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47CB0D" w14:textId="77777777" w:rsidR="004C06FA" w:rsidRDefault="004C06FA">
      <w:pPr>
        <w:tabs>
          <w:tab w:val="center" w:pos="5400"/>
        </w:tabs>
        <w:jc w:val="center"/>
        <w:outlineLvl w:val="0"/>
        <w:rPr>
          <w:rFonts w:asciiTheme="minorHAnsi" w:hAnsiTheme="minorHAnsi"/>
          <w:b/>
          <w:szCs w:val="24"/>
          <w:lang w:val="fr-FR"/>
        </w:rPr>
      </w:pPr>
    </w:p>
    <w:p w14:paraId="10458B1E" w14:textId="77777777" w:rsidR="004C06FA" w:rsidRDefault="00176E5E">
      <w:pPr>
        <w:tabs>
          <w:tab w:val="center" w:pos="5400"/>
        </w:tabs>
        <w:jc w:val="center"/>
        <w:outlineLvl w:val="0"/>
        <w:rPr>
          <w:rFonts w:asciiTheme="minorHAnsi" w:hAnsiTheme="minorHAnsi"/>
          <w:b/>
          <w:szCs w:val="24"/>
          <w:lang w:val="fr-FR"/>
        </w:rPr>
      </w:pPr>
      <w:r>
        <w:rPr>
          <w:rFonts w:asciiTheme="minorHAnsi" w:hAnsiTheme="minorHAnsi"/>
          <w:b/>
          <w:szCs w:val="24"/>
          <w:lang w:val="fr-FR"/>
        </w:rPr>
        <w:t>RECRUTEMENT – CONSULTANT-E INDIVIDUEL NATIONAL</w:t>
      </w:r>
    </w:p>
    <w:p w14:paraId="56F6A5C2" w14:textId="77777777" w:rsidR="004C06FA" w:rsidRDefault="004C06FA">
      <w:pPr>
        <w:rPr>
          <w:rFonts w:asciiTheme="minorHAnsi" w:hAnsiTheme="minorHAnsi"/>
          <w:b/>
          <w:sz w:val="20"/>
          <w:lang w:val="fr-FR"/>
        </w:rPr>
      </w:pPr>
    </w:p>
    <w:p w14:paraId="4F41F597" w14:textId="77777777" w:rsidR="004C06FA" w:rsidRDefault="00176E5E">
      <w:pPr>
        <w:rPr>
          <w:rFonts w:asciiTheme="minorHAnsi" w:hAnsiTheme="minorHAnsi"/>
          <w:b/>
          <w:szCs w:val="24"/>
          <w:lang w:val="fr-FR"/>
        </w:rPr>
      </w:pPr>
      <w:r>
        <w:rPr>
          <w:rFonts w:asciiTheme="minorHAnsi" w:hAnsiTheme="minorHAnsi"/>
          <w:b/>
          <w:szCs w:val="24"/>
          <w:lang w:val="fr-FR"/>
        </w:rPr>
        <w:t>Partie I :</w:t>
      </w:r>
      <w:r>
        <w:rPr>
          <w:rFonts w:asciiTheme="minorHAnsi" w:hAnsiTheme="minorHAnsi"/>
          <w:b/>
          <w:szCs w:val="24"/>
          <w:lang w:val="fr-FR"/>
        </w:rPr>
        <w:tab/>
      </w:r>
      <w:r>
        <w:rPr>
          <w:rFonts w:asciiTheme="minorHAnsi" w:hAnsiTheme="minorHAnsi"/>
          <w:b/>
          <w:caps/>
          <w:szCs w:val="24"/>
          <w:lang w:val="fr-FR"/>
        </w:rPr>
        <w:t>TERMES DE REFERENCE (TDRs)</w:t>
      </w:r>
    </w:p>
    <w:p w14:paraId="30779433" w14:textId="77777777" w:rsidR="004C06FA" w:rsidRDefault="004C06FA">
      <w:pPr>
        <w:tabs>
          <w:tab w:val="center" w:pos="5400"/>
        </w:tabs>
        <w:outlineLvl w:val="0"/>
        <w:rPr>
          <w:rFonts w:asciiTheme="minorHAnsi" w:hAnsiTheme="minorHAnsi"/>
          <w:sz w:val="20"/>
          <w:lang w:val="fr-FR"/>
        </w:rPr>
      </w:pPr>
    </w:p>
    <w:tbl>
      <w:tblPr>
        <w:tblW w:w="10723" w:type="dxa"/>
        <w:tblInd w:w="-25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20" w:type="dxa"/>
          <w:right w:w="120" w:type="dxa"/>
        </w:tblCellMar>
        <w:tblLook w:val="04A0" w:firstRow="1" w:lastRow="0" w:firstColumn="1" w:lastColumn="0" w:noHBand="0" w:noVBand="1"/>
      </w:tblPr>
      <w:tblGrid>
        <w:gridCol w:w="4840"/>
        <w:gridCol w:w="180"/>
        <w:gridCol w:w="3870"/>
        <w:gridCol w:w="1833"/>
      </w:tblGrid>
      <w:tr w:rsidR="004C06FA" w:rsidRPr="00D24F9C" w14:paraId="3A6BA733" w14:textId="77777777" w:rsidTr="7796FC2E">
        <w:tc>
          <w:tcPr>
            <w:tcW w:w="10723" w:type="dxa"/>
            <w:gridSpan w:val="4"/>
            <w:shd w:val="clear" w:color="auto" w:fill="auto"/>
          </w:tcPr>
          <w:p w14:paraId="767D230B" w14:textId="77777777" w:rsidR="004C06FA" w:rsidRDefault="00176E5E">
            <w:pPr>
              <w:widowControl w:val="0"/>
              <w:numPr>
                <w:ilvl w:val="0"/>
                <w:numId w:val="1"/>
              </w:numPr>
              <w:rPr>
                <w:rFonts w:asciiTheme="minorHAnsi" w:hAnsiTheme="minorHAnsi" w:cstheme="minorHAnsi"/>
                <w:i/>
                <w:szCs w:val="22"/>
                <w:lang w:val="fr-FR"/>
              </w:rPr>
            </w:pPr>
            <w:r>
              <w:rPr>
                <w:rFonts w:asciiTheme="minorHAnsi" w:hAnsiTheme="minorHAnsi" w:cstheme="minorHAnsi"/>
                <w:b/>
                <w:szCs w:val="22"/>
                <w:lang w:val="fr-FR"/>
              </w:rPr>
              <w:t xml:space="preserve">Titre de la Consultation :   </w:t>
            </w:r>
            <w:r>
              <w:rPr>
                <w:rFonts w:asciiTheme="minorHAnsi" w:hAnsiTheme="minorHAnsi" w:cstheme="minorHAnsi"/>
                <w:bCs/>
                <w:szCs w:val="22"/>
                <w:lang w:val="fr-FR"/>
              </w:rPr>
              <w:t xml:space="preserve">Consultant(e) pour la réalisation d’une étude socio-anthropologique autour des déterminants socio-culturels et socio-économiques de la gestion de l’hygiène menstruelle (GHM) dans 20 communes de convergence de la Guinée </w:t>
            </w:r>
          </w:p>
          <w:p w14:paraId="39B657E1" w14:textId="6C24E80A" w:rsidR="004C06FA" w:rsidRDefault="00176E5E">
            <w:pPr>
              <w:widowControl w:val="0"/>
              <w:numPr>
                <w:ilvl w:val="0"/>
                <w:numId w:val="1"/>
              </w:numPr>
              <w:jc w:val="left"/>
              <w:rPr>
                <w:rFonts w:asciiTheme="minorHAnsi" w:hAnsiTheme="minorHAnsi" w:cstheme="minorHAnsi"/>
                <w:i/>
                <w:szCs w:val="22"/>
                <w:lang w:val="fr-FR"/>
              </w:rPr>
            </w:pPr>
            <w:r>
              <w:rPr>
                <w:rFonts w:asciiTheme="minorHAnsi" w:hAnsiTheme="minorHAnsi" w:cstheme="minorHAnsi"/>
                <w:b/>
                <w:szCs w:val="22"/>
                <w:lang w:val="fr-FR"/>
              </w:rPr>
              <w:t>Programme/PCR</w:t>
            </w:r>
            <w:r>
              <w:rPr>
                <w:rFonts w:asciiTheme="minorHAnsi" w:hAnsiTheme="minorHAnsi" w:cstheme="minorHAnsi"/>
                <w:i/>
                <w:szCs w:val="22"/>
                <w:lang w:val="fr-FR"/>
              </w:rPr>
              <w:t xml:space="preserve"> :               </w:t>
            </w:r>
            <w:r>
              <w:rPr>
                <w:rFonts w:asciiTheme="minorHAnsi" w:hAnsiTheme="minorHAnsi" w:cstheme="minorHAnsi"/>
                <w:szCs w:val="22"/>
                <w:lang w:val="fr-FR"/>
              </w:rPr>
              <w:t>WASH</w:t>
            </w:r>
            <w:r w:rsidR="00C5324A">
              <w:rPr>
                <w:rFonts w:asciiTheme="minorHAnsi" w:hAnsiTheme="minorHAnsi" w:cstheme="minorHAnsi"/>
                <w:szCs w:val="22"/>
                <w:lang w:val="fr-FR"/>
              </w:rPr>
              <w:t xml:space="preserve">, Genre </w:t>
            </w:r>
          </w:p>
          <w:p w14:paraId="23562862" w14:textId="0CBB22BB" w:rsidR="004C06FA" w:rsidRPr="00C5324A" w:rsidRDefault="00176E5E">
            <w:pPr>
              <w:pStyle w:val="ListParagraph"/>
              <w:widowControl w:val="0"/>
              <w:numPr>
                <w:ilvl w:val="0"/>
                <w:numId w:val="1"/>
              </w:numPr>
              <w:outlineLvl w:val="0"/>
              <w:rPr>
                <w:rFonts w:asciiTheme="minorHAnsi" w:hAnsiTheme="minorHAnsi" w:cstheme="minorHAnsi"/>
                <w:bCs/>
                <w:szCs w:val="22"/>
                <w:lang w:val="fr-FR"/>
              </w:rPr>
            </w:pPr>
            <w:r>
              <w:rPr>
                <w:rFonts w:asciiTheme="minorHAnsi" w:hAnsiTheme="minorHAnsi" w:cstheme="minorHAnsi"/>
                <w:b/>
                <w:szCs w:val="22"/>
                <w:lang w:val="fr-FR"/>
              </w:rPr>
              <w:t>Source de financement</w:t>
            </w:r>
            <w:r>
              <w:rPr>
                <w:rFonts w:asciiTheme="minorHAnsi" w:hAnsiTheme="minorHAnsi" w:cstheme="minorHAnsi"/>
                <w:i/>
                <w:szCs w:val="22"/>
                <w:lang w:val="fr-FR"/>
              </w:rPr>
              <w:t xml:space="preserve"> :  </w:t>
            </w:r>
            <w:r w:rsidR="00C5324A">
              <w:rPr>
                <w:rFonts w:asciiTheme="minorHAnsi" w:hAnsiTheme="minorHAnsi" w:cstheme="minorHAnsi"/>
                <w:i/>
                <w:szCs w:val="22"/>
                <w:lang w:val="fr-FR"/>
              </w:rPr>
              <w:t xml:space="preserve"> </w:t>
            </w:r>
            <w:r>
              <w:rPr>
                <w:rFonts w:asciiTheme="minorHAnsi" w:hAnsiTheme="minorHAnsi" w:cstheme="minorHAnsi"/>
                <w:i/>
                <w:szCs w:val="22"/>
                <w:lang w:val="fr-FR"/>
              </w:rPr>
              <w:t xml:space="preserve"> </w:t>
            </w:r>
            <w:r w:rsidR="00C5324A" w:rsidRPr="00C5324A">
              <w:rPr>
                <w:rFonts w:asciiTheme="minorHAnsi" w:hAnsiTheme="minorHAnsi" w:cstheme="minorHAnsi"/>
                <w:bCs/>
                <w:szCs w:val="22"/>
                <w:lang w:val="fr-FR"/>
              </w:rPr>
              <w:t xml:space="preserve">Non Grant. </w:t>
            </w:r>
            <w:r w:rsidR="00026074" w:rsidRPr="00C5324A">
              <w:rPr>
                <w:rFonts w:asciiTheme="minorHAnsi" w:hAnsiTheme="minorHAnsi" w:cstheme="minorHAnsi"/>
                <w:bCs/>
                <w:szCs w:val="22"/>
                <w:lang w:val="fr-FR"/>
              </w:rPr>
              <w:t>1770/A0/05/880/005/002</w:t>
            </w:r>
            <w:r w:rsidR="00C5324A" w:rsidRPr="00C5324A">
              <w:rPr>
                <w:rFonts w:asciiTheme="minorHAnsi" w:hAnsiTheme="minorHAnsi" w:cstheme="minorHAnsi"/>
                <w:bCs/>
                <w:szCs w:val="22"/>
                <w:lang w:val="fr-FR"/>
              </w:rPr>
              <w:t xml:space="preserve"> ($20,000)</w:t>
            </w:r>
          </w:p>
          <w:p w14:paraId="5E496425" w14:textId="25EBC31F" w:rsidR="00C5324A" w:rsidRPr="00C5324A" w:rsidRDefault="00C5324A" w:rsidP="00C5324A">
            <w:pPr>
              <w:rPr>
                <w:rFonts w:asciiTheme="minorHAnsi" w:hAnsiTheme="minorHAnsi" w:cstheme="minorHAnsi"/>
                <w:bCs/>
                <w:szCs w:val="22"/>
                <w:lang w:val="fr-FR"/>
              </w:rPr>
            </w:pPr>
            <w:r w:rsidRPr="00C5324A">
              <w:rPr>
                <w:rFonts w:asciiTheme="minorHAnsi" w:hAnsiTheme="minorHAnsi" w:cstheme="minorHAnsi"/>
                <w:bCs/>
                <w:szCs w:val="22"/>
                <w:lang w:val="fr-FR"/>
              </w:rPr>
              <w:t xml:space="preserve">                                                    </w:t>
            </w:r>
            <w:r>
              <w:rPr>
                <w:rFonts w:asciiTheme="minorHAnsi" w:hAnsiTheme="minorHAnsi" w:cstheme="minorHAnsi"/>
                <w:bCs/>
                <w:szCs w:val="22"/>
                <w:lang w:val="fr-FR"/>
              </w:rPr>
              <w:t xml:space="preserve">     </w:t>
            </w:r>
            <w:r w:rsidRPr="00C5324A">
              <w:rPr>
                <w:rFonts w:asciiTheme="minorHAnsi" w:hAnsiTheme="minorHAnsi" w:cstheme="minorHAnsi"/>
                <w:bCs/>
                <w:szCs w:val="22"/>
                <w:lang w:val="fr-FR"/>
              </w:rPr>
              <w:t>Non Grant 1770/A0/05/701/001/044 ($10,000)</w:t>
            </w:r>
          </w:p>
          <w:p w14:paraId="3B5802AE" w14:textId="1137D4CF" w:rsidR="004C06FA" w:rsidRDefault="00176E5E">
            <w:pPr>
              <w:pStyle w:val="ListParagraph"/>
              <w:widowControl w:val="0"/>
              <w:numPr>
                <w:ilvl w:val="0"/>
                <w:numId w:val="1"/>
              </w:numPr>
              <w:outlineLvl w:val="0"/>
              <w:rPr>
                <w:rFonts w:asciiTheme="minorHAnsi" w:hAnsiTheme="minorHAnsi"/>
                <w:snapToGrid w:val="0"/>
                <w:sz w:val="20"/>
                <w:lang w:val="fr-FR"/>
              </w:rPr>
            </w:pPr>
            <w:r>
              <w:rPr>
                <w:rFonts w:asciiTheme="minorHAnsi" w:hAnsiTheme="minorHAnsi" w:cstheme="minorHAnsi"/>
                <w:b/>
                <w:szCs w:val="22"/>
                <w:lang w:val="fr-FR"/>
              </w:rPr>
              <w:t xml:space="preserve">Préparé par :                        </w:t>
            </w:r>
            <w:r w:rsidR="00C5324A" w:rsidRPr="00C5324A">
              <w:rPr>
                <w:rFonts w:asciiTheme="minorHAnsi" w:hAnsiTheme="minorHAnsi" w:cstheme="minorHAnsi"/>
                <w:bCs/>
                <w:szCs w:val="22"/>
                <w:lang w:val="fr-FR"/>
              </w:rPr>
              <w:t xml:space="preserve">Liliana Pardo - </w:t>
            </w:r>
            <w:r w:rsidRPr="00C5324A">
              <w:rPr>
                <w:rFonts w:asciiTheme="minorHAnsi" w:hAnsiTheme="minorHAnsi" w:cstheme="minorHAnsi"/>
                <w:bCs/>
                <w:szCs w:val="22"/>
                <w:lang w:val="fr-FR"/>
              </w:rPr>
              <w:t>Unité Genre</w:t>
            </w:r>
          </w:p>
        </w:tc>
      </w:tr>
      <w:tr w:rsidR="004C06FA" w:rsidRPr="00D24F9C" w14:paraId="67194742" w14:textId="77777777" w:rsidTr="7796FC2E">
        <w:trPr>
          <w:trHeight w:val="832"/>
        </w:trPr>
        <w:tc>
          <w:tcPr>
            <w:tcW w:w="5020" w:type="dxa"/>
            <w:gridSpan w:val="2"/>
          </w:tcPr>
          <w:p w14:paraId="4EFA2F23" w14:textId="53CA0E4D" w:rsidR="004C06FA" w:rsidRDefault="00176E5E">
            <w:pPr>
              <w:widowControl w:val="0"/>
              <w:numPr>
                <w:ilvl w:val="0"/>
                <w:numId w:val="1"/>
              </w:numPr>
              <w:spacing w:before="120" w:after="120"/>
              <w:rPr>
                <w:rFonts w:asciiTheme="minorHAnsi" w:hAnsiTheme="minorHAnsi" w:cstheme="minorHAnsi"/>
                <w:b/>
                <w:szCs w:val="22"/>
                <w:lang w:val="fr-FR"/>
              </w:rPr>
            </w:pPr>
            <w:r>
              <w:rPr>
                <w:rFonts w:asciiTheme="minorHAnsi" w:hAnsiTheme="minorHAnsi" w:cstheme="minorHAnsi"/>
                <w:b/>
                <w:szCs w:val="22"/>
                <w:lang w:val="fr-FR"/>
              </w:rPr>
              <w:t xml:space="preserve">Durée de la consultation : </w:t>
            </w:r>
            <w:r w:rsidR="00C5324A">
              <w:rPr>
                <w:rFonts w:asciiTheme="minorHAnsi" w:hAnsiTheme="minorHAnsi" w:cstheme="minorHAnsi"/>
                <w:b/>
                <w:szCs w:val="22"/>
                <w:lang w:val="fr-FR"/>
              </w:rPr>
              <w:t>6</w:t>
            </w:r>
            <w:r>
              <w:rPr>
                <w:rFonts w:asciiTheme="minorHAnsi" w:hAnsiTheme="minorHAnsi" w:cstheme="minorHAnsi"/>
                <w:szCs w:val="22"/>
                <w:lang w:val="fr-FR"/>
              </w:rPr>
              <w:t xml:space="preserve">0 jours </w:t>
            </w:r>
          </w:p>
        </w:tc>
        <w:tc>
          <w:tcPr>
            <w:tcW w:w="5703" w:type="dxa"/>
            <w:gridSpan w:val="2"/>
          </w:tcPr>
          <w:p w14:paraId="6EEF22DC" w14:textId="588F0280" w:rsidR="004C06FA" w:rsidRDefault="00176E5E">
            <w:pPr>
              <w:widowControl w:val="0"/>
              <w:numPr>
                <w:ilvl w:val="0"/>
                <w:numId w:val="1"/>
              </w:numPr>
              <w:spacing w:before="120" w:after="120"/>
              <w:rPr>
                <w:rFonts w:asciiTheme="minorHAnsi" w:hAnsiTheme="minorHAnsi" w:cstheme="minorHAnsi"/>
                <w:szCs w:val="22"/>
                <w:lang w:val="fr-FR"/>
              </w:rPr>
            </w:pPr>
            <w:r>
              <w:rPr>
                <w:rFonts w:asciiTheme="minorHAnsi" w:hAnsiTheme="minorHAnsi" w:cstheme="minorHAnsi"/>
                <w:b/>
                <w:szCs w:val="22"/>
                <w:lang w:val="fr-FR"/>
              </w:rPr>
              <w:t xml:space="preserve">Lieu d’exécution du contrat : </w:t>
            </w:r>
            <w:r>
              <w:rPr>
                <w:rFonts w:asciiTheme="minorHAnsi" w:hAnsiTheme="minorHAnsi" w:cstheme="minorHAnsi"/>
                <w:szCs w:val="22"/>
                <w:lang w:val="fr-FR"/>
              </w:rPr>
              <w:t xml:space="preserve">Consultation basée à Conakry </w:t>
            </w:r>
            <w:r w:rsidR="00026074">
              <w:rPr>
                <w:rFonts w:asciiTheme="minorHAnsi" w:hAnsiTheme="minorHAnsi" w:cstheme="minorHAnsi"/>
                <w:szCs w:val="22"/>
                <w:lang w:val="fr-FR"/>
              </w:rPr>
              <w:t>avec des missions</w:t>
            </w:r>
            <w:r>
              <w:rPr>
                <w:rFonts w:asciiTheme="minorHAnsi" w:hAnsiTheme="minorHAnsi" w:cstheme="minorHAnsi"/>
                <w:szCs w:val="22"/>
                <w:lang w:val="fr-FR"/>
              </w:rPr>
              <w:t xml:space="preserve"> à l’intérieur de la Guinée </w:t>
            </w:r>
          </w:p>
        </w:tc>
      </w:tr>
      <w:tr w:rsidR="004C06FA" w:rsidRPr="00D24F9C" w14:paraId="0D9DD8A9" w14:textId="77777777" w:rsidTr="7796FC2E">
        <w:tc>
          <w:tcPr>
            <w:tcW w:w="10723" w:type="dxa"/>
            <w:gridSpan w:val="4"/>
          </w:tcPr>
          <w:p w14:paraId="4FCF9A33" w14:textId="77777777" w:rsidR="004C06FA" w:rsidRDefault="00176E5E">
            <w:pPr>
              <w:numPr>
                <w:ilvl w:val="0"/>
                <w:numId w:val="1"/>
              </w:numPr>
              <w:spacing w:line="260" w:lineRule="exact"/>
              <w:jc w:val="left"/>
              <w:rPr>
                <w:rFonts w:asciiTheme="minorHAnsi" w:hAnsiTheme="minorHAnsi" w:cstheme="minorHAnsi"/>
                <w:szCs w:val="22"/>
                <w:lang w:val="fr-FR"/>
              </w:rPr>
            </w:pPr>
            <w:r>
              <w:rPr>
                <w:rFonts w:asciiTheme="minorHAnsi" w:hAnsiTheme="minorHAnsi" w:cstheme="minorHAnsi"/>
                <w:b/>
                <w:szCs w:val="22"/>
                <w:lang w:val="fr-FR"/>
              </w:rPr>
              <w:t>Contexte et Justification</w:t>
            </w:r>
          </w:p>
          <w:p w14:paraId="6A5B6D97" w14:textId="77777777" w:rsidR="004C06FA" w:rsidRDefault="004C06FA">
            <w:pPr>
              <w:rPr>
                <w:rFonts w:asciiTheme="minorHAnsi" w:hAnsiTheme="minorHAnsi" w:cstheme="minorHAnsi"/>
                <w:szCs w:val="22"/>
                <w:lang w:val="fr-FR"/>
              </w:rPr>
            </w:pPr>
          </w:p>
          <w:p w14:paraId="507AFF61" w14:textId="720AC5C2" w:rsidR="00176E5E" w:rsidRDefault="00176E5E">
            <w:pPr>
              <w:rPr>
                <w:rFonts w:asciiTheme="minorHAnsi" w:hAnsiTheme="minorHAnsi" w:cstheme="minorHAnsi"/>
                <w:szCs w:val="22"/>
                <w:lang w:val="fr-FR"/>
              </w:rPr>
            </w:pPr>
            <w:r>
              <w:rPr>
                <w:rFonts w:asciiTheme="minorHAnsi" w:hAnsiTheme="minorHAnsi" w:cstheme="minorHAnsi"/>
                <w:szCs w:val="22"/>
                <w:lang w:val="fr-FR"/>
              </w:rPr>
              <w:t>Dans plusieurs pays de l’Afrique de l’Ouest</w:t>
            </w:r>
            <w:r>
              <w:rPr>
                <w:rFonts w:asciiTheme="minorHAnsi" w:hAnsiTheme="minorHAnsi" w:cstheme="minorHAnsi"/>
                <w:szCs w:val="22"/>
                <w:lang w:val="it-IT"/>
              </w:rPr>
              <w:t>,</w:t>
            </w:r>
            <w:r>
              <w:rPr>
                <w:rFonts w:asciiTheme="minorHAnsi" w:hAnsiTheme="minorHAnsi" w:cstheme="minorHAnsi"/>
                <w:szCs w:val="22"/>
                <w:lang w:val="fr-FR"/>
              </w:rPr>
              <w:t xml:space="preserve"> comme le Tchad et </w:t>
            </w:r>
            <w:r>
              <w:rPr>
                <w:rFonts w:asciiTheme="minorHAnsi" w:hAnsiTheme="minorHAnsi" w:cstheme="minorHAnsi"/>
                <w:szCs w:val="22"/>
                <w:lang w:val="it-IT"/>
              </w:rPr>
              <w:t xml:space="preserve">le </w:t>
            </w:r>
            <w:r>
              <w:rPr>
                <w:rFonts w:asciiTheme="minorHAnsi" w:hAnsiTheme="minorHAnsi" w:cstheme="minorHAnsi"/>
                <w:szCs w:val="22"/>
                <w:lang w:val="fr-FR"/>
              </w:rPr>
              <w:t xml:space="preserve">Niger, </w:t>
            </w:r>
            <w:r>
              <w:rPr>
                <w:rFonts w:asciiTheme="minorHAnsi" w:hAnsiTheme="minorHAnsi" w:cstheme="minorHAnsi"/>
                <w:szCs w:val="22"/>
                <w:lang w:val="it-IT"/>
              </w:rPr>
              <w:t>UN</w:t>
            </w:r>
            <w:r w:rsidR="002C51A0">
              <w:rPr>
                <w:rFonts w:asciiTheme="minorHAnsi" w:hAnsiTheme="minorHAnsi" w:cstheme="minorHAnsi"/>
                <w:szCs w:val="22"/>
                <w:lang w:val="it-IT"/>
              </w:rPr>
              <w:t>I</w:t>
            </w:r>
            <w:r>
              <w:rPr>
                <w:rFonts w:asciiTheme="minorHAnsi" w:hAnsiTheme="minorHAnsi" w:cstheme="minorHAnsi"/>
                <w:szCs w:val="22"/>
                <w:lang w:val="it-IT"/>
              </w:rPr>
              <w:t xml:space="preserve">CEF </w:t>
            </w:r>
            <w:r>
              <w:rPr>
                <w:rFonts w:asciiTheme="minorHAnsi" w:hAnsiTheme="minorHAnsi" w:cstheme="minorHAnsi"/>
                <w:szCs w:val="22"/>
                <w:lang w:val="fr-FR"/>
              </w:rPr>
              <w:t>a pu constater que les élèves filles manquent jusqu’</w:t>
            </w:r>
            <w:r>
              <w:rPr>
                <w:rFonts w:asciiTheme="minorHAnsi" w:hAnsiTheme="minorHAnsi" w:cstheme="minorHAnsi"/>
                <w:szCs w:val="22"/>
                <w:lang w:val="it-IT"/>
              </w:rPr>
              <w:t>à</w:t>
            </w:r>
            <w:r>
              <w:rPr>
                <w:rFonts w:asciiTheme="minorHAnsi" w:hAnsiTheme="minorHAnsi" w:cstheme="minorHAnsi"/>
                <w:szCs w:val="22"/>
                <w:lang w:val="fr-FR"/>
              </w:rPr>
              <w:t xml:space="preserve"> 20% des jours </w:t>
            </w:r>
            <w:r>
              <w:rPr>
                <w:rFonts w:asciiTheme="minorHAnsi" w:hAnsiTheme="minorHAnsi" w:cstheme="minorHAnsi"/>
                <w:szCs w:val="22"/>
                <w:lang w:val="it-IT"/>
              </w:rPr>
              <w:t>d’école à cause de leur cycle menstruel</w:t>
            </w:r>
            <w:r>
              <w:rPr>
                <w:rFonts w:asciiTheme="minorHAnsi" w:hAnsiTheme="minorHAnsi" w:cstheme="minorHAnsi"/>
                <w:szCs w:val="22"/>
                <w:lang w:val="fr-FR"/>
              </w:rPr>
              <w:t xml:space="preserve">, </w:t>
            </w:r>
            <w:r>
              <w:rPr>
                <w:rFonts w:asciiTheme="minorHAnsi" w:hAnsiTheme="minorHAnsi" w:cstheme="minorHAnsi"/>
                <w:szCs w:val="22"/>
                <w:lang w:val="it-IT"/>
              </w:rPr>
              <w:t>ce qui</w:t>
            </w:r>
            <w:r>
              <w:rPr>
                <w:rFonts w:asciiTheme="minorHAnsi" w:hAnsiTheme="minorHAnsi" w:cstheme="minorHAnsi"/>
                <w:szCs w:val="22"/>
                <w:lang w:val="fr-FR"/>
              </w:rPr>
              <w:t xml:space="preserve"> peut mener à l'abandon scolaire (Banque Mondiale, 2019). </w:t>
            </w:r>
            <w:r>
              <w:rPr>
                <w:rFonts w:asciiTheme="minorHAnsi" w:hAnsiTheme="minorHAnsi" w:cstheme="minorHAnsi"/>
                <w:szCs w:val="22"/>
                <w:lang w:val="it-IT"/>
              </w:rPr>
              <w:t>E</w:t>
            </w:r>
            <w:r>
              <w:rPr>
                <w:rFonts w:asciiTheme="minorHAnsi" w:hAnsiTheme="minorHAnsi" w:cstheme="minorHAnsi"/>
                <w:szCs w:val="22"/>
                <w:lang w:val="fr-FR"/>
              </w:rPr>
              <w:t xml:space="preserve">n Guinée, il n’y a pas </w:t>
            </w:r>
            <w:r>
              <w:rPr>
                <w:rFonts w:asciiTheme="minorHAnsi" w:hAnsiTheme="minorHAnsi" w:cstheme="minorHAnsi"/>
                <w:szCs w:val="22"/>
                <w:lang w:val="it-IT"/>
              </w:rPr>
              <w:t>eu d’</w:t>
            </w:r>
            <w:r>
              <w:rPr>
                <w:rFonts w:asciiTheme="minorHAnsi" w:hAnsiTheme="minorHAnsi" w:cstheme="minorHAnsi"/>
                <w:szCs w:val="22"/>
                <w:lang w:val="fr-FR"/>
              </w:rPr>
              <w:t>étude</w:t>
            </w:r>
            <w:r>
              <w:rPr>
                <w:rFonts w:asciiTheme="minorHAnsi" w:hAnsiTheme="minorHAnsi" w:cstheme="minorHAnsi"/>
                <w:szCs w:val="22"/>
                <w:lang w:val="it-IT"/>
              </w:rPr>
              <w:t>s sur la relation entre les menstruations et la fréquentation / abandon scolaire des filles,</w:t>
            </w:r>
            <w:r>
              <w:rPr>
                <w:rFonts w:asciiTheme="minorHAnsi" w:hAnsiTheme="minorHAnsi" w:cstheme="minorHAnsi"/>
                <w:szCs w:val="22"/>
                <w:lang w:val="fr-FR"/>
              </w:rPr>
              <w:t xml:space="preserve"> </w:t>
            </w:r>
            <w:r>
              <w:rPr>
                <w:rFonts w:asciiTheme="minorHAnsi" w:hAnsiTheme="minorHAnsi" w:cstheme="minorHAnsi"/>
                <w:szCs w:val="22"/>
                <w:lang w:val="it-IT"/>
              </w:rPr>
              <w:t>et</w:t>
            </w:r>
            <w:r>
              <w:rPr>
                <w:rFonts w:asciiTheme="minorHAnsi" w:hAnsiTheme="minorHAnsi" w:cstheme="minorHAnsi"/>
                <w:szCs w:val="22"/>
                <w:lang w:val="fr-FR"/>
              </w:rPr>
              <w:t xml:space="preserve"> la plupart des informations </w:t>
            </w:r>
            <w:r>
              <w:rPr>
                <w:rFonts w:asciiTheme="minorHAnsi" w:hAnsiTheme="minorHAnsi" w:cstheme="minorHAnsi"/>
                <w:szCs w:val="22"/>
                <w:lang w:val="it-IT"/>
              </w:rPr>
              <w:t xml:space="preserve">disponibles </w:t>
            </w:r>
            <w:r>
              <w:rPr>
                <w:rFonts w:asciiTheme="minorHAnsi" w:hAnsiTheme="minorHAnsi" w:cstheme="minorHAnsi"/>
                <w:szCs w:val="22"/>
                <w:lang w:val="fr-FR"/>
              </w:rPr>
              <w:t xml:space="preserve">sont </w:t>
            </w:r>
            <w:r>
              <w:rPr>
                <w:rFonts w:asciiTheme="minorHAnsi" w:hAnsiTheme="minorHAnsi" w:cstheme="minorHAnsi"/>
                <w:szCs w:val="22"/>
                <w:lang w:val="it-IT"/>
              </w:rPr>
              <w:t xml:space="preserve">plutôt </w:t>
            </w:r>
            <w:r>
              <w:rPr>
                <w:rFonts w:asciiTheme="minorHAnsi" w:hAnsiTheme="minorHAnsi" w:cstheme="minorHAnsi"/>
                <w:szCs w:val="22"/>
                <w:lang w:val="fr-FR"/>
              </w:rPr>
              <w:t>anecdotiques.  Il est</w:t>
            </w:r>
            <w:r>
              <w:rPr>
                <w:rFonts w:asciiTheme="minorHAnsi" w:hAnsiTheme="minorHAnsi" w:cstheme="minorHAnsi"/>
                <w:szCs w:val="22"/>
                <w:lang w:val="it-IT"/>
              </w:rPr>
              <w:t xml:space="preserve"> cependant</w:t>
            </w:r>
            <w:r>
              <w:rPr>
                <w:rFonts w:asciiTheme="minorHAnsi" w:hAnsiTheme="minorHAnsi" w:cstheme="minorHAnsi"/>
                <w:szCs w:val="22"/>
                <w:lang w:val="fr-FR"/>
              </w:rPr>
              <w:t xml:space="preserve"> nécessaire de mieux comprendre l'impact des</w:t>
            </w:r>
            <w:r w:rsidR="00A8347C">
              <w:rPr>
                <w:rFonts w:asciiTheme="minorHAnsi" w:hAnsiTheme="minorHAnsi" w:cstheme="minorHAnsi"/>
                <w:szCs w:val="22"/>
                <w:lang w:val="fr-FR"/>
              </w:rPr>
              <w:t xml:space="preserve"> menstruations sur la fréquentation scolaire des filles</w:t>
            </w:r>
            <w:r>
              <w:rPr>
                <w:rFonts w:asciiTheme="minorHAnsi" w:hAnsiTheme="minorHAnsi" w:cstheme="minorHAnsi"/>
                <w:szCs w:val="22"/>
                <w:lang w:val="fr-FR"/>
              </w:rPr>
              <w:t xml:space="preserve"> sur l'éducation des filles et leur </w:t>
            </w:r>
            <w:r>
              <w:rPr>
                <w:rFonts w:asciiTheme="minorHAnsi" w:hAnsiTheme="minorHAnsi" w:cstheme="minorHAnsi"/>
                <w:szCs w:val="22"/>
                <w:lang w:val="it-IT"/>
              </w:rPr>
              <w:t xml:space="preserve">retention scolaires </w:t>
            </w:r>
            <w:r>
              <w:rPr>
                <w:rFonts w:asciiTheme="minorHAnsi" w:hAnsiTheme="minorHAnsi" w:cstheme="minorHAnsi"/>
                <w:szCs w:val="22"/>
                <w:lang w:val="fr-FR"/>
              </w:rPr>
              <w:t>(Mahon et al., 2011).</w:t>
            </w:r>
          </w:p>
          <w:p w14:paraId="7D21AAC9" w14:textId="77777777" w:rsidR="00C5324A" w:rsidRDefault="00C5324A">
            <w:pPr>
              <w:rPr>
                <w:rFonts w:asciiTheme="minorHAnsi" w:hAnsiTheme="minorHAnsi" w:cstheme="minorHAnsi"/>
                <w:szCs w:val="22"/>
                <w:lang w:val="fr-FR"/>
              </w:rPr>
            </w:pPr>
          </w:p>
          <w:p w14:paraId="653245EF" w14:textId="1DFCD90B" w:rsidR="004C06FA" w:rsidRPr="00176E5E" w:rsidRDefault="00176E5E" w:rsidP="7796FC2E">
            <w:pPr>
              <w:rPr>
                <w:rFonts w:asciiTheme="minorHAnsi" w:hAnsiTheme="minorHAnsi" w:cstheme="minorBidi"/>
                <w:lang w:val="it-IT"/>
              </w:rPr>
            </w:pPr>
            <w:r w:rsidRPr="7796FC2E">
              <w:rPr>
                <w:rFonts w:asciiTheme="minorHAnsi" w:hAnsiTheme="minorHAnsi" w:cstheme="minorBidi"/>
                <w:lang w:val="fr-FR"/>
              </w:rPr>
              <w:t>Au niveau global, plusieurs études ont porté sur les défis et les pratiques typiques de la gestion de l'hygiène menstruelle pour les filles,</w:t>
            </w:r>
            <w:r w:rsidRPr="7796FC2E">
              <w:rPr>
                <w:rFonts w:asciiTheme="minorHAnsi" w:hAnsiTheme="minorHAnsi" w:cstheme="minorBidi"/>
                <w:lang w:val="it-IT"/>
              </w:rPr>
              <w:t xml:space="preserve"> sur</w:t>
            </w:r>
            <w:r w:rsidRPr="7796FC2E">
              <w:rPr>
                <w:rFonts w:asciiTheme="minorHAnsi" w:hAnsiTheme="minorHAnsi" w:cstheme="minorBidi"/>
                <w:lang w:val="fr-FR"/>
              </w:rPr>
              <w:t xml:space="preserve"> les connaissances et les sources de connaissances sur les menstruations </w:t>
            </w:r>
            <w:r w:rsidRPr="7796FC2E">
              <w:rPr>
                <w:rFonts w:asciiTheme="minorHAnsi" w:hAnsiTheme="minorHAnsi" w:cstheme="minorBidi"/>
                <w:lang w:val="it-IT"/>
              </w:rPr>
              <w:t>de</w:t>
            </w:r>
            <w:r w:rsidRPr="7796FC2E">
              <w:rPr>
                <w:rFonts w:asciiTheme="minorHAnsi" w:hAnsiTheme="minorHAnsi" w:cstheme="minorBidi"/>
                <w:lang w:val="fr-FR"/>
              </w:rPr>
              <w:t xml:space="preserve"> la ménarche et au-delà, et </w:t>
            </w:r>
            <w:r w:rsidRPr="7796FC2E">
              <w:rPr>
                <w:rFonts w:asciiTheme="minorHAnsi" w:hAnsiTheme="minorHAnsi" w:cstheme="minorBidi"/>
                <w:lang w:val="it-IT"/>
              </w:rPr>
              <w:t xml:space="preserve">sur </w:t>
            </w:r>
            <w:r w:rsidRPr="7796FC2E">
              <w:rPr>
                <w:rFonts w:asciiTheme="minorHAnsi" w:hAnsiTheme="minorHAnsi" w:cstheme="minorBidi"/>
                <w:lang w:val="fr-FR"/>
              </w:rPr>
              <w:t xml:space="preserve">les influences culturelles et les traditions qui influencent les perceptions et la compréhension des menstruations. Toutefois, ces recherches ont eu une portée limitée et ne sont pas facilement applicables dans des contextes culturels plus larges.  En outre, peu d'entre elles ont étudié les impacts </w:t>
            </w:r>
            <w:r w:rsidRPr="7796FC2E">
              <w:rPr>
                <w:rFonts w:asciiTheme="minorHAnsi" w:hAnsiTheme="minorHAnsi" w:cstheme="minorBidi"/>
                <w:lang w:val="it-IT"/>
              </w:rPr>
              <w:t xml:space="preserve">sur </w:t>
            </w:r>
            <w:r w:rsidRPr="7796FC2E">
              <w:rPr>
                <w:rFonts w:asciiTheme="minorHAnsi" w:hAnsiTheme="minorHAnsi" w:cstheme="minorBidi"/>
                <w:lang w:val="fr-FR"/>
              </w:rPr>
              <w:t>l'éducation, comme la concentration, l’absentéisme, la stigmatisation</w:t>
            </w:r>
            <w:r w:rsidRPr="7796FC2E">
              <w:rPr>
                <w:rFonts w:asciiTheme="minorHAnsi" w:hAnsiTheme="minorHAnsi" w:cstheme="minorBidi"/>
                <w:lang w:val="it-IT"/>
              </w:rPr>
              <w:t>,</w:t>
            </w:r>
            <w:r w:rsidRPr="7796FC2E">
              <w:rPr>
                <w:rFonts w:asciiTheme="minorHAnsi" w:hAnsiTheme="minorHAnsi" w:cstheme="minorBidi"/>
                <w:lang w:val="fr-FR"/>
              </w:rPr>
              <w:t xml:space="preserve"> difficultés pour rattraper les cours manqués et la qualité générale de la scolarisation des filles qui en résulte.</w:t>
            </w:r>
            <w:r w:rsidR="00445D90">
              <w:rPr>
                <w:rFonts w:asciiTheme="minorHAnsi" w:hAnsiTheme="minorHAnsi" w:cstheme="minorBidi"/>
                <w:lang w:val="fr-FR"/>
              </w:rPr>
              <w:t xml:space="preserve"> Également, l</w:t>
            </w:r>
            <w:r w:rsidR="00AA6C6A">
              <w:rPr>
                <w:rFonts w:asciiTheme="minorHAnsi" w:hAnsiTheme="minorHAnsi" w:cstheme="minorBidi"/>
                <w:lang w:val="fr-FR"/>
              </w:rPr>
              <w:t>es conditions d’environnement non favorable</w:t>
            </w:r>
            <w:r w:rsidR="00E97594">
              <w:rPr>
                <w:rFonts w:asciiTheme="minorHAnsi" w:hAnsiTheme="minorHAnsi" w:cstheme="minorBidi"/>
                <w:lang w:val="fr-FR"/>
              </w:rPr>
              <w:t>s</w:t>
            </w:r>
            <w:r w:rsidR="00AA6C6A">
              <w:rPr>
                <w:rFonts w:asciiTheme="minorHAnsi" w:hAnsiTheme="minorHAnsi" w:cstheme="minorBidi"/>
                <w:lang w:val="fr-FR"/>
              </w:rPr>
              <w:t xml:space="preserve"> comme </w:t>
            </w:r>
            <w:r w:rsidR="00756546">
              <w:rPr>
                <w:rFonts w:asciiTheme="minorHAnsi" w:hAnsiTheme="minorHAnsi" w:cstheme="minorBidi"/>
                <w:lang w:val="fr-FR"/>
              </w:rPr>
              <w:t>la non-disponibilité des fournitures d’hygiène</w:t>
            </w:r>
            <w:r w:rsidR="002E1B06">
              <w:rPr>
                <w:rFonts w:asciiTheme="minorHAnsi" w:hAnsiTheme="minorHAnsi" w:cstheme="minorBidi"/>
                <w:lang w:val="fr-FR"/>
              </w:rPr>
              <w:t>,</w:t>
            </w:r>
            <w:r w:rsidR="00E97594">
              <w:rPr>
                <w:rFonts w:asciiTheme="minorHAnsi" w:hAnsiTheme="minorHAnsi" w:cstheme="minorBidi"/>
                <w:lang w:val="fr-FR"/>
              </w:rPr>
              <w:t xml:space="preserve"> les</w:t>
            </w:r>
            <w:r w:rsidR="002E1B06">
              <w:rPr>
                <w:rFonts w:asciiTheme="minorHAnsi" w:hAnsiTheme="minorHAnsi" w:cstheme="minorBidi"/>
                <w:lang w:val="fr-FR"/>
              </w:rPr>
              <w:t xml:space="preserve"> </w:t>
            </w:r>
            <w:r w:rsidR="00E97594">
              <w:rPr>
                <w:rFonts w:asciiTheme="minorHAnsi" w:hAnsiTheme="minorHAnsi" w:cstheme="minorBidi"/>
                <w:lang w:val="fr-FR"/>
              </w:rPr>
              <w:t>infrastructures</w:t>
            </w:r>
            <w:r w:rsidR="002E1B06">
              <w:rPr>
                <w:rFonts w:asciiTheme="minorHAnsi" w:hAnsiTheme="minorHAnsi" w:cstheme="minorBidi"/>
                <w:lang w:val="fr-FR"/>
              </w:rPr>
              <w:t xml:space="preserve"> </w:t>
            </w:r>
            <w:r w:rsidR="00E97594">
              <w:rPr>
                <w:rFonts w:asciiTheme="minorHAnsi" w:hAnsiTheme="minorHAnsi" w:cstheme="minorBidi"/>
                <w:lang w:val="fr-FR"/>
              </w:rPr>
              <w:t>inadéquates</w:t>
            </w:r>
            <w:r w:rsidR="002E1B06">
              <w:rPr>
                <w:rFonts w:asciiTheme="minorHAnsi" w:hAnsiTheme="minorHAnsi" w:cstheme="minorBidi"/>
                <w:lang w:val="fr-FR"/>
              </w:rPr>
              <w:t xml:space="preserve">, ainsi que les fausses croyances et </w:t>
            </w:r>
            <w:r w:rsidR="00E97594">
              <w:rPr>
                <w:rFonts w:asciiTheme="minorHAnsi" w:hAnsiTheme="minorHAnsi" w:cstheme="minorBidi"/>
                <w:lang w:val="fr-FR"/>
              </w:rPr>
              <w:t xml:space="preserve">les facteurs culturels liés aux menstruations contribuent à l’accroissement de ces défis.  </w:t>
            </w:r>
          </w:p>
          <w:p w14:paraId="414174FC" w14:textId="77777777" w:rsidR="004C06FA" w:rsidRDefault="004C06FA">
            <w:pPr>
              <w:rPr>
                <w:rFonts w:asciiTheme="minorHAnsi" w:hAnsiTheme="minorHAnsi" w:cstheme="minorHAnsi"/>
                <w:szCs w:val="22"/>
                <w:lang w:val="fr-FR"/>
              </w:rPr>
            </w:pPr>
          </w:p>
          <w:p w14:paraId="0731BE2B" w14:textId="40643EFB" w:rsidR="004C06FA" w:rsidRDefault="00176E5E">
            <w:pPr>
              <w:rPr>
                <w:rFonts w:asciiTheme="minorHAnsi" w:hAnsiTheme="minorHAnsi" w:cstheme="minorHAnsi"/>
                <w:szCs w:val="22"/>
                <w:lang w:val="fr-FR"/>
              </w:rPr>
            </w:pPr>
            <w:r>
              <w:rPr>
                <w:rFonts w:asciiTheme="minorHAnsi" w:hAnsiTheme="minorHAnsi" w:cstheme="minorHAnsi"/>
                <w:szCs w:val="22"/>
                <w:lang w:val="fr-FR"/>
              </w:rPr>
              <w:t>Il est essentiel d</w:t>
            </w:r>
            <w:r>
              <w:rPr>
                <w:rFonts w:asciiTheme="minorHAnsi" w:hAnsiTheme="minorHAnsi" w:cstheme="minorHAnsi"/>
                <w:szCs w:val="22"/>
                <w:lang w:val="it-IT"/>
              </w:rPr>
              <w:t>'identifier</w:t>
            </w:r>
            <w:r>
              <w:rPr>
                <w:rFonts w:asciiTheme="minorHAnsi" w:hAnsiTheme="minorHAnsi" w:cstheme="minorHAnsi"/>
                <w:szCs w:val="22"/>
                <w:lang w:val="fr-FR"/>
              </w:rPr>
              <w:t xml:space="preserve"> un "ensemble d'interventions</w:t>
            </w:r>
            <w:r w:rsidR="007250B1">
              <w:rPr>
                <w:rFonts w:asciiTheme="minorHAnsi" w:hAnsiTheme="minorHAnsi" w:cstheme="minorHAnsi"/>
                <w:szCs w:val="22"/>
                <w:lang w:val="fr-FR"/>
              </w:rPr>
              <w:t xml:space="preserve"> intersectorielles</w:t>
            </w:r>
            <w:r>
              <w:rPr>
                <w:rFonts w:asciiTheme="minorHAnsi" w:hAnsiTheme="minorHAnsi" w:cstheme="minorHAnsi"/>
                <w:szCs w:val="22"/>
                <w:lang w:val="fr-FR"/>
              </w:rPr>
              <w:t xml:space="preserve"> de base" pour </w:t>
            </w:r>
            <w:r w:rsidR="00026074">
              <w:rPr>
                <w:rFonts w:asciiTheme="minorHAnsi" w:hAnsiTheme="minorHAnsi" w:cstheme="minorHAnsi"/>
                <w:szCs w:val="22"/>
                <w:lang w:val="fr-FR"/>
              </w:rPr>
              <w:t>la gestion menstruelle à</w:t>
            </w:r>
            <w:r>
              <w:rPr>
                <w:rFonts w:asciiTheme="minorHAnsi" w:hAnsiTheme="minorHAnsi" w:cstheme="minorHAnsi"/>
                <w:szCs w:val="22"/>
                <w:lang w:val="fr-FR"/>
              </w:rPr>
              <w:t xml:space="preserve"> l'école (</w:t>
            </w:r>
            <w:proofErr w:type="spellStart"/>
            <w:r>
              <w:rPr>
                <w:rFonts w:asciiTheme="minorHAnsi" w:hAnsiTheme="minorHAnsi" w:cstheme="minorHAnsi"/>
                <w:szCs w:val="22"/>
                <w:lang w:val="fr-FR"/>
              </w:rPr>
              <w:t>WaterAid</w:t>
            </w:r>
            <w:proofErr w:type="spellEnd"/>
            <w:r>
              <w:rPr>
                <w:rFonts w:asciiTheme="minorHAnsi" w:hAnsiTheme="minorHAnsi" w:cstheme="minorHAnsi"/>
                <w:szCs w:val="22"/>
                <w:lang w:val="fr-FR"/>
              </w:rPr>
              <w:t xml:space="preserve"> et SHARE, 2010). </w:t>
            </w:r>
            <w:r w:rsidR="00026074">
              <w:rPr>
                <w:rFonts w:asciiTheme="minorHAnsi" w:hAnsiTheme="minorHAnsi" w:cstheme="minorHAnsi"/>
                <w:szCs w:val="22"/>
                <w:lang w:val="fr-FR"/>
              </w:rPr>
              <w:t>Les</w:t>
            </w:r>
            <w:r>
              <w:rPr>
                <w:rFonts w:asciiTheme="minorHAnsi" w:hAnsiTheme="minorHAnsi" w:cstheme="minorHAnsi"/>
                <w:szCs w:val="22"/>
                <w:lang w:val="fr-FR"/>
              </w:rPr>
              <w:t xml:space="preserve"> stratégies d'intervention doivent être adaptées </w:t>
            </w:r>
            <w:r w:rsidR="00026074">
              <w:rPr>
                <w:rFonts w:asciiTheme="minorHAnsi" w:hAnsiTheme="minorHAnsi" w:cstheme="minorHAnsi"/>
                <w:szCs w:val="22"/>
                <w:lang w:val="fr-FR"/>
              </w:rPr>
              <w:t>aux</w:t>
            </w:r>
            <w:r>
              <w:rPr>
                <w:rFonts w:asciiTheme="minorHAnsi" w:hAnsiTheme="minorHAnsi" w:cstheme="minorHAnsi"/>
                <w:szCs w:val="22"/>
                <w:lang w:val="fr-FR"/>
              </w:rPr>
              <w:t xml:space="preserve"> contextes culturels et environnementaux spécifiques (les types de serviettes hygiéniques ou de dispositifs d'hygiène personnelle à utiliser par les filles, </w:t>
            </w:r>
            <w:r w:rsidR="00026074">
              <w:rPr>
                <w:rFonts w:asciiTheme="minorHAnsi" w:hAnsiTheme="minorHAnsi" w:cstheme="minorHAnsi"/>
                <w:szCs w:val="22"/>
                <w:lang w:val="fr-FR"/>
              </w:rPr>
              <w:t>les ressources en eau, l’assainissement et en hygiène à l'école</w:t>
            </w:r>
            <w:r>
              <w:rPr>
                <w:rFonts w:asciiTheme="minorHAnsi" w:hAnsiTheme="minorHAnsi" w:cstheme="minorHAnsi"/>
                <w:szCs w:val="22"/>
                <w:lang w:val="fr-FR"/>
              </w:rPr>
              <w:t>)</w:t>
            </w:r>
            <w:r w:rsidR="00026074">
              <w:rPr>
                <w:rFonts w:asciiTheme="minorHAnsi" w:hAnsiTheme="minorHAnsi" w:cstheme="minorHAnsi"/>
                <w:szCs w:val="22"/>
                <w:lang w:val="fr-FR"/>
              </w:rPr>
              <w:t xml:space="preserve">. </w:t>
            </w:r>
          </w:p>
          <w:p w14:paraId="60D10BA2" w14:textId="4EB83319" w:rsidR="00031C1A" w:rsidRDefault="00031C1A">
            <w:pPr>
              <w:rPr>
                <w:rFonts w:asciiTheme="minorHAnsi" w:hAnsiTheme="minorHAnsi" w:cstheme="minorHAnsi"/>
                <w:szCs w:val="22"/>
                <w:lang w:val="fr-FR"/>
              </w:rPr>
            </w:pPr>
          </w:p>
          <w:p w14:paraId="0B8D197B" w14:textId="44F20BF6" w:rsidR="00031C1A" w:rsidRDefault="00031C1A">
            <w:pPr>
              <w:rPr>
                <w:rFonts w:asciiTheme="minorHAnsi" w:hAnsiTheme="minorHAnsi" w:cstheme="minorHAnsi"/>
                <w:szCs w:val="22"/>
                <w:lang w:val="fr-FR"/>
              </w:rPr>
            </w:pPr>
            <w:r>
              <w:rPr>
                <w:rFonts w:asciiTheme="minorHAnsi" w:hAnsiTheme="minorHAnsi" w:cstheme="minorHAnsi"/>
                <w:szCs w:val="22"/>
                <w:lang w:val="fr-FR"/>
              </w:rPr>
              <w:t xml:space="preserve">Dans le souci de combler le gap de connaissance sur le sujet </w:t>
            </w:r>
            <w:r w:rsidR="003A4475">
              <w:rPr>
                <w:rFonts w:asciiTheme="minorHAnsi" w:hAnsiTheme="minorHAnsi" w:cstheme="minorHAnsi"/>
                <w:szCs w:val="22"/>
                <w:lang w:val="fr-FR"/>
              </w:rPr>
              <w:t xml:space="preserve">afin de développer de stratégies adaptées basées sur des données que le bureau UNICEF de la Guinée a décidé d’initier une étude socio anthropologique sur la gestion hygiénique des menstrues (GHM) dans vingt (20) communes de convergence.  </w:t>
            </w:r>
          </w:p>
          <w:p w14:paraId="5402E1D0" w14:textId="77777777" w:rsidR="004C06FA" w:rsidRDefault="004C06FA">
            <w:pPr>
              <w:rPr>
                <w:rFonts w:asciiTheme="minorHAnsi" w:hAnsiTheme="minorHAnsi" w:cstheme="minorHAnsi"/>
                <w:szCs w:val="22"/>
                <w:lang w:val="fr-FR"/>
              </w:rPr>
            </w:pPr>
          </w:p>
        </w:tc>
      </w:tr>
      <w:tr w:rsidR="004C06FA" w:rsidRPr="00D24F9C" w14:paraId="76EDB6EF" w14:textId="77777777" w:rsidTr="7796FC2E">
        <w:tc>
          <w:tcPr>
            <w:tcW w:w="10723" w:type="dxa"/>
            <w:gridSpan w:val="4"/>
          </w:tcPr>
          <w:p w14:paraId="7B8D74AD" w14:textId="77777777" w:rsidR="004C06FA" w:rsidRDefault="004C06FA">
            <w:pPr>
              <w:rPr>
                <w:rFonts w:asciiTheme="minorHAnsi" w:hAnsiTheme="minorHAnsi" w:cstheme="minorHAnsi"/>
                <w:szCs w:val="22"/>
                <w:lang w:val="fr-FR"/>
              </w:rPr>
            </w:pPr>
          </w:p>
          <w:p w14:paraId="7CC21445" w14:textId="463A5EB6" w:rsidR="004C06FA" w:rsidRPr="009773B3" w:rsidRDefault="00176E5E" w:rsidP="00EF3AD1">
            <w:pPr>
              <w:rPr>
                <w:rFonts w:asciiTheme="minorHAnsi" w:hAnsiTheme="minorHAnsi" w:cstheme="minorHAnsi"/>
                <w:b/>
                <w:bCs/>
                <w:szCs w:val="22"/>
                <w:lang w:val="fr-FR"/>
              </w:rPr>
            </w:pPr>
            <w:r w:rsidRPr="009773B3">
              <w:rPr>
                <w:rFonts w:asciiTheme="minorHAnsi" w:hAnsiTheme="minorHAnsi" w:cstheme="minorHAnsi"/>
                <w:b/>
                <w:bCs/>
                <w:szCs w:val="22"/>
                <w:lang w:val="fr-FR"/>
              </w:rPr>
              <w:t xml:space="preserve">Objectif </w:t>
            </w:r>
            <w:r w:rsidR="004C0A1B" w:rsidRPr="009773B3">
              <w:rPr>
                <w:rFonts w:asciiTheme="minorHAnsi" w:hAnsiTheme="minorHAnsi" w:cstheme="minorHAnsi"/>
                <w:b/>
                <w:bCs/>
                <w:szCs w:val="22"/>
                <w:lang w:val="fr-FR"/>
              </w:rPr>
              <w:t xml:space="preserve">général : </w:t>
            </w:r>
          </w:p>
          <w:p w14:paraId="3C908BFC" w14:textId="5F9CCC31" w:rsidR="004C06FA" w:rsidRDefault="00ED0E7E" w:rsidP="00EF3AD1">
            <w:pPr>
              <w:rPr>
                <w:rFonts w:asciiTheme="minorHAnsi" w:hAnsiTheme="minorHAnsi" w:cstheme="minorHAnsi"/>
                <w:szCs w:val="22"/>
                <w:lang w:val="fr-FR"/>
              </w:rPr>
            </w:pPr>
            <w:r w:rsidRPr="00EF3AD1">
              <w:rPr>
                <w:rFonts w:asciiTheme="minorHAnsi" w:hAnsiTheme="minorHAnsi" w:cstheme="minorHAnsi"/>
                <w:szCs w:val="22"/>
                <w:lang w:val="fr-FR"/>
              </w:rPr>
              <w:t>La présente étude vise à décrire les perceptions, connaissances, attitudes et pratiques en matière de la Gestion Hygiénique des Menstrues (GHM) et à identifier et comprendre les normes sociales et les facteurs socio culturels et socio-économiques qui peuvent justifier la dynamique communautaire autour de la question de la GHM, particulièrement dans les écoles.</w:t>
            </w:r>
          </w:p>
          <w:p w14:paraId="7761E539" w14:textId="77777777" w:rsidR="004C06FA" w:rsidRDefault="004C06FA">
            <w:pPr>
              <w:spacing w:after="120"/>
              <w:contextualSpacing/>
              <w:rPr>
                <w:rFonts w:asciiTheme="minorHAnsi" w:hAnsiTheme="minorHAnsi" w:cstheme="minorHAnsi"/>
                <w:szCs w:val="22"/>
                <w:lang w:val="fr-FR"/>
              </w:rPr>
            </w:pPr>
          </w:p>
          <w:p w14:paraId="01A3AC7A" w14:textId="1F618288" w:rsidR="004C06FA" w:rsidRDefault="00176E5E">
            <w:pPr>
              <w:spacing w:after="120"/>
              <w:contextualSpacing/>
              <w:rPr>
                <w:rFonts w:asciiTheme="minorHAnsi" w:hAnsiTheme="minorHAnsi" w:cstheme="minorHAnsi"/>
                <w:szCs w:val="22"/>
                <w:lang w:val="fr-FR"/>
              </w:rPr>
            </w:pPr>
            <w:r>
              <w:rPr>
                <w:rFonts w:asciiTheme="minorHAnsi" w:hAnsiTheme="minorHAnsi" w:cstheme="minorHAnsi"/>
                <w:szCs w:val="22"/>
                <w:lang w:val="fr-FR"/>
              </w:rPr>
              <w:t>Plus spécifiquement, cette étude permettra d</w:t>
            </w:r>
            <w:r w:rsidR="00CC6963">
              <w:rPr>
                <w:rFonts w:asciiTheme="minorHAnsi" w:hAnsiTheme="minorHAnsi" w:cstheme="minorHAnsi"/>
                <w:szCs w:val="22"/>
                <w:lang w:val="fr-FR"/>
              </w:rPr>
              <w:t xml:space="preserve">e </w:t>
            </w:r>
            <w:r>
              <w:rPr>
                <w:rFonts w:asciiTheme="minorHAnsi" w:hAnsiTheme="minorHAnsi" w:cstheme="minorHAnsi"/>
                <w:szCs w:val="22"/>
                <w:lang w:val="fr-FR"/>
              </w:rPr>
              <w:t>:</w:t>
            </w:r>
          </w:p>
          <w:p w14:paraId="51DA27AD" w14:textId="57360A47" w:rsidR="00201491" w:rsidRPr="00EF3AD1" w:rsidRDefault="00201491" w:rsidP="00EF3AD1">
            <w:pPr>
              <w:pStyle w:val="CommentText"/>
              <w:numPr>
                <w:ilvl w:val="0"/>
                <w:numId w:val="16"/>
              </w:numPr>
              <w:rPr>
                <w:rFonts w:asciiTheme="minorHAnsi" w:hAnsiTheme="minorHAnsi" w:cstheme="minorHAnsi"/>
                <w:sz w:val="22"/>
                <w:szCs w:val="22"/>
                <w:lang w:val="fr-FR"/>
              </w:rPr>
            </w:pPr>
            <w:r w:rsidRPr="00EF3AD1">
              <w:rPr>
                <w:rFonts w:asciiTheme="minorHAnsi" w:hAnsiTheme="minorHAnsi" w:cstheme="minorHAnsi"/>
                <w:sz w:val="22"/>
                <w:szCs w:val="22"/>
                <w:lang w:val="fr-FR"/>
              </w:rPr>
              <w:t>Identifier et mieux caractériser les groupes de référence, les réseaux sociaux et les sources d'information à travers lesquels les différents acteurs apprennent et développent des attitudes envers les pratiques et les comportements associés à la GHM</w:t>
            </w:r>
          </w:p>
          <w:p w14:paraId="24C0699B" w14:textId="77777777" w:rsidR="00201491" w:rsidRPr="00EF3AD1" w:rsidRDefault="00201491" w:rsidP="00201491">
            <w:pPr>
              <w:pStyle w:val="CommentText"/>
              <w:rPr>
                <w:rFonts w:asciiTheme="minorHAnsi" w:hAnsiTheme="minorHAnsi" w:cstheme="minorHAnsi"/>
                <w:sz w:val="22"/>
                <w:szCs w:val="22"/>
                <w:lang w:val="fr-FR"/>
              </w:rPr>
            </w:pPr>
          </w:p>
          <w:p w14:paraId="00E412D1" w14:textId="77777777" w:rsidR="00ED5F89" w:rsidRDefault="00201491" w:rsidP="00201491">
            <w:pPr>
              <w:pStyle w:val="ListParagraph"/>
              <w:numPr>
                <w:ilvl w:val="0"/>
                <w:numId w:val="1"/>
              </w:numPr>
              <w:spacing w:after="120"/>
              <w:contextualSpacing/>
              <w:rPr>
                <w:rFonts w:asciiTheme="minorHAnsi" w:hAnsiTheme="minorHAnsi" w:cstheme="minorHAnsi"/>
                <w:szCs w:val="22"/>
                <w:lang w:val="fr-FR"/>
              </w:rPr>
            </w:pPr>
            <w:r w:rsidRPr="00EF3AD1">
              <w:rPr>
                <w:rFonts w:asciiTheme="minorHAnsi" w:hAnsiTheme="minorHAnsi" w:cstheme="minorHAnsi"/>
                <w:szCs w:val="22"/>
                <w:lang w:val="fr-FR"/>
              </w:rPr>
              <w:t>Déterminer l’ampleur du phénomène de l’abandon des cours par les filles pendant leur cycle menstruel ;</w:t>
            </w:r>
            <w:r w:rsidR="00511DB9" w:rsidRPr="00EF3AD1">
              <w:rPr>
                <w:rFonts w:asciiTheme="minorHAnsi" w:hAnsiTheme="minorHAnsi" w:cstheme="minorHAnsi"/>
                <w:szCs w:val="22"/>
                <w:lang w:val="fr-FR"/>
              </w:rPr>
              <w:t xml:space="preserve"> </w:t>
            </w:r>
            <w:r w:rsidR="00EF3AD1" w:rsidRPr="00EF3AD1">
              <w:rPr>
                <w:rFonts w:asciiTheme="minorHAnsi" w:hAnsiTheme="minorHAnsi" w:cstheme="minorHAnsi"/>
                <w:szCs w:val="22"/>
                <w:lang w:val="fr-FR"/>
              </w:rPr>
              <w:t xml:space="preserve">y compris </w:t>
            </w:r>
            <w:r w:rsidR="00511DB9" w:rsidRPr="00EF3AD1">
              <w:rPr>
                <w:rFonts w:asciiTheme="minorHAnsi" w:hAnsiTheme="minorHAnsi" w:cstheme="minorHAnsi"/>
                <w:szCs w:val="22"/>
                <w:lang w:val="fr-FR"/>
              </w:rPr>
              <w:t>les c</w:t>
            </w:r>
            <w:r w:rsidR="00EF3AD1">
              <w:rPr>
                <w:rFonts w:asciiTheme="minorHAnsi" w:hAnsiTheme="minorHAnsi" w:cstheme="minorHAnsi"/>
                <w:szCs w:val="22"/>
                <w:lang w:val="fr-FR"/>
              </w:rPr>
              <w:t>royances</w:t>
            </w:r>
            <w:r w:rsidR="00511DB9">
              <w:rPr>
                <w:rFonts w:asciiTheme="minorHAnsi" w:hAnsiTheme="minorHAnsi" w:cstheme="minorHAnsi"/>
                <w:szCs w:val="22"/>
                <w:lang w:val="fr-FR"/>
              </w:rPr>
              <w:t xml:space="preserve"> factuelles</w:t>
            </w:r>
            <w:r w:rsidR="00ED5F89">
              <w:rPr>
                <w:rFonts w:asciiTheme="minorHAnsi" w:hAnsiTheme="minorHAnsi" w:cstheme="minorHAnsi"/>
                <w:szCs w:val="22"/>
                <w:lang w:val="fr-FR"/>
              </w:rPr>
              <w:t xml:space="preserve"> (</w:t>
            </w:r>
            <w:r w:rsidR="00511DB9">
              <w:rPr>
                <w:rFonts w:asciiTheme="minorHAnsi" w:hAnsiTheme="minorHAnsi" w:cstheme="minorHAnsi"/>
                <w:szCs w:val="22"/>
                <w:lang w:val="fr-FR"/>
              </w:rPr>
              <w:t>connaissances, compréhension, mythes, tabous et perceptions communes sur la menstruation ainsi que sur les risques et les conséquences associés aux pratiques existantes</w:t>
            </w:r>
            <w:r w:rsidR="00ED5F89">
              <w:rPr>
                <w:rFonts w:asciiTheme="minorHAnsi" w:hAnsiTheme="minorHAnsi" w:cstheme="minorHAnsi"/>
                <w:szCs w:val="22"/>
                <w:lang w:val="fr-FR"/>
              </w:rPr>
              <w:t>)</w:t>
            </w:r>
            <w:r w:rsidR="00511DB9">
              <w:rPr>
                <w:rFonts w:asciiTheme="minorHAnsi" w:hAnsiTheme="minorHAnsi" w:cstheme="minorHAnsi"/>
                <w:szCs w:val="22"/>
                <w:lang w:val="fr-FR"/>
              </w:rPr>
              <w:t xml:space="preserve"> ; </w:t>
            </w:r>
            <w:r w:rsidR="00511DB9" w:rsidRPr="00EF3AD1">
              <w:rPr>
                <w:rFonts w:asciiTheme="minorHAnsi" w:hAnsiTheme="minorHAnsi" w:cstheme="minorHAnsi"/>
                <w:szCs w:val="22"/>
                <w:lang w:val="fr-FR"/>
              </w:rPr>
              <w:t>Les c</w:t>
            </w:r>
            <w:r w:rsidR="00511DB9" w:rsidRPr="00511DB9">
              <w:rPr>
                <w:rFonts w:asciiTheme="minorHAnsi" w:hAnsiTheme="minorHAnsi" w:cstheme="minorHAnsi"/>
                <w:szCs w:val="22"/>
                <w:lang w:val="fr-FR"/>
              </w:rPr>
              <w:t>royances normatives personnelles, attitudes, valeurs, motivations et sentiments communs sur la menstruation ;</w:t>
            </w:r>
          </w:p>
          <w:p w14:paraId="5E7B5631" w14:textId="396D733A" w:rsidR="00201491" w:rsidRPr="00ED5F89" w:rsidRDefault="00201491" w:rsidP="00201491">
            <w:pPr>
              <w:pStyle w:val="ListParagraph"/>
              <w:numPr>
                <w:ilvl w:val="0"/>
                <w:numId w:val="1"/>
              </w:numPr>
              <w:spacing w:after="120"/>
              <w:contextualSpacing/>
              <w:rPr>
                <w:rFonts w:asciiTheme="minorHAnsi" w:hAnsiTheme="minorHAnsi" w:cstheme="minorHAnsi"/>
                <w:szCs w:val="22"/>
                <w:lang w:val="fr-FR"/>
              </w:rPr>
            </w:pPr>
            <w:r w:rsidRPr="00ED5F89">
              <w:rPr>
                <w:rFonts w:asciiTheme="minorHAnsi" w:hAnsiTheme="minorHAnsi" w:cstheme="minorHAnsi"/>
                <w:szCs w:val="22"/>
                <w:lang w:val="fr-FR"/>
              </w:rPr>
              <w:t>Déterminer les caractéristiques socio démographiques des parents, des ménages dont les filles sont beaucoup plus impactées par le phénomène</w:t>
            </w:r>
            <w:r w:rsidR="00BA303E">
              <w:rPr>
                <w:rFonts w:asciiTheme="minorHAnsi" w:hAnsiTheme="minorHAnsi" w:cstheme="minorHAnsi"/>
                <w:szCs w:val="22"/>
                <w:lang w:val="fr-FR"/>
              </w:rPr>
              <w:t>, notamment les attentes empiriques et normatives qui déterminent les pratiques de MHM dans les écoles et les communautés environnantes</w:t>
            </w:r>
          </w:p>
          <w:p w14:paraId="0C1CFCB1" w14:textId="77777777" w:rsidR="008F096C" w:rsidRDefault="008F096C" w:rsidP="008F096C">
            <w:pPr>
              <w:pStyle w:val="ListParagraph"/>
              <w:numPr>
                <w:ilvl w:val="0"/>
                <w:numId w:val="1"/>
              </w:numPr>
              <w:spacing w:after="120"/>
              <w:contextualSpacing/>
              <w:rPr>
                <w:rFonts w:asciiTheme="minorHAnsi" w:hAnsiTheme="minorHAnsi" w:cstheme="minorHAnsi"/>
                <w:szCs w:val="22"/>
                <w:lang w:val="fr-FR"/>
              </w:rPr>
            </w:pPr>
            <w:r>
              <w:rPr>
                <w:rFonts w:asciiTheme="minorHAnsi" w:hAnsiTheme="minorHAnsi" w:cstheme="minorHAnsi"/>
                <w:szCs w:val="22"/>
                <w:lang w:val="fr-FR"/>
              </w:rPr>
              <w:t xml:space="preserve">Tenir compte des perceptions et les attitudes particulières des groupes vulnérables tels que les personnes en condition de handicap (malvoyants, handicapés moteurs), les adolescents, </w:t>
            </w:r>
            <w:proofErr w:type="spellStart"/>
            <w:r>
              <w:rPr>
                <w:rFonts w:asciiTheme="minorHAnsi" w:hAnsiTheme="minorHAnsi" w:cstheme="minorHAnsi"/>
                <w:szCs w:val="22"/>
                <w:lang w:val="fr-FR"/>
              </w:rPr>
              <w:t>etc</w:t>
            </w:r>
            <w:proofErr w:type="spellEnd"/>
            <w:r>
              <w:rPr>
                <w:rFonts w:asciiTheme="minorHAnsi" w:hAnsiTheme="minorHAnsi" w:cstheme="minorHAnsi"/>
                <w:szCs w:val="22"/>
                <w:lang w:val="fr-FR"/>
              </w:rPr>
              <w:t xml:space="preserve"> ;</w:t>
            </w:r>
          </w:p>
          <w:p w14:paraId="5A14A757" w14:textId="77777777" w:rsidR="004C06FA" w:rsidRDefault="00176E5E">
            <w:pPr>
              <w:spacing w:after="120"/>
              <w:contextualSpacing/>
              <w:rPr>
                <w:rFonts w:asciiTheme="minorHAnsi" w:hAnsiTheme="minorHAnsi" w:cstheme="minorHAnsi"/>
                <w:szCs w:val="22"/>
                <w:lang w:val="fr-FR"/>
              </w:rPr>
            </w:pPr>
            <w:r>
              <w:rPr>
                <w:rFonts w:asciiTheme="minorHAnsi" w:hAnsiTheme="minorHAnsi" w:cstheme="minorHAnsi"/>
                <w:szCs w:val="22"/>
                <w:lang w:val="fr-FR"/>
              </w:rPr>
              <w:t xml:space="preserve">Le(a) consultant(e) ne s'arrêtera pas à l'analyse des normes sociales, mais l'étude vise à : </w:t>
            </w:r>
          </w:p>
          <w:p w14:paraId="65648C1F" w14:textId="77777777" w:rsidR="004C06FA" w:rsidRDefault="00176E5E">
            <w:pPr>
              <w:pStyle w:val="ListParagraph"/>
              <w:numPr>
                <w:ilvl w:val="0"/>
                <w:numId w:val="2"/>
              </w:numPr>
              <w:spacing w:after="120"/>
              <w:contextualSpacing/>
              <w:rPr>
                <w:rFonts w:asciiTheme="minorHAnsi" w:hAnsiTheme="minorHAnsi" w:cstheme="minorHAnsi"/>
                <w:szCs w:val="22"/>
                <w:lang w:val="fr-FR"/>
              </w:rPr>
            </w:pPr>
            <w:r>
              <w:rPr>
                <w:rFonts w:asciiTheme="minorHAnsi" w:hAnsiTheme="minorHAnsi" w:cstheme="minorHAnsi"/>
                <w:szCs w:val="22"/>
                <w:lang w:val="fr-FR"/>
              </w:rPr>
              <w:t xml:space="preserve">Identifier les barrières socio-économiques et technologiques qui empêchent une bonne gestion de l'hygiène menstruelle dans les écoles. </w:t>
            </w:r>
          </w:p>
          <w:p w14:paraId="5D606118" w14:textId="77777777" w:rsidR="004C06FA" w:rsidRDefault="00176E5E">
            <w:pPr>
              <w:pStyle w:val="ListParagraph"/>
              <w:numPr>
                <w:ilvl w:val="0"/>
                <w:numId w:val="2"/>
              </w:numPr>
              <w:spacing w:after="120"/>
              <w:contextualSpacing/>
              <w:rPr>
                <w:rFonts w:asciiTheme="minorHAnsi" w:hAnsiTheme="minorHAnsi" w:cstheme="minorHAnsi"/>
                <w:szCs w:val="22"/>
                <w:lang w:val="fr-FR"/>
              </w:rPr>
            </w:pPr>
            <w:r>
              <w:rPr>
                <w:rFonts w:asciiTheme="minorHAnsi" w:hAnsiTheme="minorHAnsi" w:cstheme="minorHAnsi"/>
                <w:szCs w:val="22"/>
                <w:lang w:val="fr-FR"/>
              </w:rPr>
              <w:t>Faire des recommandations pour accélérer les résultats clés pour les enfants (KRC#8) dans le contexte des normes sociales et aussi l'intégration de la GHM dans les programmes d'éducation scolaire. Les résultats seront également utilisés pour informer les défenseurs des droits, influencer les politiques et mieux orienter les interventions WASH dans les écoles et les communautés.</w:t>
            </w:r>
          </w:p>
          <w:p w14:paraId="5579BBC5" w14:textId="100AAC2D" w:rsidR="004C06FA" w:rsidRDefault="00176E5E">
            <w:pPr>
              <w:pStyle w:val="ListParagraph"/>
              <w:numPr>
                <w:ilvl w:val="0"/>
                <w:numId w:val="2"/>
              </w:numPr>
              <w:spacing w:after="120"/>
              <w:contextualSpacing/>
              <w:rPr>
                <w:rFonts w:asciiTheme="minorHAnsi" w:hAnsiTheme="minorHAnsi" w:cstheme="minorHAnsi"/>
                <w:szCs w:val="22"/>
                <w:lang w:val="fr-FR"/>
              </w:rPr>
            </w:pPr>
            <w:r>
              <w:rPr>
                <w:rFonts w:asciiTheme="minorHAnsi" w:hAnsiTheme="minorHAnsi" w:cstheme="minorHAnsi"/>
                <w:szCs w:val="22"/>
                <w:lang w:val="fr-FR"/>
              </w:rPr>
              <w:t xml:space="preserve">Identifier des opportunités pour impliquer davantage les jeunes filles/adolescentes et leurs </w:t>
            </w:r>
            <w:r w:rsidR="00026074">
              <w:rPr>
                <w:rFonts w:asciiTheme="minorHAnsi" w:hAnsiTheme="minorHAnsi" w:cstheme="minorHAnsi"/>
                <w:szCs w:val="22"/>
                <w:lang w:val="fr-FR"/>
              </w:rPr>
              <w:t>organisations dans</w:t>
            </w:r>
            <w:r>
              <w:rPr>
                <w:rFonts w:asciiTheme="minorHAnsi" w:hAnsiTheme="minorHAnsi" w:cstheme="minorHAnsi"/>
                <w:szCs w:val="22"/>
                <w:lang w:val="fr-FR"/>
              </w:rPr>
              <w:t xml:space="preserve"> la mise en place des solutions, y compris celles d’ordre socio-économique renforçant l’autonomisation économique des femmes et filles</w:t>
            </w:r>
          </w:p>
          <w:p w14:paraId="047BF4B9" w14:textId="1DABD38E" w:rsidR="007F7E63" w:rsidRDefault="007F7E63">
            <w:pPr>
              <w:pStyle w:val="ListParagraph"/>
              <w:numPr>
                <w:ilvl w:val="0"/>
                <w:numId w:val="2"/>
              </w:numPr>
              <w:spacing w:after="120"/>
              <w:contextualSpacing/>
              <w:rPr>
                <w:rFonts w:asciiTheme="minorHAnsi" w:hAnsiTheme="minorHAnsi" w:cstheme="minorHAnsi"/>
                <w:szCs w:val="22"/>
                <w:lang w:val="fr-FR"/>
              </w:rPr>
            </w:pPr>
            <w:r w:rsidRPr="008F096C">
              <w:rPr>
                <w:rFonts w:asciiTheme="minorHAnsi" w:hAnsiTheme="minorHAnsi" w:cstheme="minorHAnsi"/>
                <w:szCs w:val="22"/>
                <w:lang w:val="fr-FR"/>
              </w:rPr>
              <w:t>Répondre à des questions clés à l’aide des données quanti</w:t>
            </w:r>
            <w:r w:rsidR="008F096C" w:rsidRPr="008F096C">
              <w:rPr>
                <w:rFonts w:asciiTheme="minorHAnsi" w:hAnsiTheme="minorHAnsi" w:cstheme="minorHAnsi"/>
                <w:szCs w:val="22"/>
                <w:lang w:val="fr-FR"/>
              </w:rPr>
              <w:t xml:space="preserve">tatives et qualitatives </w:t>
            </w:r>
            <w:r w:rsidRPr="008F096C">
              <w:rPr>
                <w:rFonts w:asciiTheme="minorHAnsi" w:hAnsiTheme="minorHAnsi" w:cstheme="minorHAnsi"/>
                <w:szCs w:val="22"/>
                <w:lang w:val="fr-FR"/>
              </w:rPr>
              <w:t xml:space="preserve">: Quelle la proportion de filles qui manquent les cours pendant leur cycle menstruel ? Quelle la couche socioéconomique qui est la plus touchée par le phénomène ? Quelle est la proportion de filles qui a des informations sur la menstruation avant leurs premières règles ? Quelles est la proportion de parents qui abordent le sujet de la menstruation avec leurs enfants ? Que fait l’institution scolaire pour adresser le problème, …) </w:t>
            </w:r>
          </w:p>
          <w:p w14:paraId="3A255D8B" w14:textId="77777777" w:rsidR="004C06FA" w:rsidRDefault="004C06FA">
            <w:pPr>
              <w:spacing w:after="120"/>
              <w:contextualSpacing/>
              <w:rPr>
                <w:rFonts w:asciiTheme="minorHAnsi" w:hAnsiTheme="minorHAnsi" w:cstheme="minorHAnsi"/>
                <w:szCs w:val="22"/>
                <w:lang w:val="fr-FR"/>
              </w:rPr>
            </w:pPr>
          </w:p>
          <w:p w14:paraId="46826354" w14:textId="77777777" w:rsidR="004C06FA" w:rsidRDefault="00176E5E">
            <w:pPr>
              <w:spacing w:after="120"/>
              <w:contextualSpacing/>
              <w:rPr>
                <w:rFonts w:asciiTheme="minorHAnsi" w:hAnsiTheme="minorHAnsi" w:cstheme="minorHAnsi"/>
                <w:b/>
                <w:szCs w:val="22"/>
                <w:lang w:val="fr-FR"/>
              </w:rPr>
            </w:pPr>
            <w:r>
              <w:rPr>
                <w:rFonts w:asciiTheme="minorHAnsi" w:hAnsiTheme="minorHAnsi" w:cstheme="minorHAnsi"/>
                <w:b/>
                <w:szCs w:val="22"/>
                <w:lang w:val="fr-FR"/>
              </w:rPr>
              <w:t xml:space="preserve">Résultats </w:t>
            </w:r>
          </w:p>
          <w:p w14:paraId="13297272" w14:textId="77777777" w:rsidR="004C06FA" w:rsidRDefault="004C06FA">
            <w:pPr>
              <w:spacing w:after="120"/>
              <w:contextualSpacing/>
              <w:rPr>
                <w:rFonts w:asciiTheme="minorHAnsi" w:hAnsiTheme="minorHAnsi" w:cstheme="minorHAnsi"/>
                <w:b/>
                <w:szCs w:val="22"/>
                <w:lang w:val="fr-FR"/>
              </w:rPr>
            </w:pPr>
          </w:p>
          <w:p w14:paraId="38184C97" w14:textId="77777777" w:rsidR="004C06FA" w:rsidRDefault="00176E5E">
            <w:pPr>
              <w:spacing w:after="120"/>
              <w:contextualSpacing/>
              <w:rPr>
                <w:rFonts w:asciiTheme="minorHAnsi" w:hAnsiTheme="minorHAnsi" w:cstheme="minorHAnsi"/>
                <w:szCs w:val="22"/>
                <w:lang w:val="fr-FR"/>
              </w:rPr>
            </w:pPr>
            <w:r>
              <w:rPr>
                <w:rFonts w:asciiTheme="minorHAnsi" w:hAnsiTheme="minorHAnsi" w:cstheme="minorHAnsi"/>
                <w:szCs w:val="22"/>
                <w:lang w:val="fr-FR"/>
              </w:rPr>
              <w:t>Les résultats attendus sont :</w:t>
            </w:r>
          </w:p>
          <w:p w14:paraId="173F1A25" w14:textId="16EE3F76" w:rsidR="004C06FA" w:rsidRDefault="00176E5E" w:rsidP="7796FC2E">
            <w:pPr>
              <w:spacing w:after="120"/>
              <w:contextualSpacing/>
              <w:rPr>
                <w:rFonts w:asciiTheme="minorHAnsi" w:hAnsiTheme="minorHAnsi" w:cstheme="minorBidi"/>
                <w:lang w:val="fr-FR"/>
              </w:rPr>
            </w:pPr>
            <w:r w:rsidRPr="7796FC2E">
              <w:rPr>
                <w:rFonts w:asciiTheme="minorHAnsi" w:hAnsiTheme="minorHAnsi" w:cstheme="minorBidi"/>
                <w:lang w:val="fr-FR"/>
              </w:rPr>
              <w:t xml:space="preserve">1- Les comportements </w:t>
            </w:r>
            <w:r w:rsidR="008E3922">
              <w:rPr>
                <w:rFonts w:asciiTheme="minorHAnsi" w:hAnsiTheme="minorHAnsi" w:cstheme="minorBidi"/>
                <w:lang w:val="fr-FR"/>
              </w:rPr>
              <w:t xml:space="preserve">individuels et </w:t>
            </w:r>
            <w:r w:rsidRPr="7796FC2E">
              <w:rPr>
                <w:rFonts w:asciiTheme="minorHAnsi" w:hAnsiTheme="minorHAnsi" w:cstheme="minorBidi"/>
                <w:lang w:val="fr-FR"/>
              </w:rPr>
              <w:t>collectifs autour d</w:t>
            </w:r>
            <w:r w:rsidR="00026074" w:rsidRPr="7796FC2E">
              <w:rPr>
                <w:rFonts w:asciiTheme="minorHAnsi" w:hAnsiTheme="minorHAnsi" w:cstheme="minorBidi"/>
                <w:lang w:val="fr-FR"/>
              </w:rPr>
              <w:t xml:space="preserve">e la gestion des menstruations </w:t>
            </w:r>
            <w:r w:rsidRPr="7796FC2E">
              <w:rPr>
                <w:rFonts w:asciiTheme="minorHAnsi" w:hAnsiTheme="minorHAnsi" w:cstheme="minorBidi"/>
                <w:lang w:val="fr-FR"/>
              </w:rPr>
              <w:t>sont analysés et la mesure des normes sociales faite</w:t>
            </w:r>
            <w:r w:rsidR="008E3922">
              <w:rPr>
                <w:rFonts w:asciiTheme="minorHAnsi" w:hAnsiTheme="minorHAnsi" w:cstheme="minorBidi"/>
                <w:lang w:val="fr-FR"/>
              </w:rPr>
              <w:t xml:space="preserve"> à l’aide des données collectées</w:t>
            </w:r>
            <w:r w:rsidRPr="7796FC2E">
              <w:rPr>
                <w:rFonts w:asciiTheme="minorHAnsi" w:hAnsiTheme="minorHAnsi" w:cstheme="minorBidi"/>
                <w:lang w:val="fr-FR"/>
              </w:rPr>
              <w:t xml:space="preserve"> ;</w:t>
            </w:r>
          </w:p>
          <w:p w14:paraId="6ADAB662" w14:textId="77777777" w:rsidR="004C06FA" w:rsidRDefault="00176E5E">
            <w:pPr>
              <w:spacing w:after="120"/>
              <w:contextualSpacing/>
              <w:rPr>
                <w:rFonts w:asciiTheme="minorHAnsi" w:hAnsiTheme="minorHAnsi" w:cstheme="minorHAnsi"/>
                <w:szCs w:val="22"/>
                <w:lang w:val="fr-FR"/>
              </w:rPr>
            </w:pPr>
            <w:r>
              <w:rPr>
                <w:rFonts w:asciiTheme="minorHAnsi" w:hAnsiTheme="minorHAnsi" w:cstheme="minorHAnsi"/>
                <w:szCs w:val="22"/>
                <w:lang w:val="fr-FR"/>
              </w:rPr>
              <w:t>2- Les défis et les obstacles socio-économiques et technologiques sont identifiés et analysés ;</w:t>
            </w:r>
          </w:p>
          <w:p w14:paraId="6393CF9A" w14:textId="77777777" w:rsidR="004C06FA" w:rsidRDefault="00176E5E">
            <w:pPr>
              <w:spacing w:after="120"/>
              <w:contextualSpacing/>
              <w:rPr>
                <w:rFonts w:asciiTheme="minorHAnsi" w:hAnsiTheme="minorHAnsi" w:cstheme="minorHAnsi"/>
                <w:szCs w:val="22"/>
                <w:lang w:val="fr-FR"/>
              </w:rPr>
            </w:pPr>
            <w:r>
              <w:rPr>
                <w:rFonts w:asciiTheme="minorHAnsi" w:hAnsiTheme="minorHAnsi" w:cstheme="minorHAnsi"/>
                <w:szCs w:val="22"/>
                <w:lang w:val="fr-FR"/>
              </w:rPr>
              <w:t>3- Des recommandations sont faites pour une accélération des résultats en cohérence avec les résultats de l'étude.</w:t>
            </w:r>
          </w:p>
          <w:p w14:paraId="27B15C0E" w14:textId="77777777" w:rsidR="004C06FA" w:rsidRDefault="00176E5E">
            <w:pPr>
              <w:spacing w:after="120"/>
              <w:contextualSpacing/>
              <w:rPr>
                <w:rFonts w:asciiTheme="minorHAnsi" w:hAnsiTheme="minorHAnsi" w:cstheme="minorHAnsi"/>
                <w:szCs w:val="22"/>
                <w:lang w:val="fr-FR"/>
              </w:rPr>
            </w:pPr>
            <w:r>
              <w:rPr>
                <w:rFonts w:asciiTheme="minorHAnsi" w:hAnsiTheme="minorHAnsi" w:cstheme="minorHAnsi"/>
                <w:szCs w:val="22"/>
                <w:lang w:val="fr-FR"/>
              </w:rPr>
              <w:t>4- Des recommandations pour impliquer les jeunes filles et leurs organisations dans les solutions proposées, y compris les opportunités de renforcement de l’association économique</w:t>
            </w:r>
            <w:r w:rsidR="00026074">
              <w:rPr>
                <w:rFonts w:asciiTheme="minorHAnsi" w:hAnsiTheme="minorHAnsi" w:cstheme="minorHAnsi"/>
                <w:szCs w:val="22"/>
                <w:lang w:val="fr-FR"/>
              </w:rPr>
              <w:t>.</w:t>
            </w:r>
          </w:p>
          <w:p w14:paraId="47111F61" w14:textId="59FBB090" w:rsidR="00026074" w:rsidRDefault="00026074">
            <w:pPr>
              <w:spacing w:after="120"/>
              <w:contextualSpacing/>
              <w:rPr>
                <w:rFonts w:asciiTheme="minorHAnsi" w:hAnsiTheme="minorHAnsi" w:cstheme="minorHAnsi"/>
                <w:szCs w:val="22"/>
                <w:lang w:val="fr-FR"/>
              </w:rPr>
            </w:pPr>
          </w:p>
        </w:tc>
      </w:tr>
      <w:tr w:rsidR="004C06FA" w:rsidRPr="00D24F9C" w14:paraId="0B1F35BC" w14:textId="77777777" w:rsidTr="7796FC2E">
        <w:trPr>
          <w:trHeight w:val="427"/>
        </w:trPr>
        <w:tc>
          <w:tcPr>
            <w:tcW w:w="10723" w:type="dxa"/>
            <w:gridSpan w:val="4"/>
          </w:tcPr>
          <w:p w14:paraId="188FE1D8" w14:textId="77777777" w:rsidR="004C06FA" w:rsidRDefault="00176E5E">
            <w:pPr>
              <w:spacing w:line="260" w:lineRule="exact"/>
              <w:rPr>
                <w:rFonts w:asciiTheme="minorHAnsi" w:hAnsiTheme="minorHAnsi" w:cstheme="minorHAnsi"/>
                <w:b/>
                <w:szCs w:val="22"/>
                <w:lang w:val="fr-FR"/>
              </w:rPr>
            </w:pPr>
            <w:r>
              <w:rPr>
                <w:rFonts w:asciiTheme="minorHAnsi" w:hAnsiTheme="minorHAnsi" w:cstheme="minorHAnsi"/>
                <w:b/>
                <w:szCs w:val="22"/>
                <w:lang w:val="fr-FR"/>
              </w:rPr>
              <w:lastRenderedPageBreak/>
              <w:t>Tâches, Résultats Attendus et Délais :</w:t>
            </w:r>
          </w:p>
          <w:p w14:paraId="62D7C80D" w14:textId="77777777" w:rsidR="004C06FA" w:rsidRDefault="004C06FA">
            <w:pPr>
              <w:spacing w:line="260" w:lineRule="exact"/>
              <w:rPr>
                <w:rFonts w:asciiTheme="minorHAnsi" w:hAnsiTheme="minorHAnsi" w:cstheme="minorHAnsi"/>
                <w:b/>
                <w:szCs w:val="22"/>
                <w:lang w:val="fr-FR"/>
              </w:rPr>
            </w:pPr>
          </w:p>
          <w:p w14:paraId="580DD90F" w14:textId="40299572" w:rsidR="006C6E32" w:rsidRDefault="00176E5E">
            <w:pPr>
              <w:spacing w:line="260" w:lineRule="exact"/>
              <w:rPr>
                <w:rFonts w:asciiTheme="minorHAnsi" w:hAnsiTheme="minorHAnsi" w:cstheme="minorHAnsi"/>
                <w:b/>
                <w:szCs w:val="22"/>
                <w:lang w:val="fr-FR"/>
              </w:rPr>
            </w:pPr>
            <w:r>
              <w:rPr>
                <w:rFonts w:asciiTheme="minorHAnsi" w:hAnsiTheme="minorHAnsi" w:cstheme="minorHAnsi"/>
                <w:b/>
                <w:szCs w:val="22"/>
                <w:lang w:val="fr-FR"/>
              </w:rPr>
              <w:t xml:space="preserve">- </w:t>
            </w:r>
            <w:r w:rsidR="006C6E32" w:rsidRPr="005447F9">
              <w:rPr>
                <w:rFonts w:asciiTheme="minorHAnsi" w:hAnsiTheme="minorHAnsi" w:cstheme="minorHAnsi"/>
                <w:bCs/>
                <w:szCs w:val="22"/>
                <w:lang w:val="fr-FR"/>
              </w:rPr>
              <w:t>Conduire une analyse documentaire sur le sujet</w:t>
            </w:r>
            <w:r w:rsidR="006C6E32">
              <w:rPr>
                <w:rFonts w:asciiTheme="minorHAnsi" w:hAnsiTheme="minorHAnsi" w:cstheme="minorHAnsi"/>
                <w:b/>
                <w:szCs w:val="22"/>
                <w:lang w:val="fr-FR"/>
              </w:rPr>
              <w:t xml:space="preserve"> </w:t>
            </w:r>
          </w:p>
          <w:p w14:paraId="0B22777D" w14:textId="75D781AB" w:rsidR="004C06FA" w:rsidRDefault="006C6E32">
            <w:pPr>
              <w:spacing w:line="260" w:lineRule="exact"/>
              <w:rPr>
                <w:rFonts w:asciiTheme="minorHAnsi" w:hAnsiTheme="minorHAnsi" w:cstheme="minorHAnsi"/>
                <w:bCs/>
                <w:szCs w:val="22"/>
                <w:lang w:val="fr-FR"/>
              </w:rPr>
            </w:pPr>
            <w:r>
              <w:rPr>
                <w:rFonts w:asciiTheme="minorHAnsi" w:hAnsiTheme="minorHAnsi" w:cstheme="minorHAnsi"/>
                <w:b/>
                <w:szCs w:val="22"/>
                <w:lang w:val="fr-FR"/>
              </w:rPr>
              <w:t xml:space="preserve">- </w:t>
            </w:r>
            <w:r w:rsidR="00176E5E">
              <w:rPr>
                <w:rFonts w:asciiTheme="minorHAnsi" w:hAnsiTheme="minorHAnsi" w:cstheme="minorHAnsi"/>
                <w:bCs/>
                <w:szCs w:val="22"/>
                <w:lang w:val="fr-FR"/>
              </w:rPr>
              <w:t>Conce</w:t>
            </w:r>
            <w:r>
              <w:rPr>
                <w:rFonts w:asciiTheme="minorHAnsi" w:hAnsiTheme="minorHAnsi" w:cstheme="minorHAnsi"/>
                <w:bCs/>
                <w:szCs w:val="22"/>
                <w:lang w:val="fr-FR"/>
              </w:rPr>
              <w:t xml:space="preserve">voir </w:t>
            </w:r>
            <w:r w:rsidR="00176E5E">
              <w:rPr>
                <w:rFonts w:asciiTheme="minorHAnsi" w:hAnsiTheme="minorHAnsi" w:cstheme="minorHAnsi"/>
                <w:bCs/>
                <w:szCs w:val="22"/>
                <w:lang w:val="fr-FR"/>
              </w:rPr>
              <w:t>la recherche sur les GHM</w:t>
            </w:r>
            <w:r>
              <w:rPr>
                <w:rFonts w:asciiTheme="minorHAnsi" w:hAnsiTheme="minorHAnsi" w:cstheme="minorHAnsi"/>
                <w:bCs/>
                <w:szCs w:val="22"/>
                <w:lang w:val="fr-FR"/>
              </w:rPr>
              <w:t xml:space="preserve"> et produire les documents </w:t>
            </w:r>
            <w:r w:rsidR="005447F9">
              <w:rPr>
                <w:rFonts w:asciiTheme="minorHAnsi" w:hAnsiTheme="minorHAnsi" w:cstheme="minorHAnsi"/>
                <w:bCs/>
                <w:szCs w:val="22"/>
                <w:lang w:val="fr-FR"/>
              </w:rPr>
              <w:t>méthodologiques,</w:t>
            </w:r>
            <w:r w:rsidR="00176E5E">
              <w:rPr>
                <w:rFonts w:asciiTheme="minorHAnsi" w:hAnsiTheme="minorHAnsi" w:cstheme="minorHAnsi"/>
                <w:bCs/>
                <w:szCs w:val="22"/>
                <w:lang w:val="fr-FR"/>
              </w:rPr>
              <w:t xml:space="preserve"> y compris les outils de recherche affinés et </w:t>
            </w:r>
            <w:proofErr w:type="spellStart"/>
            <w:r w:rsidR="00176E5E">
              <w:rPr>
                <w:rFonts w:asciiTheme="minorHAnsi" w:hAnsiTheme="minorHAnsi" w:cstheme="minorHAnsi"/>
                <w:bCs/>
                <w:szCs w:val="22"/>
                <w:lang w:val="fr-FR"/>
              </w:rPr>
              <w:t>pré-testés</w:t>
            </w:r>
            <w:proofErr w:type="spellEnd"/>
            <w:r w:rsidR="00176E5E">
              <w:rPr>
                <w:rFonts w:asciiTheme="minorHAnsi" w:hAnsiTheme="minorHAnsi" w:cstheme="minorHAnsi"/>
                <w:bCs/>
                <w:szCs w:val="22"/>
                <w:lang w:val="fr-FR"/>
              </w:rPr>
              <w:t xml:space="preserve"> ;</w:t>
            </w:r>
          </w:p>
          <w:p w14:paraId="444EA4F1" w14:textId="6D04B56C" w:rsidR="004C06FA" w:rsidRDefault="00176E5E">
            <w:pPr>
              <w:spacing w:line="260" w:lineRule="exact"/>
              <w:rPr>
                <w:rFonts w:asciiTheme="minorHAnsi" w:hAnsiTheme="minorHAnsi" w:cstheme="minorHAnsi"/>
                <w:bCs/>
                <w:szCs w:val="22"/>
                <w:lang w:val="fr-FR"/>
              </w:rPr>
            </w:pPr>
            <w:r>
              <w:rPr>
                <w:rFonts w:asciiTheme="minorHAnsi" w:hAnsiTheme="minorHAnsi" w:cstheme="minorHAnsi"/>
                <w:bCs/>
                <w:szCs w:val="22"/>
                <w:lang w:val="fr-FR"/>
              </w:rPr>
              <w:t>- ;</w:t>
            </w:r>
          </w:p>
          <w:p w14:paraId="24B47F27" w14:textId="47629535" w:rsidR="006C6E32" w:rsidRDefault="006C6E32">
            <w:pPr>
              <w:spacing w:line="260" w:lineRule="exact"/>
              <w:rPr>
                <w:rFonts w:asciiTheme="minorHAnsi" w:hAnsiTheme="minorHAnsi" w:cstheme="minorHAnsi"/>
                <w:bCs/>
                <w:szCs w:val="22"/>
                <w:lang w:val="fr-FR"/>
              </w:rPr>
            </w:pPr>
            <w:r>
              <w:rPr>
                <w:rFonts w:asciiTheme="minorHAnsi" w:hAnsiTheme="minorHAnsi" w:cstheme="minorHAnsi"/>
                <w:bCs/>
                <w:szCs w:val="22"/>
                <w:lang w:val="fr-FR"/>
              </w:rPr>
              <w:t xml:space="preserve">- Procéder à l’échantillonnage des individus et toutes autres institutions </w:t>
            </w:r>
            <w:r w:rsidR="005447F9">
              <w:rPr>
                <w:rFonts w:asciiTheme="minorHAnsi" w:hAnsiTheme="minorHAnsi" w:cstheme="minorHAnsi"/>
                <w:bCs/>
                <w:szCs w:val="22"/>
                <w:lang w:val="fr-FR"/>
              </w:rPr>
              <w:t>à</w:t>
            </w:r>
            <w:r>
              <w:rPr>
                <w:rFonts w:asciiTheme="minorHAnsi" w:hAnsiTheme="minorHAnsi" w:cstheme="minorHAnsi"/>
                <w:bCs/>
                <w:szCs w:val="22"/>
                <w:lang w:val="fr-FR"/>
              </w:rPr>
              <w:t xml:space="preserve"> interviewer  </w:t>
            </w:r>
          </w:p>
          <w:p w14:paraId="504F5C6E" w14:textId="2F5F9EA0" w:rsidR="006C6E32" w:rsidRDefault="00176E5E">
            <w:pPr>
              <w:spacing w:line="260" w:lineRule="exact"/>
              <w:rPr>
                <w:rFonts w:asciiTheme="minorHAnsi" w:hAnsiTheme="minorHAnsi" w:cstheme="minorHAnsi"/>
                <w:bCs/>
                <w:szCs w:val="22"/>
                <w:lang w:val="fr-FR"/>
              </w:rPr>
            </w:pPr>
            <w:r>
              <w:rPr>
                <w:rFonts w:asciiTheme="minorHAnsi" w:hAnsiTheme="minorHAnsi" w:cstheme="minorHAnsi"/>
                <w:bCs/>
                <w:szCs w:val="22"/>
                <w:lang w:val="fr-FR"/>
              </w:rPr>
              <w:t xml:space="preserve">- </w:t>
            </w:r>
            <w:r w:rsidR="006C6E32">
              <w:rPr>
                <w:rFonts w:asciiTheme="minorHAnsi" w:hAnsiTheme="minorHAnsi" w:cstheme="minorHAnsi"/>
                <w:bCs/>
                <w:szCs w:val="22"/>
                <w:lang w:val="fr-FR"/>
              </w:rPr>
              <w:t xml:space="preserve">Identifier et </w:t>
            </w:r>
            <w:r w:rsidR="005447F9">
              <w:rPr>
                <w:rFonts w:asciiTheme="minorHAnsi" w:hAnsiTheme="minorHAnsi" w:cstheme="minorHAnsi"/>
                <w:bCs/>
                <w:szCs w:val="22"/>
                <w:lang w:val="fr-FR"/>
              </w:rPr>
              <w:t>former des</w:t>
            </w:r>
            <w:r>
              <w:rPr>
                <w:rFonts w:asciiTheme="minorHAnsi" w:hAnsiTheme="minorHAnsi" w:cstheme="minorHAnsi"/>
                <w:bCs/>
                <w:szCs w:val="22"/>
                <w:lang w:val="fr-FR"/>
              </w:rPr>
              <w:t xml:space="preserve"> enquêtrices, y compris les membres des réseaux et plateformes des jeunes </w:t>
            </w:r>
            <w:r w:rsidR="006C6E32">
              <w:rPr>
                <w:rFonts w:asciiTheme="minorHAnsi" w:hAnsiTheme="minorHAnsi" w:cstheme="minorHAnsi"/>
                <w:bCs/>
                <w:szCs w:val="22"/>
                <w:lang w:val="fr-FR"/>
              </w:rPr>
              <w:t xml:space="preserve">pour la collecte des données </w:t>
            </w:r>
          </w:p>
          <w:p w14:paraId="451D5C0D" w14:textId="155584DD" w:rsidR="006C6E32" w:rsidRDefault="006C6E32">
            <w:pPr>
              <w:spacing w:line="260" w:lineRule="exact"/>
              <w:rPr>
                <w:rFonts w:asciiTheme="minorHAnsi" w:hAnsiTheme="minorHAnsi" w:cstheme="minorHAnsi"/>
                <w:bCs/>
                <w:szCs w:val="22"/>
                <w:lang w:val="fr-FR"/>
              </w:rPr>
            </w:pPr>
            <w:r>
              <w:rPr>
                <w:rFonts w:asciiTheme="minorHAnsi" w:hAnsiTheme="minorHAnsi" w:cstheme="minorHAnsi"/>
                <w:bCs/>
                <w:szCs w:val="22"/>
                <w:lang w:val="fr-FR"/>
              </w:rPr>
              <w:t xml:space="preserve">- Organiser le </w:t>
            </w:r>
            <w:r w:rsidR="005447F9">
              <w:rPr>
                <w:rFonts w:asciiTheme="minorHAnsi" w:hAnsiTheme="minorHAnsi" w:cstheme="minorHAnsi"/>
                <w:bCs/>
                <w:szCs w:val="22"/>
                <w:lang w:val="fr-FR"/>
              </w:rPr>
              <w:t>prétest</w:t>
            </w:r>
            <w:r>
              <w:rPr>
                <w:rFonts w:asciiTheme="minorHAnsi" w:hAnsiTheme="minorHAnsi" w:cstheme="minorHAnsi"/>
                <w:bCs/>
                <w:szCs w:val="22"/>
                <w:lang w:val="fr-FR"/>
              </w:rPr>
              <w:t xml:space="preserve"> des outils de collecte et finaliser ces outils </w:t>
            </w:r>
            <w:r w:rsidR="005447F9">
              <w:rPr>
                <w:rFonts w:asciiTheme="minorHAnsi" w:hAnsiTheme="minorHAnsi" w:cstheme="minorHAnsi"/>
                <w:bCs/>
                <w:szCs w:val="22"/>
                <w:lang w:val="fr-FR"/>
              </w:rPr>
              <w:t>par suite des</w:t>
            </w:r>
            <w:r w:rsidR="00417805">
              <w:rPr>
                <w:rFonts w:asciiTheme="minorHAnsi" w:hAnsiTheme="minorHAnsi" w:cstheme="minorHAnsi"/>
                <w:bCs/>
                <w:szCs w:val="22"/>
                <w:lang w:val="fr-FR"/>
              </w:rPr>
              <w:t xml:space="preserve"> amendements </w:t>
            </w:r>
          </w:p>
          <w:p w14:paraId="181A83AD" w14:textId="17396833" w:rsidR="004C06FA" w:rsidRDefault="006C6E32">
            <w:pPr>
              <w:spacing w:line="260" w:lineRule="exact"/>
              <w:rPr>
                <w:rFonts w:asciiTheme="minorHAnsi" w:hAnsiTheme="minorHAnsi" w:cstheme="minorHAnsi"/>
                <w:bCs/>
                <w:szCs w:val="22"/>
                <w:lang w:val="fr-FR"/>
              </w:rPr>
            </w:pPr>
            <w:r>
              <w:rPr>
                <w:rFonts w:asciiTheme="minorHAnsi" w:hAnsiTheme="minorHAnsi" w:cstheme="minorHAnsi"/>
                <w:bCs/>
                <w:szCs w:val="22"/>
                <w:lang w:val="fr-FR"/>
              </w:rPr>
              <w:t xml:space="preserve">- Procéder </w:t>
            </w:r>
            <w:r w:rsidR="00417805">
              <w:rPr>
                <w:rFonts w:asciiTheme="minorHAnsi" w:hAnsiTheme="minorHAnsi" w:cstheme="minorHAnsi"/>
                <w:bCs/>
                <w:szCs w:val="22"/>
                <w:lang w:val="fr-FR"/>
              </w:rPr>
              <w:t>à</w:t>
            </w:r>
            <w:r>
              <w:rPr>
                <w:rFonts w:asciiTheme="minorHAnsi" w:hAnsiTheme="minorHAnsi" w:cstheme="minorHAnsi"/>
                <w:bCs/>
                <w:szCs w:val="22"/>
                <w:lang w:val="fr-FR"/>
              </w:rPr>
              <w:t xml:space="preserve"> la collecte des données sur le terrain information</w:t>
            </w:r>
            <w:r w:rsidR="00176E5E">
              <w:rPr>
                <w:rFonts w:asciiTheme="minorHAnsi" w:hAnsiTheme="minorHAnsi" w:cstheme="minorHAnsi"/>
                <w:bCs/>
                <w:szCs w:val="22"/>
                <w:lang w:val="fr-FR"/>
              </w:rPr>
              <w:t xml:space="preserve"> </w:t>
            </w:r>
          </w:p>
          <w:p w14:paraId="4C3A3A52" w14:textId="328A2063" w:rsidR="004C06FA" w:rsidRDefault="00176E5E">
            <w:pPr>
              <w:spacing w:line="260" w:lineRule="exact"/>
              <w:rPr>
                <w:rFonts w:asciiTheme="minorHAnsi" w:hAnsiTheme="minorHAnsi" w:cstheme="minorHAnsi"/>
                <w:bCs/>
                <w:szCs w:val="22"/>
                <w:lang w:val="fr-FR"/>
              </w:rPr>
            </w:pPr>
            <w:r>
              <w:rPr>
                <w:rFonts w:asciiTheme="minorHAnsi" w:hAnsiTheme="minorHAnsi" w:cstheme="minorHAnsi"/>
                <w:bCs/>
                <w:szCs w:val="22"/>
                <w:lang w:val="fr-FR"/>
              </w:rPr>
              <w:t xml:space="preserve">- </w:t>
            </w:r>
            <w:r w:rsidR="00417805">
              <w:rPr>
                <w:rFonts w:asciiTheme="minorHAnsi" w:hAnsiTheme="minorHAnsi" w:cstheme="minorHAnsi"/>
                <w:bCs/>
                <w:szCs w:val="22"/>
                <w:lang w:val="fr-FR"/>
              </w:rPr>
              <w:t xml:space="preserve">Produire un </w:t>
            </w:r>
            <w:r>
              <w:rPr>
                <w:rFonts w:asciiTheme="minorHAnsi" w:hAnsiTheme="minorHAnsi" w:cstheme="minorHAnsi"/>
                <w:bCs/>
                <w:szCs w:val="22"/>
                <w:lang w:val="fr-FR"/>
              </w:rPr>
              <w:t xml:space="preserve">Plan d'analyse </w:t>
            </w:r>
            <w:r w:rsidR="00417805">
              <w:rPr>
                <w:rFonts w:asciiTheme="minorHAnsi" w:hAnsiTheme="minorHAnsi" w:cstheme="minorHAnsi"/>
                <w:bCs/>
                <w:szCs w:val="22"/>
                <w:lang w:val="fr-FR"/>
              </w:rPr>
              <w:t xml:space="preserve">des données </w:t>
            </w:r>
            <w:r>
              <w:rPr>
                <w:rFonts w:asciiTheme="minorHAnsi" w:hAnsiTheme="minorHAnsi" w:cstheme="minorHAnsi"/>
                <w:bCs/>
                <w:szCs w:val="22"/>
                <w:lang w:val="fr-FR"/>
              </w:rPr>
              <w:t>basé sur un cadre logique ;</w:t>
            </w:r>
          </w:p>
          <w:p w14:paraId="70DC37A6" w14:textId="747F885F" w:rsidR="004C06FA" w:rsidRDefault="00176E5E">
            <w:pPr>
              <w:spacing w:line="260" w:lineRule="exact"/>
              <w:rPr>
                <w:rFonts w:asciiTheme="minorHAnsi" w:hAnsiTheme="minorHAnsi" w:cstheme="minorHAnsi"/>
                <w:bCs/>
                <w:szCs w:val="22"/>
                <w:lang w:val="fr-FR"/>
              </w:rPr>
            </w:pPr>
            <w:r>
              <w:rPr>
                <w:rFonts w:asciiTheme="minorHAnsi" w:hAnsiTheme="minorHAnsi" w:cstheme="minorHAnsi"/>
                <w:bCs/>
                <w:szCs w:val="22"/>
                <w:lang w:val="fr-FR"/>
              </w:rPr>
              <w:t xml:space="preserve">- </w:t>
            </w:r>
            <w:r w:rsidR="00417805">
              <w:rPr>
                <w:rFonts w:asciiTheme="minorHAnsi" w:hAnsiTheme="minorHAnsi" w:cstheme="minorHAnsi"/>
                <w:bCs/>
                <w:szCs w:val="22"/>
                <w:lang w:val="fr-FR"/>
              </w:rPr>
              <w:t xml:space="preserve">Elaborer un </w:t>
            </w:r>
            <w:r>
              <w:rPr>
                <w:rFonts w:asciiTheme="minorHAnsi" w:hAnsiTheme="minorHAnsi" w:cstheme="minorHAnsi"/>
                <w:bCs/>
                <w:szCs w:val="22"/>
                <w:lang w:val="fr-FR"/>
              </w:rPr>
              <w:t>Rapport de terrain dans le cadre de la recherche GHM en Guinée contenant des recommandations précises ;</w:t>
            </w:r>
          </w:p>
          <w:p w14:paraId="2D226517" w14:textId="0A082747" w:rsidR="004C06FA" w:rsidRDefault="00176E5E">
            <w:pPr>
              <w:spacing w:line="260" w:lineRule="exact"/>
              <w:rPr>
                <w:rFonts w:asciiTheme="minorHAnsi" w:hAnsiTheme="minorHAnsi" w:cstheme="minorHAnsi"/>
                <w:b/>
                <w:szCs w:val="22"/>
                <w:lang w:val="fr-FR"/>
              </w:rPr>
            </w:pPr>
            <w:r>
              <w:rPr>
                <w:rFonts w:asciiTheme="minorHAnsi" w:hAnsiTheme="minorHAnsi" w:cstheme="minorHAnsi"/>
                <w:bCs/>
                <w:szCs w:val="22"/>
                <w:lang w:val="fr-FR"/>
              </w:rPr>
              <w:t xml:space="preserve">- </w:t>
            </w:r>
            <w:r w:rsidR="00417805">
              <w:rPr>
                <w:rFonts w:asciiTheme="minorHAnsi" w:hAnsiTheme="minorHAnsi" w:cstheme="minorHAnsi"/>
                <w:bCs/>
                <w:szCs w:val="22"/>
                <w:lang w:val="fr-FR"/>
              </w:rPr>
              <w:t xml:space="preserve">Produire un rapport </w:t>
            </w:r>
            <w:r>
              <w:rPr>
                <w:rFonts w:asciiTheme="minorHAnsi" w:hAnsiTheme="minorHAnsi" w:cstheme="minorHAnsi"/>
                <w:bCs/>
                <w:szCs w:val="22"/>
                <w:lang w:val="fr-FR"/>
              </w:rPr>
              <w:t>de synthèse de recherche pour le rapport GHM dans les écoles</w:t>
            </w:r>
            <w:r w:rsidR="00417805">
              <w:rPr>
                <w:rFonts w:asciiTheme="minorHAnsi" w:hAnsiTheme="minorHAnsi" w:cstheme="minorHAnsi"/>
                <w:bCs/>
                <w:szCs w:val="22"/>
                <w:lang w:val="fr-FR"/>
              </w:rPr>
              <w:t xml:space="preserve"> incluant les recommandations clés </w:t>
            </w:r>
          </w:p>
          <w:p w14:paraId="1B8CFEFF" w14:textId="77777777" w:rsidR="004C06FA" w:rsidRDefault="004C06FA">
            <w:pPr>
              <w:spacing w:line="260" w:lineRule="exact"/>
              <w:rPr>
                <w:rFonts w:asciiTheme="minorHAnsi" w:hAnsiTheme="minorHAnsi" w:cstheme="minorHAnsi"/>
                <w:b/>
                <w:szCs w:val="22"/>
                <w:lang w:val="fr-FR"/>
              </w:rPr>
            </w:pPr>
          </w:p>
        </w:tc>
      </w:tr>
      <w:tr w:rsidR="004C06FA" w14:paraId="7C655A0B" w14:textId="77777777" w:rsidTr="7796FC2E">
        <w:tc>
          <w:tcPr>
            <w:tcW w:w="4840" w:type="dxa"/>
            <w:shd w:val="clear" w:color="auto" w:fill="D9D9D9" w:themeFill="background1" w:themeFillShade="D9"/>
          </w:tcPr>
          <w:p w14:paraId="475D3082" w14:textId="77777777" w:rsidR="004C06FA" w:rsidRDefault="00176E5E">
            <w:pPr>
              <w:ind w:left="360"/>
              <w:rPr>
                <w:rFonts w:asciiTheme="minorHAnsi" w:hAnsiTheme="minorHAnsi" w:cstheme="minorHAnsi"/>
                <w:szCs w:val="22"/>
                <w:lang w:val="fr-FR"/>
              </w:rPr>
            </w:pPr>
            <w:r>
              <w:rPr>
                <w:rFonts w:asciiTheme="minorHAnsi" w:hAnsiTheme="minorHAnsi" w:cstheme="minorHAnsi"/>
                <w:b/>
                <w:szCs w:val="22"/>
                <w:lang w:val="fr-FR"/>
              </w:rPr>
              <w:lastRenderedPageBreak/>
              <w:t>Activités/tâches</w:t>
            </w:r>
          </w:p>
        </w:tc>
        <w:tc>
          <w:tcPr>
            <w:tcW w:w="4050" w:type="dxa"/>
            <w:gridSpan w:val="2"/>
            <w:tcBorders>
              <w:bottom w:val="single" w:sz="4" w:space="0" w:color="auto"/>
            </w:tcBorders>
            <w:shd w:val="clear" w:color="auto" w:fill="D9D9D9" w:themeFill="background1" w:themeFillShade="D9"/>
          </w:tcPr>
          <w:p w14:paraId="5D1AC271" w14:textId="77777777" w:rsidR="004C06FA" w:rsidRDefault="00176E5E">
            <w:pPr>
              <w:jc w:val="center"/>
              <w:rPr>
                <w:rFonts w:asciiTheme="minorHAnsi" w:hAnsiTheme="minorHAnsi" w:cstheme="minorHAnsi"/>
                <w:b/>
                <w:szCs w:val="22"/>
                <w:lang w:val="fr-FR"/>
              </w:rPr>
            </w:pPr>
            <w:r>
              <w:rPr>
                <w:rFonts w:asciiTheme="minorHAnsi" w:hAnsiTheme="minorHAnsi" w:cstheme="minorHAnsi"/>
                <w:b/>
                <w:szCs w:val="22"/>
                <w:lang w:val="fr-FR"/>
              </w:rPr>
              <w:t>Résultats attendus/livrables</w:t>
            </w:r>
          </w:p>
        </w:tc>
        <w:tc>
          <w:tcPr>
            <w:tcW w:w="1833" w:type="dxa"/>
            <w:tcBorders>
              <w:bottom w:val="single" w:sz="4" w:space="0" w:color="auto"/>
            </w:tcBorders>
            <w:shd w:val="clear" w:color="auto" w:fill="D9D9D9" w:themeFill="background1" w:themeFillShade="D9"/>
          </w:tcPr>
          <w:p w14:paraId="66A2535F" w14:textId="77777777" w:rsidR="004C06FA" w:rsidRDefault="00176E5E">
            <w:pPr>
              <w:jc w:val="center"/>
              <w:rPr>
                <w:rFonts w:asciiTheme="minorHAnsi" w:hAnsiTheme="minorHAnsi" w:cstheme="minorHAnsi"/>
                <w:b/>
                <w:szCs w:val="22"/>
                <w:lang w:val="fr-FR"/>
              </w:rPr>
            </w:pPr>
            <w:r>
              <w:rPr>
                <w:rFonts w:asciiTheme="minorHAnsi" w:hAnsiTheme="minorHAnsi" w:cstheme="minorHAnsi"/>
                <w:b/>
                <w:szCs w:val="22"/>
                <w:lang w:val="fr-FR"/>
              </w:rPr>
              <w:t>Délais</w:t>
            </w:r>
          </w:p>
        </w:tc>
      </w:tr>
      <w:tr w:rsidR="004C06FA" w14:paraId="0BD33B65" w14:textId="77777777" w:rsidTr="7796FC2E">
        <w:tc>
          <w:tcPr>
            <w:tcW w:w="4840" w:type="dxa"/>
          </w:tcPr>
          <w:p w14:paraId="573C65D6" w14:textId="77777777" w:rsidR="004C06FA" w:rsidRDefault="00176E5E">
            <w:pPr>
              <w:pStyle w:val="HTMLPreformatted"/>
              <w:shd w:val="clear" w:color="auto" w:fill="FFFFFF"/>
              <w:spacing w:line="276" w:lineRule="auto"/>
              <w:jc w:val="both"/>
              <w:rPr>
                <w:rFonts w:asciiTheme="minorHAnsi" w:eastAsia="Times New Roman" w:hAnsiTheme="minorHAnsi" w:cstheme="minorHAnsi"/>
                <w:sz w:val="22"/>
                <w:szCs w:val="22"/>
                <w:lang w:val="it-IT" w:eastAsia="en-US"/>
              </w:rPr>
            </w:pPr>
            <w:r>
              <w:rPr>
                <w:rFonts w:asciiTheme="minorHAnsi" w:hAnsiTheme="minorHAnsi" w:cstheme="minorHAnsi"/>
                <w:color w:val="000000"/>
                <w:sz w:val="22"/>
                <w:szCs w:val="22"/>
                <w:lang w:val="zh-CN"/>
              </w:rPr>
              <w:t>Effectuer la recherche bibliographique et la revue documentaire</w:t>
            </w:r>
            <w:r>
              <w:rPr>
                <w:rFonts w:asciiTheme="minorHAnsi" w:hAnsiTheme="minorHAnsi" w:cstheme="minorHAnsi"/>
                <w:color w:val="000000"/>
                <w:sz w:val="22"/>
                <w:szCs w:val="22"/>
                <w:lang w:val="it-IT"/>
              </w:rPr>
              <w:t>.</w:t>
            </w:r>
          </w:p>
        </w:tc>
        <w:tc>
          <w:tcPr>
            <w:tcW w:w="4050" w:type="dxa"/>
            <w:gridSpan w:val="2"/>
            <w:vMerge w:val="restart"/>
          </w:tcPr>
          <w:p w14:paraId="431B96BD" w14:textId="77777777" w:rsidR="004C06FA" w:rsidRDefault="00176E5E">
            <w:pPr>
              <w:pStyle w:val="HTMLPreformatted"/>
              <w:shd w:val="clear" w:color="auto" w:fill="FFFFFF"/>
              <w:spacing w:line="276" w:lineRule="auto"/>
              <w:jc w:val="both"/>
              <w:rPr>
                <w:rFonts w:asciiTheme="minorHAnsi" w:eastAsia="Times New Roman" w:hAnsiTheme="minorHAnsi" w:cstheme="minorHAnsi"/>
                <w:sz w:val="22"/>
                <w:szCs w:val="22"/>
                <w:lang w:val="it-IT" w:eastAsia="en-US"/>
              </w:rPr>
            </w:pPr>
            <w:r>
              <w:rPr>
                <w:rFonts w:asciiTheme="minorHAnsi" w:hAnsiTheme="minorHAnsi" w:cstheme="minorHAnsi"/>
                <w:color w:val="000000"/>
                <w:sz w:val="22"/>
                <w:szCs w:val="22"/>
                <w:lang w:val="zh-CN"/>
              </w:rPr>
              <w:t>Rapport de démarrage incluant la note méthodologique, le calendrier et les PV des réunions</w:t>
            </w:r>
            <w:r>
              <w:rPr>
                <w:rFonts w:asciiTheme="minorHAnsi" w:hAnsiTheme="minorHAnsi" w:cstheme="minorHAnsi"/>
                <w:color w:val="000000"/>
                <w:sz w:val="22"/>
                <w:szCs w:val="22"/>
                <w:lang w:val="it-IT"/>
              </w:rPr>
              <w:t>.</w:t>
            </w:r>
          </w:p>
        </w:tc>
        <w:tc>
          <w:tcPr>
            <w:tcW w:w="1833" w:type="dxa"/>
            <w:vMerge w:val="restart"/>
            <w:vAlign w:val="center"/>
          </w:tcPr>
          <w:p w14:paraId="14729BE4" w14:textId="409FDC97" w:rsidR="004C06FA" w:rsidRDefault="008E2D35">
            <w:pPr>
              <w:rPr>
                <w:rFonts w:asciiTheme="minorHAnsi" w:hAnsiTheme="minorHAnsi" w:cstheme="minorHAnsi"/>
                <w:szCs w:val="22"/>
                <w:lang w:val="fr-FR"/>
              </w:rPr>
            </w:pPr>
            <w:r>
              <w:rPr>
                <w:rFonts w:asciiTheme="minorHAnsi" w:hAnsiTheme="minorHAnsi" w:cstheme="minorHAnsi"/>
                <w:color w:val="000000"/>
                <w:szCs w:val="22"/>
                <w:lang w:val="fr-FR"/>
              </w:rPr>
              <w:t xml:space="preserve">5 </w:t>
            </w:r>
            <w:r>
              <w:rPr>
                <w:rFonts w:asciiTheme="minorHAnsi" w:hAnsiTheme="minorHAnsi" w:cstheme="minorHAnsi"/>
                <w:color w:val="000000"/>
                <w:szCs w:val="22"/>
                <w:lang w:val="zh-CN"/>
              </w:rPr>
              <w:t>jours</w:t>
            </w:r>
          </w:p>
        </w:tc>
      </w:tr>
      <w:tr w:rsidR="004C06FA" w:rsidRPr="00D24F9C" w14:paraId="3DD4D6C0" w14:textId="77777777" w:rsidTr="7796FC2E">
        <w:tc>
          <w:tcPr>
            <w:tcW w:w="4840" w:type="dxa"/>
          </w:tcPr>
          <w:p w14:paraId="419A42B2" w14:textId="77777777" w:rsidR="004C06FA" w:rsidRDefault="00176E5E">
            <w:pPr>
              <w:spacing w:before="120"/>
              <w:contextualSpacing/>
              <w:rPr>
                <w:rFonts w:asciiTheme="minorHAnsi" w:hAnsiTheme="minorHAnsi" w:cstheme="minorHAnsi"/>
                <w:szCs w:val="22"/>
                <w:lang w:val="it-IT"/>
              </w:rPr>
            </w:pPr>
            <w:r>
              <w:rPr>
                <w:rFonts w:asciiTheme="minorHAnsi" w:hAnsiTheme="minorHAnsi" w:cstheme="minorHAnsi"/>
                <w:szCs w:val="22"/>
                <w:lang w:val="zh-CN"/>
              </w:rPr>
              <w:t>Définir la taille et la méthode de l’échantillonnage ; définir le nombre d'équipes pour le choix des enquêteurs (à valider avec l’UNICEF)</w:t>
            </w:r>
            <w:r>
              <w:rPr>
                <w:rFonts w:asciiTheme="minorHAnsi" w:hAnsiTheme="minorHAnsi" w:cstheme="minorHAnsi"/>
                <w:szCs w:val="22"/>
                <w:lang w:val="it-IT"/>
              </w:rPr>
              <w:t>.</w:t>
            </w:r>
          </w:p>
        </w:tc>
        <w:tc>
          <w:tcPr>
            <w:tcW w:w="4050" w:type="dxa"/>
            <w:gridSpan w:val="2"/>
            <w:vMerge/>
          </w:tcPr>
          <w:p w14:paraId="55FD788F" w14:textId="77777777" w:rsidR="004C06FA" w:rsidRDefault="004C06FA">
            <w:pPr>
              <w:autoSpaceDE w:val="0"/>
              <w:autoSpaceDN w:val="0"/>
              <w:adjustRightInd w:val="0"/>
              <w:rPr>
                <w:rFonts w:asciiTheme="minorHAnsi" w:hAnsiTheme="minorHAnsi" w:cstheme="minorHAnsi"/>
                <w:snapToGrid w:val="0"/>
                <w:szCs w:val="22"/>
                <w:lang w:val="fr-FR"/>
              </w:rPr>
            </w:pPr>
          </w:p>
        </w:tc>
        <w:tc>
          <w:tcPr>
            <w:tcW w:w="1833" w:type="dxa"/>
            <w:vMerge/>
          </w:tcPr>
          <w:p w14:paraId="7806F43E" w14:textId="77777777" w:rsidR="004C06FA" w:rsidRDefault="004C06FA">
            <w:pPr>
              <w:rPr>
                <w:rFonts w:asciiTheme="minorHAnsi" w:hAnsiTheme="minorHAnsi" w:cstheme="minorHAnsi"/>
                <w:szCs w:val="22"/>
                <w:lang w:val="fr-FR"/>
              </w:rPr>
            </w:pPr>
          </w:p>
        </w:tc>
      </w:tr>
      <w:tr w:rsidR="004C06FA" w14:paraId="7E09A460" w14:textId="77777777" w:rsidTr="7796FC2E">
        <w:tc>
          <w:tcPr>
            <w:tcW w:w="4840" w:type="dxa"/>
          </w:tcPr>
          <w:p w14:paraId="293F50B4" w14:textId="77777777" w:rsidR="004C06FA" w:rsidRDefault="00176E5E">
            <w:pPr>
              <w:spacing w:line="260" w:lineRule="exact"/>
              <w:contextualSpacing/>
              <w:rPr>
                <w:rFonts w:asciiTheme="minorHAnsi" w:hAnsiTheme="minorHAnsi" w:cstheme="minorHAnsi"/>
                <w:szCs w:val="22"/>
                <w:lang w:val="fr-FR" w:eastAsia="fr-FR"/>
              </w:rPr>
            </w:pPr>
            <w:r>
              <w:rPr>
                <w:rFonts w:asciiTheme="minorHAnsi" w:hAnsiTheme="minorHAnsi" w:cstheme="minorHAnsi"/>
                <w:szCs w:val="22"/>
                <w:lang w:val="fr-FR" w:eastAsia="ja-JP"/>
              </w:rPr>
              <w:t>Rédiger et conduire des présentations de l’étude projet (au début) pour l’information et validation des parties prenantes dans les trois secteurs impliqués : WASH, éducation, nutrition.</w:t>
            </w:r>
          </w:p>
        </w:tc>
        <w:tc>
          <w:tcPr>
            <w:tcW w:w="4050" w:type="dxa"/>
            <w:gridSpan w:val="2"/>
          </w:tcPr>
          <w:p w14:paraId="7D07D1C5" w14:textId="77777777" w:rsidR="004C06FA" w:rsidRDefault="00176E5E">
            <w:pPr>
              <w:spacing w:before="120"/>
              <w:contextualSpacing/>
              <w:rPr>
                <w:rFonts w:asciiTheme="minorHAnsi" w:hAnsiTheme="minorHAnsi" w:cstheme="minorHAnsi"/>
                <w:szCs w:val="22"/>
                <w:lang w:val="it-IT"/>
              </w:rPr>
            </w:pPr>
            <w:r>
              <w:rPr>
                <w:rFonts w:asciiTheme="minorHAnsi" w:hAnsiTheme="minorHAnsi" w:cstheme="minorHAnsi"/>
                <w:color w:val="000000"/>
                <w:szCs w:val="22"/>
                <w:lang w:val="fr-FR"/>
              </w:rPr>
              <w:t>Présentation PPT</w:t>
            </w:r>
            <w:r>
              <w:rPr>
                <w:rFonts w:asciiTheme="minorHAnsi" w:hAnsiTheme="minorHAnsi" w:cstheme="minorHAnsi"/>
                <w:color w:val="000000"/>
                <w:szCs w:val="22"/>
                <w:lang w:val="it-IT"/>
              </w:rPr>
              <w:t>.</w:t>
            </w:r>
          </w:p>
        </w:tc>
        <w:tc>
          <w:tcPr>
            <w:tcW w:w="1833" w:type="dxa"/>
          </w:tcPr>
          <w:p w14:paraId="30075E3D" w14:textId="6D3B08BE" w:rsidR="004C06FA" w:rsidRDefault="00235E39">
            <w:pPr>
              <w:spacing w:before="120" w:after="100" w:afterAutospacing="1"/>
              <w:contextualSpacing/>
              <w:rPr>
                <w:rFonts w:asciiTheme="minorHAnsi" w:hAnsiTheme="minorHAnsi" w:cstheme="minorHAnsi"/>
                <w:szCs w:val="22"/>
                <w:lang w:val="fr-FR"/>
              </w:rPr>
            </w:pPr>
            <w:r>
              <w:rPr>
                <w:rFonts w:asciiTheme="minorHAnsi" w:hAnsiTheme="minorHAnsi" w:cstheme="minorHAnsi"/>
                <w:color w:val="000000"/>
                <w:szCs w:val="22"/>
                <w:lang w:val="fr-FR"/>
              </w:rPr>
              <w:t>2</w:t>
            </w:r>
            <w:r w:rsidR="00176E5E">
              <w:rPr>
                <w:rFonts w:asciiTheme="minorHAnsi" w:hAnsiTheme="minorHAnsi" w:cstheme="minorHAnsi"/>
                <w:color w:val="000000"/>
                <w:szCs w:val="22"/>
                <w:lang w:val="zh-CN"/>
              </w:rPr>
              <w:t xml:space="preserve"> jours </w:t>
            </w:r>
          </w:p>
          <w:p w14:paraId="25B724C0" w14:textId="77777777" w:rsidR="004C06FA" w:rsidRDefault="004C06FA">
            <w:pPr>
              <w:rPr>
                <w:rFonts w:asciiTheme="minorHAnsi" w:hAnsiTheme="minorHAnsi" w:cstheme="minorHAnsi"/>
                <w:szCs w:val="22"/>
                <w:lang w:val="fr-FR"/>
              </w:rPr>
            </w:pPr>
          </w:p>
        </w:tc>
      </w:tr>
      <w:tr w:rsidR="004C06FA" w14:paraId="47DC8DCA" w14:textId="77777777" w:rsidTr="7796FC2E">
        <w:tc>
          <w:tcPr>
            <w:tcW w:w="4840" w:type="dxa"/>
          </w:tcPr>
          <w:p w14:paraId="73DC11B3" w14:textId="64FFAF8E" w:rsidR="004C06FA" w:rsidRDefault="00176E5E" w:rsidP="00026074">
            <w:pPr>
              <w:spacing w:after="100" w:afterAutospacing="1"/>
              <w:contextualSpacing/>
              <w:rPr>
                <w:rFonts w:asciiTheme="minorHAnsi" w:hAnsiTheme="minorHAnsi" w:cstheme="minorHAnsi"/>
                <w:b/>
                <w:snapToGrid w:val="0"/>
                <w:szCs w:val="22"/>
                <w:lang w:val="fr-FR"/>
              </w:rPr>
            </w:pPr>
            <w:r>
              <w:rPr>
                <w:rFonts w:asciiTheme="minorHAnsi" w:hAnsiTheme="minorHAnsi" w:cstheme="minorHAnsi"/>
                <w:szCs w:val="22"/>
                <w:lang w:val="fr-FR" w:eastAsia="ja-JP"/>
              </w:rPr>
              <w:t>Concevoir les protocoles et les outils de collecte des données de l’étude, y compris son pré-test et adaptation pour sa validation finale</w:t>
            </w:r>
            <w:r>
              <w:rPr>
                <w:rFonts w:asciiTheme="minorHAnsi" w:hAnsiTheme="minorHAnsi" w:cstheme="minorHAnsi"/>
                <w:szCs w:val="22"/>
                <w:lang w:val="it-IT" w:eastAsia="ja-JP"/>
              </w:rPr>
              <w:t>.</w:t>
            </w:r>
          </w:p>
        </w:tc>
        <w:tc>
          <w:tcPr>
            <w:tcW w:w="4050" w:type="dxa"/>
            <w:gridSpan w:val="2"/>
          </w:tcPr>
          <w:p w14:paraId="5C9FFC42" w14:textId="77777777" w:rsidR="004C06FA" w:rsidRDefault="00176E5E">
            <w:pPr>
              <w:spacing w:line="260" w:lineRule="exact"/>
              <w:contextualSpacing/>
              <w:rPr>
                <w:rFonts w:asciiTheme="minorHAnsi" w:hAnsiTheme="minorHAnsi" w:cstheme="minorHAnsi"/>
                <w:snapToGrid w:val="0"/>
                <w:szCs w:val="22"/>
                <w:lang w:val="it-IT"/>
              </w:rPr>
            </w:pPr>
            <w:r>
              <w:rPr>
                <w:rFonts w:asciiTheme="minorHAnsi" w:hAnsiTheme="minorHAnsi" w:cstheme="minorHAnsi"/>
                <w:color w:val="000000"/>
                <w:szCs w:val="22"/>
                <w:lang w:val="zh-CN"/>
              </w:rPr>
              <w:t>Protocole pour la collecte de données quantitatives et qualitatives, incluant les outils de collecte (version électronique pr</w:t>
            </w:r>
            <w:proofErr w:type="spellStart"/>
            <w:r>
              <w:rPr>
                <w:rFonts w:asciiTheme="minorHAnsi" w:hAnsiTheme="minorHAnsi" w:cstheme="minorHAnsi"/>
                <w:color w:val="000000"/>
                <w:szCs w:val="22"/>
                <w:lang w:val="fr-FR"/>
              </w:rPr>
              <w:t>éliminaires</w:t>
            </w:r>
            <w:proofErr w:type="spellEnd"/>
            <w:r>
              <w:rPr>
                <w:rFonts w:asciiTheme="minorHAnsi" w:hAnsiTheme="minorHAnsi" w:cstheme="minorHAnsi"/>
                <w:color w:val="000000"/>
                <w:szCs w:val="22"/>
                <w:lang w:val="fr-FR"/>
              </w:rPr>
              <w:t xml:space="preserve"> et définitives)</w:t>
            </w:r>
            <w:r>
              <w:rPr>
                <w:rFonts w:asciiTheme="minorHAnsi" w:hAnsiTheme="minorHAnsi" w:cstheme="minorHAnsi"/>
                <w:color w:val="000000"/>
                <w:szCs w:val="22"/>
                <w:lang w:val="it-IT"/>
              </w:rPr>
              <w:t>.</w:t>
            </w:r>
          </w:p>
        </w:tc>
        <w:tc>
          <w:tcPr>
            <w:tcW w:w="1833" w:type="dxa"/>
          </w:tcPr>
          <w:p w14:paraId="009D501D" w14:textId="342A8287" w:rsidR="004C06FA" w:rsidRDefault="00AD08B6">
            <w:pPr>
              <w:spacing w:before="120" w:after="100" w:afterAutospacing="1"/>
              <w:contextualSpacing/>
              <w:rPr>
                <w:rFonts w:asciiTheme="minorHAnsi" w:hAnsiTheme="minorHAnsi" w:cstheme="minorHAnsi"/>
                <w:color w:val="000000"/>
                <w:szCs w:val="22"/>
                <w:lang w:val="zh-CN"/>
              </w:rPr>
            </w:pPr>
            <w:r>
              <w:rPr>
                <w:rFonts w:asciiTheme="minorHAnsi" w:hAnsiTheme="minorHAnsi" w:cstheme="minorHAnsi"/>
                <w:color w:val="000000"/>
                <w:szCs w:val="22"/>
                <w:lang w:val="fr-FR"/>
              </w:rPr>
              <w:t>7</w:t>
            </w:r>
            <w:r w:rsidR="00176E5E">
              <w:rPr>
                <w:rFonts w:asciiTheme="minorHAnsi" w:hAnsiTheme="minorHAnsi" w:cstheme="minorHAnsi"/>
                <w:color w:val="000000"/>
                <w:szCs w:val="22"/>
                <w:lang w:val="zh-CN"/>
              </w:rPr>
              <w:t xml:space="preserve"> jours </w:t>
            </w:r>
          </w:p>
          <w:p w14:paraId="2E171DBC" w14:textId="77777777" w:rsidR="004C06FA" w:rsidRDefault="004C06FA">
            <w:pPr>
              <w:rPr>
                <w:rFonts w:asciiTheme="minorHAnsi" w:hAnsiTheme="minorHAnsi" w:cstheme="minorHAnsi"/>
                <w:szCs w:val="22"/>
                <w:lang w:val="fr-FR"/>
              </w:rPr>
            </w:pPr>
          </w:p>
        </w:tc>
      </w:tr>
      <w:tr w:rsidR="004C06FA" w14:paraId="52B1BC8D" w14:textId="77777777" w:rsidTr="7796FC2E">
        <w:tc>
          <w:tcPr>
            <w:tcW w:w="4840" w:type="dxa"/>
          </w:tcPr>
          <w:p w14:paraId="73385137" w14:textId="0AA82A84" w:rsidR="004C06FA" w:rsidRDefault="00176E5E">
            <w:pPr>
              <w:spacing w:line="260" w:lineRule="exact"/>
              <w:contextualSpacing/>
              <w:rPr>
                <w:rFonts w:asciiTheme="minorHAnsi" w:hAnsiTheme="minorHAnsi" w:cstheme="minorHAnsi"/>
                <w:b/>
                <w:snapToGrid w:val="0"/>
                <w:szCs w:val="22"/>
                <w:lang w:val="fr-FR"/>
              </w:rPr>
            </w:pPr>
            <w:r>
              <w:rPr>
                <w:rFonts w:asciiTheme="minorHAnsi" w:hAnsiTheme="minorHAnsi" w:cstheme="minorHAnsi"/>
                <w:szCs w:val="22"/>
                <w:lang w:val="fr-FR" w:eastAsia="ja-JP"/>
              </w:rPr>
              <w:t>Définir le profil et recruter des enquêteurs avec une forte connaissance du contexte locale dans lequel les données seront collectées</w:t>
            </w:r>
            <w:r>
              <w:rPr>
                <w:rFonts w:asciiTheme="minorHAnsi" w:hAnsiTheme="minorHAnsi" w:cstheme="minorHAnsi"/>
                <w:szCs w:val="22"/>
                <w:lang w:val="it-IT" w:eastAsia="ja-JP"/>
              </w:rPr>
              <w:t>.</w:t>
            </w:r>
          </w:p>
        </w:tc>
        <w:tc>
          <w:tcPr>
            <w:tcW w:w="4050" w:type="dxa"/>
            <w:gridSpan w:val="2"/>
          </w:tcPr>
          <w:p w14:paraId="5290906F" w14:textId="77777777" w:rsidR="004C06FA" w:rsidRDefault="00176E5E">
            <w:pPr>
              <w:spacing w:line="260" w:lineRule="exact"/>
              <w:contextualSpacing/>
              <w:rPr>
                <w:rFonts w:asciiTheme="minorHAnsi" w:hAnsiTheme="minorHAnsi" w:cstheme="minorHAnsi"/>
                <w:snapToGrid w:val="0"/>
                <w:szCs w:val="22"/>
                <w:lang w:val="it-IT"/>
              </w:rPr>
            </w:pPr>
            <w:r>
              <w:rPr>
                <w:rFonts w:asciiTheme="minorHAnsi" w:hAnsiTheme="minorHAnsi" w:cstheme="minorHAnsi"/>
                <w:color w:val="000000"/>
                <w:szCs w:val="22"/>
                <w:lang w:val="zh-CN"/>
              </w:rPr>
              <w:t>Profil des enquêteurs, composition de l’équipe et liste des enquêteurs retenus</w:t>
            </w:r>
            <w:r>
              <w:rPr>
                <w:rFonts w:asciiTheme="minorHAnsi" w:hAnsiTheme="minorHAnsi" w:cstheme="minorHAnsi"/>
                <w:color w:val="000000"/>
                <w:szCs w:val="22"/>
                <w:lang w:val="it-IT"/>
              </w:rPr>
              <w:t>.</w:t>
            </w:r>
          </w:p>
        </w:tc>
        <w:tc>
          <w:tcPr>
            <w:tcW w:w="1833" w:type="dxa"/>
          </w:tcPr>
          <w:p w14:paraId="0F01CA12" w14:textId="425AF46F" w:rsidR="004C06FA" w:rsidRDefault="00126B85" w:rsidP="7796FC2E">
            <w:pPr>
              <w:rPr>
                <w:rFonts w:asciiTheme="minorHAnsi" w:hAnsiTheme="minorHAnsi" w:cstheme="minorBidi"/>
                <w:lang w:val="fr-FR"/>
              </w:rPr>
            </w:pPr>
            <w:r>
              <w:rPr>
                <w:rFonts w:asciiTheme="minorHAnsi" w:hAnsiTheme="minorHAnsi" w:cstheme="minorBidi"/>
                <w:color w:val="000000" w:themeColor="text1"/>
                <w:lang w:val="fr-FR"/>
              </w:rPr>
              <w:t>2</w:t>
            </w:r>
            <w:r w:rsidR="00176E5E" w:rsidRPr="7796FC2E">
              <w:rPr>
                <w:rFonts w:asciiTheme="minorHAnsi" w:hAnsiTheme="minorHAnsi" w:cstheme="minorBidi"/>
                <w:color w:val="000000" w:themeColor="text1"/>
                <w:lang w:val="zh-CN"/>
              </w:rPr>
              <w:t xml:space="preserve"> jours </w:t>
            </w:r>
          </w:p>
        </w:tc>
      </w:tr>
      <w:tr w:rsidR="004C06FA" w14:paraId="17517E96" w14:textId="77777777" w:rsidTr="7796FC2E">
        <w:tc>
          <w:tcPr>
            <w:tcW w:w="4840" w:type="dxa"/>
          </w:tcPr>
          <w:p w14:paraId="079B46EA" w14:textId="39A87AD5" w:rsidR="004C06FA" w:rsidRDefault="00AC28CC">
            <w:pPr>
              <w:spacing w:line="260" w:lineRule="exact"/>
              <w:contextualSpacing/>
              <w:rPr>
                <w:rFonts w:asciiTheme="minorHAnsi" w:hAnsiTheme="minorHAnsi" w:cstheme="minorHAnsi"/>
                <w:b/>
                <w:snapToGrid w:val="0"/>
                <w:szCs w:val="22"/>
                <w:lang w:val="fr-FR"/>
              </w:rPr>
            </w:pPr>
            <w:r>
              <w:rPr>
                <w:rFonts w:asciiTheme="minorHAnsi" w:hAnsiTheme="minorHAnsi" w:cstheme="minorHAnsi"/>
                <w:szCs w:val="22"/>
                <w:lang w:val="fr-FR" w:eastAsia="ja-JP"/>
              </w:rPr>
              <w:t>Préparer la séance et a</w:t>
            </w:r>
            <w:r w:rsidR="00176E5E">
              <w:rPr>
                <w:rFonts w:asciiTheme="minorHAnsi" w:hAnsiTheme="minorHAnsi" w:cstheme="minorHAnsi"/>
                <w:szCs w:val="22"/>
                <w:lang w:val="fr-FR" w:eastAsia="ja-JP"/>
              </w:rPr>
              <w:t>ssurer la formation des enquêteurs</w:t>
            </w:r>
            <w:r w:rsidR="00176E5E">
              <w:rPr>
                <w:rFonts w:asciiTheme="minorHAnsi" w:hAnsiTheme="minorHAnsi" w:cstheme="minorHAnsi"/>
                <w:szCs w:val="22"/>
                <w:lang w:val="it-IT" w:eastAsia="ja-JP"/>
              </w:rPr>
              <w:t>.</w:t>
            </w:r>
          </w:p>
        </w:tc>
        <w:tc>
          <w:tcPr>
            <w:tcW w:w="4050" w:type="dxa"/>
            <w:gridSpan w:val="2"/>
          </w:tcPr>
          <w:p w14:paraId="6AFC42BE" w14:textId="77777777" w:rsidR="004C06FA" w:rsidRDefault="00176E5E">
            <w:pPr>
              <w:rPr>
                <w:rFonts w:asciiTheme="minorHAnsi" w:hAnsiTheme="minorHAnsi" w:cstheme="minorHAnsi"/>
                <w:szCs w:val="22"/>
                <w:lang w:val="zh-CN"/>
              </w:rPr>
            </w:pPr>
            <w:r>
              <w:rPr>
                <w:rFonts w:asciiTheme="minorHAnsi" w:hAnsiTheme="minorHAnsi" w:cstheme="minorHAnsi"/>
                <w:szCs w:val="22"/>
                <w:lang w:val="zh-CN"/>
              </w:rPr>
              <w:t>Supports de formation et ateliers de formation des équipes de collecte de données (version électronique).</w:t>
            </w:r>
          </w:p>
        </w:tc>
        <w:tc>
          <w:tcPr>
            <w:tcW w:w="1833" w:type="dxa"/>
          </w:tcPr>
          <w:p w14:paraId="6A9954A7" w14:textId="7EE19D36" w:rsidR="004C06FA" w:rsidRDefault="000D02E9">
            <w:pPr>
              <w:rPr>
                <w:rFonts w:asciiTheme="minorHAnsi" w:hAnsiTheme="minorHAnsi" w:cstheme="minorHAnsi"/>
                <w:szCs w:val="22"/>
                <w:lang w:val="fr-FR"/>
              </w:rPr>
            </w:pPr>
            <w:r w:rsidRPr="008E2D35">
              <w:rPr>
                <w:rFonts w:asciiTheme="minorHAnsi" w:hAnsiTheme="minorHAnsi" w:cstheme="minorHAnsi"/>
                <w:color w:val="000000"/>
                <w:szCs w:val="22"/>
                <w:lang w:val="fr-FR"/>
              </w:rPr>
              <w:t>4</w:t>
            </w:r>
            <w:r w:rsidR="00176E5E" w:rsidRPr="008E2D35">
              <w:rPr>
                <w:rFonts w:asciiTheme="minorHAnsi" w:hAnsiTheme="minorHAnsi" w:cstheme="minorHAnsi"/>
                <w:color w:val="000000"/>
                <w:szCs w:val="22"/>
                <w:lang w:val="zh-CN"/>
              </w:rPr>
              <w:t xml:space="preserve"> jours</w:t>
            </w:r>
            <w:r w:rsidR="00176E5E">
              <w:rPr>
                <w:rFonts w:asciiTheme="minorHAnsi" w:hAnsiTheme="minorHAnsi" w:cstheme="minorHAnsi"/>
                <w:color w:val="000000"/>
                <w:szCs w:val="22"/>
                <w:lang w:val="zh-CN"/>
              </w:rPr>
              <w:t xml:space="preserve"> </w:t>
            </w:r>
          </w:p>
        </w:tc>
      </w:tr>
      <w:tr w:rsidR="004C06FA" w14:paraId="6D1C6F3D" w14:textId="77777777" w:rsidTr="7796FC2E">
        <w:tc>
          <w:tcPr>
            <w:tcW w:w="4840" w:type="dxa"/>
          </w:tcPr>
          <w:p w14:paraId="2C71F3E5" w14:textId="77777777" w:rsidR="004C06FA" w:rsidRDefault="00176E5E">
            <w:pPr>
              <w:spacing w:line="260" w:lineRule="exact"/>
              <w:contextualSpacing/>
              <w:rPr>
                <w:rFonts w:asciiTheme="minorHAnsi" w:hAnsiTheme="minorHAnsi" w:cstheme="minorHAnsi"/>
                <w:szCs w:val="22"/>
                <w:lang w:val="fr-FR" w:eastAsia="ja-JP"/>
              </w:rPr>
            </w:pPr>
            <w:r>
              <w:rPr>
                <w:rFonts w:asciiTheme="minorHAnsi" w:hAnsiTheme="minorHAnsi" w:cstheme="minorHAnsi"/>
                <w:szCs w:val="22"/>
                <w:lang w:val="fr-FR" w:eastAsia="ja-JP"/>
              </w:rPr>
              <w:t>Collecte des données sur le terrain incluant les focus-groupes et les entrevues, ainsi que l’encadrement des équipes des enquêteurs</w:t>
            </w:r>
            <w:r>
              <w:rPr>
                <w:rFonts w:asciiTheme="minorHAnsi" w:hAnsiTheme="minorHAnsi" w:cstheme="minorHAnsi"/>
                <w:szCs w:val="22"/>
                <w:lang w:val="it-IT" w:eastAsia="ja-JP"/>
              </w:rPr>
              <w:t>.</w:t>
            </w:r>
            <w:r>
              <w:rPr>
                <w:rFonts w:asciiTheme="minorHAnsi" w:hAnsiTheme="minorHAnsi" w:cstheme="minorHAnsi"/>
                <w:szCs w:val="22"/>
                <w:lang w:val="fr-FR" w:eastAsia="ja-JP"/>
              </w:rPr>
              <w:t xml:space="preserve"> </w:t>
            </w:r>
          </w:p>
        </w:tc>
        <w:tc>
          <w:tcPr>
            <w:tcW w:w="4050" w:type="dxa"/>
            <w:gridSpan w:val="2"/>
          </w:tcPr>
          <w:p w14:paraId="2AA662E6" w14:textId="25591E10" w:rsidR="004C06FA" w:rsidRDefault="00176E5E">
            <w:pPr>
              <w:rPr>
                <w:rFonts w:asciiTheme="minorHAnsi" w:hAnsiTheme="minorHAnsi" w:cstheme="minorHAnsi"/>
                <w:szCs w:val="22"/>
                <w:lang w:val="zh-CN"/>
              </w:rPr>
            </w:pPr>
            <w:r>
              <w:rPr>
                <w:rFonts w:asciiTheme="minorHAnsi" w:hAnsiTheme="minorHAnsi" w:cstheme="minorHAnsi"/>
                <w:szCs w:val="22"/>
                <w:lang w:val="zh-CN"/>
              </w:rPr>
              <w:t>Rapport de la collecte des données</w:t>
            </w:r>
            <w:r>
              <w:rPr>
                <w:rFonts w:asciiTheme="minorHAnsi" w:hAnsiTheme="minorHAnsi" w:cstheme="minorHAnsi"/>
                <w:szCs w:val="22"/>
                <w:lang w:val="it-IT"/>
              </w:rPr>
              <w:t>.</w:t>
            </w:r>
          </w:p>
        </w:tc>
        <w:tc>
          <w:tcPr>
            <w:tcW w:w="1833" w:type="dxa"/>
          </w:tcPr>
          <w:p w14:paraId="4C2CC8B4" w14:textId="3174459C" w:rsidR="004C06FA" w:rsidRDefault="008E2D35">
            <w:pPr>
              <w:rPr>
                <w:rFonts w:asciiTheme="minorHAnsi" w:hAnsiTheme="minorHAnsi" w:cstheme="minorHAnsi"/>
                <w:color w:val="000000"/>
                <w:szCs w:val="22"/>
                <w:lang w:val="zh-CN"/>
              </w:rPr>
            </w:pPr>
            <w:r>
              <w:rPr>
                <w:rFonts w:asciiTheme="minorHAnsi" w:hAnsiTheme="minorHAnsi" w:cstheme="minorHAnsi"/>
                <w:color w:val="000000"/>
                <w:szCs w:val="22"/>
                <w:lang w:val="fr-FR"/>
              </w:rPr>
              <w:t xml:space="preserve">20 </w:t>
            </w:r>
            <w:r w:rsidR="00176E5E">
              <w:rPr>
                <w:rFonts w:asciiTheme="minorHAnsi" w:hAnsiTheme="minorHAnsi" w:cstheme="minorHAnsi"/>
                <w:color w:val="000000"/>
                <w:szCs w:val="22"/>
                <w:lang w:val="zh-CN"/>
              </w:rPr>
              <w:t xml:space="preserve">jours </w:t>
            </w:r>
          </w:p>
        </w:tc>
      </w:tr>
      <w:tr w:rsidR="004C06FA" w14:paraId="3D48980B" w14:textId="77777777" w:rsidTr="7796FC2E">
        <w:tc>
          <w:tcPr>
            <w:tcW w:w="4840" w:type="dxa"/>
          </w:tcPr>
          <w:p w14:paraId="76E46CCB" w14:textId="77777777" w:rsidR="004C06FA" w:rsidRDefault="00176E5E">
            <w:pPr>
              <w:spacing w:line="260" w:lineRule="exact"/>
              <w:contextualSpacing/>
              <w:rPr>
                <w:rFonts w:asciiTheme="minorHAnsi" w:hAnsiTheme="minorHAnsi" w:cstheme="minorHAnsi"/>
                <w:szCs w:val="22"/>
                <w:lang w:val="it-IT" w:eastAsia="ja-JP"/>
              </w:rPr>
            </w:pPr>
            <w:r>
              <w:rPr>
                <w:rFonts w:asciiTheme="minorHAnsi" w:hAnsiTheme="minorHAnsi" w:cstheme="minorHAnsi"/>
                <w:lang w:val="zh-CN" w:eastAsia="ja-JP"/>
              </w:rPr>
              <w:t>Réaliser le traitement des données et les analyser</w:t>
            </w:r>
            <w:r>
              <w:rPr>
                <w:rFonts w:asciiTheme="minorHAnsi" w:hAnsiTheme="minorHAnsi" w:cstheme="minorHAnsi"/>
                <w:lang w:val="it-IT" w:eastAsia="ja-JP"/>
              </w:rPr>
              <w:t>.</w:t>
            </w:r>
          </w:p>
        </w:tc>
        <w:tc>
          <w:tcPr>
            <w:tcW w:w="4050" w:type="dxa"/>
            <w:gridSpan w:val="2"/>
          </w:tcPr>
          <w:p w14:paraId="342EAED8" w14:textId="25AE81DB" w:rsidR="004C06FA" w:rsidRPr="00176250" w:rsidRDefault="00176E5E">
            <w:pPr>
              <w:rPr>
                <w:rFonts w:asciiTheme="minorHAnsi" w:hAnsiTheme="minorHAnsi" w:cstheme="minorHAnsi"/>
                <w:szCs w:val="22"/>
                <w:lang w:val="fr-FR" w:eastAsia="zh-CN"/>
              </w:rPr>
            </w:pPr>
            <w:r>
              <w:rPr>
                <w:rFonts w:asciiTheme="minorHAnsi" w:hAnsiTheme="minorHAnsi" w:cstheme="minorHAnsi"/>
                <w:color w:val="000000"/>
                <w:szCs w:val="24"/>
                <w:lang w:val="zh-CN"/>
              </w:rPr>
              <w:t xml:space="preserve">Base de données </w:t>
            </w:r>
          </w:p>
        </w:tc>
        <w:tc>
          <w:tcPr>
            <w:tcW w:w="1833" w:type="dxa"/>
          </w:tcPr>
          <w:p w14:paraId="6F12BF7A" w14:textId="77777777" w:rsidR="004C06FA" w:rsidRDefault="00176E5E">
            <w:pPr>
              <w:rPr>
                <w:rFonts w:asciiTheme="minorHAnsi" w:hAnsiTheme="minorHAnsi" w:cstheme="minorHAnsi"/>
                <w:color w:val="000000"/>
                <w:szCs w:val="22"/>
                <w:lang w:val="zh-CN"/>
              </w:rPr>
            </w:pPr>
            <w:r>
              <w:rPr>
                <w:rFonts w:asciiTheme="minorHAnsi" w:hAnsiTheme="minorHAnsi" w:cstheme="minorHAnsi"/>
                <w:color w:val="000000"/>
                <w:szCs w:val="24"/>
                <w:lang w:val="zh-CN"/>
              </w:rPr>
              <w:t>10 jours</w:t>
            </w:r>
          </w:p>
        </w:tc>
      </w:tr>
      <w:tr w:rsidR="004C06FA" w14:paraId="5F39C327" w14:textId="77777777" w:rsidTr="7796FC2E">
        <w:tc>
          <w:tcPr>
            <w:tcW w:w="4840" w:type="dxa"/>
          </w:tcPr>
          <w:p w14:paraId="24FDA70E" w14:textId="77777777" w:rsidR="004C06FA" w:rsidRDefault="00176E5E">
            <w:pPr>
              <w:spacing w:line="276" w:lineRule="auto"/>
              <w:rPr>
                <w:rFonts w:asciiTheme="minorHAnsi" w:hAnsiTheme="minorHAnsi" w:cstheme="minorHAnsi"/>
                <w:lang w:val="fr-FR" w:eastAsia="ja-JP"/>
              </w:rPr>
            </w:pPr>
            <w:r>
              <w:rPr>
                <w:rFonts w:asciiTheme="minorHAnsi" w:hAnsiTheme="minorHAnsi" w:cstheme="minorHAnsi"/>
                <w:lang w:val="fr-FR" w:eastAsia="ja-JP"/>
              </w:rPr>
              <w:t>Rédiger le rapport analytique avec des recommandations pour la promotion des normes sociales</w:t>
            </w:r>
          </w:p>
          <w:p w14:paraId="31FE7B62" w14:textId="77777777" w:rsidR="004C06FA" w:rsidRDefault="004C06FA">
            <w:pPr>
              <w:spacing w:line="260" w:lineRule="exact"/>
              <w:contextualSpacing/>
              <w:rPr>
                <w:rFonts w:asciiTheme="minorHAnsi" w:hAnsiTheme="minorHAnsi" w:cstheme="minorHAnsi"/>
                <w:szCs w:val="22"/>
                <w:lang w:val="fr-FR" w:eastAsia="ja-JP"/>
              </w:rPr>
            </w:pPr>
          </w:p>
        </w:tc>
        <w:tc>
          <w:tcPr>
            <w:tcW w:w="4050" w:type="dxa"/>
            <w:gridSpan w:val="2"/>
          </w:tcPr>
          <w:p w14:paraId="0AD03A64" w14:textId="32B87751" w:rsidR="004C06FA" w:rsidRDefault="00176E5E">
            <w:pPr>
              <w:rPr>
                <w:rFonts w:asciiTheme="minorHAnsi" w:hAnsiTheme="minorHAnsi" w:cstheme="minorHAnsi"/>
                <w:lang w:val="zh-CN"/>
              </w:rPr>
            </w:pPr>
            <w:r>
              <w:rPr>
                <w:rFonts w:asciiTheme="minorHAnsi" w:hAnsiTheme="minorHAnsi" w:cstheme="minorHAnsi"/>
                <w:lang w:val="it-IT"/>
              </w:rPr>
              <w:t xml:space="preserve"> Premiere version du rapport analytique pour révision</w:t>
            </w:r>
            <w:r>
              <w:rPr>
                <w:rFonts w:asciiTheme="minorHAnsi" w:hAnsiTheme="minorHAnsi" w:cstheme="minorHAnsi"/>
                <w:lang w:val="zh-CN"/>
              </w:rPr>
              <w:t xml:space="preserve"> (versions électroniques).</w:t>
            </w:r>
          </w:p>
          <w:p w14:paraId="715CD55C" w14:textId="77777777" w:rsidR="004C06FA" w:rsidRDefault="004C06FA">
            <w:pPr>
              <w:rPr>
                <w:rFonts w:asciiTheme="minorHAnsi" w:hAnsiTheme="minorHAnsi" w:cstheme="minorHAnsi"/>
                <w:szCs w:val="22"/>
                <w:lang w:val="zh-CN"/>
              </w:rPr>
            </w:pPr>
          </w:p>
        </w:tc>
        <w:tc>
          <w:tcPr>
            <w:tcW w:w="1833" w:type="dxa"/>
          </w:tcPr>
          <w:p w14:paraId="11720BC2" w14:textId="1142EF67" w:rsidR="004C06FA" w:rsidRDefault="008E2D35">
            <w:pPr>
              <w:rPr>
                <w:rFonts w:asciiTheme="minorHAnsi" w:hAnsiTheme="minorHAnsi" w:cstheme="minorHAnsi"/>
                <w:color w:val="000000"/>
                <w:szCs w:val="22"/>
                <w:lang w:val="zh-CN"/>
              </w:rPr>
            </w:pPr>
            <w:r>
              <w:rPr>
                <w:rFonts w:asciiTheme="minorHAnsi" w:hAnsiTheme="minorHAnsi" w:cstheme="minorHAnsi"/>
                <w:color w:val="000000"/>
                <w:szCs w:val="24"/>
                <w:lang w:val="en-US"/>
              </w:rPr>
              <w:t xml:space="preserve">5 </w:t>
            </w:r>
            <w:r>
              <w:rPr>
                <w:rFonts w:asciiTheme="minorHAnsi" w:hAnsiTheme="minorHAnsi" w:cstheme="minorHAnsi"/>
                <w:color w:val="000000"/>
                <w:szCs w:val="24"/>
                <w:lang w:val="zh-CN"/>
              </w:rPr>
              <w:t>jours</w:t>
            </w:r>
            <w:r w:rsidR="00176E5E">
              <w:rPr>
                <w:rFonts w:asciiTheme="minorHAnsi" w:hAnsiTheme="minorHAnsi" w:cstheme="minorHAnsi"/>
                <w:color w:val="000000"/>
                <w:szCs w:val="24"/>
                <w:lang w:val="zh-CN"/>
              </w:rPr>
              <w:t xml:space="preserve"> </w:t>
            </w:r>
          </w:p>
        </w:tc>
      </w:tr>
      <w:tr w:rsidR="004C06FA" w14:paraId="7ABC3523" w14:textId="77777777" w:rsidTr="7796FC2E">
        <w:tc>
          <w:tcPr>
            <w:tcW w:w="4840" w:type="dxa"/>
          </w:tcPr>
          <w:p w14:paraId="4600996B" w14:textId="1F386E33" w:rsidR="004C06FA" w:rsidRDefault="00176E5E" w:rsidP="7796FC2E">
            <w:pPr>
              <w:spacing w:line="260" w:lineRule="exact"/>
              <w:contextualSpacing/>
              <w:rPr>
                <w:rFonts w:asciiTheme="minorHAnsi" w:hAnsiTheme="minorHAnsi" w:cstheme="minorBidi"/>
                <w:lang w:val="fr-FR" w:eastAsia="ja-JP"/>
              </w:rPr>
            </w:pPr>
            <w:r w:rsidRPr="7796FC2E">
              <w:rPr>
                <w:rFonts w:asciiTheme="minorHAnsi" w:hAnsiTheme="minorHAnsi" w:cstheme="minorBidi"/>
                <w:lang w:val="fr-FR" w:eastAsia="ja-JP"/>
              </w:rPr>
              <w:t>Participer à la présentation et validation du rapport auprès des parties prenantes, intégrer les commentaires (si possible) et réaliser un résumé exécutif de maximum 3 pages, français et anglais.</w:t>
            </w:r>
          </w:p>
        </w:tc>
        <w:tc>
          <w:tcPr>
            <w:tcW w:w="4050" w:type="dxa"/>
            <w:gridSpan w:val="2"/>
          </w:tcPr>
          <w:p w14:paraId="200A6714" w14:textId="230F6A63" w:rsidR="004C06FA" w:rsidRDefault="00176E5E">
            <w:pPr>
              <w:rPr>
                <w:rFonts w:asciiTheme="minorHAnsi" w:hAnsiTheme="minorHAnsi" w:cstheme="minorHAnsi"/>
                <w:szCs w:val="22"/>
                <w:lang w:val="it-IT"/>
              </w:rPr>
            </w:pPr>
            <w:r>
              <w:rPr>
                <w:rFonts w:asciiTheme="minorHAnsi" w:hAnsiTheme="minorHAnsi" w:cstheme="minorHAnsi"/>
                <w:lang w:val="it-IT"/>
              </w:rPr>
              <w:t xml:space="preserve">Rapport analytique finale </w:t>
            </w:r>
            <w:r w:rsidR="00176250">
              <w:rPr>
                <w:rFonts w:asciiTheme="minorHAnsi" w:hAnsiTheme="minorHAnsi" w:cstheme="minorHAnsi"/>
                <w:lang w:val="it-IT"/>
              </w:rPr>
              <w:t xml:space="preserve">en version electronique </w:t>
            </w:r>
          </w:p>
        </w:tc>
        <w:tc>
          <w:tcPr>
            <w:tcW w:w="1833" w:type="dxa"/>
          </w:tcPr>
          <w:p w14:paraId="7628150B" w14:textId="78AB85B2" w:rsidR="004C06FA" w:rsidRDefault="002F12F6">
            <w:pPr>
              <w:rPr>
                <w:rFonts w:asciiTheme="minorHAnsi" w:hAnsiTheme="minorHAnsi" w:cstheme="minorHAnsi"/>
                <w:color w:val="000000"/>
                <w:szCs w:val="22"/>
                <w:lang w:val="zh-CN"/>
              </w:rPr>
            </w:pPr>
            <w:r>
              <w:rPr>
                <w:rFonts w:asciiTheme="minorHAnsi" w:hAnsiTheme="minorHAnsi" w:cstheme="minorHAnsi"/>
                <w:color w:val="000000"/>
                <w:szCs w:val="24"/>
                <w:lang w:val="fr-FR"/>
              </w:rPr>
              <w:t xml:space="preserve">5 </w:t>
            </w:r>
            <w:r>
              <w:rPr>
                <w:rFonts w:asciiTheme="minorHAnsi" w:hAnsiTheme="minorHAnsi" w:cstheme="minorHAnsi"/>
                <w:color w:val="000000"/>
                <w:szCs w:val="24"/>
                <w:lang w:val="zh-CN"/>
              </w:rPr>
              <w:t>jours</w:t>
            </w:r>
            <w:r w:rsidR="00176E5E">
              <w:rPr>
                <w:rFonts w:asciiTheme="minorHAnsi" w:hAnsiTheme="minorHAnsi" w:cstheme="minorHAnsi"/>
                <w:color w:val="000000"/>
                <w:szCs w:val="24"/>
                <w:lang w:val="zh-CN"/>
              </w:rPr>
              <w:t xml:space="preserve"> </w:t>
            </w:r>
          </w:p>
        </w:tc>
      </w:tr>
      <w:tr w:rsidR="004C06FA" w14:paraId="14043EB5" w14:textId="77777777" w:rsidTr="7796FC2E">
        <w:tc>
          <w:tcPr>
            <w:tcW w:w="4840" w:type="dxa"/>
          </w:tcPr>
          <w:p w14:paraId="214F8085" w14:textId="77777777" w:rsidR="004C06FA" w:rsidRDefault="004C06FA">
            <w:pPr>
              <w:spacing w:line="260" w:lineRule="exact"/>
              <w:contextualSpacing/>
              <w:rPr>
                <w:rFonts w:asciiTheme="minorHAnsi" w:hAnsiTheme="minorHAnsi" w:cstheme="minorHAnsi"/>
                <w:b/>
                <w:snapToGrid w:val="0"/>
                <w:szCs w:val="22"/>
                <w:lang w:val="fr-FR"/>
              </w:rPr>
            </w:pPr>
          </w:p>
        </w:tc>
        <w:tc>
          <w:tcPr>
            <w:tcW w:w="4050" w:type="dxa"/>
            <w:gridSpan w:val="2"/>
          </w:tcPr>
          <w:p w14:paraId="02022B16" w14:textId="77777777" w:rsidR="004C06FA" w:rsidRDefault="00176E5E">
            <w:pPr>
              <w:spacing w:line="260" w:lineRule="exact"/>
              <w:contextualSpacing/>
              <w:jc w:val="right"/>
              <w:rPr>
                <w:rFonts w:asciiTheme="minorHAnsi" w:hAnsiTheme="minorHAnsi" w:cstheme="minorHAnsi"/>
                <w:b/>
                <w:snapToGrid w:val="0"/>
                <w:szCs w:val="22"/>
                <w:lang w:val="fr-FR"/>
              </w:rPr>
            </w:pPr>
            <w:r>
              <w:rPr>
                <w:rFonts w:asciiTheme="minorHAnsi" w:hAnsiTheme="minorHAnsi" w:cstheme="minorHAnsi"/>
                <w:b/>
                <w:snapToGrid w:val="0"/>
                <w:szCs w:val="22"/>
                <w:lang w:val="fr-FR"/>
              </w:rPr>
              <w:t>TOTAL</w:t>
            </w:r>
          </w:p>
        </w:tc>
        <w:tc>
          <w:tcPr>
            <w:tcW w:w="1833" w:type="dxa"/>
          </w:tcPr>
          <w:p w14:paraId="283BAA62" w14:textId="6F15F5BC" w:rsidR="004C06FA" w:rsidRDefault="00AC28CC" w:rsidP="00026074">
            <w:pPr>
              <w:jc w:val="center"/>
              <w:rPr>
                <w:rFonts w:asciiTheme="minorHAnsi" w:hAnsiTheme="minorHAnsi" w:cstheme="minorHAnsi"/>
                <w:b/>
                <w:szCs w:val="22"/>
                <w:lang w:val="fr-FR"/>
              </w:rPr>
            </w:pPr>
            <w:r>
              <w:rPr>
                <w:rFonts w:asciiTheme="minorHAnsi" w:hAnsiTheme="minorHAnsi" w:cstheme="minorHAnsi"/>
                <w:b/>
                <w:szCs w:val="22"/>
                <w:lang w:val="fr-FR"/>
              </w:rPr>
              <w:t>6</w:t>
            </w:r>
            <w:r w:rsidR="00176E5E">
              <w:rPr>
                <w:rFonts w:asciiTheme="minorHAnsi" w:hAnsiTheme="minorHAnsi" w:cstheme="minorHAnsi"/>
                <w:b/>
                <w:szCs w:val="22"/>
                <w:lang w:val="fr-FR"/>
              </w:rPr>
              <w:t>0 jours</w:t>
            </w:r>
            <w:r w:rsidR="000D02E9">
              <w:rPr>
                <w:rFonts w:asciiTheme="minorHAnsi" w:hAnsiTheme="minorHAnsi" w:cstheme="minorHAnsi"/>
                <w:b/>
                <w:szCs w:val="22"/>
                <w:lang w:val="fr-FR"/>
              </w:rPr>
              <w:t xml:space="preserve"> </w:t>
            </w:r>
          </w:p>
        </w:tc>
      </w:tr>
      <w:tr w:rsidR="004C06FA" w:rsidRPr="00D24F9C" w14:paraId="5AD385C7" w14:textId="77777777" w:rsidTr="7796FC2E">
        <w:tc>
          <w:tcPr>
            <w:tcW w:w="10723" w:type="dxa"/>
            <w:gridSpan w:val="4"/>
          </w:tcPr>
          <w:p w14:paraId="01E66CB7" w14:textId="77777777" w:rsidR="004C06FA" w:rsidRDefault="004C06FA">
            <w:pPr>
              <w:pStyle w:val="HTMLPreformatted"/>
              <w:shd w:val="clear" w:color="auto" w:fill="FFFFFF"/>
              <w:rPr>
                <w:rFonts w:asciiTheme="minorHAnsi" w:hAnsiTheme="minorHAnsi" w:cstheme="minorHAnsi"/>
                <w:sz w:val="22"/>
                <w:szCs w:val="22"/>
              </w:rPr>
            </w:pPr>
          </w:p>
          <w:p w14:paraId="7FE55C7A" w14:textId="77777777" w:rsidR="004C06FA" w:rsidRDefault="00176E5E">
            <w:pPr>
              <w:numPr>
                <w:ilvl w:val="0"/>
                <w:numId w:val="1"/>
              </w:numPr>
              <w:rPr>
                <w:rFonts w:asciiTheme="minorHAnsi" w:hAnsiTheme="minorHAnsi" w:cstheme="minorHAnsi"/>
                <w:b/>
                <w:szCs w:val="22"/>
              </w:rPr>
            </w:pPr>
            <w:r>
              <w:rPr>
                <w:rFonts w:asciiTheme="minorHAnsi" w:hAnsiTheme="minorHAnsi" w:cstheme="minorHAnsi"/>
                <w:b/>
                <w:szCs w:val="22"/>
              </w:rPr>
              <w:t xml:space="preserve">Gestion, organisation et </w:t>
            </w:r>
            <w:proofErr w:type="spellStart"/>
            <w:r>
              <w:rPr>
                <w:rFonts w:asciiTheme="minorHAnsi" w:hAnsiTheme="minorHAnsi" w:cstheme="minorHAnsi"/>
                <w:b/>
                <w:szCs w:val="22"/>
              </w:rPr>
              <w:t>chronogramme</w:t>
            </w:r>
            <w:proofErr w:type="spellEnd"/>
            <w:r>
              <w:rPr>
                <w:rFonts w:asciiTheme="minorHAnsi" w:hAnsiTheme="minorHAnsi" w:cstheme="minorHAnsi"/>
                <w:b/>
                <w:szCs w:val="22"/>
              </w:rPr>
              <w:t> </w:t>
            </w:r>
          </w:p>
          <w:p w14:paraId="1D19B6C6" w14:textId="2289035B" w:rsidR="004C06FA" w:rsidRDefault="00176E5E">
            <w:pPr>
              <w:spacing w:before="120"/>
              <w:rPr>
                <w:rFonts w:asciiTheme="minorHAnsi" w:hAnsiTheme="minorHAnsi" w:cstheme="minorHAnsi"/>
                <w:szCs w:val="22"/>
                <w:lang w:val="fr-FR"/>
              </w:rPr>
            </w:pPr>
            <w:r>
              <w:rPr>
                <w:rFonts w:asciiTheme="minorHAnsi" w:hAnsiTheme="minorHAnsi" w:cstheme="minorHAnsi"/>
                <w:szCs w:val="22"/>
                <w:lang w:val="fr-FR"/>
              </w:rPr>
              <w:t xml:space="preserve">Le/la </w:t>
            </w:r>
            <w:proofErr w:type="spellStart"/>
            <w:r>
              <w:rPr>
                <w:rFonts w:asciiTheme="minorHAnsi" w:hAnsiTheme="minorHAnsi" w:cstheme="minorHAnsi"/>
                <w:szCs w:val="22"/>
                <w:lang w:val="fr-FR"/>
              </w:rPr>
              <w:t>consultant-e</w:t>
            </w:r>
            <w:proofErr w:type="spellEnd"/>
            <w:r>
              <w:rPr>
                <w:rFonts w:asciiTheme="minorHAnsi" w:hAnsiTheme="minorHAnsi" w:cstheme="minorHAnsi"/>
                <w:szCs w:val="22"/>
                <w:lang w:val="fr-FR"/>
              </w:rPr>
              <w:t xml:space="preserve"> travaillera sous la supervision directe de la spécialiste programme Genre et les orientations des</w:t>
            </w:r>
            <w:r w:rsidR="00026074">
              <w:rPr>
                <w:rFonts w:asciiTheme="minorHAnsi" w:hAnsiTheme="minorHAnsi" w:cstheme="minorHAnsi"/>
                <w:szCs w:val="22"/>
                <w:lang w:val="fr-FR"/>
              </w:rPr>
              <w:t xml:space="preserve"> points focaux genre des</w:t>
            </w:r>
            <w:r>
              <w:rPr>
                <w:rFonts w:asciiTheme="minorHAnsi" w:hAnsiTheme="minorHAnsi" w:cstheme="minorHAnsi"/>
                <w:szCs w:val="22"/>
                <w:lang w:val="fr-FR"/>
              </w:rPr>
              <w:t xml:space="preserve"> équipes WASH,</w:t>
            </w:r>
            <w:r w:rsidR="000D02E9">
              <w:rPr>
                <w:rFonts w:asciiTheme="minorHAnsi" w:hAnsiTheme="minorHAnsi" w:cstheme="minorHAnsi"/>
                <w:szCs w:val="22"/>
                <w:lang w:val="fr-FR"/>
              </w:rPr>
              <w:t xml:space="preserve"> C4D,</w:t>
            </w:r>
            <w:r>
              <w:rPr>
                <w:rFonts w:asciiTheme="minorHAnsi" w:hAnsiTheme="minorHAnsi" w:cstheme="minorHAnsi"/>
                <w:szCs w:val="22"/>
                <w:lang w:val="fr-FR"/>
              </w:rPr>
              <w:t xml:space="preserve"> nutrition et éducation.</w:t>
            </w:r>
          </w:p>
          <w:p w14:paraId="66F71919" w14:textId="1B6FA80E" w:rsidR="004C06FA" w:rsidRDefault="00176E5E">
            <w:pPr>
              <w:spacing w:before="120"/>
              <w:rPr>
                <w:rFonts w:asciiTheme="minorHAnsi" w:hAnsiTheme="minorHAnsi" w:cstheme="minorHAnsi"/>
                <w:szCs w:val="22"/>
                <w:lang w:val="fr-FR"/>
              </w:rPr>
            </w:pPr>
            <w:r>
              <w:rPr>
                <w:rFonts w:asciiTheme="minorHAnsi" w:hAnsiTheme="minorHAnsi" w:cstheme="minorHAnsi"/>
                <w:szCs w:val="22"/>
                <w:lang w:val="fr-FR"/>
              </w:rPr>
              <w:t xml:space="preserve">La mission se </w:t>
            </w:r>
            <w:r w:rsidR="00176250">
              <w:rPr>
                <w:rFonts w:asciiTheme="minorHAnsi" w:hAnsiTheme="minorHAnsi" w:cstheme="minorHAnsi"/>
                <w:szCs w:val="22"/>
                <w:lang w:val="fr-FR"/>
              </w:rPr>
              <w:t>déroulera</w:t>
            </w:r>
            <w:r>
              <w:rPr>
                <w:rFonts w:asciiTheme="minorHAnsi" w:hAnsiTheme="minorHAnsi" w:cstheme="minorHAnsi"/>
                <w:szCs w:val="22"/>
                <w:lang w:val="fr-FR"/>
              </w:rPr>
              <w:t xml:space="preserve"> à Conakry et à l’intérieur du pays dans les 20 communes de convergence identifiées.   </w:t>
            </w:r>
          </w:p>
          <w:p w14:paraId="308AD4E3" w14:textId="77777777" w:rsidR="004C06FA" w:rsidRDefault="004C06FA">
            <w:pPr>
              <w:spacing w:before="120"/>
              <w:rPr>
                <w:rFonts w:asciiTheme="minorHAnsi" w:hAnsiTheme="minorHAnsi" w:cstheme="minorHAnsi"/>
                <w:szCs w:val="22"/>
                <w:lang w:val="fr-FR"/>
              </w:rPr>
            </w:pPr>
          </w:p>
          <w:p w14:paraId="5915C528" w14:textId="258EF2D6" w:rsidR="004C06FA" w:rsidRDefault="00176E5E">
            <w:pPr>
              <w:spacing w:before="120"/>
              <w:rPr>
                <w:rFonts w:asciiTheme="minorHAnsi" w:hAnsiTheme="minorHAnsi" w:cstheme="minorHAnsi"/>
                <w:szCs w:val="22"/>
                <w:lang w:val="fr-FR"/>
              </w:rPr>
            </w:pPr>
            <w:r>
              <w:rPr>
                <w:rFonts w:asciiTheme="minorHAnsi" w:hAnsiTheme="minorHAnsi" w:cstheme="minorHAnsi"/>
                <w:szCs w:val="22"/>
                <w:lang w:val="fr-FR"/>
              </w:rPr>
              <w:t>L'UNICEF</w:t>
            </w:r>
            <w:r w:rsidR="00176250">
              <w:rPr>
                <w:rFonts w:asciiTheme="minorHAnsi" w:hAnsiTheme="minorHAnsi" w:cstheme="minorHAnsi"/>
                <w:szCs w:val="22"/>
                <w:lang w:val="fr-FR"/>
              </w:rPr>
              <w:t xml:space="preserve"> </w:t>
            </w:r>
            <w:r>
              <w:rPr>
                <w:rFonts w:asciiTheme="minorHAnsi" w:hAnsiTheme="minorHAnsi" w:cstheme="minorHAnsi"/>
                <w:szCs w:val="22"/>
                <w:lang w:val="fr-FR"/>
              </w:rPr>
              <w:t>:</w:t>
            </w:r>
          </w:p>
          <w:p w14:paraId="33396E51" w14:textId="7806B5BC" w:rsidR="004C06FA" w:rsidRDefault="00176E5E">
            <w:pPr>
              <w:pStyle w:val="ListParagraph"/>
              <w:numPr>
                <w:ilvl w:val="0"/>
                <w:numId w:val="3"/>
              </w:numPr>
              <w:contextualSpacing/>
              <w:rPr>
                <w:rFonts w:asciiTheme="minorHAnsi" w:hAnsiTheme="minorHAnsi" w:cstheme="minorHAnsi"/>
                <w:szCs w:val="22"/>
                <w:lang w:val="fr-FR"/>
              </w:rPr>
            </w:pPr>
            <w:r>
              <w:rPr>
                <w:rFonts w:asciiTheme="minorHAnsi" w:hAnsiTheme="minorHAnsi" w:cstheme="minorHAnsi"/>
                <w:szCs w:val="22"/>
                <w:lang w:val="fr-FR"/>
              </w:rPr>
              <w:t xml:space="preserve">Organisera une première séance d'échange d’information </w:t>
            </w:r>
          </w:p>
          <w:p w14:paraId="3D49EAA6" w14:textId="26AF1B45" w:rsidR="004C06FA" w:rsidRDefault="00176E5E" w:rsidP="7796FC2E">
            <w:pPr>
              <w:pStyle w:val="ListParagraph"/>
              <w:numPr>
                <w:ilvl w:val="0"/>
                <w:numId w:val="3"/>
              </w:numPr>
              <w:spacing w:before="120"/>
              <w:contextualSpacing/>
              <w:rPr>
                <w:rFonts w:asciiTheme="minorHAnsi" w:hAnsiTheme="minorHAnsi" w:cstheme="minorBidi"/>
                <w:lang w:val="fr-FR"/>
              </w:rPr>
            </w:pPr>
            <w:r w:rsidRPr="7796FC2E">
              <w:rPr>
                <w:rFonts w:asciiTheme="minorHAnsi" w:hAnsiTheme="minorHAnsi" w:cstheme="minorBidi"/>
                <w:lang w:val="fr-FR"/>
              </w:rPr>
              <w:t xml:space="preserve">Fournira tous les documents de référence, les contacts et les outils </w:t>
            </w:r>
            <w:r w:rsidR="00191AD8">
              <w:rPr>
                <w:rFonts w:asciiTheme="minorHAnsi" w:hAnsiTheme="minorHAnsi" w:cstheme="minorBidi"/>
                <w:lang w:val="fr-FR"/>
              </w:rPr>
              <w:t xml:space="preserve">disponibles </w:t>
            </w:r>
            <w:r w:rsidRPr="7796FC2E">
              <w:rPr>
                <w:rFonts w:asciiTheme="minorHAnsi" w:hAnsiTheme="minorHAnsi" w:cstheme="minorBidi"/>
                <w:lang w:val="fr-FR"/>
              </w:rPr>
              <w:t xml:space="preserve"> </w:t>
            </w:r>
          </w:p>
          <w:p w14:paraId="57BBB83F" w14:textId="77777777" w:rsidR="004C06FA" w:rsidRDefault="00176E5E">
            <w:pPr>
              <w:pStyle w:val="ListParagraph"/>
              <w:numPr>
                <w:ilvl w:val="0"/>
                <w:numId w:val="3"/>
              </w:numPr>
              <w:spacing w:before="120"/>
              <w:contextualSpacing/>
              <w:rPr>
                <w:rFonts w:asciiTheme="minorHAnsi" w:hAnsiTheme="minorHAnsi" w:cstheme="minorHAnsi"/>
                <w:szCs w:val="22"/>
                <w:lang w:val="fr-FR"/>
              </w:rPr>
            </w:pPr>
            <w:r>
              <w:rPr>
                <w:rFonts w:asciiTheme="minorHAnsi" w:hAnsiTheme="minorHAnsi" w:cstheme="minorHAnsi"/>
                <w:szCs w:val="22"/>
                <w:lang w:val="fr-FR"/>
              </w:rPr>
              <w:t xml:space="preserve">Fournira un soutien technique continu </w:t>
            </w:r>
          </w:p>
          <w:p w14:paraId="57982FD6" w14:textId="77777777" w:rsidR="004C06FA" w:rsidRDefault="00176E5E">
            <w:pPr>
              <w:pStyle w:val="ListParagraph"/>
              <w:numPr>
                <w:ilvl w:val="0"/>
                <w:numId w:val="3"/>
              </w:numPr>
              <w:spacing w:after="120"/>
              <w:contextualSpacing/>
              <w:rPr>
                <w:rFonts w:asciiTheme="minorHAnsi" w:hAnsiTheme="minorHAnsi" w:cstheme="minorHAnsi"/>
                <w:szCs w:val="22"/>
                <w:lang w:val="fr-FR"/>
              </w:rPr>
            </w:pPr>
            <w:r>
              <w:rPr>
                <w:rFonts w:asciiTheme="minorHAnsi" w:hAnsiTheme="minorHAnsi" w:cstheme="minorHAnsi"/>
                <w:szCs w:val="22"/>
                <w:lang w:val="fr-FR"/>
              </w:rPr>
              <w:t>Évaluera et approuvera les produits finaux soumis</w:t>
            </w:r>
          </w:p>
          <w:p w14:paraId="0470149D" w14:textId="77777777" w:rsidR="004C06FA" w:rsidRDefault="004C06FA">
            <w:pPr>
              <w:spacing w:after="120"/>
              <w:ind w:left="360"/>
              <w:contextualSpacing/>
              <w:rPr>
                <w:rFonts w:asciiTheme="minorHAnsi" w:hAnsiTheme="minorHAnsi" w:cstheme="minorHAnsi"/>
                <w:b/>
                <w:snapToGrid w:val="0"/>
                <w:szCs w:val="22"/>
                <w:lang w:val="fr-FR"/>
              </w:rPr>
            </w:pPr>
          </w:p>
        </w:tc>
      </w:tr>
      <w:tr w:rsidR="004C06FA" w:rsidRPr="00D24F9C" w14:paraId="4F7743E2" w14:textId="77777777" w:rsidTr="7796FC2E">
        <w:tc>
          <w:tcPr>
            <w:tcW w:w="10723" w:type="dxa"/>
            <w:gridSpan w:val="4"/>
          </w:tcPr>
          <w:p w14:paraId="7FC00CB7" w14:textId="5C35343E" w:rsidR="004C06FA" w:rsidRDefault="00176E5E">
            <w:pPr>
              <w:spacing w:line="260" w:lineRule="exact"/>
              <w:rPr>
                <w:rFonts w:asciiTheme="minorHAnsi" w:hAnsiTheme="minorHAnsi" w:cstheme="minorHAnsi"/>
                <w:b/>
                <w:szCs w:val="22"/>
                <w:lang w:val="fr-FR"/>
              </w:rPr>
            </w:pPr>
            <w:r>
              <w:rPr>
                <w:rFonts w:asciiTheme="minorHAnsi" w:hAnsiTheme="minorHAnsi" w:cstheme="minorHAnsi"/>
                <w:b/>
                <w:szCs w:val="22"/>
                <w:lang w:val="fr-FR"/>
              </w:rPr>
              <w:t xml:space="preserve">Qualifications et Connaissances : </w:t>
            </w:r>
          </w:p>
          <w:p w14:paraId="002212C8" w14:textId="77777777" w:rsidR="00176250" w:rsidRDefault="00176250">
            <w:pPr>
              <w:spacing w:line="260" w:lineRule="exact"/>
              <w:rPr>
                <w:rFonts w:asciiTheme="minorHAnsi" w:hAnsiTheme="minorHAnsi" w:cstheme="minorHAnsi"/>
                <w:szCs w:val="22"/>
                <w:lang w:val="fr-FR"/>
              </w:rPr>
            </w:pPr>
          </w:p>
          <w:p w14:paraId="05B4B821" w14:textId="7438AE0E" w:rsidR="004C06FA" w:rsidRDefault="00176E5E" w:rsidP="00176250">
            <w:pPr>
              <w:contextualSpacing/>
              <w:rPr>
                <w:rFonts w:asciiTheme="minorHAnsi" w:hAnsiTheme="minorHAnsi" w:cstheme="minorHAnsi"/>
                <w:szCs w:val="22"/>
                <w:lang w:val="fr-FR"/>
              </w:rPr>
            </w:pPr>
            <w:r w:rsidRPr="00176250">
              <w:rPr>
                <w:rFonts w:asciiTheme="minorHAnsi" w:hAnsiTheme="minorHAnsi" w:cstheme="minorHAnsi"/>
                <w:szCs w:val="22"/>
                <w:lang w:val="fr-FR"/>
              </w:rPr>
              <w:t>Qualification ou connaissances/expérience spécialisées requises pour l'affectation :</w:t>
            </w:r>
          </w:p>
          <w:p w14:paraId="3D7A355D" w14:textId="77777777" w:rsidR="00176250" w:rsidRPr="00176250" w:rsidRDefault="00176250" w:rsidP="00176250">
            <w:pPr>
              <w:contextualSpacing/>
              <w:rPr>
                <w:rFonts w:asciiTheme="minorHAnsi" w:hAnsiTheme="minorHAnsi" w:cstheme="minorHAnsi"/>
                <w:szCs w:val="22"/>
                <w:lang w:val="fr-FR"/>
              </w:rPr>
            </w:pPr>
          </w:p>
          <w:p w14:paraId="01086FFB" w14:textId="2BEF7182" w:rsidR="004C06FA" w:rsidRDefault="00176E5E" w:rsidP="00176250">
            <w:pPr>
              <w:pStyle w:val="ListParagraph"/>
              <w:numPr>
                <w:ilvl w:val="0"/>
                <w:numId w:val="15"/>
              </w:numPr>
              <w:contextualSpacing/>
              <w:rPr>
                <w:rFonts w:asciiTheme="minorHAnsi" w:hAnsiTheme="minorHAnsi" w:cstheme="minorHAnsi"/>
                <w:szCs w:val="22"/>
                <w:lang w:val="fr-FR"/>
              </w:rPr>
            </w:pPr>
            <w:r>
              <w:rPr>
                <w:rFonts w:asciiTheme="minorHAnsi" w:hAnsiTheme="minorHAnsi" w:cstheme="minorHAnsi"/>
                <w:szCs w:val="22"/>
                <w:lang w:val="fr-FR"/>
              </w:rPr>
              <w:lastRenderedPageBreak/>
              <w:t xml:space="preserve">Diplôme universitaire supérieur en sciences sociales, études de genre, </w:t>
            </w:r>
            <w:r w:rsidRPr="00176250">
              <w:rPr>
                <w:rFonts w:asciiTheme="minorHAnsi" w:hAnsiTheme="minorHAnsi" w:cstheme="minorHAnsi"/>
                <w:szCs w:val="22"/>
                <w:lang w:val="fr-FR"/>
              </w:rPr>
              <w:t xml:space="preserve">ou similaire. </w:t>
            </w:r>
          </w:p>
          <w:p w14:paraId="3BBCA72E" w14:textId="66E31577" w:rsidR="004C06FA" w:rsidRDefault="00176E5E" w:rsidP="00176250">
            <w:pPr>
              <w:pStyle w:val="ListParagraph"/>
              <w:numPr>
                <w:ilvl w:val="0"/>
                <w:numId w:val="15"/>
              </w:numPr>
              <w:contextualSpacing/>
              <w:rPr>
                <w:rFonts w:asciiTheme="minorHAnsi" w:hAnsiTheme="minorHAnsi" w:cstheme="minorHAnsi"/>
                <w:szCs w:val="22"/>
                <w:lang w:val="fr-FR"/>
              </w:rPr>
            </w:pPr>
            <w:r w:rsidRPr="00176250">
              <w:rPr>
                <w:rFonts w:asciiTheme="minorHAnsi" w:hAnsiTheme="minorHAnsi" w:cstheme="minorHAnsi"/>
                <w:szCs w:val="22"/>
                <w:lang w:val="fr-FR"/>
              </w:rPr>
              <w:t>Connaissance du secteur de l’</w:t>
            </w:r>
            <w:r>
              <w:rPr>
                <w:rFonts w:asciiTheme="minorHAnsi" w:hAnsiTheme="minorHAnsi" w:cstheme="minorHAnsi"/>
                <w:szCs w:val="22"/>
                <w:lang w:val="fr-FR"/>
              </w:rPr>
              <w:t xml:space="preserve">assainissement avec un focus sur l’hygiène menstruelle, ou d’autres matières pertinentes.  </w:t>
            </w:r>
          </w:p>
          <w:p w14:paraId="4F6675FD" w14:textId="77777777" w:rsidR="004C06FA" w:rsidRDefault="00176E5E" w:rsidP="00176250">
            <w:pPr>
              <w:pStyle w:val="ListParagraph"/>
              <w:numPr>
                <w:ilvl w:val="0"/>
                <w:numId w:val="15"/>
              </w:numPr>
              <w:contextualSpacing/>
              <w:rPr>
                <w:rFonts w:asciiTheme="minorHAnsi" w:hAnsiTheme="minorHAnsi" w:cstheme="minorHAnsi"/>
                <w:szCs w:val="22"/>
                <w:lang w:val="fr-FR"/>
              </w:rPr>
            </w:pPr>
            <w:r>
              <w:rPr>
                <w:rFonts w:asciiTheme="minorHAnsi" w:hAnsiTheme="minorHAnsi" w:cstheme="minorHAnsi"/>
                <w:szCs w:val="22"/>
                <w:lang w:val="fr-FR"/>
              </w:rPr>
              <w:t xml:space="preserve">Expérience d’au moins 7 ans dans les méthodes participatives ou formation des adultes et jeunes </w:t>
            </w:r>
          </w:p>
          <w:p w14:paraId="2A2FAA04" w14:textId="060C2F92" w:rsidR="00176250" w:rsidRPr="00176250" w:rsidRDefault="00176E5E" w:rsidP="00176250">
            <w:pPr>
              <w:pStyle w:val="ListParagraph"/>
              <w:numPr>
                <w:ilvl w:val="0"/>
                <w:numId w:val="15"/>
              </w:numPr>
              <w:contextualSpacing/>
              <w:rPr>
                <w:rFonts w:asciiTheme="minorHAnsi" w:hAnsiTheme="minorHAnsi" w:cstheme="minorHAnsi"/>
                <w:szCs w:val="22"/>
                <w:lang w:val="fr-FR"/>
              </w:rPr>
            </w:pPr>
            <w:r>
              <w:rPr>
                <w:rFonts w:asciiTheme="minorHAnsi" w:hAnsiTheme="minorHAnsi" w:cstheme="minorHAnsi"/>
                <w:szCs w:val="22"/>
                <w:lang w:val="fr-FR"/>
              </w:rPr>
              <w:t>Expérience confirmée dans la coordination d’étude anthropologique pour comprendre les déterminants socio-   culturels et socio-économiques</w:t>
            </w:r>
            <w:r w:rsidRPr="00176250">
              <w:rPr>
                <w:rFonts w:asciiTheme="minorHAnsi" w:hAnsiTheme="minorHAnsi" w:cstheme="minorHAnsi"/>
                <w:szCs w:val="22"/>
                <w:lang w:val="fr-FR"/>
              </w:rPr>
              <w:t>.</w:t>
            </w:r>
          </w:p>
          <w:p w14:paraId="4DBDFBA5" w14:textId="7D223833" w:rsidR="004C06FA" w:rsidRPr="00176250" w:rsidRDefault="00176E5E" w:rsidP="7796FC2E">
            <w:pPr>
              <w:pStyle w:val="ListParagraph"/>
              <w:numPr>
                <w:ilvl w:val="0"/>
                <w:numId w:val="15"/>
              </w:numPr>
              <w:contextualSpacing/>
              <w:rPr>
                <w:rFonts w:asciiTheme="minorHAnsi" w:hAnsiTheme="minorHAnsi" w:cstheme="minorBidi"/>
                <w:lang w:val="fr-FR"/>
              </w:rPr>
            </w:pPr>
            <w:r w:rsidRPr="7796FC2E">
              <w:rPr>
                <w:rFonts w:asciiTheme="minorHAnsi" w:hAnsiTheme="minorHAnsi" w:cstheme="minorBidi"/>
                <w:lang w:val="fr-FR"/>
              </w:rPr>
              <w:t>Avoir conduit au moins un travail similaire dans un pays en développement de préférence en Afrique Sub-Saharienne au niveau système (donc appui au gouvernement, en particulier le Ministère de l’Education Nationale) ;</w:t>
            </w:r>
            <w:r w:rsidR="009A0F11">
              <w:rPr>
                <w:rFonts w:asciiTheme="minorHAnsi" w:hAnsiTheme="minorHAnsi" w:cstheme="minorBidi"/>
                <w:lang w:val="fr-FR"/>
              </w:rPr>
              <w:t xml:space="preserve"> le document du rapport pourrait être sollicité </w:t>
            </w:r>
          </w:p>
          <w:p w14:paraId="1C6FCC17" w14:textId="22B82526" w:rsidR="004C06FA" w:rsidRPr="00176250" w:rsidRDefault="00176E5E" w:rsidP="00176250">
            <w:pPr>
              <w:pStyle w:val="ListParagraph"/>
              <w:numPr>
                <w:ilvl w:val="0"/>
                <w:numId w:val="15"/>
              </w:numPr>
              <w:contextualSpacing/>
              <w:rPr>
                <w:rFonts w:asciiTheme="minorHAnsi" w:hAnsiTheme="minorHAnsi" w:cstheme="minorHAnsi"/>
                <w:szCs w:val="22"/>
                <w:lang w:val="fr-FR"/>
              </w:rPr>
            </w:pPr>
            <w:r>
              <w:rPr>
                <w:rFonts w:asciiTheme="minorHAnsi" w:hAnsiTheme="minorHAnsi" w:cstheme="minorHAnsi"/>
                <w:szCs w:val="22"/>
                <w:lang w:val="fr-FR"/>
              </w:rPr>
              <w:t xml:space="preserve">Connaissance avérée de la théorie des normes sociales </w:t>
            </w:r>
          </w:p>
          <w:p w14:paraId="07F55278" w14:textId="2B348E5B" w:rsidR="004C06FA" w:rsidRDefault="00176E5E" w:rsidP="00176250">
            <w:pPr>
              <w:pStyle w:val="ListParagraph"/>
              <w:numPr>
                <w:ilvl w:val="0"/>
                <w:numId w:val="15"/>
              </w:numPr>
              <w:contextualSpacing/>
              <w:rPr>
                <w:rFonts w:asciiTheme="minorHAnsi" w:hAnsiTheme="minorHAnsi" w:cstheme="minorHAnsi"/>
                <w:szCs w:val="22"/>
                <w:lang w:val="fr-FR"/>
              </w:rPr>
            </w:pPr>
            <w:r>
              <w:rPr>
                <w:rFonts w:asciiTheme="minorHAnsi" w:hAnsiTheme="minorHAnsi" w:cstheme="minorHAnsi"/>
                <w:szCs w:val="22"/>
                <w:lang w:val="fr-FR"/>
              </w:rPr>
              <w:t>Excellente connaissance du Français écrit et parlé (bonne connaissance de l’anglais est un atout)</w:t>
            </w:r>
            <w:r w:rsidR="003A56F3">
              <w:rPr>
                <w:rFonts w:asciiTheme="minorHAnsi" w:hAnsiTheme="minorHAnsi" w:cstheme="minorHAnsi"/>
                <w:szCs w:val="22"/>
                <w:lang w:val="fr-FR"/>
              </w:rPr>
              <w:t xml:space="preserve">, la maitrise d’une ou plusieurs langues locales sera un atout. </w:t>
            </w:r>
          </w:p>
          <w:p w14:paraId="596056AF" w14:textId="77777777" w:rsidR="00176250" w:rsidRDefault="00176E5E" w:rsidP="00176250">
            <w:pPr>
              <w:pStyle w:val="ListParagraph"/>
              <w:numPr>
                <w:ilvl w:val="0"/>
                <w:numId w:val="15"/>
              </w:numPr>
              <w:contextualSpacing/>
              <w:rPr>
                <w:rFonts w:asciiTheme="minorHAnsi" w:hAnsiTheme="minorHAnsi" w:cstheme="minorHAnsi"/>
                <w:szCs w:val="22"/>
                <w:lang w:val="fr-FR"/>
              </w:rPr>
            </w:pPr>
            <w:r>
              <w:rPr>
                <w:rFonts w:asciiTheme="minorHAnsi" w:hAnsiTheme="minorHAnsi" w:cstheme="minorHAnsi"/>
                <w:szCs w:val="22"/>
                <w:lang w:val="fr-FR"/>
              </w:rPr>
              <w:t xml:space="preserve">Capacité de travailler dans les délais stricts et serrés </w:t>
            </w:r>
          </w:p>
          <w:p w14:paraId="342279C7" w14:textId="69861F01" w:rsidR="004C06FA" w:rsidRPr="00176250" w:rsidRDefault="00176E5E" w:rsidP="00176250">
            <w:pPr>
              <w:pStyle w:val="ListParagraph"/>
              <w:numPr>
                <w:ilvl w:val="0"/>
                <w:numId w:val="15"/>
              </w:numPr>
              <w:contextualSpacing/>
              <w:rPr>
                <w:rFonts w:asciiTheme="minorHAnsi" w:hAnsiTheme="minorHAnsi" w:cstheme="minorHAnsi"/>
                <w:szCs w:val="22"/>
                <w:lang w:val="fr-FR"/>
              </w:rPr>
            </w:pPr>
            <w:r w:rsidRPr="00176250">
              <w:rPr>
                <w:rFonts w:asciiTheme="minorHAnsi" w:hAnsiTheme="minorHAnsi" w:cstheme="minorHAnsi"/>
                <w:szCs w:val="22"/>
                <w:lang w:val="fr-FR"/>
              </w:rPr>
              <w:t>Flexibilité et capacité à faire les adaptations nécessaires au plan de travail selon les conditions et exigences se présentant localement</w:t>
            </w:r>
          </w:p>
          <w:p w14:paraId="4C8A645A" w14:textId="233D593C" w:rsidR="00176250" w:rsidRPr="003A56F3" w:rsidRDefault="00176E5E" w:rsidP="003A56F3">
            <w:pPr>
              <w:pStyle w:val="ListParagraph"/>
              <w:numPr>
                <w:ilvl w:val="0"/>
                <w:numId w:val="15"/>
              </w:numPr>
              <w:contextualSpacing/>
              <w:rPr>
                <w:rFonts w:asciiTheme="minorHAnsi" w:hAnsiTheme="minorHAnsi" w:cstheme="minorHAnsi"/>
                <w:szCs w:val="22"/>
                <w:lang w:val="fr-FR"/>
              </w:rPr>
            </w:pPr>
            <w:r w:rsidRPr="00176250">
              <w:rPr>
                <w:rFonts w:asciiTheme="minorHAnsi" w:hAnsiTheme="minorHAnsi" w:cstheme="minorHAnsi"/>
                <w:szCs w:val="22"/>
                <w:lang w:val="fr-FR"/>
              </w:rPr>
              <w:t xml:space="preserve">Excellente </w:t>
            </w:r>
            <w:r>
              <w:rPr>
                <w:rFonts w:asciiTheme="minorHAnsi" w:hAnsiTheme="minorHAnsi" w:cstheme="minorHAnsi"/>
                <w:szCs w:val="22"/>
                <w:lang w:val="fr-FR"/>
              </w:rPr>
              <w:t>maitrise de la suite Microsoft Office (Word, Excel et Power Point)</w:t>
            </w:r>
          </w:p>
          <w:p w14:paraId="63EB2855" w14:textId="616A77FF" w:rsidR="00176250" w:rsidRDefault="00176250">
            <w:pPr>
              <w:spacing w:before="120"/>
              <w:rPr>
                <w:rFonts w:asciiTheme="minorHAnsi" w:hAnsiTheme="minorHAnsi" w:cstheme="minorHAnsi"/>
                <w:szCs w:val="22"/>
                <w:lang w:val="fr-FR" w:eastAsia="fr-FR"/>
              </w:rPr>
            </w:pPr>
          </w:p>
        </w:tc>
      </w:tr>
      <w:tr w:rsidR="004C06FA" w:rsidRPr="00D24F9C" w14:paraId="638F845B" w14:textId="77777777" w:rsidTr="7796FC2E">
        <w:tc>
          <w:tcPr>
            <w:tcW w:w="10723" w:type="dxa"/>
            <w:gridSpan w:val="4"/>
          </w:tcPr>
          <w:p w14:paraId="2D740A5F" w14:textId="77777777" w:rsidR="004C06FA" w:rsidRDefault="00176E5E">
            <w:pPr>
              <w:spacing w:line="260" w:lineRule="exact"/>
              <w:rPr>
                <w:rFonts w:asciiTheme="minorHAnsi" w:hAnsiTheme="minorHAnsi" w:cstheme="minorHAnsi"/>
                <w:b/>
                <w:szCs w:val="22"/>
                <w:lang w:val="fr-FR"/>
              </w:rPr>
            </w:pPr>
            <w:r>
              <w:rPr>
                <w:rFonts w:asciiTheme="minorHAnsi" w:hAnsiTheme="minorHAnsi" w:cstheme="minorHAnsi"/>
                <w:b/>
                <w:szCs w:val="22"/>
                <w:lang w:val="fr-FR"/>
              </w:rPr>
              <w:lastRenderedPageBreak/>
              <w:t xml:space="preserve">Conditions de Travail : </w:t>
            </w:r>
          </w:p>
          <w:p w14:paraId="57BEAD1C" w14:textId="0BF48E6F" w:rsidR="004C06FA" w:rsidRDefault="00176E5E">
            <w:pPr>
              <w:pStyle w:val="ListParagraph"/>
              <w:numPr>
                <w:ilvl w:val="0"/>
                <w:numId w:val="4"/>
              </w:numPr>
              <w:spacing w:before="120"/>
              <w:contextualSpacing/>
              <w:rPr>
                <w:rFonts w:asciiTheme="minorHAnsi" w:hAnsiTheme="minorHAnsi" w:cstheme="minorHAnsi"/>
                <w:szCs w:val="22"/>
                <w:lang w:val="fr-FR"/>
              </w:rPr>
            </w:pPr>
            <w:r>
              <w:rPr>
                <w:rFonts w:asciiTheme="minorHAnsi" w:hAnsiTheme="minorHAnsi" w:cstheme="minorHAnsi"/>
                <w:szCs w:val="22"/>
                <w:lang w:val="fr-FR"/>
              </w:rPr>
              <w:t>Le(a) consultant(e) sera appelé à participer à des rencontres techniques et de suivi avec l’</w:t>
            </w:r>
            <w:r w:rsidR="00176250">
              <w:rPr>
                <w:rFonts w:asciiTheme="minorHAnsi" w:hAnsiTheme="minorHAnsi" w:cstheme="minorHAnsi"/>
                <w:szCs w:val="22"/>
                <w:lang w:val="fr-FR"/>
              </w:rPr>
              <w:t>équipe de l’</w:t>
            </w:r>
            <w:r>
              <w:rPr>
                <w:rFonts w:asciiTheme="minorHAnsi" w:hAnsiTheme="minorHAnsi" w:cstheme="minorHAnsi"/>
                <w:szCs w:val="22"/>
                <w:lang w:val="fr-FR"/>
              </w:rPr>
              <w:t xml:space="preserve">UNICEF ; </w:t>
            </w:r>
          </w:p>
          <w:p w14:paraId="486426F1" w14:textId="429E5673" w:rsidR="004C06FA" w:rsidRDefault="00176E5E">
            <w:pPr>
              <w:pStyle w:val="ListParagraph"/>
              <w:numPr>
                <w:ilvl w:val="0"/>
                <w:numId w:val="4"/>
              </w:numPr>
              <w:spacing w:after="120"/>
              <w:contextualSpacing/>
              <w:rPr>
                <w:rFonts w:asciiTheme="minorHAnsi" w:hAnsiTheme="minorHAnsi" w:cstheme="minorHAnsi"/>
                <w:szCs w:val="22"/>
                <w:lang w:val="fr-FR"/>
              </w:rPr>
            </w:pPr>
            <w:r>
              <w:rPr>
                <w:rFonts w:asciiTheme="minorHAnsi" w:hAnsiTheme="minorHAnsi" w:cstheme="minorHAnsi"/>
                <w:szCs w:val="22"/>
                <w:lang w:val="it-IT"/>
              </w:rPr>
              <w:t>Le</w:t>
            </w:r>
            <w:r w:rsidR="00A12972">
              <w:rPr>
                <w:rFonts w:asciiTheme="minorHAnsi" w:hAnsiTheme="minorHAnsi" w:cstheme="minorHAnsi"/>
                <w:szCs w:val="22"/>
                <w:lang w:val="it-IT"/>
              </w:rPr>
              <w:t xml:space="preserve">/la </w:t>
            </w:r>
            <w:r>
              <w:rPr>
                <w:rFonts w:asciiTheme="minorHAnsi" w:hAnsiTheme="minorHAnsi" w:cstheme="minorHAnsi"/>
                <w:szCs w:val="22"/>
                <w:lang w:val="it-IT"/>
              </w:rPr>
              <w:t>consultant</w:t>
            </w:r>
            <w:r w:rsidR="00A12972">
              <w:rPr>
                <w:rFonts w:asciiTheme="minorHAnsi" w:hAnsiTheme="minorHAnsi" w:cstheme="minorHAnsi"/>
                <w:szCs w:val="22"/>
                <w:lang w:val="it-IT"/>
              </w:rPr>
              <w:t>( e)</w:t>
            </w:r>
            <w:r>
              <w:rPr>
                <w:rFonts w:asciiTheme="minorHAnsi" w:hAnsiTheme="minorHAnsi" w:cstheme="minorHAnsi"/>
                <w:szCs w:val="22"/>
                <w:lang w:val="it-IT"/>
              </w:rPr>
              <w:t xml:space="preserve"> p</w:t>
            </w:r>
            <w:r>
              <w:rPr>
                <w:rFonts w:asciiTheme="minorHAnsi" w:hAnsiTheme="minorHAnsi" w:cstheme="minorHAnsi"/>
                <w:szCs w:val="22"/>
                <w:lang w:val="fr-FR"/>
              </w:rPr>
              <w:t>rendra en charge la logistique des visites de terrain, y compris les frais de perdiem pour les mission</w:t>
            </w:r>
            <w:r w:rsidR="00364C05">
              <w:rPr>
                <w:rFonts w:asciiTheme="minorHAnsi" w:hAnsiTheme="minorHAnsi" w:cstheme="minorHAnsi"/>
                <w:szCs w:val="22"/>
                <w:lang w:val="fr-FR"/>
              </w:rPr>
              <w:t>s</w:t>
            </w:r>
            <w:r>
              <w:rPr>
                <w:rFonts w:asciiTheme="minorHAnsi" w:hAnsiTheme="minorHAnsi" w:cstheme="minorHAnsi"/>
                <w:szCs w:val="22"/>
                <w:lang w:val="fr-FR"/>
              </w:rPr>
              <w:t xml:space="preserve"> à l’intérieur du pays (coûts à intégrer dans l’offre financière)</w:t>
            </w:r>
          </w:p>
          <w:p w14:paraId="4536D4D3" w14:textId="77777777" w:rsidR="004C06FA" w:rsidRDefault="00176E5E">
            <w:pPr>
              <w:pStyle w:val="ListParagraph"/>
              <w:numPr>
                <w:ilvl w:val="0"/>
                <w:numId w:val="4"/>
              </w:numPr>
              <w:spacing w:before="120"/>
              <w:contextualSpacing/>
              <w:rPr>
                <w:rFonts w:asciiTheme="minorHAnsi" w:hAnsiTheme="minorHAnsi" w:cstheme="minorHAnsi"/>
                <w:szCs w:val="22"/>
                <w:lang w:val="fr-FR"/>
              </w:rPr>
            </w:pPr>
            <w:r>
              <w:rPr>
                <w:rFonts w:asciiTheme="minorHAnsi" w:hAnsiTheme="minorHAnsi" w:cstheme="minorHAnsi"/>
                <w:szCs w:val="22"/>
                <w:lang w:val="fr-FR"/>
              </w:rPr>
              <w:t>Le(a) consultant(e) utilisera son propre ordinateur</w:t>
            </w:r>
          </w:p>
        </w:tc>
      </w:tr>
      <w:tr w:rsidR="004C06FA" w:rsidRPr="00D24F9C" w14:paraId="3F63FF5A" w14:textId="77777777" w:rsidTr="7796FC2E">
        <w:tc>
          <w:tcPr>
            <w:tcW w:w="10723" w:type="dxa"/>
            <w:gridSpan w:val="4"/>
          </w:tcPr>
          <w:p w14:paraId="13D591DE" w14:textId="5A71F12D" w:rsidR="004C06FA" w:rsidRDefault="00176E5E">
            <w:pPr>
              <w:spacing w:line="260" w:lineRule="exact"/>
              <w:jc w:val="left"/>
              <w:rPr>
                <w:rFonts w:asciiTheme="minorHAnsi" w:hAnsiTheme="minorHAnsi" w:cstheme="minorHAnsi"/>
                <w:b/>
                <w:szCs w:val="22"/>
                <w:lang w:val="fr-FR"/>
              </w:rPr>
            </w:pPr>
            <w:r>
              <w:rPr>
                <w:rFonts w:asciiTheme="minorHAnsi" w:hAnsiTheme="minorHAnsi" w:cstheme="minorHAnsi"/>
                <w:b/>
                <w:szCs w:val="22"/>
                <w:lang w:val="fr-FR"/>
              </w:rPr>
              <w:t>Date souhaitée de début de la consultance</w:t>
            </w:r>
            <w:r>
              <w:rPr>
                <w:rFonts w:asciiTheme="minorHAnsi" w:hAnsiTheme="minorHAnsi" w:cstheme="minorHAnsi"/>
                <w:szCs w:val="22"/>
                <w:lang w:val="fr-FR"/>
              </w:rPr>
              <w:t xml:space="preserve"> : </w:t>
            </w:r>
            <w:r w:rsidR="00705F39">
              <w:rPr>
                <w:rFonts w:asciiTheme="minorHAnsi" w:hAnsiTheme="minorHAnsi" w:cstheme="minorHAnsi"/>
                <w:szCs w:val="22"/>
                <w:lang w:val="fr-FR"/>
              </w:rPr>
              <w:t xml:space="preserve">16 </w:t>
            </w:r>
            <w:r w:rsidR="00364C05">
              <w:rPr>
                <w:rFonts w:asciiTheme="minorHAnsi" w:hAnsiTheme="minorHAnsi" w:cstheme="minorHAnsi"/>
                <w:szCs w:val="22"/>
                <w:lang w:val="fr-FR"/>
              </w:rPr>
              <w:t xml:space="preserve">septembre </w:t>
            </w:r>
            <w:r>
              <w:rPr>
                <w:rFonts w:asciiTheme="minorHAnsi" w:hAnsiTheme="minorHAnsi" w:cstheme="minorHAnsi"/>
                <w:szCs w:val="22"/>
                <w:lang w:val="fr-FR"/>
              </w:rPr>
              <w:t>202</w:t>
            </w:r>
            <w:r w:rsidR="00176250">
              <w:rPr>
                <w:rFonts w:asciiTheme="minorHAnsi" w:hAnsiTheme="minorHAnsi" w:cstheme="minorHAnsi"/>
                <w:szCs w:val="22"/>
                <w:lang w:val="fr-FR"/>
              </w:rPr>
              <w:t>1</w:t>
            </w:r>
          </w:p>
          <w:p w14:paraId="0349C054" w14:textId="77777777" w:rsidR="004C06FA" w:rsidRDefault="004C06FA">
            <w:pPr>
              <w:spacing w:line="260" w:lineRule="exact"/>
              <w:ind w:left="410"/>
              <w:rPr>
                <w:rFonts w:asciiTheme="minorHAnsi" w:hAnsiTheme="minorHAnsi" w:cstheme="minorHAnsi"/>
                <w:b/>
                <w:szCs w:val="22"/>
                <w:lang w:val="fr-FR"/>
              </w:rPr>
            </w:pPr>
          </w:p>
        </w:tc>
      </w:tr>
      <w:tr w:rsidR="004C06FA" w:rsidRPr="00D24F9C" w14:paraId="0E67D938" w14:textId="77777777" w:rsidTr="7796FC2E">
        <w:tc>
          <w:tcPr>
            <w:tcW w:w="10723" w:type="dxa"/>
            <w:gridSpan w:val="4"/>
          </w:tcPr>
          <w:p w14:paraId="7A47F94F" w14:textId="238E831E" w:rsidR="004C06FA" w:rsidRDefault="00176E5E">
            <w:pPr>
              <w:widowControl w:val="0"/>
              <w:tabs>
                <w:tab w:val="left" w:pos="0"/>
                <w:tab w:val="left" w:pos="540"/>
                <w:tab w:val="left" w:pos="1134"/>
                <w:tab w:val="left" w:pos="1644"/>
                <w:tab w:val="left" w:pos="2880"/>
                <w:tab w:val="left" w:pos="3600"/>
                <w:tab w:val="left" w:pos="4320"/>
                <w:tab w:val="left" w:pos="5040"/>
                <w:tab w:val="left" w:pos="5760"/>
                <w:tab w:val="left" w:pos="6480"/>
                <w:tab w:val="left" w:pos="7200"/>
                <w:tab w:val="left" w:pos="7920"/>
                <w:tab w:val="left" w:pos="8640"/>
                <w:tab w:val="left" w:pos="9360"/>
              </w:tabs>
              <w:jc w:val="left"/>
              <w:rPr>
                <w:rFonts w:asciiTheme="minorHAnsi" w:hAnsiTheme="minorHAnsi" w:cstheme="minorHAnsi"/>
                <w:szCs w:val="22"/>
                <w:lang w:val="fr-FR"/>
              </w:rPr>
            </w:pPr>
            <w:r>
              <w:rPr>
                <w:rFonts w:asciiTheme="minorHAnsi" w:hAnsiTheme="minorHAnsi" w:cstheme="minorHAnsi"/>
                <w:b/>
                <w:szCs w:val="22"/>
                <w:lang w:val="fr-FR"/>
              </w:rPr>
              <w:t xml:space="preserve">Date de fin de la consultance : </w:t>
            </w:r>
            <w:r w:rsidR="00705F39">
              <w:rPr>
                <w:rFonts w:asciiTheme="minorHAnsi" w:hAnsiTheme="minorHAnsi" w:cstheme="minorHAnsi"/>
                <w:bCs/>
                <w:szCs w:val="22"/>
                <w:lang w:val="fr-FR"/>
              </w:rPr>
              <w:t>08 Décembre 2021</w:t>
            </w:r>
          </w:p>
          <w:p w14:paraId="363445D5" w14:textId="77777777" w:rsidR="004C06FA" w:rsidRDefault="00176E5E">
            <w:pPr>
              <w:tabs>
                <w:tab w:val="left" w:pos="0"/>
                <w:tab w:val="left" w:pos="540"/>
                <w:tab w:val="left" w:pos="1134"/>
                <w:tab w:val="left" w:pos="1644"/>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Cs w:val="22"/>
                <w:lang w:val="fr-FR"/>
              </w:rPr>
            </w:pPr>
            <w:r>
              <w:rPr>
                <w:rFonts w:asciiTheme="minorHAnsi" w:hAnsiTheme="minorHAnsi" w:cstheme="minorHAnsi"/>
                <w:szCs w:val="22"/>
                <w:lang w:val="fr-FR"/>
              </w:rPr>
              <w:t xml:space="preserve"> </w:t>
            </w:r>
          </w:p>
        </w:tc>
      </w:tr>
    </w:tbl>
    <w:p w14:paraId="20693918" w14:textId="77777777" w:rsidR="004C06FA" w:rsidRDefault="004C06FA">
      <w:pPr>
        <w:rPr>
          <w:rFonts w:asciiTheme="minorHAnsi" w:hAnsiTheme="minorHAnsi" w:cstheme="minorHAnsi"/>
          <w:szCs w:val="22"/>
          <w:lang w:val="fr-FR"/>
        </w:rPr>
      </w:pPr>
    </w:p>
    <w:p w14:paraId="4AEBF6B2" w14:textId="77777777" w:rsidR="00705F39" w:rsidRDefault="00705F39">
      <w:pPr>
        <w:jc w:val="left"/>
        <w:rPr>
          <w:rFonts w:asciiTheme="minorHAnsi" w:hAnsiTheme="minorHAnsi" w:cstheme="minorHAnsi"/>
          <w:bCs/>
          <w:szCs w:val="22"/>
          <w:lang w:val="fr-FR"/>
        </w:rPr>
      </w:pPr>
    </w:p>
    <w:p w14:paraId="690B317B" w14:textId="77777777" w:rsidR="00705F39" w:rsidRPr="00705F39" w:rsidRDefault="00705F39" w:rsidP="00705F39">
      <w:pPr>
        <w:rPr>
          <w:rFonts w:asciiTheme="minorHAnsi" w:hAnsiTheme="minorHAnsi" w:cstheme="minorHAnsi"/>
          <w:szCs w:val="22"/>
          <w:lang w:val="fr-FR"/>
        </w:rPr>
      </w:pPr>
    </w:p>
    <w:p w14:paraId="68D66850" w14:textId="77777777" w:rsidR="00705F39" w:rsidRDefault="00705F39">
      <w:pPr>
        <w:jc w:val="left"/>
        <w:rPr>
          <w:rFonts w:asciiTheme="minorHAnsi" w:hAnsiTheme="minorHAnsi" w:cstheme="minorHAnsi"/>
          <w:bCs/>
          <w:szCs w:val="22"/>
          <w:lang w:val="fr-FR"/>
        </w:rPr>
      </w:pPr>
    </w:p>
    <w:p w14:paraId="574F479F" w14:textId="177B8770" w:rsidR="00705F39" w:rsidRDefault="00705F39" w:rsidP="00705F39">
      <w:pPr>
        <w:tabs>
          <w:tab w:val="left" w:pos="9190"/>
        </w:tabs>
        <w:jc w:val="left"/>
        <w:rPr>
          <w:rFonts w:asciiTheme="minorHAnsi" w:hAnsiTheme="minorHAnsi" w:cstheme="minorHAnsi"/>
          <w:bCs/>
          <w:szCs w:val="22"/>
          <w:lang w:val="fr-FR"/>
        </w:rPr>
      </w:pPr>
      <w:r>
        <w:rPr>
          <w:rFonts w:asciiTheme="minorHAnsi" w:hAnsiTheme="minorHAnsi" w:cstheme="minorHAnsi"/>
          <w:bCs/>
          <w:szCs w:val="22"/>
          <w:lang w:val="fr-FR"/>
        </w:rPr>
        <w:tab/>
      </w:r>
    </w:p>
    <w:p w14:paraId="7B86EF36" w14:textId="18754B6F" w:rsidR="004C06FA" w:rsidRPr="00D24F9C" w:rsidRDefault="004C06FA" w:rsidP="00D24F9C">
      <w:pPr>
        <w:jc w:val="left"/>
        <w:rPr>
          <w:rFonts w:asciiTheme="minorHAnsi" w:hAnsiTheme="minorHAnsi"/>
          <w:b/>
          <w:szCs w:val="24"/>
          <w:lang w:val="fr-FR"/>
        </w:rPr>
      </w:pPr>
    </w:p>
    <w:sectPr w:rsidR="004C06FA" w:rsidRPr="00D24F9C">
      <w:footerReference w:type="even" r:id="rId15"/>
      <w:footerReference w:type="default" r:id="rId16"/>
      <w:headerReference w:type="first" r:id="rId17"/>
      <w:pgSz w:w="11906" w:h="16838"/>
      <w:pgMar w:top="720" w:right="1008" w:bottom="720" w:left="1008" w:header="720" w:footer="115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B6838D" w14:textId="77777777" w:rsidR="00283178" w:rsidRDefault="00283178">
      <w:r>
        <w:separator/>
      </w:r>
    </w:p>
  </w:endnote>
  <w:endnote w:type="continuationSeparator" w:id="0">
    <w:p w14:paraId="5074469A" w14:textId="77777777" w:rsidR="00283178" w:rsidRDefault="00283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E3601" w14:textId="77777777" w:rsidR="00A12972" w:rsidRDefault="00A129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14:paraId="607ACAB5" w14:textId="77777777" w:rsidR="00A12972" w:rsidRDefault="00A12972">
    <w:pPr>
      <w:pStyle w:val="Footer"/>
      <w:ind w:right="360"/>
    </w:pPr>
  </w:p>
  <w:p w14:paraId="61BF75D1" w14:textId="77777777" w:rsidR="00A12972" w:rsidRDefault="00A1297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32650A" w14:textId="77777777" w:rsidR="00A12972" w:rsidRDefault="00A129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9</w:t>
    </w:r>
    <w:r>
      <w:rPr>
        <w:rStyle w:val="PageNumber"/>
      </w:rPr>
      <w:fldChar w:fldCharType="end"/>
    </w:r>
  </w:p>
  <w:p w14:paraId="785AF231" w14:textId="77777777" w:rsidR="00A12972" w:rsidRDefault="00A12972">
    <w:pPr>
      <w:pStyle w:val="Footer"/>
      <w:ind w:right="360"/>
    </w:pPr>
  </w:p>
  <w:p w14:paraId="540A3F88" w14:textId="77777777" w:rsidR="00A12972" w:rsidRDefault="00A1297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B57D9D" w14:textId="77777777" w:rsidR="00283178" w:rsidRDefault="00283178">
      <w:r>
        <w:separator/>
      </w:r>
    </w:p>
  </w:footnote>
  <w:footnote w:type="continuationSeparator" w:id="0">
    <w:p w14:paraId="207222CE" w14:textId="77777777" w:rsidR="00283178" w:rsidRDefault="002831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CA7669" w14:textId="77777777" w:rsidR="00A12972" w:rsidRDefault="00A12972">
    <w:pPr>
      <w:pStyle w:val="Header"/>
      <w:jc w:val="right"/>
      <w:rPr>
        <w:rFonts w:ascii="Calibri" w:hAnsi="Calibri"/>
        <w:b/>
      </w:rPr>
    </w:pPr>
    <w:r>
      <w:rPr>
        <w:noProof/>
        <w:sz w:val="20"/>
        <w:lang w:val="en-US"/>
      </w:rPr>
      <w:drawing>
        <wp:anchor distT="0" distB="0" distL="114300" distR="114300" simplePos="0" relativeHeight="251658240" behindDoc="0" locked="0" layoutInCell="1" allowOverlap="0" wp14:anchorId="2A08B9C1" wp14:editId="2BCAF6FC">
          <wp:simplePos x="0" y="0"/>
          <wp:positionH relativeFrom="column">
            <wp:posOffset>51435</wp:posOffset>
          </wp:positionH>
          <wp:positionV relativeFrom="paragraph">
            <wp:posOffset>-111760</wp:posOffset>
          </wp:positionV>
          <wp:extent cx="1943100" cy="4572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943100" cy="457200"/>
                  </a:xfrm>
                  <a:prstGeom prst="rect">
                    <a:avLst/>
                  </a:prstGeom>
                  <a:noFill/>
                </pic:spPr>
              </pic:pic>
            </a:graphicData>
          </a:graphic>
        </wp:anchor>
      </w:drawing>
    </w:r>
    <w:r w:rsidRPr="7796FC2E">
      <w:rPr>
        <w:rFonts w:ascii="Calibri" w:hAnsi="Calibri"/>
        <w:b/>
        <w:bCs/>
        <w:sz w:val="32"/>
        <w:szCs w:val="32"/>
      </w:rPr>
      <w:t xml:space="preserve">UNICEF </w:t>
    </w:r>
    <w:proofErr w:type="spellStart"/>
    <w:r w:rsidRPr="7796FC2E">
      <w:rPr>
        <w:rFonts w:ascii="Calibri" w:hAnsi="Calibri"/>
        <w:b/>
        <w:bCs/>
        <w:sz w:val="28"/>
        <w:szCs w:val="28"/>
      </w:rPr>
      <w:t>Guin</w:t>
    </w:r>
    <w:r w:rsidRPr="7796FC2E">
      <w:rPr>
        <w:rFonts w:ascii="Calibri" w:hAnsi="Calibri"/>
        <w:b/>
        <w:bCs/>
        <w:sz w:val="28"/>
        <w:szCs w:val="28"/>
        <w:lang w:val="fr-FR"/>
      </w:rPr>
      <w:t>ée</w:t>
    </w:r>
    <w:proofErr w:type="spellEnd"/>
    <w:r w:rsidRPr="7796FC2E">
      <w:rPr>
        <w:rFonts w:ascii="Calibri" w:hAnsi="Calibri"/>
        <w:b/>
        <w:bCs/>
      </w:rPr>
      <w:t xml:space="preserve"> </w:t>
    </w:r>
  </w:p>
  <w:p w14:paraId="1A2D80CD" w14:textId="77777777" w:rsidR="00A12972" w:rsidRDefault="00A129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753C1"/>
    <w:multiLevelType w:val="multilevel"/>
    <w:tmpl w:val="BAB8DE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0721CD3"/>
    <w:multiLevelType w:val="multilevel"/>
    <w:tmpl w:val="10721CD3"/>
    <w:lvl w:ilvl="0">
      <w:start w:val="1"/>
      <w:numFmt w:val="bullet"/>
      <w:lvlText w:val=""/>
      <w:lvlJc w:val="left"/>
      <w:pPr>
        <w:tabs>
          <w:tab w:val="left" w:pos="315"/>
        </w:tabs>
        <w:ind w:left="315" w:hanging="360"/>
      </w:pPr>
      <w:rPr>
        <w:rFonts w:ascii="Wingdings" w:hAnsi="Wingdings" w:hint="default"/>
        <w:sz w:val="18"/>
        <w:szCs w:val="18"/>
      </w:rPr>
    </w:lvl>
    <w:lvl w:ilvl="1">
      <w:start w:val="1"/>
      <w:numFmt w:val="bullet"/>
      <w:lvlText w:val="o"/>
      <w:lvlJc w:val="left"/>
      <w:pPr>
        <w:tabs>
          <w:tab w:val="left" w:pos="1035"/>
        </w:tabs>
        <w:ind w:left="1035" w:hanging="360"/>
      </w:pPr>
      <w:rPr>
        <w:rFonts w:ascii="Courier New" w:hAnsi="Courier New" w:cs="Courier New" w:hint="default"/>
      </w:rPr>
    </w:lvl>
    <w:lvl w:ilvl="2">
      <w:start w:val="1"/>
      <w:numFmt w:val="bullet"/>
      <w:lvlText w:val=""/>
      <w:lvlJc w:val="left"/>
      <w:pPr>
        <w:tabs>
          <w:tab w:val="left" w:pos="1755"/>
        </w:tabs>
        <w:ind w:left="1755" w:hanging="360"/>
      </w:pPr>
      <w:rPr>
        <w:rFonts w:ascii="Wingdings" w:hAnsi="Wingdings" w:hint="default"/>
      </w:rPr>
    </w:lvl>
    <w:lvl w:ilvl="3">
      <w:start w:val="1"/>
      <w:numFmt w:val="bullet"/>
      <w:lvlText w:val=""/>
      <w:lvlJc w:val="left"/>
      <w:pPr>
        <w:tabs>
          <w:tab w:val="left" w:pos="2475"/>
        </w:tabs>
        <w:ind w:left="2475" w:hanging="360"/>
      </w:pPr>
      <w:rPr>
        <w:rFonts w:ascii="Symbol" w:hAnsi="Symbol" w:hint="default"/>
      </w:rPr>
    </w:lvl>
    <w:lvl w:ilvl="4">
      <w:start w:val="1"/>
      <w:numFmt w:val="bullet"/>
      <w:lvlText w:val="o"/>
      <w:lvlJc w:val="left"/>
      <w:pPr>
        <w:tabs>
          <w:tab w:val="left" w:pos="3195"/>
        </w:tabs>
        <w:ind w:left="3195" w:hanging="360"/>
      </w:pPr>
      <w:rPr>
        <w:rFonts w:ascii="Courier New" w:hAnsi="Courier New" w:cs="Courier New" w:hint="default"/>
      </w:rPr>
    </w:lvl>
    <w:lvl w:ilvl="5">
      <w:start w:val="1"/>
      <w:numFmt w:val="bullet"/>
      <w:lvlText w:val=""/>
      <w:lvlJc w:val="left"/>
      <w:pPr>
        <w:tabs>
          <w:tab w:val="left" w:pos="3915"/>
        </w:tabs>
        <w:ind w:left="3915" w:hanging="360"/>
      </w:pPr>
      <w:rPr>
        <w:rFonts w:ascii="Wingdings" w:hAnsi="Wingdings" w:hint="default"/>
      </w:rPr>
    </w:lvl>
    <w:lvl w:ilvl="6">
      <w:start w:val="1"/>
      <w:numFmt w:val="bullet"/>
      <w:lvlText w:val=""/>
      <w:lvlJc w:val="left"/>
      <w:pPr>
        <w:tabs>
          <w:tab w:val="left" w:pos="4635"/>
        </w:tabs>
        <w:ind w:left="4635" w:hanging="360"/>
      </w:pPr>
      <w:rPr>
        <w:rFonts w:ascii="Symbol" w:hAnsi="Symbol" w:hint="default"/>
      </w:rPr>
    </w:lvl>
    <w:lvl w:ilvl="7">
      <w:start w:val="1"/>
      <w:numFmt w:val="bullet"/>
      <w:lvlText w:val="o"/>
      <w:lvlJc w:val="left"/>
      <w:pPr>
        <w:tabs>
          <w:tab w:val="left" w:pos="5355"/>
        </w:tabs>
        <w:ind w:left="5355" w:hanging="360"/>
      </w:pPr>
      <w:rPr>
        <w:rFonts w:ascii="Courier New" w:hAnsi="Courier New" w:cs="Courier New" w:hint="default"/>
      </w:rPr>
    </w:lvl>
    <w:lvl w:ilvl="8">
      <w:start w:val="1"/>
      <w:numFmt w:val="bullet"/>
      <w:lvlText w:val=""/>
      <w:lvlJc w:val="left"/>
      <w:pPr>
        <w:tabs>
          <w:tab w:val="left" w:pos="6075"/>
        </w:tabs>
        <w:ind w:left="6075" w:hanging="360"/>
      </w:pPr>
      <w:rPr>
        <w:rFonts w:ascii="Wingdings" w:hAnsi="Wingdings" w:hint="default"/>
      </w:rPr>
    </w:lvl>
  </w:abstractNum>
  <w:abstractNum w:abstractNumId="2" w15:restartNumberingAfterBreak="0">
    <w:nsid w:val="125B555F"/>
    <w:multiLevelType w:val="hybridMultilevel"/>
    <w:tmpl w:val="C9D47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A12278"/>
    <w:multiLevelType w:val="multilevel"/>
    <w:tmpl w:val="23A1227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302F3D9A"/>
    <w:multiLevelType w:val="multilevel"/>
    <w:tmpl w:val="302F3D9A"/>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358330D7"/>
    <w:multiLevelType w:val="multilevel"/>
    <w:tmpl w:val="358330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206169C"/>
    <w:multiLevelType w:val="multilevel"/>
    <w:tmpl w:val="4206169C"/>
    <w:lvl w:ilvl="0">
      <w:start w:val="1"/>
      <w:numFmt w:val="decimal"/>
      <w:lvlText w:val="%1."/>
      <w:lvlJc w:val="left"/>
      <w:pPr>
        <w:tabs>
          <w:tab w:val="left" w:pos="540"/>
        </w:tabs>
        <w:ind w:left="5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583771C"/>
    <w:multiLevelType w:val="multilevel"/>
    <w:tmpl w:val="4583771C"/>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7D15B24"/>
    <w:multiLevelType w:val="multilevel"/>
    <w:tmpl w:val="47D15B24"/>
    <w:lvl w:ilvl="0">
      <w:start w:val="1"/>
      <w:numFmt w:val="bullet"/>
      <w:lvlText w:val=""/>
      <w:lvlJc w:val="left"/>
      <w:pPr>
        <w:ind w:left="410" w:hanging="360"/>
      </w:pPr>
      <w:rPr>
        <w:rFonts w:ascii="Symbol" w:hAnsi="Symbol" w:hint="default"/>
        <w:b w:val="0"/>
        <w:i w:val="0"/>
        <w:sz w:val="20"/>
        <w:szCs w:val="20"/>
      </w:rPr>
    </w:lvl>
    <w:lvl w:ilvl="1">
      <w:start w:val="1"/>
      <w:numFmt w:val="lowerLetter"/>
      <w:lvlText w:val="%2."/>
      <w:lvlJc w:val="left"/>
      <w:pPr>
        <w:ind w:left="1130" w:hanging="360"/>
      </w:pPr>
    </w:lvl>
    <w:lvl w:ilvl="2">
      <w:start w:val="1"/>
      <w:numFmt w:val="lowerRoman"/>
      <w:lvlText w:val="%3."/>
      <w:lvlJc w:val="right"/>
      <w:pPr>
        <w:ind w:left="1850" w:hanging="180"/>
      </w:pPr>
    </w:lvl>
    <w:lvl w:ilvl="3">
      <w:start w:val="1"/>
      <w:numFmt w:val="decimal"/>
      <w:lvlText w:val="%4."/>
      <w:lvlJc w:val="left"/>
      <w:pPr>
        <w:ind w:left="2570" w:hanging="360"/>
      </w:pPr>
    </w:lvl>
    <w:lvl w:ilvl="4">
      <w:start w:val="1"/>
      <w:numFmt w:val="lowerLetter"/>
      <w:lvlText w:val="%5."/>
      <w:lvlJc w:val="left"/>
      <w:pPr>
        <w:ind w:left="3290" w:hanging="360"/>
      </w:pPr>
    </w:lvl>
    <w:lvl w:ilvl="5">
      <w:start w:val="1"/>
      <w:numFmt w:val="lowerRoman"/>
      <w:lvlText w:val="%6."/>
      <w:lvlJc w:val="right"/>
      <w:pPr>
        <w:ind w:left="4010" w:hanging="180"/>
      </w:pPr>
    </w:lvl>
    <w:lvl w:ilvl="6">
      <w:start w:val="1"/>
      <w:numFmt w:val="decimal"/>
      <w:lvlText w:val="%7."/>
      <w:lvlJc w:val="left"/>
      <w:pPr>
        <w:ind w:left="4730" w:hanging="360"/>
      </w:pPr>
    </w:lvl>
    <w:lvl w:ilvl="7">
      <w:start w:val="1"/>
      <w:numFmt w:val="lowerLetter"/>
      <w:lvlText w:val="%8."/>
      <w:lvlJc w:val="left"/>
      <w:pPr>
        <w:ind w:left="5450" w:hanging="360"/>
      </w:pPr>
    </w:lvl>
    <w:lvl w:ilvl="8">
      <w:start w:val="1"/>
      <w:numFmt w:val="lowerRoman"/>
      <w:lvlText w:val="%9."/>
      <w:lvlJc w:val="right"/>
      <w:pPr>
        <w:ind w:left="6170" w:hanging="180"/>
      </w:pPr>
    </w:lvl>
  </w:abstractNum>
  <w:abstractNum w:abstractNumId="9" w15:restartNumberingAfterBreak="0">
    <w:nsid w:val="536E69D2"/>
    <w:multiLevelType w:val="multilevel"/>
    <w:tmpl w:val="536E69D2"/>
    <w:lvl w:ilvl="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A3D2376"/>
    <w:multiLevelType w:val="multilevel"/>
    <w:tmpl w:val="5A3D2376"/>
    <w:lvl w:ilvl="0">
      <w:start w:val="1"/>
      <w:numFmt w:val="lowerLetter"/>
      <w:lvlText w:val="%1."/>
      <w:lvlJc w:val="left"/>
      <w:pPr>
        <w:ind w:left="1050" w:hanging="63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1" w15:restartNumberingAfterBreak="0">
    <w:nsid w:val="69DC6817"/>
    <w:multiLevelType w:val="hybridMultilevel"/>
    <w:tmpl w:val="2E480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220197"/>
    <w:multiLevelType w:val="multilevel"/>
    <w:tmpl w:val="71220197"/>
    <w:lvl w:ilvl="0">
      <w:start w:val="1"/>
      <w:numFmt w:val="decimal"/>
      <w:lvlText w:val="%1."/>
      <w:lvlJc w:val="left"/>
      <w:pPr>
        <w:tabs>
          <w:tab w:val="left" w:pos="420"/>
        </w:tabs>
        <w:ind w:left="420" w:hanging="42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9481460"/>
    <w:multiLevelType w:val="multilevel"/>
    <w:tmpl w:val="79481460"/>
    <w:lvl w:ilvl="0">
      <w:start w:val="1"/>
      <w:numFmt w:val="bullet"/>
      <w:lvlText w:val=""/>
      <w:lvlJc w:val="left"/>
      <w:pPr>
        <w:tabs>
          <w:tab w:val="left" w:pos="1224"/>
        </w:tabs>
        <w:ind w:left="1080" w:hanging="360"/>
      </w:pPr>
      <w:rPr>
        <w:rFonts w:ascii="Wingdings" w:hAnsi="Wingdings" w:hint="default"/>
      </w:rPr>
    </w:lvl>
    <w:lvl w:ilvl="1">
      <w:start w:val="1"/>
      <w:numFmt w:val="bullet"/>
      <w:lvlText w:val="o"/>
      <w:lvlJc w:val="left"/>
      <w:pPr>
        <w:tabs>
          <w:tab w:val="left" w:pos="2115"/>
        </w:tabs>
        <w:ind w:left="2115" w:hanging="360"/>
      </w:pPr>
      <w:rPr>
        <w:rFonts w:ascii="Courier New" w:hAnsi="Courier New" w:cs="Courier New" w:hint="default"/>
      </w:rPr>
    </w:lvl>
    <w:lvl w:ilvl="2">
      <w:start w:val="1"/>
      <w:numFmt w:val="bullet"/>
      <w:lvlText w:val=""/>
      <w:lvlJc w:val="left"/>
      <w:pPr>
        <w:tabs>
          <w:tab w:val="left" w:pos="2835"/>
        </w:tabs>
        <w:ind w:left="2835" w:hanging="360"/>
      </w:pPr>
      <w:rPr>
        <w:rFonts w:ascii="Wingdings" w:hAnsi="Wingdings" w:hint="default"/>
      </w:rPr>
    </w:lvl>
    <w:lvl w:ilvl="3">
      <w:start w:val="1"/>
      <w:numFmt w:val="bullet"/>
      <w:lvlText w:val=""/>
      <w:lvlJc w:val="left"/>
      <w:pPr>
        <w:tabs>
          <w:tab w:val="left" w:pos="3555"/>
        </w:tabs>
        <w:ind w:left="3555" w:hanging="360"/>
      </w:pPr>
      <w:rPr>
        <w:rFonts w:ascii="Symbol" w:hAnsi="Symbol" w:hint="default"/>
      </w:rPr>
    </w:lvl>
    <w:lvl w:ilvl="4">
      <w:start w:val="1"/>
      <w:numFmt w:val="bullet"/>
      <w:lvlText w:val="o"/>
      <w:lvlJc w:val="left"/>
      <w:pPr>
        <w:tabs>
          <w:tab w:val="left" w:pos="4275"/>
        </w:tabs>
        <w:ind w:left="4275" w:hanging="360"/>
      </w:pPr>
      <w:rPr>
        <w:rFonts w:ascii="Courier New" w:hAnsi="Courier New" w:cs="Courier New" w:hint="default"/>
      </w:rPr>
    </w:lvl>
    <w:lvl w:ilvl="5">
      <w:start w:val="1"/>
      <w:numFmt w:val="bullet"/>
      <w:lvlText w:val=""/>
      <w:lvlJc w:val="left"/>
      <w:pPr>
        <w:tabs>
          <w:tab w:val="left" w:pos="4995"/>
        </w:tabs>
        <w:ind w:left="4995" w:hanging="360"/>
      </w:pPr>
      <w:rPr>
        <w:rFonts w:ascii="Wingdings" w:hAnsi="Wingdings" w:hint="default"/>
      </w:rPr>
    </w:lvl>
    <w:lvl w:ilvl="6">
      <w:start w:val="1"/>
      <w:numFmt w:val="bullet"/>
      <w:lvlText w:val=""/>
      <w:lvlJc w:val="left"/>
      <w:pPr>
        <w:tabs>
          <w:tab w:val="left" w:pos="5715"/>
        </w:tabs>
        <w:ind w:left="5715" w:hanging="360"/>
      </w:pPr>
      <w:rPr>
        <w:rFonts w:ascii="Symbol" w:hAnsi="Symbol" w:hint="default"/>
      </w:rPr>
    </w:lvl>
    <w:lvl w:ilvl="7">
      <w:start w:val="1"/>
      <w:numFmt w:val="bullet"/>
      <w:lvlText w:val="o"/>
      <w:lvlJc w:val="left"/>
      <w:pPr>
        <w:tabs>
          <w:tab w:val="left" w:pos="6435"/>
        </w:tabs>
        <w:ind w:left="6435" w:hanging="360"/>
      </w:pPr>
      <w:rPr>
        <w:rFonts w:ascii="Courier New" w:hAnsi="Courier New" w:cs="Courier New" w:hint="default"/>
      </w:rPr>
    </w:lvl>
    <w:lvl w:ilvl="8">
      <w:start w:val="1"/>
      <w:numFmt w:val="bullet"/>
      <w:lvlText w:val=""/>
      <w:lvlJc w:val="left"/>
      <w:pPr>
        <w:tabs>
          <w:tab w:val="left" w:pos="7155"/>
        </w:tabs>
        <w:ind w:left="7155" w:hanging="360"/>
      </w:pPr>
      <w:rPr>
        <w:rFonts w:ascii="Wingdings" w:hAnsi="Wingdings" w:hint="default"/>
      </w:rPr>
    </w:lvl>
  </w:abstractNum>
  <w:abstractNum w:abstractNumId="14" w15:restartNumberingAfterBreak="0">
    <w:nsid w:val="7A4C0B24"/>
    <w:multiLevelType w:val="hybridMultilevel"/>
    <w:tmpl w:val="7A4C0B24"/>
    <w:lvl w:ilvl="0" w:tplc="26BC7D10">
      <w:start w:val="1"/>
      <w:numFmt w:val="bullet"/>
      <w:lvlText w:val=""/>
      <w:lvlJc w:val="left"/>
      <w:pPr>
        <w:ind w:left="360" w:hanging="360"/>
      </w:pPr>
      <w:rPr>
        <w:rFonts w:ascii="Symbol" w:hAnsi="Symbol" w:hint="default"/>
      </w:rPr>
    </w:lvl>
    <w:lvl w:ilvl="1" w:tplc="58D2C5B4">
      <w:start w:val="1"/>
      <w:numFmt w:val="bullet"/>
      <w:lvlText w:val="o"/>
      <w:lvlJc w:val="left"/>
      <w:pPr>
        <w:ind w:left="1080" w:hanging="360"/>
      </w:pPr>
      <w:rPr>
        <w:rFonts w:ascii="Courier New" w:hAnsi="Courier New" w:cs="Courier New" w:hint="default"/>
      </w:rPr>
    </w:lvl>
    <w:lvl w:ilvl="2" w:tplc="44583F16">
      <w:start w:val="1"/>
      <w:numFmt w:val="bullet"/>
      <w:lvlText w:val=""/>
      <w:lvlJc w:val="left"/>
      <w:pPr>
        <w:ind w:left="1800" w:hanging="360"/>
      </w:pPr>
      <w:rPr>
        <w:rFonts w:ascii="Wingdings" w:hAnsi="Wingdings" w:hint="default"/>
      </w:rPr>
    </w:lvl>
    <w:lvl w:ilvl="3" w:tplc="AAAE8A66">
      <w:start w:val="1"/>
      <w:numFmt w:val="bullet"/>
      <w:lvlText w:val=""/>
      <w:lvlJc w:val="left"/>
      <w:pPr>
        <w:ind w:left="2520" w:hanging="360"/>
      </w:pPr>
      <w:rPr>
        <w:rFonts w:ascii="Symbol" w:hAnsi="Symbol" w:hint="default"/>
      </w:rPr>
    </w:lvl>
    <w:lvl w:ilvl="4" w:tplc="DF92926C">
      <w:start w:val="1"/>
      <w:numFmt w:val="bullet"/>
      <w:lvlText w:val="o"/>
      <w:lvlJc w:val="left"/>
      <w:pPr>
        <w:ind w:left="3240" w:hanging="360"/>
      </w:pPr>
      <w:rPr>
        <w:rFonts w:ascii="Courier New" w:hAnsi="Courier New" w:cs="Courier New" w:hint="default"/>
      </w:rPr>
    </w:lvl>
    <w:lvl w:ilvl="5" w:tplc="C9E4B4B4">
      <w:start w:val="1"/>
      <w:numFmt w:val="bullet"/>
      <w:lvlText w:val=""/>
      <w:lvlJc w:val="left"/>
      <w:pPr>
        <w:ind w:left="3960" w:hanging="360"/>
      </w:pPr>
      <w:rPr>
        <w:rFonts w:ascii="Wingdings" w:hAnsi="Wingdings" w:hint="default"/>
      </w:rPr>
    </w:lvl>
    <w:lvl w:ilvl="6" w:tplc="D316A390">
      <w:start w:val="1"/>
      <w:numFmt w:val="bullet"/>
      <w:lvlText w:val=""/>
      <w:lvlJc w:val="left"/>
      <w:pPr>
        <w:ind w:left="4680" w:hanging="360"/>
      </w:pPr>
      <w:rPr>
        <w:rFonts w:ascii="Symbol" w:hAnsi="Symbol" w:hint="default"/>
      </w:rPr>
    </w:lvl>
    <w:lvl w:ilvl="7" w:tplc="4E9630BA">
      <w:start w:val="1"/>
      <w:numFmt w:val="bullet"/>
      <w:lvlText w:val="o"/>
      <w:lvlJc w:val="left"/>
      <w:pPr>
        <w:ind w:left="5400" w:hanging="360"/>
      </w:pPr>
      <w:rPr>
        <w:rFonts w:ascii="Courier New" w:hAnsi="Courier New" w:cs="Courier New" w:hint="default"/>
      </w:rPr>
    </w:lvl>
    <w:lvl w:ilvl="8" w:tplc="C1C2B974">
      <w:start w:val="1"/>
      <w:numFmt w:val="bullet"/>
      <w:lvlText w:val=""/>
      <w:lvlJc w:val="left"/>
      <w:pPr>
        <w:ind w:left="6120" w:hanging="360"/>
      </w:pPr>
      <w:rPr>
        <w:rFonts w:ascii="Wingdings" w:hAnsi="Wingdings" w:hint="default"/>
      </w:rPr>
    </w:lvl>
  </w:abstractNum>
  <w:abstractNum w:abstractNumId="15" w15:restartNumberingAfterBreak="0">
    <w:nsid w:val="7DC77DF1"/>
    <w:multiLevelType w:val="hybridMultilevel"/>
    <w:tmpl w:val="9FC27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9"/>
  </w:num>
  <w:num w:numId="4">
    <w:abstractNumId w:val="14"/>
  </w:num>
  <w:num w:numId="5">
    <w:abstractNumId w:val="3"/>
  </w:num>
  <w:num w:numId="6">
    <w:abstractNumId w:val="7"/>
  </w:num>
  <w:num w:numId="7">
    <w:abstractNumId w:val="12"/>
  </w:num>
  <w:num w:numId="8">
    <w:abstractNumId w:val="10"/>
  </w:num>
  <w:num w:numId="9">
    <w:abstractNumId w:val="6"/>
  </w:num>
  <w:num w:numId="10">
    <w:abstractNumId w:val="1"/>
  </w:num>
  <w:num w:numId="11">
    <w:abstractNumId w:val="13"/>
  </w:num>
  <w:num w:numId="12">
    <w:abstractNumId w:val="4"/>
  </w:num>
  <w:num w:numId="13">
    <w:abstractNumId w:val="2"/>
  </w:num>
  <w:num w:numId="14">
    <w:abstractNumId w:val="15"/>
  </w:num>
  <w:num w:numId="15">
    <w:abstractNumId w:val="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drawingGridHorizontalOrigin w:val="1800"/>
  <w:drawingGridVerticalOrigin w:val="144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594"/>
    <w:rsid w:val="000005CF"/>
    <w:rsid w:val="000012C2"/>
    <w:rsid w:val="00001CBF"/>
    <w:rsid w:val="00002697"/>
    <w:rsid w:val="0001193F"/>
    <w:rsid w:val="000176CE"/>
    <w:rsid w:val="00022BF5"/>
    <w:rsid w:val="00023093"/>
    <w:rsid w:val="00023E00"/>
    <w:rsid w:val="00026074"/>
    <w:rsid w:val="00026DD1"/>
    <w:rsid w:val="00031C1A"/>
    <w:rsid w:val="00032B46"/>
    <w:rsid w:val="00033439"/>
    <w:rsid w:val="0003539C"/>
    <w:rsid w:val="00036829"/>
    <w:rsid w:val="000374D6"/>
    <w:rsid w:val="000422F5"/>
    <w:rsid w:val="00043369"/>
    <w:rsid w:val="00044894"/>
    <w:rsid w:val="00045046"/>
    <w:rsid w:val="00046B22"/>
    <w:rsid w:val="00046C9D"/>
    <w:rsid w:val="0004710F"/>
    <w:rsid w:val="00047EDC"/>
    <w:rsid w:val="00050C1F"/>
    <w:rsid w:val="00051FAF"/>
    <w:rsid w:val="00052FAE"/>
    <w:rsid w:val="0005399B"/>
    <w:rsid w:val="00054944"/>
    <w:rsid w:val="000606A8"/>
    <w:rsid w:val="00061C54"/>
    <w:rsid w:val="000640DB"/>
    <w:rsid w:val="00064C46"/>
    <w:rsid w:val="00065FAA"/>
    <w:rsid w:val="00070A43"/>
    <w:rsid w:val="000711AC"/>
    <w:rsid w:val="00076F6D"/>
    <w:rsid w:val="00081388"/>
    <w:rsid w:val="000A1D9F"/>
    <w:rsid w:val="000A5517"/>
    <w:rsid w:val="000B0079"/>
    <w:rsid w:val="000B0CE5"/>
    <w:rsid w:val="000B11BF"/>
    <w:rsid w:val="000B2023"/>
    <w:rsid w:val="000B5030"/>
    <w:rsid w:val="000B6AE1"/>
    <w:rsid w:val="000B71CC"/>
    <w:rsid w:val="000C21A2"/>
    <w:rsid w:val="000C2D75"/>
    <w:rsid w:val="000C402A"/>
    <w:rsid w:val="000C6CD9"/>
    <w:rsid w:val="000C71D2"/>
    <w:rsid w:val="000C729E"/>
    <w:rsid w:val="000D02E9"/>
    <w:rsid w:val="000D0C56"/>
    <w:rsid w:val="000D1E40"/>
    <w:rsid w:val="000D6BEE"/>
    <w:rsid w:val="000E3C6F"/>
    <w:rsid w:val="000E541C"/>
    <w:rsid w:val="000E677F"/>
    <w:rsid w:val="000F3D54"/>
    <w:rsid w:val="000F487A"/>
    <w:rsid w:val="000F4910"/>
    <w:rsid w:val="000F6EE4"/>
    <w:rsid w:val="00105310"/>
    <w:rsid w:val="001056C8"/>
    <w:rsid w:val="00110519"/>
    <w:rsid w:val="001135DC"/>
    <w:rsid w:val="00113BC9"/>
    <w:rsid w:val="00114E81"/>
    <w:rsid w:val="001160F7"/>
    <w:rsid w:val="00125CE8"/>
    <w:rsid w:val="00126B85"/>
    <w:rsid w:val="0013107B"/>
    <w:rsid w:val="001357AD"/>
    <w:rsid w:val="00142DC0"/>
    <w:rsid w:val="00144AC4"/>
    <w:rsid w:val="0014536A"/>
    <w:rsid w:val="00146AB8"/>
    <w:rsid w:val="00147B55"/>
    <w:rsid w:val="00153289"/>
    <w:rsid w:val="00155298"/>
    <w:rsid w:val="00160D7A"/>
    <w:rsid w:val="00161C0C"/>
    <w:rsid w:val="0016257F"/>
    <w:rsid w:val="001626A4"/>
    <w:rsid w:val="00163EFC"/>
    <w:rsid w:val="00164471"/>
    <w:rsid w:val="00172152"/>
    <w:rsid w:val="00176250"/>
    <w:rsid w:val="00176E5E"/>
    <w:rsid w:val="0018019B"/>
    <w:rsid w:val="001807BC"/>
    <w:rsid w:val="001823FE"/>
    <w:rsid w:val="00186772"/>
    <w:rsid w:val="00186B79"/>
    <w:rsid w:val="00187FB8"/>
    <w:rsid w:val="00191AD8"/>
    <w:rsid w:val="0019301C"/>
    <w:rsid w:val="001A4AD7"/>
    <w:rsid w:val="001A6027"/>
    <w:rsid w:val="001B1A4C"/>
    <w:rsid w:val="001B4B4F"/>
    <w:rsid w:val="001B5FED"/>
    <w:rsid w:val="001B666E"/>
    <w:rsid w:val="001B6DFE"/>
    <w:rsid w:val="001B7CA1"/>
    <w:rsid w:val="001C16C6"/>
    <w:rsid w:val="001C202F"/>
    <w:rsid w:val="001C234A"/>
    <w:rsid w:val="001D189F"/>
    <w:rsid w:val="001D23BA"/>
    <w:rsid w:val="001D4C35"/>
    <w:rsid w:val="001D5E9C"/>
    <w:rsid w:val="001D686A"/>
    <w:rsid w:val="001E0F9E"/>
    <w:rsid w:val="001E67B9"/>
    <w:rsid w:val="001E7151"/>
    <w:rsid w:val="001E7CAC"/>
    <w:rsid w:val="001F0255"/>
    <w:rsid w:val="001F1F6D"/>
    <w:rsid w:val="001F26F7"/>
    <w:rsid w:val="001F41D2"/>
    <w:rsid w:val="001F543F"/>
    <w:rsid w:val="00201491"/>
    <w:rsid w:val="00206A1C"/>
    <w:rsid w:val="00214F15"/>
    <w:rsid w:val="0022000A"/>
    <w:rsid w:val="002234CE"/>
    <w:rsid w:val="002265BD"/>
    <w:rsid w:val="00230A57"/>
    <w:rsid w:val="00232092"/>
    <w:rsid w:val="00235E39"/>
    <w:rsid w:val="00236795"/>
    <w:rsid w:val="00237D40"/>
    <w:rsid w:val="00241BB0"/>
    <w:rsid w:val="00243ED7"/>
    <w:rsid w:val="0024438F"/>
    <w:rsid w:val="00244509"/>
    <w:rsid w:val="00250B7B"/>
    <w:rsid w:val="00253733"/>
    <w:rsid w:val="002638F9"/>
    <w:rsid w:val="00265802"/>
    <w:rsid w:val="00265E50"/>
    <w:rsid w:val="002675DB"/>
    <w:rsid w:val="00272F6B"/>
    <w:rsid w:val="0027362B"/>
    <w:rsid w:val="0027432D"/>
    <w:rsid w:val="00274A1E"/>
    <w:rsid w:val="002753F8"/>
    <w:rsid w:val="00280A64"/>
    <w:rsid w:val="0028120E"/>
    <w:rsid w:val="00281B12"/>
    <w:rsid w:val="00281B79"/>
    <w:rsid w:val="00283178"/>
    <w:rsid w:val="002833DA"/>
    <w:rsid w:val="00287065"/>
    <w:rsid w:val="00287B7D"/>
    <w:rsid w:val="00294D26"/>
    <w:rsid w:val="002A3946"/>
    <w:rsid w:val="002A5256"/>
    <w:rsid w:val="002B0A29"/>
    <w:rsid w:val="002B357A"/>
    <w:rsid w:val="002B66DC"/>
    <w:rsid w:val="002C2016"/>
    <w:rsid w:val="002C4B0C"/>
    <w:rsid w:val="002C51A0"/>
    <w:rsid w:val="002C5EFA"/>
    <w:rsid w:val="002C6BE0"/>
    <w:rsid w:val="002D191C"/>
    <w:rsid w:val="002D4D95"/>
    <w:rsid w:val="002E0658"/>
    <w:rsid w:val="002E0C6F"/>
    <w:rsid w:val="002E0C88"/>
    <w:rsid w:val="002E11C7"/>
    <w:rsid w:val="002E1B06"/>
    <w:rsid w:val="002E219F"/>
    <w:rsid w:val="002E2C7C"/>
    <w:rsid w:val="002E3BDE"/>
    <w:rsid w:val="002F12F6"/>
    <w:rsid w:val="002F19D0"/>
    <w:rsid w:val="002F3F59"/>
    <w:rsid w:val="002F6A46"/>
    <w:rsid w:val="0030034B"/>
    <w:rsid w:val="003020F3"/>
    <w:rsid w:val="003029B6"/>
    <w:rsid w:val="00304466"/>
    <w:rsid w:val="00306B9A"/>
    <w:rsid w:val="00306FA6"/>
    <w:rsid w:val="00310835"/>
    <w:rsid w:val="00312B6D"/>
    <w:rsid w:val="003154F3"/>
    <w:rsid w:val="003176D0"/>
    <w:rsid w:val="00317EB9"/>
    <w:rsid w:val="0032105F"/>
    <w:rsid w:val="003243F5"/>
    <w:rsid w:val="00325C27"/>
    <w:rsid w:val="00326E95"/>
    <w:rsid w:val="00331DF8"/>
    <w:rsid w:val="003401CD"/>
    <w:rsid w:val="00340927"/>
    <w:rsid w:val="0034102C"/>
    <w:rsid w:val="00341476"/>
    <w:rsid w:val="0034155F"/>
    <w:rsid w:val="00343BEC"/>
    <w:rsid w:val="00343D52"/>
    <w:rsid w:val="003450DA"/>
    <w:rsid w:val="003478E5"/>
    <w:rsid w:val="00353674"/>
    <w:rsid w:val="00357C75"/>
    <w:rsid w:val="00364C05"/>
    <w:rsid w:val="00370352"/>
    <w:rsid w:val="00370B35"/>
    <w:rsid w:val="00376725"/>
    <w:rsid w:val="00376B79"/>
    <w:rsid w:val="0038461E"/>
    <w:rsid w:val="00390868"/>
    <w:rsid w:val="00391E16"/>
    <w:rsid w:val="00393659"/>
    <w:rsid w:val="00397D92"/>
    <w:rsid w:val="003A0FC7"/>
    <w:rsid w:val="003A1D1E"/>
    <w:rsid w:val="003A4475"/>
    <w:rsid w:val="003A56A0"/>
    <w:rsid w:val="003A56F3"/>
    <w:rsid w:val="003A7820"/>
    <w:rsid w:val="003A7DC1"/>
    <w:rsid w:val="003B01DC"/>
    <w:rsid w:val="003B1EE9"/>
    <w:rsid w:val="003C4539"/>
    <w:rsid w:val="003C6236"/>
    <w:rsid w:val="003C7A8F"/>
    <w:rsid w:val="003D1BBD"/>
    <w:rsid w:val="003D1EC0"/>
    <w:rsid w:val="003D499F"/>
    <w:rsid w:val="003E1B1A"/>
    <w:rsid w:val="003E3CA9"/>
    <w:rsid w:val="003E63F4"/>
    <w:rsid w:val="003E79F5"/>
    <w:rsid w:val="003E7DAA"/>
    <w:rsid w:val="003F1021"/>
    <w:rsid w:val="003F117A"/>
    <w:rsid w:val="003F15FF"/>
    <w:rsid w:val="003F242F"/>
    <w:rsid w:val="003F2792"/>
    <w:rsid w:val="003F2AFE"/>
    <w:rsid w:val="003F3DF7"/>
    <w:rsid w:val="003F455D"/>
    <w:rsid w:val="003F71BB"/>
    <w:rsid w:val="003F7B88"/>
    <w:rsid w:val="00406339"/>
    <w:rsid w:val="00406B78"/>
    <w:rsid w:val="0041122F"/>
    <w:rsid w:val="00416AB8"/>
    <w:rsid w:val="00416E0E"/>
    <w:rsid w:val="0041712B"/>
    <w:rsid w:val="00417805"/>
    <w:rsid w:val="0042277C"/>
    <w:rsid w:val="00424135"/>
    <w:rsid w:val="00427D63"/>
    <w:rsid w:val="004304F3"/>
    <w:rsid w:val="00430EF5"/>
    <w:rsid w:val="00431300"/>
    <w:rsid w:val="004349AC"/>
    <w:rsid w:val="00434C66"/>
    <w:rsid w:val="00437FB1"/>
    <w:rsid w:val="00444225"/>
    <w:rsid w:val="00445D90"/>
    <w:rsid w:val="00447374"/>
    <w:rsid w:val="00451DC9"/>
    <w:rsid w:val="00451F7B"/>
    <w:rsid w:val="004559FE"/>
    <w:rsid w:val="00455BE1"/>
    <w:rsid w:val="00456134"/>
    <w:rsid w:val="00456523"/>
    <w:rsid w:val="00457247"/>
    <w:rsid w:val="00460B96"/>
    <w:rsid w:val="00460F6B"/>
    <w:rsid w:val="00461966"/>
    <w:rsid w:val="00461CE9"/>
    <w:rsid w:val="00473F1A"/>
    <w:rsid w:val="00482125"/>
    <w:rsid w:val="004824F5"/>
    <w:rsid w:val="00482926"/>
    <w:rsid w:val="00482DED"/>
    <w:rsid w:val="00491B06"/>
    <w:rsid w:val="0049295E"/>
    <w:rsid w:val="0049489F"/>
    <w:rsid w:val="004949F6"/>
    <w:rsid w:val="00497A0C"/>
    <w:rsid w:val="004A3151"/>
    <w:rsid w:val="004A47E7"/>
    <w:rsid w:val="004A5EF2"/>
    <w:rsid w:val="004A7491"/>
    <w:rsid w:val="004A79E6"/>
    <w:rsid w:val="004B3241"/>
    <w:rsid w:val="004B3920"/>
    <w:rsid w:val="004B7F08"/>
    <w:rsid w:val="004C06FA"/>
    <w:rsid w:val="004C0A1B"/>
    <w:rsid w:val="004C0E81"/>
    <w:rsid w:val="004C5112"/>
    <w:rsid w:val="004C6453"/>
    <w:rsid w:val="004C786D"/>
    <w:rsid w:val="004D0822"/>
    <w:rsid w:val="004D0AAD"/>
    <w:rsid w:val="004D24D8"/>
    <w:rsid w:val="004D3845"/>
    <w:rsid w:val="004D625E"/>
    <w:rsid w:val="004D7B7F"/>
    <w:rsid w:val="004E2FEE"/>
    <w:rsid w:val="004E38AB"/>
    <w:rsid w:val="004E43C0"/>
    <w:rsid w:val="004F034C"/>
    <w:rsid w:val="004F5A10"/>
    <w:rsid w:val="004F6D3B"/>
    <w:rsid w:val="004F7664"/>
    <w:rsid w:val="004F7F09"/>
    <w:rsid w:val="00501EE5"/>
    <w:rsid w:val="0050200E"/>
    <w:rsid w:val="00502C20"/>
    <w:rsid w:val="005075CC"/>
    <w:rsid w:val="00511DB9"/>
    <w:rsid w:val="005160A6"/>
    <w:rsid w:val="005249B7"/>
    <w:rsid w:val="005258AC"/>
    <w:rsid w:val="005301BC"/>
    <w:rsid w:val="00531AFB"/>
    <w:rsid w:val="005344CA"/>
    <w:rsid w:val="005447F9"/>
    <w:rsid w:val="00544E7C"/>
    <w:rsid w:val="005529DB"/>
    <w:rsid w:val="00554003"/>
    <w:rsid w:val="00554234"/>
    <w:rsid w:val="0055692B"/>
    <w:rsid w:val="00557CB9"/>
    <w:rsid w:val="005610B6"/>
    <w:rsid w:val="005634B6"/>
    <w:rsid w:val="00563555"/>
    <w:rsid w:val="00563600"/>
    <w:rsid w:val="00564034"/>
    <w:rsid w:val="00564FF5"/>
    <w:rsid w:val="00566F1A"/>
    <w:rsid w:val="005705DC"/>
    <w:rsid w:val="00572515"/>
    <w:rsid w:val="0057318D"/>
    <w:rsid w:val="00573CA5"/>
    <w:rsid w:val="00573D01"/>
    <w:rsid w:val="00574066"/>
    <w:rsid w:val="0057776B"/>
    <w:rsid w:val="00582FA1"/>
    <w:rsid w:val="005867CB"/>
    <w:rsid w:val="00592153"/>
    <w:rsid w:val="00595436"/>
    <w:rsid w:val="005A4851"/>
    <w:rsid w:val="005A6708"/>
    <w:rsid w:val="005B09C3"/>
    <w:rsid w:val="005B4648"/>
    <w:rsid w:val="005C08C0"/>
    <w:rsid w:val="005C41C8"/>
    <w:rsid w:val="005C6B3D"/>
    <w:rsid w:val="005D2D27"/>
    <w:rsid w:val="005D5771"/>
    <w:rsid w:val="005D7E28"/>
    <w:rsid w:val="005E4B9E"/>
    <w:rsid w:val="005E4C55"/>
    <w:rsid w:val="005E51D2"/>
    <w:rsid w:val="005F38D1"/>
    <w:rsid w:val="005F7598"/>
    <w:rsid w:val="00601395"/>
    <w:rsid w:val="00602147"/>
    <w:rsid w:val="00603B86"/>
    <w:rsid w:val="00603C9D"/>
    <w:rsid w:val="00604E98"/>
    <w:rsid w:val="00605C02"/>
    <w:rsid w:val="00605D0E"/>
    <w:rsid w:val="00607061"/>
    <w:rsid w:val="00607523"/>
    <w:rsid w:val="006179C5"/>
    <w:rsid w:val="00623673"/>
    <w:rsid w:val="00631C11"/>
    <w:rsid w:val="006322ED"/>
    <w:rsid w:val="006347C9"/>
    <w:rsid w:val="0064392A"/>
    <w:rsid w:val="006464CA"/>
    <w:rsid w:val="0064725C"/>
    <w:rsid w:val="006509F8"/>
    <w:rsid w:val="006520CF"/>
    <w:rsid w:val="00656546"/>
    <w:rsid w:val="0066124A"/>
    <w:rsid w:val="00661576"/>
    <w:rsid w:val="00666302"/>
    <w:rsid w:val="006721CC"/>
    <w:rsid w:val="00674316"/>
    <w:rsid w:val="006800EC"/>
    <w:rsid w:val="0068284F"/>
    <w:rsid w:val="006850B7"/>
    <w:rsid w:val="006853F8"/>
    <w:rsid w:val="0068753A"/>
    <w:rsid w:val="00691C64"/>
    <w:rsid w:val="00694B4D"/>
    <w:rsid w:val="0069552F"/>
    <w:rsid w:val="006A1802"/>
    <w:rsid w:val="006A188B"/>
    <w:rsid w:val="006A2375"/>
    <w:rsid w:val="006A23AF"/>
    <w:rsid w:val="006A68DB"/>
    <w:rsid w:val="006A68ED"/>
    <w:rsid w:val="006A6D63"/>
    <w:rsid w:val="006B0D45"/>
    <w:rsid w:val="006B189F"/>
    <w:rsid w:val="006B20F1"/>
    <w:rsid w:val="006B217D"/>
    <w:rsid w:val="006B36CD"/>
    <w:rsid w:val="006B3907"/>
    <w:rsid w:val="006B5AEF"/>
    <w:rsid w:val="006B67EF"/>
    <w:rsid w:val="006C1ED0"/>
    <w:rsid w:val="006C3FF8"/>
    <w:rsid w:val="006C6E32"/>
    <w:rsid w:val="006D0151"/>
    <w:rsid w:val="006D051E"/>
    <w:rsid w:val="006D0D27"/>
    <w:rsid w:val="006D4B17"/>
    <w:rsid w:val="006E1B9E"/>
    <w:rsid w:val="006E5ECD"/>
    <w:rsid w:val="006E5FE6"/>
    <w:rsid w:val="006E7FCC"/>
    <w:rsid w:val="00700103"/>
    <w:rsid w:val="007030E0"/>
    <w:rsid w:val="00705F39"/>
    <w:rsid w:val="00713EF1"/>
    <w:rsid w:val="007160F0"/>
    <w:rsid w:val="0071744C"/>
    <w:rsid w:val="00720245"/>
    <w:rsid w:val="00722E1B"/>
    <w:rsid w:val="007250B1"/>
    <w:rsid w:val="00726697"/>
    <w:rsid w:val="007269CF"/>
    <w:rsid w:val="00731A88"/>
    <w:rsid w:val="00734D5C"/>
    <w:rsid w:val="007460EA"/>
    <w:rsid w:val="00746D6A"/>
    <w:rsid w:val="00750861"/>
    <w:rsid w:val="00752077"/>
    <w:rsid w:val="00753393"/>
    <w:rsid w:val="007536E0"/>
    <w:rsid w:val="007538C5"/>
    <w:rsid w:val="00756546"/>
    <w:rsid w:val="00757B1E"/>
    <w:rsid w:val="0076159B"/>
    <w:rsid w:val="00761C21"/>
    <w:rsid w:val="00765455"/>
    <w:rsid w:val="007673A0"/>
    <w:rsid w:val="0077139E"/>
    <w:rsid w:val="0077174B"/>
    <w:rsid w:val="00776C9A"/>
    <w:rsid w:val="00777663"/>
    <w:rsid w:val="00781A2B"/>
    <w:rsid w:val="00782D73"/>
    <w:rsid w:val="00785AE6"/>
    <w:rsid w:val="00790321"/>
    <w:rsid w:val="0079111B"/>
    <w:rsid w:val="007920CC"/>
    <w:rsid w:val="007965B1"/>
    <w:rsid w:val="007978A9"/>
    <w:rsid w:val="007A17F7"/>
    <w:rsid w:val="007A32C9"/>
    <w:rsid w:val="007A32EA"/>
    <w:rsid w:val="007A3581"/>
    <w:rsid w:val="007A45E0"/>
    <w:rsid w:val="007A482D"/>
    <w:rsid w:val="007A5C84"/>
    <w:rsid w:val="007B57B5"/>
    <w:rsid w:val="007D6B53"/>
    <w:rsid w:val="007E32A4"/>
    <w:rsid w:val="007E34E6"/>
    <w:rsid w:val="007E53FB"/>
    <w:rsid w:val="007F4B39"/>
    <w:rsid w:val="007F4B3B"/>
    <w:rsid w:val="007F6DE2"/>
    <w:rsid w:val="007F7E63"/>
    <w:rsid w:val="00806105"/>
    <w:rsid w:val="008072B3"/>
    <w:rsid w:val="00807D50"/>
    <w:rsid w:val="00814F9F"/>
    <w:rsid w:val="00821609"/>
    <w:rsid w:val="00827E02"/>
    <w:rsid w:val="00832A39"/>
    <w:rsid w:val="008331EC"/>
    <w:rsid w:val="00833B8D"/>
    <w:rsid w:val="00836462"/>
    <w:rsid w:val="008410BD"/>
    <w:rsid w:val="00841C5C"/>
    <w:rsid w:val="00841C70"/>
    <w:rsid w:val="00844550"/>
    <w:rsid w:val="00845959"/>
    <w:rsid w:val="00851A42"/>
    <w:rsid w:val="008571C5"/>
    <w:rsid w:val="00860050"/>
    <w:rsid w:val="00860520"/>
    <w:rsid w:val="00860992"/>
    <w:rsid w:val="008631A0"/>
    <w:rsid w:val="00866650"/>
    <w:rsid w:val="00872FDB"/>
    <w:rsid w:val="00873594"/>
    <w:rsid w:val="008741C4"/>
    <w:rsid w:val="00875B27"/>
    <w:rsid w:val="00876650"/>
    <w:rsid w:val="00880CD2"/>
    <w:rsid w:val="008855FB"/>
    <w:rsid w:val="00885DD0"/>
    <w:rsid w:val="0088656E"/>
    <w:rsid w:val="00893D14"/>
    <w:rsid w:val="00895BC0"/>
    <w:rsid w:val="008A0491"/>
    <w:rsid w:val="008A2F3D"/>
    <w:rsid w:val="008A47B4"/>
    <w:rsid w:val="008A49AF"/>
    <w:rsid w:val="008B13E0"/>
    <w:rsid w:val="008B360E"/>
    <w:rsid w:val="008C0832"/>
    <w:rsid w:val="008C2E42"/>
    <w:rsid w:val="008C4EC7"/>
    <w:rsid w:val="008D2A36"/>
    <w:rsid w:val="008D5044"/>
    <w:rsid w:val="008D6380"/>
    <w:rsid w:val="008D6A27"/>
    <w:rsid w:val="008E1FA4"/>
    <w:rsid w:val="008E2D35"/>
    <w:rsid w:val="008E3922"/>
    <w:rsid w:val="008F0799"/>
    <w:rsid w:val="008F096C"/>
    <w:rsid w:val="008F5DA1"/>
    <w:rsid w:val="008F688A"/>
    <w:rsid w:val="00900915"/>
    <w:rsid w:val="00900E37"/>
    <w:rsid w:val="00903930"/>
    <w:rsid w:val="00907A4C"/>
    <w:rsid w:val="00907EAA"/>
    <w:rsid w:val="009100F9"/>
    <w:rsid w:val="00911480"/>
    <w:rsid w:val="00911C56"/>
    <w:rsid w:val="0091501C"/>
    <w:rsid w:val="00915F73"/>
    <w:rsid w:val="009176FD"/>
    <w:rsid w:val="009202F0"/>
    <w:rsid w:val="009225E2"/>
    <w:rsid w:val="00931152"/>
    <w:rsid w:val="009312BD"/>
    <w:rsid w:val="0093499F"/>
    <w:rsid w:val="00934BBA"/>
    <w:rsid w:val="00934F02"/>
    <w:rsid w:val="00935749"/>
    <w:rsid w:val="00942919"/>
    <w:rsid w:val="00946ABB"/>
    <w:rsid w:val="00950B94"/>
    <w:rsid w:val="00955155"/>
    <w:rsid w:val="00955C92"/>
    <w:rsid w:val="00957749"/>
    <w:rsid w:val="00957EE0"/>
    <w:rsid w:val="009657F4"/>
    <w:rsid w:val="00970F17"/>
    <w:rsid w:val="00971A23"/>
    <w:rsid w:val="00971ABC"/>
    <w:rsid w:val="00972EE3"/>
    <w:rsid w:val="009735CB"/>
    <w:rsid w:val="00976371"/>
    <w:rsid w:val="009773B3"/>
    <w:rsid w:val="00977EBF"/>
    <w:rsid w:val="009809D7"/>
    <w:rsid w:val="009811FA"/>
    <w:rsid w:val="0098217D"/>
    <w:rsid w:val="009824FA"/>
    <w:rsid w:val="00984A96"/>
    <w:rsid w:val="00986138"/>
    <w:rsid w:val="0099121A"/>
    <w:rsid w:val="00991A54"/>
    <w:rsid w:val="009A00F9"/>
    <w:rsid w:val="009A0F11"/>
    <w:rsid w:val="009A7F12"/>
    <w:rsid w:val="009B0B14"/>
    <w:rsid w:val="009B0FD5"/>
    <w:rsid w:val="009B4E2B"/>
    <w:rsid w:val="009B4F89"/>
    <w:rsid w:val="009B5B8F"/>
    <w:rsid w:val="009B5CC3"/>
    <w:rsid w:val="009B72FC"/>
    <w:rsid w:val="009C1518"/>
    <w:rsid w:val="009C221D"/>
    <w:rsid w:val="009C6D26"/>
    <w:rsid w:val="009E0334"/>
    <w:rsid w:val="009E05B3"/>
    <w:rsid w:val="009E2469"/>
    <w:rsid w:val="009E2802"/>
    <w:rsid w:val="009E3B7F"/>
    <w:rsid w:val="009F0EB1"/>
    <w:rsid w:val="009F133C"/>
    <w:rsid w:val="009F2F39"/>
    <w:rsid w:val="009F69B2"/>
    <w:rsid w:val="009F69D2"/>
    <w:rsid w:val="00A00975"/>
    <w:rsid w:val="00A013E3"/>
    <w:rsid w:val="00A0166D"/>
    <w:rsid w:val="00A03465"/>
    <w:rsid w:val="00A059DD"/>
    <w:rsid w:val="00A07631"/>
    <w:rsid w:val="00A0780D"/>
    <w:rsid w:val="00A12972"/>
    <w:rsid w:val="00A1794C"/>
    <w:rsid w:val="00A21351"/>
    <w:rsid w:val="00A27470"/>
    <w:rsid w:val="00A310C7"/>
    <w:rsid w:val="00A3229F"/>
    <w:rsid w:val="00A325BD"/>
    <w:rsid w:val="00A37988"/>
    <w:rsid w:val="00A37EC2"/>
    <w:rsid w:val="00A4067E"/>
    <w:rsid w:val="00A40EA2"/>
    <w:rsid w:val="00A41BCA"/>
    <w:rsid w:val="00A43385"/>
    <w:rsid w:val="00A44031"/>
    <w:rsid w:val="00A45DFE"/>
    <w:rsid w:val="00A46509"/>
    <w:rsid w:val="00A46B7F"/>
    <w:rsid w:val="00A47697"/>
    <w:rsid w:val="00A5000C"/>
    <w:rsid w:val="00A5025C"/>
    <w:rsid w:val="00A52FB6"/>
    <w:rsid w:val="00A547A2"/>
    <w:rsid w:val="00A56462"/>
    <w:rsid w:val="00A619E6"/>
    <w:rsid w:val="00A67B87"/>
    <w:rsid w:val="00A71CDB"/>
    <w:rsid w:val="00A77681"/>
    <w:rsid w:val="00A8077F"/>
    <w:rsid w:val="00A81079"/>
    <w:rsid w:val="00A8347C"/>
    <w:rsid w:val="00A91453"/>
    <w:rsid w:val="00AA4D82"/>
    <w:rsid w:val="00AA5F48"/>
    <w:rsid w:val="00AA6C6A"/>
    <w:rsid w:val="00AB5EC1"/>
    <w:rsid w:val="00AC0A98"/>
    <w:rsid w:val="00AC1280"/>
    <w:rsid w:val="00AC28CC"/>
    <w:rsid w:val="00AC3CDE"/>
    <w:rsid w:val="00AC5C9A"/>
    <w:rsid w:val="00AC7464"/>
    <w:rsid w:val="00AD08B6"/>
    <w:rsid w:val="00AD28CF"/>
    <w:rsid w:val="00AD4B7F"/>
    <w:rsid w:val="00AD5FBC"/>
    <w:rsid w:val="00AE3F6B"/>
    <w:rsid w:val="00AF0C7F"/>
    <w:rsid w:val="00AF2632"/>
    <w:rsid w:val="00AF6BDD"/>
    <w:rsid w:val="00B00C34"/>
    <w:rsid w:val="00B0547C"/>
    <w:rsid w:val="00B06FAA"/>
    <w:rsid w:val="00B07B5F"/>
    <w:rsid w:val="00B12239"/>
    <w:rsid w:val="00B1291B"/>
    <w:rsid w:val="00B14924"/>
    <w:rsid w:val="00B14A3B"/>
    <w:rsid w:val="00B24BED"/>
    <w:rsid w:val="00B25D9F"/>
    <w:rsid w:val="00B272C6"/>
    <w:rsid w:val="00B31862"/>
    <w:rsid w:val="00B32BF9"/>
    <w:rsid w:val="00B32FBF"/>
    <w:rsid w:val="00B356A4"/>
    <w:rsid w:val="00B40704"/>
    <w:rsid w:val="00B41CC3"/>
    <w:rsid w:val="00B41FF2"/>
    <w:rsid w:val="00B42468"/>
    <w:rsid w:val="00B430EB"/>
    <w:rsid w:val="00B5314C"/>
    <w:rsid w:val="00B6021E"/>
    <w:rsid w:val="00B61C06"/>
    <w:rsid w:val="00B62DCF"/>
    <w:rsid w:val="00B64DC3"/>
    <w:rsid w:val="00B66033"/>
    <w:rsid w:val="00B67F8E"/>
    <w:rsid w:val="00B717FB"/>
    <w:rsid w:val="00B730EE"/>
    <w:rsid w:val="00B8074F"/>
    <w:rsid w:val="00B81CA5"/>
    <w:rsid w:val="00B834AC"/>
    <w:rsid w:val="00B83A4F"/>
    <w:rsid w:val="00B84BF3"/>
    <w:rsid w:val="00B85D65"/>
    <w:rsid w:val="00B8647B"/>
    <w:rsid w:val="00B86EF0"/>
    <w:rsid w:val="00B93607"/>
    <w:rsid w:val="00B93CE6"/>
    <w:rsid w:val="00B95D43"/>
    <w:rsid w:val="00B96FA7"/>
    <w:rsid w:val="00BA1722"/>
    <w:rsid w:val="00BA2C6A"/>
    <w:rsid w:val="00BA303E"/>
    <w:rsid w:val="00BA4680"/>
    <w:rsid w:val="00BA5C51"/>
    <w:rsid w:val="00BA6183"/>
    <w:rsid w:val="00BA61F4"/>
    <w:rsid w:val="00BA7F07"/>
    <w:rsid w:val="00BB152A"/>
    <w:rsid w:val="00BC1A60"/>
    <w:rsid w:val="00BC26E3"/>
    <w:rsid w:val="00BC5A09"/>
    <w:rsid w:val="00BC7FB6"/>
    <w:rsid w:val="00BD1D66"/>
    <w:rsid w:val="00BD3AB9"/>
    <w:rsid w:val="00BD3F0B"/>
    <w:rsid w:val="00BD710C"/>
    <w:rsid w:val="00BE08CA"/>
    <w:rsid w:val="00BE0A78"/>
    <w:rsid w:val="00BE17C8"/>
    <w:rsid w:val="00BF1CCC"/>
    <w:rsid w:val="00BF3156"/>
    <w:rsid w:val="00C024D7"/>
    <w:rsid w:val="00C03239"/>
    <w:rsid w:val="00C036CA"/>
    <w:rsid w:val="00C03A11"/>
    <w:rsid w:val="00C0626F"/>
    <w:rsid w:val="00C0666E"/>
    <w:rsid w:val="00C17883"/>
    <w:rsid w:val="00C25996"/>
    <w:rsid w:val="00C262D8"/>
    <w:rsid w:val="00C319BF"/>
    <w:rsid w:val="00C31A3C"/>
    <w:rsid w:val="00C35920"/>
    <w:rsid w:val="00C35A19"/>
    <w:rsid w:val="00C36271"/>
    <w:rsid w:val="00C40292"/>
    <w:rsid w:val="00C427F8"/>
    <w:rsid w:val="00C44F4F"/>
    <w:rsid w:val="00C464C5"/>
    <w:rsid w:val="00C510BE"/>
    <w:rsid w:val="00C5324A"/>
    <w:rsid w:val="00C53668"/>
    <w:rsid w:val="00C54324"/>
    <w:rsid w:val="00C550A2"/>
    <w:rsid w:val="00C57BAF"/>
    <w:rsid w:val="00C6075A"/>
    <w:rsid w:val="00C64569"/>
    <w:rsid w:val="00C65A87"/>
    <w:rsid w:val="00C65C91"/>
    <w:rsid w:val="00C7041D"/>
    <w:rsid w:val="00C70F08"/>
    <w:rsid w:val="00C72BA4"/>
    <w:rsid w:val="00C74353"/>
    <w:rsid w:val="00C75B87"/>
    <w:rsid w:val="00C777E4"/>
    <w:rsid w:val="00C85477"/>
    <w:rsid w:val="00C85A8D"/>
    <w:rsid w:val="00C930BB"/>
    <w:rsid w:val="00C94D78"/>
    <w:rsid w:val="00C95CE7"/>
    <w:rsid w:val="00C9650D"/>
    <w:rsid w:val="00C968C9"/>
    <w:rsid w:val="00C97C07"/>
    <w:rsid w:val="00CA0A03"/>
    <w:rsid w:val="00CB0EB7"/>
    <w:rsid w:val="00CB358E"/>
    <w:rsid w:val="00CB407C"/>
    <w:rsid w:val="00CB5D3F"/>
    <w:rsid w:val="00CB6631"/>
    <w:rsid w:val="00CC579F"/>
    <w:rsid w:val="00CC64C3"/>
    <w:rsid w:val="00CC6840"/>
    <w:rsid w:val="00CC6963"/>
    <w:rsid w:val="00CC7D35"/>
    <w:rsid w:val="00CD1198"/>
    <w:rsid w:val="00CD7847"/>
    <w:rsid w:val="00CE12A7"/>
    <w:rsid w:val="00CE12FC"/>
    <w:rsid w:val="00CE20D6"/>
    <w:rsid w:val="00CE49F4"/>
    <w:rsid w:val="00CE668E"/>
    <w:rsid w:val="00CE67FC"/>
    <w:rsid w:val="00CE7722"/>
    <w:rsid w:val="00CE7D43"/>
    <w:rsid w:val="00CF0BFD"/>
    <w:rsid w:val="00CF36A3"/>
    <w:rsid w:val="00CF6A23"/>
    <w:rsid w:val="00CF731E"/>
    <w:rsid w:val="00D059FB"/>
    <w:rsid w:val="00D067BB"/>
    <w:rsid w:val="00D2223E"/>
    <w:rsid w:val="00D24F9C"/>
    <w:rsid w:val="00D253B9"/>
    <w:rsid w:val="00D33EE2"/>
    <w:rsid w:val="00D34404"/>
    <w:rsid w:val="00D37782"/>
    <w:rsid w:val="00D37874"/>
    <w:rsid w:val="00D37FEA"/>
    <w:rsid w:val="00D41B8B"/>
    <w:rsid w:val="00D42164"/>
    <w:rsid w:val="00D44874"/>
    <w:rsid w:val="00D57EAE"/>
    <w:rsid w:val="00D63D96"/>
    <w:rsid w:val="00D70292"/>
    <w:rsid w:val="00D71B3C"/>
    <w:rsid w:val="00D7735B"/>
    <w:rsid w:val="00D80503"/>
    <w:rsid w:val="00D8233F"/>
    <w:rsid w:val="00D82F97"/>
    <w:rsid w:val="00D85381"/>
    <w:rsid w:val="00D85847"/>
    <w:rsid w:val="00D87BC6"/>
    <w:rsid w:val="00D92462"/>
    <w:rsid w:val="00D94202"/>
    <w:rsid w:val="00D9423B"/>
    <w:rsid w:val="00D97E12"/>
    <w:rsid w:val="00DA0045"/>
    <w:rsid w:val="00DA0FA3"/>
    <w:rsid w:val="00DA1B70"/>
    <w:rsid w:val="00DA6BF6"/>
    <w:rsid w:val="00DB058C"/>
    <w:rsid w:val="00DB1175"/>
    <w:rsid w:val="00DB2E20"/>
    <w:rsid w:val="00DB3A9B"/>
    <w:rsid w:val="00DB62CC"/>
    <w:rsid w:val="00DB67BF"/>
    <w:rsid w:val="00DC5C0A"/>
    <w:rsid w:val="00DD1678"/>
    <w:rsid w:val="00DD1BDD"/>
    <w:rsid w:val="00DD224F"/>
    <w:rsid w:val="00DD63CF"/>
    <w:rsid w:val="00DE1A2D"/>
    <w:rsid w:val="00DE2E44"/>
    <w:rsid w:val="00DF04B8"/>
    <w:rsid w:val="00DF5108"/>
    <w:rsid w:val="00DF6C22"/>
    <w:rsid w:val="00E0069E"/>
    <w:rsid w:val="00E013CB"/>
    <w:rsid w:val="00E07104"/>
    <w:rsid w:val="00E13A9D"/>
    <w:rsid w:val="00E205F8"/>
    <w:rsid w:val="00E2144B"/>
    <w:rsid w:val="00E225B1"/>
    <w:rsid w:val="00E26D26"/>
    <w:rsid w:val="00E270BC"/>
    <w:rsid w:val="00E31631"/>
    <w:rsid w:val="00E344F8"/>
    <w:rsid w:val="00E3532F"/>
    <w:rsid w:val="00E35CF3"/>
    <w:rsid w:val="00E3609F"/>
    <w:rsid w:val="00E36313"/>
    <w:rsid w:val="00E36F2F"/>
    <w:rsid w:val="00E41990"/>
    <w:rsid w:val="00E432CE"/>
    <w:rsid w:val="00E46C06"/>
    <w:rsid w:val="00E46F62"/>
    <w:rsid w:val="00E51242"/>
    <w:rsid w:val="00E5160B"/>
    <w:rsid w:val="00E53453"/>
    <w:rsid w:val="00E53B4D"/>
    <w:rsid w:val="00E57AEE"/>
    <w:rsid w:val="00E615DB"/>
    <w:rsid w:val="00E61B00"/>
    <w:rsid w:val="00E62530"/>
    <w:rsid w:val="00E65AE3"/>
    <w:rsid w:val="00E7118B"/>
    <w:rsid w:val="00E73B02"/>
    <w:rsid w:val="00E73DB2"/>
    <w:rsid w:val="00E7431D"/>
    <w:rsid w:val="00E80017"/>
    <w:rsid w:val="00E82605"/>
    <w:rsid w:val="00E838E7"/>
    <w:rsid w:val="00E869A9"/>
    <w:rsid w:val="00E90B0E"/>
    <w:rsid w:val="00E97594"/>
    <w:rsid w:val="00EA1602"/>
    <w:rsid w:val="00EA17C2"/>
    <w:rsid w:val="00EA5506"/>
    <w:rsid w:val="00EA6807"/>
    <w:rsid w:val="00EB00E8"/>
    <w:rsid w:val="00EB0AA8"/>
    <w:rsid w:val="00EB2AC8"/>
    <w:rsid w:val="00EB7319"/>
    <w:rsid w:val="00EC1A9E"/>
    <w:rsid w:val="00EC2B50"/>
    <w:rsid w:val="00EC59CE"/>
    <w:rsid w:val="00ED0E7E"/>
    <w:rsid w:val="00ED16BB"/>
    <w:rsid w:val="00ED40BC"/>
    <w:rsid w:val="00ED477E"/>
    <w:rsid w:val="00ED52E9"/>
    <w:rsid w:val="00ED5F89"/>
    <w:rsid w:val="00ED66CA"/>
    <w:rsid w:val="00ED7CAA"/>
    <w:rsid w:val="00EE21B0"/>
    <w:rsid w:val="00EE2B32"/>
    <w:rsid w:val="00EE7253"/>
    <w:rsid w:val="00EE726B"/>
    <w:rsid w:val="00EF3390"/>
    <w:rsid w:val="00EF3AD1"/>
    <w:rsid w:val="00EF4038"/>
    <w:rsid w:val="00EF6CA2"/>
    <w:rsid w:val="00F0444F"/>
    <w:rsid w:val="00F05081"/>
    <w:rsid w:val="00F05A63"/>
    <w:rsid w:val="00F0609E"/>
    <w:rsid w:val="00F065FB"/>
    <w:rsid w:val="00F116D2"/>
    <w:rsid w:val="00F13700"/>
    <w:rsid w:val="00F17713"/>
    <w:rsid w:val="00F22446"/>
    <w:rsid w:val="00F2566E"/>
    <w:rsid w:val="00F320E2"/>
    <w:rsid w:val="00F33850"/>
    <w:rsid w:val="00F3528D"/>
    <w:rsid w:val="00F37DFA"/>
    <w:rsid w:val="00F40522"/>
    <w:rsid w:val="00F415B3"/>
    <w:rsid w:val="00F44747"/>
    <w:rsid w:val="00F51341"/>
    <w:rsid w:val="00F51CD1"/>
    <w:rsid w:val="00F5319A"/>
    <w:rsid w:val="00F61B91"/>
    <w:rsid w:val="00F62802"/>
    <w:rsid w:val="00F6488E"/>
    <w:rsid w:val="00F73793"/>
    <w:rsid w:val="00F75A19"/>
    <w:rsid w:val="00F84B62"/>
    <w:rsid w:val="00F85AF3"/>
    <w:rsid w:val="00F8754A"/>
    <w:rsid w:val="00F90D2D"/>
    <w:rsid w:val="00F92EAF"/>
    <w:rsid w:val="00F93631"/>
    <w:rsid w:val="00F9536D"/>
    <w:rsid w:val="00F96047"/>
    <w:rsid w:val="00F96E5D"/>
    <w:rsid w:val="00FA0EFA"/>
    <w:rsid w:val="00FA109C"/>
    <w:rsid w:val="00FA3998"/>
    <w:rsid w:val="00FA52DE"/>
    <w:rsid w:val="00FA690A"/>
    <w:rsid w:val="00FA7B91"/>
    <w:rsid w:val="00FB7FB1"/>
    <w:rsid w:val="00FC23B0"/>
    <w:rsid w:val="00FC4918"/>
    <w:rsid w:val="00FC5EC0"/>
    <w:rsid w:val="00FC6CC2"/>
    <w:rsid w:val="00FD27EF"/>
    <w:rsid w:val="00FD443A"/>
    <w:rsid w:val="00FD48FE"/>
    <w:rsid w:val="00FD588F"/>
    <w:rsid w:val="00FD5DB3"/>
    <w:rsid w:val="00FE42F0"/>
    <w:rsid w:val="00FE4F43"/>
    <w:rsid w:val="00FE7C66"/>
    <w:rsid w:val="00FF41CD"/>
    <w:rsid w:val="00FF4CA8"/>
    <w:rsid w:val="00FF609D"/>
    <w:rsid w:val="04D080F2"/>
    <w:rsid w:val="059B37DA"/>
    <w:rsid w:val="0F606C81"/>
    <w:rsid w:val="269673FB"/>
    <w:rsid w:val="2C6246DD"/>
    <w:rsid w:val="42796D45"/>
    <w:rsid w:val="5BD72D0A"/>
    <w:rsid w:val="5C744D06"/>
    <w:rsid w:val="6058283E"/>
    <w:rsid w:val="663F9A7F"/>
    <w:rsid w:val="679A7000"/>
    <w:rsid w:val="72295E75"/>
    <w:rsid w:val="748B29FE"/>
    <w:rsid w:val="7796FC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8A7500"/>
  <w15:docId w15:val="{BCDE44A9-19F8-44C3-BAF8-130013C01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Book Antiqua" w:hAnsi="Book Antiqua"/>
      <w:sz w:val="22"/>
      <w:lang w:val="en-AU"/>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iCs/>
      <w:u w:val="single"/>
    </w:rPr>
  </w:style>
  <w:style w:type="paragraph" w:styleId="Heading3">
    <w:name w:val="heading 3"/>
    <w:basedOn w:val="Normal"/>
    <w:next w:val="Normal"/>
    <w:qFormat/>
    <w:pPr>
      <w:keepNext/>
      <w:outlineLvl w:val="2"/>
    </w:pPr>
    <w:rPr>
      <w:rFonts w:ascii="Arial" w:hAnsi="Arial"/>
      <w:i/>
      <w:iCs/>
    </w:rPr>
  </w:style>
  <w:style w:type="paragraph" w:styleId="Heading4">
    <w:name w:val="heading 4"/>
    <w:basedOn w:val="Normal"/>
    <w:next w:val="Normal"/>
    <w:qFormat/>
    <w:pPr>
      <w:keepNext/>
      <w:outlineLvl w:val="3"/>
    </w:pPr>
    <w:rPr>
      <w:rFonts w:ascii="Arial" w:hAnsi="Arial" w:cs="Arial"/>
      <w:i/>
      <w:iCs/>
    </w:rPr>
  </w:style>
  <w:style w:type="paragraph" w:styleId="Heading5">
    <w:name w:val="heading 5"/>
    <w:basedOn w:val="Normal"/>
    <w:next w:val="Normal"/>
    <w:qFormat/>
    <w:pPr>
      <w:keepNext/>
      <w:tabs>
        <w:tab w:val="left" w:pos="720"/>
      </w:tabs>
      <w:outlineLvl w:val="4"/>
    </w:pPr>
    <w:rPr>
      <w:rFonts w:ascii="Arial" w:hAnsi="Arial"/>
      <w:b/>
      <w:bCs/>
      <w:lang w:val="en-GB"/>
    </w:rPr>
  </w:style>
  <w:style w:type="paragraph" w:styleId="Heading6">
    <w:name w:val="heading 6"/>
    <w:basedOn w:val="Normal"/>
    <w:next w:val="Normal"/>
    <w:qFormat/>
    <w:pPr>
      <w:keepNext/>
      <w:jc w:val="center"/>
      <w:outlineLvl w:val="5"/>
    </w:pPr>
    <w:rPr>
      <w:b/>
      <w:bCs/>
    </w:rPr>
  </w:style>
  <w:style w:type="paragraph" w:styleId="Heading7">
    <w:name w:val="heading 7"/>
    <w:basedOn w:val="Normal"/>
    <w:next w:val="Normal"/>
    <w:qFormat/>
    <w:pPr>
      <w:keepNext/>
      <w:outlineLvl w:val="6"/>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b/>
    </w:rPr>
  </w:style>
  <w:style w:type="paragraph" w:styleId="BodyText2">
    <w:name w:val="Body Text 2"/>
    <w:basedOn w:val="Normal"/>
    <w:rPr>
      <w:lang w:val="en-US"/>
    </w:rPr>
  </w:style>
  <w:style w:type="paragraph" w:styleId="BodyText3">
    <w:name w:val="Body Text 3"/>
    <w:basedOn w:val="Normal"/>
    <w:pPr>
      <w:tabs>
        <w:tab w:val="left" w:pos="720"/>
      </w:tabs>
    </w:pPr>
    <w:rPr>
      <w:rFonts w:ascii="Arial" w:hAnsi="Arial"/>
      <w:lang w:val="en-GB"/>
    </w:rPr>
  </w:style>
  <w:style w:type="paragraph" w:styleId="Caption">
    <w:name w:val="caption"/>
    <w:basedOn w:val="Normal"/>
    <w:next w:val="Normal"/>
    <w:qFormat/>
    <w:pPr>
      <w:outlineLvl w:val="0"/>
    </w:pPr>
    <w:rPr>
      <w:b/>
      <w:bCs/>
    </w:rPr>
  </w:style>
  <w:style w:type="paragraph" w:styleId="CommentText">
    <w:name w:val="annotation text"/>
    <w:basedOn w:val="Normal"/>
    <w:link w:val="CommentTextChar"/>
    <w:rPr>
      <w:sz w:val="20"/>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heme="minorHAnsi" w:hAnsi="Courier New" w:cs="Courier New"/>
      <w:sz w:val="20"/>
      <w:lang w:val="fr-FR" w:eastAsia="fr-FR"/>
    </w:rPr>
  </w:style>
  <w:style w:type="paragraph" w:styleId="Title">
    <w:name w:val="Title"/>
    <w:basedOn w:val="Normal"/>
    <w:qFormat/>
    <w:pPr>
      <w:jc w:val="center"/>
    </w:pPr>
    <w:rPr>
      <w:b/>
      <w:sz w:val="28"/>
      <w:lang w:val="en-GB"/>
    </w:rPr>
  </w:style>
  <w:style w:type="character" w:styleId="CommentReference">
    <w:name w:val="annotation reference"/>
    <w:rPr>
      <w:sz w:val="16"/>
      <w:szCs w:val="16"/>
    </w:rPr>
  </w:style>
  <w:style w:type="character" w:styleId="Hyperlink">
    <w:name w:val="Hyperlink"/>
    <w:rPr>
      <w:color w:val="0000FF"/>
      <w:u w:val="single"/>
    </w:rPr>
  </w:style>
  <w:style w:type="character" w:styleId="PageNumber">
    <w:name w:val="page number"/>
    <w:basedOn w:val="DefaultParagraphFont"/>
  </w:style>
  <w:style w:type="table" w:styleId="TableGrid">
    <w:name w:val="Table Grid"/>
    <w:basedOn w:val="TableNormal"/>
    <w:uiPriority w:val="39"/>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man11">
    <w:name w:val="Bookman11"/>
    <w:basedOn w:val="Normal"/>
    <w:qFormat/>
    <w:pPr>
      <w:widowControl w:val="0"/>
      <w:tabs>
        <w:tab w:val="left" w:pos="360"/>
        <w:tab w:val="left" w:pos="720"/>
        <w:tab w:val="left" w:pos="1080"/>
        <w:tab w:val="left" w:pos="1440"/>
      </w:tabs>
      <w:suppressAutoHyphens/>
      <w:jc w:val="left"/>
    </w:pPr>
    <w:rPr>
      <w:rFonts w:ascii="Times New Roman" w:hAnsi="Times New Roman"/>
      <w:lang w:val="en-US"/>
    </w:rPr>
  </w:style>
  <w:style w:type="paragraph" w:styleId="ListParagraph">
    <w:name w:val="List Paragraph"/>
    <w:basedOn w:val="Normal"/>
    <w:link w:val="ListParagraphChar"/>
    <w:uiPriority w:val="34"/>
    <w:qFormat/>
    <w:pPr>
      <w:ind w:left="720"/>
    </w:pPr>
  </w:style>
  <w:style w:type="paragraph" w:customStyle="1" w:styleId="PAMHdg3">
    <w:name w:val="PAM Hdg 3"/>
    <w:basedOn w:val="Normal"/>
    <w:qFormat/>
    <w:pPr>
      <w:jc w:val="left"/>
    </w:pPr>
    <w:rPr>
      <w:rFonts w:ascii="Times New Roman" w:hAnsi="Times New Roman"/>
      <w:b/>
      <w:sz w:val="20"/>
      <w:lang w:val="en-US" w:eastAsia="en-GB"/>
    </w:rPr>
  </w:style>
  <w:style w:type="character" w:customStyle="1" w:styleId="ListParagraphChar">
    <w:name w:val="List Paragraph Char"/>
    <w:basedOn w:val="DefaultParagraphFont"/>
    <w:link w:val="ListParagraph"/>
    <w:uiPriority w:val="34"/>
    <w:qFormat/>
    <w:locked/>
    <w:rPr>
      <w:rFonts w:ascii="Book Antiqua" w:hAnsi="Book Antiqua"/>
      <w:sz w:val="22"/>
      <w:lang w:val="en-AU"/>
    </w:rPr>
  </w:style>
  <w:style w:type="character" w:customStyle="1" w:styleId="HTMLPreformattedChar">
    <w:name w:val="HTML Preformatted Char"/>
    <w:basedOn w:val="DefaultParagraphFont"/>
    <w:link w:val="HTMLPreformatted"/>
    <w:uiPriority w:val="99"/>
    <w:qFormat/>
    <w:rPr>
      <w:rFonts w:ascii="Courier New" w:eastAsiaTheme="minorHAnsi" w:hAnsi="Courier New" w:cs="Courier New"/>
      <w:lang w:val="fr-FR" w:eastAsia="fr-FR"/>
    </w:rPr>
  </w:style>
  <w:style w:type="character" w:customStyle="1" w:styleId="CommentTextChar">
    <w:name w:val="Comment Text Char"/>
    <w:basedOn w:val="DefaultParagraphFont"/>
    <w:link w:val="CommentText"/>
    <w:qFormat/>
    <w:rPr>
      <w:rFonts w:ascii="Book Antiqua" w:hAnsi="Book Antiqua"/>
      <w:lang w:val="en-AU"/>
    </w:rPr>
  </w:style>
  <w:style w:type="paragraph" w:styleId="Revision">
    <w:name w:val="Revision"/>
    <w:hidden/>
    <w:uiPriority w:val="99"/>
    <w:semiHidden/>
    <w:rsid w:val="00A12972"/>
    <w:rPr>
      <w:rFonts w:ascii="Book Antiqua" w:hAnsi="Book Antiqua"/>
      <w:sz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3603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SemaphoreItemMetadata xmlns="99650800-3a4a-416a-b57b-6fb59feae27e">{"ClassificationOrdered":false,"ClassificationRequested":"2021-02-19T12:56:48.8727796Z","Columns":[],"HasBodyChanged":true,"HasPendingClassification":false,"IsUpdate":false,"IsUploading":false,"ShouldCancel":false,"SkipClassification":false,"ShouldDelay":false}</SemaphoreItemMetadata>
    <TaxCatchAll xmlns="ca283e0b-db31-4043-a2ef-b80661bf084a">
      <Value>3</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WCARO, Senegal-381R</TermName>
          <TermId xmlns="http://schemas.microsoft.com/office/infopath/2007/PartnerControls">9457ef44-ef23-492b-a8cb-2710cadf8e20</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TaxKeywordTaxHTField xmlns="99650800-3a4a-416a-b57b-6fb59feae27e">
      <Terms xmlns="http://schemas.microsoft.com/office/infopath/2007/PartnerControls"/>
    </TaxKeywordTaxHTField>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WrittenBy xmlns="ca283e0b-db31-4043-a2ef-b80661bf084a">
      <UserInfo>
        <DisplayName/>
        <AccountId xsi:nil="true"/>
        <AccountType/>
      </UserInfo>
    </WrittenBy>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SharedContentType xmlns="Microsoft.SharePoint.Taxonomy.ContentTypeSync" SourceId="73f51738-d318-4883-9d64-4f0bd0ccc55e" ContentTypeId="0x0101009BA85F8052A6DA4FA3E31FF9F74C6970" PreviousValue="false"/>
</file>

<file path=customXml/item7.xml><?xml version="1.0" encoding="utf-8"?>
<s:customData xmlns="http://www.wps.cn/officeDocument/2013/wpsCustomData" xmlns:s="http://www.wps.cn/officeDocument/2013/wpsCustomData">
  <customSectProps>
    <customSectPr/>
  </customSectProps>
</s:customData>
</file>

<file path=customXml/item8.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DEFFF301816A0549BD92CD1555B50465" ma:contentTypeVersion="45" ma:contentTypeDescription="Create a new document." ma:contentTypeScope="" ma:versionID="fbb3b1e7069cd5d74c4bc3dea61d59f2">
  <xsd:schema xmlns:xsd="http://www.w3.org/2001/XMLSchema" xmlns:xs="http://www.w3.org/2001/XMLSchema" xmlns:p="http://schemas.microsoft.com/office/2006/metadata/properties" xmlns:ns1="http://schemas.microsoft.com/sharepoint/v3" xmlns:ns2="ca283e0b-db31-4043-a2ef-b80661bf084a" xmlns:ns3="http://schemas.microsoft.com/sharepoint.v3" xmlns:ns4="99650800-3a4a-416a-b57b-6fb59feae27e" xmlns:ns5="ccbeca92-cd40-4e18-a28c-7de7fee5c357" xmlns:ns6="http://schemas.microsoft.com/sharepoint/v4" targetNamespace="http://schemas.microsoft.com/office/2006/metadata/properties" ma:root="true" ma:fieldsID="3dc61e423441eb46c41cc59c9447ae92" ns1:_="" ns2:_="" ns3:_="" ns4:_="" ns5:_="" ns6:_="">
    <xsd:import namespace="http://schemas.microsoft.com/sharepoint/v3"/>
    <xsd:import namespace="ca283e0b-db31-4043-a2ef-b80661bf084a"/>
    <xsd:import namespace="http://schemas.microsoft.com/sharepoint.v3"/>
    <xsd:import namespace="99650800-3a4a-416a-b57b-6fb59feae27e"/>
    <xsd:import namespace="ccbeca92-cd40-4e18-a28c-7de7fee5c357"/>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5:MediaServiceAutoKeyPoints" minOccurs="0"/>
                <xsd:element ref="ns5:MediaServiceKeyPoints" minOccurs="0"/>
                <xsd:element ref="ns4:SharedWithUsers" minOccurs="0"/>
                <xsd:element ref="ns4:SharedWithDetails" minOccurs="0"/>
                <xsd:element ref="ns5:MediaServiceAutoTags" minOccurs="0"/>
                <xsd:element ref="ns5:MediaServiceGenerationTime" minOccurs="0"/>
                <xsd:element ref="ns5:MediaServiceEventHashCode" minOccurs="0"/>
                <xsd:element ref="ns5:MediaServiceOCR" minOccurs="0"/>
                <xsd:element ref="ns6:IconOverlay" minOccurs="0"/>
                <xsd:element ref="ns1:_vti_ItemDeclaredRecord" minOccurs="0"/>
                <xsd:element ref="ns4:TaxKeywordTaxHTField" minOccurs="0"/>
                <xsd:element ref="ns1:_vti_ItemHoldRecordStatus" minOccurs="0"/>
                <xsd:element ref="ns5:MediaServiceDateTaken" minOccurs="0"/>
                <xsd:element ref="ns4:SemaphoreItem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42" nillable="true" ma:displayName="Declared Record" ma:hidden="true" ma:internalName="_vti_ItemDeclaredRecord" ma:readOnly="true">
      <xsd:simpleType>
        <xsd:restriction base="dms:DateTime"/>
      </xsd:simpleType>
    </xsd:element>
    <xsd:element name="_vti_ItemHoldRecordStatus" ma:index="44"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182;#WCARO, Senegal-381R|9457ef44-ef23-492b-a8cb-2710cadf8e20"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c6a944f4-e1bb-4a7b-9662-d9d989908a98}" ma:internalName="TaxCatchAllLabel" ma:readOnly="true" ma:showField="CatchAllDataLabel" ma:web="99650800-3a4a-416a-b57b-6fb59feae27e">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c6a944f4-e1bb-4a7b-9662-d9d989908a98}" ma:internalName="TaxCatchAll" ma:showField="CatchAllData" ma:web="99650800-3a4a-416a-b57b-6fb59feae27e">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650800-3a4a-416a-b57b-6fb59feae27e"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element name="TaxKeywordTaxHTField" ma:index="43"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emaphoreItemMetadata" ma:index="46"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beca92-cd40-4e18-a28c-7de7fee5c357"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ServiceAutoTags" ma:index="37" nillable="true" ma:displayName="Tags" ma:internalName="MediaServiceAutoTags" ma:readOnly="true">
      <xsd:simpleType>
        <xsd:restriction base="dms:Text"/>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element name="MediaServiceDateTaken" ma:index="4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45A217-B694-4BE9-B2B5-09BA3B51E35D}">
  <ds:schemaRefs>
    <ds:schemaRef ds:uri="http://schemas.microsoft.com/office/2006/metadata/properties"/>
    <ds:schemaRef ds:uri="http://schemas.microsoft.com/office/infopath/2007/PartnerControls"/>
    <ds:schemaRef ds:uri="99650800-3a4a-416a-b57b-6fb59feae27e"/>
    <ds:schemaRef ds:uri="ca283e0b-db31-4043-a2ef-b80661bf084a"/>
    <ds:schemaRef ds:uri="http://schemas.microsoft.com/sharepoint/v4"/>
    <ds:schemaRef ds:uri="http://schemas.microsoft.com/sharepoint.v3"/>
  </ds:schemaRefs>
</ds:datastoreItem>
</file>

<file path=customXml/itemProps2.xml><?xml version="1.0" encoding="utf-8"?>
<ds:datastoreItem xmlns:ds="http://schemas.openxmlformats.org/officeDocument/2006/customXml" ds:itemID="{660984F6-93FD-45E3-BA8E-F28591E42DFB}">
  <ds:schemaRefs>
    <ds:schemaRef ds:uri="http://schemas.openxmlformats.org/officeDocument/2006/bibliography"/>
  </ds:schemaRefs>
</ds:datastoreItem>
</file>

<file path=customXml/itemProps3.xml><?xml version="1.0" encoding="utf-8"?>
<ds:datastoreItem xmlns:ds="http://schemas.openxmlformats.org/officeDocument/2006/customXml" ds:itemID="{DC6928A3-FD8B-460D-8F0B-F9B575CA80E7}">
  <ds:schemaRefs>
    <ds:schemaRef ds:uri="http://schemas.microsoft.com/sharepoint/v3/contenttype/forms"/>
  </ds:schemaRefs>
</ds:datastoreItem>
</file>

<file path=customXml/itemProps4.xml><?xml version="1.0" encoding="utf-8"?>
<ds:datastoreItem xmlns:ds="http://schemas.openxmlformats.org/officeDocument/2006/customXml" ds:itemID="{B8802F25-A0C9-4ED5-949A-84DF8A2DC1BC}">
  <ds:schemaRefs>
    <ds:schemaRef ds:uri="http://schemas.microsoft.com/sharepoint/events"/>
  </ds:schemaRefs>
</ds:datastoreItem>
</file>

<file path=customXml/itemProps5.xml><?xml version="1.0" encoding="utf-8"?>
<ds:datastoreItem xmlns:ds="http://schemas.openxmlformats.org/officeDocument/2006/customXml" ds:itemID="{4B168DB2-0594-4294-9EDF-68DAB110C175}">
  <ds:schemaRefs>
    <ds:schemaRef ds:uri="http://schemas.microsoft.com/office/2006/metadata/customXsn"/>
  </ds:schemaRefs>
</ds:datastoreItem>
</file>

<file path=customXml/itemProps6.xml><?xml version="1.0" encoding="utf-8"?>
<ds:datastoreItem xmlns:ds="http://schemas.openxmlformats.org/officeDocument/2006/customXml" ds:itemID="{7F473970-B186-4FFE-817E-D79ECB2A72AF}">
  <ds:schemaRefs>
    <ds:schemaRef ds:uri="Microsoft.SharePoint.Taxonomy.ContentTypeSync"/>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8.xml><?xml version="1.0" encoding="utf-8"?>
<ds:datastoreItem xmlns:ds="http://schemas.openxmlformats.org/officeDocument/2006/customXml" ds:itemID="{A1BE5856-150B-49B1-9B1B-5639AE2411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99650800-3a4a-416a-b57b-6fb59feae27e"/>
    <ds:schemaRef ds:uri="ccbeca92-cd40-4e18-a28c-7de7fee5c35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1800</Words>
  <Characters>10263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Terms of Reference (I)</vt:lpstr>
    </vt:vector>
  </TitlesOfParts>
  <Company>UNICEF,ACO</Company>
  <LinksUpToDate>false</LinksUpToDate>
  <CharactersWithSpaces>12039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(I)</dc:title>
  <dc:creator>PS</dc:creator>
  <cp:lastModifiedBy>Mariame Kaba</cp:lastModifiedBy>
  <cp:revision>6</cp:revision>
  <cp:lastPrinted>2021-07-28T12:29:00Z</cp:lastPrinted>
  <dcterms:created xsi:type="dcterms:W3CDTF">2021-07-21T09:18:00Z</dcterms:created>
  <dcterms:modified xsi:type="dcterms:W3CDTF">2021-08-17T15:15:00Z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1033-11.2.0.9739</vt:lpwstr>
  </property>
  <property fmtid="{D5CDD505-2E9C-101B-9397-08002B2CF9AE}" pid="3" name="ContentTypeId">
    <vt:lpwstr>0x0101009BA85F8052A6DA4FA3E31FF9F74C697000DEFFF301816A0549BD92CD1555B50465</vt:lpwstr>
  </property>
  <property fmtid="{D5CDD505-2E9C-101B-9397-08002B2CF9AE}" pid="4" name="SystemDTAC">
    <vt:lpwstr/>
  </property>
  <property fmtid="{D5CDD505-2E9C-101B-9397-08002B2CF9AE}" pid="5" name="TaxKeyword">
    <vt:lpwstr/>
  </property>
  <property fmtid="{D5CDD505-2E9C-101B-9397-08002B2CF9AE}" pid="6" name="Topic">
    <vt:lpwstr/>
  </property>
  <property fmtid="{D5CDD505-2E9C-101B-9397-08002B2CF9AE}" pid="7" name="OfficeDivision">
    <vt:lpwstr>3;#WCARO, Senegal-381R|9457ef44-ef23-492b-a8cb-2710cadf8e20</vt:lpwstr>
  </property>
  <property fmtid="{D5CDD505-2E9C-101B-9397-08002B2CF9AE}" pid="8" name="CriticalForLongTermRetention">
    <vt:lpwstr/>
  </property>
  <property fmtid="{D5CDD505-2E9C-101B-9397-08002B2CF9AE}" pid="9" name="DocumentType">
    <vt:lpwstr/>
  </property>
  <property fmtid="{D5CDD505-2E9C-101B-9397-08002B2CF9AE}" pid="10" name="GeographicScope">
    <vt:lpwstr/>
  </property>
</Properties>
</file>