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374C" w14:textId="7F19238A" w:rsidR="00B14BE6" w:rsidRDefault="00B14BE6" w:rsidP="00B14BE6">
      <w:pPr>
        <w:jc w:val="center"/>
      </w:pPr>
      <w:r w:rsidRPr="29628587">
        <w:rPr>
          <w:rFonts w:ascii="Calibri" w:hAnsi="Calibri" w:cs="Calibri"/>
          <w:b/>
          <w:bCs/>
          <w:color w:val="00B0F0"/>
          <w:sz w:val="24"/>
          <w:szCs w:val="24"/>
          <w:u w:val="single"/>
        </w:rPr>
        <w:t xml:space="preserve">TERMS OF REFERENCE FOR INDIVIDUAL CONSULTANTS </w:t>
      </w:r>
    </w:p>
    <w:tbl>
      <w:tblPr>
        <w:tblpPr w:leftFromText="180" w:rightFromText="180" w:horzAnchor="margin" w:tblpY="530"/>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698"/>
        <w:gridCol w:w="447"/>
        <w:gridCol w:w="1695"/>
        <w:gridCol w:w="107"/>
        <w:gridCol w:w="808"/>
        <w:gridCol w:w="2154"/>
        <w:gridCol w:w="366"/>
        <w:gridCol w:w="1612"/>
        <w:gridCol w:w="8"/>
      </w:tblGrid>
      <w:tr w:rsidR="007613B3" w:rsidRPr="007613B3" w14:paraId="523C54D2" w14:textId="77777777" w:rsidTr="0EC88CB3">
        <w:trPr>
          <w:gridAfter w:val="1"/>
          <w:wAfter w:w="8" w:type="dxa"/>
        </w:trPr>
        <w:tc>
          <w:tcPr>
            <w:tcW w:w="2698" w:type="dxa"/>
            <w:tcBorders>
              <w:bottom w:val="nil"/>
            </w:tcBorders>
            <w:shd w:val="clear" w:color="auto" w:fill="auto"/>
            <w:noWrap/>
            <w:hideMark/>
          </w:tcPr>
          <w:p w14:paraId="3F43A99C" w14:textId="77777777" w:rsidR="00997135"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Title</w:t>
            </w:r>
            <w:r w:rsidR="006A3BAC">
              <w:rPr>
                <w:rFonts w:ascii="Calibri" w:eastAsia="Arial Unicode MS" w:hAnsi="Calibri" w:cs="Calibri"/>
                <w:b/>
                <w:color w:val="auto"/>
                <w:lang w:val="en-AU"/>
              </w:rPr>
              <w:t xml:space="preserve">: </w:t>
            </w:r>
          </w:p>
          <w:p w14:paraId="5B12A891" w14:textId="25867B3F" w:rsidR="007613B3" w:rsidRPr="00971508" w:rsidRDefault="00997135" w:rsidP="00377BF5">
            <w:pPr>
              <w:spacing w:before="100" w:beforeAutospacing="1" w:after="100" w:afterAutospacing="1" w:line="240" w:lineRule="auto"/>
            </w:pPr>
            <w:r w:rsidRPr="00971508">
              <w:t>To</w:t>
            </w:r>
            <w:r w:rsidR="00517AF7" w:rsidRPr="00971508">
              <w:t xml:space="preserve"> lead</w:t>
            </w:r>
            <w:r w:rsidR="006A3BAC" w:rsidRPr="000A1571">
              <w:t xml:space="preserve"> </w:t>
            </w:r>
            <w:r w:rsidR="006A3BAC">
              <w:t>the formative assessment</w:t>
            </w:r>
            <w:r w:rsidR="006A3BAC" w:rsidRPr="000A1571">
              <w:t xml:space="preserve"> o</w:t>
            </w:r>
            <w:r w:rsidR="006A3BAC">
              <w:t>f UNICEF supported</w:t>
            </w:r>
            <w:r w:rsidR="006A3BAC" w:rsidRPr="000A1571">
              <w:t xml:space="preserve"> green skills</w:t>
            </w:r>
            <w:r w:rsidR="006A3BAC">
              <w:t xml:space="preserve"> interventions</w:t>
            </w:r>
            <w:r w:rsidR="006A3BAC" w:rsidRPr="000A1571">
              <w:t xml:space="preserve"> in South Asia</w:t>
            </w:r>
          </w:p>
          <w:p w14:paraId="75D9A581" w14:textId="77777777" w:rsidR="007613B3" w:rsidRPr="007613B3" w:rsidRDefault="007613B3" w:rsidP="00377BF5">
            <w:pPr>
              <w:spacing w:before="100" w:beforeAutospacing="1" w:after="100" w:afterAutospacing="1" w:line="240" w:lineRule="auto"/>
              <w:rPr>
                <w:rFonts w:ascii="Calibri" w:eastAsia="Arial Unicode MS" w:hAnsi="Calibri" w:cs="Calibri"/>
                <w:color w:val="auto"/>
                <w:lang w:val="en-AU"/>
              </w:rPr>
            </w:pPr>
          </w:p>
        </w:tc>
        <w:tc>
          <w:tcPr>
            <w:tcW w:w="2142" w:type="dxa"/>
            <w:gridSpan w:val="2"/>
            <w:tcBorders>
              <w:bottom w:val="nil"/>
            </w:tcBorders>
            <w:shd w:val="clear" w:color="auto" w:fill="auto"/>
          </w:tcPr>
          <w:p w14:paraId="4D02C4B5" w14:textId="4EB09BF8" w:rsidR="007613B3" w:rsidRPr="007613B3" w:rsidRDefault="007613B3" w:rsidP="17689339">
            <w:pPr>
              <w:spacing w:before="100" w:beforeAutospacing="1" w:after="100" w:afterAutospacing="1" w:line="240" w:lineRule="auto"/>
              <w:rPr>
                <w:rFonts w:ascii="Calibri" w:eastAsia="Arial Unicode MS" w:hAnsi="Calibri" w:cs="Calibri"/>
                <w:b/>
                <w:bCs/>
                <w:color w:val="auto"/>
                <w:lang w:val="en-AU"/>
              </w:rPr>
            </w:pPr>
            <w:r w:rsidRPr="17689339">
              <w:rPr>
                <w:rFonts w:ascii="Calibri" w:eastAsia="Arial Unicode MS" w:hAnsi="Calibri" w:cs="Calibri"/>
                <w:b/>
                <w:bCs/>
                <w:color w:val="auto"/>
                <w:lang w:val="en-AU"/>
              </w:rPr>
              <w:t>Funding Code</w:t>
            </w:r>
          </w:p>
          <w:p w14:paraId="32AF3A00" w14:textId="08C71765" w:rsidR="007613B3" w:rsidRDefault="002501C1" w:rsidP="17689339">
            <w:pPr>
              <w:spacing w:before="100" w:beforeAutospacing="1" w:after="100" w:afterAutospacing="1" w:line="240" w:lineRule="auto"/>
              <w:rPr>
                <w:rFonts w:ascii="Calibri" w:eastAsia="Arial Unicode MS" w:hAnsi="Calibri" w:cs="Calibri"/>
                <w:b/>
                <w:bCs/>
                <w:color w:val="auto"/>
                <w:lang w:val="en-AU"/>
              </w:rPr>
            </w:pPr>
            <w:r>
              <w:rPr>
                <w:rFonts w:ascii="Calibri" w:eastAsia="Arial Unicode MS" w:hAnsi="Calibri" w:cs="Calibri"/>
                <w:b/>
                <w:bCs/>
                <w:color w:val="auto"/>
                <w:lang w:val="en-AU"/>
              </w:rPr>
              <w:t>WBS: 297/A0/11/</w:t>
            </w:r>
            <w:r w:rsidR="001468CB">
              <w:rPr>
                <w:rFonts w:ascii="Calibri" w:eastAsia="Arial Unicode MS" w:hAnsi="Calibri" w:cs="Calibri"/>
                <w:b/>
                <w:bCs/>
                <w:color w:val="auto"/>
                <w:lang w:val="en-AU"/>
              </w:rPr>
              <w:t>880/</w:t>
            </w:r>
            <w:r w:rsidR="00107ADF">
              <w:rPr>
                <w:rFonts w:ascii="Calibri" w:eastAsia="Arial Unicode MS" w:hAnsi="Calibri" w:cs="Calibri"/>
                <w:b/>
                <w:bCs/>
                <w:color w:val="auto"/>
                <w:lang w:val="en-AU"/>
              </w:rPr>
              <w:t>005/02</w:t>
            </w:r>
            <w:r w:rsidR="00CB0A59">
              <w:rPr>
                <w:rFonts w:ascii="Calibri" w:eastAsia="Arial Unicode MS" w:hAnsi="Calibri" w:cs="Calibri"/>
                <w:b/>
                <w:bCs/>
                <w:color w:val="auto"/>
                <w:lang w:val="en-AU"/>
              </w:rPr>
              <w:t>4</w:t>
            </w:r>
          </w:p>
          <w:p w14:paraId="1D4BE6CC" w14:textId="0CE4FF35" w:rsidR="00CB0A59" w:rsidRDefault="00CB0A59" w:rsidP="17689339">
            <w:pPr>
              <w:spacing w:before="100" w:beforeAutospacing="1" w:after="100" w:afterAutospacing="1" w:line="240" w:lineRule="auto"/>
              <w:rPr>
                <w:rFonts w:ascii="Calibri" w:eastAsia="Arial Unicode MS" w:hAnsi="Calibri" w:cs="Calibri"/>
                <w:b/>
                <w:bCs/>
                <w:color w:val="auto"/>
                <w:lang w:val="en-AU"/>
              </w:rPr>
            </w:pPr>
            <w:r>
              <w:rPr>
                <w:rFonts w:ascii="Calibri" w:eastAsia="Arial Unicode MS" w:hAnsi="Calibri" w:cs="Calibri"/>
                <w:b/>
                <w:bCs/>
                <w:color w:val="auto"/>
                <w:lang w:val="en-AU"/>
              </w:rPr>
              <w:t xml:space="preserve">Fund: </w:t>
            </w:r>
            <w:r w:rsidR="00517AF7">
              <w:rPr>
                <w:rFonts w:ascii="Calibri" w:eastAsia="Arial Unicode MS" w:hAnsi="Calibri" w:cs="Calibri"/>
                <w:b/>
                <w:bCs/>
                <w:color w:val="auto"/>
                <w:lang w:val="en-AU"/>
              </w:rPr>
              <w:t>Non-Grant/GI</w:t>
            </w:r>
          </w:p>
          <w:p w14:paraId="39AF361B" w14:textId="72B5A4ED" w:rsidR="00107ADF" w:rsidRPr="007613B3" w:rsidRDefault="00107ADF" w:rsidP="17689339">
            <w:pPr>
              <w:spacing w:before="100" w:beforeAutospacing="1" w:after="100" w:afterAutospacing="1" w:line="240" w:lineRule="auto"/>
              <w:rPr>
                <w:rFonts w:ascii="Calibri" w:eastAsia="Arial Unicode MS" w:hAnsi="Calibri" w:cs="Calibri"/>
                <w:b/>
                <w:bCs/>
                <w:color w:val="auto"/>
                <w:lang w:val="en-AU"/>
              </w:rPr>
            </w:pPr>
          </w:p>
        </w:tc>
        <w:tc>
          <w:tcPr>
            <w:tcW w:w="3069" w:type="dxa"/>
            <w:gridSpan w:val="3"/>
            <w:tcBorders>
              <w:bottom w:val="nil"/>
            </w:tcBorders>
            <w:shd w:val="clear" w:color="auto" w:fill="auto"/>
          </w:tcPr>
          <w:p w14:paraId="11BB878C" w14:textId="77777777" w:rsidR="007613B3" w:rsidRP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Type of engagement</w:t>
            </w:r>
          </w:p>
          <w:p w14:paraId="49FA3C13" w14:textId="4A1F2669" w:rsidR="007613B3" w:rsidRDefault="00517AF7" w:rsidP="00377BF5">
            <w:pPr>
              <w:spacing w:before="60" w:after="60" w:line="240" w:lineRule="auto"/>
              <w:ind w:right="-108"/>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Check11"/>
                  <w:enabled/>
                  <w:calcOnExit w:val="0"/>
                  <w:checkBox>
                    <w:sizeAuto/>
                    <w:default w:val="1"/>
                  </w:checkBox>
                </w:ffData>
              </w:fldChar>
            </w:r>
            <w:bookmarkStart w:id="0" w:name="Check11"/>
            <w:r>
              <w:rPr>
                <w:rFonts w:ascii="Calibri" w:eastAsia="Arial Unicode MS" w:hAnsi="Calibri" w:cs="Calibri"/>
                <w:color w:val="auto"/>
                <w:lang w:val="en-AU"/>
              </w:rPr>
              <w:instrText xml:space="preserve"> FORMCHECKBOX </w:instrText>
            </w:r>
            <w:r w:rsidR="009A035D">
              <w:rPr>
                <w:rFonts w:ascii="Calibri" w:eastAsia="Arial Unicode MS" w:hAnsi="Calibri" w:cs="Calibri"/>
                <w:color w:val="auto"/>
                <w:lang w:val="en-AU"/>
              </w:rPr>
            </w:r>
            <w:r w:rsidR="009A035D">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0"/>
            <w:r w:rsidR="007613B3" w:rsidRPr="007613B3">
              <w:rPr>
                <w:rFonts w:ascii="Calibri" w:eastAsia="Arial Unicode MS" w:hAnsi="Calibri" w:cs="Calibri"/>
                <w:color w:val="auto"/>
                <w:lang w:val="en-AU"/>
              </w:rPr>
              <w:t xml:space="preserve"> Consultant  </w:t>
            </w:r>
          </w:p>
          <w:p w14:paraId="0F67FA87" w14:textId="2573A9C4" w:rsidR="007613B3" w:rsidRDefault="007613B3" w:rsidP="61E6A259">
            <w:pPr>
              <w:spacing w:before="60" w:after="60" w:line="240" w:lineRule="auto"/>
              <w:ind w:right="-108"/>
              <w:rPr>
                <w:rFonts w:ascii="Calibri" w:eastAsia="Arial Unicode MS" w:hAnsi="Calibri" w:cs="Calibri"/>
                <w:b/>
                <w:bCs/>
                <w:color w:val="FF0000"/>
                <w:lang w:val="en-AU"/>
              </w:rPr>
            </w:pPr>
          </w:p>
        </w:tc>
        <w:tc>
          <w:tcPr>
            <w:tcW w:w="1978" w:type="dxa"/>
            <w:gridSpan w:val="2"/>
            <w:tcBorders>
              <w:bottom w:val="nil"/>
            </w:tcBorders>
            <w:shd w:val="clear" w:color="auto" w:fill="auto"/>
          </w:tcPr>
          <w:p w14:paraId="2302C863" w14:textId="77777777" w:rsidR="007613B3" w:rsidRP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Duty Station:</w:t>
            </w:r>
          </w:p>
          <w:p w14:paraId="3CCE5269" w14:textId="23DA815E" w:rsidR="007613B3" w:rsidRPr="007613B3" w:rsidRDefault="00517AF7" w:rsidP="00377BF5">
            <w:pPr>
              <w:spacing w:before="100" w:beforeAutospacing="1" w:after="100" w:afterAutospacing="1" w:line="240" w:lineRule="auto"/>
              <w:rPr>
                <w:rFonts w:ascii="Calibri" w:eastAsia="Arial Unicode MS" w:hAnsi="Calibri" w:cs="Calibri"/>
                <w:color w:val="auto"/>
                <w:lang w:val="en-AU"/>
              </w:rPr>
            </w:pPr>
            <w:r>
              <w:rPr>
                <w:rFonts w:ascii="Calibri" w:eastAsia="Arial Unicode MS" w:hAnsi="Calibri" w:cs="Calibri"/>
                <w:color w:val="auto"/>
                <w:lang w:val="en-AU"/>
              </w:rPr>
              <w:t>Remote</w:t>
            </w:r>
          </w:p>
        </w:tc>
      </w:tr>
      <w:tr w:rsidR="007613B3" w:rsidRPr="007613B3" w14:paraId="2F971280" w14:textId="77777777" w:rsidTr="0EC88CB3">
        <w:trPr>
          <w:gridAfter w:val="1"/>
          <w:wAfter w:w="8" w:type="dxa"/>
          <w:trHeight w:val="828"/>
        </w:trPr>
        <w:tc>
          <w:tcPr>
            <w:tcW w:w="9887" w:type="dxa"/>
            <w:gridSpan w:val="8"/>
            <w:tcBorders>
              <w:bottom w:val="nil"/>
            </w:tcBorders>
            <w:shd w:val="clear" w:color="auto" w:fill="auto"/>
            <w:noWrap/>
            <w:hideMark/>
          </w:tcPr>
          <w:p w14:paraId="087CCFE4" w14:textId="77777777" w:rsidR="007613B3" w:rsidRDefault="007613B3" w:rsidP="00377BF5">
            <w:pPr>
              <w:spacing w:before="60" w:after="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 xml:space="preserve">Purpose of Activity/Assignment: </w:t>
            </w:r>
          </w:p>
          <w:p w14:paraId="021CE05D" w14:textId="315D386C" w:rsidR="00971508" w:rsidRDefault="00971508" w:rsidP="00971508">
            <w:pPr>
              <w:jc w:val="both"/>
              <w:rPr>
                <w:rFonts w:asciiTheme="minorHAnsi" w:hAnsiTheme="minorHAnsi" w:cstheme="minorBidi"/>
                <w:color w:val="000000" w:themeColor="text1"/>
                <w:sz w:val="22"/>
                <w:szCs w:val="22"/>
              </w:rPr>
            </w:pPr>
            <w:r w:rsidRPr="002427D5">
              <w:rPr>
                <w:rFonts w:asciiTheme="minorHAnsi" w:hAnsiTheme="minorHAnsi" w:cstheme="minorBidi"/>
                <w:color w:val="000000" w:themeColor="text1"/>
                <w:sz w:val="22"/>
                <w:szCs w:val="22"/>
              </w:rPr>
              <w:t xml:space="preserve">This exercise </w:t>
            </w:r>
            <w:r>
              <w:rPr>
                <w:rFonts w:asciiTheme="minorHAnsi" w:hAnsiTheme="minorHAnsi" w:cstheme="minorBidi"/>
                <w:color w:val="000000" w:themeColor="text1"/>
                <w:sz w:val="22"/>
                <w:szCs w:val="22"/>
              </w:rPr>
              <w:t>seeks</w:t>
            </w:r>
            <w:r w:rsidRPr="002427D5">
              <w:rPr>
                <w:rFonts w:asciiTheme="minorHAnsi" w:hAnsiTheme="minorHAnsi" w:cstheme="minorBidi"/>
                <w:color w:val="000000" w:themeColor="text1"/>
                <w:sz w:val="22"/>
                <w:szCs w:val="22"/>
              </w:rPr>
              <w:t xml:space="preserve"> to generate evidence on the performance of UNICEF-supported programs and interventions designed to equip young people with green skills in the South Asia region. Through </w:t>
            </w:r>
            <w:r>
              <w:rPr>
                <w:rFonts w:asciiTheme="minorHAnsi" w:hAnsiTheme="minorHAnsi" w:cstheme="minorBidi"/>
                <w:color w:val="000000" w:themeColor="text1"/>
                <w:sz w:val="22"/>
                <w:szCs w:val="22"/>
              </w:rPr>
              <w:t>this formative</w:t>
            </w:r>
            <w:r w:rsidRPr="002427D5">
              <w:rPr>
                <w:rFonts w:asciiTheme="minorHAnsi" w:hAnsiTheme="minorHAnsi" w:cstheme="minorBidi"/>
                <w:color w:val="000000" w:themeColor="text1"/>
                <w:sz w:val="22"/>
                <w:szCs w:val="22"/>
              </w:rPr>
              <w:t xml:space="preserve"> </w:t>
            </w:r>
            <w:r w:rsidR="00B352AB">
              <w:rPr>
                <w:rFonts w:asciiTheme="minorHAnsi" w:hAnsiTheme="minorHAnsi" w:cstheme="minorBidi"/>
                <w:color w:val="000000" w:themeColor="text1"/>
                <w:sz w:val="22"/>
                <w:szCs w:val="22"/>
              </w:rPr>
              <w:t>assessment</w:t>
            </w:r>
            <w:r w:rsidRPr="002427D5">
              <w:rPr>
                <w:rFonts w:asciiTheme="minorHAnsi" w:hAnsiTheme="minorHAnsi" w:cstheme="minorBidi"/>
                <w:color w:val="000000" w:themeColor="text1"/>
                <w:sz w:val="22"/>
                <w:szCs w:val="22"/>
              </w:rPr>
              <w:t xml:space="preserve"> of these programs, UNICEF </w:t>
            </w:r>
            <w:r>
              <w:rPr>
                <w:rFonts w:asciiTheme="minorHAnsi" w:hAnsiTheme="minorHAnsi" w:cstheme="minorBidi"/>
                <w:color w:val="000000" w:themeColor="text1"/>
                <w:sz w:val="22"/>
                <w:szCs w:val="22"/>
              </w:rPr>
              <w:t>aims</w:t>
            </w:r>
            <w:r w:rsidRPr="002427D5">
              <w:rPr>
                <w:rFonts w:asciiTheme="minorHAnsi" w:hAnsiTheme="minorHAnsi" w:cstheme="minorBidi"/>
                <w:color w:val="000000" w:themeColor="text1"/>
                <w:sz w:val="22"/>
                <w:szCs w:val="22"/>
              </w:rPr>
              <w:t xml:space="preserve"> to gain valuable insights into their relevance, effectiveness, scalability, and sustainability. Additionally, </w:t>
            </w:r>
            <w:r>
              <w:rPr>
                <w:rFonts w:asciiTheme="minorHAnsi" w:hAnsiTheme="minorHAnsi" w:cstheme="minorBidi"/>
                <w:color w:val="000000" w:themeColor="text1"/>
                <w:sz w:val="22"/>
                <w:szCs w:val="22"/>
              </w:rPr>
              <w:t xml:space="preserve">when feasible, </w:t>
            </w:r>
            <w:r w:rsidRPr="002427D5">
              <w:rPr>
                <w:rFonts w:asciiTheme="minorHAnsi" w:hAnsiTheme="minorHAnsi" w:cstheme="minorBidi"/>
                <w:color w:val="000000" w:themeColor="text1"/>
                <w:sz w:val="22"/>
                <w:szCs w:val="22"/>
              </w:rPr>
              <w:t xml:space="preserve">the </w:t>
            </w:r>
            <w:r w:rsidR="00B352AB">
              <w:rPr>
                <w:rFonts w:asciiTheme="minorHAnsi" w:hAnsiTheme="minorHAnsi" w:cstheme="minorBidi"/>
                <w:color w:val="000000" w:themeColor="text1"/>
                <w:sz w:val="22"/>
                <w:szCs w:val="22"/>
              </w:rPr>
              <w:t>assessment</w:t>
            </w:r>
            <w:r w:rsidRPr="002427D5">
              <w:rPr>
                <w:rFonts w:asciiTheme="minorHAnsi" w:hAnsiTheme="minorHAnsi" w:cstheme="minorBidi"/>
                <w:color w:val="000000" w:themeColor="text1"/>
                <w:sz w:val="22"/>
                <w:szCs w:val="22"/>
              </w:rPr>
              <w:t xml:space="preserve"> will assess the programs' potential contributions to climate action and sustainable development goals</w:t>
            </w:r>
            <w:r>
              <w:rPr>
                <w:rFonts w:asciiTheme="minorHAnsi" w:hAnsiTheme="minorHAnsi" w:cstheme="minorBidi"/>
                <w:color w:val="000000" w:themeColor="text1"/>
                <w:sz w:val="22"/>
                <w:szCs w:val="22"/>
              </w:rPr>
              <w:t>.</w:t>
            </w:r>
          </w:p>
          <w:p w14:paraId="0083A438" w14:textId="77777777" w:rsidR="00971508" w:rsidRDefault="00971508" w:rsidP="00971508">
            <w:pPr>
              <w:jc w:val="both"/>
              <w:rPr>
                <w:rFonts w:asciiTheme="minorHAnsi" w:hAnsiTheme="minorHAnsi" w:cstheme="minorBidi"/>
                <w:color w:val="000000" w:themeColor="text1"/>
                <w:sz w:val="22"/>
                <w:szCs w:val="22"/>
              </w:rPr>
            </w:pPr>
          </w:p>
          <w:p w14:paraId="4C9C717A" w14:textId="20D40391" w:rsidR="00971508" w:rsidRDefault="00971508" w:rsidP="00971508">
            <w:pPr>
              <w:jc w:val="both"/>
              <w:rPr>
                <w:rFonts w:asciiTheme="minorHAnsi" w:hAnsiTheme="minorHAnsi" w:cstheme="minorBidi"/>
                <w:color w:val="000000" w:themeColor="text1"/>
                <w:sz w:val="22"/>
                <w:szCs w:val="22"/>
              </w:rPr>
            </w:pPr>
            <w:r w:rsidRPr="002427D5">
              <w:rPr>
                <w:rFonts w:asciiTheme="minorHAnsi" w:hAnsiTheme="minorHAnsi" w:cstheme="minorBidi"/>
                <w:color w:val="000000" w:themeColor="text1"/>
                <w:sz w:val="22"/>
                <w:szCs w:val="22"/>
              </w:rPr>
              <w:t xml:space="preserve">By identifying data gaps and assessing the impact of these initiatives, the </w:t>
            </w:r>
            <w:r w:rsidR="00B352AB">
              <w:rPr>
                <w:rFonts w:asciiTheme="minorHAnsi" w:hAnsiTheme="minorHAnsi" w:cstheme="minorBidi"/>
                <w:color w:val="000000" w:themeColor="text1"/>
                <w:sz w:val="22"/>
                <w:szCs w:val="22"/>
              </w:rPr>
              <w:t>assessment</w:t>
            </w:r>
            <w:r w:rsidRPr="002427D5">
              <w:rPr>
                <w:rFonts w:asciiTheme="minorHAnsi" w:hAnsiTheme="minorHAnsi" w:cstheme="minorBidi"/>
                <w:color w:val="000000" w:themeColor="text1"/>
                <w:sz w:val="22"/>
                <w:szCs w:val="22"/>
              </w:rPr>
              <w:t xml:space="preserve"> will inform </w:t>
            </w:r>
            <w:r>
              <w:rPr>
                <w:rFonts w:asciiTheme="minorHAnsi" w:hAnsiTheme="minorHAnsi" w:cstheme="minorBidi"/>
                <w:color w:val="000000" w:themeColor="text1"/>
                <w:sz w:val="22"/>
                <w:szCs w:val="22"/>
              </w:rPr>
              <w:t xml:space="preserve">evidence and </w:t>
            </w:r>
            <w:r w:rsidRPr="002427D5">
              <w:rPr>
                <w:rFonts w:asciiTheme="minorHAnsi" w:hAnsiTheme="minorHAnsi" w:cstheme="minorBidi"/>
                <w:color w:val="000000" w:themeColor="text1"/>
                <w:sz w:val="22"/>
                <w:szCs w:val="22"/>
              </w:rPr>
              <w:t>programmatic decisions a</w:t>
            </w:r>
            <w:r>
              <w:rPr>
                <w:rFonts w:asciiTheme="minorHAnsi" w:hAnsiTheme="minorHAnsi" w:cstheme="minorBidi"/>
                <w:color w:val="000000" w:themeColor="text1"/>
                <w:sz w:val="22"/>
                <w:szCs w:val="22"/>
              </w:rPr>
              <w:t>s well as</w:t>
            </w:r>
            <w:r w:rsidRPr="002427D5">
              <w:rPr>
                <w:rFonts w:asciiTheme="minorHAnsi" w:hAnsiTheme="minorHAnsi" w:cstheme="minorBidi"/>
                <w:color w:val="000000" w:themeColor="text1"/>
                <w:sz w:val="22"/>
                <w:szCs w:val="22"/>
              </w:rPr>
              <w:t xml:space="preserve"> guide the development of future interventions. The findings will help UNICEF refine existing strategies and design new programs that better address the needs of youth and enhance their role in advancing environmental sustainability and climate resilience.</w:t>
            </w:r>
          </w:p>
          <w:p w14:paraId="28BA40FE" w14:textId="77777777" w:rsidR="00971508" w:rsidRPr="0048724B" w:rsidRDefault="00971508" w:rsidP="00971508">
            <w:pPr>
              <w:jc w:val="both"/>
              <w:rPr>
                <w:rFonts w:asciiTheme="minorHAnsi" w:hAnsiTheme="minorHAnsi" w:cstheme="minorBidi"/>
                <w:color w:val="000000" w:themeColor="text1"/>
                <w:sz w:val="22"/>
                <w:szCs w:val="22"/>
              </w:rPr>
            </w:pPr>
          </w:p>
          <w:p w14:paraId="6C331387" w14:textId="205EAF42" w:rsidR="00496F07" w:rsidRDefault="00971508" w:rsidP="00971508">
            <w:pPr>
              <w:jc w:val="both"/>
              <w:rPr>
                <w:rFonts w:asciiTheme="minorHAnsi" w:hAnsiTheme="minorHAnsi" w:cstheme="minorBidi"/>
                <w:color w:val="000000" w:themeColor="text1"/>
                <w:sz w:val="22"/>
                <w:szCs w:val="22"/>
              </w:rPr>
            </w:pPr>
            <w:r w:rsidRPr="7E7C92AE">
              <w:rPr>
                <w:rFonts w:asciiTheme="minorHAnsi" w:hAnsiTheme="minorHAnsi" w:cstheme="minorBidi"/>
                <w:color w:val="000000" w:themeColor="text1"/>
                <w:sz w:val="22"/>
                <w:szCs w:val="22"/>
              </w:rPr>
              <w:t>In collaboration with COs, ROSA will conduct the assessment. A lead consultant will analyze the regional data across all countries in South Asia, while local consultants will conduct 2-3 in-depth case studies in select countries to capture the unique contexts and challenges faced by young people in each location. These case studies will then be further analyzed at the regional level to identify common trends, challenges, and best practices. The international consultant will oversee th</w:t>
            </w:r>
            <w:r>
              <w:rPr>
                <w:rFonts w:asciiTheme="minorHAnsi" w:hAnsiTheme="minorHAnsi" w:cstheme="minorBidi"/>
                <w:color w:val="000000" w:themeColor="text1"/>
                <w:sz w:val="22"/>
                <w:szCs w:val="22"/>
              </w:rPr>
              <w:t>e case studies</w:t>
            </w:r>
            <w:r w:rsidRPr="7E7C92AE">
              <w:rPr>
                <w:rFonts w:asciiTheme="minorHAnsi" w:hAnsiTheme="minorHAnsi" w:cstheme="minorBidi"/>
                <w:color w:val="000000" w:themeColor="text1"/>
                <w:sz w:val="22"/>
                <w:szCs w:val="22"/>
              </w:rPr>
              <w:t xml:space="preserve"> process, ensuring coherence and providing essential expertise</w:t>
            </w:r>
            <w:r>
              <w:rPr>
                <w:rFonts w:asciiTheme="minorHAnsi" w:hAnsiTheme="minorHAnsi" w:cstheme="minorBidi"/>
                <w:color w:val="000000" w:themeColor="text1"/>
                <w:sz w:val="22"/>
                <w:szCs w:val="22"/>
              </w:rPr>
              <w:t xml:space="preserve"> on the </w:t>
            </w:r>
            <w:r w:rsidR="00B352AB">
              <w:rPr>
                <w:rFonts w:asciiTheme="minorHAnsi" w:hAnsiTheme="minorHAnsi" w:cstheme="minorBidi"/>
                <w:color w:val="000000" w:themeColor="text1"/>
                <w:sz w:val="22"/>
                <w:szCs w:val="22"/>
              </w:rPr>
              <w:t>assessment</w:t>
            </w:r>
            <w:r>
              <w:rPr>
                <w:rFonts w:asciiTheme="minorHAnsi" w:hAnsiTheme="minorHAnsi" w:cstheme="minorBidi"/>
                <w:color w:val="000000" w:themeColor="text1"/>
                <w:sz w:val="22"/>
                <w:szCs w:val="22"/>
              </w:rPr>
              <w:t xml:space="preserve"> approach, including the evaluation matrix and data collection tools</w:t>
            </w:r>
            <w:r w:rsidRPr="7E7C92AE">
              <w:rPr>
                <w:rFonts w:asciiTheme="minorHAnsi" w:hAnsiTheme="minorHAnsi" w:cstheme="minorBidi"/>
                <w:color w:val="000000" w:themeColor="text1"/>
                <w:sz w:val="22"/>
                <w:szCs w:val="22"/>
              </w:rPr>
              <w:t>.</w:t>
            </w:r>
          </w:p>
          <w:p w14:paraId="597867A9" w14:textId="77777777" w:rsidR="00971508" w:rsidRDefault="00971508" w:rsidP="00971508">
            <w:pPr>
              <w:jc w:val="both"/>
              <w:rPr>
                <w:rFonts w:asciiTheme="minorHAnsi" w:hAnsiTheme="minorHAnsi" w:cstheme="minorBidi"/>
                <w:color w:val="000000" w:themeColor="text1"/>
                <w:sz w:val="22"/>
                <w:szCs w:val="22"/>
              </w:rPr>
            </w:pPr>
          </w:p>
          <w:p w14:paraId="69E87D3D" w14:textId="77777777" w:rsidR="00971508" w:rsidRPr="000A1571" w:rsidRDefault="00971508" w:rsidP="00971508">
            <w:pPr>
              <w:pStyle w:val="CommentText"/>
              <w:rPr>
                <w:rFonts w:asciiTheme="minorHAnsi" w:hAnsiTheme="minorHAnsi" w:cstheme="minorHAnsi"/>
                <w:sz w:val="22"/>
                <w:szCs w:val="22"/>
              </w:rPr>
            </w:pPr>
            <w:r w:rsidRPr="000A1571">
              <w:rPr>
                <w:rFonts w:asciiTheme="minorHAnsi" w:hAnsiTheme="minorHAnsi" w:cstheme="minorHAnsi"/>
                <w:sz w:val="22"/>
                <w:szCs w:val="22"/>
              </w:rPr>
              <w:t xml:space="preserve">This exercise has the potential to offer timely insights on different levels. Primary users will be the UNICEF management at the region and country level as well as key national partners. </w:t>
            </w:r>
          </w:p>
          <w:p w14:paraId="17198F04" w14:textId="77777777" w:rsidR="00971508" w:rsidRPr="000A1571" w:rsidRDefault="00971508" w:rsidP="00971508">
            <w:pPr>
              <w:pStyle w:val="CommentText"/>
              <w:rPr>
                <w:rFonts w:asciiTheme="minorHAnsi" w:hAnsiTheme="minorHAnsi" w:cstheme="minorHAnsi"/>
                <w:sz w:val="22"/>
                <w:szCs w:val="22"/>
              </w:rPr>
            </w:pPr>
          </w:p>
          <w:p w14:paraId="154096DE" w14:textId="7B2DAFAF" w:rsidR="00971508" w:rsidRPr="00971508" w:rsidRDefault="00971508" w:rsidP="00971508">
            <w:pPr>
              <w:pStyle w:val="CommentText"/>
              <w:rPr>
                <w:rFonts w:asciiTheme="minorHAnsi" w:hAnsiTheme="minorHAnsi" w:cstheme="minorHAnsi"/>
                <w:sz w:val="22"/>
                <w:szCs w:val="22"/>
              </w:rPr>
            </w:pPr>
            <w:r w:rsidRPr="000A1571">
              <w:rPr>
                <w:rFonts w:asciiTheme="minorHAnsi" w:hAnsiTheme="minorHAnsi" w:cstheme="minorHAnsi"/>
                <w:sz w:val="22"/>
                <w:szCs w:val="22"/>
              </w:rPr>
              <w:t>Information gathered will be analysed and presented to the country and regional offices. An assessment report also will be produced and shared with the relevant stakeholders.</w:t>
            </w:r>
          </w:p>
          <w:p w14:paraId="37400F48" w14:textId="77777777" w:rsidR="007613B3" w:rsidRPr="007613B3" w:rsidRDefault="007613B3" w:rsidP="00377BF5">
            <w:pPr>
              <w:pStyle w:val="ListParagraph"/>
              <w:spacing w:before="60" w:after="60" w:line="240" w:lineRule="auto"/>
              <w:rPr>
                <w:rFonts w:ascii="Calibri" w:eastAsia="Arial Unicode MS" w:hAnsi="Calibri" w:cs="Calibri"/>
                <w:b/>
                <w:color w:val="auto"/>
              </w:rPr>
            </w:pPr>
          </w:p>
        </w:tc>
      </w:tr>
      <w:tr w:rsidR="007613B3" w:rsidRPr="007613B3" w14:paraId="55B63C31" w14:textId="77777777" w:rsidTr="0EC88CB3">
        <w:trPr>
          <w:gridAfter w:val="1"/>
          <w:wAfter w:w="8" w:type="dxa"/>
          <w:trHeight w:val="3771"/>
        </w:trPr>
        <w:tc>
          <w:tcPr>
            <w:tcW w:w="9887" w:type="dxa"/>
            <w:gridSpan w:val="8"/>
            <w:tcBorders>
              <w:bottom w:val="nil"/>
            </w:tcBorders>
            <w:shd w:val="clear" w:color="auto" w:fill="auto"/>
            <w:noWrap/>
          </w:tcPr>
          <w:p w14:paraId="321048C8" w14:textId="77777777" w:rsidR="00B14BE6" w:rsidRDefault="007613B3" w:rsidP="00B63E76">
            <w:pPr>
              <w:spacing w:before="60" w:after="60" w:line="240" w:lineRule="auto"/>
              <w:rPr>
                <w:rFonts w:ascii="Calibri" w:eastAsia="Arial Unicode MS" w:hAnsi="Calibri" w:cs="Calibri"/>
                <w:b/>
                <w:bCs/>
                <w:color w:val="auto"/>
                <w:lang w:val="en-AU"/>
              </w:rPr>
            </w:pPr>
            <w:r w:rsidRPr="00B63E76">
              <w:rPr>
                <w:rFonts w:ascii="Calibri" w:eastAsia="Arial Unicode MS" w:hAnsi="Calibri" w:cs="Calibri"/>
                <w:b/>
                <w:bCs/>
                <w:color w:val="auto"/>
                <w:lang w:val="en-AU"/>
              </w:rPr>
              <w:lastRenderedPageBreak/>
              <w:t xml:space="preserve">Scope of </w:t>
            </w:r>
            <w:r w:rsidR="007704A7">
              <w:rPr>
                <w:rFonts w:ascii="Calibri" w:eastAsia="Arial Unicode MS" w:hAnsi="Calibri" w:cs="Calibri"/>
                <w:b/>
                <w:bCs/>
                <w:color w:val="auto"/>
                <w:lang w:val="en-AU"/>
              </w:rPr>
              <w:t>Work:</w:t>
            </w:r>
          </w:p>
          <w:p w14:paraId="3F6613C0" w14:textId="77777777" w:rsidR="00971508" w:rsidRDefault="00971508" w:rsidP="00971508">
            <w:pPr>
              <w:spacing w:before="60" w:after="60" w:line="240" w:lineRule="auto"/>
              <w:rPr>
                <w:rFonts w:ascii="Calibri" w:eastAsia="Arial Unicode MS" w:hAnsi="Calibri" w:cs="Calibri"/>
                <w:b/>
                <w:bCs/>
                <w:color w:val="auto"/>
                <w:lang w:val="en-AU"/>
              </w:rPr>
            </w:pPr>
          </w:p>
          <w:p w14:paraId="794FB5C7" w14:textId="77777777" w:rsidR="00991926" w:rsidRPr="000A1571" w:rsidRDefault="00991926" w:rsidP="00991926">
            <w:pPr>
              <w:jc w:val="both"/>
              <w:rPr>
                <w:rFonts w:asciiTheme="minorHAnsi" w:hAnsiTheme="minorHAnsi" w:cstheme="minorHAnsi"/>
                <w:b/>
                <w:caps/>
                <w:color w:val="00B0F0"/>
                <w:sz w:val="22"/>
                <w:szCs w:val="22"/>
                <w:lang w:val="en-GB"/>
              </w:rPr>
            </w:pPr>
            <w:r w:rsidRPr="000A1571">
              <w:rPr>
                <w:rFonts w:asciiTheme="minorHAnsi" w:hAnsiTheme="minorHAnsi" w:cstheme="minorHAnsi"/>
                <w:b/>
                <w:caps/>
                <w:color w:val="00B0F0"/>
                <w:sz w:val="22"/>
                <w:szCs w:val="22"/>
                <w:lang w:val="en-GB"/>
              </w:rPr>
              <w:t>Context</w:t>
            </w:r>
          </w:p>
          <w:p w14:paraId="01FD7B73" w14:textId="77777777" w:rsidR="00991926" w:rsidRPr="000A1571" w:rsidRDefault="00991926" w:rsidP="00991926">
            <w:pPr>
              <w:jc w:val="both"/>
              <w:rPr>
                <w:rFonts w:asciiTheme="minorHAnsi" w:hAnsiTheme="minorHAnsi" w:cstheme="minorHAnsi"/>
                <w:sz w:val="22"/>
                <w:szCs w:val="22"/>
                <w:lang w:eastAsia="en-GB"/>
              </w:rPr>
            </w:pPr>
            <w:r w:rsidRPr="000A1571">
              <w:rPr>
                <w:rFonts w:asciiTheme="minorHAnsi" w:hAnsiTheme="minorHAnsi" w:cstheme="minorHAnsi"/>
                <w:sz w:val="22"/>
                <w:szCs w:val="22"/>
                <w:lang w:eastAsia="en-GB"/>
              </w:rPr>
              <w:t xml:space="preserve">Climate change stands as one of the most pressing global challenges of our time, with its impacts increasingly felt across the globe. South Asia, home to a significant portion of the world's population, is particularly vulnerable to the adverse effects of </w:t>
            </w:r>
            <w:r w:rsidRPr="000A1571">
              <w:rPr>
                <w:rFonts w:asciiTheme="minorHAnsi" w:hAnsiTheme="minorHAnsi" w:cstheme="minorHAnsi"/>
                <w:b/>
                <w:bCs/>
                <w:sz w:val="22"/>
                <w:szCs w:val="22"/>
                <w:lang w:eastAsia="en-GB"/>
              </w:rPr>
              <w:t>climate change</w:t>
            </w:r>
            <w:r w:rsidRPr="000A1571">
              <w:rPr>
                <w:rFonts w:asciiTheme="minorHAnsi" w:hAnsiTheme="minorHAnsi" w:cstheme="minorHAnsi"/>
                <w:sz w:val="22"/>
                <w:szCs w:val="22"/>
                <w:lang w:eastAsia="en-GB"/>
              </w:rPr>
              <w:t xml:space="preserve">, including extreme weather events, rising sea levels, and food insecurity. </w:t>
            </w:r>
          </w:p>
          <w:p w14:paraId="74758A78" w14:textId="77777777" w:rsidR="00991926" w:rsidRPr="000A1571" w:rsidRDefault="00991926" w:rsidP="00991926">
            <w:pPr>
              <w:pStyle w:val="ListParagraph"/>
              <w:numPr>
                <w:ilvl w:val="0"/>
                <w:numId w:val="29"/>
              </w:numPr>
              <w:spacing w:line="240" w:lineRule="auto"/>
              <w:jc w:val="both"/>
              <w:rPr>
                <w:rFonts w:asciiTheme="minorHAnsi" w:hAnsiTheme="minorHAnsi" w:cstheme="minorHAnsi"/>
                <w:sz w:val="22"/>
                <w:szCs w:val="22"/>
                <w:lang w:eastAsia="en-GB"/>
              </w:rPr>
            </w:pPr>
            <w:r w:rsidRPr="000A1571">
              <w:rPr>
                <w:rFonts w:asciiTheme="minorHAnsi" w:hAnsiTheme="minorHAnsi" w:cstheme="minorHAnsi"/>
                <w:sz w:val="22"/>
                <w:szCs w:val="22"/>
                <w:lang w:eastAsia="en-GB"/>
              </w:rPr>
              <w:t>India ranks high in exposure to climate risks, grappling with severe heatwaves, flooding, and coastal erosion.</w:t>
            </w:r>
          </w:p>
          <w:p w14:paraId="5C4E176E" w14:textId="77777777" w:rsidR="00991926" w:rsidRPr="000A1571" w:rsidRDefault="00991926" w:rsidP="00991926">
            <w:pPr>
              <w:pStyle w:val="ListParagraph"/>
              <w:numPr>
                <w:ilvl w:val="0"/>
                <w:numId w:val="29"/>
              </w:numPr>
              <w:spacing w:line="240" w:lineRule="auto"/>
              <w:jc w:val="both"/>
              <w:rPr>
                <w:rFonts w:asciiTheme="minorHAnsi" w:hAnsiTheme="minorHAnsi" w:cstheme="minorHAnsi"/>
                <w:sz w:val="22"/>
                <w:szCs w:val="22"/>
                <w:lang w:eastAsia="en-GB"/>
              </w:rPr>
            </w:pPr>
            <w:r w:rsidRPr="000A1571">
              <w:rPr>
                <w:rFonts w:asciiTheme="minorHAnsi" w:hAnsiTheme="minorHAnsi" w:cstheme="minorHAnsi"/>
                <w:sz w:val="22"/>
                <w:szCs w:val="22"/>
                <w:lang w:eastAsia="en-GB"/>
              </w:rPr>
              <w:t>Nepal is highly susceptible to glacial melting and unpredictable monsoon patterns.</w:t>
            </w:r>
          </w:p>
          <w:p w14:paraId="3AE5AEDA" w14:textId="77777777" w:rsidR="00991926" w:rsidRPr="000A1571" w:rsidRDefault="00991926" w:rsidP="00991926">
            <w:pPr>
              <w:pStyle w:val="ListParagraph"/>
              <w:numPr>
                <w:ilvl w:val="0"/>
                <w:numId w:val="29"/>
              </w:numPr>
              <w:spacing w:line="240" w:lineRule="auto"/>
              <w:jc w:val="both"/>
              <w:rPr>
                <w:rFonts w:asciiTheme="minorHAnsi" w:hAnsiTheme="minorHAnsi" w:cstheme="minorHAnsi"/>
                <w:sz w:val="22"/>
                <w:szCs w:val="22"/>
                <w:lang w:eastAsia="en-GB"/>
              </w:rPr>
            </w:pPr>
            <w:r w:rsidRPr="000A1571">
              <w:rPr>
                <w:rFonts w:asciiTheme="minorHAnsi" w:hAnsiTheme="minorHAnsi" w:cstheme="minorHAnsi"/>
                <w:sz w:val="22"/>
                <w:szCs w:val="22"/>
                <w:lang w:eastAsia="en-GB"/>
              </w:rPr>
              <w:t>Pakistan experiences severe flooding, displacing millions and causing widespread damage to infrastructure and agriculture.</w:t>
            </w:r>
          </w:p>
          <w:p w14:paraId="1871BD82" w14:textId="77777777" w:rsidR="00991926" w:rsidRPr="000A1571" w:rsidRDefault="00991926" w:rsidP="00991926">
            <w:pPr>
              <w:pStyle w:val="ListParagraph"/>
              <w:numPr>
                <w:ilvl w:val="0"/>
                <w:numId w:val="29"/>
              </w:numPr>
              <w:spacing w:line="240" w:lineRule="auto"/>
              <w:jc w:val="both"/>
              <w:rPr>
                <w:rFonts w:asciiTheme="minorHAnsi" w:hAnsiTheme="minorHAnsi" w:cstheme="minorHAnsi"/>
                <w:sz w:val="22"/>
                <w:szCs w:val="22"/>
                <w:lang w:eastAsia="en-GB"/>
              </w:rPr>
            </w:pPr>
            <w:r w:rsidRPr="000A1571">
              <w:rPr>
                <w:rFonts w:asciiTheme="minorHAnsi" w:hAnsiTheme="minorHAnsi" w:cstheme="minorHAnsi"/>
                <w:sz w:val="22"/>
                <w:szCs w:val="22"/>
                <w:lang w:eastAsia="en-GB"/>
              </w:rPr>
              <w:t>Maldives faces existential threats due to rising sea levels, putting its very landmass at risk.</w:t>
            </w:r>
          </w:p>
          <w:p w14:paraId="5E7FF5AC" w14:textId="77777777" w:rsidR="00991926" w:rsidRPr="000A1571" w:rsidRDefault="00991926" w:rsidP="00991926">
            <w:pPr>
              <w:pStyle w:val="ListParagraph"/>
              <w:numPr>
                <w:ilvl w:val="0"/>
                <w:numId w:val="29"/>
              </w:numPr>
              <w:spacing w:line="240" w:lineRule="auto"/>
              <w:jc w:val="both"/>
              <w:rPr>
                <w:rFonts w:asciiTheme="minorHAnsi" w:hAnsiTheme="minorHAnsi" w:cstheme="minorHAnsi"/>
                <w:sz w:val="22"/>
                <w:szCs w:val="22"/>
                <w:lang w:eastAsia="en-GB"/>
              </w:rPr>
            </w:pPr>
            <w:r w:rsidRPr="000A1571">
              <w:rPr>
                <w:rFonts w:asciiTheme="minorHAnsi" w:hAnsiTheme="minorHAnsi" w:cstheme="minorHAnsi"/>
                <w:sz w:val="22"/>
                <w:szCs w:val="22"/>
                <w:lang w:eastAsia="en-GB"/>
              </w:rPr>
              <w:t>Sri Lanka encounters intense tropical cyclones and coastal flooding.</w:t>
            </w:r>
          </w:p>
          <w:p w14:paraId="6E00B254" w14:textId="77777777" w:rsidR="00991926" w:rsidRPr="000A1571" w:rsidRDefault="00991926" w:rsidP="00991926">
            <w:pPr>
              <w:pStyle w:val="ListParagraph"/>
              <w:numPr>
                <w:ilvl w:val="0"/>
                <w:numId w:val="29"/>
              </w:numPr>
              <w:spacing w:line="240" w:lineRule="auto"/>
              <w:jc w:val="both"/>
              <w:rPr>
                <w:rFonts w:asciiTheme="minorHAnsi" w:hAnsiTheme="minorHAnsi" w:cstheme="minorHAnsi"/>
                <w:sz w:val="22"/>
                <w:szCs w:val="22"/>
                <w:lang w:eastAsia="en-GB"/>
              </w:rPr>
            </w:pPr>
            <w:r w:rsidRPr="000A1571">
              <w:rPr>
                <w:rFonts w:asciiTheme="minorHAnsi" w:hAnsiTheme="minorHAnsi" w:cstheme="minorHAnsi"/>
                <w:sz w:val="22"/>
                <w:szCs w:val="22"/>
                <w:lang w:eastAsia="en-GB"/>
              </w:rPr>
              <w:t>• Bhutan faces profound challenges as its delicate mountain ecosystems are at risk from glacial melt, altering water supplies and increasing the threat of landslides and flash floods.</w:t>
            </w:r>
          </w:p>
          <w:p w14:paraId="2BC64178" w14:textId="77777777" w:rsidR="00991926" w:rsidRPr="000A1571" w:rsidRDefault="00991926" w:rsidP="00991926">
            <w:pPr>
              <w:jc w:val="both"/>
              <w:rPr>
                <w:rFonts w:asciiTheme="minorHAnsi" w:hAnsiTheme="minorHAnsi" w:cstheme="minorHAnsi"/>
                <w:sz w:val="22"/>
                <w:szCs w:val="22"/>
                <w:lang w:eastAsia="en-GB"/>
              </w:rPr>
            </w:pPr>
          </w:p>
          <w:p w14:paraId="6FCA634B" w14:textId="77777777" w:rsidR="00991926" w:rsidRPr="000A1571" w:rsidRDefault="00991926" w:rsidP="00991926">
            <w:pPr>
              <w:jc w:val="both"/>
              <w:rPr>
                <w:rFonts w:asciiTheme="minorHAnsi" w:hAnsiTheme="minorHAnsi" w:cstheme="minorHAnsi"/>
                <w:sz w:val="22"/>
                <w:szCs w:val="22"/>
                <w:lang w:eastAsia="en-GB"/>
              </w:rPr>
            </w:pPr>
            <w:r w:rsidRPr="000A1571">
              <w:rPr>
                <w:rFonts w:asciiTheme="minorHAnsi" w:hAnsiTheme="minorHAnsi" w:cstheme="minorHAnsi"/>
                <w:sz w:val="22"/>
                <w:szCs w:val="22"/>
                <w:lang w:eastAsia="en-GB"/>
              </w:rPr>
              <w:t xml:space="preserve">In addition to grappling with the formidable challenge of climate change, South Asia is facing a significant issue: a pronounced prevalence of </w:t>
            </w:r>
            <w:r w:rsidRPr="000A1571">
              <w:rPr>
                <w:rFonts w:asciiTheme="minorHAnsi" w:hAnsiTheme="minorHAnsi" w:cstheme="minorHAnsi"/>
                <w:b/>
                <w:bCs/>
                <w:sz w:val="22"/>
                <w:szCs w:val="22"/>
                <w:lang w:eastAsia="en-GB"/>
              </w:rPr>
              <w:t>Youth NEET</w:t>
            </w:r>
            <w:r w:rsidRPr="000A1571">
              <w:rPr>
                <w:rFonts w:asciiTheme="minorHAnsi" w:hAnsiTheme="minorHAnsi" w:cstheme="minorHAnsi"/>
                <w:sz w:val="22"/>
                <w:szCs w:val="22"/>
                <w:lang w:eastAsia="en-GB"/>
              </w:rPr>
              <w:t xml:space="preserve"> (Not in Education, Employment, or Training). The elevated NEET rate highlights the pressing need to bridge educational and vocational disparities among young individuals. This is crucial because heightened youth unemployment and disengagement have the potential to compound the socio-economic vulnerabilities already exacerbated by climate change.</w:t>
            </w:r>
          </w:p>
          <w:p w14:paraId="4250381F" w14:textId="77777777" w:rsidR="00991926" w:rsidRPr="000A1571" w:rsidRDefault="00991926" w:rsidP="00991926">
            <w:pPr>
              <w:jc w:val="both"/>
              <w:rPr>
                <w:rFonts w:asciiTheme="minorHAnsi" w:hAnsiTheme="minorHAnsi" w:cstheme="minorHAnsi"/>
                <w:sz w:val="22"/>
                <w:szCs w:val="22"/>
                <w:lang w:eastAsia="en-GB"/>
              </w:rPr>
            </w:pPr>
          </w:p>
          <w:p w14:paraId="1A85CB1D" w14:textId="77777777" w:rsidR="00991926" w:rsidRPr="000A1571" w:rsidRDefault="00991926" w:rsidP="00991926">
            <w:pPr>
              <w:jc w:val="both"/>
              <w:rPr>
                <w:rFonts w:asciiTheme="minorHAnsi" w:hAnsiTheme="minorHAnsi" w:cstheme="minorHAnsi"/>
                <w:sz w:val="22"/>
                <w:szCs w:val="22"/>
                <w:lang w:eastAsia="en-GB"/>
              </w:rPr>
            </w:pPr>
            <w:r w:rsidRPr="000A1571">
              <w:rPr>
                <w:rFonts w:asciiTheme="minorHAnsi" w:hAnsiTheme="minorHAnsi" w:cstheme="minorHAnsi"/>
                <w:sz w:val="22"/>
                <w:szCs w:val="22"/>
                <w:lang w:eastAsia="en-GB"/>
              </w:rPr>
              <w:t>Amidst this backdrop, the role of youth in driving climate action and sustainable development has become increasingly prominent. UNICEF recognizes the critical role that young people play in addressing climate change and has launched the Green Rising campaign. This initiative aims to mobilize 10 million young individuals by 2025 to take proactive actions that safeguard their communities from the climate crisis. Through Green Rising, UNICEF seeks to empower youth with the necessary knowledge, skills, and resources to become catalysts for positive change in their communities.</w:t>
            </w:r>
          </w:p>
          <w:p w14:paraId="19CDE6D0" w14:textId="77777777" w:rsidR="00991926" w:rsidRPr="000A1571" w:rsidRDefault="00991926" w:rsidP="00991926">
            <w:pPr>
              <w:jc w:val="both"/>
              <w:rPr>
                <w:rFonts w:asciiTheme="minorHAnsi" w:hAnsiTheme="minorHAnsi" w:cstheme="minorHAnsi"/>
                <w:sz w:val="22"/>
                <w:szCs w:val="22"/>
                <w:lang w:eastAsia="en-GB"/>
              </w:rPr>
            </w:pPr>
          </w:p>
          <w:p w14:paraId="0B1C73C9" w14:textId="1740ABAA" w:rsidR="00991926" w:rsidRPr="000A1571" w:rsidRDefault="00991926" w:rsidP="00991926">
            <w:pPr>
              <w:jc w:val="both"/>
              <w:rPr>
                <w:rFonts w:asciiTheme="minorHAnsi" w:hAnsiTheme="minorHAnsi" w:cstheme="minorHAnsi"/>
                <w:sz w:val="22"/>
                <w:szCs w:val="22"/>
                <w:lang w:eastAsia="en-GB"/>
              </w:rPr>
            </w:pPr>
            <w:r w:rsidRPr="000A1571">
              <w:rPr>
                <w:rFonts w:asciiTheme="minorHAnsi" w:hAnsiTheme="minorHAnsi" w:cstheme="minorHAnsi"/>
                <w:sz w:val="22"/>
                <w:szCs w:val="22"/>
                <w:lang w:eastAsia="en-GB"/>
              </w:rPr>
              <w:t>In response to these challenges, UNICEF in the South Asia region has taken significant steps to engage young people in climate action. Recognizing the importance of education, green skills, jobs, and entrepreneurship in tackling climate change, UNICEF is committed to igniting and championing youth-led green initiatives. This includes empowering young people with access to green skills, green jobs, and opportunities for engagement on climate issues.</w:t>
            </w:r>
          </w:p>
          <w:p w14:paraId="5D929EAA" w14:textId="77777777" w:rsidR="00991926" w:rsidRPr="000A1571" w:rsidRDefault="00991926" w:rsidP="00991926">
            <w:pPr>
              <w:jc w:val="both"/>
              <w:rPr>
                <w:rFonts w:asciiTheme="minorHAnsi" w:hAnsiTheme="minorHAnsi" w:cstheme="minorHAnsi"/>
                <w:sz w:val="22"/>
                <w:szCs w:val="22"/>
                <w:lang w:eastAsia="en-GB"/>
              </w:rPr>
            </w:pPr>
          </w:p>
          <w:p w14:paraId="5CDDC5E2" w14:textId="77777777" w:rsidR="00991926" w:rsidRPr="000A1571" w:rsidRDefault="00991926" w:rsidP="00991926">
            <w:pPr>
              <w:jc w:val="both"/>
              <w:rPr>
                <w:rFonts w:asciiTheme="minorHAnsi" w:hAnsiTheme="minorHAnsi" w:cstheme="minorBidi"/>
                <w:sz w:val="22"/>
                <w:szCs w:val="22"/>
                <w:lang w:eastAsia="en-GB"/>
              </w:rPr>
            </w:pPr>
            <w:r w:rsidRPr="7E7C92AE">
              <w:rPr>
                <w:rFonts w:asciiTheme="minorHAnsi" w:hAnsiTheme="minorHAnsi" w:cstheme="minorBidi"/>
                <w:color w:val="000000" w:themeColor="text1"/>
                <w:sz w:val="22"/>
                <w:szCs w:val="22"/>
                <w:lang w:eastAsia="en-GB"/>
              </w:rPr>
              <w:t>Green skills encompass technical knowledge, expertise, and abilities necessary for effectively utilizing environmentally sustainable technologies and processes in professional settings. While green competencies are relevant across age groups, their significance is particularly pronounced for younger individuals who can contribute to the ecological transition over an extended period.</w:t>
            </w:r>
          </w:p>
          <w:p w14:paraId="42FD5F0B" w14:textId="77777777" w:rsidR="00991926" w:rsidRPr="000A1571" w:rsidRDefault="00991926" w:rsidP="00991926">
            <w:pPr>
              <w:jc w:val="both"/>
              <w:rPr>
                <w:rFonts w:asciiTheme="minorHAnsi" w:hAnsiTheme="minorHAnsi" w:cstheme="minorHAnsi"/>
                <w:sz w:val="22"/>
                <w:szCs w:val="22"/>
                <w:lang w:eastAsia="en-GB"/>
              </w:rPr>
            </w:pPr>
          </w:p>
          <w:p w14:paraId="0D341113" w14:textId="77777777" w:rsidR="00991926" w:rsidRPr="000A1571" w:rsidRDefault="00991926" w:rsidP="00991926">
            <w:pPr>
              <w:jc w:val="both"/>
              <w:rPr>
                <w:rFonts w:asciiTheme="minorHAnsi" w:hAnsiTheme="minorHAnsi" w:cstheme="minorHAnsi"/>
                <w:sz w:val="22"/>
                <w:szCs w:val="22"/>
                <w:lang w:eastAsia="en-GB"/>
              </w:rPr>
            </w:pPr>
            <w:r w:rsidRPr="000A1571">
              <w:rPr>
                <w:rFonts w:asciiTheme="minorHAnsi" w:hAnsiTheme="minorHAnsi" w:cstheme="minorHAnsi"/>
                <w:sz w:val="22"/>
                <w:szCs w:val="22"/>
                <w:lang w:eastAsia="en-GB"/>
              </w:rPr>
              <w:t xml:space="preserve">As part of its strategy, UNICEF plans to empower 7.5 million young people with climate education and green skills, thereby equipping them to address the challenges posed by climate change. Several interventions have already been implemented across the region to achieve this goal. For instance, UNICEF has collaborated with educational institutions to integrate climate education and green skills into school curricula. Additionally, </w:t>
            </w:r>
            <w:r w:rsidRPr="000A1571">
              <w:rPr>
                <w:rFonts w:asciiTheme="minorHAnsi" w:hAnsiTheme="minorHAnsi" w:cstheme="minorHAnsi"/>
                <w:sz w:val="22"/>
                <w:szCs w:val="22"/>
                <w:lang w:eastAsia="en-GB"/>
              </w:rPr>
              <w:lastRenderedPageBreak/>
              <w:t>initiatives such as the Cox Bazar solar repair training program in Bangladesh and the Weather Kids UNICEF program in Sri Lanka aim to build the capacity of young people to respond to climate-related challenges.</w:t>
            </w:r>
          </w:p>
          <w:p w14:paraId="217FC4D8" w14:textId="77777777" w:rsidR="00991926" w:rsidRPr="000A1571" w:rsidRDefault="00991926" w:rsidP="00991926">
            <w:pPr>
              <w:jc w:val="both"/>
              <w:rPr>
                <w:rFonts w:asciiTheme="minorHAnsi" w:hAnsiTheme="minorHAnsi" w:cstheme="minorHAnsi"/>
                <w:sz w:val="22"/>
                <w:szCs w:val="22"/>
                <w:lang w:eastAsia="en-GB"/>
              </w:rPr>
            </w:pPr>
          </w:p>
          <w:p w14:paraId="3DAF5C20" w14:textId="77777777" w:rsidR="00991926" w:rsidRPr="000A1571" w:rsidRDefault="00991926" w:rsidP="00991926">
            <w:pPr>
              <w:jc w:val="both"/>
              <w:rPr>
                <w:rFonts w:asciiTheme="minorHAnsi" w:hAnsiTheme="minorHAnsi" w:cstheme="minorBidi"/>
                <w:sz w:val="22"/>
                <w:szCs w:val="22"/>
                <w:lang w:eastAsia="en-GB"/>
              </w:rPr>
            </w:pPr>
            <w:r w:rsidRPr="7E7C92AE">
              <w:rPr>
                <w:rFonts w:asciiTheme="minorHAnsi" w:hAnsiTheme="minorHAnsi" w:cstheme="minorBidi"/>
                <w:color w:val="000000" w:themeColor="text1"/>
                <w:sz w:val="22"/>
                <w:szCs w:val="22"/>
                <w:lang w:eastAsia="en-GB"/>
              </w:rPr>
              <w:t>Furthermore, UNICEF has partnered with organizations and governments in the region to promote youth-led innovation and entrepreneurship in the climate sector. Initiatives like MeriLife in India and UPSHIFT in Bhutan and Maldives provide platforms for young people to develop innovative solutions to address climate change and environmental issues.</w:t>
            </w:r>
          </w:p>
          <w:p w14:paraId="0B6E004F" w14:textId="77777777" w:rsidR="00991926" w:rsidRPr="000A1571" w:rsidRDefault="00991926" w:rsidP="00991926">
            <w:pPr>
              <w:jc w:val="both"/>
              <w:rPr>
                <w:rFonts w:asciiTheme="minorHAnsi" w:hAnsiTheme="minorHAnsi" w:cstheme="minorHAnsi"/>
                <w:sz w:val="22"/>
                <w:szCs w:val="22"/>
                <w:lang w:eastAsia="en-GB"/>
              </w:rPr>
            </w:pPr>
          </w:p>
          <w:p w14:paraId="160E9185" w14:textId="77777777" w:rsidR="00991926" w:rsidRDefault="00991926" w:rsidP="00991926">
            <w:pPr>
              <w:jc w:val="both"/>
              <w:rPr>
                <w:rFonts w:asciiTheme="minorHAnsi" w:hAnsiTheme="minorHAnsi" w:cstheme="minorBidi"/>
                <w:color w:val="000000" w:themeColor="text1"/>
                <w:sz w:val="22"/>
                <w:szCs w:val="22"/>
                <w:lang w:eastAsia="en-GB"/>
              </w:rPr>
            </w:pPr>
            <w:r w:rsidRPr="0046328A">
              <w:rPr>
                <w:rFonts w:asciiTheme="minorHAnsi" w:hAnsiTheme="minorHAnsi" w:cstheme="minorBidi"/>
                <w:color w:val="000000" w:themeColor="text1"/>
                <w:sz w:val="22"/>
                <w:szCs w:val="22"/>
                <w:lang w:eastAsia="en-GB"/>
              </w:rPr>
              <w:t xml:space="preserve">By </w:t>
            </w:r>
            <w:r w:rsidRPr="7E7C92AE">
              <w:rPr>
                <w:rFonts w:asciiTheme="minorHAnsi" w:hAnsiTheme="minorHAnsi" w:cstheme="minorBidi"/>
                <w:color w:val="000000" w:themeColor="text1"/>
                <w:sz w:val="22"/>
                <w:szCs w:val="22"/>
                <w:lang w:eastAsia="en-GB"/>
              </w:rPr>
              <w:t>fostering</w:t>
            </w:r>
            <w:r w:rsidRPr="0046328A">
              <w:rPr>
                <w:rFonts w:asciiTheme="minorHAnsi" w:hAnsiTheme="minorHAnsi" w:cstheme="minorBidi"/>
                <w:color w:val="000000" w:themeColor="text1"/>
                <w:sz w:val="22"/>
                <w:szCs w:val="22"/>
                <w:lang w:eastAsia="en-GB"/>
              </w:rPr>
              <w:t xml:space="preserve"> green skills and supporting youth-led initiatives, UNICEF seeks to equip young people with the necessary tools to enter and thrive in the green economy. Ultimately, UNICEF aims to build a resilient and sustainable future for South Asia by empowering the next generation to lead efforts in combating climate change and facilitating the transition to a green economy.</w:t>
            </w:r>
          </w:p>
          <w:p w14:paraId="3D209E97" w14:textId="77777777" w:rsidR="00991926" w:rsidRDefault="00991926" w:rsidP="00971508">
            <w:pPr>
              <w:jc w:val="both"/>
              <w:rPr>
                <w:rFonts w:asciiTheme="minorHAnsi" w:hAnsiTheme="minorHAnsi" w:cstheme="minorHAnsi"/>
                <w:b/>
                <w:caps/>
                <w:color w:val="00B0F0"/>
                <w:sz w:val="22"/>
                <w:szCs w:val="22"/>
              </w:rPr>
            </w:pPr>
          </w:p>
          <w:p w14:paraId="35C4F88C" w14:textId="02060CAB" w:rsidR="00971508" w:rsidRPr="000A1571" w:rsidRDefault="00971508" w:rsidP="00971508">
            <w:pPr>
              <w:jc w:val="both"/>
              <w:rPr>
                <w:rFonts w:asciiTheme="minorHAnsi" w:hAnsiTheme="minorHAnsi" w:cstheme="minorHAnsi"/>
                <w:b/>
                <w:caps/>
                <w:color w:val="00B0F0"/>
                <w:sz w:val="22"/>
                <w:szCs w:val="22"/>
                <w:lang w:val="en-GB"/>
              </w:rPr>
            </w:pPr>
            <w:r w:rsidRPr="000A1571">
              <w:rPr>
                <w:rFonts w:asciiTheme="minorHAnsi" w:hAnsiTheme="minorHAnsi" w:cstheme="minorHAnsi"/>
                <w:b/>
                <w:caps/>
                <w:color w:val="00B0F0"/>
                <w:sz w:val="22"/>
                <w:szCs w:val="22"/>
                <w:lang w:val="en-GB"/>
              </w:rPr>
              <w:t>Objectives and scope of work</w:t>
            </w:r>
          </w:p>
          <w:p w14:paraId="607FEF2B" w14:textId="77777777" w:rsidR="00971508" w:rsidRPr="000A1571" w:rsidRDefault="00971508" w:rsidP="00971508">
            <w:pPr>
              <w:jc w:val="both"/>
              <w:rPr>
                <w:rFonts w:asciiTheme="minorHAnsi" w:hAnsiTheme="minorHAnsi" w:cstheme="minorHAnsi"/>
                <w:b/>
                <w:caps/>
                <w:color w:val="00B0F0"/>
                <w:sz w:val="22"/>
                <w:szCs w:val="22"/>
                <w:lang w:val="en-GB"/>
              </w:rPr>
            </w:pPr>
          </w:p>
          <w:p w14:paraId="7001FF6B" w14:textId="33CDED32" w:rsidR="00971508" w:rsidRPr="000A1571" w:rsidRDefault="00971508" w:rsidP="00971508">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formative </w:t>
            </w:r>
            <w:r w:rsidR="00B352AB">
              <w:rPr>
                <w:rFonts w:asciiTheme="minorHAnsi" w:hAnsiTheme="minorHAnsi" w:cstheme="minorHAnsi"/>
                <w:color w:val="000000" w:themeColor="text1"/>
                <w:sz w:val="22"/>
                <w:szCs w:val="22"/>
              </w:rPr>
              <w:t>assessment</w:t>
            </w:r>
            <w:r w:rsidRPr="000A1571">
              <w:rPr>
                <w:rFonts w:asciiTheme="minorHAnsi" w:hAnsiTheme="minorHAnsi" w:cstheme="minorHAnsi"/>
                <w:color w:val="000000" w:themeColor="text1"/>
                <w:sz w:val="22"/>
                <w:szCs w:val="22"/>
              </w:rPr>
              <w:t xml:space="preserve"> aims </w:t>
            </w:r>
            <w:r>
              <w:rPr>
                <w:rFonts w:asciiTheme="minorHAnsi" w:hAnsiTheme="minorHAnsi" w:cstheme="minorHAnsi"/>
                <w:color w:val="000000" w:themeColor="text1"/>
                <w:sz w:val="22"/>
                <w:szCs w:val="22"/>
              </w:rPr>
              <w:t>at</w:t>
            </w:r>
            <w:r w:rsidRPr="000A1571">
              <w:rPr>
                <w:rFonts w:asciiTheme="minorHAnsi" w:hAnsiTheme="minorHAnsi" w:cstheme="minorHAnsi"/>
                <w:color w:val="000000" w:themeColor="text1"/>
                <w:sz w:val="22"/>
                <w:szCs w:val="22"/>
              </w:rPr>
              <w:t>:</w:t>
            </w:r>
          </w:p>
          <w:p w14:paraId="17B0B239" w14:textId="77777777" w:rsidR="00971508" w:rsidRPr="00A6165E" w:rsidRDefault="00971508" w:rsidP="00991926">
            <w:pPr>
              <w:pStyle w:val="ListParagraph"/>
              <w:numPr>
                <w:ilvl w:val="0"/>
                <w:numId w:val="29"/>
              </w:numPr>
              <w:spacing w:line="240" w:lineRule="auto"/>
              <w:jc w:val="both"/>
            </w:pPr>
            <w:r w:rsidRPr="00A6165E">
              <w:rPr>
                <w:rFonts w:asciiTheme="minorHAnsi" w:hAnsiTheme="minorHAnsi" w:cstheme="minorBidi"/>
                <w:color w:val="000000" w:themeColor="text1"/>
                <w:sz w:val="22"/>
                <w:szCs w:val="22"/>
              </w:rPr>
              <w:t xml:space="preserve">Gain insight into the local dynamics and specific needs of </w:t>
            </w:r>
            <w:r>
              <w:rPr>
                <w:rFonts w:asciiTheme="minorHAnsi" w:hAnsiTheme="minorHAnsi" w:cstheme="minorBidi"/>
                <w:color w:val="000000" w:themeColor="text1"/>
                <w:sz w:val="22"/>
                <w:szCs w:val="22"/>
              </w:rPr>
              <w:t>adolescent</w:t>
            </w:r>
            <w:r w:rsidRPr="00A6165E">
              <w:rPr>
                <w:rFonts w:asciiTheme="minorHAnsi" w:hAnsiTheme="minorHAnsi" w:cstheme="minorBidi"/>
                <w:color w:val="000000" w:themeColor="text1"/>
                <w:sz w:val="22"/>
                <w:szCs w:val="22"/>
              </w:rPr>
              <w:t xml:space="preserve"> across various South Asian countries, with a focus on distinguishing needs based on gender and other relevant characteristics.</w:t>
            </w:r>
          </w:p>
          <w:p w14:paraId="70B1F2F8" w14:textId="77777777" w:rsidR="00971508" w:rsidRPr="00601CA9" w:rsidRDefault="00971508" w:rsidP="00991926">
            <w:pPr>
              <w:pStyle w:val="ListParagraph"/>
              <w:numPr>
                <w:ilvl w:val="0"/>
                <w:numId w:val="29"/>
              </w:numPr>
              <w:spacing w:line="240" w:lineRule="auto"/>
              <w:jc w:val="both"/>
            </w:pPr>
            <w:r w:rsidRPr="00601CA9">
              <w:rPr>
                <w:rFonts w:asciiTheme="minorHAnsi" w:hAnsiTheme="minorHAnsi" w:cstheme="minorBidi"/>
                <w:color w:val="000000" w:themeColor="text1"/>
                <w:sz w:val="22"/>
                <w:szCs w:val="22"/>
              </w:rPr>
              <w:t>Identify data and evidence gaps related to green skills and recommend targeted actions to address these gaps.</w:t>
            </w:r>
          </w:p>
          <w:p w14:paraId="75C3121F" w14:textId="77777777" w:rsidR="00971508" w:rsidRPr="00F83888" w:rsidRDefault="00971508" w:rsidP="00991926">
            <w:pPr>
              <w:pStyle w:val="ListParagraph"/>
              <w:numPr>
                <w:ilvl w:val="0"/>
                <w:numId w:val="29"/>
              </w:numPr>
              <w:spacing w:line="240" w:lineRule="auto"/>
              <w:jc w:val="both"/>
            </w:pPr>
            <w:r>
              <w:rPr>
                <w:rFonts w:asciiTheme="minorHAnsi" w:hAnsiTheme="minorHAnsi" w:cstheme="minorHAnsi"/>
                <w:color w:val="000000" w:themeColor="text1"/>
                <w:sz w:val="22"/>
                <w:szCs w:val="22"/>
              </w:rPr>
              <w:t xml:space="preserve">Better </w:t>
            </w:r>
            <w:r w:rsidRPr="00F83888">
              <w:rPr>
                <w:rFonts w:asciiTheme="minorHAnsi" w:hAnsiTheme="minorHAnsi" w:cstheme="minorHAnsi"/>
                <w:color w:val="000000" w:themeColor="text1"/>
                <w:sz w:val="22"/>
                <w:szCs w:val="22"/>
              </w:rPr>
              <w:t xml:space="preserve">understanding the nature, context, design and the different target populations </w:t>
            </w:r>
            <w:r>
              <w:rPr>
                <w:rFonts w:asciiTheme="minorHAnsi" w:hAnsiTheme="minorHAnsi" w:cstheme="minorHAnsi"/>
                <w:color w:val="000000" w:themeColor="text1"/>
                <w:sz w:val="22"/>
                <w:szCs w:val="22"/>
              </w:rPr>
              <w:t>of UNICEF</w:t>
            </w:r>
            <w:r w:rsidRPr="00F83888">
              <w:rPr>
                <w:rFonts w:asciiTheme="minorHAnsi" w:hAnsiTheme="minorHAnsi" w:cstheme="minorHAnsi"/>
                <w:color w:val="000000" w:themeColor="text1"/>
                <w:sz w:val="22"/>
                <w:szCs w:val="22"/>
              </w:rPr>
              <w:t xml:space="preserve"> interventions</w:t>
            </w:r>
            <w:r>
              <w:rPr>
                <w:rFonts w:asciiTheme="minorHAnsi" w:hAnsiTheme="minorHAnsi" w:cstheme="minorHAnsi"/>
                <w:color w:val="000000" w:themeColor="text1"/>
                <w:sz w:val="22"/>
                <w:szCs w:val="22"/>
              </w:rPr>
              <w:t xml:space="preserve"> in this area, </w:t>
            </w:r>
            <w:r w:rsidRPr="000A1571">
              <w:rPr>
                <w:rFonts w:asciiTheme="minorHAnsi" w:hAnsiTheme="minorHAnsi" w:cstheme="minorHAnsi"/>
                <w:color w:val="000000" w:themeColor="text1"/>
                <w:sz w:val="22"/>
                <w:szCs w:val="22"/>
              </w:rPr>
              <w:t>including the relevance</w:t>
            </w:r>
            <w:r>
              <w:rPr>
                <w:rFonts w:asciiTheme="minorHAnsi" w:hAnsiTheme="minorHAnsi" w:cstheme="minorHAnsi"/>
                <w:color w:val="000000" w:themeColor="text1"/>
                <w:sz w:val="22"/>
                <w:szCs w:val="22"/>
              </w:rPr>
              <w:t xml:space="preserve"> of skills</w:t>
            </w:r>
            <w:r w:rsidRPr="000A1571">
              <w:rPr>
                <w:rFonts w:asciiTheme="minorHAnsi" w:hAnsiTheme="minorHAnsi" w:cstheme="minorHAnsi"/>
                <w:color w:val="000000" w:themeColor="text1"/>
                <w:sz w:val="22"/>
                <w:szCs w:val="22"/>
              </w:rPr>
              <w:t xml:space="preserve"> in the job market</w:t>
            </w:r>
            <w:r>
              <w:rPr>
                <w:rFonts w:asciiTheme="minorHAnsi" w:hAnsiTheme="minorHAnsi" w:cstheme="minorHAnsi"/>
                <w:color w:val="000000" w:themeColor="text1"/>
                <w:sz w:val="22"/>
                <w:szCs w:val="22"/>
              </w:rPr>
              <w:t>.</w:t>
            </w:r>
          </w:p>
          <w:p w14:paraId="579B1D2E" w14:textId="77777777" w:rsidR="00971508" w:rsidRPr="000A1571" w:rsidRDefault="00971508" w:rsidP="00991926">
            <w:pPr>
              <w:pStyle w:val="ListParagraph"/>
              <w:numPr>
                <w:ilvl w:val="0"/>
                <w:numId w:val="29"/>
              </w:numPr>
              <w:spacing w:line="240" w:lineRule="auto"/>
              <w:jc w:val="both"/>
              <w:rPr>
                <w:rFonts w:asciiTheme="minorHAnsi" w:hAnsiTheme="minorHAnsi" w:cstheme="minorBidi"/>
                <w:color w:val="000000" w:themeColor="text1"/>
                <w:sz w:val="22"/>
                <w:szCs w:val="22"/>
              </w:rPr>
            </w:pPr>
            <w:r w:rsidRPr="34D2851F">
              <w:rPr>
                <w:rFonts w:asciiTheme="minorHAnsi" w:hAnsiTheme="minorHAnsi" w:cstheme="minorBidi"/>
                <w:color w:val="000000" w:themeColor="text1"/>
                <w:sz w:val="22"/>
                <w:szCs w:val="22"/>
              </w:rPr>
              <w:t xml:space="preserve">Assess </w:t>
            </w:r>
            <w:r w:rsidRPr="000414EA">
              <w:rPr>
                <w:rFonts w:asciiTheme="minorHAnsi" w:hAnsiTheme="minorHAnsi" w:cstheme="minorBidi"/>
                <w:color w:val="000000" w:themeColor="text1"/>
                <w:sz w:val="22"/>
                <w:szCs w:val="22"/>
              </w:rPr>
              <w:t>the effectiveness of programs in equipping youth</w:t>
            </w:r>
            <w:r>
              <w:rPr>
                <w:rFonts w:asciiTheme="minorHAnsi" w:hAnsiTheme="minorHAnsi" w:cstheme="minorBidi"/>
                <w:color w:val="000000" w:themeColor="text1"/>
                <w:sz w:val="22"/>
                <w:szCs w:val="22"/>
              </w:rPr>
              <w:t>, particularly adolescent,</w:t>
            </w:r>
            <w:r w:rsidRPr="000414EA">
              <w:rPr>
                <w:rFonts w:asciiTheme="minorHAnsi" w:hAnsiTheme="minorHAnsi" w:cstheme="minorBidi"/>
                <w:color w:val="000000" w:themeColor="text1"/>
                <w:sz w:val="22"/>
                <w:szCs w:val="22"/>
              </w:rPr>
              <w:t xml:space="preserve"> with green skills, considering their potential impact on climate outcomes and long-term livelihoods, while also examining differences based on youth characteristics such as gender, disabilities, and other relevant factors.</w:t>
            </w:r>
          </w:p>
          <w:p w14:paraId="74BB5988" w14:textId="77777777" w:rsidR="00971508" w:rsidRPr="000A1571" w:rsidRDefault="00971508" w:rsidP="00991926">
            <w:pPr>
              <w:pStyle w:val="ListParagraph"/>
              <w:numPr>
                <w:ilvl w:val="0"/>
                <w:numId w:val="29"/>
              </w:numPr>
              <w:spacing w:line="240" w:lineRule="auto"/>
              <w:jc w:val="both"/>
              <w:rPr>
                <w:rFonts w:asciiTheme="minorHAnsi" w:hAnsiTheme="minorHAnsi" w:cstheme="minorBidi"/>
                <w:color w:val="000000" w:themeColor="text1"/>
                <w:sz w:val="22"/>
                <w:szCs w:val="22"/>
              </w:rPr>
            </w:pPr>
            <w:r w:rsidRPr="34D2851F">
              <w:rPr>
                <w:rFonts w:asciiTheme="minorHAnsi" w:hAnsiTheme="minorHAnsi" w:cstheme="minorBidi"/>
                <w:color w:val="000000" w:themeColor="text1"/>
                <w:sz w:val="22"/>
                <w:szCs w:val="22"/>
              </w:rPr>
              <w:t xml:space="preserve">Assess the extent to which these models are scalable and sustainable and identify characteristic for those that are more likely to be scaled and sustained. </w:t>
            </w:r>
          </w:p>
          <w:p w14:paraId="52669EDB" w14:textId="77777777" w:rsidR="00971508" w:rsidRPr="000A1571" w:rsidRDefault="00971508" w:rsidP="00991926">
            <w:pPr>
              <w:pStyle w:val="ListParagraph"/>
              <w:numPr>
                <w:ilvl w:val="0"/>
                <w:numId w:val="29"/>
              </w:numPr>
              <w:spacing w:line="240" w:lineRule="auto"/>
              <w:jc w:val="both"/>
              <w:rPr>
                <w:rFonts w:asciiTheme="minorHAnsi" w:hAnsiTheme="minorHAnsi" w:cstheme="minorBidi"/>
                <w:color w:val="000000" w:themeColor="text1"/>
                <w:sz w:val="22"/>
                <w:szCs w:val="22"/>
              </w:rPr>
            </w:pPr>
            <w:r w:rsidRPr="7E7C92AE">
              <w:rPr>
                <w:rFonts w:asciiTheme="minorHAnsi" w:hAnsiTheme="minorHAnsi" w:cstheme="minorBidi"/>
                <w:color w:val="000000" w:themeColor="text1"/>
                <w:sz w:val="22"/>
                <w:szCs w:val="22"/>
              </w:rPr>
              <w:t>Advancing organizational learning and inform future program design and policy recommendations to enhance the effectiveness in implementing green skills initiatives,</w:t>
            </w:r>
          </w:p>
          <w:p w14:paraId="45E9197D" w14:textId="77777777" w:rsidR="00971508" w:rsidRPr="000A1571" w:rsidRDefault="00971508" w:rsidP="00971508">
            <w:pPr>
              <w:jc w:val="both"/>
              <w:rPr>
                <w:rFonts w:asciiTheme="minorHAnsi" w:hAnsiTheme="minorHAnsi" w:cstheme="minorHAnsi"/>
                <w:color w:val="000000" w:themeColor="text1"/>
                <w:sz w:val="22"/>
                <w:szCs w:val="22"/>
              </w:rPr>
            </w:pPr>
          </w:p>
          <w:p w14:paraId="1A83B9C3" w14:textId="77777777" w:rsidR="00971508" w:rsidRPr="000A1571" w:rsidRDefault="00971508" w:rsidP="00971508">
            <w:pPr>
              <w:jc w:val="both"/>
              <w:rPr>
                <w:rFonts w:asciiTheme="minorHAnsi" w:hAnsiTheme="minorHAnsi" w:cstheme="minorHAnsi"/>
                <w:color w:val="000000" w:themeColor="text1"/>
                <w:sz w:val="22"/>
                <w:szCs w:val="22"/>
              </w:rPr>
            </w:pPr>
            <w:r w:rsidRPr="000A1571">
              <w:rPr>
                <w:rFonts w:asciiTheme="minorHAnsi" w:hAnsiTheme="minorHAnsi" w:cstheme="minorHAnsi"/>
                <w:color w:val="000000" w:themeColor="text1"/>
                <w:sz w:val="22"/>
                <w:szCs w:val="22"/>
              </w:rPr>
              <w:t xml:space="preserve">The findings from this </w:t>
            </w:r>
            <w:r>
              <w:rPr>
                <w:rFonts w:asciiTheme="minorHAnsi" w:hAnsiTheme="minorHAnsi" w:cstheme="minorHAnsi"/>
                <w:color w:val="000000" w:themeColor="text1"/>
                <w:sz w:val="22"/>
                <w:szCs w:val="22"/>
              </w:rPr>
              <w:t xml:space="preserve">formative assessment </w:t>
            </w:r>
            <w:r w:rsidRPr="000A1571">
              <w:rPr>
                <w:rFonts w:asciiTheme="minorHAnsi" w:hAnsiTheme="minorHAnsi" w:cstheme="minorHAnsi"/>
                <w:color w:val="000000" w:themeColor="text1"/>
                <w:sz w:val="22"/>
                <w:szCs w:val="22"/>
              </w:rPr>
              <w:t>will provide valuable insights that can guide UNICEF and its partners in strengthening and expanding their efforts to equip young people with the skills and opportunities needed to drive sustainable development and climate action in South Asia.</w:t>
            </w:r>
          </w:p>
          <w:p w14:paraId="4A7A3027" w14:textId="77777777" w:rsidR="00971508" w:rsidRPr="000A1571" w:rsidRDefault="00971508" w:rsidP="00971508">
            <w:pPr>
              <w:jc w:val="both"/>
              <w:rPr>
                <w:rFonts w:asciiTheme="minorHAnsi" w:hAnsiTheme="minorHAnsi" w:cstheme="minorHAnsi"/>
                <w:sz w:val="22"/>
                <w:szCs w:val="22"/>
                <w:lang w:eastAsia="en-GB"/>
              </w:rPr>
            </w:pPr>
          </w:p>
          <w:p w14:paraId="4C96187E" w14:textId="77777777" w:rsidR="00971508" w:rsidRPr="000A1571" w:rsidRDefault="009A035D" w:rsidP="00971508">
            <w:pPr>
              <w:jc w:val="both"/>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625431966"/>
                <w:placeholder>
                  <w:docPart w:val="8B11CBDC9243460A9DFDAB3C6E5453F9"/>
                </w:placeholder>
                <w:showingPlcHdr/>
              </w:sdtPr>
              <w:sdtEndPr/>
              <w:sdtContent>
                <w:r w:rsidR="00971508" w:rsidRPr="00D77A85">
                  <w:rPr>
                    <w:rStyle w:val="PlaceholderText"/>
                  </w:rPr>
                  <w:t>Click or tap here to enter text.</w:t>
                </w:r>
              </w:sdtContent>
            </w:sdt>
          </w:p>
          <w:p w14:paraId="353668D3" w14:textId="77777777" w:rsidR="00971508" w:rsidRPr="000A1571" w:rsidRDefault="00971508" w:rsidP="00971508">
            <w:pPr>
              <w:spacing w:after="60"/>
              <w:jc w:val="both"/>
              <w:rPr>
                <w:rFonts w:asciiTheme="minorHAnsi" w:hAnsiTheme="minorHAnsi" w:cstheme="minorHAnsi"/>
                <w:b/>
                <w:caps/>
                <w:color w:val="00B0F0"/>
                <w:sz w:val="22"/>
                <w:szCs w:val="22"/>
                <w:lang w:val="en-GB"/>
              </w:rPr>
            </w:pPr>
            <w:r w:rsidRPr="000A1571">
              <w:rPr>
                <w:rFonts w:asciiTheme="minorHAnsi" w:hAnsiTheme="minorHAnsi" w:cstheme="minorHAnsi"/>
                <w:b/>
                <w:caps/>
                <w:color w:val="00B0F0"/>
                <w:sz w:val="22"/>
                <w:szCs w:val="22"/>
                <w:lang w:val="en-GB"/>
              </w:rPr>
              <w:t>Methodology</w:t>
            </w:r>
          </w:p>
          <w:p w14:paraId="03603255" w14:textId="77777777" w:rsidR="00971508" w:rsidRPr="000A1571" w:rsidRDefault="00971508" w:rsidP="00971508">
            <w:pPr>
              <w:jc w:val="both"/>
              <w:rPr>
                <w:rFonts w:asciiTheme="minorHAnsi" w:hAnsiTheme="minorHAnsi" w:cstheme="minorBidi"/>
                <w:color w:val="000000" w:themeColor="text1"/>
                <w:sz w:val="22"/>
                <w:szCs w:val="22"/>
              </w:rPr>
            </w:pPr>
            <w:r w:rsidRPr="7E7C92AE">
              <w:rPr>
                <w:rFonts w:asciiTheme="minorHAnsi" w:hAnsiTheme="minorHAnsi" w:cstheme="minorBidi"/>
                <w:color w:val="000000" w:themeColor="text1"/>
                <w:sz w:val="22"/>
                <w:szCs w:val="22"/>
              </w:rPr>
              <w:t>The formative assessment will adhere to the OECD-DAC criteria, with a particular emphasis on incorporating a gender dimension into the analysis. Gender-sensitive criteria will be employed to ensure that the needs and perspectives of both male and female youth are adequately addressed. Given the objectives of this formative assessment and the need to focus on immediately actionable information, impact and efficiency will not be assessed in the case studies or the regional synthesis.</w:t>
            </w:r>
          </w:p>
          <w:p w14:paraId="1C77ABE4" w14:textId="77777777" w:rsidR="00971508" w:rsidRPr="000A1571" w:rsidRDefault="00971508" w:rsidP="00971508">
            <w:pPr>
              <w:jc w:val="both"/>
              <w:rPr>
                <w:rFonts w:asciiTheme="minorHAnsi" w:hAnsiTheme="minorHAnsi" w:cstheme="minorHAnsi"/>
                <w:color w:val="000000" w:themeColor="text1"/>
                <w:sz w:val="22"/>
                <w:szCs w:val="22"/>
              </w:rPr>
            </w:pPr>
          </w:p>
          <w:p w14:paraId="360A0878" w14:textId="77777777" w:rsidR="00971508" w:rsidRPr="000A1571" w:rsidRDefault="00971508" w:rsidP="00971508">
            <w:pPr>
              <w:jc w:val="both"/>
              <w:rPr>
                <w:rFonts w:asciiTheme="minorHAnsi" w:hAnsiTheme="minorHAnsi" w:cstheme="minorBidi"/>
                <w:color w:val="000000" w:themeColor="text1"/>
                <w:sz w:val="22"/>
                <w:szCs w:val="22"/>
              </w:rPr>
            </w:pPr>
            <w:r w:rsidRPr="64A14793">
              <w:rPr>
                <w:rFonts w:asciiTheme="minorHAnsi" w:hAnsiTheme="minorHAnsi" w:cstheme="minorBidi"/>
                <w:color w:val="000000" w:themeColor="text1"/>
                <w:sz w:val="22"/>
                <w:szCs w:val="22"/>
                <w:lang w:eastAsia="en-GB"/>
              </w:rPr>
              <w:t>This formative assessment aims to answer the following questions. These questions will be reexamined and refined during the inception phase by the international consultant.</w:t>
            </w:r>
          </w:p>
          <w:p w14:paraId="39F3B7BD" w14:textId="77777777" w:rsidR="00971508" w:rsidRDefault="00971508" w:rsidP="00991926">
            <w:pPr>
              <w:pStyle w:val="ListParagraph"/>
              <w:numPr>
                <w:ilvl w:val="0"/>
                <w:numId w:val="29"/>
              </w:numPr>
              <w:tabs>
                <w:tab w:val="left" w:pos="810"/>
              </w:tabs>
              <w:spacing w:line="240" w:lineRule="auto"/>
              <w:jc w:val="both"/>
              <w:rPr>
                <w:rFonts w:asciiTheme="minorHAnsi" w:hAnsiTheme="minorHAnsi" w:cstheme="minorHAnsi"/>
                <w:color w:val="000000" w:themeColor="text1"/>
                <w:sz w:val="22"/>
                <w:szCs w:val="22"/>
              </w:rPr>
            </w:pPr>
            <w:r w:rsidRPr="000F3027">
              <w:rPr>
                <w:rFonts w:asciiTheme="minorHAnsi" w:hAnsiTheme="minorHAnsi" w:cstheme="minorHAnsi"/>
                <w:color w:val="000000" w:themeColor="text1"/>
                <w:sz w:val="22"/>
                <w:szCs w:val="22"/>
              </w:rPr>
              <w:lastRenderedPageBreak/>
              <w:t xml:space="preserve">To what extent do </w:t>
            </w:r>
            <w:r>
              <w:rPr>
                <w:rFonts w:asciiTheme="minorHAnsi" w:hAnsiTheme="minorHAnsi" w:cstheme="minorHAnsi"/>
                <w:color w:val="000000" w:themeColor="text1"/>
                <w:sz w:val="22"/>
                <w:szCs w:val="22"/>
              </w:rPr>
              <w:t xml:space="preserve">UNICEF </w:t>
            </w:r>
            <w:r w:rsidRPr="000F3027">
              <w:rPr>
                <w:rFonts w:asciiTheme="minorHAnsi" w:hAnsiTheme="minorHAnsi" w:cstheme="minorHAnsi"/>
                <w:color w:val="000000" w:themeColor="text1"/>
                <w:sz w:val="22"/>
                <w:szCs w:val="22"/>
              </w:rPr>
              <w:t xml:space="preserve">green skills programs in South Asia align with the diverse local needs, interests, and capacities of young people, and how </w:t>
            </w:r>
            <w:r w:rsidRPr="00607612">
              <w:rPr>
                <w:rFonts w:asciiTheme="minorHAnsi" w:hAnsiTheme="minorHAnsi" w:cstheme="minorHAnsi"/>
                <w:color w:val="000000" w:themeColor="text1"/>
                <w:sz w:val="22"/>
                <w:szCs w:val="22"/>
              </w:rPr>
              <w:t>relevant are th</w:t>
            </w:r>
            <w:r>
              <w:rPr>
                <w:rFonts w:asciiTheme="minorHAnsi" w:hAnsiTheme="minorHAnsi" w:cstheme="minorHAnsi"/>
                <w:color w:val="000000" w:themeColor="text1"/>
                <w:sz w:val="22"/>
                <w:szCs w:val="22"/>
              </w:rPr>
              <w:t>ose</w:t>
            </w:r>
            <w:r w:rsidRPr="00607612">
              <w:rPr>
                <w:rFonts w:asciiTheme="minorHAnsi" w:hAnsiTheme="minorHAnsi" w:cstheme="minorHAnsi"/>
                <w:color w:val="000000" w:themeColor="text1"/>
                <w:sz w:val="22"/>
                <w:szCs w:val="22"/>
              </w:rPr>
              <w:t xml:space="preserve"> green skills programs to current and future job market demands in each country?</w:t>
            </w:r>
          </w:p>
          <w:p w14:paraId="55DCA6D3" w14:textId="77777777" w:rsidR="00971508" w:rsidRDefault="00971508" w:rsidP="00991926">
            <w:pPr>
              <w:pStyle w:val="ListParagraph"/>
              <w:numPr>
                <w:ilvl w:val="0"/>
                <w:numId w:val="29"/>
              </w:numPr>
              <w:tabs>
                <w:tab w:val="left" w:pos="810"/>
              </w:tabs>
              <w:spacing w:line="240" w:lineRule="auto"/>
              <w:jc w:val="both"/>
              <w:rPr>
                <w:rFonts w:asciiTheme="minorHAnsi" w:hAnsiTheme="minorHAnsi" w:cstheme="minorHAnsi"/>
                <w:color w:val="000000" w:themeColor="text1"/>
                <w:sz w:val="22"/>
                <w:szCs w:val="22"/>
              </w:rPr>
            </w:pPr>
            <w:r w:rsidRPr="00236973">
              <w:rPr>
                <w:rFonts w:asciiTheme="minorHAnsi" w:hAnsiTheme="minorHAnsi" w:cstheme="minorHAnsi"/>
                <w:color w:val="000000" w:themeColor="text1"/>
                <w:sz w:val="22"/>
                <w:szCs w:val="22"/>
              </w:rPr>
              <w:t>What factors contribute to the successful enrollment and active participation of young people in green skills programs? Conversely, what barriers—such as accessibility issues, lack of awareness, or socio-economic constraints—limit their participation?</w:t>
            </w:r>
          </w:p>
          <w:p w14:paraId="0CF8CC57" w14:textId="77777777" w:rsidR="00971508" w:rsidRDefault="00971508" w:rsidP="00991926">
            <w:pPr>
              <w:pStyle w:val="ListParagraph"/>
              <w:numPr>
                <w:ilvl w:val="0"/>
                <w:numId w:val="29"/>
              </w:numPr>
              <w:tabs>
                <w:tab w:val="left" w:pos="810"/>
              </w:tabs>
              <w:spacing w:line="240" w:lineRule="auto"/>
              <w:jc w:val="both"/>
              <w:rPr>
                <w:rFonts w:asciiTheme="minorHAnsi" w:hAnsiTheme="minorHAnsi" w:cstheme="minorHAnsi"/>
                <w:color w:val="000000" w:themeColor="text1"/>
                <w:sz w:val="22"/>
                <w:szCs w:val="22"/>
              </w:rPr>
            </w:pPr>
            <w:r w:rsidRPr="006335FE">
              <w:rPr>
                <w:rFonts w:asciiTheme="minorHAnsi" w:hAnsiTheme="minorHAnsi" w:cstheme="minorHAnsi"/>
                <w:color w:val="000000" w:themeColor="text1"/>
                <w:sz w:val="22"/>
                <w:szCs w:val="22"/>
              </w:rPr>
              <w:t>How well do green skills programs align with national and regional policies on climate change, education, and youth employment</w:t>
            </w:r>
            <w:r>
              <w:rPr>
                <w:rFonts w:asciiTheme="minorHAnsi" w:hAnsiTheme="minorHAnsi" w:cstheme="minorHAnsi"/>
                <w:color w:val="000000" w:themeColor="text1"/>
                <w:sz w:val="22"/>
                <w:szCs w:val="22"/>
              </w:rPr>
              <w:t xml:space="preserve"> </w:t>
            </w:r>
            <w:r w:rsidRPr="007972AF">
              <w:rPr>
                <w:rFonts w:asciiTheme="minorHAnsi" w:hAnsiTheme="minorHAnsi" w:cstheme="minorHAnsi"/>
                <w:color w:val="000000" w:themeColor="text1"/>
                <w:sz w:val="22"/>
                <w:szCs w:val="22"/>
              </w:rPr>
              <w:t>and how effectively do they integrate with broader youth development and climate action initiatives?</w:t>
            </w:r>
          </w:p>
          <w:p w14:paraId="3FC3D75C" w14:textId="77777777" w:rsidR="00971508" w:rsidRDefault="00971508" w:rsidP="00991926">
            <w:pPr>
              <w:pStyle w:val="ListParagraph"/>
              <w:numPr>
                <w:ilvl w:val="0"/>
                <w:numId w:val="29"/>
              </w:numPr>
              <w:tabs>
                <w:tab w:val="left" w:pos="810"/>
              </w:tabs>
              <w:spacing w:line="240" w:lineRule="auto"/>
              <w:jc w:val="both"/>
              <w:rPr>
                <w:rFonts w:asciiTheme="minorHAnsi" w:hAnsiTheme="minorHAnsi" w:cstheme="minorHAnsi"/>
                <w:color w:val="000000" w:themeColor="text1"/>
                <w:sz w:val="22"/>
                <w:szCs w:val="22"/>
              </w:rPr>
            </w:pPr>
            <w:r w:rsidRPr="004F39B9">
              <w:rPr>
                <w:rFonts w:asciiTheme="minorHAnsi" w:hAnsiTheme="minorHAnsi" w:cstheme="minorHAnsi"/>
                <w:color w:val="000000" w:themeColor="text1"/>
                <w:sz w:val="22"/>
                <w:szCs w:val="22"/>
              </w:rPr>
              <w:t>How effective are these programs in equipping young people with the skills</w:t>
            </w:r>
            <w:r>
              <w:rPr>
                <w:rFonts w:asciiTheme="minorHAnsi" w:hAnsiTheme="minorHAnsi" w:cstheme="minorHAnsi"/>
                <w:color w:val="000000" w:themeColor="text1"/>
                <w:sz w:val="22"/>
                <w:szCs w:val="22"/>
              </w:rPr>
              <w:t xml:space="preserve"> needed for</w:t>
            </w:r>
            <w:r w:rsidRPr="004F39B9">
              <w:rPr>
                <w:rFonts w:asciiTheme="minorHAnsi" w:hAnsiTheme="minorHAnsi" w:cstheme="minorHAnsi"/>
                <w:color w:val="000000" w:themeColor="text1"/>
                <w:sz w:val="22"/>
                <w:szCs w:val="22"/>
              </w:rPr>
              <w:t xml:space="preserve"> opportunities in the green economy </w:t>
            </w:r>
            <w:r>
              <w:rPr>
                <w:rFonts w:asciiTheme="minorHAnsi" w:hAnsiTheme="minorHAnsi" w:cstheme="minorHAnsi"/>
                <w:color w:val="000000" w:themeColor="text1"/>
                <w:sz w:val="22"/>
                <w:szCs w:val="22"/>
              </w:rPr>
              <w:t>and</w:t>
            </w:r>
            <w:r w:rsidRPr="004F39B9">
              <w:rPr>
                <w:rFonts w:asciiTheme="minorHAnsi" w:hAnsiTheme="minorHAnsi" w:cstheme="minorHAnsi"/>
                <w:color w:val="000000" w:themeColor="text1"/>
                <w:sz w:val="22"/>
                <w:szCs w:val="22"/>
              </w:rPr>
              <w:t xml:space="preserve"> for climate action, and what are the observable impacts on youth employment, empowerment, and engagement in climate-related initiatives?</w:t>
            </w:r>
          </w:p>
          <w:p w14:paraId="5729AF46" w14:textId="77777777" w:rsidR="00971508" w:rsidRDefault="00971508" w:rsidP="00991926">
            <w:pPr>
              <w:pStyle w:val="ListParagraph"/>
              <w:numPr>
                <w:ilvl w:val="0"/>
                <w:numId w:val="29"/>
              </w:numPr>
              <w:tabs>
                <w:tab w:val="left" w:pos="810"/>
              </w:tabs>
              <w:spacing w:line="240" w:lineRule="auto"/>
              <w:jc w:val="both"/>
              <w:rPr>
                <w:rFonts w:asciiTheme="minorHAnsi" w:hAnsiTheme="minorHAnsi" w:cstheme="minorHAnsi"/>
                <w:color w:val="000000" w:themeColor="text1"/>
                <w:sz w:val="22"/>
                <w:szCs w:val="22"/>
              </w:rPr>
            </w:pPr>
            <w:r w:rsidRPr="008F3591">
              <w:rPr>
                <w:rFonts w:asciiTheme="minorHAnsi" w:hAnsiTheme="minorHAnsi" w:cstheme="minorHAnsi"/>
                <w:color w:val="000000" w:themeColor="text1"/>
                <w:sz w:val="22"/>
                <w:szCs w:val="22"/>
              </w:rPr>
              <w:t xml:space="preserve">What elements of the green skills programs are scalable, and what challenges exist in expanding these initiatives across the region? </w:t>
            </w:r>
          </w:p>
          <w:p w14:paraId="7535FBE0" w14:textId="77777777" w:rsidR="00971508" w:rsidRDefault="00971508" w:rsidP="00991926">
            <w:pPr>
              <w:pStyle w:val="ListParagraph"/>
              <w:numPr>
                <w:ilvl w:val="0"/>
                <w:numId w:val="29"/>
              </w:numPr>
              <w:tabs>
                <w:tab w:val="left" w:pos="810"/>
              </w:tabs>
              <w:spacing w:line="240" w:lineRule="auto"/>
              <w:jc w:val="both"/>
              <w:rPr>
                <w:rFonts w:asciiTheme="minorHAnsi" w:hAnsiTheme="minorHAnsi" w:cstheme="minorHAnsi"/>
                <w:color w:val="000000" w:themeColor="text1"/>
                <w:sz w:val="22"/>
                <w:szCs w:val="22"/>
              </w:rPr>
            </w:pPr>
            <w:r w:rsidRPr="00CD3EEB">
              <w:rPr>
                <w:rFonts w:asciiTheme="minorHAnsi" w:hAnsiTheme="minorHAnsi" w:cstheme="minorHAnsi"/>
                <w:color w:val="000000" w:themeColor="text1"/>
                <w:sz w:val="22"/>
                <w:szCs w:val="22"/>
              </w:rPr>
              <w:t xml:space="preserve">How effectively do green skills programs address gender-specific needs and ensure equal participation and benefits? </w:t>
            </w:r>
          </w:p>
          <w:p w14:paraId="330CAC59" w14:textId="77777777" w:rsidR="00971508" w:rsidRPr="000A1571" w:rsidRDefault="00971508" w:rsidP="00971508">
            <w:pPr>
              <w:tabs>
                <w:tab w:val="left" w:pos="810"/>
              </w:tabs>
              <w:jc w:val="both"/>
              <w:rPr>
                <w:rFonts w:asciiTheme="minorHAnsi" w:hAnsiTheme="minorHAnsi" w:cstheme="minorHAnsi"/>
                <w:color w:val="000000" w:themeColor="text1"/>
                <w:sz w:val="22"/>
                <w:szCs w:val="22"/>
              </w:rPr>
            </w:pPr>
          </w:p>
          <w:p w14:paraId="083CA26F" w14:textId="77777777" w:rsidR="00971508" w:rsidRPr="000A1571" w:rsidRDefault="00971508" w:rsidP="00971508">
            <w:pPr>
              <w:jc w:val="both"/>
              <w:rPr>
                <w:rFonts w:asciiTheme="minorHAnsi" w:hAnsiTheme="minorHAnsi" w:cstheme="minorHAnsi"/>
                <w:color w:val="000000" w:themeColor="text1"/>
                <w:sz w:val="22"/>
                <w:szCs w:val="22"/>
              </w:rPr>
            </w:pPr>
            <w:r w:rsidRPr="000A1571">
              <w:rPr>
                <w:rFonts w:asciiTheme="minorHAnsi" w:hAnsiTheme="minorHAnsi" w:cstheme="minorHAnsi"/>
                <w:color w:val="000000" w:themeColor="text1"/>
                <w:sz w:val="22"/>
                <w:szCs w:val="22"/>
              </w:rPr>
              <w:t>Data Collection Methods:</w:t>
            </w:r>
          </w:p>
          <w:p w14:paraId="19303679" w14:textId="77777777" w:rsidR="00971508" w:rsidRPr="005E1C06" w:rsidRDefault="00971508" w:rsidP="00991926">
            <w:pPr>
              <w:pStyle w:val="ListParagraph"/>
              <w:numPr>
                <w:ilvl w:val="0"/>
                <w:numId w:val="29"/>
              </w:numPr>
              <w:spacing w:line="240" w:lineRule="auto"/>
              <w:jc w:val="both"/>
              <w:rPr>
                <w:rFonts w:asciiTheme="minorHAnsi" w:hAnsiTheme="minorHAnsi" w:cstheme="minorBidi"/>
                <w:color w:val="000000" w:themeColor="text1"/>
                <w:sz w:val="22"/>
                <w:szCs w:val="22"/>
              </w:rPr>
            </w:pPr>
            <w:r w:rsidRPr="005E1C06">
              <w:rPr>
                <w:rFonts w:asciiTheme="minorHAnsi" w:hAnsiTheme="minorHAnsi" w:cstheme="minorBidi"/>
                <w:color w:val="000000" w:themeColor="text1"/>
                <w:sz w:val="22"/>
                <w:szCs w:val="22"/>
              </w:rPr>
              <w:t xml:space="preserve">Desk review of the currently available literature covering the </w:t>
            </w:r>
            <w:r>
              <w:rPr>
                <w:rFonts w:asciiTheme="minorHAnsi" w:hAnsiTheme="minorHAnsi" w:cstheme="minorBidi"/>
                <w:color w:val="000000" w:themeColor="text1"/>
                <w:sz w:val="22"/>
                <w:szCs w:val="22"/>
              </w:rPr>
              <w:t>evaluation</w:t>
            </w:r>
            <w:r w:rsidRPr="005E1C06">
              <w:rPr>
                <w:rFonts w:asciiTheme="minorHAnsi" w:hAnsiTheme="minorHAnsi" w:cstheme="minorBidi"/>
                <w:color w:val="000000" w:themeColor="text1"/>
                <w:sz w:val="22"/>
                <w:szCs w:val="22"/>
              </w:rPr>
              <w:t xml:space="preserve"> questions.</w:t>
            </w:r>
          </w:p>
          <w:p w14:paraId="69A671A2" w14:textId="77777777" w:rsidR="00971508" w:rsidRPr="000A1571" w:rsidRDefault="00971508" w:rsidP="00991926">
            <w:pPr>
              <w:pStyle w:val="ListParagraph"/>
              <w:numPr>
                <w:ilvl w:val="0"/>
                <w:numId w:val="29"/>
              </w:numPr>
              <w:spacing w:line="240" w:lineRule="auto"/>
              <w:jc w:val="both"/>
              <w:rPr>
                <w:rFonts w:asciiTheme="minorHAnsi" w:hAnsiTheme="minorHAnsi" w:cstheme="minorBidi"/>
                <w:color w:val="000000" w:themeColor="text1"/>
                <w:sz w:val="22"/>
                <w:szCs w:val="22"/>
              </w:rPr>
            </w:pPr>
            <w:r w:rsidRPr="64A14793">
              <w:rPr>
                <w:rFonts w:asciiTheme="minorHAnsi" w:hAnsiTheme="minorHAnsi" w:cstheme="minorBidi"/>
                <w:color w:val="000000" w:themeColor="text1"/>
                <w:sz w:val="22"/>
                <w:szCs w:val="22"/>
              </w:rPr>
              <w:t xml:space="preserve">While all countries in the region will be reviewed, deep dive case studies will be conducted for 2-3 identified interventions to assess program relevance, coherence, effectiveness, scalability, and sustainability. Local consultants will carry out these case studies. The lead regional consultant is expected to </w:t>
            </w:r>
            <w:r>
              <w:rPr>
                <w:rFonts w:asciiTheme="minorHAnsi" w:hAnsiTheme="minorHAnsi" w:cstheme="minorBidi"/>
                <w:color w:val="000000" w:themeColor="text1"/>
                <w:sz w:val="22"/>
                <w:szCs w:val="22"/>
              </w:rPr>
              <w:t xml:space="preserve">develop data collection tools, </w:t>
            </w:r>
            <w:r w:rsidRPr="64A14793">
              <w:rPr>
                <w:rFonts w:asciiTheme="minorHAnsi" w:hAnsiTheme="minorHAnsi" w:cstheme="minorBidi"/>
                <w:color w:val="000000" w:themeColor="text1"/>
                <w:sz w:val="22"/>
                <w:szCs w:val="22"/>
              </w:rPr>
              <w:t>quality review the deliverables and coordinate the results to ensure proper synthesis at the regional level.</w:t>
            </w:r>
          </w:p>
          <w:p w14:paraId="31623E1A" w14:textId="77777777" w:rsidR="00971508" w:rsidRPr="000A1571" w:rsidRDefault="00971508" w:rsidP="00991926">
            <w:pPr>
              <w:pStyle w:val="ListParagraph"/>
              <w:numPr>
                <w:ilvl w:val="0"/>
                <w:numId w:val="29"/>
              </w:numPr>
              <w:spacing w:line="240" w:lineRule="auto"/>
              <w:jc w:val="both"/>
              <w:rPr>
                <w:rFonts w:asciiTheme="minorHAnsi" w:hAnsiTheme="minorHAnsi" w:cstheme="minorHAnsi"/>
                <w:color w:val="000000" w:themeColor="text1"/>
                <w:sz w:val="22"/>
                <w:szCs w:val="22"/>
              </w:rPr>
            </w:pPr>
            <w:r w:rsidRPr="000A1571">
              <w:rPr>
                <w:rFonts w:asciiTheme="minorHAnsi" w:hAnsiTheme="minorHAnsi" w:cstheme="minorHAnsi"/>
                <w:color w:val="000000" w:themeColor="text1"/>
                <w:sz w:val="22"/>
                <w:szCs w:val="22"/>
              </w:rPr>
              <w:t>Interviews: Key informant interviews will be conducted with key partners to further refine the findings extracted from the case studies and to gain a deeper understanding of the policy and programmatic activities supporting green skill development in the region.</w:t>
            </w:r>
          </w:p>
          <w:p w14:paraId="20F534A7" w14:textId="77777777" w:rsidR="00971508" w:rsidRPr="000A1571" w:rsidRDefault="00971508" w:rsidP="00991926">
            <w:pPr>
              <w:pStyle w:val="ListParagraph"/>
              <w:numPr>
                <w:ilvl w:val="0"/>
                <w:numId w:val="29"/>
              </w:numPr>
              <w:spacing w:line="240" w:lineRule="auto"/>
              <w:jc w:val="both"/>
              <w:rPr>
                <w:rFonts w:asciiTheme="minorHAnsi" w:hAnsiTheme="minorHAnsi" w:cstheme="minorHAnsi"/>
                <w:color w:val="000000" w:themeColor="text1"/>
                <w:sz w:val="22"/>
                <w:szCs w:val="22"/>
              </w:rPr>
            </w:pPr>
            <w:r w:rsidRPr="000A1571">
              <w:rPr>
                <w:rFonts w:asciiTheme="minorHAnsi" w:hAnsiTheme="minorHAnsi" w:cstheme="minorHAnsi"/>
                <w:color w:val="000000" w:themeColor="text1"/>
                <w:sz w:val="22"/>
                <w:szCs w:val="22"/>
              </w:rPr>
              <w:t>Survey: A survey will be conducted across all selected countries using SurveyMonkey to reach a wider audience of youth participants in green skill development programs, gathering feedback on program relevance, coherence, effectiveness, and sustainability.</w:t>
            </w:r>
          </w:p>
          <w:p w14:paraId="1E4CCA4A" w14:textId="3B30F81C" w:rsidR="00971508" w:rsidRPr="00971508" w:rsidRDefault="00971508" w:rsidP="00971508">
            <w:pPr>
              <w:spacing w:after="60" w:line="240" w:lineRule="auto"/>
              <w:jc w:val="both"/>
              <w:rPr>
                <w:rFonts w:asciiTheme="minorHAnsi" w:hAnsiTheme="minorHAnsi" w:cstheme="minorHAnsi"/>
                <w:b/>
                <w:caps/>
                <w:color w:val="00B0F0"/>
                <w:sz w:val="22"/>
                <w:szCs w:val="22"/>
                <w:lang w:val="en-GB"/>
              </w:rPr>
            </w:pPr>
          </w:p>
          <w:p w14:paraId="02F945D7" w14:textId="77777777" w:rsidR="00971508" w:rsidRPr="00971508" w:rsidRDefault="00971508" w:rsidP="00971508">
            <w:pPr>
              <w:spacing w:after="60" w:line="240" w:lineRule="auto"/>
              <w:jc w:val="both"/>
              <w:rPr>
                <w:rFonts w:asciiTheme="minorHAnsi" w:hAnsiTheme="minorHAnsi" w:cstheme="minorHAnsi"/>
                <w:b/>
                <w:caps/>
                <w:color w:val="00B0F0"/>
                <w:sz w:val="22"/>
                <w:szCs w:val="22"/>
                <w:lang w:val="en-GB"/>
              </w:rPr>
            </w:pPr>
            <w:r w:rsidRPr="00971508">
              <w:rPr>
                <w:rFonts w:asciiTheme="minorHAnsi" w:hAnsiTheme="minorHAnsi" w:cstheme="minorHAnsi"/>
                <w:b/>
                <w:caps/>
                <w:color w:val="00B0F0"/>
                <w:sz w:val="22"/>
                <w:szCs w:val="22"/>
                <w:lang w:val="en-GB"/>
              </w:rPr>
              <w:t>Key Assignments and Tasks of the international consultant</w:t>
            </w:r>
          </w:p>
          <w:p w14:paraId="2FF8EB20" w14:textId="77777777" w:rsidR="00971508" w:rsidRPr="000A1571" w:rsidRDefault="00971508" w:rsidP="00991926">
            <w:pPr>
              <w:pStyle w:val="ListParagraph"/>
              <w:numPr>
                <w:ilvl w:val="0"/>
                <w:numId w:val="29"/>
              </w:numPr>
              <w:spacing w:line="240" w:lineRule="auto"/>
              <w:jc w:val="both"/>
              <w:rPr>
                <w:rFonts w:asciiTheme="minorHAnsi" w:hAnsiTheme="minorHAnsi" w:cstheme="minorHAnsi"/>
                <w:color w:val="000000" w:themeColor="text1"/>
                <w:sz w:val="22"/>
                <w:szCs w:val="22"/>
              </w:rPr>
            </w:pPr>
            <w:r w:rsidRPr="000A1571">
              <w:rPr>
                <w:rFonts w:asciiTheme="minorHAnsi" w:hAnsiTheme="minorHAnsi" w:cstheme="minorHAnsi"/>
                <w:color w:val="000000" w:themeColor="text1"/>
                <w:sz w:val="22"/>
                <w:szCs w:val="22"/>
              </w:rPr>
              <w:t>Overseeing and supervising the local consultants, ensuring the quality assurance of their deliverables.</w:t>
            </w:r>
          </w:p>
          <w:p w14:paraId="7B60EFEF" w14:textId="77777777" w:rsidR="00971508" w:rsidRPr="000A1571" w:rsidRDefault="00971508" w:rsidP="00991926">
            <w:pPr>
              <w:pStyle w:val="ListParagraph"/>
              <w:numPr>
                <w:ilvl w:val="0"/>
                <w:numId w:val="29"/>
              </w:numPr>
              <w:spacing w:line="240" w:lineRule="auto"/>
              <w:jc w:val="both"/>
              <w:rPr>
                <w:rFonts w:asciiTheme="minorHAnsi" w:hAnsiTheme="minorHAnsi" w:cstheme="minorHAnsi"/>
                <w:color w:val="000000" w:themeColor="text1"/>
                <w:sz w:val="22"/>
                <w:szCs w:val="22"/>
              </w:rPr>
            </w:pPr>
            <w:r w:rsidRPr="000A1571">
              <w:rPr>
                <w:rFonts w:asciiTheme="minorHAnsi" w:hAnsiTheme="minorHAnsi" w:cstheme="minorHAnsi"/>
                <w:color w:val="000000" w:themeColor="text1"/>
                <w:sz w:val="22"/>
                <w:szCs w:val="22"/>
              </w:rPr>
              <w:t>Leading the development of the inception report, refining the evaluation questions.</w:t>
            </w:r>
          </w:p>
          <w:p w14:paraId="50E19557" w14:textId="77777777" w:rsidR="00971508" w:rsidRPr="000A1571" w:rsidRDefault="00971508" w:rsidP="00991926">
            <w:pPr>
              <w:pStyle w:val="ListParagraph"/>
              <w:numPr>
                <w:ilvl w:val="0"/>
                <w:numId w:val="29"/>
              </w:numPr>
              <w:spacing w:line="240" w:lineRule="auto"/>
              <w:jc w:val="both"/>
              <w:rPr>
                <w:rFonts w:asciiTheme="minorHAnsi" w:hAnsiTheme="minorHAnsi" w:cstheme="minorHAnsi"/>
                <w:color w:val="000000" w:themeColor="text1"/>
                <w:sz w:val="22"/>
                <w:szCs w:val="22"/>
              </w:rPr>
            </w:pPr>
            <w:r w:rsidRPr="000A1571">
              <w:rPr>
                <w:rFonts w:asciiTheme="minorHAnsi" w:hAnsiTheme="minorHAnsi" w:cstheme="minorHAnsi"/>
                <w:color w:val="000000" w:themeColor="text1"/>
                <w:sz w:val="22"/>
                <w:szCs w:val="22"/>
              </w:rPr>
              <w:t>Providing advice on the overall design and implementation of the general assessment.</w:t>
            </w:r>
          </w:p>
          <w:p w14:paraId="792B0BA2" w14:textId="77777777" w:rsidR="00971508" w:rsidRPr="000A1571" w:rsidRDefault="00971508" w:rsidP="00991926">
            <w:pPr>
              <w:pStyle w:val="ListParagraph"/>
              <w:numPr>
                <w:ilvl w:val="0"/>
                <w:numId w:val="29"/>
              </w:numPr>
              <w:spacing w:line="240" w:lineRule="auto"/>
              <w:jc w:val="both"/>
              <w:rPr>
                <w:rFonts w:asciiTheme="minorHAnsi" w:hAnsiTheme="minorHAnsi" w:cstheme="minorHAnsi"/>
                <w:color w:val="000000" w:themeColor="text1"/>
                <w:sz w:val="22"/>
                <w:szCs w:val="22"/>
              </w:rPr>
            </w:pPr>
            <w:r w:rsidRPr="000A1571">
              <w:rPr>
                <w:rFonts w:asciiTheme="minorHAnsi" w:hAnsiTheme="minorHAnsi" w:cstheme="minorHAnsi"/>
                <w:color w:val="000000" w:themeColor="text1"/>
                <w:sz w:val="22"/>
                <w:szCs w:val="22"/>
              </w:rPr>
              <w:t>Ensuring that the objectives of the overall assessment are met and that questions are answered with quality.</w:t>
            </w:r>
          </w:p>
          <w:p w14:paraId="036A4EAD" w14:textId="77777777" w:rsidR="00971508" w:rsidRPr="000A1571" w:rsidRDefault="00971508" w:rsidP="00991926">
            <w:pPr>
              <w:pStyle w:val="ListParagraph"/>
              <w:numPr>
                <w:ilvl w:val="0"/>
                <w:numId w:val="29"/>
              </w:numPr>
              <w:spacing w:line="240" w:lineRule="auto"/>
              <w:jc w:val="both"/>
              <w:rPr>
                <w:rFonts w:asciiTheme="minorHAnsi" w:hAnsiTheme="minorHAnsi" w:cstheme="minorHAnsi"/>
                <w:color w:val="000000" w:themeColor="text1"/>
                <w:sz w:val="22"/>
                <w:szCs w:val="22"/>
              </w:rPr>
            </w:pPr>
            <w:r w:rsidRPr="000A1571">
              <w:rPr>
                <w:rFonts w:asciiTheme="minorHAnsi" w:hAnsiTheme="minorHAnsi" w:cstheme="minorHAnsi"/>
                <w:color w:val="000000" w:themeColor="text1"/>
                <w:sz w:val="22"/>
                <w:szCs w:val="22"/>
              </w:rPr>
              <w:t>Leading the development of data collection tools, including the preparation and execution of a survey for all case studies.</w:t>
            </w:r>
          </w:p>
          <w:p w14:paraId="2058EA0A" w14:textId="77777777" w:rsidR="00971508" w:rsidRDefault="00971508" w:rsidP="00991926">
            <w:pPr>
              <w:pStyle w:val="ListParagraph"/>
              <w:numPr>
                <w:ilvl w:val="0"/>
                <w:numId w:val="29"/>
              </w:numPr>
              <w:spacing w:line="240" w:lineRule="auto"/>
              <w:jc w:val="both"/>
              <w:rPr>
                <w:rFonts w:asciiTheme="minorHAnsi" w:hAnsiTheme="minorHAnsi" w:cstheme="minorHAnsi"/>
                <w:color w:val="000000" w:themeColor="text1"/>
                <w:sz w:val="22"/>
                <w:szCs w:val="22"/>
              </w:rPr>
            </w:pPr>
            <w:r w:rsidRPr="00EA5A8D">
              <w:rPr>
                <w:rFonts w:asciiTheme="minorHAnsi" w:hAnsiTheme="minorHAnsi" w:cstheme="minorHAnsi"/>
                <w:color w:val="000000" w:themeColor="text1"/>
                <w:sz w:val="22"/>
                <w:szCs w:val="22"/>
              </w:rPr>
              <w:t>Conduct remote data collection for countries not included in the in-depth case studies</w:t>
            </w:r>
            <w:r>
              <w:rPr>
                <w:rFonts w:asciiTheme="minorHAnsi" w:hAnsiTheme="minorHAnsi" w:cstheme="minorHAnsi"/>
                <w:color w:val="000000" w:themeColor="text1"/>
                <w:sz w:val="22"/>
                <w:szCs w:val="22"/>
              </w:rPr>
              <w:t xml:space="preserve"> and at regional level</w:t>
            </w:r>
            <w:r w:rsidRPr="00EA5A8D">
              <w:rPr>
                <w:rFonts w:asciiTheme="minorHAnsi" w:hAnsiTheme="minorHAnsi" w:cstheme="minorHAnsi"/>
                <w:color w:val="000000" w:themeColor="text1"/>
                <w:sz w:val="22"/>
                <w:szCs w:val="22"/>
              </w:rPr>
              <w:t>, including desk reviews and individual interviews.</w:t>
            </w:r>
          </w:p>
          <w:p w14:paraId="0E173509" w14:textId="77777777" w:rsidR="00971508" w:rsidRPr="000A1571" w:rsidRDefault="00971508" w:rsidP="00991926">
            <w:pPr>
              <w:pStyle w:val="ListParagraph"/>
              <w:numPr>
                <w:ilvl w:val="0"/>
                <w:numId w:val="29"/>
              </w:numPr>
              <w:spacing w:line="240" w:lineRule="auto"/>
              <w:jc w:val="both"/>
              <w:rPr>
                <w:rFonts w:asciiTheme="minorHAnsi" w:hAnsiTheme="minorHAnsi" w:cstheme="minorHAnsi"/>
                <w:color w:val="000000" w:themeColor="text1"/>
                <w:sz w:val="22"/>
                <w:szCs w:val="22"/>
              </w:rPr>
            </w:pPr>
            <w:r w:rsidRPr="000A1571">
              <w:rPr>
                <w:rFonts w:asciiTheme="minorHAnsi" w:hAnsiTheme="minorHAnsi" w:cstheme="minorHAnsi"/>
                <w:color w:val="000000" w:themeColor="text1"/>
                <w:sz w:val="22"/>
                <w:szCs w:val="22"/>
              </w:rPr>
              <w:t>Working with the local consultants to analyze/synthesize data in line with the objectives and guiding frameworks.</w:t>
            </w:r>
          </w:p>
          <w:p w14:paraId="2B5A64FA" w14:textId="77777777" w:rsidR="00971508" w:rsidRPr="000A1571" w:rsidRDefault="00971508" w:rsidP="00991926">
            <w:pPr>
              <w:pStyle w:val="ListParagraph"/>
              <w:numPr>
                <w:ilvl w:val="0"/>
                <w:numId w:val="29"/>
              </w:numPr>
              <w:spacing w:line="240" w:lineRule="auto"/>
              <w:jc w:val="both"/>
              <w:rPr>
                <w:rFonts w:asciiTheme="minorHAnsi" w:hAnsiTheme="minorHAnsi" w:cstheme="minorHAnsi"/>
                <w:color w:val="000000" w:themeColor="text1"/>
                <w:sz w:val="22"/>
                <w:szCs w:val="22"/>
              </w:rPr>
            </w:pPr>
            <w:r w:rsidRPr="000A1571">
              <w:rPr>
                <w:rFonts w:asciiTheme="minorHAnsi" w:hAnsiTheme="minorHAnsi" w:cstheme="minorHAnsi"/>
                <w:color w:val="000000" w:themeColor="text1"/>
                <w:sz w:val="22"/>
                <w:szCs w:val="22"/>
              </w:rPr>
              <w:t>Preparing the final report and ensuring that all reports meet UNICEF, UNEG, and other global standards.</w:t>
            </w:r>
          </w:p>
          <w:p w14:paraId="45E081F8" w14:textId="77777777" w:rsidR="00971508" w:rsidRDefault="00971508" w:rsidP="00991926">
            <w:pPr>
              <w:pStyle w:val="ListParagraph"/>
              <w:numPr>
                <w:ilvl w:val="0"/>
                <w:numId w:val="29"/>
              </w:numPr>
              <w:spacing w:line="240" w:lineRule="auto"/>
              <w:jc w:val="both"/>
              <w:rPr>
                <w:rFonts w:asciiTheme="minorHAnsi" w:hAnsiTheme="minorHAnsi" w:cstheme="minorHAnsi"/>
                <w:color w:val="000000" w:themeColor="text1"/>
                <w:sz w:val="22"/>
                <w:szCs w:val="22"/>
              </w:rPr>
            </w:pPr>
            <w:r w:rsidRPr="000A1571">
              <w:rPr>
                <w:rFonts w:asciiTheme="minorHAnsi" w:hAnsiTheme="minorHAnsi" w:cstheme="minorHAnsi"/>
                <w:color w:val="000000" w:themeColor="text1"/>
                <w:sz w:val="22"/>
                <w:szCs w:val="22"/>
              </w:rPr>
              <w:t>Leading the presentation of assessment results to relevant stakeholders.</w:t>
            </w:r>
          </w:p>
          <w:p w14:paraId="50E6D4F2" w14:textId="77777777" w:rsidR="00971508" w:rsidRDefault="00971508" w:rsidP="00991926">
            <w:pPr>
              <w:pStyle w:val="ListParagraph"/>
              <w:numPr>
                <w:ilvl w:val="0"/>
                <w:numId w:val="29"/>
              </w:numPr>
              <w:spacing w:line="240" w:lineRule="auto"/>
              <w:jc w:val="both"/>
              <w:rPr>
                <w:rFonts w:asciiTheme="minorHAnsi" w:hAnsiTheme="minorHAnsi" w:cstheme="minorHAnsi"/>
                <w:color w:val="000000" w:themeColor="text1"/>
                <w:sz w:val="22"/>
                <w:szCs w:val="22"/>
              </w:rPr>
            </w:pPr>
            <w:r w:rsidRPr="000A1571">
              <w:rPr>
                <w:rFonts w:asciiTheme="minorHAnsi" w:hAnsiTheme="minorHAnsi" w:cstheme="minorHAnsi"/>
                <w:color w:val="000000" w:themeColor="text1"/>
                <w:sz w:val="22"/>
                <w:szCs w:val="22"/>
              </w:rPr>
              <w:t>Ensuring the timely delivery of all products.</w:t>
            </w:r>
          </w:p>
          <w:p w14:paraId="60AF27C4" w14:textId="7EA1BF9A" w:rsidR="00971508" w:rsidRDefault="00971508" w:rsidP="00991926">
            <w:pPr>
              <w:pStyle w:val="ListParagraph"/>
              <w:numPr>
                <w:ilvl w:val="0"/>
                <w:numId w:val="29"/>
              </w:numPr>
              <w:spacing w:line="240" w:lineRule="auto"/>
              <w:jc w:val="both"/>
              <w:rPr>
                <w:rFonts w:asciiTheme="minorHAnsi" w:hAnsiTheme="minorHAnsi" w:cstheme="minorHAnsi"/>
                <w:color w:val="000000" w:themeColor="text1"/>
                <w:sz w:val="22"/>
                <w:szCs w:val="22"/>
              </w:rPr>
            </w:pPr>
            <w:r w:rsidRPr="005A6B0B">
              <w:rPr>
                <w:rFonts w:asciiTheme="minorHAnsi" w:hAnsiTheme="minorHAnsi" w:cstheme="minorHAnsi"/>
                <w:color w:val="000000" w:themeColor="text1"/>
                <w:sz w:val="22"/>
                <w:szCs w:val="22"/>
              </w:rPr>
              <w:t xml:space="preserve">Present the findings of this formative </w:t>
            </w:r>
            <w:r w:rsidR="00B352AB">
              <w:rPr>
                <w:rFonts w:asciiTheme="minorHAnsi" w:hAnsiTheme="minorHAnsi" w:cstheme="minorHAnsi"/>
                <w:color w:val="000000" w:themeColor="text1"/>
                <w:sz w:val="22"/>
                <w:szCs w:val="22"/>
              </w:rPr>
              <w:t>assessment</w:t>
            </w:r>
            <w:r w:rsidRPr="005A6B0B">
              <w:rPr>
                <w:rFonts w:asciiTheme="minorHAnsi" w:hAnsiTheme="minorHAnsi" w:cstheme="minorHAnsi"/>
                <w:color w:val="000000" w:themeColor="text1"/>
                <w:sz w:val="22"/>
                <w:szCs w:val="22"/>
              </w:rPr>
              <w:t xml:space="preserve"> at a regional knowledge management event in 2025.</w:t>
            </w:r>
          </w:p>
          <w:p w14:paraId="5A0E5017" w14:textId="77777777" w:rsidR="00991926" w:rsidRDefault="00991926" w:rsidP="00991926">
            <w:pPr>
              <w:spacing w:after="60" w:line="240" w:lineRule="auto"/>
              <w:jc w:val="both"/>
              <w:rPr>
                <w:rFonts w:asciiTheme="minorHAnsi" w:hAnsiTheme="minorHAnsi" w:cstheme="minorHAnsi"/>
                <w:b/>
                <w:caps/>
                <w:color w:val="00B0F0"/>
                <w:sz w:val="22"/>
                <w:szCs w:val="22"/>
                <w:lang w:val="en-GB"/>
              </w:rPr>
            </w:pPr>
          </w:p>
          <w:p w14:paraId="6C6A418D" w14:textId="1042499A" w:rsidR="00991926" w:rsidRPr="00991926" w:rsidRDefault="00991926" w:rsidP="00991926">
            <w:pPr>
              <w:spacing w:after="60" w:line="240" w:lineRule="auto"/>
              <w:jc w:val="both"/>
              <w:rPr>
                <w:rFonts w:asciiTheme="minorHAnsi" w:hAnsiTheme="minorHAnsi" w:cstheme="minorHAnsi"/>
                <w:b/>
                <w:caps/>
                <w:color w:val="00B0F0"/>
                <w:sz w:val="22"/>
                <w:szCs w:val="22"/>
                <w:lang w:val="en-GB"/>
              </w:rPr>
            </w:pPr>
            <w:r w:rsidRPr="00991926">
              <w:rPr>
                <w:rFonts w:asciiTheme="minorHAnsi" w:hAnsiTheme="minorHAnsi" w:cstheme="minorHAnsi"/>
                <w:b/>
                <w:caps/>
                <w:color w:val="00B0F0"/>
                <w:sz w:val="22"/>
                <w:szCs w:val="22"/>
                <w:lang w:val="en-GB"/>
              </w:rPr>
              <w:t>Management and Resources</w:t>
            </w:r>
          </w:p>
          <w:p w14:paraId="4361BB0E" w14:textId="55888E50" w:rsidR="00991926" w:rsidRPr="000A1571" w:rsidRDefault="00991926" w:rsidP="00991926">
            <w:pPr>
              <w:spacing w:before="120" w:after="120"/>
              <w:ind w:right="83"/>
              <w:rPr>
                <w:rFonts w:asciiTheme="minorHAnsi" w:hAnsiTheme="minorHAnsi" w:cstheme="minorHAnsi"/>
                <w:sz w:val="22"/>
                <w:szCs w:val="22"/>
              </w:rPr>
            </w:pPr>
            <w:r w:rsidRPr="000A1571">
              <w:rPr>
                <w:rFonts w:asciiTheme="minorHAnsi" w:hAnsiTheme="minorHAnsi" w:cstheme="minorHAnsi"/>
                <w:sz w:val="22"/>
                <w:szCs w:val="22"/>
              </w:rPr>
              <w:t xml:space="preserve">The Regional Evaluation Advisor will supervise the assignment and approve the deliverables. </w:t>
            </w:r>
          </w:p>
          <w:p w14:paraId="1751D33E" w14:textId="77777777" w:rsidR="00991926" w:rsidRDefault="00991926" w:rsidP="00991926">
            <w:pPr>
              <w:spacing w:before="120" w:after="120"/>
              <w:ind w:right="83"/>
              <w:rPr>
                <w:rFonts w:asciiTheme="minorHAnsi" w:hAnsiTheme="minorHAnsi" w:cstheme="minorHAnsi"/>
                <w:sz w:val="22"/>
                <w:szCs w:val="22"/>
              </w:rPr>
            </w:pPr>
            <w:r w:rsidRPr="000A1571">
              <w:rPr>
                <w:rFonts w:asciiTheme="minorHAnsi" w:hAnsiTheme="minorHAnsi" w:cstheme="minorHAnsi"/>
                <w:sz w:val="22"/>
                <w:szCs w:val="22"/>
              </w:rPr>
              <w:t xml:space="preserve">An Evaluation Reference Group (ERG) will be created. It will consist in a mix of UNICEF ROSA and country levels managers and advisors as well as representative of key national partners. The ERG will serve as an advisory organ, providing substantive technical inputs, facilitating access to documents, and ensuring the high technical quality of the products as well as organizational learning and ownership of the exercise. </w:t>
            </w:r>
          </w:p>
          <w:p w14:paraId="2D97B50C" w14:textId="77777777" w:rsidR="00576D75" w:rsidRDefault="00576D75" w:rsidP="00576D75">
            <w:pPr>
              <w:spacing w:after="60" w:line="240" w:lineRule="auto"/>
              <w:jc w:val="both"/>
              <w:rPr>
                <w:rFonts w:asciiTheme="minorHAnsi" w:hAnsiTheme="minorHAnsi" w:cstheme="minorHAnsi"/>
                <w:b/>
                <w:caps/>
                <w:color w:val="00B0F0"/>
                <w:sz w:val="22"/>
                <w:szCs w:val="22"/>
              </w:rPr>
            </w:pPr>
          </w:p>
          <w:p w14:paraId="7921BDED" w14:textId="1855C5F3" w:rsidR="00576D75" w:rsidRPr="00576D75" w:rsidRDefault="00576D75" w:rsidP="00576D75">
            <w:pPr>
              <w:spacing w:after="60" w:line="240" w:lineRule="auto"/>
              <w:jc w:val="both"/>
              <w:rPr>
                <w:rFonts w:asciiTheme="minorHAnsi" w:hAnsiTheme="minorHAnsi" w:cstheme="minorHAnsi"/>
                <w:b/>
                <w:caps/>
                <w:color w:val="00B0F0"/>
                <w:sz w:val="22"/>
                <w:szCs w:val="22"/>
                <w:lang w:val="en-GB"/>
              </w:rPr>
            </w:pPr>
            <w:r w:rsidRPr="00576D75">
              <w:rPr>
                <w:rFonts w:asciiTheme="minorHAnsi" w:hAnsiTheme="minorHAnsi" w:cstheme="minorHAnsi"/>
                <w:b/>
                <w:caps/>
                <w:color w:val="00B0F0"/>
                <w:sz w:val="22"/>
                <w:szCs w:val="22"/>
                <w:lang w:val="en-GB"/>
              </w:rPr>
              <w:t>Norms and Standards</w:t>
            </w:r>
          </w:p>
          <w:p w14:paraId="3348D7E6" w14:textId="27256136" w:rsidR="00576D75" w:rsidRPr="000A1571" w:rsidRDefault="00576D75" w:rsidP="00576D75">
            <w:pPr>
              <w:pStyle w:val="CommentText"/>
              <w:rPr>
                <w:rFonts w:asciiTheme="minorHAnsi" w:hAnsiTheme="minorHAnsi" w:cstheme="minorHAnsi"/>
                <w:sz w:val="22"/>
                <w:szCs w:val="22"/>
              </w:rPr>
            </w:pPr>
            <w:r w:rsidRPr="000A1571">
              <w:rPr>
                <w:rFonts w:asciiTheme="minorHAnsi" w:hAnsiTheme="minorHAnsi" w:cstheme="minorHAnsi"/>
                <w:sz w:val="22"/>
                <w:szCs w:val="22"/>
              </w:rPr>
              <w:t xml:space="preserve">Consistent with the United Nations Evaluation Group (UNEG) Norms and Standards, The UNEG Ethical Guidelines and UNEG Code of Conduct, the UNICEF Procedure on Ethical Standards in Research, Evaluation and Data Collection and Analysis, the UNICEF guidance on gender integration in evaluation, the Sphere standards, the UNEG guidance on integrating human rights and gender equality and UN System-Wide Action Plan (UN-SWAP) on gender equality, the </w:t>
            </w:r>
            <w:r w:rsidR="00B352AB">
              <w:rPr>
                <w:rFonts w:asciiTheme="minorHAnsi" w:hAnsiTheme="minorHAnsi" w:cstheme="minorHAnsi"/>
                <w:sz w:val="22"/>
                <w:szCs w:val="22"/>
              </w:rPr>
              <w:t>assessment</w:t>
            </w:r>
            <w:r w:rsidRPr="000A1571">
              <w:rPr>
                <w:rFonts w:asciiTheme="minorHAnsi" w:hAnsiTheme="minorHAnsi" w:cstheme="minorHAnsi"/>
                <w:sz w:val="22"/>
                <w:szCs w:val="22"/>
              </w:rPr>
              <w:t xml:space="preserve"> will ensure: </w:t>
            </w:r>
          </w:p>
          <w:p w14:paraId="0C8F54F2" w14:textId="77777777" w:rsidR="00576D75" w:rsidRPr="000A1571" w:rsidRDefault="00576D75" w:rsidP="00576D75">
            <w:pPr>
              <w:pStyle w:val="CommentText"/>
              <w:ind w:left="540"/>
              <w:rPr>
                <w:rFonts w:asciiTheme="minorHAnsi" w:hAnsiTheme="minorHAnsi" w:cstheme="minorHAnsi"/>
                <w:sz w:val="22"/>
                <w:szCs w:val="22"/>
              </w:rPr>
            </w:pPr>
            <w:r w:rsidRPr="000A1571">
              <w:rPr>
                <w:rFonts w:asciiTheme="minorHAnsi" w:hAnsiTheme="minorHAnsi" w:cstheme="minorHAnsi"/>
                <w:sz w:val="22"/>
                <w:szCs w:val="22"/>
              </w:rPr>
              <w:t xml:space="preserve">• Respect for rights of individuals and institutions: The evaluation team will accord informants the opportunity to participate voluntarily while maintaining their anonymity, and to make an independent decision to participate without pressure or fear of penalty (informed consent/assent). Also, interviewers will assure respondents that information would be confidential, and that reports would be written such that responses/contributions would not be traced back to them. Interview notes and any recordings will be accessible to the team members only. </w:t>
            </w:r>
          </w:p>
          <w:p w14:paraId="71BA78D7" w14:textId="4139B2E4" w:rsidR="00576D75" w:rsidRPr="000A1571" w:rsidRDefault="00576D75" w:rsidP="00576D75">
            <w:pPr>
              <w:pStyle w:val="CommentText"/>
              <w:ind w:left="540"/>
              <w:rPr>
                <w:rFonts w:asciiTheme="minorHAnsi" w:hAnsiTheme="minorHAnsi" w:cstheme="minorHAnsi"/>
                <w:sz w:val="22"/>
                <w:szCs w:val="22"/>
              </w:rPr>
            </w:pPr>
            <w:r w:rsidRPr="000A1571">
              <w:rPr>
                <w:rFonts w:asciiTheme="minorHAnsi" w:hAnsiTheme="minorHAnsi" w:cstheme="minorHAnsi"/>
                <w:sz w:val="22"/>
                <w:szCs w:val="22"/>
              </w:rPr>
              <w:t xml:space="preserve">• Respect for cultural identities and sensitivities: Variances in ethnicities, culture, religious beliefs, gender, disability, age will be respected. As a result, </w:t>
            </w:r>
            <w:r w:rsidR="00B352AB">
              <w:rPr>
                <w:rFonts w:asciiTheme="minorHAnsi" w:hAnsiTheme="minorHAnsi" w:cstheme="minorHAnsi"/>
                <w:sz w:val="22"/>
                <w:szCs w:val="22"/>
              </w:rPr>
              <w:t>assessment</w:t>
            </w:r>
            <w:r w:rsidRPr="000A1571">
              <w:rPr>
                <w:rFonts w:asciiTheme="minorHAnsi" w:hAnsiTheme="minorHAnsi" w:cstheme="minorHAnsi"/>
                <w:sz w:val="22"/>
                <w:szCs w:val="22"/>
              </w:rPr>
              <w:t xml:space="preserve"> processes will be mindful of cultural settings, developmental status and evolving capacities/ages of children and other stakeholders, and the needs of the respondents and rights-holders that programmes are supposed to serve. </w:t>
            </w:r>
          </w:p>
          <w:p w14:paraId="4AC464F8" w14:textId="77777777" w:rsidR="00576D75" w:rsidRDefault="00576D75" w:rsidP="00576D75">
            <w:pPr>
              <w:pStyle w:val="CommentText"/>
              <w:ind w:left="540"/>
              <w:rPr>
                <w:rFonts w:asciiTheme="minorHAnsi" w:hAnsiTheme="minorHAnsi" w:cstheme="minorHAnsi"/>
                <w:sz w:val="22"/>
                <w:szCs w:val="22"/>
              </w:rPr>
            </w:pPr>
            <w:r w:rsidRPr="000A1571">
              <w:rPr>
                <w:rFonts w:asciiTheme="minorHAnsi" w:hAnsiTheme="minorHAnsi" w:cstheme="minorHAnsi"/>
                <w:sz w:val="22"/>
                <w:szCs w:val="22"/>
              </w:rPr>
              <w:t>• Professional responsibilities and obligations of evaluators: The evaluation team will exercise independent judgement and operate in an impartial and unbiased manner. During data collection, any sensitive issues and concerns will be addressed through the appropriate mechanisms and referral pathways</w:t>
            </w:r>
          </w:p>
          <w:p w14:paraId="78C5C227" w14:textId="13F0F7A1" w:rsidR="00991926" w:rsidRPr="00576D75" w:rsidRDefault="00576D75" w:rsidP="00576D75">
            <w:pPr>
              <w:pStyle w:val="CommentText"/>
              <w:ind w:left="540"/>
              <w:rPr>
                <w:rFonts w:asciiTheme="minorHAnsi" w:hAnsiTheme="minorHAnsi" w:cstheme="minorHAnsi"/>
                <w:sz w:val="22"/>
                <w:szCs w:val="22"/>
              </w:rPr>
            </w:pPr>
            <w:r w:rsidRPr="000A1571">
              <w:rPr>
                <w:rFonts w:asciiTheme="minorHAnsi" w:hAnsiTheme="minorHAnsi" w:cstheme="minorHAnsi"/>
                <w:sz w:val="22"/>
                <w:szCs w:val="22"/>
              </w:rPr>
              <w:t xml:space="preserve">• Adherence to the “do no harm” principle will be required when interacting with all groups of informants. Special attention should also be paid in situations where the evaluators interact with children and young people. As per the UNICEF Evaluation Office standard procedure, the </w:t>
            </w:r>
            <w:r w:rsidR="00B352AB">
              <w:rPr>
                <w:rFonts w:asciiTheme="minorHAnsi" w:hAnsiTheme="minorHAnsi" w:cstheme="minorHAnsi"/>
                <w:sz w:val="22"/>
                <w:szCs w:val="22"/>
              </w:rPr>
              <w:t>assessment</w:t>
            </w:r>
            <w:r w:rsidRPr="000A1571">
              <w:rPr>
                <w:rFonts w:asciiTheme="minorHAnsi" w:hAnsiTheme="minorHAnsi" w:cstheme="minorHAnsi"/>
                <w:sz w:val="22"/>
                <w:szCs w:val="22"/>
              </w:rPr>
              <w:t xml:space="preserve"> design will undergo ethical review during the inception phase. Ethical approval will be sought from the UNICEF Institutional Review Board or designated subsidiary prior to implementation.</w:t>
            </w:r>
          </w:p>
        </w:tc>
      </w:tr>
      <w:tr w:rsidR="007613B3" w:rsidRPr="007613B3" w14:paraId="0A300CA7" w14:textId="77777777" w:rsidTr="00991926">
        <w:trPr>
          <w:gridAfter w:val="1"/>
          <w:wAfter w:w="8" w:type="dxa"/>
          <w:trHeight w:val="87"/>
        </w:trPr>
        <w:tc>
          <w:tcPr>
            <w:tcW w:w="9887" w:type="dxa"/>
            <w:gridSpan w:val="8"/>
            <w:tcBorders>
              <w:top w:val="nil"/>
            </w:tcBorders>
            <w:shd w:val="clear" w:color="auto" w:fill="auto"/>
            <w:noWrap/>
          </w:tcPr>
          <w:p w14:paraId="51AD8E11" w14:textId="77777777" w:rsidR="007613B3" w:rsidRPr="007613B3" w:rsidRDefault="007613B3" w:rsidP="00377BF5">
            <w:pPr>
              <w:spacing w:before="60" w:after="60" w:line="240" w:lineRule="auto"/>
              <w:rPr>
                <w:rFonts w:ascii="Calibri" w:eastAsia="Arial Unicode MS" w:hAnsi="Calibri" w:cs="Calibri"/>
                <w:i/>
                <w:color w:val="auto"/>
                <w:lang w:val="en-AU"/>
              </w:rPr>
            </w:pPr>
          </w:p>
        </w:tc>
      </w:tr>
      <w:tr w:rsidR="00B14BE6" w:rsidRPr="007613B3" w14:paraId="5BFCD508" w14:textId="77777777" w:rsidTr="0EC88CB3">
        <w:trPr>
          <w:gridAfter w:val="1"/>
          <w:wAfter w:w="8" w:type="dxa"/>
          <w:trHeight w:val="60"/>
        </w:trPr>
        <w:tc>
          <w:tcPr>
            <w:tcW w:w="9887" w:type="dxa"/>
            <w:gridSpan w:val="8"/>
            <w:tcBorders>
              <w:top w:val="nil"/>
              <w:bottom w:val="single" w:sz="4" w:space="0" w:color="auto"/>
            </w:tcBorders>
            <w:shd w:val="clear" w:color="auto" w:fill="auto"/>
            <w:noWrap/>
          </w:tcPr>
          <w:p w14:paraId="4D346EE6"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Child Safeguarding </w:t>
            </w:r>
            <w:r>
              <w:rPr>
                <w:rStyle w:val="eop"/>
                <w:rFonts w:ascii="Calibri" w:hAnsi="Calibri" w:cs="Calibri"/>
                <w:sz w:val="20"/>
                <w:szCs w:val="20"/>
              </w:rPr>
              <w:t> </w:t>
            </w:r>
          </w:p>
          <w:p w14:paraId="24493CB3" w14:textId="77777777" w:rsidR="00372E4B"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xml:space="preserve">Is this </w:t>
            </w:r>
            <w:r w:rsidR="00372E4B">
              <w:rPr>
                <w:rStyle w:val="normaltextrun"/>
                <w:rFonts w:ascii="Calibri" w:hAnsi="Calibri" w:cs="Calibri"/>
                <w:sz w:val="20"/>
                <w:szCs w:val="20"/>
                <w:lang w:val="en-AU"/>
              </w:rPr>
              <w:t>project/</w:t>
            </w:r>
            <w:r>
              <w:rPr>
                <w:rStyle w:val="normaltextrun"/>
                <w:rFonts w:ascii="Calibri" w:hAnsi="Calibri" w:cs="Calibri"/>
                <w:sz w:val="20"/>
                <w:szCs w:val="20"/>
                <w:lang w:val="en-AU"/>
              </w:rPr>
              <w:t>assignment considered as “</w:t>
            </w:r>
            <w:hyperlink r:id="rId14" w:tgtFrame="_blank" w:history="1">
              <w:r>
                <w:rPr>
                  <w:rStyle w:val="normaltextrun"/>
                  <w:rFonts w:ascii="Calibri" w:hAnsi="Calibri" w:cs="Calibri"/>
                  <w:color w:val="0000FF"/>
                  <w:sz w:val="20"/>
                  <w:szCs w:val="20"/>
                  <w:u w:val="single"/>
                  <w:lang w:val="en-AU"/>
                </w:rPr>
                <w:t>Elevated Risk Role</w:t>
              </w:r>
            </w:hyperlink>
            <w:r>
              <w:rPr>
                <w:rStyle w:val="normaltextrun"/>
                <w:rFonts w:ascii="Calibri" w:hAnsi="Calibri" w:cs="Calibri"/>
                <w:sz w:val="20"/>
                <w:szCs w:val="20"/>
                <w:lang w:val="en-AU"/>
              </w:rPr>
              <w:t>” from a child safeguarding</w:t>
            </w:r>
            <w:r w:rsidR="00372E4B">
              <w:rPr>
                <w:rStyle w:val="normaltextrun"/>
                <w:rFonts w:ascii="Calibri" w:hAnsi="Calibri" w:cs="Calibri"/>
                <w:sz w:val="20"/>
                <w:szCs w:val="20"/>
                <w:lang w:val="en-AU"/>
              </w:rPr>
              <w:t xml:space="preserve"> p</w:t>
            </w:r>
            <w:r>
              <w:rPr>
                <w:rStyle w:val="normaltextrun"/>
                <w:rFonts w:ascii="Calibri" w:hAnsi="Calibri" w:cs="Calibri"/>
                <w:sz w:val="20"/>
                <w:szCs w:val="20"/>
                <w:lang w:val="en-AU"/>
              </w:rPr>
              <w:t>erspective?  </w:t>
            </w:r>
          </w:p>
          <w:p w14:paraId="747E5445" w14:textId="77777777" w:rsidR="00372E4B"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p>
          <w:p w14:paraId="499D81F3" w14:textId="3BBB1ED8" w:rsidR="00B14BE6"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9A035D">
              <w:rPr>
                <w:rFonts w:ascii="Calibri" w:eastAsia="Arial Unicode MS" w:hAnsi="Calibri" w:cs="Calibri"/>
                <w:sz w:val="20"/>
                <w:szCs w:val="20"/>
                <w:lang w:val="en-AU"/>
              </w:rPr>
            </w:r>
            <w:r w:rsidR="009A035D">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sz w:val="20"/>
                <w:szCs w:val="20"/>
                <w:lang w:val="en-AU"/>
              </w:rPr>
              <w:t>   YES    </w:t>
            </w:r>
            <w:r w:rsidR="00971508">
              <w:rPr>
                <w:rFonts w:ascii="Calibri" w:eastAsia="Arial Unicode MS" w:hAnsi="Calibri" w:cs="Calibri"/>
                <w:sz w:val="20"/>
                <w:szCs w:val="20"/>
                <w:lang w:val="en-AU"/>
              </w:rPr>
              <w:fldChar w:fldCharType="begin">
                <w:ffData>
                  <w:name w:val=""/>
                  <w:enabled/>
                  <w:calcOnExit w:val="0"/>
                  <w:checkBox>
                    <w:sizeAuto/>
                    <w:default w:val="1"/>
                  </w:checkBox>
                </w:ffData>
              </w:fldChar>
            </w:r>
            <w:r w:rsidR="00971508">
              <w:rPr>
                <w:rFonts w:ascii="Calibri" w:eastAsia="Arial Unicode MS" w:hAnsi="Calibri" w:cs="Calibri"/>
                <w:sz w:val="20"/>
                <w:szCs w:val="20"/>
                <w:lang w:val="en-AU"/>
              </w:rPr>
              <w:instrText xml:space="preserve"> FORMCHECKBOX </w:instrText>
            </w:r>
            <w:r w:rsidR="009A035D">
              <w:rPr>
                <w:rFonts w:ascii="Calibri" w:eastAsia="Arial Unicode MS" w:hAnsi="Calibri" w:cs="Calibri"/>
                <w:sz w:val="20"/>
                <w:szCs w:val="20"/>
                <w:lang w:val="en-AU"/>
              </w:rPr>
            </w:r>
            <w:r w:rsidR="009A035D">
              <w:rPr>
                <w:rFonts w:ascii="Calibri" w:eastAsia="Arial Unicode MS" w:hAnsi="Calibri" w:cs="Calibri"/>
                <w:sz w:val="20"/>
                <w:szCs w:val="20"/>
                <w:lang w:val="en-AU"/>
              </w:rPr>
              <w:fldChar w:fldCharType="separate"/>
            </w:r>
            <w:r w:rsidR="00971508">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eop"/>
                <w:rFonts w:ascii="Calibri" w:hAnsi="Calibri" w:cs="Calibri"/>
                <w:sz w:val="20"/>
                <w:szCs w:val="20"/>
              </w:rPr>
              <w:t> </w:t>
            </w:r>
            <w:r w:rsidR="00372E4B">
              <w:rPr>
                <w:rStyle w:val="eop"/>
                <w:rFonts w:ascii="Calibri" w:hAnsi="Calibri" w:cs="Calibri"/>
                <w:sz w:val="20"/>
                <w:szCs w:val="20"/>
              </w:rPr>
              <w:t xml:space="preserve"> </w:t>
            </w:r>
            <w:r>
              <w:rPr>
                <w:rStyle w:val="normaltextrun"/>
                <w:rFonts w:ascii="Calibri" w:hAnsi="Calibri" w:cs="Calibri"/>
                <w:sz w:val="20"/>
                <w:szCs w:val="20"/>
                <w:lang w:val="en-AU"/>
              </w:rPr>
              <w:t>      If YES, check all that apply:</w:t>
            </w:r>
          </w:p>
          <w:p w14:paraId="6625E5B3" w14:textId="2A102D10"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                                                                                                                                                   </w:t>
            </w:r>
            <w:r>
              <w:rPr>
                <w:rStyle w:val="eop"/>
                <w:rFonts w:ascii="Calibri" w:hAnsi="Calibri" w:cs="Calibri"/>
                <w:sz w:val="20"/>
                <w:szCs w:val="20"/>
              </w:rPr>
              <w:t> </w:t>
            </w:r>
          </w:p>
          <w:p w14:paraId="56E9E79B"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   </w:t>
            </w:r>
            <w:r>
              <w:rPr>
                <w:rStyle w:val="eop"/>
                <w:rFonts w:ascii="Calibri" w:hAnsi="Calibri" w:cs="Calibri"/>
                <w:sz w:val="20"/>
                <w:szCs w:val="20"/>
              </w:rPr>
              <w:t> </w:t>
            </w:r>
          </w:p>
          <w:p w14:paraId="66670E82" w14:textId="33C90111"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Direct contact role            </w:t>
            </w:r>
            <w:r w:rsidR="00971508">
              <w:rPr>
                <w:rFonts w:ascii="Calibri" w:eastAsia="Arial Unicode MS" w:hAnsi="Calibri" w:cs="Calibri"/>
                <w:sz w:val="20"/>
                <w:szCs w:val="20"/>
                <w:lang w:val="en-AU"/>
              </w:rPr>
              <w:fldChar w:fldCharType="begin">
                <w:ffData>
                  <w:name w:val=""/>
                  <w:enabled/>
                  <w:calcOnExit w:val="0"/>
                  <w:checkBox>
                    <w:sizeAuto/>
                    <w:default w:val="0"/>
                  </w:checkBox>
                </w:ffData>
              </w:fldChar>
            </w:r>
            <w:r w:rsidR="00971508">
              <w:rPr>
                <w:rFonts w:ascii="Calibri" w:eastAsia="Arial Unicode MS" w:hAnsi="Calibri" w:cs="Calibri"/>
                <w:sz w:val="20"/>
                <w:szCs w:val="20"/>
                <w:lang w:val="en-AU"/>
              </w:rPr>
              <w:instrText xml:space="preserve"> FORMCHECKBOX </w:instrText>
            </w:r>
            <w:r w:rsidR="009A035D">
              <w:rPr>
                <w:rFonts w:ascii="Calibri" w:eastAsia="Arial Unicode MS" w:hAnsi="Calibri" w:cs="Calibri"/>
                <w:sz w:val="20"/>
                <w:szCs w:val="20"/>
                <w:lang w:val="en-AU"/>
              </w:rPr>
            </w:r>
            <w:r w:rsidR="009A035D">
              <w:rPr>
                <w:rFonts w:ascii="Calibri" w:eastAsia="Arial Unicode MS" w:hAnsi="Calibri" w:cs="Calibri"/>
                <w:sz w:val="20"/>
                <w:szCs w:val="20"/>
                <w:lang w:val="en-AU"/>
              </w:rPr>
              <w:fldChar w:fldCharType="separate"/>
            </w:r>
            <w:r w:rsidR="00971508">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00971508">
              <w:rPr>
                <w:rFonts w:ascii="Calibri" w:eastAsia="Arial Unicode MS" w:hAnsi="Calibri" w:cs="Calibri"/>
                <w:sz w:val="20"/>
                <w:szCs w:val="20"/>
                <w:lang w:val="en-AU"/>
              </w:rPr>
              <w:fldChar w:fldCharType="begin">
                <w:ffData>
                  <w:name w:val=""/>
                  <w:enabled/>
                  <w:calcOnExit w:val="0"/>
                  <w:checkBox>
                    <w:sizeAuto/>
                    <w:default w:val="1"/>
                  </w:checkBox>
                </w:ffData>
              </w:fldChar>
            </w:r>
            <w:r w:rsidR="00971508">
              <w:rPr>
                <w:rFonts w:ascii="Calibri" w:eastAsia="Arial Unicode MS" w:hAnsi="Calibri" w:cs="Calibri"/>
                <w:sz w:val="20"/>
                <w:szCs w:val="20"/>
                <w:lang w:val="en-AU"/>
              </w:rPr>
              <w:instrText xml:space="preserve"> FORMCHECKBOX </w:instrText>
            </w:r>
            <w:r w:rsidR="009A035D">
              <w:rPr>
                <w:rFonts w:ascii="Calibri" w:eastAsia="Arial Unicode MS" w:hAnsi="Calibri" w:cs="Calibri"/>
                <w:sz w:val="20"/>
                <w:szCs w:val="20"/>
                <w:lang w:val="en-AU"/>
              </w:rPr>
            </w:r>
            <w:r w:rsidR="009A035D">
              <w:rPr>
                <w:rFonts w:ascii="Calibri" w:eastAsia="Arial Unicode MS" w:hAnsi="Calibri" w:cs="Calibri"/>
                <w:sz w:val="20"/>
                <w:szCs w:val="20"/>
                <w:lang w:val="en-AU"/>
              </w:rPr>
              <w:fldChar w:fldCharType="separate"/>
            </w:r>
            <w:r w:rsidR="00971508">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14:paraId="1AA46BF8"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direct interpersonal contact with children, or work in their immediately physical proximity, with limited supervision by a more senior member of personnel: </w:t>
            </w:r>
            <w:r>
              <w:rPr>
                <w:rStyle w:val="eop"/>
                <w:rFonts w:ascii="Calibri" w:hAnsi="Calibri" w:cs="Calibri"/>
                <w:sz w:val="20"/>
                <w:szCs w:val="20"/>
              </w:rPr>
              <w:t> </w:t>
            </w:r>
          </w:p>
          <w:p w14:paraId="31A7F191" w14:textId="77777777" w:rsidR="00C756A2"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C756A2" w14:paraId="7D137B63" w14:textId="77777777" w:rsidTr="00C756A2">
              <w:tc>
                <w:tcPr>
                  <w:tcW w:w="9661" w:type="dxa"/>
                </w:tcPr>
                <w:p w14:paraId="62128F62" w14:textId="6F718E88" w:rsidR="00C756A2" w:rsidRDefault="00C756A2" w:rsidP="009A035D">
                  <w:pPr>
                    <w:pStyle w:val="paragraph"/>
                    <w:framePr w:hSpace="180" w:wrap="around" w:hAnchor="margin" w:y="530"/>
                    <w:spacing w:before="0" w:beforeAutospacing="0" w:after="0" w:afterAutospacing="0"/>
                    <w:textAlignment w:val="baseline"/>
                    <w:rPr>
                      <w:rFonts w:ascii="Segoe UI" w:hAnsi="Segoe UI" w:cs="Segoe UI"/>
                      <w:color w:val="000000"/>
                      <w:sz w:val="18"/>
                      <w:szCs w:val="18"/>
                    </w:rPr>
                  </w:pPr>
                </w:p>
              </w:tc>
            </w:tr>
          </w:tbl>
          <w:p w14:paraId="30CEBB4C" w14:textId="586B9109"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p>
          <w:p w14:paraId="05F420EA"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0"/>
                <w:szCs w:val="20"/>
              </w:rPr>
              <w:t> </w:t>
            </w:r>
          </w:p>
          <w:p w14:paraId="019F5D5F" w14:textId="6990E2F5"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Child data role                  </w:t>
            </w:r>
            <w:r w:rsidRPr="00B14BE6">
              <w:rPr>
                <w:rStyle w:val="normaltextrun"/>
                <w:rFonts w:ascii="Calibri" w:hAnsi="Calibri" w:cs="Calibri"/>
                <w:i/>
                <w:iCs/>
                <w:sz w:val="20"/>
                <w:szCs w:val="20"/>
                <w:lang w:val="en-AU"/>
              </w:rPr>
              <w:t> </w:t>
            </w:r>
            <w:r w:rsidR="00971508">
              <w:rPr>
                <w:rFonts w:ascii="Calibri" w:eastAsia="Arial Unicode MS" w:hAnsi="Calibri" w:cs="Calibri"/>
                <w:sz w:val="20"/>
                <w:szCs w:val="20"/>
                <w:lang w:val="en-AU"/>
              </w:rPr>
              <w:fldChar w:fldCharType="begin">
                <w:ffData>
                  <w:name w:val=""/>
                  <w:enabled/>
                  <w:calcOnExit w:val="0"/>
                  <w:checkBox>
                    <w:sizeAuto/>
                    <w:default w:val="1"/>
                  </w:checkBox>
                </w:ffData>
              </w:fldChar>
            </w:r>
            <w:r w:rsidR="00971508">
              <w:rPr>
                <w:rFonts w:ascii="Calibri" w:eastAsia="Arial Unicode MS" w:hAnsi="Calibri" w:cs="Calibri"/>
                <w:sz w:val="20"/>
                <w:szCs w:val="20"/>
                <w:lang w:val="en-AU"/>
              </w:rPr>
              <w:instrText xml:space="preserve"> FORMCHECKBOX </w:instrText>
            </w:r>
            <w:r w:rsidR="009A035D">
              <w:rPr>
                <w:rFonts w:ascii="Calibri" w:eastAsia="Arial Unicode MS" w:hAnsi="Calibri" w:cs="Calibri"/>
                <w:sz w:val="20"/>
                <w:szCs w:val="20"/>
                <w:lang w:val="en-AU"/>
              </w:rPr>
            </w:r>
            <w:r w:rsidR="009A035D">
              <w:rPr>
                <w:rFonts w:ascii="Calibri" w:eastAsia="Arial Unicode MS" w:hAnsi="Calibri" w:cs="Calibri"/>
                <w:sz w:val="20"/>
                <w:szCs w:val="20"/>
                <w:lang w:val="en-AU"/>
              </w:rPr>
              <w:fldChar w:fldCharType="separate"/>
            </w:r>
            <w:r w:rsidR="00971508">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Pr="00B14BE6">
              <w:rPr>
                <w:rStyle w:val="normaltextrun"/>
                <w:rFonts w:ascii="Calibri" w:hAnsi="Calibri" w:cs="Calibri"/>
                <w:b/>
                <w:bCs/>
                <w:i/>
                <w:iCs/>
                <w:sz w:val="20"/>
                <w:szCs w:val="20"/>
                <w:lang w:val="en-AU"/>
              </w:rPr>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9A035D">
              <w:rPr>
                <w:rFonts w:ascii="Calibri" w:eastAsia="Arial Unicode MS" w:hAnsi="Calibri" w:cs="Calibri"/>
                <w:sz w:val="20"/>
                <w:szCs w:val="20"/>
                <w:lang w:val="en-AU"/>
              </w:rPr>
            </w:r>
            <w:r w:rsidR="009A035D">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14:paraId="59CDA701"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manipulating or transmitting personal-identifiable information of children (name, national ID, location data, photos):</w:t>
            </w:r>
            <w:r>
              <w:rPr>
                <w:rStyle w:val="eop"/>
                <w:rFonts w:ascii="Calibri" w:hAnsi="Calibri" w:cs="Calibri"/>
                <w:sz w:val="20"/>
                <w:szCs w:val="20"/>
              </w:rPr>
              <w:t> </w:t>
            </w:r>
          </w:p>
          <w:p w14:paraId="7486E898" w14:textId="18D80794" w:rsidR="00C756A2" w:rsidRDefault="00B14BE6" w:rsidP="00B14BE6">
            <w:pPr>
              <w:pStyle w:val="paragraph"/>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C756A2" w14:paraId="29A782C8" w14:textId="77777777" w:rsidTr="00C756A2">
              <w:tc>
                <w:tcPr>
                  <w:tcW w:w="9661" w:type="dxa"/>
                </w:tcPr>
                <w:p w14:paraId="742E2753" w14:textId="6FFD4E4C" w:rsidR="00C756A2" w:rsidRDefault="00971508" w:rsidP="009A035D">
                  <w:pPr>
                    <w:pStyle w:val="paragraph"/>
                    <w:framePr w:hSpace="180" w:wrap="around" w:hAnchor="margin" w:y="530"/>
                    <w:spacing w:before="0" w:beforeAutospacing="0" w:after="0" w:afterAutospacing="0"/>
                    <w:textAlignment w:val="baseline"/>
                    <w:rPr>
                      <w:rStyle w:val="eop"/>
                      <w:rFonts w:ascii="Calibri" w:hAnsi="Calibri" w:cs="Calibri"/>
                      <w:sz w:val="20"/>
                      <w:szCs w:val="20"/>
                    </w:rPr>
                  </w:pPr>
                  <w:r w:rsidRPr="00971508">
                    <w:rPr>
                      <w:rStyle w:val="eop"/>
                      <w:rFonts w:ascii="Calibri" w:hAnsi="Calibri" w:cs="Calibri"/>
                      <w:sz w:val="20"/>
                      <w:szCs w:val="20"/>
                    </w:rPr>
                    <w:t>Data analysis is expected to take approximately 10-15 days for the entire assignment.</w:t>
                  </w:r>
                </w:p>
              </w:tc>
            </w:tr>
          </w:tbl>
          <w:p w14:paraId="4DAD5A39" w14:textId="6081F452" w:rsidR="00B14BE6" w:rsidRDefault="00B14BE6" w:rsidP="00B14BE6">
            <w:pPr>
              <w:pStyle w:val="paragraph"/>
              <w:spacing w:before="0" w:beforeAutospacing="0" w:after="0" w:afterAutospacing="0"/>
              <w:textAlignment w:val="baseline"/>
              <w:rPr>
                <w:rStyle w:val="eop"/>
                <w:rFonts w:ascii="Calibri" w:hAnsi="Calibri" w:cs="Calibri"/>
                <w:sz w:val="20"/>
                <w:szCs w:val="20"/>
              </w:rPr>
            </w:pPr>
          </w:p>
          <w:p w14:paraId="0E6B1C18"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More information is available in the </w:t>
            </w:r>
            <w:hyperlink r:id="rId15" w:tgtFrame="_blank" w:history="1">
              <w:r>
                <w:rPr>
                  <w:rStyle w:val="normaltextrun"/>
                  <w:rFonts w:ascii="Calibri" w:hAnsi="Calibri" w:cs="Calibri"/>
                  <w:color w:val="0000FF"/>
                  <w:sz w:val="20"/>
                  <w:szCs w:val="20"/>
                  <w:u w:val="single"/>
                  <w:lang w:val="en-AU"/>
                </w:rPr>
                <w:t>Child Safeguarding SharePoint</w:t>
              </w:r>
            </w:hyperlink>
            <w:r>
              <w:rPr>
                <w:rStyle w:val="normaltextrun"/>
                <w:rFonts w:ascii="Calibri" w:hAnsi="Calibri" w:cs="Calibri"/>
                <w:sz w:val="20"/>
                <w:szCs w:val="20"/>
                <w:lang w:val="en-AU"/>
              </w:rPr>
              <w:t> and </w:t>
            </w:r>
            <w:hyperlink r:id="rId16" w:tgtFrame="_blank" w:history="1">
              <w:r>
                <w:rPr>
                  <w:rStyle w:val="normaltextrun"/>
                  <w:rFonts w:ascii="Calibri" w:hAnsi="Calibri" w:cs="Calibri"/>
                  <w:color w:val="0000FF"/>
                  <w:sz w:val="20"/>
                  <w:szCs w:val="20"/>
                  <w:u w:val="single"/>
                  <w:lang w:val="en-AU"/>
                </w:rPr>
                <w:t>Child Safeguarding FAQs and Updates</w:t>
              </w:r>
            </w:hyperlink>
            <w:r>
              <w:rPr>
                <w:rStyle w:val="eop"/>
                <w:rFonts w:ascii="Calibri" w:hAnsi="Calibri" w:cs="Calibri"/>
                <w:sz w:val="20"/>
                <w:szCs w:val="20"/>
              </w:rPr>
              <w:t> </w:t>
            </w:r>
          </w:p>
          <w:p w14:paraId="312E659C" w14:textId="6657D77B" w:rsidR="00496F07" w:rsidRPr="00496F07" w:rsidRDefault="00B14BE6" w:rsidP="00B14BE6">
            <w:pPr>
              <w:pStyle w:val="paragraph"/>
              <w:spacing w:before="0" w:beforeAutospacing="0" w:after="0" w:afterAutospacing="0"/>
              <w:textAlignment w:val="baseline"/>
              <w:rPr>
                <w:rFonts w:ascii="Calibri" w:hAnsi="Calibri" w:cs="Calibri"/>
                <w:sz w:val="20"/>
                <w:szCs w:val="20"/>
              </w:rPr>
            </w:pPr>
            <w:r>
              <w:rPr>
                <w:rStyle w:val="eop"/>
                <w:rFonts w:ascii="Calibri" w:hAnsi="Calibri" w:cs="Calibri"/>
                <w:sz w:val="20"/>
                <w:szCs w:val="20"/>
              </w:rPr>
              <w:t> </w:t>
            </w:r>
          </w:p>
        </w:tc>
      </w:tr>
      <w:tr w:rsidR="006E28F8" w:rsidRPr="006E28F8" w14:paraId="10359B25" w14:textId="77777777" w:rsidTr="0EC88CB3">
        <w:trPr>
          <w:gridAfter w:val="1"/>
          <w:wAfter w:w="8" w:type="dxa"/>
          <w:trHeight w:val="60"/>
        </w:trPr>
        <w:tc>
          <w:tcPr>
            <w:tcW w:w="2698" w:type="dxa"/>
            <w:tcBorders>
              <w:top w:val="single" w:sz="4" w:space="0" w:color="auto"/>
              <w:bottom w:val="single" w:sz="4" w:space="0" w:color="auto"/>
            </w:tcBorders>
            <w:shd w:val="clear" w:color="auto" w:fill="auto"/>
            <w:noWrap/>
          </w:tcPr>
          <w:p w14:paraId="346E8F85" w14:textId="77777777" w:rsidR="006E28F8" w:rsidRDefault="006E28F8" w:rsidP="006E28F8">
            <w:pPr>
              <w:pStyle w:val="paragraph"/>
              <w:spacing w:before="0" w:beforeAutospacing="0" w:after="0" w:afterAutospacing="0"/>
              <w:textAlignment w:val="baseline"/>
              <w:rPr>
                <w:rFonts w:ascii="Calibri" w:eastAsia="Arial Unicode MS" w:hAnsi="Calibri" w:cs="Calibri"/>
                <w:b/>
                <w:sz w:val="20"/>
                <w:szCs w:val="20"/>
                <w:lang w:val="en-AU"/>
              </w:rPr>
            </w:pPr>
            <w:r w:rsidRPr="006E28F8">
              <w:rPr>
                <w:rFonts w:ascii="Calibri" w:eastAsia="Arial Unicode MS" w:hAnsi="Calibri" w:cs="Calibri"/>
                <w:b/>
                <w:sz w:val="20"/>
                <w:szCs w:val="20"/>
                <w:lang w:val="en-AU"/>
              </w:rPr>
              <w:lastRenderedPageBreak/>
              <w:t>Budget Year:</w:t>
            </w:r>
          </w:p>
          <w:p w14:paraId="198DD6BC" w14:textId="391D379A" w:rsidR="00971508" w:rsidRPr="006E28F8" w:rsidRDefault="00971508" w:rsidP="006E28F8">
            <w:pPr>
              <w:pStyle w:val="paragraph"/>
              <w:spacing w:before="0" w:beforeAutospacing="0" w:after="0" w:afterAutospacing="0"/>
              <w:textAlignment w:val="baseline"/>
              <w:rPr>
                <w:rStyle w:val="normaltextrun"/>
                <w:rFonts w:ascii="Calibri" w:hAnsi="Calibri" w:cs="Calibri"/>
                <w:b/>
                <w:bCs/>
                <w:color w:val="000000" w:themeColor="text1"/>
                <w:sz w:val="20"/>
                <w:szCs w:val="20"/>
                <w:lang w:val="en-AU"/>
              </w:rPr>
            </w:pPr>
            <w:r w:rsidRPr="00971508">
              <w:rPr>
                <w:rStyle w:val="normaltextrun"/>
                <w:rFonts w:ascii="Calibri" w:hAnsi="Calibri" w:cs="Calibri"/>
                <w:color w:val="000000" w:themeColor="text1"/>
                <w:sz w:val="20"/>
                <w:szCs w:val="20"/>
                <w:lang w:val="en-AU"/>
              </w:rPr>
              <w:t>2024</w:t>
            </w:r>
          </w:p>
        </w:tc>
        <w:tc>
          <w:tcPr>
            <w:tcW w:w="3057" w:type="dxa"/>
            <w:gridSpan w:val="4"/>
            <w:tcBorders>
              <w:top w:val="single" w:sz="4" w:space="0" w:color="auto"/>
              <w:bottom w:val="single" w:sz="4" w:space="0" w:color="auto"/>
            </w:tcBorders>
            <w:shd w:val="clear" w:color="auto" w:fill="auto"/>
          </w:tcPr>
          <w:p w14:paraId="607E6F9B" w14:textId="77777777" w:rsidR="006E28F8" w:rsidRDefault="006E28F8" w:rsidP="006E28F8">
            <w:pPr>
              <w:pStyle w:val="paragraph"/>
              <w:spacing w:before="0" w:beforeAutospacing="0" w:after="0" w:afterAutospacing="0"/>
              <w:textAlignment w:val="baseline"/>
              <w:rPr>
                <w:rFonts w:ascii="Calibri" w:eastAsia="Arial Unicode MS" w:hAnsi="Calibri" w:cs="Calibri"/>
                <w:b/>
                <w:sz w:val="20"/>
                <w:szCs w:val="20"/>
                <w:lang w:val="en-AU"/>
              </w:rPr>
            </w:pPr>
            <w:r w:rsidRPr="006E28F8">
              <w:rPr>
                <w:rFonts w:ascii="Calibri" w:eastAsia="Arial Unicode MS" w:hAnsi="Calibri" w:cs="Calibri"/>
                <w:b/>
                <w:sz w:val="20"/>
                <w:szCs w:val="20"/>
                <w:lang w:val="en-AU"/>
              </w:rPr>
              <w:t>Requesting Section/Issuing Office:</w:t>
            </w:r>
          </w:p>
          <w:p w14:paraId="7173A351" w14:textId="4C011CD5" w:rsidR="00971508" w:rsidRPr="00971508" w:rsidRDefault="00971508" w:rsidP="006E28F8">
            <w:pPr>
              <w:pStyle w:val="paragraph"/>
              <w:spacing w:before="0" w:beforeAutospacing="0" w:after="0" w:afterAutospacing="0"/>
              <w:textAlignment w:val="baseline"/>
              <w:rPr>
                <w:rStyle w:val="normaltextrun"/>
                <w:rFonts w:ascii="Calibri" w:hAnsi="Calibri" w:cs="Calibri"/>
                <w:color w:val="000000" w:themeColor="text1"/>
                <w:sz w:val="20"/>
                <w:szCs w:val="20"/>
                <w:lang w:val="en-AU"/>
              </w:rPr>
            </w:pPr>
            <w:r w:rsidRPr="00971508">
              <w:rPr>
                <w:rStyle w:val="normaltextrun"/>
                <w:rFonts w:ascii="Calibri" w:hAnsi="Calibri" w:cs="Calibri"/>
                <w:color w:val="000000" w:themeColor="text1"/>
                <w:sz w:val="20"/>
                <w:szCs w:val="20"/>
                <w:lang w:val="en-AU"/>
              </w:rPr>
              <w:t>Evaluation, Impact and Learning section</w:t>
            </w:r>
          </w:p>
        </w:tc>
        <w:tc>
          <w:tcPr>
            <w:tcW w:w="4132" w:type="dxa"/>
            <w:gridSpan w:val="3"/>
            <w:tcBorders>
              <w:top w:val="single" w:sz="4" w:space="0" w:color="auto"/>
              <w:bottom w:val="single" w:sz="4" w:space="0" w:color="auto"/>
            </w:tcBorders>
            <w:shd w:val="clear" w:color="auto" w:fill="auto"/>
          </w:tcPr>
          <w:p w14:paraId="10C9FD15" w14:textId="77777777" w:rsidR="006E28F8" w:rsidRDefault="006E28F8" w:rsidP="006E28F8">
            <w:pPr>
              <w:pStyle w:val="paragraph"/>
              <w:spacing w:before="0" w:beforeAutospacing="0" w:after="0" w:afterAutospacing="0"/>
              <w:textAlignment w:val="baseline"/>
              <w:rPr>
                <w:rFonts w:ascii="Calibri" w:eastAsia="Arial Unicode MS" w:hAnsi="Calibri" w:cs="Calibri"/>
                <w:b/>
                <w:sz w:val="20"/>
                <w:szCs w:val="20"/>
                <w:lang w:val="en-AU"/>
              </w:rPr>
            </w:pPr>
            <w:r w:rsidRPr="006E28F8">
              <w:rPr>
                <w:rFonts w:ascii="Calibri" w:eastAsia="Arial Unicode MS" w:hAnsi="Calibri" w:cs="Calibri"/>
                <w:b/>
                <w:sz w:val="20"/>
                <w:szCs w:val="20"/>
                <w:lang w:val="en-AU"/>
              </w:rPr>
              <w:t>Reasons why consultancy cannot be done by staff:</w:t>
            </w:r>
          </w:p>
          <w:p w14:paraId="56390DD5" w14:textId="4294520D" w:rsidR="00496F07" w:rsidRPr="00971508" w:rsidRDefault="00971508" w:rsidP="006E28F8">
            <w:pPr>
              <w:pStyle w:val="paragraph"/>
              <w:spacing w:before="0" w:beforeAutospacing="0" w:after="0" w:afterAutospacing="0"/>
              <w:textAlignment w:val="baseline"/>
              <w:rPr>
                <w:rStyle w:val="normaltextrun"/>
                <w:rFonts w:ascii="Calibri" w:hAnsi="Calibri" w:cs="Calibri"/>
                <w:color w:val="000000" w:themeColor="text1"/>
                <w:sz w:val="20"/>
                <w:szCs w:val="20"/>
                <w:lang w:val="en-AU"/>
              </w:rPr>
            </w:pPr>
            <w:r w:rsidRPr="00971508">
              <w:rPr>
                <w:rStyle w:val="normaltextrun"/>
                <w:rFonts w:ascii="Calibri" w:hAnsi="Calibri" w:cs="Calibri"/>
                <w:color w:val="000000" w:themeColor="text1"/>
                <w:sz w:val="20"/>
                <w:szCs w:val="20"/>
                <w:lang w:val="en-AU"/>
              </w:rPr>
              <w:t>Thematic experience</w:t>
            </w:r>
          </w:p>
          <w:p w14:paraId="533AC21C" w14:textId="7FC0F4FC" w:rsidR="00496F07" w:rsidRPr="006E28F8" w:rsidRDefault="00496F07" w:rsidP="006E28F8">
            <w:pPr>
              <w:pStyle w:val="paragraph"/>
              <w:spacing w:before="0" w:beforeAutospacing="0" w:after="0" w:afterAutospacing="0"/>
              <w:textAlignment w:val="baseline"/>
              <w:rPr>
                <w:rStyle w:val="normaltextrun"/>
                <w:rFonts w:ascii="Calibri" w:hAnsi="Calibri" w:cs="Calibri"/>
                <w:b/>
                <w:bCs/>
                <w:color w:val="000000" w:themeColor="text1"/>
                <w:sz w:val="20"/>
                <w:szCs w:val="20"/>
                <w:lang w:val="en-AU"/>
              </w:rPr>
            </w:pPr>
          </w:p>
        </w:tc>
      </w:tr>
      <w:tr w:rsidR="00A34B85" w:rsidRPr="006E28F8" w14:paraId="417BAA92" w14:textId="77777777" w:rsidTr="0EC88CB3">
        <w:trPr>
          <w:gridAfter w:val="1"/>
          <w:wAfter w:w="8" w:type="dxa"/>
          <w:trHeight w:val="60"/>
        </w:trPr>
        <w:tc>
          <w:tcPr>
            <w:tcW w:w="9887" w:type="dxa"/>
            <w:gridSpan w:val="8"/>
            <w:tcBorders>
              <w:top w:val="single" w:sz="4" w:space="0" w:color="auto"/>
              <w:bottom w:val="single" w:sz="4" w:space="0" w:color="auto"/>
            </w:tcBorders>
            <w:shd w:val="clear" w:color="auto" w:fill="auto"/>
            <w:noWrap/>
          </w:tcPr>
          <w:p w14:paraId="3026F84D" w14:textId="4FEBF71E" w:rsidR="00A34B85" w:rsidRDefault="00A34B85" w:rsidP="00A34B85">
            <w:pPr>
              <w:spacing w:before="60" w:after="60" w:line="240" w:lineRule="auto"/>
              <w:rPr>
                <w:rFonts w:ascii="Calibri" w:eastAsia="Arial Unicode MS" w:hAnsi="Calibri" w:cs="Calibri"/>
                <w:color w:val="auto"/>
                <w:lang w:val="en-AU"/>
              </w:rPr>
            </w:pPr>
            <w:r w:rsidRPr="0054592E">
              <w:rPr>
                <w:rFonts w:ascii="Calibri" w:eastAsia="Arial Unicode MS" w:hAnsi="Calibri" w:cs="Calibri"/>
                <w:b/>
                <w:color w:val="auto"/>
              </w:rPr>
              <w:t>Included in Annual/Rolling Workplan</w:t>
            </w:r>
            <w:r>
              <w:rPr>
                <w:rFonts w:ascii="Calibri" w:eastAsia="Arial Unicode MS" w:hAnsi="Calibri" w:cs="Calibri"/>
                <w:i/>
                <w:color w:val="auto"/>
              </w:rPr>
              <w:t xml:space="preserve">: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9A035D">
              <w:rPr>
                <w:rFonts w:ascii="Calibri" w:eastAsia="Arial Unicode MS" w:hAnsi="Calibri" w:cs="Calibri"/>
                <w:color w:val="auto"/>
                <w:lang w:val="en-AU"/>
              </w:rPr>
            </w:r>
            <w:r w:rsidR="009A035D">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w:t>
            </w:r>
            <w:r>
              <w:rPr>
                <w:rFonts w:ascii="Calibri" w:eastAsia="Arial Unicode MS" w:hAnsi="Calibri" w:cs="Calibri"/>
                <w:color w:val="auto"/>
                <w:lang w:val="en-AU"/>
              </w:rPr>
              <w:t>Yes</w:t>
            </w:r>
            <w:r w:rsidRPr="007613B3">
              <w:rPr>
                <w:rFonts w:ascii="Calibri" w:eastAsia="Arial Unicode MS" w:hAnsi="Calibri" w:cs="Calibri"/>
                <w:color w:val="auto"/>
                <w:lang w:val="en-AU"/>
              </w:rPr>
              <w:t xml:space="preserve"> </w:t>
            </w:r>
            <w:r w:rsidR="00971508">
              <w:rPr>
                <w:rFonts w:ascii="Calibri" w:eastAsia="Arial Unicode MS" w:hAnsi="Calibri" w:cs="Calibri"/>
                <w:color w:val="auto"/>
                <w:lang w:val="en-AU"/>
              </w:rPr>
              <w:fldChar w:fldCharType="begin">
                <w:ffData>
                  <w:name w:val=""/>
                  <w:enabled/>
                  <w:calcOnExit w:val="0"/>
                  <w:checkBox>
                    <w:sizeAuto/>
                    <w:default w:val="1"/>
                  </w:checkBox>
                </w:ffData>
              </w:fldChar>
            </w:r>
            <w:r w:rsidR="00971508">
              <w:rPr>
                <w:rFonts w:ascii="Calibri" w:eastAsia="Arial Unicode MS" w:hAnsi="Calibri" w:cs="Calibri"/>
                <w:color w:val="auto"/>
                <w:lang w:val="en-AU"/>
              </w:rPr>
              <w:instrText xml:space="preserve"> FORMCHECKBOX </w:instrText>
            </w:r>
            <w:r w:rsidR="009A035D">
              <w:rPr>
                <w:rFonts w:ascii="Calibri" w:eastAsia="Arial Unicode MS" w:hAnsi="Calibri" w:cs="Calibri"/>
                <w:color w:val="auto"/>
                <w:lang w:val="en-AU"/>
              </w:rPr>
            </w:r>
            <w:r w:rsidR="009A035D">
              <w:rPr>
                <w:rFonts w:ascii="Calibri" w:eastAsia="Arial Unicode MS" w:hAnsi="Calibri" w:cs="Calibri"/>
                <w:color w:val="auto"/>
                <w:lang w:val="en-AU"/>
              </w:rPr>
              <w:fldChar w:fldCharType="separate"/>
            </w:r>
            <w:r w:rsidR="00971508">
              <w:rPr>
                <w:rFonts w:ascii="Calibri" w:eastAsia="Arial Unicode MS" w:hAnsi="Calibri" w:cs="Calibri"/>
                <w:color w:val="auto"/>
                <w:lang w:val="en-AU"/>
              </w:rPr>
              <w:fldChar w:fldCharType="end"/>
            </w:r>
            <w:r>
              <w:rPr>
                <w:rFonts w:ascii="Calibri" w:eastAsia="Arial Unicode MS" w:hAnsi="Calibri" w:cs="Calibri"/>
                <w:color w:val="auto"/>
                <w:lang w:val="en-AU"/>
              </w:rPr>
              <w:t xml:space="preserve"> No, please justify:</w:t>
            </w:r>
            <w:r w:rsidR="00971508">
              <w:rPr>
                <w:rFonts w:ascii="Calibri" w:eastAsia="Arial Unicode MS" w:hAnsi="Calibri" w:cs="Calibri"/>
                <w:color w:val="auto"/>
                <w:lang w:val="en-AU"/>
              </w:rPr>
              <w:t xml:space="preserve"> </w:t>
            </w:r>
            <w:r w:rsidR="00971508">
              <w:t xml:space="preserve"> </w:t>
            </w:r>
            <w:r w:rsidR="00971508" w:rsidRPr="00971508">
              <w:rPr>
                <w:rFonts w:ascii="Calibri" w:eastAsia="Arial Unicode MS" w:hAnsi="Calibri" w:cs="Calibri"/>
                <w:color w:val="auto"/>
                <w:lang w:val="en-AU"/>
              </w:rPr>
              <w:t>Another thematic evaluation was included in the Annual Plan for this year. Unfortunately, it had to be cancelled and replaced by this Green Skills formative evaluation.</w:t>
            </w:r>
          </w:p>
          <w:p w14:paraId="2E030562" w14:textId="77777777" w:rsidR="00A34B85" w:rsidRDefault="00A34B85" w:rsidP="006E28F8">
            <w:pPr>
              <w:pStyle w:val="paragraph"/>
              <w:spacing w:before="0" w:beforeAutospacing="0" w:after="0" w:afterAutospacing="0"/>
              <w:textAlignment w:val="baseline"/>
              <w:rPr>
                <w:rFonts w:ascii="Calibri" w:eastAsia="Arial Unicode MS" w:hAnsi="Calibri" w:cs="Calibri"/>
                <w:b/>
                <w:sz w:val="20"/>
                <w:szCs w:val="20"/>
                <w:lang w:val="en-AU"/>
              </w:rPr>
            </w:pPr>
          </w:p>
          <w:p w14:paraId="6E4AAA7F" w14:textId="77777777" w:rsidR="00A34B85" w:rsidRPr="006E28F8" w:rsidRDefault="00A34B85" w:rsidP="006E28F8">
            <w:pPr>
              <w:pStyle w:val="paragraph"/>
              <w:spacing w:before="0" w:beforeAutospacing="0" w:after="0" w:afterAutospacing="0"/>
              <w:textAlignment w:val="baseline"/>
              <w:rPr>
                <w:rFonts w:ascii="Calibri" w:eastAsia="Arial Unicode MS" w:hAnsi="Calibri" w:cs="Calibri"/>
                <w:b/>
                <w:sz w:val="20"/>
                <w:szCs w:val="20"/>
                <w:lang w:val="en-AU"/>
              </w:rPr>
            </w:pPr>
          </w:p>
        </w:tc>
      </w:tr>
      <w:tr w:rsidR="00496F07" w:rsidRPr="006E28F8" w14:paraId="5A72D069" w14:textId="77777777" w:rsidTr="0EC88CB3">
        <w:trPr>
          <w:gridAfter w:val="1"/>
          <w:wAfter w:w="8" w:type="dxa"/>
          <w:trHeight w:val="242"/>
        </w:trPr>
        <w:tc>
          <w:tcPr>
            <w:tcW w:w="9887" w:type="dxa"/>
            <w:gridSpan w:val="8"/>
            <w:tcBorders>
              <w:top w:val="single" w:sz="4" w:space="0" w:color="auto"/>
              <w:bottom w:val="single" w:sz="4" w:space="0" w:color="auto"/>
            </w:tcBorders>
            <w:shd w:val="clear" w:color="auto" w:fill="D0CECE" w:themeFill="background2" w:themeFillShade="E6"/>
            <w:noWrap/>
          </w:tcPr>
          <w:p w14:paraId="3203E4F1" w14:textId="5A8818BE" w:rsidR="00496F07" w:rsidRPr="00496F07" w:rsidRDefault="00496F07" w:rsidP="00496F07">
            <w:pPr>
              <w:spacing w:before="120" w:after="60" w:line="240" w:lineRule="auto"/>
              <w:rPr>
                <w:rFonts w:ascii="Calibri" w:eastAsia="Arial Unicode MS" w:hAnsi="Calibri" w:cs="Calibri"/>
                <w:b/>
                <w:color w:val="auto"/>
                <w:sz w:val="16"/>
                <w:szCs w:val="16"/>
                <w:lang w:val="en-AU"/>
              </w:rPr>
            </w:pPr>
            <w:r w:rsidRPr="00496F07">
              <w:rPr>
                <w:rFonts w:ascii="Calibri" w:eastAsia="Arial Unicode MS" w:hAnsi="Calibri" w:cs="Calibri"/>
                <w:b/>
                <w:bCs/>
                <w:color w:val="auto"/>
                <w:lang w:val="en-AU"/>
              </w:rPr>
              <w:t>Work Assignments Overview</w:t>
            </w:r>
          </w:p>
        </w:tc>
      </w:tr>
      <w:tr w:rsidR="00496F07" w:rsidRPr="006E28F8" w14:paraId="01ADF4A2" w14:textId="77777777" w:rsidTr="0EC88CB3">
        <w:trPr>
          <w:gridAfter w:val="1"/>
          <w:wAfter w:w="8" w:type="dxa"/>
          <w:trHeight w:val="60"/>
        </w:trPr>
        <w:tc>
          <w:tcPr>
            <w:tcW w:w="3145" w:type="dxa"/>
            <w:gridSpan w:val="2"/>
            <w:tcBorders>
              <w:top w:val="single" w:sz="4" w:space="0" w:color="auto"/>
              <w:bottom w:val="single" w:sz="4" w:space="0" w:color="auto"/>
            </w:tcBorders>
            <w:shd w:val="clear" w:color="auto" w:fill="BFBFBF" w:themeFill="background1" w:themeFillShade="BF"/>
            <w:noWrap/>
          </w:tcPr>
          <w:p w14:paraId="099B97B3" w14:textId="598506C0" w:rsidR="00496F07" w:rsidRPr="00496F07" w:rsidRDefault="00496F07" w:rsidP="00496F07">
            <w:pPr>
              <w:spacing w:before="120" w:after="60" w:line="240" w:lineRule="auto"/>
              <w:rPr>
                <w:rFonts w:ascii="Calibri" w:eastAsia="Arial Unicode MS" w:hAnsi="Calibri" w:cs="Calibri"/>
                <w:b/>
                <w:bCs/>
                <w:color w:val="auto"/>
                <w:lang w:val="en-AU"/>
              </w:rPr>
            </w:pPr>
            <w:r>
              <w:rPr>
                <w:rFonts w:ascii="Calibri" w:eastAsia="Arial Unicode MS" w:hAnsi="Calibri" w:cs="Calibri"/>
                <w:b/>
                <w:bCs/>
                <w:color w:val="auto"/>
                <w:lang w:val="en-AU"/>
              </w:rPr>
              <w:t>Tasks/Milestone</w:t>
            </w:r>
          </w:p>
        </w:tc>
        <w:tc>
          <w:tcPr>
            <w:tcW w:w="2610" w:type="dxa"/>
            <w:gridSpan w:val="3"/>
            <w:tcBorders>
              <w:top w:val="single" w:sz="4" w:space="0" w:color="auto"/>
              <w:bottom w:val="single" w:sz="4" w:space="0" w:color="auto"/>
            </w:tcBorders>
            <w:shd w:val="clear" w:color="auto" w:fill="BFBFBF" w:themeFill="background1" w:themeFillShade="BF"/>
          </w:tcPr>
          <w:p w14:paraId="311768C6" w14:textId="25A1D3EE" w:rsidR="00496F07" w:rsidRPr="00496F07" w:rsidRDefault="00496F07" w:rsidP="00496F07">
            <w:pPr>
              <w:spacing w:before="120" w:after="60" w:line="240" w:lineRule="auto"/>
              <w:rPr>
                <w:rFonts w:ascii="Calibri" w:eastAsia="Arial Unicode MS" w:hAnsi="Calibri" w:cs="Calibri"/>
                <w:b/>
                <w:bCs/>
                <w:color w:val="auto"/>
                <w:lang w:val="en-AU"/>
              </w:rPr>
            </w:pPr>
            <w:r w:rsidRPr="00496F07">
              <w:rPr>
                <w:rFonts w:ascii="Calibri" w:eastAsia="Arial Unicode MS" w:hAnsi="Calibri" w:cs="Calibri"/>
                <w:b/>
                <w:bCs/>
                <w:color w:val="auto"/>
                <w:lang w:val="en-AU"/>
              </w:rPr>
              <w:t>Deliverables/Outputs</w:t>
            </w:r>
          </w:p>
        </w:tc>
        <w:tc>
          <w:tcPr>
            <w:tcW w:w="2520" w:type="dxa"/>
            <w:gridSpan w:val="2"/>
            <w:tcBorders>
              <w:top w:val="single" w:sz="4" w:space="0" w:color="auto"/>
              <w:bottom w:val="single" w:sz="4" w:space="0" w:color="auto"/>
            </w:tcBorders>
            <w:shd w:val="clear" w:color="auto" w:fill="BFBFBF" w:themeFill="background1" w:themeFillShade="BF"/>
          </w:tcPr>
          <w:p w14:paraId="6A1B36FD" w14:textId="620AD86F" w:rsidR="00496F07" w:rsidRPr="00496F07" w:rsidRDefault="00496F07" w:rsidP="00496F07">
            <w:pPr>
              <w:spacing w:before="120" w:after="60" w:line="240" w:lineRule="auto"/>
              <w:rPr>
                <w:rFonts w:ascii="Calibri" w:eastAsia="Arial Unicode MS" w:hAnsi="Calibri" w:cs="Calibri"/>
                <w:b/>
                <w:bCs/>
                <w:color w:val="auto"/>
                <w:lang w:val="en-AU"/>
              </w:rPr>
            </w:pPr>
            <w:r w:rsidRPr="00496F07">
              <w:rPr>
                <w:rFonts w:ascii="Calibri" w:eastAsia="Arial Unicode MS" w:hAnsi="Calibri" w:cs="Calibri"/>
                <w:b/>
                <w:bCs/>
                <w:color w:val="auto"/>
                <w:lang w:val="en-AU"/>
              </w:rPr>
              <w:t>Delivery deadline</w:t>
            </w:r>
          </w:p>
        </w:tc>
        <w:tc>
          <w:tcPr>
            <w:tcW w:w="1612" w:type="dxa"/>
            <w:tcBorders>
              <w:top w:val="single" w:sz="4" w:space="0" w:color="auto"/>
              <w:bottom w:val="single" w:sz="4" w:space="0" w:color="auto"/>
            </w:tcBorders>
            <w:shd w:val="clear" w:color="auto" w:fill="BFBFBF" w:themeFill="background1" w:themeFillShade="BF"/>
          </w:tcPr>
          <w:p w14:paraId="7E5799A3" w14:textId="5CEB6330" w:rsidR="00496F07" w:rsidRPr="00496F07" w:rsidRDefault="00496F07" w:rsidP="00496F07">
            <w:pPr>
              <w:spacing w:before="120" w:after="60" w:line="240" w:lineRule="auto"/>
              <w:rPr>
                <w:rFonts w:ascii="Calibri" w:eastAsia="Arial Unicode MS" w:hAnsi="Calibri" w:cs="Calibri"/>
                <w:b/>
                <w:bCs/>
                <w:color w:val="auto"/>
                <w:lang w:val="en-AU"/>
              </w:rPr>
            </w:pPr>
            <w:r w:rsidRPr="00496F07">
              <w:rPr>
                <w:rFonts w:ascii="Calibri" w:eastAsia="Arial Unicode MS" w:hAnsi="Calibri" w:cs="Calibri"/>
                <w:b/>
                <w:bCs/>
                <w:color w:val="auto"/>
                <w:lang w:val="en-AU"/>
              </w:rPr>
              <w:t>Estimated Budget</w:t>
            </w:r>
          </w:p>
        </w:tc>
      </w:tr>
      <w:tr w:rsidR="00496F07" w:rsidRPr="006E28F8" w14:paraId="097F18C8" w14:textId="77777777" w:rsidTr="00576D75">
        <w:trPr>
          <w:gridAfter w:val="1"/>
          <w:wAfter w:w="8" w:type="dxa"/>
          <w:trHeight w:val="60"/>
        </w:trPr>
        <w:tc>
          <w:tcPr>
            <w:tcW w:w="3145" w:type="dxa"/>
            <w:gridSpan w:val="2"/>
            <w:tcBorders>
              <w:top w:val="single" w:sz="4" w:space="0" w:color="auto"/>
              <w:bottom w:val="single" w:sz="4" w:space="0" w:color="auto"/>
            </w:tcBorders>
            <w:shd w:val="clear" w:color="auto" w:fill="FFFFFF" w:themeFill="background1"/>
            <w:noWrap/>
            <w:vAlign w:val="center"/>
          </w:tcPr>
          <w:p w14:paraId="3C43F47D" w14:textId="2150D5D3" w:rsidR="00496F07" w:rsidRPr="007613B3" w:rsidRDefault="00991926" w:rsidP="00576D75">
            <w:pPr>
              <w:spacing w:before="120" w:after="60" w:line="240" w:lineRule="auto"/>
              <w:rPr>
                <w:rFonts w:ascii="Calibri" w:eastAsia="Arial Unicode MS" w:hAnsi="Calibri" w:cs="Calibri"/>
                <w:b/>
                <w:color w:val="auto"/>
                <w:lang w:val="en-AU"/>
              </w:rPr>
            </w:pPr>
            <w:r>
              <w:rPr>
                <w:rFonts w:ascii="Calibri" w:eastAsia="Arial Unicode MS" w:hAnsi="Calibri" w:cs="Calibri"/>
                <w:b/>
                <w:color w:val="auto"/>
                <w:lang w:val="en-AU"/>
              </w:rPr>
              <w:t xml:space="preserve">Inception </w:t>
            </w:r>
          </w:p>
        </w:tc>
        <w:sdt>
          <w:sdtPr>
            <w:rPr>
              <w:rFonts w:asciiTheme="minorHAnsi" w:hAnsiTheme="minorHAnsi" w:cstheme="minorHAnsi"/>
              <w:sz w:val="22"/>
              <w:szCs w:val="22"/>
            </w:rPr>
            <w:id w:val="-1033414489"/>
            <w:placeholder>
              <w:docPart w:val="F92AE50BB1C84080BE6743856F594EF7"/>
            </w:placeholder>
          </w:sdtPr>
          <w:sdtEndPr/>
          <w:sdtContent>
            <w:tc>
              <w:tcPr>
                <w:tcW w:w="2610" w:type="dxa"/>
                <w:gridSpan w:val="3"/>
                <w:tcBorders>
                  <w:top w:val="single" w:sz="4" w:space="0" w:color="auto"/>
                  <w:bottom w:val="single" w:sz="4" w:space="0" w:color="auto"/>
                </w:tcBorders>
                <w:shd w:val="clear" w:color="auto" w:fill="FFFFFF" w:themeFill="background1"/>
              </w:tcPr>
              <w:p w14:paraId="1607264C" w14:textId="5B53853A" w:rsidR="00496F07" w:rsidRPr="007613B3" w:rsidRDefault="00991926" w:rsidP="00496F07">
                <w:pPr>
                  <w:spacing w:before="120" w:after="60" w:line="240" w:lineRule="auto"/>
                  <w:rPr>
                    <w:rFonts w:ascii="Calibri" w:eastAsia="Arial Unicode MS" w:hAnsi="Calibri" w:cs="Calibri"/>
                    <w:b/>
                    <w:color w:val="auto"/>
                    <w:lang w:val="en-AU"/>
                  </w:rPr>
                </w:pPr>
                <w:r w:rsidRPr="000A1571">
                  <w:rPr>
                    <w:rFonts w:asciiTheme="minorHAnsi" w:hAnsiTheme="minorHAnsi" w:cstheme="minorHAnsi"/>
                    <w:sz w:val="22"/>
                    <w:szCs w:val="22"/>
                  </w:rPr>
                  <w:t>An inception PowerPoint presentation outlining the assessment methodology, a complete set of tools and results from the initial desk review, selected interviews</w:t>
                </w:r>
              </w:p>
            </w:tc>
          </w:sdtContent>
        </w:sdt>
        <w:tc>
          <w:tcPr>
            <w:tcW w:w="2520" w:type="dxa"/>
            <w:gridSpan w:val="2"/>
            <w:tcBorders>
              <w:top w:val="single" w:sz="4" w:space="0" w:color="auto"/>
              <w:bottom w:val="single" w:sz="4" w:space="0" w:color="auto"/>
            </w:tcBorders>
            <w:shd w:val="clear" w:color="auto" w:fill="FFFFFF" w:themeFill="background1"/>
          </w:tcPr>
          <w:p w14:paraId="2B54DEA5" w14:textId="5B51FDB3" w:rsidR="00496F07" w:rsidRPr="00991926" w:rsidRDefault="00991926" w:rsidP="00496F07">
            <w:pPr>
              <w:spacing w:before="120" w:after="60" w:line="240" w:lineRule="auto"/>
              <w:rPr>
                <w:rFonts w:asciiTheme="minorHAnsi" w:hAnsiTheme="minorHAnsi" w:cstheme="minorHAnsi"/>
                <w:sz w:val="22"/>
                <w:szCs w:val="22"/>
              </w:rPr>
            </w:pPr>
            <w:r>
              <w:rPr>
                <w:rFonts w:asciiTheme="minorHAnsi" w:hAnsiTheme="minorHAnsi" w:cstheme="minorHAnsi"/>
                <w:sz w:val="22"/>
                <w:szCs w:val="22"/>
              </w:rPr>
              <w:t>October 2024</w:t>
            </w:r>
            <w:r w:rsidR="0033009D">
              <w:rPr>
                <w:rFonts w:asciiTheme="minorHAnsi" w:hAnsiTheme="minorHAnsi" w:cstheme="minorHAnsi"/>
                <w:sz w:val="22"/>
                <w:szCs w:val="22"/>
              </w:rPr>
              <w:t xml:space="preserve"> (7 days)</w:t>
            </w:r>
          </w:p>
        </w:tc>
        <w:tc>
          <w:tcPr>
            <w:tcW w:w="1612" w:type="dxa"/>
            <w:tcBorders>
              <w:top w:val="single" w:sz="4" w:space="0" w:color="auto"/>
              <w:bottom w:val="single" w:sz="4" w:space="0" w:color="auto"/>
            </w:tcBorders>
            <w:shd w:val="clear" w:color="auto" w:fill="FFFFFF" w:themeFill="background1"/>
          </w:tcPr>
          <w:p w14:paraId="680B0301" w14:textId="3524964C" w:rsidR="00496F07" w:rsidRPr="00991926" w:rsidRDefault="00496F07" w:rsidP="00496F07">
            <w:pPr>
              <w:spacing w:before="120" w:after="60" w:line="240" w:lineRule="auto"/>
              <w:rPr>
                <w:rFonts w:asciiTheme="minorHAnsi" w:hAnsiTheme="minorHAnsi" w:cstheme="minorHAnsi"/>
                <w:sz w:val="22"/>
                <w:szCs w:val="22"/>
              </w:rPr>
            </w:pPr>
          </w:p>
        </w:tc>
      </w:tr>
      <w:tr w:rsidR="00496F07" w:rsidRPr="006E28F8" w14:paraId="7EEAADCA" w14:textId="77777777" w:rsidTr="00576D75">
        <w:trPr>
          <w:gridAfter w:val="1"/>
          <w:wAfter w:w="8" w:type="dxa"/>
          <w:trHeight w:val="60"/>
        </w:trPr>
        <w:tc>
          <w:tcPr>
            <w:tcW w:w="3145" w:type="dxa"/>
            <w:gridSpan w:val="2"/>
            <w:tcBorders>
              <w:top w:val="single" w:sz="4" w:space="0" w:color="auto"/>
              <w:bottom w:val="single" w:sz="4" w:space="0" w:color="auto"/>
            </w:tcBorders>
            <w:shd w:val="clear" w:color="auto" w:fill="FFFFFF" w:themeFill="background1"/>
            <w:noWrap/>
            <w:vAlign w:val="center"/>
          </w:tcPr>
          <w:p w14:paraId="3615B6D2" w14:textId="79B5255D" w:rsidR="00496F07" w:rsidRPr="007613B3" w:rsidRDefault="00991926" w:rsidP="00576D75">
            <w:pPr>
              <w:spacing w:before="120" w:after="60" w:line="240" w:lineRule="auto"/>
              <w:rPr>
                <w:rFonts w:ascii="Calibri" w:eastAsia="Arial Unicode MS" w:hAnsi="Calibri" w:cs="Calibri"/>
                <w:b/>
                <w:color w:val="auto"/>
                <w:lang w:val="en-AU"/>
              </w:rPr>
            </w:pPr>
            <w:r>
              <w:rPr>
                <w:rFonts w:ascii="Calibri" w:eastAsia="Arial Unicode MS" w:hAnsi="Calibri" w:cs="Calibri"/>
                <w:b/>
                <w:color w:val="auto"/>
                <w:lang w:val="en-AU"/>
              </w:rPr>
              <w:t>Oversight and quality Assurance</w:t>
            </w:r>
          </w:p>
        </w:tc>
        <w:sdt>
          <w:sdtPr>
            <w:rPr>
              <w:rFonts w:asciiTheme="minorHAnsi" w:hAnsiTheme="minorHAnsi" w:cstheme="minorHAnsi"/>
              <w:sz w:val="22"/>
              <w:szCs w:val="22"/>
            </w:rPr>
            <w:id w:val="1643158083"/>
            <w:placeholder>
              <w:docPart w:val="C2075976A9994FD4BEAFDAB98E042535"/>
            </w:placeholder>
          </w:sdtPr>
          <w:sdtEndPr/>
          <w:sdtContent>
            <w:tc>
              <w:tcPr>
                <w:tcW w:w="2610" w:type="dxa"/>
                <w:gridSpan w:val="3"/>
                <w:tcBorders>
                  <w:top w:val="single" w:sz="4" w:space="0" w:color="auto"/>
                  <w:bottom w:val="single" w:sz="4" w:space="0" w:color="auto"/>
                </w:tcBorders>
                <w:shd w:val="clear" w:color="auto" w:fill="FFFFFF" w:themeFill="background1"/>
              </w:tcPr>
              <w:p w14:paraId="7A137991" w14:textId="696F8A14" w:rsidR="00496F07" w:rsidRPr="007613B3" w:rsidRDefault="00991926" w:rsidP="00496F07">
                <w:pPr>
                  <w:spacing w:before="120" w:after="60" w:line="240" w:lineRule="auto"/>
                  <w:rPr>
                    <w:rFonts w:ascii="Calibri" w:eastAsia="Arial Unicode MS" w:hAnsi="Calibri" w:cs="Calibri"/>
                    <w:b/>
                    <w:color w:val="auto"/>
                    <w:lang w:val="en-AU"/>
                  </w:rPr>
                </w:pPr>
                <w:r w:rsidRPr="000A1571">
                  <w:rPr>
                    <w:rFonts w:asciiTheme="minorHAnsi" w:hAnsiTheme="minorHAnsi" w:cstheme="minorHAnsi"/>
                    <w:sz w:val="22"/>
                    <w:szCs w:val="22"/>
                  </w:rPr>
                  <w:t>Oversight and quality assurance of local consultants</w:t>
                </w:r>
              </w:p>
            </w:tc>
          </w:sdtContent>
        </w:sdt>
        <w:tc>
          <w:tcPr>
            <w:tcW w:w="2520" w:type="dxa"/>
            <w:gridSpan w:val="2"/>
            <w:tcBorders>
              <w:top w:val="single" w:sz="4" w:space="0" w:color="auto"/>
              <w:bottom w:val="single" w:sz="4" w:space="0" w:color="auto"/>
            </w:tcBorders>
            <w:shd w:val="clear" w:color="auto" w:fill="FFFFFF" w:themeFill="background1"/>
          </w:tcPr>
          <w:p w14:paraId="582BA35D" w14:textId="4D59CF75" w:rsidR="00496F07" w:rsidRPr="007613B3" w:rsidRDefault="00991926" w:rsidP="00496F07">
            <w:pPr>
              <w:spacing w:before="120" w:after="60" w:line="240" w:lineRule="auto"/>
              <w:rPr>
                <w:rFonts w:ascii="Calibri" w:eastAsia="Arial Unicode MS" w:hAnsi="Calibri" w:cs="Calibri"/>
                <w:b/>
                <w:color w:val="auto"/>
                <w:lang w:val="en-AU"/>
              </w:rPr>
            </w:pPr>
            <w:r>
              <w:rPr>
                <w:rFonts w:asciiTheme="minorHAnsi" w:hAnsiTheme="minorHAnsi" w:cstheme="minorHAnsi"/>
                <w:sz w:val="22"/>
                <w:szCs w:val="22"/>
              </w:rPr>
              <w:t>October 2024- January 2025</w:t>
            </w:r>
            <w:r w:rsidR="0033009D">
              <w:rPr>
                <w:rFonts w:asciiTheme="minorHAnsi" w:hAnsiTheme="minorHAnsi" w:cstheme="minorHAnsi"/>
                <w:sz w:val="22"/>
                <w:szCs w:val="22"/>
              </w:rPr>
              <w:t xml:space="preserve"> (4 days)</w:t>
            </w:r>
          </w:p>
        </w:tc>
        <w:tc>
          <w:tcPr>
            <w:tcW w:w="1612" w:type="dxa"/>
            <w:tcBorders>
              <w:top w:val="single" w:sz="4" w:space="0" w:color="auto"/>
              <w:bottom w:val="single" w:sz="4" w:space="0" w:color="auto"/>
            </w:tcBorders>
            <w:shd w:val="clear" w:color="auto" w:fill="FFFFFF" w:themeFill="background1"/>
          </w:tcPr>
          <w:p w14:paraId="1D271203" w14:textId="57A6A797" w:rsidR="00496F07" w:rsidRPr="007613B3" w:rsidRDefault="00496F07" w:rsidP="00496F07">
            <w:pPr>
              <w:spacing w:before="120" w:after="60" w:line="240" w:lineRule="auto"/>
              <w:rPr>
                <w:rFonts w:ascii="Calibri" w:eastAsia="Arial Unicode MS" w:hAnsi="Calibri" w:cs="Calibri"/>
                <w:b/>
                <w:color w:val="auto"/>
                <w:lang w:val="en-AU"/>
              </w:rPr>
            </w:pPr>
          </w:p>
        </w:tc>
      </w:tr>
      <w:tr w:rsidR="00496F07" w:rsidRPr="006E28F8" w14:paraId="3E4B7226" w14:textId="77777777" w:rsidTr="00576D75">
        <w:trPr>
          <w:gridAfter w:val="1"/>
          <w:wAfter w:w="8" w:type="dxa"/>
          <w:trHeight w:val="60"/>
        </w:trPr>
        <w:tc>
          <w:tcPr>
            <w:tcW w:w="3145" w:type="dxa"/>
            <w:gridSpan w:val="2"/>
            <w:tcBorders>
              <w:top w:val="single" w:sz="4" w:space="0" w:color="auto"/>
              <w:bottom w:val="single" w:sz="4" w:space="0" w:color="auto"/>
            </w:tcBorders>
            <w:shd w:val="clear" w:color="auto" w:fill="FFFFFF" w:themeFill="background1"/>
            <w:noWrap/>
            <w:vAlign w:val="center"/>
          </w:tcPr>
          <w:p w14:paraId="44FF997A" w14:textId="48BA4129" w:rsidR="00496F07" w:rsidRPr="007613B3" w:rsidRDefault="00991926" w:rsidP="00576D75">
            <w:pPr>
              <w:spacing w:before="120" w:after="60" w:line="240" w:lineRule="auto"/>
              <w:rPr>
                <w:rFonts w:ascii="Calibri" w:eastAsia="Arial Unicode MS" w:hAnsi="Calibri" w:cs="Calibri"/>
                <w:b/>
                <w:color w:val="auto"/>
                <w:lang w:val="en-AU"/>
              </w:rPr>
            </w:pPr>
            <w:r>
              <w:rPr>
                <w:rFonts w:ascii="Calibri" w:eastAsia="Arial Unicode MS" w:hAnsi="Calibri" w:cs="Calibri"/>
                <w:b/>
                <w:color w:val="auto"/>
                <w:lang w:val="en-AU"/>
              </w:rPr>
              <w:t>Data collection</w:t>
            </w:r>
          </w:p>
        </w:tc>
        <w:sdt>
          <w:sdtPr>
            <w:rPr>
              <w:rFonts w:asciiTheme="minorHAnsi" w:hAnsiTheme="minorHAnsi" w:cstheme="minorHAnsi"/>
              <w:sz w:val="22"/>
              <w:szCs w:val="22"/>
            </w:rPr>
            <w:id w:val="-2111657770"/>
            <w:placeholder>
              <w:docPart w:val="E857D21DF8FB40028E1F36B3ACC1CEB5"/>
            </w:placeholder>
          </w:sdtPr>
          <w:sdtEndPr/>
          <w:sdtContent>
            <w:tc>
              <w:tcPr>
                <w:tcW w:w="2610" w:type="dxa"/>
                <w:gridSpan w:val="3"/>
                <w:tcBorders>
                  <w:top w:val="single" w:sz="4" w:space="0" w:color="auto"/>
                  <w:bottom w:val="single" w:sz="4" w:space="0" w:color="auto"/>
                </w:tcBorders>
                <w:shd w:val="clear" w:color="auto" w:fill="FFFFFF" w:themeFill="background1"/>
              </w:tcPr>
              <w:p w14:paraId="1CAFBB22" w14:textId="5A6B3ED9" w:rsidR="00496F07" w:rsidRPr="007613B3" w:rsidRDefault="00991926" w:rsidP="00496F07">
                <w:pPr>
                  <w:spacing w:before="120" w:after="60" w:line="240" w:lineRule="auto"/>
                  <w:rPr>
                    <w:rFonts w:ascii="Calibri" w:eastAsia="Arial Unicode MS" w:hAnsi="Calibri" w:cs="Calibri"/>
                    <w:b/>
                    <w:color w:val="auto"/>
                    <w:lang w:val="en-AU"/>
                  </w:rPr>
                </w:pPr>
                <w:r w:rsidRPr="000A1571">
                  <w:rPr>
                    <w:rFonts w:asciiTheme="minorHAnsi" w:hAnsiTheme="minorHAnsi" w:cstheme="minorHAnsi"/>
                    <w:sz w:val="22"/>
                    <w:szCs w:val="22"/>
                  </w:rPr>
                  <w:t>Detailed presentation with key findings, recommendations and comprehensive lessons learned</w:t>
                </w:r>
              </w:p>
            </w:tc>
          </w:sdtContent>
        </w:sdt>
        <w:tc>
          <w:tcPr>
            <w:tcW w:w="2520" w:type="dxa"/>
            <w:gridSpan w:val="2"/>
            <w:tcBorders>
              <w:top w:val="single" w:sz="4" w:space="0" w:color="auto"/>
              <w:bottom w:val="single" w:sz="4" w:space="0" w:color="auto"/>
            </w:tcBorders>
            <w:shd w:val="clear" w:color="auto" w:fill="FFFFFF" w:themeFill="background1"/>
          </w:tcPr>
          <w:p w14:paraId="3F9D5A0C" w14:textId="77777777" w:rsidR="00496F07" w:rsidRDefault="00991926" w:rsidP="00496F07">
            <w:pPr>
              <w:spacing w:before="120" w:after="60" w:line="240" w:lineRule="auto"/>
              <w:rPr>
                <w:rFonts w:asciiTheme="minorHAnsi" w:hAnsiTheme="minorHAnsi" w:cstheme="minorHAnsi"/>
                <w:sz w:val="22"/>
                <w:szCs w:val="22"/>
              </w:rPr>
            </w:pPr>
            <w:r>
              <w:rPr>
                <w:rFonts w:asciiTheme="minorHAnsi" w:hAnsiTheme="minorHAnsi" w:cstheme="minorHAnsi"/>
                <w:sz w:val="22"/>
                <w:szCs w:val="22"/>
              </w:rPr>
              <w:t>October/November 2024</w:t>
            </w:r>
          </w:p>
          <w:p w14:paraId="1CAACAB7" w14:textId="1148155F" w:rsidR="0033009D" w:rsidRPr="007613B3" w:rsidRDefault="0033009D" w:rsidP="00496F07">
            <w:pPr>
              <w:spacing w:before="120" w:after="60" w:line="240" w:lineRule="auto"/>
              <w:rPr>
                <w:rFonts w:ascii="Calibri" w:eastAsia="Arial Unicode MS" w:hAnsi="Calibri" w:cs="Calibri"/>
                <w:b/>
                <w:color w:val="auto"/>
                <w:lang w:val="en-AU"/>
              </w:rPr>
            </w:pPr>
            <w:r>
              <w:rPr>
                <w:rFonts w:asciiTheme="minorHAnsi" w:hAnsiTheme="minorHAnsi" w:cstheme="minorHAnsi"/>
                <w:sz w:val="22"/>
                <w:szCs w:val="22"/>
              </w:rPr>
              <w:t xml:space="preserve"> (15 days)</w:t>
            </w:r>
          </w:p>
        </w:tc>
        <w:tc>
          <w:tcPr>
            <w:tcW w:w="1612" w:type="dxa"/>
            <w:tcBorders>
              <w:top w:val="single" w:sz="4" w:space="0" w:color="auto"/>
              <w:bottom w:val="single" w:sz="4" w:space="0" w:color="auto"/>
            </w:tcBorders>
            <w:shd w:val="clear" w:color="auto" w:fill="FFFFFF" w:themeFill="background1"/>
          </w:tcPr>
          <w:p w14:paraId="5F2F8D45" w14:textId="2F783EB9" w:rsidR="00496F07" w:rsidRPr="007613B3" w:rsidRDefault="00496F07" w:rsidP="00496F07">
            <w:pPr>
              <w:spacing w:before="120" w:after="60" w:line="240" w:lineRule="auto"/>
              <w:rPr>
                <w:rFonts w:ascii="Calibri" w:eastAsia="Arial Unicode MS" w:hAnsi="Calibri" w:cs="Calibri"/>
                <w:b/>
                <w:color w:val="auto"/>
                <w:lang w:val="en-AU"/>
              </w:rPr>
            </w:pPr>
          </w:p>
        </w:tc>
      </w:tr>
      <w:tr w:rsidR="00496F07" w:rsidRPr="006E28F8" w14:paraId="66516768" w14:textId="77777777" w:rsidTr="00576D75">
        <w:trPr>
          <w:gridAfter w:val="1"/>
          <w:wAfter w:w="8" w:type="dxa"/>
          <w:trHeight w:val="60"/>
        </w:trPr>
        <w:tc>
          <w:tcPr>
            <w:tcW w:w="3145" w:type="dxa"/>
            <w:gridSpan w:val="2"/>
            <w:tcBorders>
              <w:top w:val="single" w:sz="4" w:space="0" w:color="auto"/>
              <w:bottom w:val="single" w:sz="4" w:space="0" w:color="auto"/>
            </w:tcBorders>
            <w:shd w:val="clear" w:color="auto" w:fill="FFFFFF" w:themeFill="background1"/>
            <w:noWrap/>
            <w:vAlign w:val="center"/>
          </w:tcPr>
          <w:p w14:paraId="58DA8A62" w14:textId="48E6BE98" w:rsidR="00496F07" w:rsidRPr="007613B3" w:rsidRDefault="00991926" w:rsidP="00576D75">
            <w:pPr>
              <w:spacing w:before="120" w:after="60" w:line="240" w:lineRule="auto"/>
              <w:rPr>
                <w:rFonts w:ascii="Calibri" w:eastAsia="Arial Unicode MS" w:hAnsi="Calibri" w:cs="Calibri"/>
                <w:b/>
                <w:color w:val="auto"/>
                <w:lang w:val="en-AU"/>
              </w:rPr>
            </w:pPr>
            <w:r>
              <w:rPr>
                <w:rFonts w:ascii="Calibri" w:eastAsia="Arial Unicode MS" w:hAnsi="Calibri" w:cs="Calibri"/>
                <w:b/>
                <w:color w:val="auto"/>
                <w:lang w:val="en-AU"/>
              </w:rPr>
              <w:t>Analysis</w:t>
            </w:r>
          </w:p>
        </w:tc>
        <w:sdt>
          <w:sdtPr>
            <w:rPr>
              <w:rFonts w:asciiTheme="minorHAnsi" w:hAnsiTheme="minorHAnsi" w:cstheme="minorHAnsi"/>
              <w:sz w:val="22"/>
              <w:szCs w:val="22"/>
            </w:rPr>
            <w:id w:val="253870890"/>
            <w:placeholder>
              <w:docPart w:val="6D300AF9AEAD495D9D6C0A6CFF4406BF"/>
            </w:placeholder>
          </w:sdtPr>
          <w:sdtEndPr/>
          <w:sdtContent>
            <w:tc>
              <w:tcPr>
                <w:tcW w:w="2610" w:type="dxa"/>
                <w:gridSpan w:val="3"/>
                <w:tcBorders>
                  <w:top w:val="single" w:sz="4" w:space="0" w:color="auto"/>
                  <w:bottom w:val="single" w:sz="4" w:space="0" w:color="auto"/>
                </w:tcBorders>
                <w:shd w:val="clear" w:color="auto" w:fill="FFFFFF" w:themeFill="background1"/>
              </w:tcPr>
              <w:p w14:paraId="52FBC118" w14:textId="3D97CFFC" w:rsidR="00496F07" w:rsidRPr="007613B3" w:rsidRDefault="00991926" w:rsidP="00496F07">
                <w:pPr>
                  <w:spacing w:before="120" w:after="60" w:line="240" w:lineRule="auto"/>
                  <w:rPr>
                    <w:rFonts w:ascii="Calibri" w:eastAsia="Arial Unicode MS" w:hAnsi="Calibri" w:cs="Calibri"/>
                    <w:b/>
                    <w:color w:val="auto"/>
                    <w:lang w:val="en-AU"/>
                  </w:rPr>
                </w:pPr>
                <w:r w:rsidRPr="000A1571">
                  <w:rPr>
                    <w:rFonts w:asciiTheme="minorHAnsi" w:hAnsiTheme="minorHAnsi" w:cstheme="minorHAnsi"/>
                    <w:sz w:val="22"/>
                    <w:szCs w:val="22"/>
                  </w:rPr>
                  <w:t>Draft assessment report</w:t>
                </w:r>
              </w:p>
            </w:tc>
          </w:sdtContent>
        </w:sdt>
        <w:tc>
          <w:tcPr>
            <w:tcW w:w="2520" w:type="dxa"/>
            <w:gridSpan w:val="2"/>
            <w:tcBorders>
              <w:top w:val="single" w:sz="4" w:space="0" w:color="auto"/>
              <w:bottom w:val="single" w:sz="4" w:space="0" w:color="auto"/>
            </w:tcBorders>
            <w:shd w:val="clear" w:color="auto" w:fill="FFFFFF" w:themeFill="background1"/>
          </w:tcPr>
          <w:p w14:paraId="6ABCC239" w14:textId="77777777" w:rsidR="00496F07" w:rsidRDefault="00991926" w:rsidP="00496F07">
            <w:pPr>
              <w:spacing w:before="120" w:after="60" w:line="240" w:lineRule="auto"/>
              <w:rPr>
                <w:rFonts w:ascii="Calibri" w:eastAsia="Arial Unicode MS" w:hAnsi="Calibri" w:cs="Calibri"/>
                <w:bCs/>
                <w:color w:val="auto"/>
                <w:lang w:val="en-AU"/>
              </w:rPr>
            </w:pPr>
            <w:r w:rsidRPr="00991926">
              <w:rPr>
                <w:rFonts w:ascii="Calibri" w:eastAsia="Arial Unicode MS" w:hAnsi="Calibri" w:cs="Calibri"/>
                <w:bCs/>
                <w:color w:val="auto"/>
                <w:lang w:val="en-AU"/>
              </w:rPr>
              <w:t>November 2024</w:t>
            </w:r>
          </w:p>
          <w:p w14:paraId="1F2B9A5A" w14:textId="7C0FA697" w:rsidR="0033009D" w:rsidRPr="00991926" w:rsidRDefault="0033009D" w:rsidP="00496F07">
            <w:pPr>
              <w:spacing w:before="120" w:after="60" w:line="240" w:lineRule="auto"/>
              <w:rPr>
                <w:rFonts w:ascii="Calibri" w:eastAsia="Arial Unicode MS" w:hAnsi="Calibri" w:cs="Calibri"/>
                <w:bCs/>
                <w:color w:val="auto"/>
                <w:lang w:val="en-AU"/>
              </w:rPr>
            </w:pPr>
            <w:r>
              <w:rPr>
                <w:rFonts w:ascii="Calibri" w:eastAsia="Arial Unicode MS" w:hAnsi="Calibri" w:cs="Calibri"/>
                <w:bCs/>
                <w:color w:val="auto"/>
                <w:lang w:val="en-AU"/>
              </w:rPr>
              <w:t>(9 days)</w:t>
            </w:r>
          </w:p>
        </w:tc>
        <w:tc>
          <w:tcPr>
            <w:tcW w:w="1612" w:type="dxa"/>
            <w:tcBorders>
              <w:top w:val="single" w:sz="4" w:space="0" w:color="auto"/>
              <w:bottom w:val="single" w:sz="4" w:space="0" w:color="auto"/>
            </w:tcBorders>
            <w:shd w:val="clear" w:color="auto" w:fill="FFFFFF" w:themeFill="background1"/>
          </w:tcPr>
          <w:p w14:paraId="66CD1FFF" w14:textId="330B0424" w:rsidR="00496F07" w:rsidRPr="007613B3" w:rsidRDefault="00496F07" w:rsidP="00496F07">
            <w:pPr>
              <w:spacing w:before="120" w:after="60" w:line="240" w:lineRule="auto"/>
              <w:rPr>
                <w:rFonts w:ascii="Calibri" w:eastAsia="Arial Unicode MS" w:hAnsi="Calibri" w:cs="Calibri"/>
                <w:b/>
                <w:color w:val="auto"/>
                <w:lang w:val="en-AU"/>
              </w:rPr>
            </w:pPr>
          </w:p>
        </w:tc>
      </w:tr>
      <w:tr w:rsidR="00496F07" w:rsidRPr="006E28F8" w14:paraId="1C518385" w14:textId="77777777" w:rsidTr="00576D75">
        <w:trPr>
          <w:gridAfter w:val="1"/>
          <w:wAfter w:w="8" w:type="dxa"/>
          <w:trHeight w:val="60"/>
        </w:trPr>
        <w:tc>
          <w:tcPr>
            <w:tcW w:w="3145" w:type="dxa"/>
            <w:gridSpan w:val="2"/>
            <w:tcBorders>
              <w:top w:val="single" w:sz="4" w:space="0" w:color="auto"/>
              <w:bottom w:val="single" w:sz="4" w:space="0" w:color="auto"/>
            </w:tcBorders>
            <w:shd w:val="clear" w:color="auto" w:fill="FFFFFF" w:themeFill="background1"/>
            <w:noWrap/>
            <w:vAlign w:val="center"/>
          </w:tcPr>
          <w:p w14:paraId="412719CE" w14:textId="3D4A28CD" w:rsidR="00496F07" w:rsidRPr="007613B3" w:rsidRDefault="00991926" w:rsidP="00576D75">
            <w:pPr>
              <w:spacing w:before="120" w:after="60" w:line="240" w:lineRule="auto"/>
              <w:rPr>
                <w:rFonts w:ascii="Calibri" w:eastAsia="Arial Unicode MS" w:hAnsi="Calibri" w:cs="Calibri"/>
                <w:b/>
                <w:color w:val="auto"/>
                <w:lang w:val="en-AU"/>
              </w:rPr>
            </w:pPr>
            <w:r>
              <w:rPr>
                <w:rFonts w:ascii="Calibri" w:eastAsia="Arial Unicode MS" w:hAnsi="Calibri" w:cs="Calibri"/>
                <w:b/>
                <w:color w:val="auto"/>
                <w:lang w:val="en-AU"/>
              </w:rPr>
              <w:t>Finalization</w:t>
            </w:r>
          </w:p>
        </w:tc>
        <w:sdt>
          <w:sdtPr>
            <w:rPr>
              <w:rFonts w:asciiTheme="minorHAnsi" w:hAnsiTheme="minorHAnsi" w:cstheme="minorHAnsi"/>
              <w:sz w:val="22"/>
              <w:szCs w:val="22"/>
            </w:rPr>
            <w:id w:val="1785465925"/>
            <w:placeholder>
              <w:docPart w:val="9E624D9C302B4D2B8B11F0B059258380"/>
            </w:placeholder>
          </w:sdtPr>
          <w:sdtEndPr/>
          <w:sdtContent>
            <w:tc>
              <w:tcPr>
                <w:tcW w:w="2610" w:type="dxa"/>
                <w:gridSpan w:val="3"/>
                <w:tcBorders>
                  <w:top w:val="single" w:sz="4" w:space="0" w:color="auto"/>
                  <w:bottom w:val="single" w:sz="4" w:space="0" w:color="auto"/>
                </w:tcBorders>
                <w:shd w:val="clear" w:color="auto" w:fill="FFFFFF" w:themeFill="background1"/>
              </w:tcPr>
              <w:p w14:paraId="1415CC08" w14:textId="2573F1C2" w:rsidR="00496F07" w:rsidRPr="007613B3" w:rsidRDefault="00991926" w:rsidP="00496F07">
                <w:pPr>
                  <w:spacing w:before="120" w:after="60" w:line="240" w:lineRule="auto"/>
                  <w:rPr>
                    <w:rFonts w:ascii="Calibri" w:eastAsia="Arial Unicode MS" w:hAnsi="Calibri" w:cs="Calibri"/>
                    <w:b/>
                    <w:color w:val="auto"/>
                    <w:lang w:val="en-AU"/>
                  </w:rPr>
                </w:pPr>
                <w:r w:rsidRPr="000A1571">
                  <w:rPr>
                    <w:rFonts w:asciiTheme="minorHAnsi" w:hAnsiTheme="minorHAnsi" w:cstheme="minorHAnsi"/>
                    <w:sz w:val="22"/>
                    <w:szCs w:val="22"/>
                  </w:rPr>
                  <w:t>Final assessment report</w:t>
                </w:r>
              </w:p>
            </w:tc>
          </w:sdtContent>
        </w:sdt>
        <w:tc>
          <w:tcPr>
            <w:tcW w:w="2520" w:type="dxa"/>
            <w:gridSpan w:val="2"/>
            <w:tcBorders>
              <w:top w:val="single" w:sz="4" w:space="0" w:color="auto"/>
              <w:bottom w:val="single" w:sz="4" w:space="0" w:color="auto"/>
            </w:tcBorders>
            <w:shd w:val="clear" w:color="auto" w:fill="FFFFFF" w:themeFill="background1"/>
          </w:tcPr>
          <w:p w14:paraId="54B237B3" w14:textId="77777777" w:rsidR="00496F07" w:rsidRDefault="00991926" w:rsidP="00496F07">
            <w:pPr>
              <w:spacing w:before="120" w:after="60" w:line="240" w:lineRule="auto"/>
              <w:rPr>
                <w:rFonts w:ascii="Calibri" w:eastAsia="Arial Unicode MS" w:hAnsi="Calibri" w:cs="Calibri"/>
                <w:bCs/>
                <w:color w:val="auto"/>
                <w:lang w:val="en-AU"/>
              </w:rPr>
            </w:pPr>
            <w:r w:rsidRPr="00991926">
              <w:rPr>
                <w:rFonts w:ascii="Calibri" w:eastAsia="Arial Unicode MS" w:hAnsi="Calibri" w:cs="Calibri"/>
                <w:bCs/>
                <w:color w:val="auto"/>
                <w:lang w:val="en-AU"/>
              </w:rPr>
              <w:t>December 2024</w:t>
            </w:r>
          </w:p>
          <w:p w14:paraId="2340FA5E" w14:textId="2307253E" w:rsidR="0033009D" w:rsidRPr="00991926" w:rsidRDefault="0033009D" w:rsidP="00496F07">
            <w:pPr>
              <w:spacing w:before="120" w:after="60" w:line="240" w:lineRule="auto"/>
              <w:rPr>
                <w:rFonts w:ascii="Calibri" w:eastAsia="Arial Unicode MS" w:hAnsi="Calibri" w:cs="Calibri"/>
                <w:bCs/>
                <w:color w:val="auto"/>
                <w:lang w:val="en-AU"/>
              </w:rPr>
            </w:pPr>
            <w:r>
              <w:rPr>
                <w:rFonts w:ascii="Calibri" w:eastAsia="Arial Unicode MS" w:hAnsi="Calibri" w:cs="Calibri"/>
                <w:bCs/>
                <w:color w:val="auto"/>
                <w:lang w:val="en-AU"/>
              </w:rPr>
              <w:t>(6 days)</w:t>
            </w:r>
          </w:p>
        </w:tc>
        <w:tc>
          <w:tcPr>
            <w:tcW w:w="1612" w:type="dxa"/>
            <w:tcBorders>
              <w:top w:val="single" w:sz="4" w:space="0" w:color="auto"/>
              <w:bottom w:val="single" w:sz="4" w:space="0" w:color="auto"/>
            </w:tcBorders>
            <w:shd w:val="clear" w:color="auto" w:fill="FFFFFF" w:themeFill="background1"/>
          </w:tcPr>
          <w:p w14:paraId="0ED1A91D" w14:textId="48AAB71D" w:rsidR="00496F07" w:rsidRPr="007613B3" w:rsidRDefault="00496F07" w:rsidP="00496F07">
            <w:pPr>
              <w:spacing w:before="120" w:after="60" w:line="240" w:lineRule="auto"/>
              <w:rPr>
                <w:rFonts w:ascii="Calibri" w:eastAsia="Arial Unicode MS" w:hAnsi="Calibri" w:cs="Calibri"/>
                <w:b/>
                <w:color w:val="auto"/>
                <w:lang w:val="en-AU"/>
              </w:rPr>
            </w:pPr>
          </w:p>
        </w:tc>
      </w:tr>
      <w:tr w:rsidR="00991926" w:rsidRPr="006E28F8" w14:paraId="3B8FE107" w14:textId="77777777" w:rsidTr="00576D75">
        <w:trPr>
          <w:gridAfter w:val="1"/>
          <w:wAfter w:w="8" w:type="dxa"/>
          <w:trHeight w:val="60"/>
        </w:trPr>
        <w:tc>
          <w:tcPr>
            <w:tcW w:w="3145" w:type="dxa"/>
            <w:gridSpan w:val="2"/>
            <w:tcBorders>
              <w:top w:val="single" w:sz="4" w:space="0" w:color="auto"/>
              <w:bottom w:val="single" w:sz="4" w:space="0" w:color="auto"/>
            </w:tcBorders>
            <w:shd w:val="clear" w:color="auto" w:fill="FFFFFF" w:themeFill="background1"/>
            <w:noWrap/>
            <w:vAlign w:val="center"/>
          </w:tcPr>
          <w:p w14:paraId="58DDD212" w14:textId="5B68CB7E" w:rsidR="00991926" w:rsidRPr="007613B3" w:rsidRDefault="00991926" w:rsidP="00576D75">
            <w:pPr>
              <w:spacing w:before="120" w:after="60" w:line="240" w:lineRule="auto"/>
              <w:rPr>
                <w:rFonts w:ascii="Calibri" w:eastAsia="Arial Unicode MS" w:hAnsi="Calibri" w:cs="Calibri"/>
                <w:b/>
                <w:color w:val="auto"/>
                <w:lang w:val="en-AU"/>
              </w:rPr>
            </w:pPr>
            <w:r>
              <w:rPr>
                <w:rFonts w:ascii="Calibri" w:eastAsia="Arial Unicode MS" w:hAnsi="Calibri" w:cs="Calibri"/>
                <w:b/>
                <w:color w:val="auto"/>
                <w:lang w:val="en-AU"/>
              </w:rPr>
              <w:t xml:space="preserve">Dissemination </w:t>
            </w:r>
          </w:p>
        </w:tc>
        <w:tc>
          <w:tcPr>
            <w:tcW w:w="2610" w:type="dxa"/>
            <w:gridSpan w:val="3"/>
            <w:tcBorders>
              <w:top w:val="single" w:sz="4" w:space="0" w:color="auto"/>
              <w:bottom w:val="single" w:sz="4" w:space="0" w:color="auto"/>
            </w:tcBorders>
            <w:shd w:val="clear" w:color="auto" w:fill="FFFFFF" w:themeFill="background1"/>
          </w:tcPr>
          <w:p w14:paraId="50D0F300" w14:textId="4F674A81" w:rsidR="00991926" w:rsidRPr="00991926" w:rsidRDefault="00991926" w:rsidP="00496F07">
            <w:pPr>
              <w:spacing w:before="120" w:after="60" w:line="240" w:lineRule="auto"/>
              <w:rPr>
                <w:rFonts w:ascii="Calibri" w:eastAsia="Arial Unicode MS" w:hAnsi="Calibri" w:cs="Calibri"/>
                <w:bCs/>
                <w:color w:val="auto"/>
                <w:lang w:val="en-AU"/>
              </w:rPr>
            </w:pPr>
            <w:r w:rsidRPr="00991926">
              <w:rPr>
                <w:rFonts w:ascii="Calibri" w:eastAsia="Arial Unicode MS" w:hAnsi="Calibri" w:cs="Calibri"/>
                <w:bCs/>
                <w:color w:val="auto"/>
                <w:lang w:val="en-AU"/>
              </w:rPr>
              <w:t xml:space="preserve">Participate to </w:t>
            </w:r>
            <w:r w:rsidR="000D04BF">
              <w:rPr>
                <w:rFonts w:ascii="Calibri" w:eastAsia="Arial Unicode MS" w:hAnsi="Calibri" w:cs="Calibri"/>
                <w:bCs/>
                <w:color w:val="auto"/>
                <w:lang w:val="en-AU"/>
              </w:rPr>
              <w:t xml:space="preserve">online </w:t>
            </w:r>
            <w:r w:rsidRPr="00991926">
              <w:rPr>
                <w:rFonts w:ascii="Calibri" w:eastAsia="Arial Unicode MS" w:hAnsi="Calibri" w:cs="Calibri"/>
                <w:bCs/>
                <w:color w:val="auto"/>
                <w:lang w:val="en-AU"/>
              </w:rPr>
              <w:t>dissemination events</w:t>
            </w:r>
          </w:p>
        </w:tc>
        <w:tc>
          <w:tcPr>
            <w:tcW w:w="2520" w:type="dxa"/>
            <w:gridSpan w:val="2"/>
            <w:tcBorders>
              <w:top w:val="single" w:sz="4" w:space="0" w:color="auto"/>
              <w:bottom w:val="single" w:sz="4" w:space="0" w:color="auto"/>
            </w:tcBorders>
            <w:shd w:val="clear" w:color="auto" w:fill="FFFFFF" w:themeFill="background1"/>
          </w:tcPr>
          <w:p w14:paraId="7CAB298F" w14:textId="77777777" w:rsidR="00991926" w:rsidRDefault="00991926" w:rsidP="00496F07">
            <w:pPr>
              <w:spacing w:before="120" w:after="60" w:line="240" w:lineRule="auto"/>
              <w:rPr>
                <w:rFonts w:ascii="Calibri" w:eastAsia="Arial Unicode MS" w:hAnsi="Calibri" w:cs="Calibri"/>
                <w:bCs/>
                <w:color w:val="auto"/>
                <w:lang w:val="en-AU"/>
              </w:rPr>
            </w:pPr>
            <w:r w:rsidRPr="00991926">
              <w:rPr>
                <w:rFonts w:ascii="Calibri" w:eastAsia="Arial Unicode MS" w:hAnsi="Calibri" w:cs="Calibri"/>
                <w:bCs/>
                <w:color w:val="auto"/>
                <w:lang w:val="en-AU"/>
              </w:rPr>
              <w:t>March/April 2025</w:t>
            </w:r>
          </w:p>
          <w:p w14:paraId="7B072781" w14:textId="3D47AB92" w:rsidR="0033009D" w:rsidRPr="00991926" w:rsidRDefault="0033009D" w:rsidP="00496F07">
            <w:pPr>
              <w:spacing w:before="120" w:after="60" w:line="240" w:lineRule="auto"/>
              <w:rPr>
                <w:rFonts w:ascii="Calibri" w:eastAsia="Arial Unicode MS" w:hAnsi="Calibri" w:cs="Calibri"/>
                <w:bCs/>
                <w:color w:val="auto"/>
                <w:lang w:val="en-AU"/>
              </w:rPr>
            </w:pPr>
            <w:r>
              <w:rPr>
                <w:rFonts w:ascii="Calibri" w:eastAsia="Arial Unicode MS" w:hAnsi="Calibri" w:cs="Calibri"/>
                <w:bCs/>
                <w:color w:val="auto"/>
                <w:lang w:val="en-AU"/>
              </w:rPr>
              <w:t>(1 day)</w:t>
            </w:r>
          </w:p>
        </w:tc>
        <w:tc>
          <w:tcPr>
            <w:tcW w:w="1612" w:type="dxa"/>
            <w:tcBorders>
              <w:top w:val="single" w:sz="4" w:space="0" w:color="auto"/>
              <w:bottom w:val="single" w:sz="4" w:space="0" w:color="auto"/>
            </w:tcBorders>
            <w:shd w:val="clear" w:color="auto" w:fill="FFFFFF" w:themeFill="background1"/>
          </w:tcPr>
          <w:p w14:paraId="5C837E44" w14:textId="583FABCD" w:rsidR="00991926" w:rsidRPr="007613B3" w:rsidRDefault="00991926" w:rsidP="00496F07">
            <w:pPr>
              <w:spacing w:before="120" w:after="60" w:line="240" w:lineRule="auto"/>
              <w:rPr>
                <w:rFonts w:ascii="Calibri" w:eastAsia="Arial Unicode MS" w:hAnsi="Calibri" w:cs="Calibri"/>
                <w:b/>
                <w:color w:val="auto"/>
                <w:lang w:val="en-AU"/>
              </w:rPr>
            </w:pPr>
          </w:p>
        </w:tc>
      </w:tr>
      <w:tr w:rsidR="00991926" w:rsidRPr="006E28F8" w14:paraId="516EE2C0" w14:textId="77777777" w:rsidTr="0004784E">
        <w:trPr>
          <w:gridAfter w:val="1"/>
          <w:wAfter w:w="8" w:type="dxa"/>
          <w:trHeight w:val="60"/>
        </w:trPr>
        <w:tc>
          <w:tcPr>
            <w:tcW w:w="9887" w:type="dxa"/>
            <w:gridSpan w:val="8"/>
            <w:tcBorders>
              <w:top w:val="single" w:sz="4" w:space="0" w:color="auto"/>
              <w:bottom w:val="single" w:sz="4" w:space="0" w:color="auto"/>
            </w:tcBorders>
            <w:shd w:val="clear" w:color="auto" w:fill="FFFFFF" w:themeFill="background1"/>
            <w:noWrap/>
          </w:tcPr>
          <w:p w14:paraId="523FA756" w14:textId="6F036681" w:rsidR="00991926" w:rsidRPr="000A1571" w:rsidRDefault="00991926" w:rsidP="00991926">
            <w:pPr>
              <w:pStyle w:val="CommentText"/>
              <w:rPr>
                <w:rFonts w:asciiTheme="minorHAnsi" w:hAnsiTheme="minorHAnsi" w:cstheme="minorHAnsi"/>
                <w:sz w:val="22"/>
                <w:szCs w:val="22"/>
              </w:rPr>
            </w:pPr>
            <w:r w:rsidRPr="000A1571">
              <w:rPr>
                <w:rFonts w:asciiTheme="minorHAnsi" w:hAnsiTheme="minorHAnsi" w:cstheme="minorHAnsi"/>
                <w:sz w:val="22"/>
                <w:szCs w:val="22"/>
              </w:rPr>
              <w:t xml:space="preserve">Due dates may shift due to unforeseen circumstances and with agreement of the supervisor/manager without need for amendments as long as the overall fee remains the same. </w:t>
            </w:r>
          </w:p>
          <w:p w14:paraId="3196CCA1" w14:textId="77777777" w:rsidR="00991926" w:rsidRPr="000A1571" w:rsidRDefault="00991926" w:rsidP="00991926">
            <w:pPr>
              <w:pStyle w:val="CommentText"/>
              <w:rPr>
                <w:rFonts w:asciiTheme="minorHAnsi" w:hAnsiTheme="minorHAnsi" w:cstheme="minorHAnsi"/>
                <w:sz w:val="22"/>
                <w:szCs w:val="22"/>
              </w:rPr>
            </w:pPr>
            <w:r w:rsidRPr="000A1571">
              <w:rPr>
                <w:rFonts w:asciiTheme="minorHAnsi" w:hAnsiTheme="minorHAnsi" w:cstheme="minorHAnsi"/>
                <w:sz w:val="22"/>
                <w:szCs w:val="22"/>
              </w:rPr>
              <w:lastRenderedPageBreak/>
              <w:t xml:space="preserve">Payments are due upon timely completion of each deliverable or contracted function certified as satisfactory by the supervisor/manager. </w:t>
            </w:r>
          </w:p>
          <w:p w14:paraId="01350120" w14:textId="77777777" w:rsidR="00991926" w:rsidRPr="000A1571" w:rsidRDefault="00991926" w:rsidP="00991926">
            <w:pPr>
              <w:pStyle w:val="CommentText"/>
              <w:numPr>
                <w:ilvl w:val="0"/>
                <w:numId w:val="31"/>
              </w:numPr>
              <w:rPr>
                <w:rFonts w:asciiTheme="minorHAnsi" w:hAnsiTheme="minorHAnsi" w:cstheme="minorHAnsi"/>
                <w:sz w:val="22"/>
                <w:szCs w:val="22"/>
              </w:rPr>
            </w:pPr>
            <w:r w:rsidRPr="000A1571">
              <w:rPr>
                <w:rFonts w:asciiTheme="minorHAnsi" w:hAnsiTheme="minorHAnsi" w:cstheme="minorHAnsi"/>
                <w:sz w:val="22"/>
                <w:szCs w:val="22"/>
              </w:rPr>
              <w:t>The consultant will be paid upon satisfactory completion of assigned tasks and receipt of key deliverables and as certified by the Supervisor/Manager. A contractor will be paid as per the agreed schedule for performance of the contracted functions or activities.</w:t>
            </w:r>
          </w:p>
          <w:p w14:paraId="6978EAC9" w14:textId="77777777" w:rsidR="00991926" w:rsidRPr="000A1571" w:rsidRDefault="00991926" w:rsidP="00991926">
            <w:pPr>
              <w:pStyle w:val="CommentText"/>
              <w:numPr>
                <w:ilvl w:val="0"/>
                <w:numId w:val="31"/>
              </w:numPr>
              <w:rPr>
                <w:rFonts w:asciiTheme="minorHAnsi" w:hAnsiTheme="minorHAnsi" w:cstheme="minorHAnsi"/>
                <w:sz w:val="22"/>
                <w:szCs w:val="22"/>
              </w:rPr>
            </w:pPr>
            <w:r w:rsidRPr="000A1571">
              <w:rPr>
                <w:rFonts w:asciiTheme="minorHAnsi" w:hAnsiTheme="minorHAnsi" w:cstheme="minorHAnsi"/>
                <w:sz w:val="22"/>
                <w:szCs w:val="22"/>
              </w:rPr>
              <w:t>UNICEF reserves the right to withhold payment or partial payment for deliverables that are of poor quality or that do not meet the deadline stated in the contract.</w:t>
            </w:r>
          </w:p>
          <w:p w14:paraId="5ED409C5" w14:textId="77777777" w:rsidR="00991926" w:rsidRPr="000A1571" w:rsidRDefault="00991926" w:rsidP="00991926">
            <w:pPr>
              <w:pStyle w:val="CommentText"/>
              <w:numPr>
                <w:ilvl w:val="0"/>
                <w:numId w:val="31"/>
              </w:numPr>
              <w:rPr>
                <w:rFonts w:asciiTheme="minorHAnsi" w:hAnsiTheme="minorHAnsi" w:cstheme="minorHAnsi"/>
                <w:sz w:val="22"/>
                <w:szCs w:val="22"/>
              </w:rPr>
            </w:pPr>
            <w:r w:rsidRPr="000A1571">
              <w:rPr>
                <w:rFonts w:asciiTheme="minorHAnsi" w:hAnsiTheme="minorHAnsi" w:cstheme="minorHAnsi"/>
                <w:sz w:val="22"/>
                <w:szCs w:val="22"/>
              </w:rPr>
              <w:t xml:space="preserve">If deliverables are submitted before the end of the contract, payment will be processed. </w:t>
            </w:r>
          </w:p>
          <w:p w14:paraId="7B110C0F" w14:textId="77777777" w:rsidR="00991926" w:rsidRPr="000A1571" w:rsidRDefault="00991926" w:rsidP="00991926">
            <w:pPr>
              <w:pStyle w:val="CommentText"/>
              <w:numPr>
                <w:ilvl w:val="0"/>
                <w:numId w:val="31"/>
              </w:numPr>
              <w:rPr>
                <w:rFonts w:asciiTheme="minorHAnsi" w:hAnsiTheme="minorHAnsi" w:cstheme="minorHAnsi"/>
                <w:sz w:val="22"/>
                <w:szCs w:val="22"/>
              </w:rPr>
            </w:pPr>
            <w:r w:rsidRPr="000A1571">
              <w:rPr>
                <w:rFonts w:asciiTheme="minorHAnsi" w:hAnsiTheme="minorHAnsi" w:cstheme="minorHAnsi"/>
                <w:sz w:val="22"/>
                <w:szCs w:val="22"/>
              </w:rPr>
              <w:t xml:space="preserve">The final payment will be processed within 30 days of the expiry date of the contract upon confirmation of satisfactory delivery of services. </w:t>
            </w:r>
          </w:p>
          <w:p w14:paraId="2F044243" w14:textId="4069531B" w:rsidR="00991926" w:rsidRPr="00991926" w:rsidRDefault="00991926" w:rsidP="00991926">
            <w:pPr>
              <w:pStyle w:val="CommentText"/>
              <w:rPr>
                <w:rFonts w:asciiTheme="minorHAnsi" w:hAnsiTheme="minorHAnsi" w:cstheme="minorHAnsi"/>
                <w:sz w:val="22"/>
                <w:szCs w:val="22"/>
              </w:rPr>
            </w:pPr>
            <w:r w:rsidRPr="000A1571">
              <w:rPr>
                <w:rFonts w:asciiTheme="minorHAnsi" w:hAnsiTheme="minorHAnsi" w:cstheme="minorHAnsi"/>
                <w:sz w:val="22"/>
                <w:szCs w:val="22"/>
              </w:rPr>
              <w:t xml:space="preserve">The language of the deliverables will be in </w:t>
            </w:r>
            <w:sdt>
              <w:sdtPr>
                <w:rPr>
                  <w:rFonts w:asciiTheme="minorHAnsi" w:hAnsiTheme="minorHAnsi" w:cstheme="minorHAnsi"/>
                  <w:sz w:val="22"/>
                  <w:szCs w:val="22"/>
                </w:rPr>
                <w:id w:val="-1378241100"/>
                <w:placeholder>
                  <w:docPart w:val="0914F3A615D54F37B879C505EF874FB9"/>
                </w:placeholder>
              </w:sdtPr>
              <w:sdtEndPr/>
              <w:sdtContent>
                <w:r w:rsidRPr="000A1571">
                  <w:rPr>
                    <w:rFonts w:asciiTheme="minorHAnsi" w:hAnsiTheme="minorHAnsi" w:cstheme="minorHAnsi"/>
                    <w:sz w:val="22"/>
                    <w:szCs w:val="22"/>
                  </w:rPr>
                  <w:t>English</w:t>
                </w:r>
                <w:r>
                  <w:rPr>
                    <w:rFonts w:asciiTheme="minorHAnsi" w:hAnsiTheme="minorHAnsi" w:cstheme="minorHAnsi"/>
                    <w:sz w:val="22"/>
                    <w:szCs w:val="22"/>
                  </w:rPr>
                  <w:t>.</w:t>
                </w:r>
              </w:sdtContent>
            </w:sdt>
          </w:p>
        </w:tc>
      </w:tr>
      <w:tr w:rsidR="00496F07" w:rsidRPr="006E28F8" w14:paraId="734F74D9" w14:textId="77777777" w:rsidTr="0EC88CB3">
        <w:trPr>
          <w:gridAfter w:val="1"/>
          <w:wAfter w:w="8" w:type="dxa"/>
          <w:trHeight w:val="60"/>
        </w:trPr>
        <w:tc>
          <w:tcPr>
            <w:tcW w:w="5755" w:type="dxa"/>
            <w:gridSpan w:val="5"/>
            <w:tcBorders>
              <w:top w:val="single" w:sz="4" w:space="0" w:color="auto"/>
              <w:bottom w:val="single" w:sz="4" w:space="0" w:color="auto"/>
            </w:tcBorders>
            <w:shd w:val="clear" w:color="auto" w:fill="D9D9D9" w:themeFill="background1" w:themeFillShade="D9"/>
            <w:noWrap/>
          </w:tcPr>
          <w:p w14:paraId="5A92E1C0" w14:textId="77777777" w:rsidR="00496F07" w:rsidRPr="00496F07" w:rsidRDefault="00496F07" w:rsidP="00496F07">
            <w:pPr>
              <w:spacing w:before="120" w:after="60" w:line="240" w:lineRule="auto"/>
              <w:rPr>
                <w:rFonts w:ascii="Calibri" w:eastAsia="Arial Unicode MS" w:hAnsi="Calibri" w:cs="Calibri"/>
                <w:b/>
                <w:color w:val="auto"/>
                <w:lang w:val="en-AU"/>
              </w:rPr>
            </w:pPr>
            <w:r w:rsidRPr="00496F07">
              <w:rPr>
                <w:rFonts w:ascii="Calibri" w:eastAsia="Arial Unicode MS" w:hAnsi="Calibri" w:cs="Calibri"/>
                <w:b/>
                <w:color w:val="auto"/>
                <w:lang w:val="en-AU"/>
              </w:rPr>
              <w:lastRenderedPageBreak/>
              <w:t>Estimated Professional Fee:</w:t>
            </w:r>
          </w:p>
        </w:tc>
        <w:tc>
          <w:tcPr>
            <w:tcW w:w="4132" w:type="dxa"/>
            <w:gridSpan w:val="3"/>
            <w:tcBorders>
              <w:top w:val="single" w:sz="4" w:space="0" w:color="auto"/>
              <w:bottom w:val="single" w:sz="4" w:space="0" w:color="auto"/>
            </w:tcBorders>
            <w:shd w:val="clear" w:color="auto" w:fill="D9D9D9" w:themeFill="background1" w:themeFillShade="D9"/>
          </w:tcPr>
          <w:p w14:paraId="6ED4C326" w14:textId="1DAEB044" w:rsidR="00496F07" w:rsidRPr="007613B3" w:rsidRDefault="0033009D" w:rsidP="00496F07">
            <w:pPr>
              <w:spacing w:before="120" w:after="60" w:line="240" w:lineRule="auto"/>
              <w:rPr>
                <w:rFonts w:ascii="Calibri" w:eastAsia="Arial Unicode MS" w:hAnsi="Calibri" w:cs="Calibri"/>
                <w:b/>
                <w:color w:val="auto"/>
                <w:lang w:val="en-AU"/>
              </w:rPr>
            </w:pPr>
            <w:r>
              <w:rPr>
                <w:rFonts w:ascii="Calibri" w:eastAsia="Arial Unicode MS" w:hAnsi="Calibri" w:cs="Calibri"/>
                <w:b/>
                <w:color w:val="auto"/>
                <w:lang w:val="en-AU"/>
              </w:rPr>
              <w:t xml:space="preserve">USD </w:t>
            </w:r>
          </w:p>
        </w:tc>
      </w:tr>
      <w:tr w:rsidR="00496F07" w:rsidRPr="006E28F8" w14:paraId="136DB7E1" w14:textId="77777777" w:rsidTr="0EC88CB3">
        <w:trPr>
          <w:trHeight w:val="60"/>
        </w:trPr>
        <w:tc>
          <w:tcPr>
            <w:tcW w:w="5755" w:type="dxa"/>
            <w:gridSpan w:val="5"/>
            <w:tcBorders>
              <w:top w:val="single" w:sz="4" w:space="0" w:color="auto"/>
              <w:bottom w:val="single" w:sz="4" w:space="0" w:color="auto"/>
            </w:tcBorders>
            <w:shd w:val="clear" w:color="auto" w:fill="FFFFFF" w:themeFill="background1"/>
            <w:noWrap/>
          </w:tcPr>
          <w:p w14:paraId="71079189" w14:textId="0C250519" w:rsidR="00496F07" w:rsidRPr="00496F07" w:rsidRDefault="00496F07" w:rsidP="00496F07">
            <w:pPr>
              <w:spacing w:before="120" w:after="60" w:line="240" w:lineRule="auto"/>
              <w:rPr>
                <w:rFonts w:ascii="Calibri" w:eastAsia="Arial Unicode MS" w:hAnsi="Calibri" w:cs="Calibri"/>
                <w:b/>
                <w:color w:val="auto"/>
                <w:lang w:val="en-AU"/>
              </w:rPr>
            </w:pPr>
            <w:r w:rsidRPr="00496F07">
              <w:rPr>
                <w:rFonts w:ascii="Calibri" w:eastAsia="Arial Unicode MS" w:hAnsi="Calibri" w:cs="Calibri"/>
                <w:b/>
                <w:color w:val="auto"/>
                <w:lang w:val="en-AU"/>
              </w:rPr>
              <w:t>Travel International (if applicable)</w:t>
            </w:r>
          </w:p>
        </w:tc>
        <w:tc>
          <w:tcPr>
            <w:tcW w:w="4140" w:type="dxa"/>
            <w:gridSpan w:val="4"/>
            <w:tcBorders>
              <w:top w:val="single" w:sz="4" w:space="0" w:color="auto"/>
              <w:bottom w:val="single" w:sz="4" w:space="0" w:color="auto"/>
            </w:tcBorders>
            <w:shd w:val="clear" w:color="auto" w:fill="FFFFFF" w:themeFill="background1"/>
          </w:tcPr>
          <w:p w14:paraId="4A673B31" w14:textId="7FB973BA" w:rsidR="00496F07" w:rsidRPr="007613B3" w:rsidRDefault="00991926" w:rsidP="00496F07">
            <w:pPr>
              <w:spacing w:before="120" w:after="60" w:line="240" w:lineRule="auto"/>
              <w:rPr>
                <w:rFonts w:ascii="Calibri" w:eastAsia="Arial Unicode MS" w:hAnsi="Calibri" w:cs="Calibri"/>
                <w:b/>
                <w:color w:val="auto"/>
                <w:lang w:val="en-AU"/>
              </w:rPr>
            </w:pPr>
            <w:r>
              <w:rPr>
                <w:rFonts w:ascii="Calibri" w:eastAsia="Arial Unicode MS" w:hAnsi="Calibri" w:cs="Calibri"/>
                <w:b/>
                <w:color w:val="auto"/>
                <w:lang w:val="en-AU"/>
              </w:rPr>
              <w:t>N/A</w:t>
            </w:r>
          </w:p>
        </w:tc>
      </w:tr>
      <w:tr w:rsidR="00496F07" w:rsidRPr="006E28F8" w14:paraId="64534300" w14:textId="77777777" w:rsidTr="0EC88CB3">
        <w:trPr>
          <w:trHeight w:val="60"/>
        </w:trPr>
        <w:tc>
          <w:tcPr>
            <w:tcW w:w="5755" w:type="dxa"/>
            <w:gridSpan w:val="5"/>
            <w:tcBorders>
              <w:top w:val="single" w:sz="4" w:space="0" w:color="auto"/>
              <w:bottom w:val="single" w:sz="4" w:space="0" w:color="auto"/>
            </w:tcBorders>
            <w:shd w:val="clear" w:color="auto" w:fill="FFFFFF" w:themeFill="background1"/>
            <w:noWrap/>
          </w:tcPr>
          <w:p w14:paraId="1B94040B" w14:textId="188C318B" w:rsidR="00496F07" w:rsidRPr="00496F07" w:rsidRDefault="00496F07" w:rsidP="00496F07">
            <w:pPr>
              <w:spacing w:before="120" w:after="60" w:line="240" w:lineRule="auto"/>
              <w:rPr>
                <w:rFonts w:ascii="Calibri" w:eastAsia="Arial Unicode MS" w:hAnsi="Calibri" w:cs="Calibri"/>
                <w:b/>
                <w:color w:val="auto"/>
                <w:lang w:val="en-AU"/>
              </w:rPr>
            </w:pPr>
            <w:r w:rsidRPr="00496F07">
              <w:rPr>
                <w:rFonts w:ascii="Calibri" w:eastAsia="Arial Unicode MS" w:hAnsi="Calibri" w:cs="Calibri"/>
                <w:b/>
                <w:color w:val="auto"/>
                <w:lang w:val="en-AU"/>
              </w:rPr>
              <w:t>Travel Local (please include travel plan)</w:t>
            </w:r>
          </w:p>
        </w:tc>
        <w:tc>
          <w:tcPr>
            <w:tcW w:w="4140" w:type="dxa"/>
            <w:gridSpan w:val="4"/>
            <w:tcBorders>
              <w:top w:val="single" w:sz="4" w:space="0" w:color="auto"/>
              <w:bottom w:val="single" w:sz="4" w:space="0" w:color="auto"/>
            </w:tcBorders>
            <w:shd w:val="clear" w:color="auto" w:fill="FFFFFF" w:themeFill="background1"/>
          </w:tcPr>
          <w:p w14:paraId="186BE993" w14:textId="053E1327" w:rsidR="00496F07" w:rsidRPr="007613B3" w:rsidRDefault="00991926" w:rsidP="00496F07">
            <w:pPr>
              <w:spacing w:before="120" w:after="60" w:line="240" w:lineRule="auto"/>
              <w:rPr>
                <w:rFonts w:ascii="Calibri" w:eastAsia="Arial Unicode MS" w:hAnsi="Calibri" w:cs="Calibri"/>
                <w:b/>
                <w:color w:val="auto"/>
                <w:lang w:val="en-AU"/>
              </w:rPr>
            </w:pPr>
            <w:r>
              <w:rPr>
                <w:rFonts w:ascii="Calibri" w:eastAsia="Arial Unicode MS" w:hAnsi="Calibri" w:cs="Calibri"/>
                <w:b/>
                <w:color w:val="auto"/>
                <w:lang w:val="en-AU"/>
              </w:rPr>
              <w:t>N/A</w:t>
            </w:r>
          </w:p>
        </w:tc>
      </w:tr>
      <w:tr w:rsidR="00496F07" w:rsidRPr="006E28F8" w14:paraId="49EFF002" w14:textId="77777777" w:rsidTr="0EC88CB3">
        <w:trPr>
          <w:trHeight w:val="60"/>
        </w:trPr>
        <w:tc>
          <w:tcPr>
            <w:tcW w:w="5755" w:type="dxa"/>
            <w:gridSpan w:val="5"/>
            <w:tcBorders>
              <w:top w:val="single" w:sz="4" w:space="0" w:color="auto"/>
              <w:bottom w:val="single" w:sz="4" w:space="0" w:color="auto"/>
            </w:tcBorders>
            <w:shd w:val="clear" w:color="auto" w:fill="FFFFFF" w:themeFill="background1"/>
            <w:noWrap/>
          </w:tcPr>
          <w:p w14:paraId="055AB3B6" w14:textId="3EAED9DD" w:rsidR="00496F07" w:rsidRPr="00496F07" w:rsidRDefault="00496F07" w:rsidP="00496F07">
            <w:pPr>
              <w:spacing w:before="120" w:after="60" w:line="240" w:lineRule="auto"/>
              <w:rPr>
                <w:rFonts w:ascii="Calibri" w:eastAsia="Arial Unicode MS" w:hAnsi="Calibri" w:cs="Calibri"/>
                <w:b/>
                <w:color w:val="auto"/>
                <w:lang w:val="en-AU"/>
              </w:rPr>
            </w:pPr>
            <w:r w:rsidRPr="00496F07">
              <w:rPr>
                <w:rFonts w:ascii="Calibri" w:eastAsia="Arial Unicode MS" w:hAnsi="Calibri" w:cs="Calibri"/>
                <w:b/>
                <w:color w:val="auto"/>
                <w:lang w:val="en-AU"/>
              </w:rPr>
              <w:t>DSA (if applicable)</w:t>
            </w:r>
          </w:p>
        </w:tc>
        <w:tc>
          <w:tcPr>
            <w:tcW w:w="4140" w:type="dxa"/>
            <w:gridSpan w:val="4"/>
            <w:tcBorders>
              <w:top w:val="single" w:sz="4" w:space="0" w:color="auto"/>
              <w:bottom w:val="single" w:sz="4" w:space="0" w:color="auto"/>
            </w:tcBorders>
            <w:shd w:val="clear" w:color="auto" w:fill="FFFFFF" w:themeFill="background1"/>
          </w:tcPr>
          <w:p w14:paraId="03AD070A" w14:textId="397176FE" w:rsidR="00496F07" w:rsidRPr="007613B3" w:rsidRDefault="00991926" w:rsidP="00496F07">
            <w:pPr>
              <w:spacing w:before="120" w:after="60" w:line="240" w:lineRule="auto"/>
              <w:rPr>
                <w:rFonts w:ascii="Calibri" w:eastAsia="Arial Unicode MS" w:hAnsi="Calibri" w:cs="Calibri"/>
                <w:b/>
                <w:color w:val="auto"/>
                <w:lang w:val="en-AU"/>
              </w:rPr>
            </w:pPr>
            <w:r>
              <w:rPr>
                <w:rFonts w:ascii="Calibri" w:eastAsia="Arial Unicode MS" w:hAnsi="Calibri" w:cs="Calibri"/>
                <w:b/>
                <w:color w:val="auto"/>
                <w:lang w:val="en-AU"/>
              </w:rPr>
              <w:t>N/A</w:t>
            </w:r>
          </w:p>
        </w:tc>
      </w:tr>
      <w:tr w:rsidR="00496F07" w:rsidRPr="006E28F8" w14:paraId="24BDBD01" w14:textId="77777777" w:rsidTr="0EC88CB3">
        <w:trPr>
          <w:trHeight w:val="60"/>
        </w:trPr>
        <w:tc>
          <w:tcPr>
            <w:tcW w:w="5755" w:type="dxa"/>
            <w:gridSpan w:val="5"/>
            <w:tcBorders>
              <w:top w:val="single" w:sz="4" w:space="0" w:color="auto"/>
              <w:bottom w:val="single" w:sz="4" w:space="0" w:color="auto"/>
            </w:tcBorders>
            <w:shd w:val="clear" w:color="auto" w:fill="D9D9D9" w:themeFill="background1" w:themeFillShade="D9"/>
            <w:noWrap/>
          </w:tcPr>
          <w:p w14:paraId="026596A3" w14:textId="0394CA99" w:rsidR="00496F07" w:rsidRPr="00496F07" w:rsidRDefault="00496F07" w:rsidP="00496F07">
            <w:pPr>
              <w:spacing w:before="120" w:after="60" w:line="240" w:lineRule="auto"/>
              <w:rPr>
                <w:rFonts w:ascii="Calibri" w:eastAsia="Arial Unicode MS" w:hAnsi="Calibri" w:cs="Calibri"/>
                <w:b/>
                <w:color w:val="auto"/>
                <w:lang w:val="en-AU"/>
              </w:rPr>
            </w:pPr>
            <w:r w:rsidRPr="00496F07">
              <w:rPr>
                <w:rFonts w:ascii="Calibri" w:eastAsia="Arial Unicode MS" w:hAnsi="Calibri" w:cs="Calibri"/>
                <w:b/>
                <w:color w:val="auto"/>
                <w:lang w:val="en-AU"/>
              </w:rPr>
              <w:t>Total estimated Consultancy Fee:</w:t>
            </w:r>
          </w:p>
        </w:tc>
        <w:tc>
          <w:tcPr>
            <w:tcW w:w="4140" w:type="dxa"/>
            <w:gridSpan w:val="4"/>
            <w:tcBorders>
              <w:top w:val="single" w:sz="4" w:space="0" w:color="auto"/>
              <w:bottom w:val="single" w:sz="4" w:space="0" w:color="auto"/>
            </w:tcBorders>
            <w:shd w:val="clear" w:color="auto" w:fill="D9D9D9" w:themeFill="background1" w:themeFillShade="D9"/>
          </w:tcPr>
          <w:p w14:paraId="0E508FC9" w14:textId="77777777" w:rsidR="00496F07" w:rsidRPr="007613B3" w:rsidRDefault="00496F07" w:rsidP="00496F07">
            <w:pPr>
              <w:spacing w:before="120" w:after="60" w:line="240" w:lineRule="auto"/>
              <w:rPr>
                <w:rFonts w:ascii="Calibri" w:eastAsia="Arial Unicode MS" w:hAnsi="Calibri" w:cs="Calibri"/>
                <w:b/>
                <w:color w:val="auto"/>
                <w:lang w:val="en-AU"/>
              </w:rPr>
            </w:pPr>
          </w:p>
        </w:tc>
      </w:tr>
      <w:tr w:rsidR="00496F07" w:rsidRPr="006E28F8" w14:paraId="3D66A518" w14:textId="77777777" w:rsidTr="0EC88CB3">
        <w:trPr>
          <w:trHeight w:val="60"/>
        </w:trPr>
        <w:tc>
          <w:tcPr>
            <w:tcW w:w="5755" w:type="dxa"/>
            <w:gridSpan w:val="5"/>
            <w:tcBorders>
              <w:top w:val="single" w:sz="4" w:space="0" w:color="auto"/>
              <w:bottom w:val="single" w:sz="4" w:space="0" w:color="auto"/>
            </w:tcBorders>
            <w:shd w:val="clear" w:color="auto" w:fill="FFFFFF" w:themeFill="background1"/>
            <w:noWrap/>
          </w:tcPr>
          <w:p w14:paraId="558BE4A9" w14:textId="77777777" w:rsidR="00496F07" w:rsidRDefault="00496F07" w:rsidP="00496F07">
            <w:pPr>
              <w:shd w:val="clear" w:color="auto" w:fill="FFFFFF" w:themeFill="background1"/>
              <w:spacing w:before="120" w:after="60" w:line="240" w:lineRule="auto"/>
              <w:rPr>
                <w:rFonts w:ascii="Calibri" w:eastAsia="Arial Unicode MS" w:hAnsi="Calibri" w:cs="Calibri"/>
                <w:b/>
                <w:color w:val="auto"/>
                <w:sz w:val="24"/>
                <w:szCs w:val="24"/>
                <w:lang w:val="en-AU"/>
              </w:rPr>
            </w:pPr>
            <w:r>
              <w:rPr>
                <w:rFonts w:ascii="Calibri" w:eastAsia="Arial Unicode MS" w:hAnsi="Calibri" w:cs="Calibri"/>
                <w:b/>
                <w:color w:val="auto"/>
                <w:sz w:val="24"/>
                <w:szCs w:val="24"/>
                <w:lang w:val="en-AU"/>
              </w:rPr>
              <w:t>Minimum Qualifications required:</w:t>
            </w:r>
          </w:p>
          <w:p w14:paraId="45ADEB2A" w14:textId="4006A719" w:rsidR="00496F07" w:rsidRPr="007613B3" w:rsidRDefault="00496F07" w:rsidP="00496F07">
            <w:pPr>
              <w:spacing w:before="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6"/>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9A035D">
              <w:rPr>
                <w:rFonts w:ascii="Calibri" w:eastAsia="Arial Unicode MS" w:hAnsi="Calibri" w:cs="Calibri"/>
                <w:color w:val="auto"/>
                <w:lang w:val="en-AU"/>
              </w:rPr>
            </w:r>
            <w:r w:rsidR="009A035D">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Bachelors   </w:t>
            </w:r>
            <w:r w:rsidR="00991926">
              <w:rPr>
                <w:rFonts w:ascii="Calibri" w:eastAsia="Arial Unicode MS" w:hAnsi="Calibri" w:cs="Calibri"/>
                <w:color w:val="auto"/>
                <w:lang w:val="en-AU"/>
              </w:rPr>
              <w:fldChar w:fldCharType="begin">
                <w:ffData>
                  <w:name w:val="Check7"/>
                  <w:enabled/>
                  <w:calcOnExit w:val="0"/>
                  <w:checkBox>
                    <w:sizeAuto/>
                    <w:default w:val="1"/>
                  </w:checkBox>
                </w:ffData>
              </w:fldChar>
            </w:r>
            <w:bookmarkStart w:id="1" w:name="Check7"/>
            <w:r w:rsidR="00991926">
              <w:rPr>
                <w:rFonts w:ascii="Calibri" w:eastAsia="Arial Unicode MS" w:hAnsi="Calibri" w:cs="Calibri"/>
                <w:color w:val="auto"/>
                <w:lang w:val="en-AU"/>
              </w:rPr>
              <w:instrText xml:space="preserve"> FORMCHECKBOX </w:instrText>
            </w:r>
            <w:r w:rsidR="009A035D">
              <w:rPr>
                <w:rFonts w:ascii="Calibri" w:eastAsia="Arial Unicode MS" w:hAnsi="Calibri" w:cs="Calibri"/>
                <w:color w:val="auto"/>
                <w:lang w:val="en-AU"/>
              </w:rPr>
            </w:r>
            <w:r w:rsidR="009A035D">
              <w:rPr>
                <w:rFonts w:ascii="Calibri" w:eastAsia="Arial Unicode MS" w:hAnsi="Calibri" w:cs="Calibri"/>
                <w:color w:val="auto"/>
                <w:lang w:val="en-AU"/>
              </w:rPr>
              <w:fldChar w:fldCharType="separate"/>
            </w:r>
            <w:r w:rsidR="00991926">
              <w:rPr>
                <w:rFonts w:ascii="Calibri" w:eastAsia="Arial Unicode MS" w:hAnsi="Calibri" w:cs="Calibri"/>
                <w:color w:val="auto"/>
                <w:lang w:val="en-AU"/>
              </w:rPr>
              <w:fldChar w:fldCharType="end"/>
            </w:r>
            <w:bookmarkEnd w:id="1"/>
            <w:r w:rsidRPr="007613B3">
              <w:rPr>
                <w:rFonts w:ascii="Calibri" w:eastAsia="Arial Unicode MS" w:hAnsi="Calibri" w:cs="Calibri"/>
                <w:color w:val="auto"/>
                <w:lang w:val="en-AU"/>
              </w:rPr>
              <w:t xml:space="preserve"> Masters   </w:t>
            </w:r>
            <w:r w:rsidRPr="007613B3">
              <w:rPr>
                <w:rFonts w:ascii="Calibri" w:eastAsia="Arial Unicode MS" w:hAnsi="Calibri" w:cs="Calibri"/>
                <w:color w:val="auto"/>
                <w:lang w:val="en-AU"/>
              </w:rPr>
              <w:fldChar w:fldCharType="begin">
                <w:ffData>
                  <w:name w:val="Check8"/>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9A035D">
              <w:rPr>
                <w:rFonts w:ascii="Calibri" w:eastAsia="Arial Unicode MS" w:hAnsi="Calibri" w:cs="Calibri"/>
                <w:color w:val="auto"/>
                <w:lang w:val="en-AU"/>
              </w:rPr>
            </w:r>
            <w:r w:rsidR="009A035D">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PhD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9A035D">
              <w:rPr>
                <w:rFonts w:ascii="Calibri" w:eastAsia="Arial Unicode MS" w:hAnsi="Calibri" w:cs="Calibri"/>
                <w:color w:val="auto"/>
                <w:lang w:val="en-AU"/>
              </w:rPr>
            </w:r>
            <w:r w:rsidR="009A035D">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Other  </w:t>
            </w:r>
          </w:p>
          <w:p w14:paraId="3C2388E5" w14:textId="77777777" w:rsidR="00496F07" w:rsidRPr="007613B3" w:rsidRDefault="00496F07" w:rsidP="00496F07">
            <w:pPr>
              <w:spacing w:before="60" w:line="240" w:lineRule="auto"/>
              <w:rPr>
                <w:rFonts w:ascii="Calibri" w:eastAsia="Arial Unicode MS" w:hAnsi="Calibri" w:cs="Calibri"/>
                <w:color w:val="auto"/>
                <w:lang w:val="en-AU"/>
              </w:rPr>
            </w:pPr>
          </w:p>
          <w:p w14:paraId="1CAF0B2D" w14:textId="4C993D68" w:rsidR="00273A10" w:rsidRPr="000A1571" w:rsidRDefault="00496F07" w:rsidP="00273A10">
            <w:pPr>
              <w:pStyle w:val="CommentText"/>
              <w:rPr>
                <w:rFonts w:asciiTheme="minorHAnsi" w:hAnsiTheme="minorHAnsi" w:cstheme="minorHAnsi"/>
                <w:sz w:val="22"/>
                <w:szCs w:val="22"/>
              </w:rPr>
            </w:pPr>
            <w:r w:rsidRPr="007613B3">
              <w:rPr>
                <w:rFonts w:ascii="Calibri" w:eastAsia="Arial Unicode MS" w:hAnsi="Calibri" w:cs="Calibri"/>
                <w:lang w:val="en-AU"/>
              </w:rPr>
              <w:t>Enter Disciplines</w:t>
            </w:r>
            <w:r w:rsidR="00273A10">
              <w:rPr>
                <w:rFonts w:ascii="Calibri" w:eastAsia="Arial Unicode MS" w:hAnsi="Calibri" w:cs="Calibri"/>
                <w:lang w:val="en-AU"/>
              </w:rPr>
              <w:t xml:space="preserve">: </w:t>
            </w:r>
            <w:r w:rsidR="00273A10" w:rsidRPr="000A1571">
              <w:rPr>
                <w:rFonts w:asciiTheme="minorHAnsi" w:hAnsiTheme="minorHAnsi" w:cstheme="minorHAnsi"/>
                <w:sz w:val="22"/>
                <w:szCs w:val="22"/>
              </w:rPr>
              <w:t xml:space="preserve"> climate change, gender, development studies, business, education, or related field of Social Sciences</w:t>
            </w:r>
          </w:p>
          <w:p w14:paraId="13F49917" w14:textId="48CC08E3" w:rsidR="00496F07" w:rsidRDefault="00496F07" w:rsidP="00496F07">
            <w:pPr>
              <w:shd w:val="clear" w:color="auto" w:fill="FFFFFF" w:themeFill="background1"/>
              <w:spacing w:before="120" w:after="60" w:line="240" w:lineRule="auto"/>
              <w:rPr>
                <w:rFonts w:ascii="Calibri" w:eastAsia="Arial Unicode MS" w:hAnsi="Calibri" w:cs="Calibri"/>
                <w:b/>
                <w:color w:val="auto"/>
                <w:sz w:val="24"/>
                <w:szCs w:val="24"/>
                <w:lang w:val="en-AU"/>
              </w:rPr>
            </w:pPr>
            <w:r w:rsidRPr="42903527">
              <w:rPr>
                <w:rFonts w:ascii="Calibri" w:eastAsia="Arial Unicode MS" w:hAnsi="Calibri" w:cs="Calibri"/>
                <w:color w:val="FF0000"/>
                <w:lang w:val="en-AU"/>
              </w:rPr>
              <w:t>*Minimum requirements to consider candidates for competitive process</w:t>
            </w:r>
          </w:p>
        </w:tc>
        <w:tc>
          <w:tcPr>
            <w:tcW w:w="4140" w:type="dxa"/>
            <w:gridSpan w:val="4"/>
            <w:tcBorders>
              <w:top w:val="single" w:sz="4" w:space="0" w:color="auto"/>
              <w:bottom w:val="single" w:sz="4" w:space="0" w:color="auto"/>
            </w:tcBorders>
            <w:shd w:val="clear" w:color="auto" w:fill="FFFFFF" w:themeFill="background1"/>
          </w:tcPr>
          <w:p w14:paraId="116E990F" w14:textId="77777777" w:rsidR="00496F07" w:rsidRPr="00FD1328" w:rsidRDefault="00496F07" w:rsidP="00496F07">
            <w:pPr>
              <w:shd w:val="clear" w:color="auto" w:fill="FFFFFF" w:themeFill="background1"/>
              <w:spacing w:before="120" w:after="60" w:line="240" w:lineRule="auto"/>
              <w:rPr>
                <w:rFonts w:ascii="Calibri" w:eastAsia="Arial Unicode MS" w:hAnsi="Calibri" w:cs="Calibri"/>
                <w:b/>
                <w:bCs/>
                <w:color w:val="auto"/>
                <w:sz w:val="22"/>
                <w:szCs w:val="22"/>
                <w:lang w:val="en-AU"/>
              </w:rPr>
            </w:pPr>
            <w:r w:rsidRPr="00FD1328">
              <w:rPr>
                <w:rFonts w:ascii="Calibri" w:eastAsia="Arial Unicode MS" w:hAnsi="Calibri" w:cs="Calibri"/>
                <w:b/>
                <w:bCs/>
                <w:color w:val="auto"/>
                <w:sz w:val="22"/>
                <w:szCs w:val="22"/>
                <w:lang w:val="en-AU"/>
              </w:rPr>
              <w:t>Knowledge/Expertise/Skills required</w:t>
            </w:r>
            <w:r w:rsidRPr="00FD1328">
              <w:rPr>
                <w:rFonts w:ascii="Calibri" w:eastAsia="Arial Unicode MS" w:hAnsi="Calibri" w:cs="Calibri"/>
                <w:b/>
                <w:bCs/>
                <w:color w:val="FF0000"/>
                <w:sz w:val="22"/>
                <w:szCs w:val="22"/>
                <w:lang w:val="en-AU"/>
              </w:rPr>
              <w:t xml:space="preserve"> *</w:t>
            </w:r>
            <w:r w:rsidRPr="00FD1328">
              <w:rPr>
                <w:rFonts w:ascii="Calibri" w:eastAsia="Arial Unicode MS" w:hAnsi="Calibri" w:cs="Calibri"/>
                <w:b/>
                <w:bCs/>
                <w:color w:val="auto"/>
                <w:sz w:val="22"/>
                <w:szCs w:val="22"/>
                <w:lang w:val="en-AU"/>
              </w:rPr>
              <w:t>:</w:t>
            </w:r>
          </w:p>
          <w:p w14:paraId="274F4A03" w14:textId="089B5198" w:rsidR="00496F07" w:rsidRPr="00FD1328" w:rsidRDefault="0033009D" w:rsidP="00496F07">
            <w:pPr>
              <w:shd w:val="clear" w:color="auto" w:fill="FFFFFF" w:themeFill="background1"/>
              <w:spacing w:before="120" w:after="60" w:line="240" w:lineRule="auto"/>
              <w:rPr>
                <w:rFonts w:ascii="Calibri" w:eastAsia="Arial Unicode MS" w:hAnsi="Calibri" w:cs="Calibri"/>
                <w:b/>
                <w:bCs/>
                <w:color w:val="auto"/>
                <w:sz w:val="22"/>
                <w:szCs w:val="22"/>
                <w:lang w:val="en-AU"/>
              </w:rPr>
            </w:pPr>
            <w:r w:rsidRPr="00FD1328">
              <w:rPr>
                <w:rFonts w:ascii="Calibri" w:eastAsia="Arial Unicode MS" w:hAnsi="Calibri" w:cs="Calibri"/>
                <w:b/>
                <w:bCs/>
                <w:color w:val="auto"/>
                <w:sz w:val="22"/>
                <w:szCs w:val="22"/>
                <w:lang w:val="en-AU"/>
              </w:rPr>
              <w:t>As Mentioned below-essential and desirable</w:t>
            </w:r>
          </w:p>
          <w:p w14:paraId="081C91CD" w14:textId="77777777" w:rsidR="00FD1328" w:rsidRPr="00FD1328" w:rsidRDefault="00FD1328" w:rsidP="00FD1328">
            <w:pPr>
              <w:pStyle w:val="CommentText"/>
              <w:numPr>
                <w:ilvl w:val="0"/>
                <w:numId w:val="32"/>
              </w:numPr>
              <w:rPr>
                <w:rFonts w:asciiTheme="minorHAnsi" w:hAnsiTheme="minorHAnsi" w:cstheme="minorHAnsi"/>
                <w:sz w:val="22"/>
                <w:szCs w:val="22"/>
              </w:rPr>
            </w:pPr>
            <w:r w:rsidRPr="00FD1328">
              <w:rPr>
                <w:rFonts w:asciiTheme="minorHAnsi" w:hAnsiTheme="minorHAnsi" w:cstheme="minorHAnsi"/>
                <w:sz w:val="22"/>
                <w:szCs w:val="22"/>
              </w:rPr>
              <w:t>At least ten years of proven experience in evaluation and programme reviews.</w:t>
            </w:r>
          </w:p>
          <w:p w14:paraId="4B122310" w14:textId="77777777" w:rsidR="00FD1328" w:rsidRPr="00FD1328" w:rsidRDefault="00FD1328" w:rsidP="00FD1328">
            <w:pPr>
              <w:pStyle w:val="ListParagraph"/>
              <w:numPr>
                <w:ilvl w:val="0"/>
                <w:numId w:val="32"/>
              </w:numPr>
              <w:spacing w:line="240" w:lineRule="auto"/>
              <w:rPr>
                <w:rFonts w:asciiTheme="minorHAnsi" w:hAnsiTheme="minorHAnsi" w:cstheme="minorHAnsi"/>
                <w:sz w:val="22"/>
                <w:szCs w:val="22"/>
                <w:lang w:val="en-GB"/>
              </w:rPr>
            </w:pPr>
            <w:r w:rsidRPr="00FD1328">
              <w:rPr>
                <w:rFonts w:asciiTheme="minorHAnsi" w:hAnsiTheme="minorHAnsi" w:cstheme="minorHAnsi"/>
                <w:sz w:val="22"/>
                <w:szCs w:val="22"/>
              </w:rPr>
              <w:t xml:space="preserve">Knowledge of methods and approaches in evaluation and </w:t>
            </w:r>
          </w:p>
          <w:p w14:paraId="11D8027E" w14:textId="77777777" w:rsidR="00FD1328" w:rsidRPr="00FD1328" w:rsidRDefault="00FD1328" w:rsidP="00FD1328">
            <w:pPr>
              <w:pStyle w:val="CommentText"/>
              <w:numPr>
                <w:ilvl w:val="0"/>
                <w:numId w:val="32"/>
              </w:numPr>
              <w:rPr>
                <w:rFonts w:asciiTheme="minorHAnsi" w:hAnsiTheme="minorHAnsi" w:cstheme="minorHAnsi"/>
                <w:sz w:val="22"/>
                <w:szCs w:val="22"/>
              </w:rPr>
            </w:pPr>
            <w:r w:rsidRPr="00FD1328">
              <w:rPr>
                <w:rFonts w:asciiTheme="minorHAnsi" w:hAnsiTheme="minorHAnsi" w:cstheme="minorHAnsi"/>
                <w:sz w:val="22"/>
                <w:szCs w:val="22"/>
              </w:rPr>
              <w:t>Experience in applying both quantitative and qualitative methods and ability to effectively communicate data and analysis</w:t>
            </w:r>
          </w:p>
          <w:p w14:paraId="228CDBB9" w14:textId="77777777" w:rsidR="00FD1328" w:rsidRPr="00FD1328" w:rsidRDefault="00FD1328" w:rsidP="00FD1328">
            <w:pPr>
              <w:pStyle w:val="CommentText"/>
              <w:numPr>
                <w:ilvl w:val="0"/>
                <w:numId w:val="32"/>
              </w:numPr>
              <w:rPr>
                <w:rFonts w:asciiTheme="minorHAnsi" w:hAnsiTheme="minorHAnsi" w:cstheme="minorHAnsi"/>
                <w:sz w:val="22"/>
                <w:szCs w:val="22"/>
              </w:rPr>
            </w:pPr>
            <w:r w:rsidRPr="00FD1328">
              <w:rPr>
                <w:rFonts w:asciiTheme="minorHAnsi" w:hAnsiTheme="minorHAnsi" w:cstheme="minorHAnsi"/>
                <w:sz w:val="22"/>
                <w:szCs w:val="22"/>
              </w:rPr>
              <w:t>Experience in working on green skills and climate change topics</w:t>
            </w:r>
          </w:p>
          <w:p w14:paraId="10D604E7" w14:textId="77777777" w:rsidR="00FD1328" w:rsidRPr="00FD1328" w:rsidRDefault="00FD1328" w:rsidP="00FD1328">
            <w:pPr>
              <w:pStyle w:val="CommentText"/>
              <w:numPr>
                <w:ilvl w:val="0"/>
                <w:numId w:val="32"/>
              </w:numPr>
              <w:rPr>
                <w:rFonts w:asciiTheme="minorHAnsi" w:hAnsiTheme="minorHAnsi" w:cstheme="minorHAnsi"/>
                <w:sz w:val="22"/>
                <w:szCs w:val="22"/>
              </w:rPr>
            </w:pPr>
            <w:r w:rsidRPr="00FD1328">
              <w:rPr>
                <w:rFonts w:asciiTheme="minorHAnsi" w:hAnsiTheme="minorHAnsi" w:cstheme="minorHAnsi"/>
                <w:sz w:val="22"/>
                <w:szCs w:val="22"/>
              </w:rPr>
              <w:t>Strong experience in writing reports, documentation to convey programming efforts</w:t>
            </w:r>
          </w:p>
          <w:p w14:paraId="7D86CA56" w14:textId="77777777" w:rsidR="00FD1328" w:rsidRPr="00FD1328" w:rsidRDefault="00FD1328" w:rsidP="00FD1328">
            <w:pPr>
              <w:pStyle w:val="ListParagraph"/>
              <w:numPr>
                <w:ilvl w:val="0"/>
                <w:numId w:val="32"/>
              </w:numPr>
              <w:spacing w:line="240" w:lineRule="auto"/>
              <w:rPr>
                <w:rFonts w:asciiTheme="minorHAnsi" w:hAnsiTheme="minorHAnsi" w:cstheme="minorHAnsi"/>
                <w:sz w:val="22"/>
                <w:szCs w:val="22"/>
                <w:lang w:val="en-GB"/>
              </w:rPr>
            </w:pPr>
            <w:r w:rsidRPr="00FD1328">
              <w:rPr>
                <w:rFonts w:asciiTheme="minorHAnsi" w:hAnsiTheme="minorHAnsi" w:cstheme="minorHAnsi"/>
                <w:sz w:val="22"/>
                <w:szCs w:val="22"/>
                <w:lang w:val="en-GB"/>
              </w:rPr>
              <w:t>Experience with the ethics of evidence generation; familiarity with ethical safeguards</w:t>
            </w:r>
          </w:p>
          <w:p w14:paraId="370D3CD4" w14:textId="77777777" w:rsidR="00FD1328" w:rsidRPr="00FD1328" w:rsidRDefault="00FD1328" w:rsidP="00FD1328">
            <w:pPr>
              <w:pStyle w:val="CommentText"/>
              <w:numPr>
                <w:ilvl w:val="0"/>
                <w:numId w:val="32"/>
              </w:numPr>
              <w:rPr>
                <w:rFonts w:asciiTheme="minorHAnsi" w:hAnsiTheme="minorHAnsi" w:cstheme="minorHAnsi"/>
                <w:sz w:val="22"/>
                <w:szCs w:val="22"/>
              </w:rPr>
            </w:pPr>
            <w:r w:rsidRPr="00FD1328">
              <w:rPr>
                <w:rFonts w:asciiTheme="minorHAnsi" w:hAnsiTheme="minorHAnsi" w:cstheme="minorHAnsi"/>
                <w:sz w:val="22"/>
                <w:szCs w:val="22"/>
              </w:rPr>
              <w:t>Excellent written and oral communication skills in English required.</w:t>
            </w:r>
          </w:p>
          <w:p w14:paraId="11E366F6" w14:textId="77777777" w:rsidR="00FD1328" w:rsidRPr="00033DAF" w:rsidRDefault="00FD1328" w:rsidP="00FD1328">
            <w:pPr>
              <w:rPr>
                <w:rFonts w:asciiTheme="minorHAnsi" w:hAnsiTheme="minorHAnsi" w:cstheme="minorHAnsi"/>
                <w:sz w:val="22"/>
                <w:szCs w:val="22"/>
              </w:rPr>
            </w:pPr>
          </w:p>
          <w:p w14:paraId="5BF1ABF4" w14:textId="77777777" w:rsidR="00FD1328" w:rsidRPr="00033DAF" w:rsidRDefault="00FD1328" w:rsidP="00FD1328">
            <w:pPr>
              <w:autoSpaceDE w:val="0"/>
              <w:autoSpaceDN w:val="0"/>
              <w:adjustRightInd w:val="0"/>
              <w:rPr>
                <w:rFonts w:asciiTheme="minorHAnsi" w:hAnsiTheme="minorHAnsi" w:cstheme="minorHAnsi"/>
                <w:b/>
                <w:bCs/>
                <w:sz w:val="22"/>
                <w:szCs w:val="22"/>
              </w:rPr>
            </w:pPr>
            <w:r w:rsidRPr="00033DAF">
              <w:rPr>
                <w:rFonts w:asciiTheme="minorHAnsi" w:hAnsiTheme="minorHAnsi" w:cstheme="minorHAnsi"/>
                <w:b/>
                <w:bCs/>
                <w:sz w:val="22"/>
                <w:szCs w:val="22"/>
              </w:rPr>
              <w:t>Desirable:</w:t>
            </w:r>
          </w:p>
          <w:p w14:paraId="615E9F82" w14:textId="77777777" w:rsidR="00FD1328" w:rsidRPr="00FD1328" w:rsidRDefault="00FD1328" w:rsidP="00FD1328">
            <w:pPr>
              <w:pStyle w:val="CommentText"/>
              <w:numPr>
                <w:ilvl w:val="0"/>
                <w:numId w:val="32"/>
              </w:numPr>
              <w:rPr>
                <w:rFonts w:asciiTheme="minorHAnsi" w:hAnsiTheme="minorHAnsi" w:cstheme="minorHAnsi"/>
                <w:sz w:val="22"/>
                <w:szCs w:val="22"/>
              </w:rPr>
            </w:pPr>
            <w:r w:rsidRPr="00FD1328">
              <w:rPr>
                <w:rFonts w:asciiTheme="minorHAnsi" w:hAnsiTheme="minorHAnsi" w:cstheme="minorHAnsi"/>
                <w:sz w:val="22"/>
                <w:szCs w:val="22"/>
              </w:rPr>
              <w:lastRenderedPageBreak/>
              <w:t>Experience of working in the South Asia region</w:t>
            </w:r>
          </w:p>
          <w:p w14:paraId="7FE92EEA" w14:textId="061A1F56" w:rsidR="00496F07" w:rsidRPr="00033DAF" w:rsidRDefault="00FD1328" w:rsidP="00A8020C">
            <w:pPr>
              <w:pStyle w:val="CommentText"/>
              <w:numPr>
                <w:ilvl w:val="0"/>
                <w:numId w:val="32"/>
              </w:numPr>
              <w:rPr>
                <w:rFonts w:ascii="Calibri" w:eastAsia="Arial Unicode MS" w:hAnsi="Calibri" w:cs="Calibri"/>
                <w:b/>
                <w:bCs/>
                <w:sz w:val="22"/>
                <w:szCs w:val="22"/>
                <w:lang w:val="en-AU"/>
              </w:rPr>
            </w:pPr>
            <w:r w:rsidRPr="00FD1328">
              <w:rPr>
                <w:rFonts w:asciiTheme="minorHAnsi" w:hAnsiTheme="minorHAnsi" w:cstheme="minorHAnsi"/>
                <w:sz w:val="22"/>
                <w:szCs w:val="22"/>
              </w:rPr>
              <w:t>Knowledge and exposure to UNICEF programming in the areas of Climate Change, WASH, Education, Social and Behavior Change, Gender, Adolescent and Youth Development, and Health will be an advantage.</w:t>
            </w:r>
          </w:p>
          <w:p w14:paraId="29A1C09A" w14:textId="345AD972" w:rsidR="00496F07" w:rsidRPr="00033DAF" w:rsidRDefault="00496F07" w:rsidP="00496F07">
            <w:pPr>
              <w:shd w:val="clear" w:color="auto" w:fill="FFFFFF" w:themeFill="background1"/>
              <w:spacing w:before="120" w:after="60" w:line="240" w:lineRule="auto"/>
              <w:rPr>
                <w:rFonts w:ascii="Calibri" w:eastAsia="Arial Unicode MS" w:hAnsi="Calibri" w:cs="Calibri"/>
                <w:b/>
                <w:color w:val="auto"/>
                <w:sz w:val="22"/>
                <w:szCs w:val="22"/>
                <w:lang w:val="en-AU"/>
              </w:rPr>
            </w:pPr>
            <w:r w:rsidRPr="00033DAF">
              <w:rPr>
                <w:rFonts w:ascii="Calibri" w:hAnsi="Calibri" w:cs="Calibri"/>
                <w:color w:val="FF0000"/>
                <w:sz w:val="22"/>
                <w:szCs w:val="22"/>
              </w:rPr>
              <w:t>*Listed requirements will be used for technical evaluation in the competitive process</w:t>
            </w:r>
          </w:p>
        </w:tc>
      </w:tr>
      <w:tr w:rsidR="00496F07" w:rsidRPr="006E28F8" w14:paraId="34DCD597" w14:textId="77777777" w:rsidTr="0EC88CB3">
        <w:trPr>
          <w:trHeight w:val="60"/>
        </w:trPr>
        <w:tc>
          <w:tcPr>
            <w:tcW w:w="9895" w:type="dxa"/>
            <w:gridSpan w:val="9"/>
            <w:tcBorders>
              <w:top w:val="single" w:sz="4" w:space="0" w:color="auto"/>
              <w:bottom w:val="single" w:sz="4" w:space="0" w:color="auto"/>
            </w:tcBorders>
            <w:shd w:val="clear" w:color="auto" w:fill="FFFFFF" w:themeFill="background1"/>
            <w:noWrap/>
          </w:tcPr>
          <w:p w14:paraId="3AFBF450" w14:textId="77777777" w:rsidR="00496F07" w:rsidRDefault="00496F07" w:rsidP="00496F07">
            <w:pPr>
              <w:spacing w:before="60" w:line="240" w:lineRule="auto"/>
              <w:rPr>
                <w:rFonts w:ascii="Calibri" w:eastAsia="Arial Unicode MS" w:hAnsi="Calibri" w:cs="Calibri"/>
                <w:b/>
                <w:bCs/>
                <w:color w:val="auto"/>
                <w:lang w:val="en-AU"/>
              </w:rPr>
            </w:pPr>
            <w:r w:rsidRPr="5DA949D3">
              <w:rPr>
                <w:rFonts w:ascii="Calibri" w:eastAsia="Arial Unicode MS" w:hAnsi="Calibri" w:cs="Calibri"/>
                <w:b/>
                <w:bCs/>
                <w:lang w:val="en-AU"/>
              </w:rPr>
              <w:lastRenderedPageBreak/>
              <w:t xml:space="preserve">Evaluation Criteria </w:t>
            </w:r>
            <w:r w:rsidRPr="5DA949D3">
              <w:rPr>
                <w:rFonts w:ascii="Calibri" w:eastAsia="Arial Unicode MS" w:hAnsi="Calibri" w:cs="Calibri"/>
                <w:b/>
                <w:bCs/>
                <w:color w:val="auto"/>
                <w:lang w:val="en-AU"/>
              </w:rPr>
              <w:t xml:space="preserve">(This will be used for the </w:t>
            </w:r>
            <w:hyperlink r:id="rId17">
              <w:r w:rsidRPr="5DA949D3">
                <w:rPr>
                  <w:rStyle w:val="Hyperlink"/>
                  <w:rFonts w:ascii="Calibri" w:eastAsia="Arial Unicode MS" w:hAnsi="Calibri" w:cs="Calibri"/>
                  <w:b/>
                  <w:bCs/>
                  <w:lang w:val="en-AU"/>
                </w:rPr>
                <w:t>Selection Report</w:t>
              </w:r>
            </w:hyperlink>
            <w:r w:rsidRPr="5DA949D3">
              <w:rPr>
                <w:rFonts w:ascii="Calibri" w:eastAsia="Arial Unicode MS" w:hAnsi="Calibri" w:cs="Calibri"/>
                <w:b/>
                <w:bCs/>
                <w:color w:val="auto"/>
                <w:lang w:val="en-AU"/>
              </w:rPr>
              <w:t xml:space="preserve"> (for clarification see </w:t>
            </w:r>
            <w:hyperlink r:id="rId18">
              <w:r w:rsidRPr="5DA949D3">
                <w:rPr>
                  <w:rStyle w:val="Hyperlink"/>
                  <w:rFonts w:ascii="Calibri" w:eastAsia="Arial Unicode MS" w:hAnsi="Calibri" w:cs="Calibri"/>
                  <w:b/>
                  <w:bCs/>
                  <w:lang w:val="en-AU"/>
                </w:rPr>
                <w:t>Guidance)</w:t>
              </w:r>
            </w:hyperlink>
          </w:p>
          <w:p w14:paraId="552C5CE3" w14:textId="6C563CB2" w:rsidR="00B352AB" w:rsidRDefault="00B352AB" w:rsidP="00B352AB">
            <w:pPr>
              <w:pStyle w:val="ListParagraph"/>
              <w:numPr>
                <w:ilvl w:val="0"/>
                <w:numId w:val="33"/>
              </w:numPr>
              <w:spacing w:before="60" w:line="240" w:lineRule="auto"/>
              <w:rPr>
                <w:rFonts w:ascii="Calibri" w:eastAsia="Arial Unicode MS" w:hAnsi="Calibri" w:cs="Calibri"/>
                <w:color w:val="auto"/>
                <w:lang w:val="en-AU"/>
              </w:rPr>
            </w:pPr>
            <w:bookmarkStart w:id="2" w:name="_Hlk176514916"/>
            <w:r w:rsidRPr="00B352AB">
              <w:rPr>
                <w:rFonts w:ascii="Calibri" w:eastAsia="Arial Unicode MS" w:hAnsi="Calibri" w:cs="Calibri"/>
                <w:color w:val="auto"/>
                <w:lang w:val="en-AU"/>
              </w:rPr>
              <w:t>The technical evaluation of the profiles (with a maximum of 75 points) will be conducted through a thorough review of the candidates' Curriculum Vitae, assessing their alignment with the required qualifications and the profile we are seeking.</w:t>
            </w:r>
            <w:r w:rsidR="00D42261">
              <w:rPr>
                <w:rFonts w:ascii="Calibri" w:eastAsia="Arial Unicode MS" w:hAnsi="Calibri" w:cs="Calibri"/>
                <w:color w:val="auto"/>
                <w:lang w:val="en-AU"/>
              </w:rPr>
              <w:t xml:space="preserve"> </w:t>
            </w:r>
            <w:r w:rsidR="00D42261" w:rsidRPr="00D42261">
              <w:rPr>
                <w:rFonts w:ascii="Calibri" w:eastAsia="Arial Unicode MS" w:hAnsi="Calibri" w:cs="Calibri"/>
                <w:color w:val="auto"/>
                <w:lang w:val="en-AU"/>
              </w:rPr>
              <w:t>Candidates scoring fewer than 40 points will not be considered for selection.</w:t>
            </w:r>
          </w:p>
          <w:p w14:paraId="03D08601" w14:textId="43519FDD" w:rsidR="007672FE" w:rsidRDefault="007C67FE" w:rsidP="007672FE">
            <w:pPr>
              <w:pStyle w:val="ListParagraph"/>
              <w:spacing w:before="60" w:line="240" w:lineRule="auto"/>
              <w:rPr>
                <w:rFonts w:ascii="Calibri" w:eastAsia="Arial Unicode MS" w:hAnsi="Calibri" w:cs="Calibri"/>
                <w:color w:val="auto"/>
                <w:lang w:val="en-AU"/>
              </w:rPr>
            </w:pPr>
            <w:r w:rsidRPr="007C67FE">
              <w:rPr>
                <w:rFonts w:ascii="Calibri" w:eastAsia="Arial Unicode MS" w:hAnsi="Calibri" w:cs="Calibri"/>
                <w:color w:val="auto"/>
                <w:lang w:val="en-AU"/>
              </w:rPr>
              <w:t>The following weighting will be applied in the assessment:</w:t>
            </w:r>
            <w:r w:rsidR="007672FE">
              <w:rPr>
                <w:rFonts w:ascii="Calibri" w:eastAsia="Arial Unicode MS" w:hAnsi="Calibri" w:cs="Calibri"/>
                <w:color w:val="auto"/>
                <w:lang w:val="en-AU"/>
              </w:rPr>
              <w:t>:</w:t>
            </w:r>
          </w:p>
          <w:tbl>
            <w:tblPr>
              <w:tblStyle w:val="TableGrid"/>
              <w:tblW w:w="5904" w:type="dxa"/>
              <w:tblInd w:w="1876" w:type="dxa"/>
              <w:tblLayout w:type="fixed"/>
              <w:tblLook w:val="04A0" w:firstRow="1" w:lastRow="0" w:firstColumn="1" w:lastColumn="0" w:noHBand="0" w:noVBand="1"/>
            </w:tblPr>
            <w:tblGrid>
              <w:gridCol w:w="3168"/>
              <w:gridCol w:w="2736"/>
            </w:tblGrid>
            <w:tr w:rsidR="00AC6491" w14:paraId="66A55105" w14:textId="77777777" w:rsidTr="00301741">
              <w:tc>
                <w:tcPr>
                  <w:tcW w:w="3168" w:type="dxa"/>
                </w:tcPr>
                <w:p w14:paraId="03167B3A" w14:textId="166EB64B" w:rsidR="00AC6491" w:rsidRPr="007C67FE" w:rsidRDefault="007C67FE" w:rsidP="009A035D">
                  <w:pPr>
                    <w:framePr w:hSpace="180" w:wrap="around" w:hAnchor="margin" w:y="530"/>
                    <w:spacing w:before="60" w:line="240" w:lineRule="auto"/>
                    <w:ind w:left="360"/>
                    <w:jc w:val="center"/>
                    <w:rPr>
                      <w:rFonts w:ascii="Calibri" w:eastAsia="Arial Unicode MS" w:hAnsi="Calibri" w:cs="Calibri"/>
                      <w:b/>
                      <w:bCs/>
                      <w:color w:val="auto"/>
                      <w:lang w:val="en-AU"/>
                    </w:rPr>
                  </w:pPr>
                  <w:r w:rsidRPr="007C67FE">
                    <w:rPr>
                      <w:rFonts w:ascii="Calibri" w:eastAsia="Arial Unicode MS" w:hAnsi="Calibri" w:cs="Calibri"/>
                      <w:b/>
                      <w:bCs/>
                      <w:color w:val="auto"/>
                      <w:lang w:val="en-AU"/>
                    </w:rPr>
                    <w:t>Criteria</w:t>
                  </w:r>
                </w:p>
              </w:tc>
              <w:tc>
                <w:tcPr>
                  <w:tcW w:w="2736" w:type="dxa"/>
                </w:tcPr>
                <w:p w14:paraId="10820277" w14:textId="51D15A3C" w:rsidR="00AC6491" w:rsidRPr="00301741" w:rsidRDefault="00301741" w:rsidP="009A035D">
                  <w:pPr>
                    <w:pStyle w:val="ListParagraph"/>
                    <w:framePr w:hSpace="180" w:wrap="around" w:hAnchor="margin" w:y="530"/>
                    <w:spacing w:before="60" w:line="240" w:lineRule="auto"/>
                    <w:ind w:left="0" w:right="-144"/>
                    <w:jc w:val="center"/>
                    <w:rPr>
                      <w:rFonts w:ascii="Calibri" w:eastAsia="Arial Unicode MS" w:hAnsi="Calibri" w:cs="Calibri"/>
                      <w:b/>
                      <w:bCs/>
                      <w:color w:val="auto"/>
                      <w:lang w:val="en-AU"/>
                    </w:rPr>
                  </w:pPr>
                  <w:r w:rsidRPr="00301741">
                    <w:rPr>
                      <w:rFonts w:ascii="Calibri" w:eastAsia="Arial Unicode MS" w:hAnsi="Calibri" w:cs="Calibri"/>
                      <w:b/>
                      <w:bCs/>
                      <w:color w:val="auto"/>
                      <w:lang w:val="en-AU"/>
                    </w:rPr>
                    <w:t>Scoring</w:t>
                  </w:r>
                </w:p>
              </w:tc>
            </w:tr>
            <w:tr w:rsidR="007672FE" w14:paraId="5C855671" w14:textId="77777777" w:rsidTr="00301741">
              <w:tc>
                <w:tcPr>
                  <w:tcW w:w="3168" w:type="dxa"/>
                </w:tcPr>
                <w:p w14:paraId="5A28CE6B" w14:textId="1A7DA1E5" w:rsidR="007672FE" w:rsidRPr="00AC6491" w:rsidRDefault="006F7A3E" w:rsidP="009A035D">
                  <w:pPr>
                    <w:framePr w:hSpace="180" w:wrap="around" w:hAnchor="margin" w:y="530"/>
                    <w:spacing w:before="60" w:line="240" w:lineRule="auto"/>
                    <w:ind w:left="360"/>
                    <w:rPr>
                      <w:rFonts w:ascii="Calibri" w:eastAsia="Arial Unicode MS" w:hAnsi="Calibri" w:cs="Calibri"/>
                      <w:color w:val="auto"/>
                      <w:lang w:val="en-AU"/>
                    </w:rPr>
                  </w:pPr>
                  <w:r w:rsidRPr="00AC6491">
                    <w:rPr>
                      <w:rFonts w:ascii="Calibri" w:eastAsia="Arial Unicode MS" w:hAnsi="Calibri" w:cs="Calibri"/>
                      <w:color w:val="auto"/>
                      <w:lang w:val="en-AU"/>
                    </w:rPr>
                    <w:t>Education</w:t>
                  </w:r>
                </w:p>
              </w:tc>
              <w:tc>
                <w:tcPr>
                  <w:tcW w:w="2736" w:type="dxa"/>
                </w:tcPr>
                <w:p w14:paraId="6A83C765" w14:textId="5519C569" w:rsidR="007672FE" w:rsidRDefault="00E77D49" w:rsidP="009A035D">
                  <w:pPr>
                    <w:pStyle w:val="ListParagraph"/>
                    <w:framePr w:hSpace="180" w:wrap="around" w:hAnchor="margin" w:y="530"/>
                    <w:spacing w:before="60" w:line="240" w:lineRule="auto"/>
                    <w:ind w:left="0" w:right="-135"/>
                    <w:jc w:val="center"/>
                    <w:rPr>
                      <w:rFonts w:ascii="Calibri" w:eastAsia="Arial Unicode MS" w:hAnsi="Calibri" w:cs="Calibri"/>
                      <w:color w:val="auto"/>
                      <w:lang w:val="en-AU"/>
                    </w:rPr>
                  </w:pPr>
                  <w:r>
                    <w:rPr>
                      <w:rFonts w:ascii="Calibri" w:eastAsia="Arial Unicode MS" w:hAnsi="Calibri" w:cs="Calibri"/>
                      <w:color w:val="auto"/>
                      <w:lang w:val="en-AU"/>
                    </w:rPr>
                    <w:t>15</w:t>
                  </w:r>
                  <w:r w:rsidR="0018467E">
                    <w:rPr>
                      <w:rFonts w:ascii="Calibri" w:eastAsia="Arial Unicode MS" w:hAnsi="Calibri" w:cs="Calibri"/>
                      <w:color w:val="auto"/>
                      <w:lang w:val="en-AU"/>
                    </w:rPr>
                    <w:t xml:space="preserve"> percent</w:t>
                  </w:r>
                </w:p>
              </w:tc>
            </w:tr>
            <w:tr w:rsidR="007672FE" w14:paraId="2A14399C" w14:textId="77777777" w:rsidTr="00301741">
              <w:tc>
                <w:tcPr>
                  <w:tcW w:w="3168" w:type="dxa"/>
                </w:tcPr>
                <w:p w14:paraId="02520459" w14:textId="25979DA7" w:rsidR="007672FE" w:rsidRPr="00AC6491" w:rsidRDefault="006F7A3E" w:rsidP="009A035D">
                  <w:pPr>
                    <w:framePr w:hSpace="180" w:wrap="around" w:hAnchor="margin" w:y="530"/>
                    <w:spacing w:before="60" w:line="240" w:lineRule="auto"/>
                    <w:ind w:left="360"/>
                    <w:rPr>
                      <w:rFonts w:ascii="Calibri" w:eastAsia="Arial Unicode MS" w:hAnsi="Calibri" w:cs="Calibri"/>
                      <w:color w:val="auto"/>
                      <w:lang w:val="en-AU"/>
                    </w:rPr>
                  </w:pPr>
                  <w:r w:rsidRPr="00AC6491">
                    <w:rPr>
                      <w:rFonts w:ascii="Calibri" w:eastAsia="Arial Unicode MS" w:hAnsi="Calibri" w:cs="Calibri"/>
                      <w:color w:val="auto"/>
                      <w:lang w:val="en-AU"/>
                    </w:rPr>
                    <w:t>Thematic experience</w:t>
                  </w:r>
                </w:p>
              </w:tc>
              <w:tc>
                <w:tcPr>
                  <w:tcW w:w="2736" w:type="dxa"/>
                </w:tcPr>
                <w:p w14:paraId="1F7D6EE6" w14:textId="663212DF" w:rsidR="007672FE" w:rsidRDefault="00301741" w:rsidP="009A035D">
                  <w:pPr>
                    <w:pStyle w:val="ListParagraph"/>
                    <w:framePr w:hSpace="180" w:wrap="around" w:hAnchor="margin" w:y="530"/>
                    <w:spacing w:before="60" w:line="240" w:lineRule="auto"/>
                    <w:ind w:left="0" w:right="-135"/>
                    <w:jc w:val="center"/>
                    <w:rPr>
                      <w:rFonts w:ascii="Calibri" w:eastAsia="Arial Unicode MS" w:hAnsi="Calibri" w:cs="Calibri"/>
                      <w:color w:val="auto"/>
                      <w:lang w:val="en-AU"/>
                    </w:rPr>
                  </w:pPr>
                  <w:r>
                    <w:rPr>
                      <w:rFonts w:ascii="Calibri" w:eastAsia="Arial Unicode MS" w:hAnsi="Calibri" w:cs="Calibri"/>
                      <w:color w:val="auto"/>
                      <w:lang w:val="en-AU"/>
                    </w:rPr>
                    <w:t>30</w:t>
                  </w:r>
                  <w:r w:rsidR="0018467E">
                    <w:rPr>
                      <w:rFonts w:ascii="Calibri" w:eastAsia="Arial Unicode MS" w:hAnsi="Calibri" w:cs="Calibri"/>
                      <w:color w:val="auto"/>
                      <w:lang w:val="en-AU"/>
                    </w:rPr>
                    <w:t xml:space="preserve"> percent</w:t>
                  </w:r>
                </w:p>
              </w:tc>
            </w:tr>
            <w:tr w:rsidR="007672FE" w14:paraId="742FDFB2" w14:textId="77777777" w:rsidTr="00301741">
              <w:tc>
                <w:tcPr>
                  <w:tcW w:w="3168" w:type="dxa"/>
                </w:tcPr>
                <w:p w14:paraId="64F2EE29" w14:textId="6754ED90" w:rsidR="007672FE" w:rsidRPr="00AC6491" w:rsidRDefault="006F7A3E" w:rsidP="009A035D">
                  <w:pPr>
                    <w:framePr w:hSpace="180" w:wrap="around" w:hAnchor="margin" w:y="530"/>
                    <w:spacing w:before="60" w:line="240" w:lineRule="auto"/>
                    <w:ind w:left="360"/>
                    <w:rPr>
                      <w:rFonts w:ascii="Calibri" w:eastAsia="Arial Unicode MS" w:hAnsi="Calibri" w:cs="Calibri"/>
                      <w:color w:val="auto"/>
                      <w:lang w:val="en-AU"/>
                    </w:rPr>
                  </w:pPr>
                  <w:r w:rsidRPr="00AC6491">
                    <w:rPr>
                      <w:rFonts w:ascii="Calibri" w:eastAsia="Arial Unicode MS" w:hAnsi="Calibri" w:cs="Calibri"/>
                      <w:color w:val="auto"/>
                      <w:lang w:val="en-AU"/>
                    </w:rPr>
                    <w:t>Evaluation experience</w:t>
                  </w:r>
                </w:p>
              </w:tc>
              <w:tc>
                <w:tcPr>
                  <w:tcW w:w="2736" w:type="dxa"/>
                </w:tcPr>
                <w:p w14:paraId="56A78897" w14:textId="02DC6DEB" w:rsidR="007672FE" w:rsidRDefault="00301741" w:rsidP="009A035D">
                  <w:pPr>
                    <w:pStyle w:val="ListParagraph"/>
                    <w:framePr w:hSpace="180" w:wrap="around" w:hAnchor="margin" w:y="530"/>
                    <w:spacing w:before="60" w:line="240" w:lineRule="auto"/>
                    <w:ind w:left="0" w:right="-135"/>
                    <w:jc w:val="center"/>
                    <w:rPr>
                      <w:rFonts w:ascii="Calibri" w:eastAsia="Arial Unicode MS" w:hAnsi="Calibri" w:cs="Calibri"/>
                      <w:color w:val="auto"/>
                      <w:lang w:val="en-AU"/>
                    </w:rPr>
                  </w:pPr>
                  <w:r>
                    <w:rPr>
                      <w:rFonts w:ascii="Calibri" w:eastAsia="Arial Unicode MS" w:hAnsi="Calibri" w:cs="Calibri"/>
                      <w:color w:val="auto"/>
                      <w:lang w:val="en-AU"/>
                    </w:rPr>
                    <w:t>3</w:t>
                  </w:r>
                  <w:r w:rsidR="00E77D49">
                    <w:rPr>
                      <w:rFonts w:ascii="Calibri" w:eastAsia="Arial Unicode MS" w:hAnsi="Calibri" w:cs="Calibri"/>
                      <w:color w:val="auto"/>
                      <w:lang w:val="en-AU"/>
                    </w:rPr>
                    <w:t>5</w:t>
                  </w:r>
                  <w:r w:rsidR="0018467E">
                    <w:rPr>
                      <w:rFonts w:ascii="Calibri" w:eastAsia="Arial Unicode MS" w:hAnsi="Calibri" w:cs="Calibri"/>
                      <w:color w:val="auto"/>
                      <w:lang w:val="en-AU"/>
                    </w:rPr>
                    <w:t xml:space="preserve"> percent</w:t>
                  </w:r>
                </w:p>
              </w:tc>
            </w:tr>
            <w:tr w:rsidR="007672FE" w14:paraId="3106F0C9" w14:textId="77777777" w:rsidTr="00301741">
              <w:tc>
                <w:tcPr>
                  <w:tcW w:w="3168" w:type="dxa"/>
                </w:tcPr>
                <w:p w14:paraId="6BA59D82" w14:textId="59A4B381" w:rsidR="007672FE" w:rsidRPr="00AC6491" w:rsidRDefault="006F7A3E" w:rsidP="009A035D">
                  <w:pPr>
                    <w:framePr w:hSpace="180" w:wrap="around" w:hAnchor="margin" w:y="530"/>
                    <w:spacing w:before="60" w:line="240" w:lineRule="auto"/>
                    <w:ind w:left="360"/>
                    <w:rPr>
                      <w:rFonts w:ascii="Calibri" w:eastAsia="Arial Unicode MS" w:hAnsi="Calibri" w:cs="Calibri"/>
                      <w:color w:val="auto"/>
                      <w:lang w:val="en-AU"/>
                    </w:rPr>
                  </w:pPr>
                  <w:r w:rsidRPr="00AC6491">
                    <w:rPr>
                      <w:rFonts w:ascii="Calibri" w:eastAsia="Arial Unicode MS" w:hAnsi="Calibri" w:cs="Calibri"/>
                      <w:color w:val="auto"/>
                      <w:lang w:val="en-AU"/>
                    </w:rPr>
                    <w:t>Language proficiency</w:t>
                  </w:r>
                </w:p>
              </w:tc>
              <w:tc>
                <w:tcPr>
                  <w:tcW w:w="2736" w:type="dxa"/>
                </w:tcPr>
                <w:p w14:paraId="4B986928" w14:textId="68519CB1" w:rsidR="007672FE" w:rsidRDefault="00E77D49" w:rsidP="009A035D">
                  <w:pPr>
                    <w:pStyle w:val="ListParagraph"/>
                    <w:framePr w:hSpace="180" w:wrap="around" w:hAnchor="margin" w:y="530"/>
                    <w:spacing w:before="60" w:line="240" w:lineRule="auto"/>
                    <w:ind w:left="0" w:right="-135"/>
                    <w:jc w:val="center"/>
                    <w:rPr>
                      <w:rFonts w:ascii="Calibri" w:eastAsia="Arial Unicode MS" w:hAnsi="Calibri" w:cs="Calibri"/>
                      <w:color w:val="auto"/>
                      <w:lang w:val="en-AU"/>
                    </w:rPr>
                  </w:pPr>
                  <w:r>
                    <w:rPr>
                      <w:rFonts w:ascii="Calibri" w:eastAsia="Arial Unicode MS" w:hAnsi="Calibri" w:cs="Calibri"/>
                      <w:color w:val="auto"/>
                      <w:lang w:val="en-AU"/>
                    </w:rPr>
                    <w:t>10</w:t>
                  </w:r>
                  <w:r w:rsidR="0018467E">
                    <w:rPr>
                      <w:rFonts w:ascii="Calibri" w:eastAsia="Arial Unicode MS" w:hAnsi="Calibri" w:cs="Calibri"/>
                      <w:color w:val="auto"/>
                      <w:lang w:val="en-AU"/>
                    </w:rPr>
                    <w:t xml:space="preserve"> percent</w:t>
                  </w:r>
                </w:p>
              </w:tc>
            </w:tr>
            <w:tr w:rsidR="007672FE" w14:paraId="607AC477" w14:textId="77777777" w:rsidTr="00301741">
              <w:tc>
                <w:tcPr>
                  <w:tcW w:w="3168" w:type="dxa"/>
                </w:tcPr>
                <w:p w14:paraId="72500CE8" w14:textId="00D0C766" w:rsidR="007672FE" w:rsidRPr="00AC6491" w:rsidRDefault="00AC6491" w:rsidP="009A035D">
                  <w:pPr>
                    <w:framePr w:hSpace="180" w:wrap="around" w:hAnchor="margin" w:y="530"/>
                    <w:spacing w:before="60" w:line="240" w:lineRule="auto"/>
                    <w:ind w:left="360"/>
                    <w:rPr>
                      <w:rFonts w:ascii="Calibri" w:eastAsia="Arial Unicode MS" w:hAnsi="Calibri" w:cs="Calibri"/>
                      <w:color w:val="auto"/>
                      <w:lang w:val="en-AU"/>
                    </w:rPr>
                  </w:pPr>
                  <w:r w:rsidRPr="00AC6491">
                    <w:rPr>
                      <w:rFonts w:ascii="Calibri" w:eastAsia="Arial Unicode MS" w:hAnsi="Calibri" w:cs="Calibri"/>
                      <w:color w:val="auto"/>
                      <w:lang w:val="en-AU"/>
                    </w:rPr>
                    <w:t>Regional familiarity (South Asia)</w:t>
                  </w:r>
                </w:p>
              </w:tc>
              <w:tc>
                <w:tcPr>
                  <w:tcW w:w="2736" w:type="dxa"/>
                </w:tcPr>
                <w:p w14:paraId="040C21D6" w14:textId="6074897E" w:rsidR="007672FE" w:rsidRDefault="00E77D49" w:rsidP="009A035D">
                  <w:pPr>
                    <w:pStyle w:val="ListParagraph"/>
                    <w:framePr w:hSpace="180" w:wrap="around" w:hAnchor="margin" w:y="530"/>
                    <w:spacing w:before="60" w:line="240" w:lineRule="auto"/>
                    <w:ind w:left="0" w:right="-135"/>
                    <w:jc w:val="center"/>
                    <w:rPr>
                      <w:rFonts w:ascii="Calibri" w:eastAsia="Arial Unicode MS" w:hAnsi="Calibri" w:cs="Calibri"/>
                      <w:color w:val="auto"/>
                      <w:lang w:val="en-AU"/>
                    </w:rPr>
                  </w:pPr>
                  <w:r>
                    <w:rPr>
                      <w:rFonts w:ascii="Calibri" w:eastAsia="Arial Unicode MS" w:hAnsi="Calibri" w:cs="Calibri"/>
                      <w:color w:val="auto"/>
                      <w:lang w:val="en-AU"/>
                    </w:rPr>
                    <w:t>5</w:t>
                  </w:r>
                  <w:r w:rsidR="0018467E">
                    <w:rPr>
                      <w:rFonts w:ascii="Calibri" w:eastAsia="Arial Unicode MS" w:hAnsi="Calibri" w:cs="Calibri"/>
                      <w:color w:val="auto"/>
                      <w:lang w:val="en-AU"/>
                    </w:rPr>
                    <w:t xml:space="preserve"> percent</w:t>
                  </w:r>
                </w:p>
              </w:tc>
            </w:tr>
            <w:tr w:rsidR="007672FE" w14:paraId="37682CC7" w14:textId="77777777" w:rsidTr="00301741">
              <w:tc>
                <w:tcPr>
                  <w:tcW w:w="3168" w:type="dxa"/>
                </w:tcPr>
                <w:p w14:paraId="60CFEC22" w14:textId="2D3DCBD4" w:rsidR="007672FE" w:rsidRPr="00AC6491" w:rsidRDefault="00AC6491" w:rsidP="009A035D">
                  <w:pPr>
                    <w:framePr w:hSpace="180" w:wrap="around" w:hAnchor="margin" w:y="530"/>
                    <w:spacing w:before="60" w:line="240" w:lineRule="auto"/>
                    <w:ind w:left="360"/>
                    <w:rPr>
                      <w:rFonts w:ascii="Calibri" w:eastAsia="Arial Unicode MS" w:hAnsi="Calibri" w:cs="Calibri"/>
                      <w:color w:val="auto"/>
                      <w:lang w:val="en-AU"/>
                    </w:rPr>
                  </w:pPr>
                  <w:r w:rsidRPr="00AC6491">
                    <w:rPr>
                      <w:rFonts w:ascii="Calibri" w:eastAsia="Arial Unicode MS" w:hAnsi="Calibri" w:cs="Calibri"/>
                      <w:color w:val="auto"/>
                      <w:lang w:val="en-AU"/>
                    </w:rPr>
                    <w:t>UNICEF program knowledge</w:t>
                  </w:r>
                </w:p>
              </w:tc>
              <w:tc>
                <w:tcPr>
                  <w:tcW w:w="2736" w:type="dxa"/>
                </w:tcPr>
                <w:p w14:paraId="23A2CB91" w14:textId="2B3688FD" w:rsidR="007672FE" w:rsidRDefault="00E77D49" w:rsidP="009A035D">
                  <w:pPr>
                    <w:pStyle w:val="ListParagraph"/>
                    <w:framePr w:hSpace="180" w:wrap="around" w:hAnchor="margin" w:y="530"/>
                    <w:spacing w:before="60" w:line="240" w:lineRule="auto"/>
                    <w:ind w:left="0" w:right="-135"/>
                    <w:jc w:val="center"/>
                    <w:rPr>
                      <w:rFonts w:ascii="Calibri" w:eastAsia="Arial Unicode MS" w:hAnsi="Calibri" w:cs="Calibri"/>
                      <w:color w:val="auto"/>
                      <w:lang w:val="en-AU"/>
                    </w:rPr>
                  </w:pPr>
                  <w:r>
                    <w:rPr>
                      <w:rFonts w:ascii="Calibri" w:eastAsia="Arial Unicode MS" w:hAnsi="Calibri" w:cs="Calibri"/>
                      <w:color w:val="auto"/>
                      <w:lang w:val="en-AU"/>
                    </w:rPr>
                    <w:t>5</w:t>
                  </w:r>
                  <w:r w:rsidR="0018467E">
                    <w:rPr>
                      <w:rFonts w:ascii="Calibri" w:eastAsia="Arial Unicode MS" w:hAnsi="Calibri" w:cs="Calibri"/>
                      <w:color w:val="auto"/>
                      <w:lang w:val="en-AU"/>
                    </w:rPr>
                    <w:t xml:space="preserve"> percent</w:t>
                  </w:r>
                </w:p>
              </w:tc>
            </w:tr>
            <w:tr w:rsidR="00AC6491" w14:paraId="75E4C372" w14:textId="77777777" w:rsidTr="00301741">
              <w:tc>
                <w:tcPr>
                  <w:tcW w:w="3168" w:type="dxa"/>
                </w:tcPr>
                <w:p w14:paraId="6A3C84E0" w14:textId="78EC9D65" w:rsidR="00AC6491" w:rsidRDefault="00AC6491" w:rsidP="009A035D">
                  <w:pPr>
                    <w:framePr w:hSpace="180" w:wrap="around" w:hAnchor="margin" w:y="530"/>
                    <w:spacing w:line="240" w:lineRule="auto"/>
                    <w:jc w:val="right"/>
                  </w:pPr>
                  <w:r>
                    <w:t>TOTAL</w:t>
                  </w:r>
                </w:p>
              </w:tc>
              <w:tc>
                <w:tcPr>
                  <w:tcW w:w="2736" w:type="dxa"/>
                </w:tcPr>
                <w:p w14:paraId="2EC27A90" w14:textId="179EE4C1" w:rsidR="00AC6491" w:rsidRDefault="00E77D49" w:rsidP="009A035D">
                  <w:pPr>
                    <w:pStyle w:val="ListParagraph"/>
                    <w:framePr w:hSpace="180" w:wrap="around" w:hAnchor="margin" w:y="530"/>
                    <w:spacing w:before="60" w:line="240" w:lineRule="auto"/>
                    <w:ind w:left="0" w:right="-135"/>
                    <w:jc w:val="center"/>
                    <w:rPr>
                      <w:rFonts w:ascii="Calibri" w:eastAsia="Arial Unicode MS" w:hAnsi="Calibri" w:cs="Calibri"/>
                      <w:color w:val="auto"/>
                      <w:lang w:val="en-AU"/>
                    </w:rPr>
                  </w:pPr>
                  <w:r>
                    <w:rPr>
                      <w:rFonts w:ascii="Calibri" w:eastAsia="Arial Unicode MS" w:hAnsi="Calibri" w:cs="Calibri"/>
                      <w:color w:val="auto"/>
                      <w:lang w:val="en-AU"/>
                    </w:rPr>
                    <w:t>100 percent</w:t>
                  </w:r>
                </w:p>
              </w:tc>
            </w:tr>
          </w:tbl>
          <w:p w14:paraId="5918B5E9" w14:textId="77777777" w:rsidR="007672FE" w:rsidRPr="00B352AB" w:rsidRDefault="007672FE" w:rsidP="007672FE">
            <w:pPr>
              <w:pStyle w:val="ListParagraph"/>
              <w:spacing w:before="60" w:line="240" w:lineRule="auto"/>
              <w:ind w:right="1335"/>
              <w:rPr>
                <w:rFonts w:ascii="Calibri" w:eastAsia="Arial Unicode MS" w:hAnsi="Calibri" w:cs="Calibri"/>
                <w:color w:val="auto"/>
                <w:lang w:val="en-AU"/>
              </w:rPr>
            </w:pPr>
          </w:p>
          <w:p w14:paraId="7AFF729C" w14:textId="71E1C966" w:rsidR="00576D75" w:rsidRPr="00D42261" w:rsidRDefault="00D42261" w:rsidP="00D42261">
            <w:pPr>
              <w:pStyle w:val="ListParagraph"/>
              <w:numPr>
                <w:ilvl w:val="0"/>
                <w:numId w:val="33"/>
              </w:numPr>
              <w:spacing w:before="60" w:line="240" w:lineRule="auto"/>
              <w:rPr>
                <w:rFonts w:ascii="Calibri" w:eastAsia="Arial Unicode MS" w:hAnsi="Calibri" w:cs="Calibri"/>
                <w:lang w:val="en-AU"/>
              </w:rPr>
            </w:pPr>
            <w:r w:rsidRPr="00D42261">
              <w:rPr>
                <w:rFonts w:ascii="Calibri" w:eastAsia="Arial Unicode MS" w:hAnsi="Calibri" w:cs="Calibri"/>
                <w:color w:val="auto"/>
                <w:lang w:val="en-AU"/>
              </w:rPr>
              <w:t xml:space="preserve">Financial Proposal (with a maximum of 25 points) will be evaluated by comparing each candidate's financial proposal against the average of all applicants who have met the minimum required technical score. </w:t>
            </w:r>
            <w:bookmarkEnd w:id="2"/>
          </w:p>
        </w:tc>
      </w:tr>
      <w:tr w:rsidR="00496F07" w:rsidRPr="006E28F8" w14:paraId="343FB16E" w14:textId="77777777" w:rsidTr="0EC88CB3">
        <w:trPr>
          <w:trHeight w:val="60"/>
        </w:trPr>
        <w:tc>
          <w:tcPr>
            <w:tcW w:w="4947" w:type="dxa"/>
            <w:gridSpan w:val="4"/>
            <w:tcBorders>
              <w:top w:val="single" w:sz="4" w:space="0" w:color="auto"/>
              <w:bottom w:val="single" w:sz="4" w:space="0" w:color="auto"/>
            </w:tcBorders>
            <w:shd w:val="clear" w:color="auto" w:fill="FFFFFF" w:themeFill="background1"/>
            <w:noWrap/>
          </w:tcPr>
          <w:p w14:paraId="50501F2F" w14:textId="77777777" w:rsidR="00496F07" w:rsidRDefault="00496F07" w:rsidP="00496F07">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Administrative details</w:t>
            </w:r>
            <w:r>
              <w:rPr>
                <w:rFonts w:ascii="Calibri" w:eastAsia="Arial Unicode MS" w:hAnsi="Calibri" w:cs="Calibri"/>
                <w:b/>
                <w:color w:val="auto"/>
                <w:lang w:val="en-AU"/>
              </w:rPr>
              <w:t>:</w:t>
            </w:r>
          </w:p>
          <w:p w14:paraId="2CC92EE2" w14:textId="77777777" w:rsidR="00496F07" w:rsidRDefault="00496F07" w:rsidP="00496F07">
            <w:pPr>
              <w:spacing w:before="60" w:line="240" w:lineRule="auto"/>
              <w:rPr>
                <w:rFonts w:ascii="Calibri" w:eastAsia="Arial Unicode MS" w:hAnsi="Calibri" w:cs="Calibri"/>
                <w:b/>
                <w:color w:val="auto"/>
                <w:lang w:val="en-AU"/>
              </w:rPr>
            </w:pPr>
          </w:p>
          <w:p w14:paraId="3D1861A7" w14:textId="77777777" w:rsidR="00496F07" w:rsidRDefault="00496F07" w:rsidP="00496F07">
            <w:pPr>
              <w:rPr>
                <w:rFonts w:ascii="Calibri" w:eastAsia="Arial Unicode MS" w:hAnsi="Calibri" w:cs="Calibri"/>
                <w:color w:val="auto"/>
                <w:lang w:val="en-AU"/>
              </w:rPr>
            </w:pPr>
            <w:r>
              <w:rPr>
                <w:rFonts w:ascii="Calibri" w:eastAsia="Arial Unicode MS" w:hAnsi="Calibri" w:cs="Calibri"/>
                <w:color w:val="auto"/>
                <w:lang w:val="en-AU"/>
              </w:rPr>
              <w:t>Visa assistance</w:t>
            </w:r>
            <w:r w:rsidRPr="007613B3">
              <w:rPr>
                <w:rFonts w:ascii="Calibri" w:eastAsia="Arial Unicode MS" w:hAnsi="Calibri" w:cs="Calibri"/>
                <w:color w:val="auto"/>
                <w:lang w:val="en-AU"/>
              </w:rPr>
              <w:t xml:space="preserve"> required: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9A035D">
              <w:rPr>
                <w:rFonts w:ascii="Calibri" w:eastAsia="Arial Unicode MS" w:hAnsi="Calibri" w:cs="Calibri"/>
                <w:color w:val="auto"/>
                <w:lang w:val="en-AU"/>
              </w:rPr>
            </w:r>
            <w:r w:rsidR="009A035D">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6B671D6E" w14:textId="77777777" w:rsidR="00496F07" w:rsidRDefault="00496F07" w:rsidP="00496F07">
            <w:pPr>
              <w:rPr>
                <w:rFonts w:ascii="Calibri" w:eastAsia="Arial Unicode MS" w:hAnsi="Calibri" w:cs="Calibri"/>
                <w:color w:val="auto"/>
                <w:lang w:val="en-AU"/>
              </w:rPr>
            </w:pPr>
          </w:p>
          <w:p w14:paraId="6BE648AF" w14:textId="6B500408" w:rsidR="00496F07" w:rsidRPr="00496F07" w:rsidRDefault="00576D75" w:rsidP="00496F07">
            <w:pPr>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9A035D">
              <w:rPr>
                <w:rFonts w:ascii="Calibri" w:eastAsia="Arial Unicode MS" w:hAnsi="Calibri" w:cs="Calibri"/>
                <w:color w:val="auto"/>
                <w:lang w:val="en-AU"/>
              </w:rPr>
            </w:r>
            <w:r w:rsidR="009A035D">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00496F07" w:rsidRPr="007613B3">
              <w:rPr>
                <w:rFonts w:ascii="Calibri" w:eastAsia="Arial Unicode MS" w:hAnsi="Calibri" w:cs="Calibri"/>
                <w:color w:val="auto"/>
                <w:lang w:val="en-AU"/>
              </w:rPr>
              <w:t xml:space="preserve"> Home Based  </w:t>
            </w:r>
            <w:r w:rsidR="00496F07"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00496F07" w:rsidRPr="007613B3">
              <w:rPr>
                <w:rFonts w:ascii="Calibri" w:eastAsia="Arial Unicode MS" w:hAnsi="Calibri" w:cs="Calibri"/>
                <w:color w:val="auto"/>
                <w:lang w:val="en-AU"/>
              </w:rPr>
              <w:instrText xml:space="preserve"> FORMCHECKBOX </w:instrText>
            </w:r>
            <w:r w:rsidR="009A035D">
              <w:rPr>
                <w:rFonts w:ascii="Calibri" w:eastAsia="Arial Unicode MS" w:hAnsi="Calibri" w:cs="Calibri"/>
                <w:color w:val="auto"/>
                <w:lang w:val="en-AU"/>
              </w:rPr>
            </w:r>
            <w:r w:rsidR="009A035D">
              <w:rPr>
                <w:rFonts w:ascii="Calibri" w:eastAsia="Arial Unicode MS" w:hAnsi="Calibri" w:cs="Calibri"/>
                <w:color w:val="auto"/>
                <w:lang w:val="en-AU"/>
              </w:rPr>
              <w:fldChar w:fldCharType="separate"/>
            </w:r>
            <w:r w:rsidR="00496F07" w:rsidRPr="007613B3">
              <w:rPr>
                <w:rFonts w:ascii="Calibri" w:eastAsia="Arial Unicode MS" w:hAnsi="Calibri" w:cs="Calibri"/>
                <w:color w:val="auto"/>
                <w:lang w:val="en-AU"/>
              </w:rPr>
              <w:fldChar w:fldCharType="end"/>
            </w:r>
            <w:r w:rsidR="00496F07" w:rsidRPr="007613B3">
              <w:rPr>
                <w:rFonts w:ascii="Calibri" w:eastAsia="Arial Unicode MS" w:hAnsi="Calibri" w:cs="Calibri"/>
                <w:color w:val="auto"/>
                <w:lang w:val="en-AU"/>
              </w:rPr>
              <w:t xml:space="preserve"> Office Based:</w:t>
            </w:r>
          </w:p>
        </w:tc>
        <w:tc>
          <w:tcPr>
            <w:tcW w:w="4948" w:type="dxa"/>
            <w:gridSpan w:val="5"/>
            <w:tcBorders>
              <w:top w:val="single" w:sz="4" w:space="0" w:color="auto"/>
              <w:bottom w:val="single" w:sz="4" w:space="0" w:color="auto"/>
            </w:tcBorders>
            <w:shd w:val="clear" w:color="auto" w:fill="FFFFFF" w:themeFill="background1"/>
          </w:tcPr>
          <w:p w14:paraId="416145DE" w14:textId="77777777" w:rsidR="00496F07" w:rsidRPr="007613B3" w:rsidRDefault="00496F07" w:rsidP="00496F07">
            <w:pPr>
              <w:rPr>
                <w:rFonts w:ascii="Calibri" w:eastAsia="Arial Unicode MS" w:hAnsi="Calibri" w:cs="Calibri"/>
                <w:color w:val="auto"/>
                <w:lang w:val="en-AU"/>
              </w:rPr>
            </w:pPr>
            <w:r w:rsidRPr="00244E25">
              <w:rPr>
                <w:rFonts w:ascii="Calibri" w:eastAsia="Arial Unicode MS" w:hAnsi="Calibri" w:cs="Calibri"/>
                <w:b/>
                <w:bCs/>
                <w:color w:val="auto"/>
                <w:lang w:val="en-AU"/>
              </w:rPr>
              <w:t>If office based,</w:t>
            </w:r>
            <w:r w:rsidRPr="007613B3">
              <w:rPr>
                <w:rFonts w:ascii="Calibri" w:eastAsia="Arial Unicode MS" w:hAnsi="Calibri" w:cs="Calibri"/>
                <w:color w:val="auto"/>
                <w:lang w:val="en-AU"/>
              </w:rPr>
              <w:t xml:space="preserve"> seating arrangement identified: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9A035D">
              <w:rPr>
                <w:rFonts w:ascii="Calibri" w:eastAsia="Arial Unicode MS" w:hAnsi="Calibri" w:cs="Calibri"/>
                <w:color w:val="auto"/>
                <w:lang w:val="en-AU"/>
              </w:rPr>
            </w:r>
            <w:r w:rsidR="009A035D">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4BC23E79" w14:textId="77777777" w:rsidR="00496F07" w:rsidRDefault="00496F07" w:rsidP="00496F07">
            <w:pPr>
              <w:rPr>
                <w:rFonts w:ascii="Calibri" w:eastAsia="Arial Unicode MS" w:hAnsi="Calibri" w:cs="Calibri"/>
                <w:color w:val="auto"/>
                <w:lang w:val="en-AU"/>
              </w:rPr>
            </w:pPr>
            <w:r w:rsidRPr="007613B3">
              <w:rPr>
                <w:rFonts w:ascii="Calibri" w:eastAsia="Arial Unicode MS" w:hAnsi="Calibri" w:cs="Calibri"/>
                <w:color w:val="auto"/>
                <w:lang w:val="en-AU"/>
              </w:rPr>
              <w:t xml:space="preserve">IT and Communication equipment required: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9A035D">
              <w:rPr>
                <w:rFonts w:ascii="Calibri" w:eastAsia="Arial Unicode MS" w:hAnsi="Calibri" w:cs="Calibri"/>
                <w:color w:val="auto"/>
                <w:lang w:val="en-AU"/>
              </w:rPr>
            </w:r>
            <w:r w:rsidR="009A035D">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5B958EB7" w14:textId="77777777" w:rsidR="00496F07" w:rsidRDefault="00496F07" w:rsidP="00496F07">
            <w:pPr>
              <w:spacing w:before="60" w:line="240" w:lineRule="auto"/>
              <w:rPr>
                <w:rFonts w:ascii="Calibri" w:eastAsia="Arial Unicode MS" w:hAnsi="Calibri" w:cs="Calibri"/>
                <w:color w:val="auto"/>
                <w:lang w:val="en-AU"/>
              </w:rPr>
            </w:pPr>
            <w:r>
              <w:rPr>
                <w:rFonts w:ascii="Calibri" w:eastAsia="Arial Unicode MS" w:hAnsi="Calibri" w:cs="Calibri"/>
                <w:color w:val="auto"/>
                <w:lang w:val="en-AU"/>
              </w:rPr>
              <w:t xml:space="preserve">Internet access required: </w:t>
            </w:r>
            <w:r w:rsidRPr="007613B3">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9A035D">
              <w:rPr>
                <w:rFonts w:ascii="Calibri" w:eastAsia="Arial Unicode MS" w:hAnsi="Calibri" w:cs="Calibri"/>
                <w:color w:val="auto"/>
                <w:lang w:val="en-AU"/>
              </w:rPr>
            </w:r>
            <w:r w:rsidR="009A035D">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36B48F39" w14:textId="77777777" w:rsidR="00576D75" w:rsidRDefault="00576D75" w:rsidP="00496F07">
            <w:pPr>
              <w:spacing w:before="60" w:line="240" w:lineRule="auto"/>
              <w:rPr>
                <w:rFonts w:ascii="Calibri" w:eastAsia="Arial Unicode MS" w:hAnsi="Calibri" w:cs="Calibri"/>
                <w:color w:val="auto"/>
                <w:lang w:val="en-AU"/>
              </w:rPr>
            </w:pPr>
          </w:p>
          <w:p w14:paraId="3916A188" w14:textId="3DB822FD" w:rsidR="00576D75" w:rsidRPr="5DA949D3" w:rsidRDefault="00576D75" w:rsidP="00496F07">
            <w:pPr>
              <w:spacing w:before="60" w:line="240" w:lineRule="auto"/>
              <w:rPr>
                <w:rFonts w:ascii="Calibri" w:eastAsia="Arial Unicode MS" w:hAnsi="Calibri" w:cs="Calibri"/>
                <w:b/>
                <w:bCs/>
                <w:lang w:val="en-AU"/>
              </w:rPr>
            </w:pPr>
            <w:r>
              <w:rPr>
                <w:rFonts w:ascii="Calibri" w:eastAsia="Arial Unicode MS" w:hAnsi="Calibri" w:cs="Calibri"/>
                <w:color w:val="auto"/>
                <w:lang w:val="en-AU"/>
              </w:rPr>
              <w:t>N/A</w:t>
            </w:r>
          </w:p>
        </w:tc>
      </w:tr>
    </w:tbl>
    <w:p w14:paraId="0410AE8A" w14:textId="77777777" w:rsidR="009621E1" w:rsidRDefault="009621E1" w:rsidP="00C427CA">
      <w:pPr>
        <w:pStyle w:val="EndnoteText"/>
      </w:pPr>
    </w:p>
    <w:sectPr w:rsidR="009621E1" w:rsidSect="003C4672">
      <w:headerReference w:type="default" r:id="rId19"/>
      <w:footerReference w:type="default" r:id="rId20"/>
      <w:headerReference w:type="first" r:id="rId21"/>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3E1D3" w14:textId="77777777" w:rsidR="00C63D1B" w:rsidRDefault="00C63D1B" w:rsidP="000C3710">
      <w:r>
        <w:separator/>
      </w:r>
    </w:p>
  </w:endnote>
  <w:endnote w:type="continuationSeparator" w:id="0">
    <w:p w14:paraId="15644A68" w14:textId="77777777" w:rsidR="00C63D1B" w:rsidRDefault="00C63D1B" w:rsidP="000C3710">
      <w:r>
        <w:continuationSeparator/>
      </w:r>
    </w:p>
  </w:endnote>
  <w:endnote w:type="continuationNotice" w:id="1">
    <w:p w14:paraId="33AD337C" w14:textId="77777777" w:rsidR="00C63D1B" w:rsidRDefault="00C63D1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8BA7" w14:textId="769FCF77" w:rsidR="003B7251" w:rsidRPr="00A71AB3" w:rsidRDefault="009247BD" w:rsidP="00257BD7">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63360" behindDoc="0" locked="1" layoutInCell="1" allowOverlap="1" wp14:anchorId="0BFA0191" wp14:editId="38C9D2BA">
              <wp:simplePos x="0" y="0"/>
              <wp:positionH relativeFrom="margin">
                <wp:align>right</wp:align>
              </wp:positionH>
              <wp:positionV relativeFrom="topMargin">
                <wp:posOffset>9235440</wp:posOffset>
              </wp:positionV>
              <wp:extent cx="6205855" cy="594360"/>
              <wp:effectExtent l="0" t="0" r="4445" b="1524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A0191" id="_x0000_t202" coordsize="21600,21600" o:spt="202" path="m,l,21600r21600,l21600,xe">
              <v:stroke joinstyle="miter"/>
              <v:path gradientshapeok="t" o:connecttype="rect"/>
            </v:shapetype>
            <v:shape id="Text Box 6" o:spid="_x0000_s1026" type="#_x0000_t202" style="position:absolute;margin-left:437.45pt;margin-top:727.2pt;width:488.65pt;height:46.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" filled="f" stroked="f">
              <v:textbox inset="0,0,0,0">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v:textbox>
              <w10:wrap type="topAndBottom" anchorx="margin" anchory="margin"/>
              <w10:anchorlock/>
            </v:shape>
          </w:pict>
        </mc:Fallback>
      </mc:AlternateContent>
    </w:r>
    <w:r w:rsidR="00257BD7">
      <w:rPr>
        <w:rFonts w:ascii="Arial" w:hAnsi="Arial" w:cs="Arial"/>
        <w:sz w:val="18"/>
      </w:rPr>
      <w:tab/>
    </w:r>
    <w:r w:rsidR="00257BD7">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1F1C5" w14:textId="77777777" w:rsidR="00C63D1B" w:rsidRDefault="00C63D1B" w:rsidP="000C3710">
      <w:r>
        <w:separator/>
      </w:r>
    </w:p>
  </w:footnote>
  <w:footnote w:type="continuationSeparator" w:id="0">
    <w:p w14:paraId="0AF39695" w14:textId="77777777" w:rsidR="00C63D1B" w:rsidRDefault="00C63D1B" w:rsidP="000C3710">
      <w:r>
        <w:continuationSeparator/>
      </w:r>
    </w:p>
  </w:footnote>
  <w:footnote w:type="continuationNotice" w:id="1">
    <w:p w14:paraId="013FCFFF" w14:textId="77777777" w:rsidR="00C63D1B" w:rsidRDefault="00C63D1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616047A7" w:rsidR="003B7251" w:rsidRDefault="00213A86" w:rsidP="0075490C">
    <w:pPr>
      <w:pStyle w:val="Heading3"/>
    </w:pPr>
    <w:r>
      <w:rPr>
        <w:noProof/>
      </w:rPr>
      <w:drawing>
        <wp:anchor distT="0" distB="0" distL="114300" distR="114300" simplePos="0" relativeHeight="251674624"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6192"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EB941A4"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72576"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67456"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294E97B" id="Straight Connector 5" o:spid="_x0000_s1026"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68480"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Text Box 2" o:spid="_x0000_s1027" type="#_x0000_t202" style="position:absolute;margin-left:0;margin-top:69pt;width:215pt;height:1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01721429"/>
    <w:multiLevelType w:val="hybridMultilevel"/>
    <w:tmpl w:val="D9701BD4"/>
    <w:lvl w:ilvl="0" w:tplc="04090001">
      <w:start w:val="1"/>
      <w:numFmt w:val="bullet"/>
      <w:lvlText w:val=""/>
      <w:lvlJc w:val="left"/>
      <w:pPr>
        <w:ind w:left="720" w:hanging="360"/>
      </w:pPr>
      <w:rPr>
        <w:rFonts w:ascii="Symbol" w:hAnsi="Symbol" w:hint="default"/>
      </w:rPr>
    </w:lvl>
    <w:lvl w:ilvl="1" w:tplc="0D98D840">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890DC8"/>
    <w:multiLevelType w:val="hybridMultilevel"/>
    <w:tmpl w:val="AC9A1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D07736D"/>
    <w:multiLevelType w:val="hybridMultilevel"/>
    <w:tmpl w:val="D728C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2445AD"/>
    <w:multiLevelType w:val="hybridMultilevel"/>
    <w:tmpl w:val="022A58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D627394"/>
    <w:multiLevelType w:val="hybridMultilevel"/>
    <w:tmpl w:val="69DE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7733A5"/>
    <w:multiLevelType w:val="hybridMultilevel"/>
    <w:tmpl w:val="DB480658"/>
    <w:lvl w:ilvl="0" w:tplc="7E26E8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BC5F35"/>
    <w:multiLevelType w:val="hybridMultilevel"/>
    <w:tmpl w:val="ED3EE64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9C25B15"/>
    <w:multiLevelType w:val="hybridMultilevel"/>
    <w:tmpl w:val="66C61BA4"/>
    <w:lvl w:ilvl="0" w:tplc="23ACF898">
      <w:start w:val="4"/>
      <w:numFmt w:val="decimal"/>
      <w:lvlText w:val="%1."/>
      <w:lvlJc w:val="left"/>
      <w:pPr>
        <w:ind w:left="360" w:hanging="360"/>
      </w:pPr>
      <w:rPr>
        <w:rFonts w:hint="default"/>
        <w:i/>
        <w:u w:val="none"/>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9"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33B7B6A"/>
    <w:multiLevelType w:val="hybridMultilevel"/>
    <w:tmpl w:val="CEEA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8764942">
    <w:abstractNumId w:val="22"/>
  </w:num>
  <w:num w:numId="2" w16cid:durableId="1614898779">
    <w:abstractNumId w:val="26"/>
  </w:num>
  <w:num w:numId="3" w16cid:durableId="128254495">
    <w:abstractNumId w:val="20"/>
  </w:num>
  <w:num w:numId="4" w16cid:durableId="906037453">
    <w:abstractNumId w:val="17"/>
  </w:num>
  <w:num w:numId="5" w16cid:durableId="151338223">
    <w:abstractNumId w:val="15"/>
  </w:num>
  <w:num w:numId="6" w16cid:durableId="234584829">
    <w:abstractNumId w:val="21"/>
  </w:num>
  <w:num w:numId="7" w16cid:durableId="618731552">
    <w:abstractNumId w:val="29"/>
  </w:num>
  <w:num w:numId="8" w16cid:durableId="1713269853">
    <w:abstractNumId w:val="30"/>
  </w:num>
  <w:num w:numId="9" w16cid:durableId="1244804316">
    <w:abstractNumId w:val="11"/>
    <w:lvlOverride w:ilvl="0">
      <w:lvl w:ilvl="0">
        <w:numFmt w:val="bullet"/>
        <w:lvlText w:val=""/>
        <w:legacy w:legacy="1" w:legacySpace="0" w:legacyIndent="0"/>
        <w:lvlJc w:val="left"/>
        <w:rPr>
          <w:rFonts w:ascii="Symbol" w:hAnsi="Symbol" w:hint="default"/>
          <w:sz w:val="22"/>
        </w:rPr>
      </w:lvl>
    </w:lvlOverride>
  </w:num>
  <w:num w:numId="10" w16cid:durableId="1158420933">
    <w:abstractNumId w:val="25"/>
  </w:num>
  <w:num w:numId="11" w16cid:durableId="993726693">
    <w:abstractNumId w:val="24"/>
  </w:num>
  <w:num w:numId="12" w16cid:durableId="407727686">
    <w:abstractNumId w:val="31"/>
  </w:num>
  <w:num w:numId="13" w16cid:durableId="1312948259">
    <w:abstractNumId w:val="0"/>
  </w:num>
  <w:num w:numId="14" w16cid:durableId="1843623015">
    <w:abstractNumId w:val="10"/>
  </w:num>
  <w:num w:numId="15" w16cid:durableId="1757940681">
    <w:abstractNumId w:val="8"/>
  </w:num>
  <w:num w:numId="16" w16cid:durableId="1345328016">
    <w:abstractNumId w:val="7"/>
  </w:num>
  <w:num w:numId="17" w16cid:durableId="2138180276">
    <w:abstractNumId w:val="6"/>
  </w:num>
  <w:num w:numId="18" w16cid:durableId="1844591251">
    <w:abstractNumId w:val="5"/>
  </w:num>
  <w:num w:numId="19" w16cid:durableId="298269907">
    <w:abstractNumId w:val="9"/>
  </w:num>
  <w:num w:numId="20" w16cid:durableId="159926334">
    <w:abstractNumId w:val="4"/>
  </w:num>
  <w:num w:numId="21" w16cid:durableId="1268077184">
    <w:abstractNumId w:val="3"/>
  </w:num>
  <w:num w:numId="22" w16cid:durableId="117992979">
    <w:abstractNumId w:val="2"/>
  </w:num>
  <w:num w:numId="23" w16cid:durableId="642926409">
    <w:abstractNumId w:val="1"/>
  </w:num>
  <w:num w:numId="24" w16cid:durableId="140074236">
    <w:abstractNumId w:val="18"/>
  </w:num>
  <w:num w:numId="25" w16cid:durableId="730272717">
    <w:abstractNumId w:val="28"/>
  </w:num>
  <w:num w:numId="26" w16cid:durableId="1950745560">
    <w:abstractNumId w:val="16"/>
  </w:num>
  <w:num w:numId="27" w16cid:durableId="536282461">
    <w:abstractNumId w:val="32"/>
  </w:num>
  <w:num w:numId="28" w16cid:durableId="433214333">
    <w:abstractNumId w:val="19"/>
  </w:num>
  <w:num w:numId="29" w16cid:durableId="887955450">
    <w:abstractNumId w:val="27"/>
  </w:num>
  <w:num w:numId="30" w16cid:durableId="1476097021">
    <w:abstractNumId w:val="13"/>
  </w:num>
  <w:num w:numId="31" w16cid:durableId="677657286">
    <w:abstractNumId w:val="14"/>
  </w:num>
  <w:num w:numId="32" w16cid:durableId="1891650894">
    <w:abstractNumId w:val="12"/>
  </w:num>
  <w:num w:numId="33" w16cid:durableId="37801681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7E4A"/>
    <w:rsid w:val="000241D1"/>
    <w:rsid w:val="00025F29"/>
    <w:rsid w:val="00030834"/>
    <w:rsid w:val="000310DE"/>
    <w:rsid w:val="00033DAF"/>
    <w:rsid w:val="000415E9"/>
    <w:rsid w:val="0004433C"/>
    <w:rsid w:val="00051966"/>
    <w:rsid w:val="00056A18"/>
    <w:rsid w:val="000576DC"/>
    <w:rsid w:val="00064448"/>
    <w:rsid w:val="00066CAF"/>
    <w:rsid w:val="00076437"/>
    <w:rsid w:val="00096574"/>
    <w:rsid w:val="000A7045"/>
    <w:rsid w:val="000B5829"/>
    <w:rsid w:val="000C3710"/>
    <w:rsid w:val="000C61F2"/>
    <w:rsid w:val="000D04BF"/>
    <w:rsid w:val="000D6CA1"/>
    <w:rsid w:val="000E1755"/>
    <w:rsid w:val="000E3253"/>
    <w:rsid w:val="000E414F"/>
    <w:rsid w:val="000E4D76"/>
    <w:rsid w:val="000F6440"/>
    <w:rsid w:val="00107ADF"/>
    <w:rsid w:val="00107B7A"/>
    <w:rsid w:val="00112DEE"/>
    <w:rsid w:val="001172F4"/>
    <w:rsid w:val="001311AF"/>
    <w:rsid w:val="001468CB"/>
    <w:rsid w:val="001555CD"/>
    <w:rsid w:val="0015757A"/>
    <w:rsid w:val="001637C2"/>
    <w:rsid w:val="00164C95"/>
    <w:rsid w:val="00165C9B"/>
    <w:rsid w:val="00175E9C"/>
    <w:rsid w:val="00176711"/>
    <w:rsid w:val="00182C1C"/>
    <w:rsid w:val="00183FA9"/>
    <w:rsid w:val="0018467E"/>
    <w:rsid w:val="00186E13"/>
    <w:rsid w:val="00193BD3"/>
    <w:rsid w:val="001A4B63"/>
    <w:rsid w:val="001B190C"/>
    <w:rsid w:val="001B5D66"/>
    <w:rsid w:val="001E112E"/>
    <w:rsid w:val="001E69E2"/>
    <w:rsid w:val="001E7405"/>
    <w:rsid w:val="001F651F"/>
    <w:rsid w:val="002072D5"/>
    <w:rsid w:val="00213A86"/>
    <w:rsid w:val="00214E11"/>
    <w:rsid w:val="00215E5E"/>
    <w:rsid w:val="0022123C"/>
    <w:rsid w:val="00222F56"/>
    <w:rsid w:val="002265BA"/>
    <w:rsid w:val="00234AD4"/>
    <w:rsid w:val="00244E25"/>
    <w:rsid w:val="002460BE"/>
    <w:rsid w:val="00247353"/>
    <w:rsid w:val="002501C1"/>
    <w:rsid w:val="00257BD7"/>
    <w:rsid w:val="002659AE"/>
    <w:rsid w:val="0026644B"/>
    <w:rsid w:val="0027015A"/>
    <w:rsid w:val="00273A10"/>
    <w:rsid w:val="00285811"/>
    <w:rsid w:val="00293255"/>
    <w:rsid w:val="002952E4"/>
    <w:rsid w:val="002B2A26"/>
    <w:rsid w:val="002B6832"/>
    <w:rsid w:val="002B7647"/>
    <w:rsid w:val="002B7E57"/>
    <w:rsid w:val="002C1FBB"/>
    <w:rsid w:val="002C5AA6"/>
    <w:rsid w:val="002D0C54"/>
    <w:rsid w:val="002D16CD"/>
    <w:rsid w:val="002D38E9"/>
    <w:rsid w:val="002D4DEF"/>
    <w:rsid w:val="002D62E4"/>
    <w:rsid w:val="002D7D3A"/>
    <w:rsid w:val="002E443D"/>
    <w:rsid w:val="002F2367"/>
    <w:rsid w:val="002F363E"/>
    <w:rsid w:val="00301741"/>
    <w:rsid w:val="00306E1E"/>
    <w:rsid w:val="003117C2"/>
    <w:rsid w:val="00320886"/>
    <w:rsid w:val="0032151B"/>
    <w:rsid w:val="0033009D"/>
    <w:rsid w:val="00332D2A"/>
    <w:rsid w:val="0034354C"/>
    <w:rsid w:val="00353547"/>
    <w:rsid w:val="00361834"/>
    <w:rsid w:val="003655B8"/>
    <w:rsid w:val="00367857"/>
    <w:rsid w:val="0037152D"/>
    <w:rsid w:val="00372E4B"/>
    <w:rsid w:val="00373453"/>
    <w:rsid w:val="0037425C"/>
    <w:rsid w:val="00377BF5"/>
    <w:rsid w:val="00377E69"/>
    <w:rsid w:val="0038200F"/>
    <w:rsid w:val="00396BF0"/>
    <w:rsid w:val="003A00B6"/>
    <w:rsid w:val="003B3F83"/>
    <w:rsid w:val="003B52AA"/>
    <w:rsid w:val="003B7251"/>
    <w:rsid w:val="003C0559"/>
    <w:rsid w:val="003C1BC1"/>
    <w:rsid w:val="003C4672"/>
    <w:rsid w:val="003C48FF"/>
    <w:rsid w:val="003D04D3"/>
    <w:rsid w:val="003D0F6C"/>
    <w:rsid w:val="003D2BCF"/>
    <w:rsid w:val="003D42F1"/>
    <w:rsid w:val="003E4220"/>
    <w:rsid w:val="003E7E75"/>
    <w:rsid w:val="00407258"/>
    <w:rsid w:val="00407853"/>
    <w:rsid w:val="00411F46"/>
    <w:rsid w:val="004160E9"/>
    <w:rsid w:val="00416141"/>
    <w:rsid w:val="00422305"/>
    <w:rsid w:val="004336D0"/>
    <w:rsid w:val="00435AB0"/>
    <w:rsid w:val="0043646D"/>
    <w:rsid w:val="004429D6"/>
    <w:rsid w:val="00445CFF"/>
    <w:rsid w:val="00446F4F"/>
    <w:rsid w:val="00456F6D"/>
    <w:rsid w:val="00464C6B"/>
    <w:rsid w:val="00472BBD"/>
    <w:rsid w:val="004809D8"/>
    <w:rsid w:val="00481D11"/>
    <w:rsid w:val="00496F07"/>
    <w:rsid w:val="004A64C8"/>
    <w:rsid w:val="004A6CA6"/>
    <w:rsid w:val="004B276A"/>
    <w:rsid w:val="004C2C7B"/>
    <w:rsid w:val="004D08C1"/>
    <w:rsid w:val="004D2245"/>
    <w:rsid w:val="004D5D35"/>
    <w:rsid w:val="004E2D0B"/>
    <w:rsid w:val="004E67BE"/>
    <w:rsid w:val="004F1A27"/>
    <w:rsid w:val="005032F9"/>
    <w:rsid w:val="005075C6"/>
    <w:rsid w:val="00511A6E"/>
    <w:rsid w:val="00517AF7"/>
    <w:rsid w:val="00523923"/>
    <w:rsid w:val="005246DC"/>
    <w:rsid w:val="005356FF"/>
    <w:rsid w:val="00544027"/>
    <w:rsid w:val="00544A89"/>
    <w:rsid w:val="0054592E"/>
    <w:rsid w:val="00555615"/>
    <w:rsid w:val="00576D75"/>
    <w:rsid w:val="00591246"/>
    <w:rsid w:val="0059671E"/>
    <w:rsid w:val="005A643C"/>
    <w:rsid w:val="005B3739"/>
    <w:rsid w:val="005C103A"/>
    <w:rsid w:val="005D0BBF"/>
    <w:rsid w:val="005E629A"/>
    <w:rsid w:val="005E6FE1"/>
    <w:rsid w:val="005F386F"/>
    <w:rsid w:val="005F3AFC"/>
    <w:rsid w:val="006007DA"/>
    <w:rsid w:val="00622ED3"/>
    <w:rsid w:val="00626681"/>
    <w:rsid w:val="00632D59"/>
    <w:rsid w:val="006408EC"/>
    <w:rsid w:val="00641AEF"/>
    <w:rsid w:val="00653E0C"/>
    <w:rsid w:val="006579B7"/>
    <w:rsid w:val="00661BE1"/>
    <w:rsid w:val="006642C4"/>
    <w:rsid w:val="0066692F"/>
    <w:rsid w:val="00674FCB"/>
    <w:rsid w:val="0068655C"/>
    <w:rsid w:val="006907A6"/>
    <w:rsid w:val="006921D1"/>
    <w:rsid w:val="006968C1"/>
    <w:rsid w:val="006A3BAC"/>
    <w:rsid w:val="006A5CFB"/>
    <w:rsid w:val="006B4298"/>
    <w:rsid w:val="006B7F68"/>
    <w:rsid w:val="006C47DD"/>
    <w:rsid w:val="006C5703"/>
    <w:rsid w:val="006C688F"/>
    <w:rsid w:val="006C7D5A"/>
    <w:rsid w:val="006D1BD7"/>
    <w:rsid w:val="006D6C69"/>
    <w:rsid w:val="006E28F8"/>
    <w:rsid w:val="006E3839"/>
    <w:rsid w:val="006F3357"/>
    <w:rsid w:val="006F7A3E"/>
    <w:rsid w:val="007001DA"/>
    <w:rsid w:val="0070263C"/>
    <w:rsid w:val="00711C06"/>
    <w:rsid w:val="0071297F"/>
    <w:rsid w:val="007142C7"/>
    <w:rsid w:val="00745587"/>
    <w:rsid w:val="00746FD9"/>
    <w:rsid w:val="00751237"/>
    <w:rsid w:val="0075490C"/>
    <w:rsid w:val="00756755"/>
    <w:rsid w:val="007613B3"/>
    <w:rsid w:val="007672FE"/>
    <w:rsid w:val="007704A7"/>
    <w:rsid w:val="00774438"/>
    <w:rsid w:val="0077559E"/>
    <w:rsid w:val="007826F8"/>
    <w:rsid w:val="007B6BF8"/>
    <w:rsid w:val="007C67FE"/>
    <w:rsid w:val="007C7F78"/>
    <w:rsid w:val="007D5968"/>
    <w:rsid w:val="007D7750"/>
    <w:rsid w:val="007E73F5"/>
    <w:rsid w:val="00801C3E"/>
    <w:rsid w:val="00802DB2"/>
    <w:rsid w:val="0080603F"/>
    <w:rsid w:val="00806AF3"/>
    <w:rsid w:val="00812FFA"/>
    <w:rsid w:val="00813D3A"/>
    <w:rsid w:val="00845125"/>
    <w:rsid w:val="00861563"/>
    <w:rsid w:val="00873C12"/>
    <w:rsid w:val="00883D70"/>
    <w:rsid w:val="00884F21"/>
    <w:rsid w:val="00884F6C"/>
    <w:rsid w:val="00896383"/>
    <w:rsid w:val="008A2A60"/>
    <w:rsid w:val="008A374B"/>
    <w:rsid w:val="008B0A0B"/>
    <w:rsid w:val="008B3BDE"/>
    <w:rsid w:val="008C5761"/>
    <w:rsid w:val="008C7A83"/>
    <w:rsid w:val="008D79DD"/>
    <w:rsid w:val="008E375E"/>
    <w:rsid w:val="0090065A"/>
    <w:rsid w:val="00900912"/>
    <w:rsid w:val="00903E9D"/>
    <w:rsid w:val="00905953"/>
    <w:rsid w:val="00906E2A"/>
    <w:rsid w:val="009109A5"/>
    <w:rsid w:val="0091382D"/>
    <w:rsid w:val="009203FF"/>
    <w:rsid w:val="00922852"/>
    <w:rsid w:val="009247BD"/>
    <w:rsid w:val="009512AC"/>
    <w:rsid w:val="0095309F"/>
    <w:rsid w:val="009539D9"/>
    <w:rsid w:val="00960715"/>
    <w:rsid w:val="009621E1"/>
    <w:rsid w:val="0096249B"/>
    <w:rsid w:val="00962F0B"/>
    <w:rsid w:val="009637FF"/>
    <w:rsid w:val="00963C52"/>
    <w:rsid w:val="009657AF"/>
    <w:rsid w:val="00970EBD"/>
    <w:rsid w:val="00971508"/>
    <w:rsid w:val="00975550"/>
    <w:rsid w:val="00983EEE"/>
    <w:rsid w:val="00991926"/>
    <w:rsid w:val="00997135"/>
    <w:rsid w:val="009A035D"/>
    <w:rsid w:val="009A11FE"/>
    <w:rsid w:val="009A1C63"/>
    <w:rsid w:val="009B3C84"/>
    <w:rsid w:val="009B6BAC"/>
    <w:rsid w:val="009D5ED5"/>
    <w:rsid w:val="009D63B7"/>
    <w:rsid w:val="009E758D"/>
    <w:rsid w:val="00A0375D"/>
    <w:rsid w:val="00A11FA1"/>
    <w:rsid w:val="00A15D12"/>
    <w:rsid w:val="00A24FA9"/>
    <w:rsid w:val="00A27AA9"/>
    <w:rsid w:val="00A3477D"/>
    <w:rsid w:val="00A34B85"/>
    <w:rsid w:val="00A56EC7"/>
    <w:rsid w:val="00A710E6"/>
    <w:rsid w:val="00A71AB3"/>
    <w:rsid w:val="00A73543"/>
    <w:rsid w:val="00A7722C"/>
    <w:rsid w:val="00A8020C"/>
    <w:rsid w:val="00A80C16"/>
    <w:rsid w:val="00A8354D"/>
    <w:rsid w:val="00A934E9"/>
    <w:rsid w:val="00A94248"/>
    <w:rsid w:val="00AC083A"/>
    <w:rsid w:val="00AC6491"/>
    <w:rsid w:val="00AC78AC"/>
    <w:rsid w:val="00AE48C4"/>
    <w:rsid w:val="00AE74FB"/>
    <w:rsid w:val="00AF077A"/>
    <w:rsid w:val="00AF3B0E"/>
    <w:rsid w:val="00B02636"/>
    <w:rsid w:val="00B05ABF"/>
    <w:rsid w:val="00B14BE6"/>
    <w:rsid w:val="00B22FF0"/>
    <w:rsid w:val="00B25923"/>
    <w:rsid w:val="00B352AB"/>
    <w:rsid w:val="00B35723"/>
    <w:rsid w:val="00B37562"/>
    <w:rsid w:val="00B4127F"/>
    <w:rsid w:val="00B415E7"/>
    <w:rsid w:val="00B63E76"/>
    <w:rsid w:val="00B66698"/>
    <w:rsid w:val="00B677D8"/>
    <w:rsid w:val="00B737B5"/>
    <w:rsid w:val="00B814B7"/>
    <w:rsid w:val="00B84938"/>
    <w:rsid w:val="00B96CAE"/>
    <w:rsid w:val="00BB1006"/>
    <w:rsid w:val="00BB4A6F"/>
    <w:rsid w:val="00BC0092"/>
    <w:rsid w:val="00BC06E9"/>
    <w:rsid w:val="00BF605F"/>
    <w:rsid w:val="00C046B2"/>
    <w:rsid w:val="00C1551F"/>
    <w:rsid w:val="00C25DC0"/>
    <w:rsid w:val="00C34C2B"/>
    <w:rsid w:val="00C401E7"/>
    <w:rsid w:val="00C427CA"/>
    <w:rsid w:val="00C448ED"/>
    <w:rsid w:val="00C547FB"/>
    <w:rsid w:val="00C62EFB"/>
    <w:rsid w:val="00C63D1B"/>
    <w:rsid w:val="00C67879"/>
    <w:rsid w:val="00C711EC"/>
    <w:rsid w:val="00C756A2"/>
    <w:rsid w:val="00C77B32"/>
    <w:rsid w:val="00C92726"/>
    <w:rsid w:val="00C972F8"/>
    <w:rsid w:val="00CB0A59"/>
    <w:rsid w:val="00CB3A47"/>
    <w:rsid w:val="00CD3149"/>
    <w:rsid w:val="00CD3E5C"/>
    <w:rsid w:val="00CE46A7"/>
    <w:rsid w:val="00CE769B"/>
    <w:rsid w:val="00D03797"/>
    <w:rsid w:val="00D042EF"/>
    <w:rsid w:val="00D046CE"/>
    <w:rsid w:val="00D05933"/>
    <w:rsid w:val="00D24E21"/>
    <w:rsid w:val="00D26336"/>
    <w:rsid w:val="00D3303B"/>
    <w:rsid w:val="00D35998"/>
    <w:rsid w:val="00D42261"/>
    <w:rsid w:val="00D460BE"/>
    <w:rsid w:val="00D505DE"/>
    <w:rsid w:val="00D5258E"/>
    <w:rsid w:val="00D541BC"/>
    <w:rsid w:val="00D61A9A"/>
    <w:rsid w:val="00D64897"/>
    <w:rsid w:val="00D67207"/>
    <w:rsid w:val="00D675C4"/>
    <w:rsid w:val="00D72E5E"/>
    <w:rsid w:val="00D84097"/>
    <w:rsid w:val="00D86D91"/>
    <w:rsid w:val="00D92AE1"/>
    <w:rsid w:val="00DB632A"/>
    <w:rsid w:val="00DE40E3"/>
    <w:rsid w:val="00E00B53"/>
    <w:rsid w:val="00E05E8C"/>
    <w:rsid w:val="00E13740"/>
    <w:rsid w:val="00E14ABA"/>
    <w:rsid w:val="00E17BF0"/>
    <w:rsid w:val="00E2153C"/>
    <w:rsid w:val="00E24709"/>
    <w:rsid w:val="00E44770"/>
    <w:rsid w:val="00E5163F"/>
    <w:rsid w:val="00E542DA"/>
    <w:rsid w:val="00E54A5D"/>
    <w:rsid w:val="00E55B2F"/>
    <w:rsid w:val="00E612AA"/>
    <w:rsid w:val="00E61D56"/>
    <w:rsid w:val="00E630F3"/>
    <w:rsid w:val="00E654DC"/>
    <w:rsid w:val="00E77D49"/>
    <w:rsid w:val="00E82A93"/>
    <w:rsid w:val="00EA0C52"/>
    <w:rsid w:val="00EA6D4D"/>
    <w:rsid w:val="00EB76A6"/>
    <w:rsid w:val="00EC5E3A"/>
    <w:rsid w:val="00EE3A60"/>
    <w:rsid w:val="00EE7747"/>
    <w:rsid w:val="00EF5A83"/>
    <w:rsid w:val="00F027D0"/>
    <w:rsid w:val="00F13F95"/>
    <w:rsid w:val="00F219DD"/>
    <w:rsid w:val="00F2296D"/>
    <w:rsid w:val="00F2300E"/>
    <w:rsid w:val="00F24528"/>
    <w:rsid w:val="00F246C3"/>
    <w:rsid w:val="00F31886"/>
    <w:rsid w:val="00F349B0"/>
    <w:rsid w:val="00F35E74"/>
    <w:rsid w:val="00F509A4"/>
    <w:rsid w:val="00F7484C"/>
    <w:rsid w:val="00F834BF"/>
    <w:rsid w:val="00F8439C"/>
    <w:rsid w:val="00F90618"/>
    <w:rsid w:val="00F97B64"/>
    <w:rsid w:val="00FA55CB"/>
    <w:rsid w:val="00FB6F21"/>
    <w:rsid w:val="00FC0BB6"/>
    <w:rsid w:val="00FC1ABD"/>
    <w:rsid w:val="00FD1328"/>
    <w:rsid w:val="00FD3E9F"/>
    <w:rsid w:val="00FE1530"/>
    <w:rsid w:val="00FE3848"/>
    <w:rsid w:val="00FE46C7"/>
    <w:rsid w:val="00FF713E"/>
    <w:rsid w:val="034DD3C2"/>
    <w:rsid w:val="0690BFCA"/>
    <w:rsid w:val="09CD7EEA"/>
    <w:rsid w:val="0B4782DD"/>
    <w:rsid w:val="0EC88CB3"/>
    <w:rsid w:val="0F8C0EEF"/>
    <w:rsid w:val="101D8FB0"/>
    <w:rsid w:val="1127DF50"/>
    <w:rsid w:val="12297930"/>
    <w:rsid w:val="17689339"/>
    <w:rsid w:val="1947B79B"/>
    <w:rsid w:val="19DA93D8"/>
    <w:rsid w:val="1B7BDC0E"/>
    <w:rsid w:val="1D622199"/>
    <w:rsid w:val="1E3B21BA"/>
    <w:rsid w:val="1E8229D2"/>
    <w:rsid w:val="1FBFC535"/>
    <w:rsid w:val="207D6461"/>
    <w:rsid w:val="2843E464"/>
    <w:rsid w:val="29628587"/>
    <w:rsid w:val="2AF10559"/>
    <w:rsid w:val="2C6B5EB4"/>
    <w:rsid w:val="2DA794BB"/>
    <w:rsid w:val="306ADB0B"/>
    <w:rsid w:val="3380E50D"/>
    <w:rsid w:val="35C2D311"/>
    <w:rsid w:val="35DAE2B0"/>
    <w:rsid w:val="3656F599"/>
    <w:rsid w:val="36894E2A"/>
    <w:rsid w:val="371B41D2"/>
    <w:rsid w:val="37BE96D9"/>
    <w:rsid w:val="37D48531"/>
    <w:rsid w:val="3907E6B1"/>
    <w:rsid w:val="39788DCD"/>
    <w:rsid w:val="39A14F89"/>
    <w:rsid w:val="3A017E99"/>
    <w:rsid w:val="3D15AB17"/>
    <w:rsid w:val="3F2DFF36"/>
    <w:rsid w:val="41EFAF9D"/>
    <w:rsid w:val="42903527"/>
    <w:rsid w:val="438B7FFE"/>
    <w:rsid w:val="448ACBCA"/>
    <w:rsid w:val="46C320C0"/>
    <w:rsid w:val="46DAE54F"/>
    <w:rsid w:val="49485B64"/>
    <w:rsid w:val="49FCB0C3"/>
    <w:rsid w:val="4A93545D"/>
    <w:rsid w:val="4B9691E3"/>
    <w:rsid w:val="53BA2ADB"/>
    <w:rsid w:val="548744C6"/>
    <w:rsid w:val="5592C26B"/>
    <w:rsid w:val="5634EFA0"/>
    <w:rsid w:val="56C9C9F7"/>
    <w:rsid w:val="57B3DF20"/>
    <w:rsid w:val="5A20C13F"/>
    <w:rsid w:val="5B460848"/>
    <w:rsid w:val="5BEACBAE"/>
    <w:rsid w:val="5DA2B1FA"/>
    <w:rsid w:val="5DA949D3"/>
    <w:rsid w:val="5DD2836A"/>
    <w:rsid w:val="603E6BD2"/>
    <w:rsid w:val="6084D65E"/>
    <w:rsid w:val="61E6A259"/>
    <w:rsid w:val="63D32487"/>
    <w:rsid w:val="67AA0F67"/>
    <w:rsid w:val="69861F26"/>
    <w:rsid w:val="6E4131F4"/>
    <w:rsid w:val="6F929EEB"/>
    <w:rsid w:val="71D970A2"/>
    <w:rsid w:val="7276A85A"/>
    <w:rsid w:val="7314A317"/>
    <w:rsid w:val="78181909"/>
    <w:rsid w:val="7899D1D2"/>
    <w:rsid w:val="78A74A91"/>
    <w:rsid w:val="793BC3F4"/>
    <w:rsid w:val="7BF2620C"/>
    <w:rsid w:val="7CBB35C5"/>
    <w:rsid w:val="7D0E1F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CD301E71-B761-4E45-B7B1-D9E0CD23E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References,Bullet List,FooterText,List Paragraph1,Colorful List Accent 1,List Paragraph (numbered (a)),numbered,Paragraphe de liste1,列出段落,列出段落1,Bulletr List Paragraph,List Paragraph2,List Paragraph21,Párrafo de lista1,Parágrafo da Lista1"/>
    <w:basedOn w:val="Normal"/>
    <w:link w:val="ListParagraphChar"/>
    <w:uiPriority w:val="34"/>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621E1"/>
    <w:rPr>
      <w:rFonts w:ascii="Arial" w:eastAsia="MS PGothic" w:hAnsi="Arial"/>
      <w:color w:val="000000"/>
    </w:rPr>
  </w:style>
  <w:style w:type="character" w:styleId="PlaceholderText">
    <w:name w:val="Placeholder Text"/>
    <w:basedOn w:val="DefaultParagraphFont"/>
    <w:uiPriority w:val="99"/>
    <w:semiHidden/>
    <w:rsid w:val="00971508"/>
    <w:rPr>
      <w:color w:val="808080"/>
    </w:rPr>
  </w:style>
  <w:style w:type="character" w:customStyle="1" w:styleId="ListParagraphChar">
    <w:name w:val="List Paragraph Char"/>
    <w:aliases w:val="References Char,Bullet List Char,FooterText Char,List Paragraph1 Char,Colorful List Accent 1 Char,List Paragraph (numbered (a)) Char,numbered Char,Paragraphe de liste1 Char,列出段落 Char,列出段落1 Char,Bulletr List Paragraph Char"/>
    <w:link w:val="ListParagraph"/>
    <w:uiPriority w:val="34"/>
    <w:qFormat/>
    <w:locked/>
    <w:rsid w:val="00971508"/>
    <w:rPr>
      <w:rFonts w:ascii="Arial" w:eastAsia="MS PGothic" w:hAnsi="Arial"/>
      <w:color w:val="000000"/>
    </w:rPr>
  </w:style>
  <w:style w:type="character" w:styleId="CommentReference">
    <w:name w:val="annotation reference"/>
    <w:basedOn w:val="DefaultParagraphFont"/>
    <w:semiHidden/>
    <w:unhideWhenUsed/>
    <w:rsid w:val="00E14ABA"/>
    <w:rPr>
      <w:sz w:val="16"/>
      <w:szCs w:val="16"/>
    </w:rPr>
  </w:style>
  <w:style w:type="paragraph" w:styleId="CommentSubject">
    <w:name w:val="annotation subject"/>
    <w:basedOn w:val="CommentText"/>
    <w:next w:val="CommentText"/>
    <w:link w:val="CommentSubjectChar"/>
    <w:semiHidden/>
    <w:unhideWhenUsed/>
    <w:rsid w:val="00E14ABA"/>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E14ABA"/>
    <w:rPr>
      <w:rFonts w:ascii="Arial" w:eastAsia="MS PGothic" w:hAnsi="Arial"/>
      <w:b/>
      <w:bCs/>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44366">
      <w:bodyDiv w:val="1"/>
      <w:marLeft w:val="0"/>
      <w:marRight w:val="0"/>
      <w:marTop w:val="0"/>
      <w:marBottom w:val="0"/>
      <w:divBdr>
        <w:top w:val="none" w:sz="0" w:space="0" w:color="auto"/>
        <w:left w:val="none" w:sz="0" w:space="0" w:color="auto"/>
        <w:bottom w:val="none" w:sz="0" w:space="0" w:color="auto"/>
        <w:right w:val="none" w:sz="0" w:space="0" w:color="auto"/>
      </w:divBdr>
    </w:div>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565843911">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67189577">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27067522">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947740543">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678573611">
      <w:bodyDiv w:val="1"/>
      <w:marLeft w:val="0"/>
      <w:marRight w:val="0"/>
      <w:marTop w:val="0"/>
      <w:marBottom w:val="0"/>
      <w:divBdr>
        <w:top w:val="none" w:sz="0" w:space="0" w:color="auto"/>
        <w:left w:val="none" w:sz="0" w:space="0" w:color="auto"/>
        <w:bottom w:val="none" w:sz="0" w:space="0" w:color="auto"/>
        <w:right w:val="none" w:sz="0" w:space="0" w:color="auto"/>
      </w:divBdr>
    </w:div>
    <w:div w:id="1818909655">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unicef.sharepoint.com/:w:/r/sites/DHR/_layouts/15/Doc.aspx?sourcedoc=%7BB3E3517A-8BBF-4368-90FE-7DBCD31544EA%7D&amp;file=Guidance%20on%20Completing%20the%20Selection%20Matrix%20for%20Consultants%20and%20Individual%20Contractors.docx&amp;action=default&amp;mobileredirect=tru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unicef.sharepoint.com/:x:/r/sites/DHR/_layouts/15/Doc.aspx?sourcedoc=%7B86E327DF-70C8-4D8F-AC97-D7616AC383E4%7D&amp;file=Selection%20Report%20Template.xlsx&amp;action=default&amp;mobileredirect=true" TargetMode="External"/><Relationship Id="rId2" Type="http://schemas.openxmlformats.org/officeDocument/2006/relationships/customXml" Target="../customXml/item2.xml"/><Relationship Id="rId16" Type="http://schemas.openxmlformats.org/officeDocument/2006/relationships/hyperlink" Target="https://unicef.sharepoint.com/sites/DHR-ChildSafeguarding/DocumentLibrary1/Child%20Safeguarding%20FAQs%20and%20Updates%20Dec%202020.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unicef.sharepoint.com/sites/DHR-ChildSafeguarding/SitePages/Amendments-to-the-Recruitment-Guidance.aspx" TargetMode="External"/><Relationship Id="rId23"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unicef.sharepoint.com/sites/DHR-ChildSafeguarding/DocumentLibrary1/Guidance%20on%20Identifying%20Elevated%20Risk%20Roles_finalversion.pdf?CT=1590792470221&amp;OR=ItemsView"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11CBDC9243460A9DFDAB3C6E5453F9"/>
        <w:category>
          <w:name w:val="General"/>
          <w:gallery w:val="placeholder"/>
        </w:category>
        <w:types>
          <w:type w:val="bbPlcHdr"/>
        </w:types>
        <w:behaviors>
          <w:behavior w:val="content"/>
        </w:behaviors>
        <w:guid w:val="{1FF482B6-706C-4C5C-8DE8-E724A45DD990}"/>
      </w:docPartPr>
      <w:docPartBody>
        <w:p w:rsidR="00FE070F" w:rsidRDefault="00FE070F" w:rsidP="00FE070F">
          <w:pPr>
            <w:pStyle w:val="8B11CBDC9243460A9DFDAB3C6E5453F9"/>
          </w:pPr>
          <w:r w:rsidRPr="00D77A85">
            <w:rPr>
              <w:rStyle w:val="PlaceholderText"/>
            </w:rPr>
            <w:t>Click or tap here to enter text.</w:t>
          </w:r>
        </w:p>
      </w:docPartBody>
    </w:docPart>
    <w:docPart>
      <w:docPartPr>
        <w:name w:val="F92AE50BB1C84080BE6743856F594EF7"/>
        <w:category>
          <w:name w:val="General"/>
          <w:gallery w:val="placeholder"/>
        </w:category>
        <w:types>
          <w:type w:val="bbPlcHdr"/>
        </w:types>
        <w:behaviors>
          <w:behavior w:val="content"/>
        </w:behaviors>
        <w:guid w:val="{B38E0A2F-CFA4-4A89-8F5B-FDC170540800}"/>
      </w:docPartPr>
      <w:docPartBody>
        <w:p w:rsidR="00FE070F" w:rsidRDefault="00FE070F" w:rsidP="00FE070F">
          <w:pPr>
            <w:pStyle w:val="F92AE50BB1C84080BE6743856F594EF7"/>
          </w:pPr>
          <w:r w:rsidRPr="00D77A85">
            <w:rPr>
              <w:rStyle w:val="PlaceholderText"/>
            </w:rPr>
            <w:t>Click or tap here to enter text.</w:t>
          </w:r>
        </w:p>
      </w:docPartBody>
    </w:docPart>
    <w:docPart>
      <w:docPartPr>
        <w:name w:val="C2075976A9994FD4BEAFDAB98E042535"/>
        <w:category>
          <w:name w:val="General"/>
          <w:gallery w:val="placeholder"/>
        </w:category>
        <w:types>
          <w:type w:val="bbPlcHdr"/>
        </w:types>
        <w:behaviors>
          <w:behavior w:val="content"/>
        </w:behaviors>
        <w:guid w:val="{1DA68B8C-1384-4685-96F5-9C97F99FA6EE}"/>
      </w:docPartPr>
      <w:docPartBody>
        <w:p w:rsidR="00FE070F" w:rsidRDefault="00FE070F" w:rsidP="00FE070F">
          <w:pPr>
            <w:pStyle w:val="C2075976A9994FD4BEAFDAB98E042535"/>
          </w:pPr>
          <w:r w:rsidRPr="00D77A85">
            <w:rPr>
              <w:rStyle w:val="PlaceholderText"/>
            </w:rPr>
            <w:t>Click or tap here to enter text.</w:t>
          </w:r>
        </w:p>
      </w:docPartBody>
    </w:docPart>
    <w:docPart>
      <w:docPartPr>
        <w:name w:val="E857D21DF8FB40028E1F36B3ACC1CEB5"/>
        <w:category>
          <w:name w:val="General"/>
          <w:gallery w:val="placeholder"/>
        </w:category>
        <w:types>
          <w:type w:val="bbPlcHdr"/>
        </w:types>
        <w:behaviors>
          <w:behavior w:val="content"/>
        </w:behaviors>
        <w:guid w:val="{61B61DC1-A7F5-48E9-9794-79B9064E53D6}"/>
      </w:docPartPr>
      <w:docPartBody>
        <w:p w:rsidR="00FE070F" w:rsidRDefault="00FE070F" w:rsidP="00FE070F">
          <w:pPr>
            <w:pStyle w:val="E857D21DF8FB40028E1F36B3ACC1CEB5"/>
          </w:pPr>
          <w:r w:rsidRPr="00D77A85">
            <w:rPr>
              <w:rStyle w:val="PlaceholderText"/>
            </w:rPr>
            <w:t>Click or tap here to enter text.</w:t>
          </w:r>
        </w:p>
      </w:docPartBody>
    </w:docPart>
    <w:docPart>
      <w:docPartPr>
        <w:name w:val="6D300AF9AEAD495D9D6C0A6CFF4406BF"/>
        <w:category>
          <w:name w:val="General"/>
          <w:gallery w:val="placeholder"/>
        </w:category>
        <w:types>
          <w:type w:val="bbPlcHdr"/>
        </w:types>
        <w:behaviors>
          <w:behavior w:val="content"/>
        </w:behaviors>
        <w:guid w:val="{2681BC98-F447-4B20-A394-8355F10C0C13}"/>
      </w:docPartPr>
      <w:docPartBody>
        <w:p w:rsidR="00FE070F" w:rsidRDefault="00FE070F" w:rsidP="00FE070F">
          <w:pPr>
            <w:pStyle w:val="6D300AF9AEAD495D9D6C0A6CFF4406BF"/>
          </w:pPr>
          <w:r w:rsidRPr="00D77A85">
            <w:rPr>
              <w:rStyle w:val="PlaceholderText"/>
            </w:rPr>
            <w:t>Click or tap here to enter text.</w:t>
          </w:r>
        </w:p>
      </w:docPartBody>
    </w:docPart>
    <w:docPart>
      <w:docPartPr>
        <w:name w:val="9E624D9C302B4D2B8B11F0B059258380"/>
        <w:category>
          <w:name w:val="General"/>
          <w:gallery w:val="placeholder"/>
        </w:category>
        <w:types>
          <w:type w:val="bbPlcHdr"/>
        </w:types>
        <w:behaviors>
          <w:behavior w:val="content"/>
        </w:behaviors>
        <w:guid w:val="{B185AAF8-79CC-4E18-A28E-73B04AD37C6A}"/>
      </w:docPartPr>
      <w:docPartBody>
        <w:p w:rsidR="00FE070F" w:rsidRDefault="00FE070F" w:rsidP="00FE070F">
          <w:pPr>
            <w:pStyle w:val="9E624D9C302B4D2B8B11F0B059258380"/>
          </w:pPr>
          <w:r w:rsidRPr="00D77A85">
            <w:rPr>
              <w:rStyle w:val="PlaceholderText"/>
            </w:rPr>
            <w:t>Click or tap here to enter text.</w:t>
          </w:r>
        </w:p>
      </w:docPartBody>
    </w:docPart>
    <w:docPart>
      <w:docPartPr>
        <w:name w:val="0914F3A615D54F37B879C505EF874FB9"/>
        <w:category>
          <w:name w:val="General"/>
          <w:gallery w:val="placeholder"/>
        </w:category>
        <w:types>
          <w:type w:val="bbPlcHdr"/>
        </w:types>
        <w:behaviors>
          <w:behavior w:val="content"/>
        </w:behaviors>
        <w:guid w:val="{294AC7F2-BC7A-48BA-989F-30DA82B3F09B}"/>
      </w:docPartPr>
      <w:docPartBody>
        <w:p w:rsidR="00FE070F" w:rsidRDefault="00FE070F" w:rsidP="00FE070F">
          <w:pPr>
            <w:pStyle w:val="0914F3A615D54F37B879C505EF874FB9"/>
          </w:pPr>
          <w:r w:rsidRPr="00D77A8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70F"/>
    <w:rsid w:val="00B118FD"/>
    <w:rsid w:val="00CA11AA"/>
    <w:rsid w:val="00FE0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070F"/>
    <w:rPr>
      <w:color w:val="808080"/>
    </w:rPr>
  </w:style>
  <w:style w:type="paragraph" w:customStyle="1" w:styleId="8B11CBDC9243460A9DFDAB3C6E5453F9">
    <w:name w:val="8B11CBDC9243460A9DFDAB3C6E5453F9"/>
    <w:rsid w:val="00FE070F"/>
  </w:style>
  <w:style w:type="paragraph" w:customStyle="1" w:styleId="F92AE50BB1C84080BE6743856F594EF7">
    <w:name w:val="F92AE50BB1C84080BE6743856F594EF7"/>
    <w:rsid w:val="00FE070F"/>
  </w:style>
  <w:style w:type="paragraph" w:customStyle="1" w:styleId="C2075976A9994FD4BEAFDAB98E042535">
    <w:name w:val="C2075976A9994FD4BEAFDAB98E042535"/>
    <w:rsid w:val="00FE070F"/>
  </w:style>
  <w:style w:type="paragraph" w:customStyle="1" w:styleId="E857D21DF8FB40028E1F36B3ACC1CEB5">
    <w:name w:val="E857D21DF8FB40028E1F36B3ACC1CEB5"/>
    <w:rsid w:val="00FE070F"/>
  </w:style>
  <w:style w:type="paragraph" w:customStyle="1" w:styleId="6D300AF9AEAD495D9D6C0A6CFF4406BF">
    <w:name w:val="6D300AF9AEAD495D9D6C0A6CFF4406BF"/>
    <w:rsid w:val="00FE070F"/>
  </w:style>
  <w:style w:type="paragraph" w:customStyle="1" w:styleId="9E624D9C302B4D2B8B11F0B059258380">
    <w:name w:val="9E624D9C302B4D2B8B11F0B059258380"/>
    <w:rsid w:val="00FE070F"/>
  </w:style>
  <w:style w:type="paragraph" w:customStyle="1" w:styleId="0914F3A615D54F37B879C505EF874FB9">
    <w:name w:val="0914F3A615D54F37B879C505EF874FB9"/>
    <w:rsid w:val="00FE07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73f51738-d318-4883-9d64-4f0bd0ccc55e" ContentTypeId="0x0101009BA85F8052A6DA4FA3E31FF9F74C6970"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6</Value>
      <Value>33</Value>
      <Value>37</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SharedWithUsers xmlns="6b1db5bc-b37e-441e-bb0f-3f87b229404b">
      <UserInfo>
        <DisplayName>dbps</DisplayName>
        <AccountId>18</AccountId>
        <AccountType/>
      </UserInfo>
      <UserInfo>
        <DisplayName>Yuliang Cheng</DisplayName>
        <AccountId>20</AccountId>
        <AccountType/>
      </UserInfo>
      <UserInfo>
        <DisplayName>Souraya Hassan</DisplayName>
        <AccountId>3439</AccountId>
        <AccountType/>
      </UserInfo>
      <UserInfo>
        <DisplayName>Koffi Badjo Babaka</DisplayName>
        <AccountId>4181</AccountId>
        <AccountType/>
      </UserInfo>
      <UserInfo>
        <DisplayName>Ning Li</DisplayName>
        <AccountId>134</AccountId>
        <AccountType/>
      </UserInfo>
      <UserInfo>
        <DisplayName>Tao Fu</DisplayName>
        <AccountId>28103</AccountId>
        <AccountType/>
      </UserInfo>
      <UserInfo>
        <DisplayName>Xiuling Song</DisplayName>
        <AccountId>3126</AccountId>
        <AccountType/>
      </UserInfo>
      <UserInfo>
        <DisplayName>Tina Balani</DisplayName>
        <AccountId>6234</AccountId>
        <AccountType/>
      </UserInfo>
      <UserInfo>
        <DisplayName>Andrea Pineda Raquel</DisplayName>
        <AccountId>1384</AccountId>
        <AccountType/>
      </UserInfo>
      <UserInfo>
        <DisplayName>NYHQ-DHR-Consultants</DisplayName>
        <AccountId>3226</AccountId>
        <AccountType/>
      </UserInfo>
      <UserInfo>
        <DisplayName>Hyejun Kim</DisplayName>
        <AccountId>19612</AccountId>
        <AccountType/>
      </UserInfo>
      <UserInfo>
        <DisplayName>Lubna Saikaly</DisplayName>
        <AccountId>49</AccountId>
        <AccountType/>
      </UserInfo>
      <UserInfo>
        <DisplayName>Polina Iakubova</DisplayName>
        <AccountId>25022</AccountId>
        <AccountType/>
      </UserInfo>
      <UserInfo>
        <DisplayName>Nuriel Cedeno</DisplayName>
        <AccountId>3969</AccountId>
        <AccountType/>
      </UserInfo>
      <UserInfo>
        <DisplayName>Yilma Rojas Sune</DisplayName>
        <AccountId>28450</AccountId>
        <AccountType/>
      </UserInfo>
      <UserInfo>
        <DisplayName>Geeta Dey</DisplayName>
        <AccountId>962</AccountId>
        <AccountType/>
      </UserInfo>
      <UserInfo>
        <DisplayName>Anna-Carole Vareil</DisplayName>
        <AccountId>491</AccountId>
        <AccountType/>
      </UserInfo>
      <UserInfo>
        <DisplayName>Erica Mattellone</DisplayName>
        <AccountId>667</AccountId>
        <AccountType/>
      </UserInfo>
      <UserInfo>
        <DisplayName>Kamilla Nabiyeva</DisplayName>
        <AccountId>3250</AccountId>
        <AccountType/>
      </UserInfo>
      <UserInfo>
        <DisplayName>Sandy Chien Yi Chuang</DisplayName>
        <AccountId>1334</AccountId>
        <AccountType/>
      </UserInfo>
    </SharedWithUsers>
    <TaxKeywordTaxHTField xmlns="6b1db5bc-b37e-441e-bb0f-3f87b229404b">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Terms of reference</TermName>
          <TermId xmlns="http://schemas.microsoft.com/office/infopath/2007/PartnerControls">00000000-0000-0000-0000-000000000000</TermId>
        </TermInfo>
      </Terms>
    </TaxKeywordTaxHTField>
    <SemaphoreItemMetadata xmlns="6b1db5bc-b37e-441e-bb0f-3f87b229404b">{"ClassificationOrdered":false,"ClassificationRequested":"2021-02-12T13:44:25.6176093Z","Columns":[],"HasBodyChanged":true,"HasPendingClassification":false,"IsUpdate":false,"IsUploading":false,"ShouldCancel":false,"SkipClassification":false,"ShouldDelay":false}</SemaphoreItemMetadata>
    <_dlc_DocId xmlns="6b1db5bc-b37e-441e-bb0f-3f87b229404b">TMRKK6SKNHVK-893620061-1480</_dlc_DocId>
    <_dlc_DocIdUrl xmlns="6b1db5bc-b37e-441e-bb0f-3f87b229404b">
      <Url>https://unicef.sharepoint.com/sites/DHR/_layouts/15/DocIdRedir.aspx?ID=TMRKK6SKNHVK-893620061-1480</Url>
      <Description>TMRKK6SKNHVK-893620061-1480</Description>
    </_dlc_DocIdUrl>
    <KnowledgeHub xmlns="465be47d-174d-4461-b4d6-18b9fc34cb32" xsi:nil="true"/>
    <UNV xmlns="465be47d-174d-4461-b4d6-18b9fc34cb32" xsi:nil="true"/>
    <lcf76f155ced4ddcb4097134ff3c332f xmlns="465be47d-174d-4461-b4d6-18b9fc34cb3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A753BF3B15410B41A843220EC0DA0529" ma:contentTypeVersion="33" ma:contentTypeDescription="Create a new document." ma:contentTypeScope="" ma:versionID="f767b47de466ae24f98265e9605cf1db">
  <xsd:schema xmlns:xsd="http://www.w3.org/2001/XMLSchema" xmlns:xs="http://www.w3.org/2001/XMLSchema" xmlns:p="http://schemas.microsoft.com/office/2006/metadata/properties" xmlns:ns1="http://schemas.microsoft.com/sharepoint/v3" xmlns:ns2="ca283e0b-db31-4043-a2ef-b80661bf084a" xmlns:ns3="http://schemas.microsoft.com/sharepoint.v3" xmlns:ns4="6b1db5bc-b37e-441e-bb0f-3f87b229404b" xmlns:ns5="465be47d-174d-4461-b4d6-18b9fc34cb32" xmlns:ns6="http://schemas.microsoft.com/sharepoint/v4" targetNamespace="http://schemas.microsoft.com/office/2006/metadata/properties" ma:root="true" ma:fieldsID="ff1242d29cd74f0e86014801cd91fb3c" ns1:_="" ns2:_="" ns3:_="" ns4:_="" ns5:_="" ns6:_="">
    <xsd:import namespace="http://schemas.microsoft.com/sharepoint/v3"/>
    <xsd:import namespace="ca283e0b-db31-4043-a2ef-b80661bf084a"/>
    <xsd:import namespace="http://schemas.microsoft.com/sharepoint.v3"/>
    <xsd:import namespace="6b1db5bc-b37e-441e-bb0f-3f87b229404b"/>
    <xsd:import namespace="465be47d-174d-4461-b4d6-18b9fc34cb32"/>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UNV" minOccurs="0"/>
                <xsd:element ref="ns5:MediaServiceLocation" minOccurs="0"/>
                <xsd:element ref="ns5:KnowledgeHub" minOccurs="0"/>
                <xsd:element ref="ns4:SharedWithUsers" minOccurs="0"/>
                <xsd:element ref="ns4:SharedWithDetails" minOccurs="0"/>
                <xsd:element ref="ns6: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element ref="ns5:lcf76f155ced4ddcb4097134ff3c332f"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6" nillable="true" ma:displayName="Hold and Record Status" ma:decimals="0" ma:description="" ma:hidden="true" ma:indexed="true" ma:internalName="_vti_ItemHoldRecordStatus" ma:readOnly="true">
      <xsd:simpleType>
        <xsd:restriction base="dms:Unknown"/>
      </xsd:simpleType>
    </xsd:element>
    <xsd:element name="_vti_ItemDeclaredRecord" ma:index="4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033;#Division of Human Resources-456K|47cb919c-ee56-4ab5-aca3-222bb3cb66d5"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6e4c2805-c2c7-4dfb-ad57-abf7f54596bb}" ma:internalName="TaxCatchAllLabel" ma:readOnly="true" ma:showField="CatchAllDataLabel"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6e4c2805-c2c7-4dfb-ad57-abf7f54596bb}" ma:internalName="TaxCatchAll" ma:showField="CatchAllData"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1db5bc-b37e-441e-bb0f-3f87b229404b" elementFormDefault="qualified">
    <xsd:import namespace="http://schemas.microsoft.com/office/2006/documentManagement/types"/>
    <xsd:import namespace="http://schemas.microsoft.com/office/infopath/2007/PartnerControls"/>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element name="TaxKeywordTaxHTField" ma:index="48"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9" nillable="true" ma:displayName="Document ID Value" ma:description="The value of the document ID assigned to this item." ma:indexed="true" ma:internalName="_dlc_DocId" ma:readOnly="true">
      <xsd:simpleType>
        <xsd:restriction base="dms:Text"/>
      </xsd:simpleType>
    </xsd:element>
    <xsd:element name="_dlc_DocIdUrl" ma:index="5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1" nillable="true" ma:displayName="Persist ID" ma:description="Keep ID on add." ma:hidden="true" ma:internalName="_dlc_DocIdPersistId" ma:readOnly="true">
      <xsd:simpleType>
        <xsd:restriction base="dms:Boolean"/>
      </xsd:simpleType>
    </xsd:element>
    <xsd:element name="SemaphoreItemMetadata" ma:index="52"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be47d-174d-4461-b4d6-18b9fc34cb32"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UNV" ma:index="40" nillable="true" ma:displayName="UNV" ma:format="Dropdown" ma:internalName="UNV">
      <xsd:simpleType>
        <xsd:restriction base="dms:Choice">
          <xsd:enumeration value="Guidance"/>
          <xsd:enumeration value="Webinars"/>
          <xsd:enumeration value="Templates"/>
          <xsd:enumeration value="Standard DoAs"/>
        </xsd:restriction>
      </xsd:simpleType>
    </xsd:element>
    <xsd:element name="MediaServiceLocation" ma:index="41" nillable="true" ma:displayName="Location" ma:internalName="MediaServiceLocation" ma:readOnly="true">
      <xsd:simpleType>
        <xsd:restriction base="dms:Text"/>
      </xsd:simpleType>
    </xsd:element>
    <xsd:element name="KnowledgeHub" ma:index="42" nillable="true" ma:displayName="Knowledge Hub" ma:format="Dropdown" ma:internalName="KnowledgeHub">
      <xsd:simpleType>
        <xsd:restriction base="dms:Choice">
          <xsd:enumeration value="Career Event Materials"/>
          <xsd:enumeration value="Employer Branding"/>
          <xsd:enumeration value="Talent Sourcing"/>
          <xsd:enumeration value="Outreach Essentials"/>
        </xsd:restriction>
      </xsd:simpleType>
    </xsd:element>
    <xsd:element name="MediaLengthInSeconds" ma:index="53" nillable="true" ma:displayName="Length (seconds)" ma:internalName="MediaLengthInSeconds" ma:readOnly="true">
      <xsd:simpleType>
        <xsd:restriction base="dms:Unknown"/>
      </xsd:simpleType>
    </xsd:element>
    <xsd:element name="lcf76f155ced4ddcb4097134ff3c332f" ma:index="55"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customXml/itemProps2.xml><?xml version="1.0" encoding="utf-8"?>
<ds:datastoreItem xmlns:ds="http://schemas.openxmlformats.org/officeDocument/2006/customXml" ds:itemID="{22313802-4855-4879-B93C-3D064B9FFA7F}">
  <ds:schemaRefs>
    <ds:schemaRef ds:uri="Microsoft.SharePoint.Taxonomy.ContentTypeSync"/>
  </ds:schemaRefs>
</ds:datastoreItem>
</file>

<file path=customXml/itemProps3.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6b1db5bc-b37e-441e-bb0f-3f87b229404b"/>
    <ds:schemaRef ds:uri="465be47d-174d-4461-b4d6-18b9fc34cb32"/>
  </ds:schemaRefs>
</ds:datastoreItem>
</file>

<file path=customXml/itemProps4.xml><?xml version="1.0" encoding="utf-8"?>
<ds:datastoreItem xmlns:ds="http://schemas.openxmlformats.org/officeDocument/2006/customXml" ds:itemID="{51DAEF93-44CE-4558-9E42-FC3496512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6b1db5bc-b37e-441e-bb0f-3f87b229404b"/>
    <ds:schemaRef ds:uri="465be47d-174d-4461-b4d6-18b9fc34cb3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B81024-D520-4AF8-A273-D584D4CE2311}">
  <ds:schemaRefs>
    <ds:schemaRef ds:uri="http://schemas.microsoft.com/office/2006/metadata/customXsn"/>
  </ds:schemaRefs>
</ds:datastoreItem>
</file>

<file path=customXml/itemProps6.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7.xml><?xml version="1.0" encoding="utf-8"?>
<ds:datastoreItem xmlns:ds="http://schemas.openxmlformats.org/officeDocument/2006/customXml" ds:itemID="{59CBF189-60F1-4999-8B94-E397E9B693A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2</TotalTime>
  <Pages>8</Pages>
  <Words>2956</Words>
  <Characters>19216</Characters>
  <Application>Microsoft Office Word</Application>
  <DocSecurity>4</DocSecurity>
  <Lines>160</Lines>
  <Paragraphs>44</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22128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Glory Sodemba</cp:lastModifiedBy>
  <cp:revision>2</cp:revision>
  <cp:lastPrinted>2017-01-07T12:05:00Z</cp:lastPrinted>
  <dcterms:created xsi:type="dcterms:W3CDTF">2024-09-17T08:09:00Z</dcterms:created>
  <dcterms:modified xsi:type="dcterms:W3CDTF">2024-09-17T08:09:00Z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0x0101009BA85F8052A6DA4FA3E31FF9F74C697000A753BF3B15410B41A843220EC0DA0529</vt:lpwstr>
  </property>
  <property fmtid="{D5CDD505-2E9C-101B-9397-08002B2CF9AE}" pid="3" name="TaxKeyword">
    <vt:lpwstr>4;#Consultant|97dbf340-afa5-45ee-bb2e-48a25e57c80a;#38;#Terms of reference|26e23d09-321c-47a9-b467-3d76284820e0</vt:lpwstr>
  </property>
  <property fmtid="{D5CDD505-2E9C-101B-9397-08002B2CF9AE}" pid="4" name="Topic">
    <vt:lpwstr>6;#HR Capacity HQ|5dfbef22-74f3-4590-8e9b-b76c325b633c</vt:lpwstr>
  </property>
  <property fmtid="{D5CDD505-2E9C-101B-9397-08002B2CF9AE}" pid="5" name="OfficeDivision">
    <vt:lpwstr>37;#Lebanon-2490|9edb7c65-e5d5-4e49-90eb-6706d834a52d</vt:lpwstr>
  </property>
  <property fmtid="{D5CDD505-2E9C-101B-9397-08002B2CF9AE}" pid="6" name="_dlc_DocIdItemGuid">
    <vt:lpwstr>40501985-388f-44a2-871f-4facccf89301</vt:lpwstr>
  </property>
  <property fmtid="{D5CDD505-2E9C-101B-9397-08002B2CF9AE}" pid="7" name="DocumentType">
    <vt:lpwstr>33;#Job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ies>
</file>