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0982C" w14:textId="4BAF2AAB" w:rsidR="00EC779E" w:rsidRPr="00235DA6" w:rsidRDefault="00C93FBD" w:rsidP="00A06879">
      <w:pPr>
        <w:pStyle w:val="BodyText2"/>
        <w:spacing w:after="0" w:line="240" w:lineRule="auto"/>
        <w:jc w:val="center"/>
        <w:rPr>
          <w:b/>
          <w:sz w:val="28"/>
          <w:szCs w:val="28"/>
        </w:rPr>
      </w:pPr>
      <w:r w:rsidRPr="00235DA6">
        <w:rPr>
          <w:b/>
          <w:sz w:val="28"/>
          <w:szCs w:val="28"/>
        </w:rPr>
        <w:t xml:space="preserve">UNICEF China </w:t>
      </w:r>
    </w:p>
    <w:p w14:paraId="27DAB105" w14:textId="13D73061" w:rsidR="00A06879" w:rsidRPr="00235DA6" w:rsidRDefault="00235DA6" w:rsidP="02134C34">
      <w:pPr>
        <w:pStyle w:val="BodyText2"/>
        <w:spacing w:after="0" w:line="240" w:lineRule="auto"/>
        <w:jc w:val="center"/>
        <w:rPr>
          <w:b/>
          <w:bCs/>
          <w:sz w:val="28"/>
          <w:szCs w:val="28"/>
        </w:rPr>
      </w:pPr>
      <w:r w:rsidRPr="00235DA6">
        <w:rPr>
          <w:b/>
          <w:bCs/>
          <w:sz w:val="28"/>
          <w:szCs w:val="28"/>
        </w:rPr>
        <w:t>Terms of Reference</w:t>
      </w:r>
    </w:p>
    <w:p w14:paraId="59FB8AC6" w14:textId="0EDE6A03" w:rsidR="2324A95D" w:rsidRPr="00235DA6" w:rsidRDefault="2324A95D" w:rsidP="02134C34">
      <w:pPr>
        <w:pStyle w:val="BodyText2"/>
        <w:spacing w:after="0" w:line="240" w:lineRule="auto"/>
        <w:jc w:val="center"/>
        <w:rPr>
          <w:b/>
          <w:bCs/>
          <w:sz w:val="28"/>
          <w:szCs w:val="28"/>
        </w:rPr>
      </w:pPr>
      <w:r w:rsidRPr="00235DA6">
        <w:rPr>
          <w:b/>
          <w:bCs/>
          <w:sz w:val="28"/>
          <w:szCs w:val="28"/>
        </w:rPr>
        <w:t xml:space="preserve">For Consultant </w:t>
      </w:r>
      <w:r w:rsidR="00907D46" w:rsidRPr="00235DA6">
        <w:rPr>
          <w:b/>
          <w:bCs/>
          <w:sz w:val="28"/>
          <w:szCs w:val="28"/>
        </w:rPr>
        <w:t>Recruitment</w:t>
      </w:r>
    </w:p>
    <w:p w14:paraId="3DBC3FEB" w14:textId="77777777" w:rsidR="00950779" w:rsidRPr="00C54BD2" w:rsidRDefault="00950779" w:rsidP="00950779">
      <w:pPr>
        <w:rPr>
          <w:b/>
          <w:szCs w:val="22"/>
        </w:rPr>
      </w:pPr>
    </w:p>
    <w:p w14:paraId="79ECE213" w14:textId="2B2D5176" w:rsidR="00950779" w:rsidRPr="00CB6918" w:rsidRDefault="006106A4" w:rsidP="00CB6918">
      <w:pPr>
        <w:spacing w:after="120"/>
        <w:jc w:val="both"/>
        <w:rPr>
          <w:sz w:val="24"/>
          <w:szCs w:val="24"/>
        </w:rPr>
      </w:pPr>
      <w:r>
        <w:rPr>
          <w:b/>
          <w:szCs w:val="22"/>
        </w:rPr>
        <w:t xml:space="preserve">Job </w:t>
      </w:r>
      <w:r w:rsidR="00A75BA2" w:rsidRPr="00C54BD2">
        <w:rPr>
          <w:b/>
          <w:szCs w:val="22"/>
        </w:rPr>
        <w:t>Title of Consultancy</w:t>
      </w:r>
      <w:r w:rsidR="00950779" w:rsidRPr="00C54BD2">
        <w:rPr>
          <w:b/>
          <w:szCs w:val="22"/>
        </w:rPr>
        <w:t>:</w:t>
      </w:r>
      <w:r w:rsidR="00D53000" w:rsidRPr="00C54BD2">
        <w:rPr>
          <w:i/>
          <w:szCs w:val="22"/>
        </w:rPr>
        <w:t xml:space="preserve"> </w:t>
      </w:r>
      <w:r w:rsidR="00CB6918" w:rsidRPr="00CB6918">
        <w:rPr>
          <w:sz w:val="24"/>
          <w:szCs w:val="24"/>
        </w:rPr>
        <w:t>A scoping exercise to identify gaps, barriers and opportunities for strengthening medical insurance for children in China</w:t>
      </w:r>
    </w:p>
    <w:p w14:paraId="6C01757B" w14:textId="77777777" w:rsidR="00A75BA2" w:rsidRPr="00CB6918" w:rsidRDefault="00A75BA2" w:rsidP="00950779">
      <w:pPr>
        <w:rPr>
          <w:i/>
          <w:szCs w:val="22"/>
        </w:rPr>
      </w:pPr>
    </w:p>
    <w:p w14:paraId="20E29CAF" w14:textId="2823FD6C" w:rsidR="00A75BA2" w:rsidRPr="00C54BD2" w:rsidRDefault="00A75BA2" w:rsidP="00950779">
      <w:pPr>
        <w:rPr>
          <w:b/>
          <w:szCs w:val="22"/>
        </w:rPr>
      </w:pPr>
      <w:r w:rsidRPr="00C54BD2">
        <w:rPr>
          <w:b/>
          <w:szCs w:val="22"/>
        </w:rPr>
        <w:t>Requesting Section:</w:t>
      </w:r>
      <w:r w:rsidR="00907D46" w:rsidRPr="00C54BD2">
        <w:rPr>
          <w:b/>
          <w:szCs w:val="22"/>
        </w:rPr>
        <w:t xml:space="preserve">  </w:t>
      </w:r>
      <w:r w:rsidR="00CB6918" w:rsidRPr="00CB6918">
        <w:rPr>
          <w:bCs/>
          <w:szCs w:val="22"/>
        </w:rPr>
        <w:t>SPARC</w:t>
      </w:r>
    </w:p>
    <w:p w14:paraId="08F65F97" w14:textId="0BBC30C3" w:rsidR="00950779" w:rsidRPr="00C54BD2" w:rsidRDefault="00950779" w:rsidP="00950779">
      <w:pPr>
        <w:rPr>
          <w:szCs w:val="22"/>
        </w:rPr>
      </w:pPr>
      <w:r w:rsidRPr="00C54BD2">
        <w:rPr>
          <w:szCs w:val="22"/>
        </w:rPr>
        <w:t xml:space="preserve"> </w:t>
      </w:r>
    </w:p>
    <w:p w14:paraId="50643861" w14:textId="47590416" w:rsidR="00A75BA2" w:rsidRPr="00CB6918" w:rsidRDefault="00A75BA2" w:rsidP="00950779">
      <w:pPr>
        <w:pBdr>
          <w:bottom w:val="single" w:sz="12" w:space="1" w:color="auto"/>
        </w:pBdr>
        <w:rPr>
          <w:szCs w:val="22"/>
        </w:rPr>
      </w:pPr>
      <w:r w:rsidRPr="00C54BD2">
        <w:rPr>
          <w:b/>
          <w:bCs/>
          <w:szCs w:val="22"/>
        </w:rPr>
        <w:t xml:space="preserve">Name of Supervisor and </w:t>
      </w:r>
      <w:r w:rsidR="00C54BD2">
        <w:rPr>
          <w:b/>
          <w:bCs/>
          <w:szCs w:val="22"/>
        </w:rPr>
        <w:t xml:space="preserve">Job </w:t>
      </w:r>
      <w:r w:rsidRPr="00C54BD2">
        <w:rPr>
          <w:b/>
          <w:bCs/>
          <w:szCs w:val="22"/>
        </w:rPr>
        <w:t xml:space="preserve">Title: </w:t>
      </w:r>
      <w:r w:rsidR="00907D46" w:rsidRPr="00C54BD2">
        <w:rPr>
          <w:b/>
          <w:bCs/>
          <w:szCs w:val="22"/>
        </w:rPr>
        <w:t xml:space="preserve"> </w:t>
      </w:r>
      <w:r w:rsidR="00CB6918" w:rsidRPr="00CB6918">
        <w:rPr>
          <w:szCs w:val="22"/>
        </w:rPr>
        <w:t>Weilin Shi, Social Policy Specialist</w:t>
      </w:r>
    </w:p>
    <w:p w14:paraId="44BC843E" w14:textId="0F2A161E" w:rsidR="00984EEE" w:rsidRPr="00CB6918" w:rsidRDefault="00984EEE" w:rsidP="00950779">
      <w:pPr>
        <w:pBdr>
          <w:bottom w:val="single" w:sz="12" w:space="1" w:color="auto"/>
        </w:pBdr>
        <w:rPr>
          <w:szCs w:val="22"/>
        </w:rPr>
      </w:pPr>
    </w:p>
    <w:p w14:paraId="7CA29C71" w14:textId="24282115" w:rsidR="00915FD0" w:rsidRDefault="00915FD0" w:rsidP="00950779">
      <w:pPr>
        <w:rPr>
          <w:b/>
          <w:bCs/>
          <w:szCs w:val="22"/>
        </w:rPr>
      </w:pPr>
    </w:p>
    <w:p w14:paraId="6D7A5BD5" w14:textId="77777777" w:rsidR="006106A4" w:rsidRPr="006106A4" w:rsidRDefault="006106A4" w:rsidP="006106A4">
      <w:pPr>
        <w:rPr>
          <w:b/>
          <w:szCs w:val="22"/>
          <w:u w:val="single"/>
        </w:rPr>
      </w:pPr>
      <w:r w:rsidRPr="006106A4">
        <w:rPr>
          <w:b/>
          <w:szCs w:val="22"/>
          <w:u w:val="single"/>
        </w:rPr>
        <w:t>Background of Consultancy Request:</w:t>
      </w:r>
    </w:p>
    <w:p w14:paraId="0A21F976" w14:textId="77777777" w:rsidR="006106A4" w:rsidRPr="00C54BD2" w:rsidRDefault="006106A4" w:rsidP="006106A4">
      <w:pPr>
        <w:rPr>
          <w:b/>
          <w:bCs/>
          <w:szCs w:val="22"/>
        </w:rPr>
      </w:pPr>
    </w:p>
    <w:p w14:paraId="1D89F732" w14:textId="77777777" w:rsidR="00CB6918" w:rsidRPr="004B79A8" w:rsidRDefault="00CB6918" w:rsidP="00CB6918">
      <w:pPr>
        <w:pStyle w:val="Default"/>
        <w:jc w:val="thaiDistribute"/>
        <w:rPr>
          <w:rFonts w:ascii="Times New Roman" w:hAnsi="Times New Roman" w:cs="Times New Roman"/>
          <w:b/>
          <w:u w:val="single"/>
        </w:rPr>
      </w:pPr>
    </w:p>
    <w:p w14:paraId="50DCF315" w14:textId="77777777" w:rsidR="00CB6918" w:rsidRPr="004B79A8" w:rsidRDefault="00CB6918" w:rsidP="00CB6918">
      <w:pPr>
        <w:pStyle w:val="ListParagraph"/>
        <w:numPr>
          <w:ilvl w:val="0"/>
          <w:numId w:val="29"/>
        </w:numPr>
        <w:spacing w:after="120" w:line="259" w:lineRule="auto"/>
        <w:jc w:val="both"/>
        <w:rPr>
          <w:b/>
          <w:bCs/>
          <w:sz w:val="24"/>
          <w:szCs w:val="24"/>
        </w:rPr>
      </w:pPr>
      <w:r w:rsidRPr="004B79A8">
        <w:rPr>
          <w:b/>
          <w:bCs/>
          <w:sz w:val="24"/>
          <w:szCs w:val="24"/>
        </w:rPr>
        <w:t xml:space="preserve">Background: Children and </w:t>
      </w:r>
      <w:r>
        <w:rPr>
          <w:b/>
          <w:bCs/>
          <w:sz w:val="24"/>
          <w:szCs w:val="24"/>
        </w:rPr>
        <w:t xml:space="preserve">social health insurance </w:t>
      </w:r>
      <w:r w:rsidRPr="004B79A8">
        <w:rPr>
          <w:b/>
          <w:bCs/>
          <w:sz w:val="24"/>
          <w:szCs w:val="24"/>
        </w:rPr>
        <w:t xml:space="preserve">in China </w:t>
      </w:r>
    </w:p>
    <w:p w14:paraId="47665621" w14:textId="09FA44F3" w:rsidR="00CB6918" w:rsidRDefault="00CB6918" w:rsidP="00CB6918">
      <w:pPr>
        <w:jc w:val="both"/>
        <w:rPr>
          <w:sz w:val="24"/>
          <w:szCs w:val="24"/>
        </w:rPr>
      </w:pPr>
      <w:r w:rsidRPr="00CD348E">
        <w:rPr>
          <w:sz w:val="24"/>
          <w:szCs w:val="24"/>
        </w:rPr>
        <w:t xml:space="preserve">Social protection is increasingly a crucial policy agenda in China. The government currently spends about a third of its expenditures on the provision of major basic public services (e.g., education, healthcare, social security and employment). </w:t>
      </w:r>
      <w:r>
        <w:rPr>
          <w:b/>
          <w:bCs/>
          <w:i/>
          <w:iCs/>
          <w:sz w:val="24"/>
          <w:szCs w:val="24"/>
        </w:rPr>
        <w:t>B</w:t>
      </w:r>
      <w:r w:rsidRPr="009121C4">
        <w:rPr>
          <w:b/>
          <w:bCs/>
          <w:i/>
          <w:iCs/>
          <w:sz w:val="24"/>
          <w:szCs w:val="24"/>
        </w:rPr>
        <w:t>asic medical insurance</w:t>
      </w:r>
      <w:r>
        <w:rPr>
          <w:b/>
          <w:bCs/>
          <w:i/>
          <w:iCs/>
          <w:sz w:val="24"/>
          <w:szCs w:val="24"/>
        </w:rPr>
        <w:t xml:space="preserve"> (</w:t>
      </w:r>
      <w:proofErr w:type="spellStart"/>
      <w:r>
        <w:rPr>
          <w:rFonts w:hint="eastAsia"/>
          <w:b/>
          <w:bCs/>
          <w:i/>
          <w:iCs/>
          <w:sz w:val="24"/>
          <w:szCs w:val="24"/>
        </w:rPr>
        <w:t>基本医疗保险</w:t>
      </w:r>
      <w:proofErr w:type="spellEnd"/>
      <w:r>
        <w:rPr>
          <w:b/>
          <w:bCs/>
          <w:i/>
          <w:iCs/>
          <w:sz w:val="24"/>
          <w:szCs w:val="24"/>
        </w:rPr>
        <w:t>)</w:t>
      </w:r>
      <w:r>
        <w:rPr>
          <w:sz w:val="24"/>
          <w:szCs w:val="24"/>
        </w:rPr>
        <w:t xml:space="preserve"> constitutes a critical pillar of social health protection in China, in addition to </w:t>
      </w:r>
      <w:r w:rsidRPr="009121C4">
        <w:rPr>
          <w:b/>
          <w:bCs/>
          <w:i/>
          <w:iCs/>
          <w:sz w:val="24"/>
          <w:szCs w:val="24"/>
        </w:rPr>
        <w:t>supplementary medical insurance</w:t>
      </w:r>
      <w:r>
        <w:rPr>
          <w:b/>
          <w:bCs/>
          <w:i/>
          <w:iCs/>
          <w:sz w:val="24"/>
          <w:szCs w:val="24"/>
        </w:rPr>
        <w:t xml:space="preserve"> (</w:t>
      </w:r>
      <w:proofErr w:type="spellStart"/>
      <w:r>
        <w:rPr>
          <w:rFonts w:hint="eastAsia"/>
          <w:b/>
          <w:bCs/>
          <w:i/>
          <w:iCs/>
          <w:sz w:val="24"/>
          <w:szCs w:val="24"/>
        </w:rPr>
        <w:t>补充医疗保险</w:t>
      </w:r>
      <w:proofErr w:type="spellEnd"/>
      <w:r>
        <w:rPr>
          <w:b/>
          <w:bCs/>
          <w:i/>
          <w:iCs/>
          <w:sz w:val="24"/>
          <w:szCs w:val="24"/>
        </w:rPr>
        <w:t>)</w:t>
      </w:r>
      <w:r w:rsidRPr="009121C4">
        <w:rPr>
          <w:b/>
          <w:bCs/>
          <w:i/>
          <w:iCs/>
          <w:sz w:val="24"/>
          <w:szCs w:val="24"/>
        </w:rPr>
        <w:t>, and medical assistance</w:t>
      </w:r>
      <w:r>
        <w:rPr>
          <w:b/>
          <w:bCs/>
          <w:i/>
          <w:iCs/>
          <w:sz w:val="24"/>
          <w:szCs w:val="24"/>
        </w:rPr>
        <w:t xml:space="preserve"> (</w:t>
      </w:r>
      <w:proofErr w:type="spellStart"/>
      <w:r>
        <w:rPr>
          <w:rFonts w:hint="eastAsia"/>
          <w:b/>
          <w:bCs/>
          <w:i/>
          <w:iCs/>
          <w:sz w:val="24"/>
          <w:szCs w:val="24"/>
        </w:rPr>
        <w:t>医疗救助</w:t>
      </w:r>
      <w:proofErr w:type="spellEnd"/>
      <w:r>
        <w:rPr>
          <w:b/>
          <w:bCs/>
          <w:i/>
          <w:iCs/>
          <w:sz w:val="24"/>
          <w:szCs w:val="24"/>
        </w:rPr>
        <w:t>)</w:t>
      </w:r>
      <w:r>
        <w:rPr>
          <w:rStyle w:val="FootnoteReference"/>
          <w:b/>
          <w:bCs/>
          <w:i/>
          <w:iCs/>
          <w:sz w:val="24"/>
          <w:szCs w:val="24"/>
        </w:rPr>
        <w:footnoteReference w:id="1"/>
      </w:r>
      <w:r>
        <w:rPr>
          <w:sz w:val="24"/>
          <w:szCs w:val="24"/>
        </w:rPr>
        <w:t xml:space="preserve">. The basic medical insurance (BMI) </w:t>
      </w:r>
      <w:r w:rsidDel="00AB301B">
        <w:rPr>
          <w:sz w:val="24"/>
          <w:szCs w:val="24"/>
        </w:rPr>
        <w:t>t</w:t>
      </w:r>
      <w:r>
        <w:rPr>
          <w:sz w:val="24"/>
          <w:szCs w:val="24"/>
        </w:rPr>
        <w:t>argets all citizens, through two separate schemes – one for employees and the other for all other residents. By the end of 2020</w:t>
      </w:r>
      <w:r w:rsidRPr="00CD348E">
        <w:rPr>
          <w:sz w:val="24"/>
          <w:szCs w:val="24"/>
        </w:rPr>
        <w:t xml:space="preserve">, over 95% of the population are enrolled in </w:t>
      </w:r>
      <w:r>
        <w:rPr>
          <w:sz w:val="24"/>
          <w:szCs w:val="24"/>
        </w:rPr>
        <w:t>BMI</w:t>
      </w:r>
      <w:r w:rsidRPr="00CD348E">
        <w:rPr>
          <w:sz w:val="24"/>
          <w:szCs w:val="24"/>
        </w:rPr>
        <w:t>.</w:t>
      </w:r>
      <w:r w:rsidRPr="00267648">
        <w:rPr>
          <w:rStyle w:val="FootnoteReference"/>
          <w:sz w:val="24"/>
          <w:szCs w:val="24"/>
        </w:rPr>
        <w:footnoteReference w:id="2"/>
      </w:r>
      <w:r w:rsidRPr="00CD348E">
        <w:rPr>
          <w:sz w:val="24"/>
          <w:szCs w:val="24"/>
        </w:rPr>
        <w:t xml:space="preserve"> </w:t>
      </w:r>
      <w:r>
        <w:rPr>
          <w:sz w:val="24"/>
          <w:szCs w:val="24"/>
        </w:rPr>
        <w:t xml:space="preserve">The supplementary medical insurance is voluntary and targets those who are enrolled in the BMI with additional needs, e.g., the critical illness insurance program. Medical assistance targets groups with special needs, e.g., the impoverished, and those living with critical impairments etc. The three pillars are not exclusive to one another, with basic medical insurance as the foundation. </w:t>
      </w:r>
    </w:p>
    <w:p w14:paraId="6133C6BD" w14:textId="77777777" w:rsidR="00212181" w:rsidRDefault="00212181" w:rsidP="00CB6918">
      <w:pPr>
        <w:jc w:val="both"/>
        <w:rPr>
          <w:sz w:val="24"/>
          <w:szCs w:val="24"/>
        </w:rPr>
      </w:pPr>
    </w:p>
    <w:p w14:paraId="3C03003D" w14:textId="1A5C1DCC" w:rsidR="00CB6918" w:rsidRDefault="00CB6918" w:rsidP="00CB6918">
      <w:pPr>
        <w:ind w:right="-64"/>
        <w:jc w:val="both"/>
        <w:rPr>
          <w:sz w:val="24"/>
          <w:szCs w:val="24"/>
        </w:rPr>
      </w:pPr>
      <w:r w:rsidRPr="009121C4">
        <w:rPr>
          <w:b/>
          <w:bCs/>
          <w:i/>
          <w:iCs/>
          <w:sz w:val="24"/>
          <w:szCs w:val="24"/>
          <w:u w:val="single"/>
        </w:rPr>
        <w:t>Basic medical insurance</w:t>
      </w:r>
      <w:r>
        <w:rPr>
          <w:b/>
          <w:i/>
          <w:sz w:val="24"/>
          <w:szCs w:val="24"/>
          <w:u w:val="single"/>
        </w:rPr>
        <w:t xml:space="preserve"> </w:t>
      </w:r>
      <w:r>
        <w:rPr>
          <w:b/>
          <w:bCs/>
          <w:i/>
          <w:iCs/>
          <w:sz w:val="24"/>
          <w:szCs w:val="24"/>
          <w:u w:val="single"/>
        </w:rPr>
        <w:t>(BMI)</w:t>
      </w:r>
      <w:r w:rsidRPr="004B79A8">
        <w:rPr>
          <w:sz w:val="24"/>
          <w:szCs w:val="24"/>
        </w:rPr>
        <w:t xml:space="preserve"> is organized into two separately funded schemes: </w:t>
      </w:r>
      <w:r w:rsidRPr="004B79A8">
        <w:rPr>
          <w:rFonts w:eastAsia="Times New Roman"/>
          <w:color w:val="000000" w:themeColor="text1"/>
          <w:sz w:val="24"/>
          <w:szCs w:val="24"/>
        </w:rPr>
        <w:t>a</w:t>
      </w:r>
      <w:r>
        <w:rPr>
          <w:rFonts w:eastAsia="Times New Roman"/>
          <w:color w:val="000000" w:themeColor="text1"/>
          <w:sz w:val="24"/>
          <w:szCs w:val="24"/>
        </w:rPr>
        <w:t>n</w:t>
      </w:r>
      <w:r w:rsidRPr="004B79A8">
        <w:rPr>
          <w:rFonts w:eastAsia="Times New Roman"/>
          <w:color w:val="000000" w:themeColor="text1"/>
          <w:sz w:val="24"/>
          <w:szCs w:val="24"/>
        </w:rPr>
        <w:t xml:space="preserve"> employment-based insurance scheme for the </w:t>
      </w:r>
      <w:r>
        <w:rPr>
          <w:rFonts w:eastAsia="Times New Roman"/>
          <w:color w:val="000000" w:themeColor="text1"/>
          <w:sz w:val="24"/>
          <w:szCs w:val="24"/>
        </w:rPr>
        <w:t xml:space="preserve">formally </w:t>
      </w:r>
      <w:r w:rsidRPr="004B79A8">
        <w:rPr>
          <w:rFonts w:eastAsia="Times New Roman"/>
          <w:color w:val="000000" w:themeColor="text1"/>
          <w:sz w:val="24"/>
          <w:szCs w:val="24"/>
        </w:rPr>
        <w:t xml:space="preserve">employed, co-funded by employers and employees; and a residency-based scheme for the rest of the </w:t>
      </w:r>
      <w:r w:rsidRPr="00790CE4">
        <w:rPr>
          <w:rFonts w:eastAsia="Times New Roman"/>
          <w:color w:val="000000" w:themeColor="text1"/>
          <w:sz w:val="24"/>
          <w:szCs w:val="24"/>
        </w:rPr>
        <w:t>population</w:t>
      </w:r>
      <w:r w:rsidRPr="00790CE4">
        <w:rPr>
          <w:color w:val="000000" w:themeColor="text1"/>
          <w:sz w:val="24"/>
          <w:szCs w:val="24"/>
        </w:rPr>
        <w:t>,</w:t>
      </w:r>
      <w:r>
        <w:rPr>
          <w:color w:val="000000" w:themeColor="text1"/>
          <w:sz w:val="24"/>
          <w:szCs w:val="24"/>
        </w:rPr>
        <w:t xml:space="preserve"> </w:t>
      </w:r>
      <w:r w:rsidRPr="00790CE4">
        <w:rPr>
          <w:sz w:val="24"/>
          <w:szCs w:val="24"/>
        </w:rPr>
        <w:t>called</w:t>
      </w:r>
      <w:r w:rsidRPr="004B79A8">
        <w:rPr>
          <w:sz w:val="24"/>
          <w:szCs w:val="24"/>
        </w:rPr>
        <w:t xml:space="preserve"> the Basic Residents Medical Insurance scheme (BRMI)</w:t>
      </w:r>
      <w:r>
        <w:rPr>
          <w:sz w:val="24"/>
          <w:szCs w:val="24"/>
        </w:rPr>
        <w:t>, which</w:t>
      </w:r>
      <w:r w:rsidRPr="004B79A8">
        <w:rPr>
          <w:sz w:val="24"/>
          <w:szCs w:val="24"/>
        </w:rPr>
        <w:t xml:space="preserve"> is</w:t>
      </w:r>
      <w:r>
        <w:rPr>
          <w:sz w:val="24"/>
          <w:szCs w:val="24"/>
        </w:rPr>
        <w:t xml:space="preserve"> co-financed by individuals and the state. </w:t>
      </w:r>
      <w:r w:rsidRPr="003A4C23">
        <w:rPr>
          <w:b/>
          <w:bCs/>
          <w:sz w:val="24"/>
          <w:szCs w:val="24"/>
        </w:rPr>
        <w:t>The BRMI is the only scheme that currently offers coverage for children</w:t>
      </w:r>
      <w:r w:rsidRPr="004B79A8">
        <w:rPr>
          <w:sz w:val="24"/>
          <w:szCs w:val="24"/>
        </w:rPr>
        <w:t xml:space="preserve">. </w:t>
      </w:r>
      <w:r>
        <w:rPr>
          <w:sz w:val="24"/>
          <w:szCs w:val="24"/>
        </w:rPr>
        <w:t>As of 2018, it covered</w:t>
      </w:r>
      <w:r w:rsidRPr="004B79A8">
        <w:rPr>
          <w:sz w:val="24"/>
          <w:szCs w:val="24"/>
        </w:rPr>
        <w:t xml:space="preserve"> more than 73.6 per cent of the total population, or 1,027 million, including adults who are not engaged in formal employment</w:t>
      </w:r>
      <w:r w:rsidRPr="004B79A8" w:rsidDel="004363C1">
        <w:rPr>
          <w:sz w:val="24"/>
          <w:szCs w:val="24"/>
        </w:rPr>
        <w:t xml:space="preserve"> </w:t>
      </w:r>
      <w:r w:rsidRPr="004B79A8">
        <w:rPr>
          <w:sz w:val="24"/>
          <w:szCs w:val="24"/>
        </w:rPr>
        <w:t>and children</w:t>
      </w:r>
      <w:r w:rsidRPr="004B79A8">
        <w:rPr>
          <w:sz w:val="24"/>
          <w:szCs w:val="24"/>
          <w:vertAlign w:val="superscript"/>
        </w:rPr>
        <w:footnoteReference w:id="3"/>
      </w:r>
      <w:r>
        <w:rPr>
          <w:sz w:val="24"/>
          <w:szCs w:val="24"/>
        </w:rPr>
        <w:t>,</w:t>
      </w:r>
      <w:r w:rsidRPr="004B79A8">
        <w:rPr>
          <w:sz w:val="24"/>
          <w:szCs w:val="24"/>
        </w:rPr>
        <w:t xml:space="preserve"> with children making up 23.8 per cent of all enrollees.</w:t>
      </w:r>
      <w:r w:rsidRPr="004B79A8">
        <w:rPr>
          <w:sz w:val="24"/>
          <w:szCs w:val="24"/>
          <w:vertAlign w:val="superscript"/>
        </w:rPr>
        <w:footnoteReference w:id="4"/>
      </w:r>
      <w:r w:rsidRPr="004B79A8">
        <w:rPr>
          <w:sz w:val="24"/>
          <w:szCs w:val="24"/>
        </w:rPr>
        <w:t xml:space="preserve"> </w:t>
      </w:r>
      <w:r>
        <w:rPr>
          <w:sz w:val="24"/>
          <w:szCs w:val="24"/>
        </w:rPr>
        <w:t>I</w:t>
      </w:r>
      <w:r w:rsidRPr="004B79A8">
        <w:rPr>
          <w:sz w:val="24"/>
          <w:szCs w:val="24"/>
        </w:rPr>
        <w:t xml:space="preserve">t is reported that a good number of children are not able to enroll </w:t>
      </w:r>
      <w:r>
        <w:rPr>
          <w:sz w:val="24"/>
          <w:szCs w:val="24"/>
        </w:rPr>
        <w:t>or experience delay in enrollment in the scheme.</w:t>
      </w:r>
    </w:p>
    <w:p w14:paraId="5AEFEC7B" w14:textId="77777777" w:rsidR="00212181" w:rsidRPr="004B79A8" w:rsidRDefault="00212181" w:rsidP="00CB6918">
      <w:pPr>
        <w:ind w:right="-64"/>
        <w:jc w:val="both"/>
        <w:rPr>
          <w:sz w:val="24"/>
          <w:szCs w:val="24"/>
        </w:rPr>
      </w:pPr>
    </w:p>
    <w:p w14:paraId="5A2CEC3D" w14:textId="11EC8A8B" w:rsidR="00CB6918" w:rsidRDefault="00CB6918" w:rsidP="00CB6918">
      <w:pPr>
        <w:jc w:val="both"/>
        <w:rPr>
          <w:sz w:val="24"/>
          <w:szCs w:val="24"/>
        </w:rPr>
      </w:pPr>
      <w:r w:rsidRPr="003A4C23">
        <w:rPr>
          <w:b/>
          <w:bCs/>
          <w:sz w:val="24"/>
          <w:szCs w:val="24"/>
        </w:rPr>
        <w:lastRenderedPageBreak/>
        <w:t>The BRMI scheme is far from being progressive and equity enhancing</w:t>
      </w:r>
      <w:r w:rsidRPr="004B79A8">
        <w:rPr>
          <w:sz w:val="24"/>
          <w:szCs w:val="24"/>
        </w:rPr>
        <w:t xml:space="preserve">. Unlike the employment-based scheme, which is mandatory by law, enrollment in the BRMI scheme is </w:t>
      </w:r>
      <w:r w:rsidRPr="003A4C23">
        <w:rPr>
          <w:b/>
          <w:bCs/>
          <w:sz w:val="24"/>
          <w:szCs w:val="24"/>
        </w:rPr>
        <w:t>voluntary</w:t>
      </w:r>
      <w:r w:rsidRPr="004B79A8">
        <w:rPr>
          <w:sz w:val="24"/>
          <w:szCs w:val="24"/>
        </w:rPr>
        <w:t xml:space="preserve">. </w:t>
      </w:r>
      <w:r>
        <w:rPr>
          <w:sz w:val="24"/>
          <w:szCs w:val="24"/>
        </w:rPr>
        <w:t xml:space="preserve">Compared to the employment-based scheme, the BRMI scheme is found </w:t>
      </w:r>
      <w:r w:rsidRPr="003A4C23">
        <w:rPr>
          <w:b/>
          <w:bCs/>
          <w:sz w:val="24"/>
          <w:szCs w:val="24"/>
        </w:rPr>
        <w:t>underfunded</w:t>
      </w:r>
      <w:r>
        <w:rPr>
          <w:sz w:val="24"/>
          <w:szCs w:val="24"/>
        </w:rPr>
        <w:t xml:space="preserve"> given the relatively low thresholds for contribution amounts</w:t>
      </w:r>
      <w:r w:rsidRPr="004B79A8">
        <w:rPr>
          <w:sz w:val="24"/>
          <w:szCs w:val="24"/>
          <w:vertAlign w:val="superscript"/>
        </w:rPr>
        <w:footnoteReference w:id="5"/>
      </w:r>
      <w:r>
        <w:rPr>
          <w:sz w:val="24"/>
          <w:szCs w:val="24"/>
        </w:rPr>
        <w:t>.</w:t>
      </w:r>
      <w:r w:rsidRPr="004B79A8">
        <w:rPr>
          <w:sz w:val="24"/>
          <w:szCs w:val="24"/>
        </w:rPr>
        <w:t> </w:t>
      </w:r>
      <w:r w:rsidRPr="003A4C23">
        <w:rPr>
          <w:b/>
          <w:bCs/>
          <w:sz w:val="24"/>
          <w:szCs w:val="24"/>
        </w:rPr>
        <w:t>Out-of-pocket (OOP) expenditures remain high</w:t>
      </w:r>
      <w:r>
        <w:rPr>
          <w:sz w:val="24"/>
          <w:szCs w:val="24"/>
        </w:rPr>
        <w:t xml:space="preserve"> for enrollees in general due to low reimbursement rates and restrictions on reimbursable medical services. </w:t>
      </w:r>
      <w:r w:rsidRPr="004B79A8">
        <w:rPr>
          <w:sz w:val="24"/>
          <w:szCs w:val="24"/>
        </w:rPr>
        <w:t>Countrywide, OOP expenditure of hospitalization cost for those enrolled in the residency-based scheme is declining but remains significant at above 43.9 per cent</w:t>
      </w:r>
      <w:r w:rsidRPr="004B79A8">
        <w:rPr>
          <w:sz w:val="24"/>
          <w:szCs w:val="24"/>
          <w:vertAlign w:val="superscript"/>
        </w:rPr>
        <w:footnoteReference w:id="6"/>
      </w:r>
      <w:r w:rsidRPr="004B79A8">
        <w:rPr>
          <w:sz w:val="24"/>
          <w:szCs w:val="24"/>
        </w:rPr>
        <w:t>, much higher than that of 28.8 percent for those enrolled in the employ</w:t>
      </w:r>
      <w:r>
        <w:rPr>
          <w:sz w:val="24"/>
          <w:szCs w:val="24"/>
        </w:rPr>
        <w:t>ment-based</w:t>
      </w:r>
      <w:r w:rsidRPr="004B79A8">
        <w:rPr>
          <w:sz w:val="24"/>
          <w:szCs w:val="24"/>
        </w:rPr>
        <w:t xml:space="preserve"> scheme</w:t>
      </w:r>
      <w:r w:rsidRPr="004B79A8">
        <w:rPr>
          <w:rStyle w:val="FootnoteReference"/>
          <w:sz w:val="24"/>
          <w:szCs w:val="24"/>
        </w:rPr>
        <w:footnoteReference w:id="7"/>
      </w:r>
      <w:r w:rsidRPr="004B79A8">
        <w:rPr>
          <w:sz w:val="24"/>
          <w:szCs w:val="24"/>
        </w:rPr>
        <w:t xml:space="preserve">. </w:t>
      </w:r>
      <w:r>
        <w:rPr>
          <w:sz w:val="24"/>
          <w:szCs w:val="24"/>
        </w:rPr>
        <w:t xml:space="preserve"> And, since lower reimbursement rate is applied for out-patient services</w:t>
      </w:r>
      <w:r>
        <w:rPr>
          <w:rStyle w:val="FootnoteReference"/>
          <w:sz w:val="24"/>
          <w:szCs w:val="24"/>
        </w:rPr>
        <w:footnoteReference w:id="8"/>
      </w:r>
      <w:r w:rsidRPr="004B79A8">
        <w:rPr>
          <w:sz w:val="24"/>
          <w:szCs w:val="24"/>
        </w:rPr>
        <w:t xml:space="preserve">, </w:t>
      </w:r>
      <w:r w:rsidRPr="003A4C23">
        <w:rPr>
          <w:b/>
          <w:bCs/>
          <w:sz w:val="24"/>
          <w:szCs w:val="24"/>
        </w:rPr>
        <w:t>families with children – who typically use more outpatient services than hospitalization - usually have to bear higher out-of-pocket (OOP) expenditures their children’s healthcare</w:t>
      </w:r>
      <w:r w:rsidRPr="004B79A8">
        <w:rPr>
          <w:sz w:val="24"/>
          <w:szCs w:val="24"/>
        </w:rPr>
        <w:t xml:space="preserve">. </w:t>
      </w:r>
      <w:r w:rsidRPr="003A4C23">
        <w:rPr>
          <w:b/>
          <w:bCs/>
          <w:sz w:val="24"/>
          <w:szCs w:val="24"/>
        </w:rPr>
        <w:t>The administration of medical insurance remains restricted by household registration (‘Hukou’).</w:t>
      </w:r>
      <w:r>
        <w:rPr>
          <w:sz w:val="24"/>
          <w:szCs w:val="24"/>
        </w:rPr>
        <w:t xml:space="preserve"> For instance, a</w:t>
      </w:r>
      <w:r w:rsidRPr="004B79A8">
        <w:rPr>
          <w:sz w:val="24"/>
          <w:szCs w:val="24"/>
        </w:rPr>
        <w:t xml:space="preserve"> lower reimbursement rate</w:t>
      </w:r>
      <w:r>
        <w:rPr>
          <w:sz w:val="24"/>
          <w:szCs w:val="24"/>
        </w:rPr>
        <w:t xml:space="preserve"> is applied</w:t>
      </w:r>
      <w:r w:rsidRPr="004B79A8">
        <w:rPr>
          <w:sz w:val="24"/>
          <w:szCs w:val="24"/>
        </w:rPr>
        <w:t xml:space="preserve"> for </w:t>
      </w:r>
      <w:r>
        <w:rPr>
          <w:sz w:val="24"/>
          <w:szCs w:val="24"/>
        </w:rPr>
        <w:t xml:space="preserve">healthcare </w:t>
      </w:r>
      <w:r w:rsidRPr="004B79A8">
        <w:rPr>
          <w:sz w:val="24"/>
          <w:szCs w:val="24"/>
        </w:rPr>
        <w:t xml:space="preserve">services received outside </w:t>
      </w:r>
      <w:r>
        <w:rPr>
          <w:sz w:val="24"/>
          <w:szCs w:val="24"/>
        </w:rPr>
        <w:t xml:space="preserve">the jurisdiction where </w:t>
      </w:r>
      <w:r w:rsidRPr="004B79A8">
        <w:rPr>
          <w:sz w:val="24"/>
          <w:szCs w:val="24"/>
        </w:rPr>
        <w:t>an enrollee</w:t>
      </w:r>
      <w:r>
        <w:rPr>
          <w:sz w:val="24"/>
          <w:szCs w:val="24"/>
        </w:rPr>
        <w:t xml:space="preserve"> is</w:t>
      </w:r>
      <w:r w:rsidRPr="004B79A8">
        <w:rPr>
          <w:sz w:val="24"/>
          <w:szCs w:val="24"/>
        </w:rPr>
        <w:t xml:space="preserve"> registered</w:t>
      </w:r>
      <w:r>
        <w:rPr>
          <w:sz w:val="24"/>
          <w:szCs w:val="24"/>
        </w:rPr>
        <w:t>, which is usually tied with his or her ‘Hukou’. This restriction in practice has</w:t>
      </w:r>
      <w:r w:rsidRPr="004B79A8">
        <w:rPr>
          <w:sz w:val="24"/>
          <w:szCs w:val="24"/>
        </w:rPr>
        <w:t xml:space="preserve"> </w:t>
      </w:r>
      <w:r>
        <w:rPr>
          <w:sz w:val="24"/>
          <w:szCs w:val="24"/>
        </w:rPr>
        <w:t xml:space="preserve">posed </w:t>
      </w:r>
      <w:r w:rsidRPr="004B79A8">
        <w:rPr>
          <w:sz w:val="24"/>
          <w:szCs w:val="24"/>
        </w:rPr>
        <w:t>challenge</w:t>
      </w:r>
      <w:r>
        <w:rPr>
          <w:sz w:val="24"/>
          <w:szCs w:val="24"/>
        </w:rPr>
        <w:t>s to</w:t>
      </w:r>
      <w:r w:rsidRPr="004B79A8">
        <w:rPr>
          <w:sz w:val="24"/>
          <w:szCs w:val="24"/>
        </w:rPr>
        <w:t xml:space="preserve"> those </w:t>
      </w:r>
      <w:r>
        <w:rPr>
          <w:sz w:val="24"/>
          <w:szCs w:val="24"/>
        </w:rPr>
        <w:t xml:space="preserve">who </w:t>
      </w:r>
      <w:r w:rsidRPr="004B79A8">
        <w:rPr>
          <w:sz w:val="24"/>
          <w:szCs w:val="24"/>
        </w:rPr>
        <w:t>liv</w:t>
      </w:r>
      <w:r>
        <w:rPr>
          <w:sz w:val="24"/>
          <w:szCs w:val="24"/>
        </w:rPr>
        <w:t>e</w:t>
      </w:r>
      <w:r w:rsidRPr="004B79A8">
        <w:rPr>
          <w:sz w:val="24"/>
          <w:szCs w:val="24"/>
        </w:rPr>
        <w:t xml:space="preserve"> in rural and poor areas with relatively less medical care resources</w:t>
      </w:r>
      <w:r>
        <w:rPr>
          <w:sz w:val="24"/>
          <w:szCs w:val="24"/>
        </w:rPr>
        <w:t xml:space="preserve"> and therefore have to seek more quality healthcare elsewhere</w:t>
      </w:r>
      <w:r w:rsidRPr="004B79A8">
        <w:rPr>
          <w:sz w:val="24"/>
          <w:szCs w:val="24"/>
        </w:rPr>
        <w:t>. It also poses particular challenges to migrants</w:t>
      </w:r>
      <w:r>
        <w:rPr>
          <w:sz w:val="24"/>
          <w:szCs w:val="24"/>
        </w:rPr>
        <w:t xml:space="preserve"> – many of whom work in informal sectors -</w:t>
      </w:r>
      <w:r w:rsidRPr="004B79A8">
        <w:rPr>
          <w:sz w:val="24"/>
          <w:szCs w:val="24"/>
        </w:rPr>
        <w:t xml:space="preserve"> and their children who, according to the current practice, are not able to enroll in basic medical insurance where they actually live. Additionally, low-income households and individuals still find the personal contribution a financial burden; and if enrolled, they are challenged by the requirement for upfront payment and procedures required for the claims for reimbursement. </w:t>
      </w:r>
      <w:r w:rsidR="00CB6604">
        <w:rPr>
          <w:sz w:val="24"/>
          <w:szCs w:val="24"/>
        </w:rPr>
        <w:t xml:space="preserve">Furthermore, medical interventions covered by BMI </w:t>
      </w:r>
      <w:r w:rsidR="001E4189">
        <w:rPr>
          <w:sz w:val="24"/>
          <w:szCs w:val="24"/>
        </w:rPr>
        <w:t>require improvements, for example, by including preventa</w:t>
      </w:r>
      <w:r w:rsidR="006D13B6">
        <w:rPr>
          <w:sz w:val="24"/>
          <w:szCs w:val="24"/>
        </w:rPr>
        <w:t>tive interventions.</w:t>
      </w:r>
    </w:p>
    <w:p w14:paraId="2D59A562" w14:textId="77777777" w:rsidR="00212181" w:rsidRDefault="00212181" w:rsidP="00CB6918">
      <w:pPr>
        <w:jc w:val="both"/>
        <w:rPr>
          <w:sz w:val="24"/>
          <w:szCs w:val="24"/>
        </w:rPr>
      </w:pPr>
    </w:p>
    <w:p w14:paraId="6B41456B" w14:textId="77777777" w:rsidR="00212181" w:rsidRPr="009121C4" w:rsidRDefault="00212181" w:rsidP="00CB6918">
      <w:pPr>
        <w:jc w:val="both"/>
        <w:rPr>
          <w:sz w:val="24"/>
          <w:szCs w:val="24"/>
        </w:rPr>
      </w:pPr>
    </w:p>
    <w:p w14:paraId="457DF2C9" w14:textId="77777777" w:rsidR="00CB6918" w:rsidRPr="004B79A8" w:rsidRDefault="00CB6918" w:rsidP="00CB6918">
      <w:pPr>
        <w:jc w:val="both"/>
        <w:rPr>
          <w:sz w:val="24"/>
          <w:szCs w:val="24"/>
        </w:rPr>
      </w:pPr>
      <w:r>
        <w:rPr>
          <w:sz w:val="24"/>
          <w:szCs w:val="24"/>
        </w:rPr>
        <w:t xml:space="preserve">As part of the Government’s Health 2030 agenda, a wide range of actions have been planned to reform the social health protection, especially basic medical insurance. Exploring spaces and specific design to make the basic medical insurance schemes better meet children’s interest is crucial to children and families with children in China. </w:t>
      </w:r>
    </w:p>
    <w:p w14:paraId="0BD7F18C" w14:textId="77777777" w:rsidR="00CB6918" w:rsidRPr="004B79A8" w:rsidRDefault="00CB6918" w:rsidP="00CB6918">
      <w:pPr>
        <w:jc w:val="both"/>
        <w:rPr>
          <w:sz w:val="24"/>
          <w:szCs w:val="24"/>
        </w:rPr>
      </w:pPr>
    </w:p>
    <w:p w14:paraId="765A4A3E" w14:textId="77777777" w:rsidR="00CB6918" w:rsidRPr="004B79A8" w:rsidRDefault="00CB6918" w:rsidP="00CB6918">
      <w:pPr>
        <w:pStyle w:val="ListParagraph"/>
        <w:numPr>
          <w:ilvl w:val="0"/>
          <w:numId w:val="29"/>
        </w:numPr>
        <w:spacing w:after="120" w:line="259" w:lineRule="auto"/>
        <w:jc w:val="both"/>
        <w:rPr>
          <w:b/>
          <w:bCs/>
          <w:sz w:val="24"/>
          <w:szCs w:val="24"/>
        </w:rPr>
      </w:pPr>
      <w:r w:rsidRPr="004B79A8">
        <w:rPr>
          <w:b/>
          <w:bCs/>
          <w:sz w:val="24"/>
          <w:szCs w:val="24"/>
        </w:rPr>
        <w:t>Strategic momentum</w:t>
      </w:r>
    </w:p>
    <w:p w14:paraId="00DF2A2F" w14:textId="77777777" w:rsidR="00CB6918" w:rsidRDefault="00CB6918" w:rsidP="00CB6918">
      <w:pPr>
        <w:pStyle w:val="Default"/>
        <w:jc w:val="thaiDistribute"/>
        <w:rPr>
          <w:rFonts w:ascii="Times New Roman" w:hAnsi="Times New Roman" w:cs="Times New Roman"/>
        </w:rPr>
      </w:pPr>
      <w:r>
        <w:rPr>
          <w:rFonts w:ascii="Times New Roman" w:hAnsi="Times New Roman" w:cs="Times New Roman"/>
        </w:rPr>
        <w:t>In the recently released 14</w:t>
      </w:r>
      <w:r w:rsidRPr="001C7120">
        <w:rPr>
          <w:rFonts w:ascii="Times New Roman" w:hAnsi="Times New Roman" w:cs="Times New Roman"/>
          <w:vertAlign w:val="superscript"/>
        </w:rPr>
        <w:t>th</w:t>
      </w:r>
      <w:r>
        <w:rPr>
          <w:rFonts w:ascii="Times New Roman" w:hAnsi="Times New Roman" w:cs="Times New Roman"/>
        </w:rPr>
        <w:t xml:space="preserve"> Five-Year Plan for Economic and Social Development and Long-Range Goals through 2035 (</w:t>
      </w:r>
      <w:r>
        <w:rPr>
          <w:rFonts w:ascii="Times New Roman" w:hAnsi="Times New Roman" w:cs="Times New Roman" w:hint="eastAsia"/>
        </w:rPr>
        <w:t>《中华人民共和国国民经济和社会发展第十四个五年规划和</w:t>
      </w:r>
      <w:r>
        <w:rPr>
          <w:rFonts w:ascii="Times New Roman" w:hAnsi="Times New Roman" w:cs="Times New Roman" w:hint="eastAsia"/>
        </w:rPr>
        <w:t>2</w:t>
      </w:r>
      <w:r>
        <w:rPr>
          <w:rFonts w:ascii="Times New Roman" w:hAnsi="Times New Roman" w:cs="Times New Roman"/>
        </w:rPr>
        <w:t>035</w:t>
      </w:r>
      <w:r>
        <w:rPr>
          <w:rFonts w:ascii="Times New Roman" w:hAnsi="Times New Roman" w:cs="Times New Roman" w:hint="eastAsia"/>
        </w:rPr>
        <w:t>远景目标纲要》</w:t>
      </w:r>
      <w:r>
        <w:rPr>
          <w:rFonts w:ascii="Times New Roman" w:hAnsi="Times New Roman" w:cs="Times New Roman"/>
        </w:rPr>
        <w:t xml:space="preserve">), actions and goals have been planned to strengthen universal medical insurance schemes, ranging from improving enrollment, benefit package, management and financing. The strategic momentum to call for more child-friendly medical insurance programs lies in – but is not limited to – the following policy windows presented by the government. </w:t>
      </w:r>
    </w:p>
    <w:p w14:paraId="0C61F1B8" w14:textId="77777777" w:rsidR="00CB6918" w:rsidRDefault="00CB6918" w:rsidP="00CB6918">
      <w:pPr>
        <w:pStyle w:val="Default"/>
        <w:jc w:val="thaiDistribute"/>
        <w:rPr>
          <w:rFonts w:ascii="Times New Roman" w:hAnsi="Times New Roman" w:cs="Times New Roman"/>
        </w:rPr>
      </w:pPr>
    </w:p>
    <w:p w14:paraId="2482CC81" w14:textId="77777777" w:rsidR="00CB6918" w:rsidRDefault="00CB6918" w:rsidP="00CB6918">
      <w:pPr>
        <w:pStyle w:val="Default"/>
        <w:jc w:val="thaiDistribute"/>
        <w:rPr>
          <w:rFonts w:ascii="Times New Roman" w:hAnsi="Times New Roman" w:cs="Times New Roman"/>
        </w:rPr>
      </w:pPr>
      <w:r>
        <w:rPr>
          <w:rFonts w:ascii="Times New Roman" w:hAnsi="Times New Roman" w:cs="Times New Roman"/>
        </w:rPr>
        <w:t>During the 2020 Chinese People’s Political Consultative Conference (CPPCC) and the National People’s Congress (NPC</w:t>
      </w:r>
      <w:r>
        <w:rPr>
          <w:rFonts w:ascii="Times New Roman" w:hAnsi="Times New Roman" w:cs="Times New Roman" w:hint="eastAsia"/>
        </w:rPr>
        <w:t>)</w:t>
      </w:r>
      <w:r>
        <w:rPr>
          <w:rFonts w:ascii="Times New Roman" w:hAnsi="Times New Roman" w:cs="Times New Roman"/>
        </w:rPr>
        <w:t xml:space="preserve">, reform of the basic medical insurance schemes was highlighted as a policy reform priority in 2020. </w:t>
      </w:r>
      <w:r w:rsidRPr="00724669">
        <w:t xml:space="preserve"> </w:t>
      </w:r>
      <w:r>
        <w:rPr>
          <w:rFonts w:ascii="Times New Roman" w:hAnsi="Times New Roman" w:cs="Times New Roman"/>
        </w:rPr>
        <w:t>T</w:t>
      </w:r>
      <w:r w:rsidRPr="00BA63C4">
        <w:rPr>
          <w:rFonts w:ascii="Times New Roman" w:hAnsi="Times New Roman" w:cs="Times New Roman"/>
        </w:rPr>
        <w:t xml:space="preserve">he </w:t>
      </w:r>
      <w:r w:rsidRPr="00BA63C4">
        <w:rPr>
          <w:rFonts w:ascii="Times New Roman" w:hAnsi="Times New Roman" w:cs="Times New Roman"/>
          <w:i/>
          <w:iCs/>
        </w:rPr>
        <w:t>Opinions of the Central Committee of the CPC and the State Council on Deepening the Reform of the Medical Insurance System (</w:t>
      </w:r>
      <w:r w:rsidRPr="00BA63C4">
        <w:rPr>
          <w:rFonts w:ascii="Times New Roman" w:hAnsi="Times New Roman" w:cs="Times New Roman"/>
          <w:i/>
          <w:iCs/>
        </w:rPr>
        <w:t>《中办国办关于深化医疗保障制度改革的意见》</w:t>
      </w:r>
      <w:r w:rsidRPr="00BA63C4">
        <w:rPr>
          <w:rFonts w:ascii="Times New Roman" w:hAnsi="Times New Roman" w:cs="Times New Roman"/>
        </w:rPr>
        <w:t>) released in March 2020</w:t>
      </w:r>
      <w:r>
        <w:rPr>
          <w:rFonts w:ascii="Times New Roman" w:hAnsi="Times New Roman" w:cs="Times New Roman"/>
        </w:rPr>
        <w:t xml:space="preserve"> provides overarching </w:t>
      </w:r>
      <w:r>
        <w:rPr>
          <w:rFonts w:ascii="Times New Roman" w:hAnsi="Times New Roman" w:cs="Times New Roman"/>
        </w:rPr>
        <w:lastRenderedPageBreak/>
        <w:t>guidance on the key reform directions such as ensuring universal coverage, equitable benefit levels, and improving portability of benefits. I</w:t>
      </w:r>
      <w:r>
        <w:rPr>
          <w:rFonts w:ascii="Times New Roman" w:hAnsi="Times New Roman" w:cs="Times New Roman" w:hint="eastAsia"/>
        </w:rPr>
        <w:t>n</w:t>
      </w:r>
      <w:r>
        <w:rPr>
          <w:rFonts w:ascii="Times New Roman" w:hAnsi="Times New Roman" w:cs="Times New Roman"/>
        </w:rPr>
        <w:t xml:space="preserve"> August and September 2020, the National Health Security Administration (NHSA) further released several guiding opinions, namely </w:t>
      </w:r>
      <w:r w:rsidRPr="00173B2D">
        <w:rPr>
          <w:rFonts w:ascii="Times New Roman" w:hAnsi="Times New Roman" w:cs="Times New Roman"/>
        </w:rPr>
        <w:t xml:space="preserve">the </w:t>
      </w:r>
      <w:r w:rsidRPr="00173B2D">
        <w:rPr>
          <w:rFonts w:ascii="Times New Roman" w:hAnsi="Times New Roman" w:cs="Times New Roman"/>
          <w:i/>
          <w:iCs/>
        </w:rPr>
        <w:t>Guiding Opinion</w:t>
      </w:r>
      <w:r w:rsidRPr="00173B2D">
        <w:rPr>
          <w:rFonts w:ascii="Times New Roman" w:hAnsi="Times New Roman" w:cs="Times New Roman"/>
        </w:rPr>
        <w:t xml:space="preserve"> </w:t>
      </w:r>
      <w:r w:rsidRPr="00173B2D">
        <w:rPr>
          <w:rFonts w:ascii="Times New Roman" w:hAnsi="Times New Roman" w:cs="Times New Roman"/>
          <w:i/>
          <w:iCs/>
        </w:rPr>
        <w:t xml:space="preserve">on Strengthening the Mutual Aid Mechanism for Outpatient Services under the Basic Medical Insurance </w:t>
      </w:r>
      <w:r w:rsidRPr="00173B2D">
        <w:rPr>
          <w:rFonts w:ascii="Times New Roman" w:hAnsi="Times New Roman" w:cs="Times New Roman"/>
        </w:rPr>
        <w:t>(</w:t>
      </w:r>
      <w:r>
        <w:rPr>
          <w:rFonts w:ascii="Times New Roman" w:hAnsi="Times New Roman" w:cs="Times New Roman" w:hint="eastAsia"/>
        </w:rPr>
        <w:t>《关于建立健全职工基本医疗保险门诊共济保障机制的指导意见（征求意见稿）》</w:t>
      </w:r>
      <w:r>
        <w:rPr>
          <w:rFonts w:ascii="Times New Roman" w:hAnsi="Times New Roman" w:cs="Times New Roman" w:hint="eastAsia"/>
        </w:rPr>
        <w:t>,</w:t>
      </w:r>
      <w:r>
        <w:rPr>
          <w:rFonts w:ascii="Times New Roman" w:hAnsi="Times New Roman" w:cs="Times New Roman"/>
        </w:rPr>
        <w:t xml:space="preserve"> officially adopted in April 2021</w:t>
      </w:r>
      <w:r w:rsidRPr="00173B2D">
        <w:rPr>
          <w:rFonts w:ascii="Times New Roman" w:hAnsi="Times New Roman" w:cs="Times New Roman"/>
        </w:rPr>
        <w:t>)</w:t>
      </w:r>
      <w:r>
        <w:rPr>
          <w:rFonts w:ascii="Times New Roman" w:hAnsi="Times New Roman" w:cs="Times New Roman"/>
        </w:rPr>
        <w:t xml:space="preserve"> and the </w:t>
      </w:r>
      <w:r>
        <w:rPr>
          <w:rFonts w:ascii="Times New Roman" w:hAnsi="Times New Roman" w:cs="Times New Roman"/>
          <w:i/>
          <w:iCs/>
        </w:rPr>
        <w:t xml:space="preserve">Guiding Opinion on Strengthening and Improving Enrollment in the Basic Medical Insurance </w:t>
      </w:r>
      <w:r>
        <w:rPr>
          <w:rFonts w:ascii="Times New Roman" w:hAnsi="Times New Roman" w:cs="Times New Roman"/>
        </w:rPr>
        <w:t>(</w:t>
      </w:r>
      <w:r>
        <w:rPr>
          <w:rFonts w:ascii="Times New Roman" w:hAnsi="Times New Roman" w:cs="Times New Roman" w:hint="eastAsia"/>
        </w:rPr>
        <w:t>《关于加强和改进基本医疗保险参保工作的指导意见》</w:t>
      </w:r>
      <w:r>
        <w:rPr>
          <w:rFonts w:ascii="Times New Roman" w:hAnsi="Times New Roman" w:cs="Times New Roman"/>
        </w:rPr>
        <w:t>)</w:t>
      </w:r>
      <w:r w:rsidRPr="00173B2D">
        <w:rPr>
          <w:rFonts w:ascii="Times New Roman" w:hAnsi="Times New Roman" w:cs="Times New Roman"/>
        </w:rPr>
        <w:t xml:space="preserve"> which </w:t>
      </w:r>
      <w:r>
        <w:rPr>
          <w:rFonts w:ascii="Times New Roman" w:hAnsi="Times New Roman" w:cs="Times New Roman"/>
        </w:rPr>
        <w:t xml:space="preserve">provide specific recommendations and guidance on improving coverage of impoverished populations, newborns and informal workers in the schemes, increasing coverage of outpatient costs and allowing employees to share personal contribution accounts with family members (e.g., spouse, parents and children), among other specific reform focuses. </w:t>
      </w:r>
    </w:p>
    <w:p w14:paraId="48EC39BB" w14:textId="77777777" w:rsidR="00CB6918" w:rsidRDefault="00CB6918" w:rsidP="00CB6918">
      <w:pPr>
        <w:pStyle w:val="Default"/>
        <w:jc w:val="thaiDistribute"/>
        <w:rPr>
          <w:rFonts w:ascii="Times New Roman" w:hAnsi="Times New Roman" w:cs="Times New Roman"/>
        </w:rPr>
      </w:pPr>
    </w:p>
    <w:p w14:paraId="296F9A5B" w14:textId="77777777" w:rsidR="00CB6918" w:rsidRDefault="00CB6918" w:rsidP="00CB6918">
      <w:pPr>
        <w:pStyle w:val="Default"/>
        <w:jc w:val="thaiDistribute"/>
        <w:rPr>
          <w:rFonts w:ascii="Times New Roman" w:hAnsi="Times New Roman" w:cs="Times New Roman"/>
        </w:rPr>
      </w:pPr>
      <w:r>
        <w:rPr>
          <w:rFonts w:ascii="Times New Roman" w:hAnsi="Times New Roman" w:cs="Times New Roman"/>
        </w:rPr>
        <w:t xml:space="preserve">These ongoing reform processes have presented opportunities for UNICEF to provide technical support and advocate for children’s interest in both medical insurance (including maternity insurance) schemes. Such advocacy will not only protect the rights of children to survive and thrive but also make contribution to China’s coping with population aging and the socioeconomic impacts it entails in the longer run. </w:t>
      </w:r>
      <w:r w:rsidRPr="004B79A8">
        <w:rPr>
          <w:rFonts w:ascii="Times New Roman" w:hAnsi="Times New Roman" w:cs="Times New Roman"/>
        </w:rPr>
        <w:t xml:space="preserve">At this critical juncture, </w:t>
      </w:r>
      <w:r>
        <w:rPr>
          <w:rFonts w:ascii="Times New Roman" w:hAnsi="Times New Roman" w:cs="Times New Roman"/>
        </w:rPr>
        <w:t xml:space="preserve">it is important for </w:t>
      </w:r>
      <w:r w:rsidRPr="004B79A8">
        <w:rPr>
          <w:rFonts w:ascii="Times New Roman" w:hAnsi="Times New Roman" w:cs="Times New Roman"/>
        </w:rPr>
        <w:t xml:space="preserve">UNICEF China </w:t>
      </w:r>
      <w:r>
        <w:rPr>
          <w:rFonts w:ascii="Times New Roman" w:hAnsi="Times New Roman" w:cs="Times New Roman"/>
        </w:rPr>
        <w:t xml:space="preserve">to well understand the ongoing, relevant reform agenda and processes, based on which to identify specific advocacy windows and pathways. For this purpose, UNICEF China </w:t>
      </w:r>
      <w:r w:rsidRPr="004B79A8">
        <w:rPr>
          <w:rFonts w:ascii="Times New Roman" w:hAnsi="Times New Roman" w:cs="Times New Roman"/>
        </w:rPr>
        <w:t xml:space="preserve">will </w:t>
      </w:r>
      <w:r>
        <w:rPr>
          <w:rFonts w:ascii="Times New Roman" w:hAnsi="Times New Roman" w:cs="Times New Roman"/>
        </w:rPr>
        <w:t>commission</w:t>
      </w:r>
      <w:r w:rsidRPr="004B79A8">
        <w:rPr>
          <w:rFonts w:ascii="Times New Roman" w:hAnsi="Times New Roman" w:cs="Times New Roman"/>
        </w:rPr>
        <w:t xml:space="preserve"> </w:t>
      </w:r>
      <w:r w:rsidRPr="004B79A8">
        <w:rPr>
          <w:rFonts w:ascii="Times New Roman" w:hAnsi="Times New Roman" w:cs="Times New Roman"/>
          <w:b/>
          <w:bCs/>
        </w:rPr>
        <w:t xml:space="preserve">a </w:t>
      </w:r>
      <w:r>
        <w:rPr>
          <w:rFonts w:ascii="Times New Roman" w:hAnsi="Times New Roman" w:cs="Times New Roman"/>
          <w:b/>
          <w:bCs/>
        </w:rPr>
        <w:t>scoping study to</w:t>
      </w:r>
      <w:r w:rsidRPr="004B79A8">
        <w:rPr>
          <w:rFonts w:ascii="Times New Roman" w:hAnsi="Times New Roman" w:cs="Times New Roman"/>
          <w:b/>
          <w:bCs/>
        </w:rPr>
        <w:t xml:space="preserve"> </w:t>
      </w:r>
      <w:r>
        <w:rPr>
          <w:rFonts w:ascii="Times New Roman" w:hAnsi="Times New Roman" w:cs="Times New Roman"/>
          <w:b/>
          <w:bCs/>
        </w:rPr>
        <w:t>identify</w:t>
      </w:r>
      <w:r w:rsidRPr="004B79A8">
        <w:rPr>
          <w:rFonts w:ascii="Times New Roman" w:hAnsi="Times New Roman" w:cs="Times New Roman"/>
          <w:b/>
          <w:bCs/>
        </w:rPr>
        <w:t xml:space="preserve"> </w:t>
      </w:r>
      <w:r>
        <w:rPr>
          <w:rFonts w:ascii="Times New Roman" w:hAnsi="Times New Roman" w:cs="Times New Roman"/>
          <w:b/>
          <w:bCs/>
        </w:rPr>
        <w:t>gaps, barriers and opportunities</w:t>
      </w:r>
      <w:r w:rsidRPr="004B79A8">
        <w:rPr>
          <w:rFonts w:ascii="Times New Roman" w:hAnsi="Times New Roman" w:cs="Times New Roman"/>
          <w:b/>
          <w:bCs/>
        </w:rPr>
        <w:t xml:space="preserve"> for </w:t>
      </w:r>
      <w:r>
        <w:rPr>
          <w:rFonts w:ascii="Times New Roman" w:hAnsi="Times New Roman" w:cs="Times New Roman"/>
          <w:b/>
          <w:bCs/>
        </w:rPr>
        <w:t xml:space="preserve">strengthening medical insurance schemes for </w:t>
      </w:r>
      <w:r w:rsidRPr="004B79A8">
        <w:rPr>
          <w:rFonts w:ascii="Times New Roman" w:hAnsi="Times New Roman" w:cs="Times New Roman"/>
          <w:b/>
          <w:bCs/>
        </w:rPr>
        <w:t>child</w:t>
      </w:r>
      <w:r>
        <w:rPr>
          <w:rFonts w:ascii="Times New Roman" w:hAnsi="Times New Roman" w:cs="Times New Roman"/>
          <w:b/>
          <w:bCs/>
        </w:rPr>
        <w:t>ren</w:t>
      </w:r>
      <w:r w:rsidRPr="004B79A8">
        <w:rPr>
          <w:rFonts w:ascii="Times New Roman" w:hAnsi="Times New Roman" w:cs="Times New Roman"/>
          <w:b/>
          <w:bCs/>
        </w:rPr>
        <w:t xml:space="preserve"> in China</w:t>
      </w:r>
      <w:r>
        <w:rPr>
          <w:rFonts w:ascii="Times New Roman" w:hAnsi="Times New Roman" w:cs="Times New Roman"/>
          <w:b/>
          <w:bCs/>
        </w:rPr>
        <w:t xml:space="preserve"> </w:t>
      </w:r>
      <w:r>
        <w:rPr>
          <w:rFonts w:ascii="Times New Roman" w:hAnsi="Times New Roman" w:cs="Times New Roman"/>
        </w:rPr>
        <w:t xml:space="preserve">and develop recommendations on </w:t>
      </w:r>
      <w:r w:rsidRPr="00F6153E">
        <w:rPr>
          <w:rFonts w:ascii="Times New Roman" w:hAnsi="Times New Roman" w:cs="Times New Roman"/>
          <w:b/>
          <w:bCs/>
        </w:rPr>
        <w:t>strategy and</w:t>
      </w:r>
      <w:r>
        <w:rPr>
          <w:rFonts w:ascii="Times New Roman" w:hAnsi="Times New Roman" w:cs="Times New Roman"/>
        </w:rPr>
        <w:t xml:space="preserve"> </w:t>
      </w:r>
      <w:r>
        <w:rPr>
          <w:rFonts w:ascii="Times New Roman" w:hAnsi="Times New Roman" w:cs="Times New Roman"/>
          <w:b/>
          <w:bCs/>
        </w:rPr>
        <w:t xml:space="preserve">pathways for policy advocacy to better ensure children’s interest in the ongoing reform. </w:t>
      </w:r>
      <w:r>
        <w:rPr>
          <w:rFonts w:ascii="Times New Roman" w:hAnsi="Times New Roman" w:cs="Times New Roman"/>
        </w:rPr>
        <w:t xml:space="preserve">Insights from this scoping exercise will be used to inform UNICEF’s strategic planning and engagement with stakeholders concerned. </w:t>
      </w:r>
    </w:p>
    <w:p w14:paraId="3289D788" w14:textId="6D1E3905" w:rsidR="006106A4" w:rsidRDefault="006106A4" w:rsidP="00950779">
      <w:pPr>
        <w:rPr>
          <w:b/>
          <w:bCs/>
          <w:szCs w:val="22"/>
        </w:rPr>
      </w:pPr>
    </w:p>
    <w:p w14:paraId="064EA96F" w14:textId="77777777" w:rsidR="006106A4" w:rsidRPr="006106A4" w:rsidRDefault="006106A4" w:rsidP="006106A4">
      <w:pPr>
        <w:rPr>
          <w:b/>
          <w:szCs w:val="22"/>
          <w:u w:val="single"/>
        </w:rPr>
      </w:pPr>
      <w:r w:rsidRPr="006106A4">
        <w:rPr>
          <w:b/>
          <w:szCs w:val="22"/>
          <w:u w:val="single"/>
        </w:rPr>
        <w:t>Purpose of Activity/Assignment:</w:t>
      </w:r>
    </w:p>
    <w:p w14:paraId="12C6B003" w14:textId="77777777" w:rsidR="006106A4" w:rsidRPr="00C54BD2" w:rsidRDefault="006106A4" w:rsidP="006106A4">
      <w:pPr>
        <w:rPr>
          <w:b/>
          <w:bCs/>
          <w:szCs w:val="22"/>
        </w:rPr>
      </w:pPr>
    </w:p>
    <w:p w14:paraId="737F749E" w14:textId="026273D5" w:rsidR="00CB6918" w:rsidRDefault="00CB6918" w:rsidP="00CB6918">
      <w:pPr>
        <w:spacing w:after="120"/>
        <w:jc w:val="both"/>
        <w:rPr>
          <w:sz w:val="24"/>
          <w:szCs w:val="24"/>
        </w:rPr>
      </w:pPr>
      <w:r w:rsidRPr="00CB6918">
        <w:rPr>
          <w:sz w:val="24"/>
          <w:szCs w:val="24"/>
        </w:rPr>
        <w:t xml:space="preserve">This consultancy assignment is looking for an </w:t>
      </w:r>
      <w:r w:rsidRPr="00CB6918">
        <w:rPr>
          <w:b/>
          <w:bCs/>
          <w:sz w:val="24"/>
          <w:szCs w:val="24"/>
        </w:rPr>
        <w:t>individual consultant</w:t>
      </w:r>
      <w:r w:rsidRPr="00CB6918">
        <w:rPr>
          <w:sz w:val="24"/>
          <w:szCs w:val="24"/>
        </w:rPr>
        <w:t xml:space="preserve"> to help UNICEF China identify existing gaps and barriers, as well as relevant stakeholders, based on which to provide recommendations on advocacy priorities and opportunities stemming from the ongoing medical insurance reforms to better serve children and families with children. </w:t>
      </w:r>
      <w:r w:rsidR="00130011">
        <w:rPr>
          <w:sz w:val="24"/>
          <w:szCs w:val="24"/>
        </w:rPr>
        <w:t xml:space="preserve">Specifically, the exercise will look into </w:t>
      </w:r>
      <w:r w:rsidR="002008C5">
        <w:rPr>
          <w:sz w:val="24"/>
          <w:szCs w:val="24"/>
        </w:rPr>
        <w:t xml:space="preserve">issues at </w:t>
      </w:r>
      <w:r w:rsidR="0000584A" w:rsidRPr="003A4C23">
        <w:rPr>
          <w:b/>
          <w:bCs/>
          <w:sz w:val="24"/>
          <w:szCs w:val="24"/>
        </w:rPr>
        <w:t>system</w:t>
      </w:r>
      <w:r w:rsidR="002008C5">
        <w:rPr>
          <w:b/>
          <w:bCs/>
          <w:sz w:val="24"/>
          <w:szCs w:val="24"/>
        </w:rPr>
        <w:t>atic,</w:t>
      </w:r>
      <w:r w:rsidR="0000584A">
        <w:rPr>
          <w:sz w:val="24"/>
          <w:szCs w:val="24"/>
        </w:rPr>
        <w:t xml:space="preserve"> (e.g.,</w:t>
      </w:r>
      <w:r w:rsidR="0083042F">
        <w:rPr>
          <w:sz w:val="24"/>
          <w:szCs w:val="24"/>
        </w:rPr>
        <w:t xml:space="preserve"> the strategy, the policies, coordination </w:t>
      </w:r>
      <w:r w:rsidR="009E2CF6">
        <w:rPr>
          <w:sz w:val="24"/>
          <w:szCs w:val="24"/>
        </w:rPr>
        <w:t>and financing</w:t>
      </w:r>
      <w:r w:rsidR="0000584A">
        <w:rPr>
          <w:sz w:val="24"/>
          <w:szCs w:val="24"/>
        </w:rPr>
        <w:t xml:space="preserve">), </w:t>
      </w:r>
      <w:r w:rsidR="009E2CF6">
        <w:rPr>
          <w:sz w:val="24"/>
          <w:szCs w:val="24"/>
        </w:rPr>
        <w:t xml:space="preserve">the </w:t>
      </w:r>
      <w:r w:rsidR="009E2CF6" w:rsidRPr="003A4C23">
        <w:rPr>
          <w:b/>
          <w:bCs/>
          <w:sz w:val="24"/>
          <w:szCs w:val="24"/>
        </w:rPr>
        <w:t>program</w:t>
      </w:r>
      <w:r w:rsidR="009E2CF6">
        <w:rPr>
          <w:sz w:val="24"/>
          <w:szCs w:val="24"/>
        </w:rPr>
        <w:t xml:space="preserve"> (e.g., </w:t>
      </w:r>
      <w:r w:rsidR="0083042F">
        <w:rPr>
          <w:sz w:val="24"/>
          <w:szCs w:val="24"/>
        </w:rPr>
        <w:t xml:space="preserve">eligibility, </w:t>
      </w:r>
      <w:r w:rsidR="009E2CF6">
        <w:rPr>
          <w:sz w:val="24"/>
          <w:szCs w:val="24"/>
        </w:rPr>
        <w:t>benefit</w:t>
      </w:r>
      <w:r w:rsidR="003823E3">
        <w:rPr>
          <w:sz w:val="24"/>
          <w:szCs w:val="24"/>
        </w:rPr>
        <w:t xml:space="preserve"> level,</w:t>
      </w:r>
      <w:r w:rsidR="009E2CF6">
        <w:rPr>
          <w:sz w:val="24"/>
          <w:szCs w:val="24"/>
        </w:rPr>
        <w:t xml:space="preserve"> </w:t>
      </w:r>
      <w:r w:rsidR="00D93C69">
        <w:rPr>
          <w:sz w:val="24"/>
          <w:szCs w:val="24"/>
        </w:rPr>
        <w:t xml:space="preserve">reimbursement </w:t>
      </w:r>
      <w:r w:rsidR="009E2CF6">
        <w:rPr>
          <w:sz w:val="24"/>
          <w:szCs w:val="24"/>
        </w:rPr>
        <w:t>packages</w:t>
      </w:r>
      <w:r w:rsidR="00E2764A">
        <w:rPr>
          <w:sz w:val="24"/>
          <w:szCs w:val="24"/>
        </w:rPr>
        <w:t>, threshold, ceiling,</w:t>
      </w:r>
      <w:r w:rsidR="00B505BB">
        <w:rPr>
          <w:sz w:val="24"/>
          <w:szCs w:val="24"/>
        </w:rPr>
        <w:t xml:space="preserve"> O</w:t>
      </w:r>
      <w:r w:rsidR="003F675D">
        <w:rPr>
          <w:sz w:val="24"/>
          <w:szCs w:val="24"/>
        </w:rPr>
        <w:t>O</w:t>
      </w:r>
      <w:r w:rsidR="00B505BB">
        <w:rPr>
          <w:sz w:val="24"/>
          <w:szCs w:val="24"/>
        </w:rPr>
        <w:t>P</w:t>
      </w:r>
      <w:r w:rsidR="00A91CA8">
        <w:rPr>
          <w:sz w:val="24"/>
          <w:szCs w:val="24"/>
        </w:rPr>
        <w:t xml:space="preserve">), and </w:t>
      </w:r>
      <w:r w:rsidR="00A91CA8" w:rsidRPr="003A4C23">
        <w:rPr>
          <w:b/>
          <w:bCs/>
          <w:sz w:val="24"/>
          <w:szCs w:val="24"/>
        </w:rPr>
        <w:t>operation</w:t>
      </w:r>
      <w:r w:rsidR="002008C5">
        <w:rPr>
          <w:b/>
          <w:bCs/>
          <w:sz w:val="24"/>
          <w:szCs w:val="24"/>
        </w:rPr>
        <w:t>al levels</w:t>
      </w:r>
      <w:r w:rsidR="00A91CA8">
        <w:rPr>
          <w:sz w:val="24"/>
          <w:szCs w:val="24"/>
        </w:rPr>
        <w:t xml:space="preserve"> (e.g., </w:t>
      </w:r>
      <w:r w:rsidR="00E8514A">
        <w:rPr>
          <w:sz w:val="24"/>
          <w:szCs w:val="24"/>
        </w:rPr>
        <w:t xml:space="preserve">billing and payment, portability of benefits). </w:t>
      </w:r>
      <w:r w:rsidRPr="00CB6918">
        <w:rPr>
          <w:sz w:val="24"/>
          <w:szCs w:val="24"/>
        </w:rPr>
        <w:t>For the best use of limited resources, recommendations and insights from the scoping exercise shall focus on priority gaps that are of significant criticality to children and most likely to be prioritized in the government’s reform directions in the next five years.</w:t>
      </w:r>
      <w:r>
        <w:rPr>
          <w:sz w:val="24"/>
          <w:szCs w:val="24"/>
        </w:rPr>
        <w:t xml:space="preserve"> </w:t>
      </w:r>
    </w:p>
    <w:p w14:paraId="3B7E72FF" w14:textId="7D0E75FA" w:rsidR="006106A4" w:rsidRDefault="006106A4" w:rsidP="00950779">
      <w:pPr>
        <w:rPr>
          <w:b/>
          <w:bCs/>
          <w:szCs w:val="22"/>
        </w:rPr>
      </w:pPr>
    </w:p>
    <w:p w14:paraId="2ABD4D64" w14:textId="77777777" w:rsidR="006106A4" w:rsidRPr="006106A4" w:rsidRDefault="006106A4" w:rsidP="006106A4">
      <w:pPr>
        <w:rPr>
          <w:b/>
          <w:bCs/>
          <w:szCs w:val="22"/>
          <w:u w:val="single"/>
        </w:rPr>
      </w:pPr>
      <w:r w:rsidRPr="006106A4">
        <w:rPr>
          <w:b/>
          <w:bCs/>
          <w:szCs w:val="22"/>
          <w:u w:val="single"/>
        </w:rPr>
        <w:t>Major Tasks, Deliverables &amp; Timeframe:</w:t>
      </w:r>
    </w:p>
    <w:p w14:paraId="3B4EAF19" w14:textId="77777777" w:rsidR="006106A4" w:rsidRPr="00C54BD2" w:rsidRDefault="006106A4" w:rsidP="006106A4">
      <w:pPr>
        <w:rPr>
          <w:b/>
          <w:bCs/>
          <w:szCs w:val="22"/>
        </w:rPr>
      </w:pPr>
    </w:p>
    <w:p w14:paraId="14FC6AED" w14:textId="4210F775" w:rsidR="00CB6918" w:rsidRDefault="00CB6918" w:rsidP="00CB6918">
      <w:pPr>
        <w:spacing w:after="120"/>
        <w:jc w:val="both"/>
        <w:rPr>
          <w:sz w:val="24"/>
          <w:szCs w:val="24"/>
        </w:rPr>
      </w:pPr>
      <w:r w:rsidRPr="00BA63C4">
        <w:rPr>
          <w:sz w:val="24"/>
          <w:szCs w:val="24"/>
        </w:rPr>
        <w:t xml:space="preserve">The consultant is expected to perform a scoping exercise to: identify key gaps and barriers for children and families with children in the current medical insurance (including maternity insurance) schemes; identify key stakeholders and policy influencers; and produce recommendations for relevant policy windows UNICEF should pursue and key stakeholder engagement. </w:t>
      </w:r>
    </w:p>
    <w:p w14:paraId="329EB860" w14:textId="77777777" w:rsidR="00CB6918" w:rsidRDefault="00CB6918" w:rsidP="00CB6918">
      <w:pPr>
        <w:spacing w:after="120"/>
        <w:jc w:val="both"/>
        <w:rPr>
          <w:sz w:val="24"/>
          <w:szCs w:val="24"/>
        </w:rPr>
      </w:pPr>
      <w:r>
        <w:rPr>
          <w:sz w:val="24"/>
          <w:szCs w:val="24"/>
        </w:rPr>
        <w:t xml:space="preserve">Key questions to be answered by the scoping exercise shall include but are not limited to the following: </w:t>
      </w:r>
    </w:p>
    <w:p w14:paraId="0E141026" w14:textId="1602561F" w:rsidR="00CB6918" w:rsidRDefault="00CB6918" w:rsidP="00CB6918">
      <w:pPr>
        <w:pStyle w:val="ListParagraph"/>
        <w:numPr>
          <w:ilvl w:val="0"/>
          <w:numId w:val="32"/>
        </w:numPr>
        <w:spacing w:after="120" w:line="259" w:lineRule="auto"/>
        <w:jc w:val="both"/>
        <w:rPr>
          <w:sz w:val="24"/>
          <w:szCs w:val="24"/>
        </w:rPr>
      </w:pPr>
      <w:r>
        <w:rPr>
          <w:sz w:val="24"/>
          <w:szCs w:val="24"/>
        </w:rPr>
        <w:lastRenderedPageBreak/>
        <w:t>To what extend children (of different age groups) are covered by the current BMI scheme in terms of enrollment/coverage, benefit package</w:t>
      </w:r>
      <w:r w:rsidR="00257267">
        <w:rPr>
          <w:sz w:val="24"/>
          <w:szCs w:val="24"/>
        </w:rPr>
        <w:t xml:space="preserve"> (e.g., </w:t>
      </w:r>
      <w:r w:rsidR="00CD4744">
        <w:rPr>
          <w:sz w:val="24"/>
          <w:szCs w:val="24"/>
        </w:rPr>
        <w:t>preventive and/or curative</w:t>
      </w:r>
      <w:r w:rsidR="00257267">
        <w:rPr>
          <w:sz w:val="24"/>
          <w:szCs w:val="24"/>
        </w:rPr>
        <w:t xml:space="preserve"> interventions covered</w:t>
      </w:r>
      <w:r w:rsidR="00AB26A3">
        <w:rPr>
          <w:sz w:val="24"/>
          <w:szCs w:val="24"/>
        </w:rPr>
        <w:t xml:space="preserve"> and not covered</w:t>
      </w:r>
      <w:r w:rsidR="00257267">
        <w:rPr>
          <w:sz w:val="24"/>
          <w:szCs w:val="24"/>
        </w:rPr>
        <w:t>)</w:t>
      </w:r>
      <w:r>
        <w:rPr>
          <w:sz w:val="24"/>
          <w:szCs w:val="24"/>
        </w:rPr>
        <w:t>, benefit level</w:t>
      </w:r>
      <w:r w:rsidR="00257267">
        <w:rPr>
          <w:sz w:val="24"/>
          <w:szCs w:val="24"/>
        </w:rPr>
        <w:t xml:space="preserve"> and</w:t>
      </w:r>
      <w:r>
        <w:rPr>
          <w:sz w:val="24"/>
          <w:szCs w:val="24"/>
        </w:rPr>
        <w:t xml:space="preserve"> out-of-pocket expenditure</w:t>
      </w:r>
      <w:r w:rsidR="00257267">
        <w:rPr>
          <w:sz w:val="24"/>
          <w:szCs w:val="24"/>
        </w:rPr>
        <w:t>,</w:t>
      </w:r>
      <w:r>
        <w:rPr>
          <w:sz w:val="24"/>
          <w:szCs w:val="24"/>
        </w:rPr>
        <w:t xml:space="preserve"> and other costs; </w:t>
      </w:r>
    </w:p>
    <w:p w14:paraId="32BC2A0B" w14:textId="72AEAF63" w:rsidR="00CB6918" w:rsidRDefault="00CB6918" w:rsidP="00CB6918">
      <w:pPr>
        <w:pStyle w:val="ListParagraph"/>
        <w:numPr>
          <w:ilvl w:val="0"/>
          <w:numId w:val="32"/>
        </w:numPr>
        <w:spacing w:after="120" w:line="259" w:lineRule="auto"/>
        <w:jc w:val="both"/>
        <w:rPr>
          <w:sz w:val="24"/>
          <w:szCs w:val="24"/>
        </w:rPr>
      </w:pPr>
      <w:r>
        <w:rPr>
          <w:sz w:val="24"/>
          <w:szCs w:val="24"/>
        </w:rPr>
        <w:t xml:space="preserve">What gaps and barriers exist in the design and implementation of the current scheme and relevant policies </w:t>
      </w:r>
      <w:r w:rsidR="004659AA">
        <w:rPr>
          <w:sz w:val="24"/>
          <w:szCs w:val="24"/>
        </w:rPr>
        <w:t>(e.g., division/</w:t>
      </w:r>
      <w:r w:rsidR="002649BA">
        <w:rPr>
          <w:sz w:val="24"/>
          <w:szCs w:val="24"/>
        </w:rPr>
        <w:t xml:space="preserve">alignment of different schemes, financing) </w:t>
      </w:r>
      <w:r>
        <w:rPr>
          <w:sz w:val="24"/>
          <w:szCs w:val="24"/>
        </w:rPr>
        <w:t xml:space="preserve">that lead to the inadequate and insufficient coverage for children; </w:t>
      </w:r>
    </w:p>
    <w:p w14:paraId="18FC084B" w14:textId="0FB48069" w:rsidR="00056594" w:rsidRDefault="00056594" w:rsidP="00CB6918">
      <w:pPr>
        <w:pStyle w:val="ListParagraph"/>
        <w:numPr>
          <w:ilvl w:val="0"/>
          <w:numId w:val="32"/>
        </w:numPr>
        <w:spacing w:after="120" w:line="259" w:lineRule="auto"/>
        <w:jc w:val="both"/>
        <w:rPr>
          <w:sz w:val="24"/>
          <w:szCs w:val="24"/>
        </w:rPr>
      </w:pPr>
      <w:r>
        <w:rPr>
          <w:sz w:val="24"/>
          <w:szCs w:val="24"/>
        </w:rPr>
        <w:t>What are the key barriers that remain in the operation of BMI schemes which affect children’s access to healthcare</w:t>
      </w:r>
      <w:r w:rsidR="00FE6171">
        <w:rPr>
          <w:sz w:val="24"/>
          <w:szCs w:val="24"/>
        </w:rPr>
        <w:t xml:space="preserve"> (e.g., upfront payment requirements, portability of benefits);</w:t>
      </w:r>
    </w:p>
    <w:p w14:paraId="77A5B039" w14:textId="328B6ECA" w:rsidR="00CB6918" w:rsidRDefault="00CB6918" w:rsidP="00CB6918">
      <w:pPr>
        <w:pStyle w:val="ListParagraph"/>
        <w:numPr>
          <w:ilvl w:val="0"/>
          <w:numId w:val="32"/>
        </w:numPr>
        <w:spacing w:after="120" w:line="259" w:lineRule="auto"/>
        <w:jc w:val="both"/>
        <w:rPr>
          <w:sz w:val="24"/>
          <w:szCs w:val="24"/>
        </w:rPr>
      </w:pPr>
      <w:r>
        <w:rPr>
          <w:sz w:val="24"/>
          <w:szCs w:val="24"/>
        </w:rPr>
        <w:t xml:space="preserve">What are the main debates and </w:t>
      </w:r>
      <w:r w:rsidR="00FE6171">
        <w:rPr>
          <w:sz w:val="24"/>
          <w:szCs w:val="24"/>
        </w:rPr>
        <w:t xml:space="preserve">latest </w:t>
      </w:r>
      <w:r>
        <w:rPr>
          <w:sz w:val="24"/>
          <w:szCs w:val="24"/>
        </w:rPr>
        <w:t xml:space="preserve">trends of policy reforms </w:t>
      </w:r>
      <w:r w:rsidR="007C13AD">
        <w:rPr>
          <w:sz w:val="24"/>
          <w:szCs w:val="24"/>
        </w:rPr>
        <w:t>which may present opportunities</w:t>
      </w:r>
      <w:r>
        <w:rPr>
          <w:sz w:val="24"/>
          <w:szCs w:val="24"/>
        </w:rPr>
        <w:t xml:space="preserve"> to address issues identified above.</w:t>
      </w:r>
    </w:p>
    <w:p w14:paraId="391B87AB" w14:textId="77777777" w:rsidR="00CB6918" w:rsidRPr="004B79A8" w:rsidRDefault="00CB6918" w:rsidP="00CB6918">
      <w:pPr>
        <w:spacing w:after="120"/>
        <w:jc w:val="both"/>
        <w:rPr>
          <w:sz w:val="24"/>
          <w:szCs w:val="24"/>
        </w:rPr>
      </w:pPr>
      <w:r w:rsidRPr="004B79A8">
        <w:rPr>
          <w:sz w:val="24"/>
          <w:szCs w:val="24"/>
        </w:rPr>
        <w:t xml:space="preserve">Under this consultancy assignment, the following </w:t>
      </w:r>
      <w:r>
        <w:rPr>
          <w:sz w:val="24"/>
          <w:szCs w:val="24"/>
        </w:rPr>
        <w:t xml:space="preserve">specific </w:t>
      </w:r>
      <w:r w:rsidRPr="004B79A8">
        <w:rPr>
          <w:sz w:val="24"/>
          <w:szCs w:val="24"/>
        </w:rPr>
        <w:t xml:space="preserve">tasks will be performed by the consultant </w:t>
      </w:r>
      <w:r>
        <w:rPr>
          <w:sz w:val="24"/>
          <w:szCs w:val="24"/>
        </w:rPr>
        <w:t>to</w:t>
      </w:r>
      <w:r w:rsidRPr="004B79A8">
        <w:rPr>
          <w:sz w:val="24"/>
          <w:szCs w:val="24"/>
        </w:rPr>
        <w:t xml:space="preserve"> achiev</w:t>
      </w:r>
      <w:r>
        <w:rPr>
          <w:sz w:val="24"/>
          <w:szCs w:val="24"/>
        </w:rPr>
        <w:t>e</w:t>
      </w:r>
      <w:r w:rsidRPr="004B79A8">
        <w:rPr>
          <w:sz w:val="24"/>
          <w:szCs w:val="24"/>
        </w:rPr>
        <w:t xml:space="preserve"> the overall objective</w:t>
      </w:r>
      <w:r>
        <w:rPr>
          <w:sz w:val="24"/>
          <w:szCs w:val="24"/>
        </w:rPr>
        <w:t xml:space="preserve"> and purpose</w:t>
      </w:r>
      <w:r w:rsidRPr="004B79A8">
        <w:rPr>
          <w:sz w:val="24"/>
          <w:szCs w:val="24"/>
        </w:rPr>
        <w:t xml:space="preserve">: </w:t>
      </w:r>
    </w:p>
    <w:p w14:paraId="703074FF" w14:textId="77777777" w:rsidR="00CB6918" w:rsidRPr="00BA63C4" w:rsidRDefault="00CB6918" w:rsidP="00CB6918">
      <w:pPr>
        <w:pStyle w:val="ListParagraph"/>
        <w:numPr>
          <w:ilvl w:val="0"/>
          <w:numId w:val="31"/>
        </w:numPr>
        <w:spacing w:after="120" w:line="259" w:lineRule="auto"/>
        <w:jc w:val="both"/>
        <w:rPr>
          <w:sz w:val="24"/>
          <w:szCs w:val="24"/>
          <w:u w:val="single"/>
        </w:rPr>
      </w:pPr>
      <w:r w:rsidRPr="00BA63C4">
        <w:rPr>
          <w:b/>
          <w:bCs/>
          <w:sz w:val="24"/>
          <w:szCs w:val="24"/>
          <w:u w:val="single"/>
        </w:rPr>
        <w:t xml:space="preserve">Review relevant policies and literature  </w:t>
      </w:r>
    </w:p>
    <w:p w14:paraId="0E055E97" w14:textId="18F15B7D" w:rsidR="00CB6918" w:rsidRDefault="00CB6918" w:rsidP="00CB6918">
      <w:pPr>
        <w:spacing w:after="120"/>
        <w:jc w:val="both"/>
        <w:rPr>
          <w:sz w:val="24"/>
          <w:szCs w:val="24"/>
        </w:rPr>
      </w:pPr>
      <w:r w:rsidRPr="00BA63C4">
        <w:rPr>
          <w:sz w:val="24"/>
          <w:szCs w:val="24"/>
        </w:rPr>
        <w:t>The consultant will conduct a desktop review of key policy documents and latest</w:t>
      </w:r>
      <w:r>
        <w:rPr>
          <w:sz w:val="24"/>
          <w:szCs w:val="24"/>
        </w:rPr>
        <w:t xml:space="preserve"> administrative </w:t>
      </w:r>
      <w:r w:rsidR="006B4A78">
        <w:rPr>
          <w:sz w:val="24"/>
          <w:szCs w:val="24"/>
        </w:rPr>
        <w:t xml:space="preserve">data </w:t>
      </w:r>
      <w:r>
        <w:rPr>
          <w:sz w:val="24"/>
          <w:szCs w:val="24"/>
        </w:rPr>
        <w:t>and/or academic</w:t>
      </w:r>
      <w:r w:rsidRPr="00BA63C4">
        <w:rPr>
          <w:sz w:val="24"/>
          <w:szCs w:val="24"/>
        </w:rPr>
        <w:t xml:space="preserve"> literature </w:t>
      </w:r>
      <w:r>
        <w:rPr>
          <w:sz w:val="24"/>
          <w:szCs w:val="24"/>
        </w:rPr>
        <w:t>related to medical insurance and relevant reforms. The review shall aim to provide a clear picture</w:t>
      </w:r>
      <w:r w:rsidRPr="00BA63C4">
        <w:rPr>
          <w:sz w:val="24"/>
          <w:szCs w:val="24"/>
        </w:rPr>
        <w:t xml:space="preserve"> of </w:t>
      </w:r>
      <w:r w:rsidRPr="003A4C23">
        <w:rPr>
          <w:b/>
          <w:bCs/>
          <w:sz w:val="24"/>
          <w:szCs w:val="24"/>
        </w:rPr>
        <w:t>current status, as well as gaps and barriers for children and families with children in the current schemes, including but not limited to eligibility/criteria, coverage, benefit packages</w:t>
      </w:r>
      <w:r w:rsidR="006B4A78" w:rsidRPr="003A4C23">
        <w:rPr>
          <w:b/>
          <w:bCs/>
          <w:sz w:val="24"/>
          <w:szCs w:val="24"/>
        </w:rPr>
        <w:t>, benefit level</w:t>
      </w:r>
      <w:r w:rsidRPr="003A4C23">
        <w:rPr>
          <w:b/>
          <w:bCs/>
          <w:sz w:val="24"/>
          <w:szCs w:val="24"/>
        </w:rPr>
        <w:t xml:space="preserve"> and delivery of benefits etc</w:t>
      </w:r>
      <w:r w:rsidRPr="00BA63C4">
        <w:rPr>
          <w:sz w:val="24"/>
          <w:szCs w:val="24"/>
        </w:rPr>
        <w:t xml:space="preserve">. The </w:t>
      </w:r>
      <w:r>
        <w:rPr>
          <w:sz w:val="24"/>
          <w:szCs w:val="24"/>
        </w:rPr>
        <w:t>desktop</w:t>
      </w:r>
      <w:r w:rsidRPr="00BA63C4">
        <w:rPr>
          <w:sz w:val="24"/>
          <w:szCs w:val="24"/>
        </w:rPr>
        <w:t xml:space="preserve"> review shall also account for emerging and innovative policy solutions that have been proposed lately or may have been </w:t>
      </w:r>
      <w:r>
        <w:rPr>
          <w:sz w:val="24"/>
          <w:szCs w:val="24"/>
        </w:rPr>
        <w:t>piloted</w:t>
      </w:r>
      <w:r w:rsidRPr="00BA63C4">
        <w:rPr>
          <w:sz w:val="24"/>
          <w:szCs w:val="24"/>
        </w:rPr>
        <w:t xml:space="preserve"> by subnational governments to better serve children’s interest. When necessary, the consultant may carry out and document consultation with key informants.</w:t>
      </w:r>
      <w:r w:rsidRPr="00257EA9">
        <w:rPr>
          <w:sz w:val="24"/>
          <w:szCs w:val="24"/>
        </w:rPr>
        <w:t xml:space="preserve"> </w:t>
      </w:r>
      <w:r>
        <w:rPr>
          <w:sz w:val="24"/>
          <w:szCs w:val="24"/>
        </w:rPr>
        <w:t xml:space="preserve">To enrich and vet analysis based on desktop review, the consultant is strongly encouraged to consult with key informants in the relevant sectors through individual interviews and/or focus group discussions. </w:t>
      </w:r>
    </w:p>
    <w:p w14:paraId="00552531" w14:textId="77777777" w:rsidR="00212181" w:rsidRPr="00BA63C4" w:rsidRDefault="00212181" w:rsidP="00CB6918">
      <w:pPr>
        <w:spacing w:after="120"/>
        <w:jc w:val="both"/>
        <w:rPr>
          <w:sz w:val="24"/>
          <w:szCs w:val="24"/>
        </w:rPr>
      </w:pPr>
    </w:p>
    <w:p w14:paraId="7F0A7562" w14:textId="77777777" w:rsidR="00CB6918" w:rsidRPr="00BA63C4" w:rsidRDefault="00CB6918" w:rsidP="00CB6918">
      <w:pPr>
        <w:pStyle w:val="ListParagraph"/>
        <w:numPr>
          <w:ilvl w:val="0"/>
          <w:numId w:val="31"/>
        </w:numPr>
        <w:spacing w:after="160" w:line="259" w:lineRule="auto"/>
        <w:rPr>
          <w:sz w:val="24"/>
          <w:szCs w:val="24"/>
        </w:rPr>
      </w:pPr>
      <w:r>
        <w:rPr>
          <w:b/>
          <w:bCs/>
          <w:sz w:val="24"/>
          <w:szCs w:val="24"/>
          <w:u w:val="single"/>
        </w:rPr>
        <w:t>Map key s</w:t>
      </w:r>
      <w:r w:rsidRPr="00BA63C4">
        <w:rPr>
          <w:b/>
          <w:bCs/>
          <w:sz w:val="24"/>
          <w:szCs w:val="24"/>
          <w:u w:val="single"/>
        </w:rPr>
        <w:t>takeholder</w:t>
      </w:r>
      <w:r>
        <w:rPr>
          <w:b/>
          <w:bCs/>
          <w:sz w:val="24"/>
          <w:szCs w:val="24"/>
          <w:u w:val="single"/>
        </w:rPr>
        <w:t>s for relevant policy advocacy and engagement</w:t>
      </w:r>
    </w:p>
    <w:p w14:paraId="4F462916" w14:textId="259ED32E" w:rsidR="00CB6918" w:rsidRDefault="00CB6918" w:rsidP="00CB6918">
      <w:pPr>
        <w:rPr>
          <w:sz w:val="24"/>
          <w:szCs w:val="24"/>
        </w:rPr>
      </w:pPr>
      <w:r>
        <w:rPr>
          <w:sz w:val="24"/>
          <w:szCs w:val="24"/>
        </w:rPr>
        <w:t>The scoping exercise will also aim to identify key stakeholders</w:t>
      </w:r>
      <w:r w:rsidRPr="00D15860">
        <w:rPr>
          <w:sz w:val="24"/>
          <w:szCs w:val="24"/>
        </w:rPr>
        <w:t xml:space="preserve"> </w:t>
      </w:r>
      <w:r>
        <w:rPr>
          <w:sz w:val="24"/>
          <w:szCs w:val="24"/>
        </w:rPr>
        <w:t xml:space="preserve">involved in relevant policy design, management and implementation, especially those which play a key role in relevant policy making and reform. Such stakeholders may include government stakeholders, research institutes, key academia, think tanks and international organizations/development agencies which have substantial cooperation with the Government of China on medical insurance </w:t>
      </w:r>
      <w:r w:rsidRPr="00BA63C4">
        <w:rPr>
          <w:sz w:val="24"/>
          <w:szCs w:val="24"/>
        </w:rPr>
        <w:t>reforms.</w:t>
      </w:r>
      <w:r>
        <w:rPr>
          <w:sz w:val="24"/>
          <w:szCs w:val="24"/>
        </w:rPr>
        <w:t xml:space="preserve"> </w:t>
      </w:r>
    </w:p>
    <w:p w14:paraId="5918422F" w14:textId="77777777" w:rsidR="00212181" w:rsidRDefault="00212181" w:rsidP="00CB6918">
      <w:pPr>
        <w:rPr>
          <w:sz w:val="24"/>
          <w:szCs w:val="24"/>
        </w:rPr>
      </w:pPr>
    </w:p>
    <w:p w14:paraId="51A30DD4" w14:textId="77777777" w:rsidR="00CB6918" w:rsidRPr="00BA63C4" w:rsidRDefault="00CB6918" w:rsidP="00CB6918">
      <w:pPr>
        <w:pStyle w:val="ListParagraph"/>
        <w:numPr>
          <w:ilvl w:val="0"/>
          <w:numId w:val="31"/>
        </w:numPr>
        <w:spacing w:after="160" w:line="259" w:lineRule="auto"/>
        <w:rPr>
          <w:b/>
          <w:bCs/>
          <w:sz w:val="24"/>
          <w:szCs w:val="24"/>
        </w:rPr>
      </w:pPr>
      <w:r>
        <w:rPr>
          <w:b/>
          <w:bCs/>
          <w:sz w:val="24"/>
          <w:szCs w:val="24"/>
          <w:u w:val="single"/>
        </w:rPr>
        <w:t xml:space="preserve">Develop a scoping report </w:t>
      </w:r>
      <w:r w:rsidRPr="00BA63C4">
        <w:rPr>
          <w:b/>
          <w:bCs/>
          <w:sz w:val="24"/>
          <w:szCs w:val="24"/>
        </w:rPr>
        <w:t xml:space="preserve"> </w:t>
      </w:r>
    </w:p>
    <w:p w14:paraId="775659E0" w14:textId="2A25FEBF" w:rsidR="00CB6918" w:rsidRDefault="00CB6918" w:rsidP="00CB6918">
      <w:pPr>
        <w:rPr>
          <w:sz w:val="24"/>
          <w:szCs w:val="24"/>
        </w:rPr>
      </w:pPr>
      <w:r w:rsidRPr="00BA63C4">
        <w:rPr>
          <w:sz w:val="24"/>
          <w:szCs w:val="24"/>
        </w:rPr>
        <w:t>Based on the above-mentioned reviews and analysis, the consultant is expected to</w:t>
      </w:r>
      <w:r>
        <w:rPr>
          <w:sz w:val="24"/>
          <w:szCs w:val="24"/>
        </w:rPr>
        <w:t xml:space="preserve"> produce a scoping report which shall at least present findings on current status, gaps and barriers in the </w:t>
      </w:r>
      <w:r w:rsidRPr="00BA63C4">
        <w:rPr>
          <w:sz w:val="24"/>
          <w:szCs w:val="24"/>
        </w:rPr>
        <w:t xml:space="preserve"> </w:t>
      </w:r>
      <w:r>
        <w:rPr>
          <w:sz w:val="24"/>
          <w:szCs w:val="24"/>
        </w:rPr>
        <w:t xml:space="preserve">medical insurance schemes for children and families with children, </w:t>
      </w:r>
      <w:r w:rsidRPr="00BA63C4">
        <w:rPr>
          <w:sz w:val="24"/>
          <w:szCs w:val="24"/>
        </w:rPr>
        <w:t xml:space="preserve">outline recommendations on key </w:t>
      </w:r>
      <w:r>
        <w:rPr>
          <w:sz w:val="24"/>
          <w:szCs w:val="24"/>
        </w:rPr>
        <w:t xml:space="preserve">entry points, </w:t>
      </w:r>
      <w:r w:rsidRPr="00BA63C4">
        <w:rPr>
          <w:sz w:val="24"/>
          <w:szCs w:val="24"/>
        </w:rPr>
        <w:t>windows</w:t>
      </w:r>
      <w:r>
        <w:rPr>
          <w:sz w:val="24"/>
          <w:szCs w:val="24"/>
        </w:rPr>
        <w:t xml:space="preserve"> of opportunities</w:t>
      </w:r>
      <w:r w:rsidRPr="00BA63C4">
        <w:rPr>
          <w:sz w:val="24"/>
          <w:szCs w:val="24"/>
        </w:rPr>
        <w:t>,</w:t>
      </w:r>
      <w:r>
        <w:rPr>
          <w:sz w:val="24"/>
          <w:szCs w:val="24"/>
        </w:rPr>
        <w:t xml:space="preserve"> and</w:t>
      </w:r>
      <w:r w:rsidRPr="00BA63C4">
        <w:rPr>
          <w:sz w:val="24"/>
          <w:szCs w:val="24"/>
        </w:rPr>
        <w:t xml:space="preserve"> stakeholders </w:t>
      </w:r>
      <w:r>
        <w:rPr>
          <w:sz w:val="24"/>
          <w:szCs w:val="24"/>
        </w:rPr>
        <w:t>for</w:t>
      </w:r>
      <w:r w:rsidRPr="00BA63C4">
        <w:rPr>
          <w:sz w:val="24"/>
          <w:szCs w:val="24"/>
        </w:rPr>
        <w:t xml:space="preserve"> UNICEF’s </w:t>
      </w:r>
      <w:r>
        <w:rPr>
          <w:sz w:val="24"/>
          <w:szCs w:val="24"/>
        </w:rPr>
        <w:t>relevant policy engagement</w:t>
      </w:r>
      <w:r w:rsidRPr="00BA63C4">
        <w:rPr>
          <w:sz w:val="24"/>
          <w:szCs w:val="24"/>
        </w:rPr>
        <w:t xml:space="preserve"> in the next five years. </w:t>
      </w:r>
    </w:p>
    <w:p w14:paraId="5F0114E8" w14:textId="77777777" w:rsidR="00B60197" w:rsidRPr="004B79A8" w:rsidRDefault="00B60197" w:rsidP="00CB6918">
      <w:pPr>
        <w:rPr>
          <w:b/>
          <w:bCs/>
          <w:sz w:val="24"/>
          <w:szCs w:val="24"/>
        </w:rPr>
      </w:pPr>
    </w:p>
    <w:p w14:paraId="46C2DABD" w14:textId="0EAAA42E" w:rsidR="00CB6918" w:rsidRDefault="00CB6918" w:rsidP="00CB6918">
      <w:pPr>
        <w:spacing w:after="120"/>
        <w:jc w:val="both"/>
        <w:rPr>
          <w:sz w:val="24"/>
          <w:szCs w:val="24"/>
        </w:rPr>
      </w:pPr>
      <w:r>
        <w:rPr>
          <w:sz w:val="24"/>
          <w:szCs w:val="24"/>
        </w:rPr>
        <w:t xml:space="preserve">Once the scoping report is ready, UNICEF may convene a close-door debriefing session at UNICEF China to disseminate the findings and facilitate brainstorming </w:t>
      </w:r>
      <w:r w:rsidR="00B60197">
        <w:rPr>
          <w:sz w:val="24"/>
          <w:szCs w:val="24"/>
        </w:rPr>
        <w:t>with</w:t>
      </w:r>
      <w:r>
        <w:rPr>
          <w:sz w:val="24"/>
          <w:szCs w:val="24"/>
        </w:rPr>
        <w:t xml:space="preserve"> its internal teams (e.g., Social Policy, Child Health Development) </w:t>
      </w:r>
      <w:r w:rsidR="00B60197">
        <w:rPr>
          <w:sz w:val="24"/>
          <w:szCs w:val="24"/>
        </w:rPr>
        <w:t xml:space="preserve">and external counterparts (e.g., the National </w:t>
      </w:r>
      <w:r w:rsidR="00B60197">
        <w:rPr>
          <w:sz w:val="24"/>
          <w:szCs w:val="24"/>
        </w:rPr>
        <w:lastRenderedPageBreak/>
        <w:t>Health Security Administration)</w:t>
      </w:r>
      <w:r>
        <w:rPr>
          <w:sz w:val="24"/>
          <w:szCs w:val="24"/>
        </w:rPr>
        <w:t xml:space="preserve">on a wholistic strategy to engage in the sector of medical insurance. The consultant is also expected to participate in the debriefing session.   </w:t>
      </w:r>
    </w:p>
    <w:p w14:paraId="16435971" w14:textId="77777777" w:rsidR="004A4575" w:rsidRDefault="004A4575" w:rsidP="00CB6918">
      <w:pPr>
        <w:spacing w:after="120"/>
        <w:jc w:val="both"/>
        <w:rPr>
          <w:sz w:val="24"/>
          <w:szCs w:val="24"/>
        </w:rPr>
      </w:pPr>
    </w:p>
    <w:tbl>
      <w:tblPr>
        <w:tblStyle w:val="TableGrid"/>
        <w:tblW w:w="9355" w:type="dxa"/>
        <w:tblLook w:val="04A0" w:firstRow="1" w:lastRow="0" w:firstColumn="1" w:lastColumn="0" w:noHBand="0" w:noVBand="1"/>
      </w:tblPr>
      <w:tblGrid>
        <w:gridCol w:w="2427"/>
        <w:gridCol w:w="3109"/>
        <w:gridCol w:w="1206"/>
        <w:gridCol w:w="2613"/>
      </w:tblGrid>
      <w:tr w:rsidR="00CB6918" w:rsidRPr="004B79A8" w14:paraId="315D32F2" w14:textId="77777777" w:rsidTr="00944D27">
        <w:tc>
          <w:tcPr>
            <w:tcW w:w="2427" w:type="dxa"/>
          </w:tcPr>
          <w:p w14:paraId="19885888" w14:textId="77777777" w:rsidR="00CB6918" w:rsidRPr="004B79A8" w:rsidRDefault="00CB6918" w:rsidP="00944D27">
            <w:pPr>
              <w:rPr>
                <w:b/>
                <w:bCs/>
                <w:i/>
                <w:sz w:val="24"/>
                <w:szCs w:val="24"/>
              </w:rPr>
            </w:pPr>
            <w:r w:rsidRPr="004B79A8">
              <w:rPr>
                <w:b/>
                <w:bCs/>
                <w:i/>
                <w:sz w:val="24"/>
                <w:szCs w:val="24"/>
              </w:rPr>
              <w:t>Main Tasks</w:t>
            </w:r>
          </w:p>
        </w:tc>
        <w:tc>
          <w:tcPr>
            <w:tcW w:w="3109" w:type="dxa"/>
          </w:tcPr>
          <w:p w14:paraId="1EB91B45" w14:textId="77777777" w:rsidR="00CB6918" w:rsidRPr="004B79A8" w:rsidRDefault="00CB6918" w:rsidP="00944D27">
            <w:pPr>
              <w:rPr>
                <w:b/>
                <w:bCs/>
                <w:i/>
                <w:sz w:val="24"/>
                <w:szCs w:val="24"/>
              </w:rPr>
            </w:pPr>
            <w:r w:rsidRPr="004B79A8">
              <w:rPr>
                <w:b/>
                <w:bCs/>
                <w:i/>
                <w:sz w:val="24"/>
                <w:szCs w:val="24"/>
              </w:rPr>
              <w:t xml:space="preserve">Expected Deliverables </w:t>
            </w:r>
          </w:p>
        </w:tc>
        <w:tc>
          <w:tcPr>
            <w:tcW w:w="1206" w:type="dxa"/>
          </w:tcPr>
          <w:p w14:paraId="3E57F2F1" w14:textId="77777777" w:rsidR="00CB6918" w:rsidRPr="004B79A8" w:rsidRDefault="00CB6918" w:rsidP="00944D27">
            <w:pPr>
              <w:rPr>
                <w:b/>
                <w:bCs/>
                <w:i/>
                <w:sz w:val="24"/>
                <w:szCs w:val="24"/>
              </w:rPr>
            </w:pPr>
            <w:r w:rsidRPr="004B79A8">
              <w:rPr>
                <w:b/>
                <w:bCs/>
                <w:i/>
                <w:sz w:val="24"/>
                <w:szCs w:val="24"/>
              </w:rPr>
              <w:t xml:space="preserve">Days Required remotely </w:t>
            </w:r>
          </w:p>
        </w:tc>
        <w:tc>
          <w:tcPr>
            <w:tcW w:w="2613" w:type="dxa"/>
          </w:tcPr>
          <w:p w14:paraId="4F0FEF53" w14:textId="77777777" w:rsidR="00CB6918" w:rsidRPr="004B79A8" w:rsidRDefault="00CB6918" w:rsidP="00944D27">
            <w:pPr>
              <w:rPr>
                <w:b/>
                <w:bCs/>
                <w:i/>
                <w:sz w:val="24"/>
                <w:szCs w:val="24"/>
              </w:rPr>
            </w:pPr>
            <w:r w:rsidRPr="004B79A8">
              <w:rPr>
                <w:b/>
                <w:bCs/>
                <w:i/>
                <w:sz w:val="24"/>
                <w:szCs w:val="24"/>
              </w:rPr>
              <w:t xml:space="preserve">Time Frame </w:t>
            </w:r>
          </w:p>
        </w:tc>
      </w:tr>
      <w:tr w:rsidR="00CB6918" w:rsidRPr="004B79A8" w14:paraId="3876DAB7" w14:textId="77777777" w:rsidTr="00944D27">
        <w:trPr>
          <w:trHeight w:val="887"/>
        </w:trPr>
        <w:tc>
          <w:tcPr>
            <w:tcW w:w="2427" w:type="dxa"/>
            <w:vMerge w:val="restart"/>
          </w:tcPr>
          <w:p w14:paraId="5F78480D" w14:textId="77777777" w:rsidR="00CB6918" w:rsidRPr="00257EA9" w:rsidRDefault="00CB6918" w:rsidP="00CB6918">
            <w:pPr>
              <w:pStyle w:val="ListParagraph"/>
              <w:numPr>
                <w:ilvl w:val="0"/>
                <w:numId w:val="33"/>
              </w:numPr>
              <w:spacing w:after="120"/>
              <w:jc w:val="both"/>
              <w:rPr>
                <w:bCs/>
                <w:sz w:val="24"/>
                <w:szCs w:val="24"/>
              </w:rPr>
            </w:pPr>
            <w:r w:rsidRPr="00BA63C4">
              <w:rPr>
                <w:bCs/>
                <w:sz w:val="24"/>
                <w:szCs w:val="24"/>
              </w:rPr>
              <w:t xml:space="preserve">Review relevant policies and literature  </w:t>
            </w:r>
          </w:p>
          <w:p w14:paraId="24710845" w14:textId="77777777" w:rsidR="00CB6918" w:rsidRPr="004B79A8" w:rsidRDefault="00CB6918" w:rsidP="00944D27">
            <w:pPr>
              <w:rPr>
                <w:bCs/>
                <w:sz w:val="24"/>
                <w:szCs w:val="24"/>
              </w:rPr>
            </w:pPr>
          </w:p>
        </w:tc>
        <w:tc>
          <w:tcPr>
            <w:tcW w:w="3109" w:type="dxa"/>
          </w:tcPr>
          <w:p w14:paraId="1F5707F9" w14:textId="77777777" w:rsidR="00CB6918" w:rsidRPr="004B79A8" w:rsidRDefault="00CB6918" w:rsidP="00944D27">
            <w:pPr>
              <w:rPr>
                <w:bCs/>
                <w:sz w:val="24"/>
                <w:szCs w:val="24"/>
              </w:rPr>
            </w:pPr>
            <w:r>
              <w:rPr>
                <w:sz w:val="24"/>
                <w:szCs w:val="24"/>
              </w:rPr>
              <w:t>An agreed-upon plan that outlines scope, focuses, and methodologies for the scoping exercise</w:t>
            </w:r>
          </w:p>
        </w:tc>
        <w:tc>
          <w:tcPr>
            <w:tcW w:w="1206" w:type="dxa"/>
          </w:tcPr>
          <w:p w14:paraId="68D9AB2E" w14:textId="77777777" w:rsidR="00CB6918" w:rsidRPr="004B79A8" w:rsidRDefault="00CB6918" w:rsidP="00944D27">
            <w:pPr>
              <w:rPr>
                <w:bCs/>
                <w:sz w:val="24"/>
                <w:szCs w:val="24"/>
              </w:rPr>
            </w:pPr>
            <w:r>
              <w:rPr>
                <w:bCs/>
                <w:sz w:val="24"/>
                <w:szCs w:val="24"/>
              </w:rPr>
              <w:t>2</w:t>
            </w:r>
          </w:p>
        </w:tc>
        <w:tc>
          <w:tcPr>
            <w:tcW w:w="2613" w:type="dxa"/>
          </w:tcPr>
          <w:p w14:paraId="0188E7BF" w14:textId="77777777" w:rsidR="00CB6918" w:rsidRPr="004B79A8" w:rsidRDefault="00CB6918" w:rsidP="00944D27">
            <w:pPr>
              <w:rPr>
                <w:bCs/>
                <w:sz w:val="24"/>
                <w:szCs w:val="24"/>
              </w:rPr>
            </w:pPr>
            <w:r>
              <w:rPr>
                <w:bCs/>
                <w:sz w:val="24"/>
                <w:szCs w:val="24"/>
              </w:rPr>
              <w:t>1</w:t>
            </w:r>
            <w:r w:rsidRPr="004B79A8">
              <w:rPr>
                <w:bCs/>
                <w:sz w:val="24"/>
                <w:szCs w:val="24"/>
              </w:rPr>
              <w:t xml:space="preserve"> week after contract signed</w:t>
            </w:r>
          </w:p>
          <w:p w14:paraId="7C2F2A4E" w14:textId="77777777" w:rsidR="00CB6918" w:rsidRPr="004B79A8" w:rsidRDefault="00CB6918" w:rsidP="00944D27">
            <w:pPr>
              <w:rPr>
                <w:bCs/>
                <w:sz w:val="24"/>
                <w:szCs w:val="24"/>
              </w:rPr>
            </w:pPr>
          </w:p>
        </w:tc>
      </w:tr>
      <w:tr w:rsidR="00CB6918" w:rsidRPr="004B79A8" w14:paraId="57A23345" w14:textId="77777777" w:rsidTr="00944D27">
        <w:trPr>
          <w:trHeight w:val="887"/>
        </w:trPr>
        <w:tc>
          <w:tcPr>
            <w:tcW w:w="2427" w:type="dxa"/>
            <w:vMerge/>
          </w:tcPr>
          <w:p w14:paraId="42B15E8B" w14:textId="77777777" w:rsidR="00CB6918" w:rsidRPr="00BA63C4" w:rsidRDefault="00CB6918" w:rsidP="00CB6918">
            <w:pPr>
              <w:pStyle w:val="ListParagraph"/>
              <w:numPr>
                <w:ilvl w:val="0"/>
                <w:numId w:val="33"/>
              </w:numPr>
              <w:spacing w:after="120"/>
              <w:jc w:val="both"/>
              <w:rPr>
                <w:bCs/>
                <w:sz w:val="24"/>
                <w:szCs w:val="24"/>
              </w:rPr>
            </w:pPr>
          </w:p>
        </w:tc>
        <w:tc>
          <w:tcPr>
            <w:tcW w:w="3109" w:type="dxa"/>
          </w:tcPr>
          <w:p w14:paraId="2984DFF3" w14:textId="77777777" w:rsidR="00CB6918" w:rsidRPr="004B79A8" w:rsidRDefault="00CB6918" w:rsidP="00944D27">
            <w:pPr>
              <w:rPr>
                <w:bCs/>
                <w:sz w:val="24"/>
                <w:szCs w:val="24"/>
              </w:rPr>
            </w:pPr>
            <w:r>
              <w:rPr>
                <w:bCs/>
                <w:sz w:val="24"/>
                <w:szCs w:val="24"/>
              </w:rPr>
              <w:t xml:space="preserve">A summary of key findings and analysis from the review (in Chinese)  </w:t>
            </w:r>
          </w:p>
          <w:p w14:paraId="699044DE" w14:textId="77777777" w:rsidR="00CB6918" w:rsidRDefault="00CB6918" w:rsidP="00944D27">
            <w:pPr>
              <w:rPr>
                <w:bCs/>
                <w:sz w:val="24"/>
                <w:szCs w:val="24"/>
              </w:rPr>
            </w:pPr>
          </w:p>
        </w:tc>
        <w:tc>
          <w:tcPr>
            <w:tcW w:w="1206" w:type="dxa"/>
          </w:tcPr>
          <w:p w14:paraId="5EAEDF73" w14:textId="77777777" w:rsidR="00CB6918" w:rsidRDefault="00CB6918" w:rsidP="00944D27">
            <w:pPr>
              <w:rPr>
                <w:bCs/>
                <w:sz w:val="24"/>
                <w:szCs w:val="24"/>
              </w:rPr>
            </w:pPr>
            <w:r>
              <w:rPr>
                <w:bCs/>
                <w:sz w:val="24"/>
                <w:szCs w:val="24"/>
              </w:rPr>
              <w:t>32</w:t>
            </w:r>
          </w:p>
        </w:tc>
        <w:tc>
          <w:tcPr>
            <w:tcW w:w="2613" w:type="dxa"/>
          </w:tcPr>
          <w:p w14:paraId="75BF20B5" w14:textId="77777777" w:rsidR="00CB6918" w:rsidRPr="004B79A8" w:rsidRDefault="00CB6918" w:rsidP="00944D27">
            <w:pPr>
              <w:rPr>
                <w:bCs/>
                <w:sz w:val="24"/>
                <w:szCs w:val="24"/>
              </w:rPr>
            </w:pPr>
            <w:r>
              <w:rPr>
                <w:bCs/>
                <w:sz w:val="24"/>
                <w:szCs w:val="24"/>
              </w:rPr>
              <w:t>10</w:t>
            </w:r>
            <w:r w:rsidRPr="004B79A8">
              <w:rPr>
                <w:bCs/>
                <w:sz w:val="24"/>
                <w:szCs w:val="24"/>
              </w:rPr>
              <w:t xml:space="preserve"> weeks after contract signed</w:t>
            </w:r>
          </w:p>
          <w:p w14:paraId="4056A91A" w14:textId="77777777" w:rsidR="00CB6918" w:rsidRDefault="00CB6918" w:rsidP="00944D27">
            <w:pPr>
              <w:rPr>
                <w:bCs/>
                <w:sz w:val="24"/>
                <w:szCs w:val="24"/>
              </w:rPr>
            </w:pPr>
          </w:p>
        </w:tc>
      </w:tr>
      <w:tr w:rsidR="00CB6918" w:rsidRPr="004B79A8" w14:paraId="26470245" w14:textId="77777777" w:rsidTr="00944D27">
        <w:trPr>
          <w:trHeight w:val="2305"/>
        </w:trPr>
        <w:tc>
          <w:tcPr>
            <w:tcW w:w="2427" w:type="dxa"/>
          </w:tcPr>
          <w:p w14:paraId="0495BC55" w14:textId="77777777" w:rsidR="00CB6918" w:rsidRPr="00257EA9" w:rsidRDefault="00CB6918" w:rsidP="00CB6918">
            <w:pPr>
              <w:pStyle w:val="ListParagraph"/>
              <w:numPr>
                <w:ilvl w:val="0"/>
                <w:numId w:val="33"/>
              </w:numPr>
              <w:rPr>
                <w:bCs/>
                <w:sz w:val="24"/>
                <w:szCs w:val="24"/>
              </w:rPr>
            </w:pPr>
            <w:r w:rsidRPr="00BA63C4">
              <w:rPr>
                <w:bCs/>
                <w:sz w:val="24"/>
                <w:szCs w:val="24"/>
              </w:rPr>
              <w:t>Map key stakeholders for relevant policy advocacy and engagement</w:t>
            </w:r>
          </w:p>
          <w:p w14:paraId="7F66A952" w14:textId="77777777" w:rsidR="00CB6918" w:rsidRPr="00257EA9" w:rsidDel="00363237" w:rsidRDefault="00CB6918" w:rsidP="00944D27">
            <w:pPr>
              <w:pStyle w:val="ListParagraph"/>
              <w:spacing w:after="120"/>
              <w:ind w:left="360"/>
              <w:jc w:val="both"/>
              <w:rPr>
                <w:bCs/>
                <w:sz w:val="24"/>
                <w:szCs w:val="24"/>
              </w:rPr>
            </w:pPr>
          </w:p>
        </w:tc>
        <w:tc>
          <w:tcPr>
            <w:tcW w:w="3109" w:type="dxa"/>
          </w:tcPr>
          <w:p w14:paraId="207AA195" w14:textId="77777777" w:rsidR="00CB6918" w:rsidRDefault="00CB6918" w:rsidP="00944D27">
            <w:pPr>
              <w:rPr>
                <w:bCs/>
                <w:sz w:val="24"/>
                <w:szCs w:val="24"/>
              </w:rPr>
            </w:pPr>
            <w:r>
              <w:rPr>
                <w:bCs/>
                <w:sz w:val="24"/>
                <w:szCs w:val="24"/>
              </w:rPr>
              <w:t>A summary of key stakeholder analysis (in Chinese)</w:t>
            </w:r>
          </w:p>
        </w:tc>
        <w:tc>
          <w:tcPr>
            <w:tcW w:w="1206" w:type="dxa"/>
          </w:tcPr>
          <w:p w14:paraId="1B958F19" w14:textId="77777777" w:rsidR="00CB6918" w:rsidRDefault="00CB6918" w:rsidP="00944D27">
            <w:pPr>
              <w:rPr>
                <w:bCs/>
                <w:sz w:val="24"/>
                <w:szCs w:val="24"/>
              </w:rPr>
            </w:pPr>
            <w:r>
              <w:rPr>
                <w:bCs/>
                <w:sz w:val="24"/>
                <w:szCs w:val="24"/>
              </w:rPr>
              <w:t>5</w:t>
            </w:r>
          </w:p>
        </w:tc>
        <w:tc>
          <w:tcPr>
            <w:tcW w:w="2613" w:type="dxa"/>
          </w:tcPr>
          <w:p w14:paraId="539F6DE0" w14:textId="77777777" w:rsidR="00CB6918" w:rsidRDefault="00CB6918" w:rsidP="00944D27">
            <w:pPr>
              <w:rPr>
                <w:bCs/>
                <w:sz w:val="24"/>
                <w:szCs w:val="24"/>
              </w:rPr>
            </w:pPr>
            <w:r>
              <w:rPr>
                <w:bCs/>
                <w:sz w:val="24"/>
                <w:szCs w:val="24"/>
              </w:rPr>
              <w:t>10 weeks after contract signed</w:t>
            </w:r>
          </w:p>
        </w:tc>
      </w:tr>
      <w:tr w:rsidR="00CB6918" w:rsidRPr="004B79A8" w14:paraId="12F55C25" w14:textId="77777777" w:rsidTr="00944D27">
        <w:trPr>
          <w:trHeight w:val="782"/>
        </w:trPr>
        <w:tc>
          <w:tcPr>
            <w:tcW w:w="2427" w:type="dxa"/>
            <w:vMerge w:val="restart"/>
          </w:tcPr>
          <w:p w14:paraId="0D2EC705" w14:textId="77777777" w:rsidR="00CB6918" w:rsidRPr="00BA63C4" w:rsidRDefault="00CB6918" w:rsidP="00CB6918">
            <w:pPr>
              <w:pStyle w:val="ListParagraph"/>
              <w:numPr>
                <w:ilvl w:val="0"/>
                <w:numId w:val="33"/>
              </w:numPr>
              <w:rPr>
                <w:bCs/>
                <w:sz w:val="24"/>
                <w:szCs w:val="24"/>
              </w:rPr>
            </w:pPr>
            <w:r w:rsidRPr="00BA63C4">
              <w:rPr>
                <w:bCs/>
                <w:sz w:val="24"/>
                <w:szCs w:val="24"/>
              </w:rPr>
              <w:t xml:space="preserve">Develop a scoping report  </w:t>
            </w:r>
          </w:p>
          <w:p w14:paraId="5695B5E6" w14:textId="77777777" w:rsidR="00CB6918" w:rsidRPr="004B79A8" w:rsidRDefault="00CB6918" w:rsidP="00944D27">
            <w:pPr>
              <w:rPr>
                <w:bCs/>
                <w:sz w:val="24"/>
                <w:szCs w:val="24"/>
              </w:rPr>
            </w:pPr>
          </w:p>
        </w:tc>
        <w:tc>
          <w:tcPr>
            <w:tcW w:w="3109" w:type="dxa"/>
          </w:tcPr>
          <w:p w14:paraId="48702367" w14:textId="77777777" w:rsidR="00CB6918" w:rsidRPr="004B79A8" w:rsidDel="00150E79" w:rsidRDefault="00CB6918" w:rsidP="00944D27">
            <w:pPr>
              <w:rPr>
                <w:sz w:val="24"/>
                <w:szCs w:val="24"/>
              </w:rPr>
            </w:pPr>
            <w:r>
              <w:rPr>
                <w:sz w:val="24"/>
                <w:szCs w:val="24"/>
              </w:rPr>
              <w:t>A finalized scoping report (in Chinese) with an executive summary</w:t>
            </w:r>
          </w:p>
          <w:p w14:paraId="110B0102" w14:textId="77777777" w:rsidR="00CB6918" w:rsidRDefault="00CB6918" w:rsidP="00944D27">
            <w:pPr>
              <w:rPr>
                <w:bCs/>
                <w:sz w:val="24"/>
                <w:szCs w:val="24"/>
              </w:rPr>
            </w:pPr>
          </w:p>
        </w:tc>
        <w:tc>
          <w:tcPr>
            <w:tcW w:w="1206" w:type="dxa"/>
          </w:tcPr>
          <w:p w14:paraId="6E32745A" w14:textId="77777777" w:rsidR="00CB6918" w:rsidRDefault="00CB6918" w:rsidP="00944D27">
            <w:pPr>
              <w:rPr>
                <w:bCs/>
                <w:sz w:val="24"/>
                <w:szCs w:val="24"/>
              </w:rPr>
            </w:pPr>
            <w:r>
              <w:rPr>
                <w:bCs/>
                <w:sz w:val="24"/>
                <w:szCs w:val="24"/>
              </w:rPr>
              <w:t>10</w:t>
            </w:r>
          </w:p>
        </w:tc>
        <w:tc>
          <w:tcPr>
            <w:tcW w:w="2613" w:type="dxa"/>
          </w:tcPr>
          <w:p w14:paraId="20A69D9A" w14:textId="77777777" w:rsidR="00CB6918" w:rsidRPr="004B79A8" w:rsidRDefault="00CB6918" w:rsidP="00944D27">
            <w:pPr>
              <w:rPr>
                <w:bCs/>
                <w:sz w:val="24"/>
                <w:szCs w:val="24"/>
              </w:rPr>
            </w:pPr>
            <w:r>
              <w:rPr>
                <w:bCs/>
                <w:sz w:val="24"/>
                <w:szCs w:val="24"/>
              </w:rPr>
              <w:t>16</w:t>
            </w:r>
            <w:r w:rsidRPr="004B79A8">
              <w:rPr>
                <w:bCs/>
                <w:sz w:val="24"/>
                <w:szCs w:val="24"/>
              </w:rPr>
              <w:t xml:space="preserve"> weeks after contract signed</w:t>
            </w:r>
          </w:p>
          <w:p w14:paraId="32F8EEFE" w14:textId="77777777" w:rsidR="00CB6918" w:rsidRDefault="00CB6918" w:rsidP="00944D27">
            <w:pPr>
              <w:rPr>
                <w:bCs/>
                <w:sz w:val="24"/>
                <w:szCs w:val="24"/>
              </w:rPr>
            </w:pPr>
          </w:p>
        </w:tc>
      </w:tr>
      <w:tr w:rsidR="00CB6918" w:rsidRPr="004B79A8" w14:paraId="50A561CF" w14:textId="77777777" w:rsidTr="00944D27">
        <w:trPr>
          <w:trHeight w:val="782"/>
        </w:trPr>
        <w:tc>
          <w:tcPr>
            <w:tcW w:w="2427" w:type="dxa"/>
            <w:vMerge/>
          </w:tcPr>
          <w:p w14:paraId="69DCB10F" w14:textId="3065D09D" w:rsidR="00CB6918" w:rsidRPr="00BA63C4" w:rsidRDefault="00CB6918" w:rsidP="00CB6918">
            <w:pPr>
              <w:pStyle w:val="ListParagraph"/>
              <w:ind w:left="360"/>
              <w:rPr>
                <w:bCs/>
                <w:sz w:val="24"/>
                <w:szCs w:val="24"/>
              </w:rPr>
            </w:pPr>
          </w:p>
        </w:tc>
        <w:tc>
          <w:tcPr>
            <w:tcW w:w="3109" w:type="dxa"/>
          </w:tcPr>
          <w:p w14:paraId="52818070" w14:textId="4369346E" w:rsidR="00CB6918" w:rsidRDefault="00CB6918" w:rsidP="00944D27">
            <w:pPr>
              <w:rPr>
                <w:sz w:val="24"/>
                <w:szCs w:val="24"/>
              </w:rPr>
            </w:pPr>
            <w:r>
              <w:rPr>
                <w:sz w:val="24"/>
                <w:szCs w:val="24"/>
              </w:rPr>
              <w:t xml:space="preserve">Presentation and discussion </w:t>
            </w:r>
            <w:r w:rsidR="004A4575">
              <w:rPr>
                <w:sz w:val="24"/>
                <w:szCs w:val="24"/>
              </w:rPr>
              <w:t>at the debriefing session</w:t>
            </w:r>
          </w:p>
        </w:tc>
        <w:tc>
          <w:tcPr>
            <w:tcW w:w="1206" w:type="dxa"/>
          </w:tcPr>
          <w:p w14:paraId="4D29296B" w14:textId="77777777" w:rsidR="00CB6918" w:rsidRDefault="00CB6918" w:rsidP="00944D27">
            <w:pPr>
              <w:rPr>
                <w:bCs/>
                <w:sz w:val="24"/>
                <w:szCs w:val="24"/>
              </w:rPr>
            </w:pPr>
            <w:r>
              <w:rPr>
                <w:bCs/>
                <w:sz w:val="24"/>
                <w:szCs w:val="24"/>
              </w:rPr>
              <w:t>1</w:t>
            </w:r>
          </w:p>
        </w:tc>
        <w:tc>
          <w:tcPr>
            <w:tcW w:w="2613" w:type="dxa"/>
          </w:tcPr>
          <w:p w14:paraId="3F26DAD1" w14:textId="77777777" w:rsidR="00CB6918" w:rsidRDefault="00CB6918" w:rsidP="00944D27">
            <w:pPr>
              <w:rPr>
                <w:bCs/>
                <w:sz w:val="24"/>
                <w:szCs w:val="24"/>
              </w:rPr>
            </w:pPr>
            <w:r>
              <w:rPr>
                <w:bCs/>
                <w:sz w:val="24"/>
                <w:szCs w:val="24"/>
              </w:rPr>
              <w:t>18 weeks after contract signed</w:t>
            </w:r>
          </w:p>
        </w:tc>
      </w:tr>
      <w:tr w:rsidR="00CB6918" w:rsidRPr="004B79A8" w14:paraId="2A603A4C" w14:textId="77777777" w:rsidTr="00944D27">
        <w:tc>
          <w:tcPr>
            <w:tcW w:w="2427" w:type="dxa"/>
            <w:tc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tcBorders>
          </w:tcPr>
          <w:p w14:paraId="73A632E3" w14:textId="77777777" w:rsidR="00CB6918" w:rsidRPr="004B79A8" w:rsidRDefault="00CB6918" w:rsidP="00944D27">
            <w:pPr>
              <w:rPr>
                <w:bCs/>
                <w:i/>
                <w:sz w:val="24"/>
                <w:szCs w:val="24"/>
              </w:rPr>
            </w:pPr>
            <w:r w:rsidRPr="004B79A8">
              <w:rPr>
                <w:bCs/>
                <w:i/>
                <w:sz w:val="24"/>
                <w:szCs w:val="24"/>
              </w:rPr>
              <w:t xml:space="preserve">Total Number of Days </w:t>
            </w:r>
          </w:p>
        </w:tc>
        <w:tc>
          <w:tcPr>
            <w:tcW w:w="3109" w:type="dxa"/>
            <w:tc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tcBorders>
          </w:tcPr>
          <w:p w14:paraId="49FB35DC" w14:textId="77777777" w:rsidR="00CB6918" w:rsidRPr="004B79A8" w:rsidRDefault="00CB6918" w:rsidP="00944D27">
            <w:pPr>
              <w:rPr>
                <w:bCs/>
                <w:i/>
                <w:sz w:val="24"/>
                <w:szCs w:val="24"/>
              </w:rPr>
            </w:pPr>
          </w:p>
        </w:tc>
        <w:tc>
          <w:tcPr>
            <w:tcW w:w="1206" w:type="dxa"/>
            <w:tc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tcBorders>
          </w:tcPr>
          <w:p w14:paraId="454E1B74" w14:textId="77777777" w:rsidR="00CB6918" w:rsidRPr="004B79A8" w:rsidRDefault="00CB6918" w:rsidP="00944D27">
            <w:pPr>
              <w:rPr>
                <w:bCs/>
                <w:i/>
                <w:sz w:val="24"/>
                <w:szCs w:val="24"/>
              </w:rPr>
            </w:pPr>
            <w:r>
              <w:rPr>
                <w:bCs/>
                <w:i/>
                <w:sz w:val="24"/>
                <w:szCs w:val="24"/>
              </w:rPr>
              <w:t>50</w:t>
            </w:r>
          </w:p>
        </w:tc>
        <w:tc>
          <w:tcPr>
            <w:tcW w:w="2613" w:type="dxa"/>
            <w:tc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tcBorders>
          </w:tcPr>
          <w:p w14:paraId="60800582" w14:textId="77777777" w:rsidR="00CB6918" w:rsidRPr="004B79A8" w:rsidRDefault="00CB6918" w:rsidP="00944D27">
            <w:pPr>
              <w:rPr>
                <w:bCs/>
                <w:i/>
                <w:sz w:val="24"/>
                <w:szCs w:val="24"/>
              </w:rPr>
            </w:pPr>
            <w:r w:rsidRPr="004B79A8">
              <w:rPr>
                <w:bCs/>
                <w:i/>
                <w:sz w:val="24"/>
                <w:szCs w:val="24"/>
              </w:rPr>
              <w:t xml:space="preserve"> </w:t>
            </w:r>
          </w:p>
        </w:tc>
      </w:tr>
    </w:tbl>
    <w:p w14:paraId="1B164C9F" w14:textId="77777777" w:rsidR="006106A4" w:rsidRPr="00C54BD2" w:rsidRDefault="006106A4" w:rsidP="006106A4">
      <w:pPr>
        <w:rPr>
          <w:b/>
          <w:bCs/>
          <w:szCs w:val="22"/>
        </w:rPr>
      </w:pPr>
    </w:p>
    <w:p w14:paraId="08D53F72" w14:textId="6ACA015A" w:rsidR="006106A4" w:rsidRDefault="006106A4" w:rsidP="006106A4">
      <w:pPr>
        <w:rPr>
          <w:b/>
          <w:color w:val="auto"/>
          <w:szCs w:val="22"/>
          <w:u w:val="single"/>
        </w:rPr>
      </w:pPr>
      <w:r w:rsidRPr="006106A4">
        <w:rPr>
          <w:b/>
          <w:color w:val="auto"/>
          <w:szCs w:val="22"/>
          <w:u w:val="single"/>
        </w:rPr>
        <w:t>Methodology &amp; Expected Output:</w:t>
      </w:r>
    </w:p>
    <w:p w14:paraId="380F751F" w14:textId="77777777" w:rsidR="00CB6918" w:rsidRDefault="00CB6918" w:rsidP="00CB6918">
      <w:pPr>
        <w:spacing w:after="120"/>
        <w:jc w:val="both"/>
        <w:rPr>
          <w:sz w:val="24"/>
          <w:szCs w:val="24"/>
        </w:rPr>
      </w:pPr>
    </w:p>
    <w:p w14:paraId="1FDABD3D" w14:textId="24A70FA2" w:rsidR="00CB6918" w:rsidRPr="00944D27" w:rsidRDefault="00CB6918" w:rsidP="00CB6918">
      <w:pPr>
        <w:spacing w:after="120"/>
        <w:jc w:val="both"/>
        <w:rPr>
          <w:sz w:val="24"/>
          <w:szCs w:val="24"/>
        </w:rPr>
      </w:pPr>
      <w:r w:rsidRPr="00BA63C4">
        <w:rPr>
          <w:sz w:val="24"/>
          <w:szCs w:val="24"/>
        </w:rPr>
        <w:t>The scoping exercise shall be conducted through desktop review, and consultation with key informants, if necessary.</w:t>
      </w:r>
      <w:r>
        <w:rPr>
          <w:sz w:val="24"/>
          <w:szCs w:val="24"/>
        </w:rPr>
        <w:t xml:space="preserve"> If selected, the consultant shall develop a scoping plan to further define and specify questions, methodologies, scope and sources of literature, and deliverables of the scoping exercise before the exercise commences. </w:t>
      </w:r>
    </w:p>
    <w:p w14:paraId="77EF9C4D" w14:textId="40D91B1E" w:rsidR="006106A4" w:rsidRPr="00CB6918" w:rsidRDefault="00CB6918" w:rsidP="006106A4">
      <w:pPr>
        <w:rPr>
          <w:szCs w:val="22"/>
        </w:rPr>
      </w:pPr>
      <w:r>
        <w:rPr>
          <w:b/>
          <w:bCs/>
          <w:szCs w:val="22"/>
        </w:rPr>
        <w:t xml:space="preserve">Expected Output: </w:t>
      </w:r>
      <w:r>
        <w:rPr>
          <w:szCs w:val="22"/>
        </w:rPr>
        <w:t xml:space="preserve">A scoping report (in Chinese) with an executive summary. </w:t>
      </w:r>
    </w:p>
    <w:p w14:paraId="3E4C3666" w14:textId="4E4CD59D" w:rsidR="006106A4" w:rsidRDefault="006106A4" w:rsidP="006106A4">
      <w:pPr>
        <w:rPr>
          <w:szCs w:val="22"/>
          <w:shd w:val="clear" w:color="auto" w:fill="FFD966"/>
        </w:rPr>
      </w:pPr>
    </w:p>
    <w:p w14:paraId="54F3CAF3" w14:textId="7D0294D0" w:rsidR="006106A4" w:rsidRDefault="006106A4" w:rsidP="006106A4">
      <w:pPr>
        <w:rPr>
          <w:szCs w:val="22"/>
          <w:shd w:val="clear" w:color="auto" w:fill="FFD966"/>
        </w:rPr>
      </w:pPr>
    </w:p>
    <w:p w14:paraId="415BA7D1" w14:textId="11DA4CA7" w:rsidR="006106A4" w:rsidRDefault="006106A4" w:rsidP="006106A4">
      <w:pPr>
        <w:rPr>
          <w:szCs w:val="22"/>
          <w:shd w:val="clear" w:color="auto" w:fill="FFD966"/>
        </w:rPr>
      </w:pPr>
      <w:r w:rsidRPr="006106A4">
        <w:rPr>
          <w:b/>
          <w:bCs/>
          <w:szCs w:val="22"/>
          <w:u w:val="single"/>
        </w:rPr>
        <w:t>Start Date</w:t>
      </w:r>
      <w:r w:rsidRPr="006106A4">
        <w:rPr>
          <w:b/>
          <w:bCs/>
          <w:szCs w:val="22"/>
        </w:rPr>
        <w:t xml:space="preserve">:        </w:t>
      </w:r>
      <w:r w:rsidR="00CB6918">
        <w:rPr>
          <w:szCs w:val="22"/>
          <w:shd w:val="clear" w:color="auto" w:fill="FFD966"/>
        </w:rPr>
        <w:t xml:space="preserve">1 </w:t>
      </w:r>
      <w:r w:rsidR="00C7304B">
        <w:rPr>
          <w:szCs w:val="22"/>
          <w:shd w:val="clear" w:color="auto" w:fill="FFD966"/>
        </w:rPr>
        <w:t>August</w:t>
      </w:r>
      <w:r w:rsidR="00CB6918">
        <w:rPr>
          <w:szCs w:val="22"/>
          <w:shd w:val="clear" w:color="auto" w:fill="FFD966"/>
        </w:rPr>
        <w:t xml:space="preserve"> 2021</w:t>
      </w:r>
    </w:p>
    <w:p w14:paraId="1ECCE28B" w14:textId="77777777" w:rsidR="006106A4" w:rsidRPr="006106A4" w:rsidRDefault="006106A4" w:rsidP="006106A4">
      <w:pPr>
        <w:rPr>
          <w:b/>
          <w:bCs/>
          <w:szCs w:val="22"/>
        </w:rPr>
      </w:pPr>
    </w:p>
    <w:p w14:paraId="7441D0FE" w14:textId="7247FFA6" w:rsidR="006106A4" w:rsidRDefault="006106A4" w:rsidP="006106A4">
      <w:pPr>
        <w:rPr>
          <w:szCs w:val="22"/>
          <w:shd w:val="clear" w:color="auto" w:fill="FFD966"/>
        </w:rPr>
      </w:pPr>
      <w:r w:rsidRPr="006106A4">
        <w:rPr>
          <w:b/>
          <w:bCs/>
          <w:szCs w:val="22"/>
          <w:u w:val="single"/>
        </w:rPr>
        <w:t>End Date</w:t>
      </w:r>
      <w:r w:rsidRPr="006106A4">
        <w:rPr>
          <w:b/>
          <w:bCs/>
          <w:szCs w:val="22"/>
        </w:rPr>
        <w:t xml:space="preserve">:       </w:t>
      </w:r>
      <w:r w:rsidR="00CB6918">
        <w:rPr>
          <w:szCs w:val="22"/>
          <w:shd w:val="clear" w:color="auto" w:fill="FFD966"/>
        </w:rPr>
        <w:t>3</w:t>
      </w:r>
      <w:r w:rsidR="00C7304B">
        <w:rPr>
          <w:szCs w:val="22"/>
          <w:shd w:val="clear" w:color="auto" w:fill="FFD966"/>
        </w:rPr>
        <w:t>1 December</w:t>
      </w:r>
      <w:r w:rsidR="00CB6918">
        <w:rPr>
          <w:szCs w:val="22"/>
          <w:shd w:val="clear" w:color="auto" w:fill="FFD966"/>
        </w:rPr>
        <w:t xml:space="preserve"> 2021</w:t>
      </w:r>
    </w:p>
    <w:p w14:paraId="351BA8F1" w14:textId="77777777" w:rsidR="006106A4" w:rsidRPr="006106A4" w:rsidRDefault="006106A4" w:rsidP="006106A4">
      <w:pPr>
        <w:rPr>
          <w:b/>
          <w:bCs/>
          <w:szCs w:val="22"/>
        </w:rPr>
      </w:pPr>
    </w:p>
    <w:p w14:paraId="1BFB98D6" w14:textId="58812FB4" w:rsidR="006106A4" w:rsidRDefault="006106A4" w:rsidP="006106A4">
      <w:pPr>
        <w:rPr>
          <w:szCs w:val="22"/>
          <w:shd w:val="clear" w:color="auto" w:fill="FFD966"/>
        </w:rPr>
      </w:pPr>
      <w:r w:rsidRPr="006106A4">
        <w:rPr>
          <w:b/>
          <w:bCs/>
          <w:szCs w:val="22"/>
          <w:u w:val="single"/>
        </w:rPr>
        <w:t>Total Working Days</w:t>
      </w:r>
      <w:r w:rsidRPr="006106A4">
        <w:rPr>
          <w:b/>
          <w:bCs/>
          <w:szCs w:val="22"/>
        </w:rPr>
        <w:t xml:space="preserve">:      </w:t>
      </w:r>
      <w:r w:rsidR="00CB6918">
        <w:rPr>
          <w:szCs w:val="22"/>
          <w:shd w:val="clear" w:color="auto" w:fill="FFD966"/>
        </w:rPr>
        <w:t>50</w:t>
      </w:r>
    </w:p>
    <w:p w14:paraId="012CF31B" w14:textId="77777777" w:rsidR="006106A4" w:rsidRPr="006106A4" w:rsidRDefault="006106A4" w:rsidP="006106A4">
      <w:pPr>
        <w:rPr>
          <w:b/>
          <w:bCs/>
          <w:szCs w:val="22"/>
        </w:rPr>
      </w:pPr>
    </w:p>
    <w:p w14:paraId="7D27BEB1" w14:textId="77777777" w:rsidR="006106A4" w:rsidRPr="006106A4" w:rsidRDefault="006106A4" w:rsidP="006106A4">
      <w:pPr>
        <w:rPr>
          <w:b/>
          <w:szCs w:val="22"/>
          <w:u w:val="single"/>
        </w:rPr>
      </w:pPr>
      <w:r w:rsidRPr="006106A4">
        <w:rPr>
          <w:b/>
          <w:szCs w:val="22"/>
          <w:u w:val="single"/>
        </w:rPr>
        <w:t>Consultancy Requirements:</w:t>
      </w:r>
    </w:p>
    <w:p w14:paraId="78CB8D8D" w14:textId="77777777" w:rsidR="006106A4" w:rsidRPr="00C54BD2" w:rsidRDefault="006106A4" w:rsidP="006106A4">
      <w:pPr>
        <w:pStyle w:val="NormalWeb"/>
        <w:numPr>
          <w:ilvl w:val="0"/>
          <w:numId w:val="28"/>
        </w:numPr>
        <w:rPr>
          <w:rFonts w:eastAsia="宋体"/>
          <w:b/>
          <w:color w:val="000000"/>
          <w:sz w:val="22"/>
          <w:szCs w:val="22"/>
          <w:lang w:eastAsia="en-GB"/>
        </w:rPr>
      </w:pPr>
      <w:r w:rsidRPr="00C54BD2">
        <w:rPr>
          <w:rFonts w:eastAsia="宋体"/>
          <w:b/>
          <w:color w:val="000000"/>
          <w:sz w:val="22"/>
          <w:szCs w:val="22"/>
          <w:lang w:eastAsia="en-GB"/>
        </w:rPr>
        <w:lastRenderedPageBreak/>
        <w:t xml:space="preserve">Minimum Academic Qualifications required and disciplines: </w:t>
      </w:r>
    </w:p>
    <w:p w14:paraId="5005F6D9" w14:textId="61776F2F" w:rsidR="00CB6918" w:rsidRDefault="00CB6918" w:rsidP="00CB6918">
      <w:pPr>
        <w:pStyle w:val="ListParagraph"/>
        <w:numPr>
          <w:ilvl w:val="0"/>
          <w:numId w:val="35"/>
        </w:numPr>
        <w:spacing w:after="120" w:line="259" w:lineRule="auto"/>
        <w:jc w:val="both"/>
        <w:rPr>
          <w:sz w:val="24"/>
          <w:szCs w:val="24"/>
        </w:rPr>
      </w:pPr>
      <w:r>
        <w:rPr>
          <w:sz w:val="24"/>
          <w:szCs w:val="24"/>
        </w:rPr>
        <w:t>Advanced e</w:t>
      </w:r>
      <w:r w:rsidRPr="004B79A8">
        <w:rPr>
          <w:sz w:val="24"/>
          <w:szCs w:val="24"/>
        </w:rPr>
        <w:t xml:space="preserve">ducation in the field of </w:t>
      </w:r>
      <w:r>
        <w:rPr>
          <w:sz w:val="24"/>
          <w:szCs w:val="24"/>
        </w:rPr>
        <w:t>health-related social policy, social security and other related fields.</w:t>
      </w:r>
    </w:p>
    <w:p w14:paraId="3DF14B52" w14:textId="77777777" w:rsidR="00CB6918" w:rsidRPr="004B79A8" w:rsidRDefault="00CB6918" w:rsidP="00CB6918">
      <w:pPr>
        <w:pStyle w:val="ListParagraph"/>
        <w:spacing w:after="120" w:line="259" w:lineRule="auto"/>
        <w:ind w:left="1440"/>
        <w:jc w:val="both"/>
        <w:rPr>
          <w:sz w:val="24"/>
          <w:szCs w:val="24"/>
        </w:rPr>
      </w:pPr>
    </w:p>
    <w:p w14:paraId="557CC593" w14:textId="17CA81F5" w:rsidR="006106A4" w:rsidRDefault="006106A4" w:rsidP="006106A4">
      <w:pPr>
        <w:pStyle w:val="ListParagraph"/>
        <w:numPr>
          <w:ilvl w:val="0"/>
          <w:numId w:val="28"/>
        </w:numPr>
        <w:spacing w:before="60"/>
        <w:rPr>
          <w:rFonts w:eastAsia="宋体"/>
          <w:b/>
          <w:sz w:val="22"/>
          <w:szCs w:val="22"/>
        </w:rPr>
      </w:pPr>
      <w:r w:rsidRPr="00C54BD2">
        <w:rPr>
          <w:rFonts w:eastAsia="宋体"/>
          <w:b/>
          <w:sz w:val="22"/>
          <w:szCs w:val="22"/>
        </w:rPr>
        <w:t>Knowledge/Experience/Expertise/Skills required:</w:t>
      </w:r>
    </w:p>
    <w:p w14:paraId="5F3E6921" w14:textId="77777777" w:rsidR="00CB6918" w:rsidRDefault="00CB6918" w:rsidP="00CB6918">
      <w:pPr>
        <w:pStyle w:val="ListParagraph"/>
        <w:numPr>
          <w:ilvl w:val="0"/>
          <w:numId w:val="35"/>
        </w:numPr>
        <w:spacing w:after="120" w:line="259" w:lineRule="auto"/>
        <w:jc w:val="both"/>
        <w:rPr>
          <w:sz w:val="24"/>
          <w:szCs w:val="24"/>
        </w:rPr>
      </w:pPr>
      <w:r w:rsidRPr="004B79A8">
        <w:rPr>
          <w:sz w:val="24"/>
          <w:szCs w:val="24"/>
        </w:rPr>
        <w:t xml:space="preserve">At least </w:t>
      </w:r>
      <w:r>
        <w:rPr>
          <w:sz w:val="24"/>
          <w:szCs w:val="24"/>
        </w:rPr>
        <w:t>ten</w:t>
      </w:r>
      <w:r w:rsidRPr="004B79A8">
        <w:rPr>
          <w:sz w:val="24"/>
          <w:szCs w:val="24"/>
        </w:rPr>
        <w:t xml:space="preserve"> years of professional experience in the field of </w:t>
      </w:r>
      <w:r>
        <w:rPr>
          <w:sz w:val="24"/>
          <w:szCs w:val="24"/>
        </w:rPr>
        <w:t>health-related social security and social assistance research and policy analysis</w:t>
      </w:r>
      <w:r w:rsidRPr="004B79A8">
        <w:rPr>
          <w:sz w:val="24"/>
          <w:szCs w:val="24"/>
        </w:rPr>
        <w:t>;</w:t>
      </w:r>
    </w:p>
    <w:p w14:paraId="1C149440" w14:textId="77777777" w:rsidR="00CB6918" w:rsidRDefault="00CB6918" w:rsidP="00CB6918">
      <w:pPr>
        <w:pStyle w:val="ListParagraph"/>
        <w:numPr>
          <w:ilvl w:val="0"/>
          <w:numId w:val="35"/>
        </w:numPr>
        <w:spacing w:after="120" w:line="259" w:lineRule="auto"/>
        <w:jc w:val="both"/>
        <w:rPr>
          <w:sz w:val="24"/>
          <w:szCs w:val="24"/>
        </w:rPr>
      </w:pPr>
      <w:r w:rsidRPr="00CB6918">
        <w:rPr>
          <w:sz w:val="24"/>
          <w:szCs w:val="24"/>
        </w:rPr>
        <w:t>Excellent knowledge of the medical insurance schemes and relevant reform agenda and processes in China; good knowledge of social assistance schemes in China;</w:t>
      </w:r>
    </w:p>
    <w:p w14:paraId="06154952" w14:textId="77777777" w:rsidR="00CB6918" w:rsidRDefault="00CB6918" w:rsidP="00CB6918">
      <w:pPr>
        <w:pStyle w:val="ListParagraph"/>
        <w:numPr>
          <w:ilvl w:val="0"/>
          <w:numId w:val="35"/>
        </w:numPr>
        <w:spacing w:after="120" w:line="259" w:lineRule="auto"/>
        <w:jc w:val="both"/>
        <w:rPr>
          <w:sz w:val="24"/>
          <w:szCs w:val="24"/>
        </w:rPr>
      </w:pPr>
      <w:r w:rsidRPr="00CB6918">
        <w:rPr>
          <w:sz w:val="24"/>
          <w:szCs w:val="24"/>
        </w:rPr>
        <w:t xml:space="preserve">Familiarity with key stakeholders in the field of health-related social security and social assistance in China a strong asset; </w:t>
      </w:r>
    </w:p>
    <w:p w14:paraId="1E96A642" w14:textId="042477D1" w:rsidR="00CB6918" w:rsidRPr="00CB6918" w:rsidRDefault="00CB6918" w:rsidP="00CB6918">
      <w:pPr>
        <w:pStyle w:val="ListParagraph"/>
        <w:numPr>
          <w:ilvl w:val="0"/>
          <w:numId w:val="35"/>
        </w:numPr>
        <w:spacing w:after="120" w:line="259" w:lineRule="auto"/>
        <w:jc w:val="both"/>
        <w:rPr>
          <w:sz w:val="24"/>
          <w:szCs w:val="24"/>
        </w:rPr>
      </w:pPr>
      <w:r w:rsidRPr="00CB6918">
        <w:rPr>
          <w:sz w:val="24"/>
          <w:szCs w:val="24"/>
        </w:rPr>
        <w:t>Excellent presentation and writing skills in Chinese; ability to speak/write in English an asset.</w:t>
      </w:r>
    </w:p>
    <w:p w14:paraId="2FD38632" w14:textId="1C81489F" w:rsidR="00915FD0" w:rsidRDefault="006106A4" w:rsidP="00950779">
      <w:pPr>
        <w:rPr>
          <w:szCs w:val="22"/>
          <w:shd w:val="clear" w:color="auto" w:fill="FFD966"/>
        </w:rPr>
      </w:pPr>
      <w:r w:rsidRPr="00C54BD2">
        <w:rPr>
          <w:b/>
          <w:szCs w:val="22"/>
        </w:rPr>
        <w:t xml:space="preserve">          </w:t>
      </w:r>
      <w:r>
        <w:rPr>
          <w:b/>
          <w:szCs w:val="22"/>
        </w:rPr>
        <w:t xml:space="preserve"> </w:t>
      </w:r>
    </w:p>
    <w:p w14:paraId="38C86C74" w14:textId="77777777" w:rsidR="000B7BD0" w:rsidRPr="000B7BD0" w:rsidRDefault="000B7BD0" w:rsidP="00C54BD2">
      <w:pPr>
        <w:rPr>
          <w:szCs w:val="22"/>
          <w:lang w:val="en-AU"/>
        </w:rPr>
      </w:pPr>
    </w:p>
    <w:sectPr w:rsidR="000B7BD0" w:rsidRPr="000B7BD0" w:rsidSect="00C54BD2">
      <w:headerReference w:type="default" r:id="rId12"/>
      <w:pgSz w:w="11901" w:h="16840"/>
      <w:pgMar w:top="1872" w:right="1440" w:bottom="153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97ED9" w14:textId="77777777" w:rsidR="00305282" w:rsidRDefault="00305282">
      <w:r>
        <w:separator/>
      </w:r>
    </w:p>
  </w:endnote>
  <w:endnote w:type="continuationSeparator" w:id="0">
    <w:p w14:paraId="2DB4D490" w14:textId="77777777" w:rsidR="00305282" w:rsidRDefault="0030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DaunPenh">
    <w:altName w:val="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AE36C" w14:textId="77777777" w:rsidR="00305282" w:rsidRDefault="00305282">
      <w:r>
        <w:separator/>
      </w:r>
    </w:p>
  </w:footnote>
  <w:footnote w:type="continuationSeparator" w:id="0">
    <w:p w14:paraId="7297B552" w14:textId="77777777" w:rsidR="00305282" w:rsidRDefault="00305282">
      <w:r>
        <w:continuationSeparator/>
      </w:r>
    </w:p>
  </w:footnote>
  <w:footnote w:id="1">
    <w:p w14:paraId="398167EE" w14:textId="77777777" w:rsidR="00CB6918" w:rsidRPr="009121C4" w:rsidRDefault="00CB6918" w:rsidP="00CB6918">
      <w:pPr>
        <w:pStyle w:val="FootnoteText"/>
      </w:pPr>
      <w:r>
        <w:rPr>
          <w:rStyle w:val="FootnoteReference"/>
        </w:rPr>
        <w:footnoteRef/>
      </w:r>
      <w:r>
        <w:t xml:space="preserve"> </w:t>
      </w:r>
      <w:r w:rsidRPr="00F55EEC">
        <w:t>National Health Security Administration (NHSA). 2019.</w:t>
      </w:r>
      <w:r>
        <w:t xml:space="preserve"> Opinion on Establishing Inventory for Social health protection Entitlements (Draft for public comments solicitation) (</w:t>
      </w:r>
      <w:r>
        <w:rPr>
          <w:rFonts w:hint="eastAsia"/>
        </w:rPr>
        <w:t>《</w:t>
      </w:r>
      <w:proofErr w:type="spellStart"/>
      <w:r>
        <w:rPr>
          <w:rFonts w:hint="eastAsia"/>
        </w:rPr>
        <w:t>关于建立医疗保障待遇清单管理制度的意见（征求意见稿</w:t>
      </w:r>
      <w:proofErr w:type="spellEnd"/>
      <w:r>
        <w:rPr>
          <w:rFonts w:hint="eastAsia"/>
        </w:rPr>
        <w:t>）》</w:t>
      </w:r>
      <w:r>
        <w:t>)</w:t>
      </w:r>
      <w:r>
        <w:rPr>
          <w:rFonts w:hint="eastAsia"/>
        </w:rPr>
        <w:t>.</w:t>
      </w:r>
    </w:p>
  </w:footnote>
  <w:footnote w:id="2">
    <w:p w14:paraId="347CEB41" w14:textId="77777777" w:rsidR="00CB6918" w:rsidRPr="00F55EEC" w:rsidRDefault="00CB6918" w:rsidP="00CB6918">
      <w:pPr>
        <w:pStyle w:val="FootnoteText"/>
      </w:pPr>
      <w:r w:rsidRPr="00F55EEC">
        <w:rPr>
          <w:rStyle w:val="FootnoteReference"/>
        </w:rPr>
        <w:footnoteRef/>
      </w:r>
      <w:r w:rsidRPr="00F55EEC">
        <w:t xml:space="preserve"> National Health Security Administration (NHSA). 20</w:t>
      </w:r>
      <w:r>
        <w:t>20</w:t>
      </w:r>
      <w:r w:rsidRPr="00F55EEC">
        <w:t>. Statistical Report on the Development of National Basic Medical Insurance in 20</w:t>
      </w:r>
      <w:r>
        <w:t>20</w:t>
      </w:r>
      <w:r w:rsidRPr="00F55EEC">
        <w:t xml:space="preserve">. </w:t>
      </w:r>
      <w:hyperlink r:id="rId1" w:history="1"/>
      <w:r>
        <w:rPr>
          <w:rStyle w:val="Hyperlink"/>
        </w:rPr>
        <w:t xml:space="preserve"> </w:t>
      </w:r>
      <w:r w:rsidRPr="00F55EEC">
        <w:t xml:space="preserve"> </w:t>
      </w:r>
    </w:p>
  </w:footnote>
  <w:footnote w:id="3">
    <w:p w14:paraId="3759F5A1" w14:textId="77777777" w:rsidR="00CB6918" w:rsidRPr="004C4C5E" w:rsidRDefault="00CB6918" w:rsidP="00CB6918">
      <w:pPr>
        <w:pStyle w:val="FootnoteText"/>
      </w:pPr>
      <w:r w:rsidRPr="004C4C5E">
        <w:rPr>
          <w:vertAlign w:val="superscript"/>
        </w:rPr>
        <w:footnoteRef/>
      </w:r>
      <w:r w:rsidRPr="004C4C5E">
        <w:rPr>
          <w:vertAlign w:val="superscript"/>
        </w:rPr>
        <w:t xml:space="preserve"> </w:t>
      </w:r>
      <w:r w:rsidRPr="004C4C5E">
        <w:t xml:space="preserve">National Health Security Administration (NHSA). 2018. Statistical Report on the Development of National Basic Medical Insurance in 2018. </w:t>
      </w:r>
      <w:hyperlink r:id="rId2" w:history="1">
        <w:r w:rsidRPr="004C4C5E">
          <w:rPr>
            <w:rStyle w:val="Hyperlink"/>
          </w:rPr>
          <w:t>http://www.nhsa.gov.cn/art/2019/6/30/art_7_1477.html</w:t>
        </w:r>
      </w:hyperlink>
      <w:r w:rsidRPr="004C4C5E">
        <w:t xml:space="preserve"> </w:t>
      </w:r>
      <w:r w:rsidRPr="004C4C5E" w:rsidDel="002C106B">
        <w:rPr>
          <w:highlight w:val="yellow"/>
        </w:rPr>
        <w:t xml:space="preserve"> </w:t>
      </w:r>
      <w:r w:rsidRPr="004C4C5E">
        <w:rPr>
          <w:highlight w:val="yellow"/>
        </w:rPr>
        <w:t xml:space="preserve"> </w:t>
      </w:r>
    </w:p>
  </w:footnote>
  <w:footnote w:id="4">
    <w:p w14:paraId="1130F33D" w14:textId="77777777" w:rsidR="00CB6918" w:rsidRPr="004C4C5E" w:rsidRDefault="00CB6918" w:rsidP="00CB6918">
      <w:pPr>
        <w:pStyle w:val="FootnoteText"/>
      </w:pPr>
      <w:r w:rsidRPr="004C4C5E">
        <w:rPr>
          <w:vertAlign w:val="superscript"/>
        </w:rPr>
        <w:footnoteRef/>
      </w:r>
      <w:r w:rsidRPr="004C4C5E">
        <w:t xml:space="preserve"> ibid. The coverage rate of children excludes 7 provinces where basic health insurance for rural and urban residents had not been merged as of 2018. Official data of rural children covered in these 7 provinces is not available. </w:t>
      </w:r>
    </w:p>
  </w:footnote>
  <w:footnote w:id="5">
    <w:p w14:paraId="1DF02528" w14:textId="77777777" w:rsidR="00CB6918" w:rsidRPr="004C4C5E" w:rsidRDefault="00CB6918" w:rsidP="00CB6918">
      <w:pPr>
        <w:pStyle w:val="FootnoteText"/>
      </w:pPr>
      <w:r w:rsidRPr="004C4C5E">
        <w:rPr>
          <w:vertAlign w:val="superscript"/>
        </w:rPr>
        <w:footnoteRef/>
      </w:r>
      <w:r w:rsidRPr="004C4C5E">
        <w:rPr>
          <w:vertAlign w:val="superscript"/>
        </w:rPr>
        <w:t xml:space="preserve"> </w:t>
      </w:r>
      <w:r w:rsidRPr="004C4C5E">
        <w:t>National Health Security Administration (NHSA). 2018. Statistical Report on the Development of National Basic Medical Insurance in 2018. http://www.nhsa.gov.cn/art/2019/6/30/art_7_1477.html</w:t>
      </w:r>
    </w:p>
  </w:footnote>
  <w:footnote w:id="6">
    <w:p w14:paraId="20CE39A3" w14:textId="77777777" w:rsidR="00CB6918" w:rsidRPr="004C4C5E" w:rsidRDefault="00CB6918" w:rsidP="00CB6918">
      <w:pPr>
        <w:pStyle w:val="FootnoteText"/>
      </w:pPr>
      <w:r w:rsidRPr="004C4C5E">
        <w:rPr>
          <w:vertAlign w:val="superscript"/>
        </w:rPr>
        <w:footnoteRef/>
      </w:r>
      <w:r w:rsidRPr="004C4C5E">
        <w:t xml:space="preserve"> Statistical Bulletin on the Development of National Basic Medical Insurance in 2018. </w:t>
      </w:r>
      <w:hyperlink r:id="rId3" w:history="1">
        <w:r w:rsidRPr="004C4C5E">
          <w:t>http://www.zdjt.com/index.php?a=shows&amp;catid=29&amp;id=5694</w:t>
        </w:r>
      </w:hyperlink>
    </w:p>
  </w:footnote>
  <w:footnote w:id="7">
    <w:p w14:paraId="2285EE58" w14:textId="77777777" w:rsidR="00CB6918" w:rsidRDefault="00CB6918" w:rsidP="00CB6918">
      <w:pPr>
        <w:pStyle w:val="FootnoteText"/>
      </w:pPr>
      <w:r w:rsidRPr="004C4C5E">
        <w:rPr>
          <w:vertAlign w:val="superscript"/>
        </w:rPr>
        <w:footnoteRef/>
      </w:r>
      <w:r w:rsidRPr="004C4C5E">
        <w:t xml:space="preserve"> Ibid.</w:t>
      </w:r>
    </w:p>
  </w:footnote>
  <w:footnote w:id="8">
    <w:p w14:paraId="07156E6E" w14:textId="77777777" w:rsidR="00CB6918" w:rsidRPr="00BA63C4" w:rsidRDefault="00CB6918" w:rsidP="00CB6918">
      <w:pPr>
        <w:pStyle w:val="FootnoteText"/>
        <w:rPr>
          <w:lang w:val="en-US"/>
        </w:rPr>
      </w:pPr>
      <w:r w:rsidRPr="00BA63C4">
        <w:rPr>
          <w:rStyle w:val="FootnoteReference"/>
        </w:rPr>
        <w:footnoteRef/>
      </w:r>
      <w:r w:rsidRPr="00BA63C4">
        <w:t xml:space="preserve"> </w:t>
      </w:r>
      <w:r w:rsidRPr="00BA63C4">
        <w:rPr>
          <w:lang w:val="en-US"/>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84791" w14:textId="77777777" w:rsidR="00D37651" w:rsidRDefault="00E35E6D">
    <w:r>
      <w:rPr>
        <w:noProof/>
        <w:lang w:eastAsia="en-US"/>
      </w:rPr>
      <mc:AlternateContent>
        <mc:Choice Requires="wps">
          <w:drawing>
            <wp:anchor distT="0" distB="0" distL="114300" distR="114300" simplePos="0" relativeHeight="251660288" behindDoc="0" locked="1" layoutInCell="1" allowOverlap="1" wp14:anchorId="18C36F62" wp14:editId="1C94C55D">
              <wp:simplePos x="0" y="0"/>
              <wp:positionH relativeFrom="page">
                <wp:posOffset>-64135</wp:posOffset>
              </wp:positionH>
              <wp:positionV relativeFrom="page">
                <wp:posOffset>0</wp:posOffset>
              </wp:positionV>
              <wp:extent cx="7886700" cy="1028700"/>
              <wp:effectExtent l="2540" t="0" r="0" b="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28700"/>
                      </a:xfrm>
                      <a:prstGeom prst="rect">
                        <a:avLst/>
                      </a:prstGeom>
                      <a:solidFill>
                        <a:srgbClr val="00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1155D" w14:textId="77777777" w:rsidR="00E35E6D" w:rsidRDefault="00E35E6D" w:rsidP="00E35E6D">
                          <w:pPr>
                            <w:jc w:val="center"/>
                          </w:pPr>
                        </w:p>
                        <w:p w14:paraId="042D45C3" w14:textId="77777777" w:rsidR="00E35E6D" w:rsidRDefault="00E35E6D" w:rsidP="00E35E6D">
                          <w:pPr>
                            <w:jc w:val="center"/>
                            <w:rPr>
                              <w:noProof/>
                              <w:lang w:eastAsia="zh-CN"/>
                            </w:rPr>
                          </w:pPr>
                        </w:p>
                        <w:p w14:paraId="57DA0D6D" w14:textId="77777777" w:rsidR="00E35E6D" w:rsidRDefault="00E35E6D" w:rsidP="00E35E6D">
                          <w:pPr>
                            <w:jc w:val="center"/>
                            <w:rPr>
                              <w:noProof/>
                              <w:lang w:eastAsia="zh-CN"/>
                            </w:rPr>
                          </w:pPr>
                        </w:p>
                        <w:p w14:paraId="6341E24A" w14:textId="77777777" w:rsidR="00E35E6D" w:rsidRDefault="00E35E6D" w:rsidP="00E35E6D">
                          <w:pPr>
                            <w:jc w:val="center"/>
                          </w:pPr>
                          <w:r>
                            <w:rPr>
                              <w:noProof/>
                              <w:lang w:eastAsia="en-US"/>
                            </w:rPr>
                            <w:drawing>
                              <wp:inline distT="0" distB="0" distL="0" distR="0" wp14:anchorId="415148FC" wp14:editId="6669BFD7">
                                <wp:extent cx="6686550" cy="381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36F62" id="Rectangle 21" o:spid="_x0000_s1026" style="position:absolute;margin-left:-5.05pt;margin-top:0;width:621pt;height: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" fillcolor="#09f" stroked="f">
              <v:textbox>
                <w:txbxContent>
                  <w:p w14:paraId="24D1155D" w14:textId="77777777" w:rsidR="00E35E6D" w:rsidRDefault="00E35E6D" w:rsidP="00E35E6D">
                    <w:pPr>
                      <w:jc w:val="center"/>
                    </w:pPr>
                  </w:p>
                  <w:p w14:paraId="042D45C3" w14:textId="77777777" w:rsidR="00E35E6D" w:rsidRDefault="00E35E6D" w:rsidP="00E35E6D">
                    <w:pPr>
                      <w:jc w:val="center"/>
                      <w:rPr>
                        <w:noProof/>
                        <w:lang w:eastAsia="zh-CN"/>
                      </w:rPr>
                    </w:pPr>
                  </w:p>
                  <w:p w14:paraId="57DA0D6D" w14:textId="77777777" w:rsidR="00E35E6D" w:rsidRDefault="00E35E6D" w:rsidP="00E35E6D">
                    <w:pPr>
                      <w:jc w:val="center"/>
                      <w:rPr>
                        <w:noProof/>
                        <w:lang w:eastAsia="zh-CN"/>
                      </w:rPr>
                    </w:pPr>
                  </w:p>
                  <w:p w14:paraId="6341E24A" w14:textId="77777777" w:rsidR="00E35E6D" w:rsidRDefault="00E35E6D" w:rsidP="00E35E6D">
                    <w:pPr>
                      <w:jc w:val="center"/>
                    </w:pPr>
                    <w:r>
                      <w:rPr>
                        <w:noProof/>
                        <w:lang w:eastAsia="en-US"/>
                      </w:rPr>
                      <w:drawing>
                        <wp:inline distT="0" distB="0" distL="0" distR="0" wp14:anchorId="415148FC" wp14:editId="6669BFD7">
                          <wp:extent cx="6686550" cy="381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v:textbox>
              <w10:wrap type="square" anchorx="page" anchory="page"/>
              <w10:anchorlock/>
            </v:rect>
          </w:pict>
        </mc:Fallback>
      </mc:AlternateContent>
    </w:r>
    <w:r w:rsidR="00E10E5E">
      <w:rPr>
        <w:noProof/>
        <w:lang w:eastAsia="en-US"/>
      </w:rPr>
      <mc:AlternateContent>
        <mc:Choice Requires="wps">
          <w:drawing>
            <wp:anchor distT="0" distB="0" distL="114300" distR="114300" simplePos="0" relativeHeight="251659264" behindDoc="0" locked="1" layoutInCell="1" allowOverlap="1" wp14:anchorId="1264548F" wp14:editId="2E0CA846">
              <wp:simplePos x="0" y="0"/>
              <wp:positionH relativeFrom="column">
                <wp:posOffset>-97155</wp:posOffset>
              </wp:positionH>
              <wp:positionV relativeFrom="page">
                <wp:posOffset>1440180</wp:posOffset>
              </wp:positionV>
              <wp:extent cx="27432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D1C7" w14:textId="77777777" w:rsidR="00D37651" w:rsidRPr="00D23061" w:rsidRDefault="00D37651" w:rsidP="00D23061">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4548F" id="_x0000_t202" coordsize="21600,21600" o:spt="202" path="m,l,21600r21600,l21600,xe">
              <v:stroke joinstyle="miter"/>
              <v:path gradientshapeok="t" o:connecttype="rect"/>
            </v:shapetype>
            <v:shape id="Text Box 4" o:spid="_x0000_s1027" type="#_x0000_t202" style="position:absolute;margin-left:-7.65pt;margin-top:113.4pt;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" filled="f" stroked="f">
              <v:textbox>
                <w:txbxContent>
                  <w:p w14:paraId="3630D1C7" w14:textId="77777777" w:rsidR="00D37651" w:rsidRPr="00D23061" w:rsidRDefault="00D37651" w:rsidP="00D23061">
                    <w:pPr>
                      <w:pStyle w:val="Heading3"/>
                    </w:pPr>
                  </w:p>
                </w:txbxContent>
              </v:textbox>
              <w10:wrap anchory="page"/>
              <w10:anchorlock/>
            </v:shape>
          </w:pict>
        </mc:Fallback>
      </mc:AlternateContent>
    </w:r>
    <w:r w:rsidR="00E10E5E">
      <w:rPr>
        <w:noProof/>
        <w:lang w:eastAsia="en-US"/>
      </w:rPr>
      <mc:AlternateContent>
        <mc:Choice Requires="wps">
          <w:drawing>
            <wp:anchor distT="0" distB="0" distL="114300" distR="114300" simplePos="0" relativeHeight="251657216" behindDoc="0" locked="1" layoutInCell="1" allowOverlap="1" wp14:anchorId="36A0535B" wp14:editId="3FAAA04D">
              <wp:simplePos x="0" y="0"/>
              <wp:positionH relativeFrom="column">
                <wp:posOffset>-50165</wp:posOffset>
              </wp:positionH>
              <wp:positionV relativeFrom="page">
                <wp:posOffset>446405</wp:posOffset>
              </wp:positionV>
              <wp:extent cx="6598920" cy="4533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605BF" w14:textId="77777777" w:rsidR="00D37651" w:rsidRDefault="00E10E5E">
                          <w:pPr>
                            <w:spacing w:line="240" w:lineRule="auto"/>
                          </w:pPr>
                          <w:r>
                            <w:rPr>
                              <w:noProof/>
                              <w:lang w:eastAsia="en-US"/>
                            </w:rPr>
                            <w:drawing>
                              <wp:inline distT="0" distB="0" distL="0" distR="0" wp14:anchorId="01F18236" wp14:editId="291D02B2">
                                <wp:extent cx="6507480" cy="373380"/>
                                <wp:effectExtent l="0" t="0" r="7620" b="7620"/>
                                <wp:docPr id="22"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0535B" id="Text Box 2" o:spid="_x0000_s1028" type="#_x0000_t202" style="position:absolute;margin-left:-3.95pt;margin-top:35.15pt;width:519.6pt;height: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" filled="f" stroked="f">
              <v:textbox inset="3.6pt,.97mm,0">
                <w:txbxContent>
                  <w:p w14:paraId="542605BF" w14:textId="77777777" w:rsidR="00D37651" w:rsidRDefault="00E10E5E">
                    <w:pPr>
                      <w:spacing w:line="240" w:lineRule="auto"/>
                    </w:pPr>
                    <w:r>
                      <w:rPr>
                        <w:noProof/>
                        <w:lang w:eastAsia="en-US"/>
                      </w:rPr>
                      <w:drawing>
                        <wp:inline distT="0" distB="0" distL="0" distR="0" wp14:anchorId="01F18236" wp14:editId="291D02B2">
                          <wp:extent cx="6507480" cy="373380"/>
                          <wp:effectExtent l="0" t="0" r="7620" b="7620"/>
                          <wp:docPr id="22"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1" w15:restartNumberingAfterBreak="0">
    <w:nsid w:val="02011D47"/>
    <w:multiLevelType w:val="hybridMultilevel"/>
    <w:tmpl w:val="AFEE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65E9B"/>
    <w:multiLevelType w:val="singleLevel"/>
    <w:tmpl w:val="0409000F"/>
    <w:lvl w:ilvl="0">
      <w:start w:val="7"/>
      <w:numFmt w:val="decimal"/>
      <w:lvlText w:val="%1."/>
      <w:lvlJc w:val="left"/>
      <w:pPr>
        <w:tabs>
          <w:tab w:val="num" w:pos="360"/>
        </w:tabs>
        <w:ind w:left="360" w:hanging="360"/>
      </w:pPr>
      <w:rPr>
        <w:rFonts w:hint="default"/>
      </w:rPr>
    </w:lvl>
  </w:abstractNum>
  <w:abstractNum w:abstractNumId="3" w15:restartNumberingAfterBreak="0">
    <w:nsid w:val="0AC71AB9"/>
    <w:multiLevelType w:val="singleLevel"/>
    <w:tmpl w:val="DCD0B9D8"/>
    <w:lvl w:ilvl="0">
      <w:start w:val="1"/>
      <w:numFmt w:val="decimal"/>
      <w:lvlText w:val="%1."/>
      <w:lvlJc w:val="left"/>
      <w:pPr>
        <w:tabs>
          <w:tab w:val="num" w:pos="504"/>
        </w:tabs>
        <w:ind w:left="504" w:hanging="504"/>
      </w:pPr>
      <w:rPr>
        <w:b/>
        <w:i w:val="0"/>
      </w:rPr>
    </w:lvl>
  </w:abstractNum>
  <w:abstractNum w:abstractNumId="4" w15:restartNumberingAfterBreak="0">
    <w:nsid w:val="0C083D2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D122EFB"/>
    <w:multiLevelType w:val="hybridMultilevel"/>
    <w:tmpl w:val="220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A210A"/>
    <w:multiLevelType w:val="hybridMultilevel"/>
    <w:tmpl w:val="EEA0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928D9"/>
    <w:multiLevelType w:val="hybridMultilevel"/>
    <w:tmpl w:val="6C128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B75B30"/>
    <w:multiLevelType w:val="hybridMultilevel"/>
    <w:tmpl w:val="5BA2F2DA"/>
    <w:lvl w:ilvl="0" w:tplc="1326E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D1F93"/>
    <w:multiLevelType w:val="hybridMultilevel"/>
    <w:tmpl w:val="075E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B42E4"/>
    <w:multiLevelType w:val="hybridMultilevel"/>
    <w:tmpl w:val="DB82A1A6"/>
    <w:lvl w:ilvl="0" w:tplc="F6A263B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C32C5E"/>
    <w:multiLevelType w:val="hybridMultilevel"/>
    <w:tmpl w:val="AFDE4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330004"/>
    <w:multiLevelType w:val="hybridMultilevel"/>
    <w:tmpl w:val="A706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30318"/>
    <w:multiLevelType w:val="hybridMultilevel"/>
    <w:tmpl w:val="9B882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4643F"/>
    <w:multiLevelType w:val="hybridMultilevel"/>
    <w:tmpl w:val="2CB0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21421"/>
    <w:multiLevelType w:val="hybridMultilevel"/>
    <w:tmpl w:val="BCF6B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43474"/>
    <w:multiLevelType w:val="hybridMultilevel"/>
    <w:tmpl w:val="32C0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50817"/>
    <w:multiLevelType w:val="singleLevel"/>
    <w:tmpl w:val="08090001"/>
    <w:lvl w:ilvl="0">
      <w:start w:val="1"/>
      <w:numFmt w:val="bullet"/>
      <w:lvlText w:val=""/>
      <w:lvlJc w:val="left"/>
      <w:pPr>
        <w:tabs>
          <w:tab w:val="num" w:pos="810"/>
        </w:tabs>
        <w:ind w:left="810" w:hanging="360"/>
      </w:pPr>
      <w:rPr>
        <w:rFonts w:ascii="Symbol" w:hAnsi="Symbol" w:hint="default"/>
      </w:rPr>
    </w:lvl>
  </w:abstractNum>
  <w:abstractNum w:abstractNumId="18" w15:restartNumberingAfterBreak="0">
    <w:nsid w:val="433D4E46"/>
    <w:multiLevelType w:val="hybridMultilevel"/>
    <w:tmpl w:val="1E34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52D49"/>
    <w:multiLevelType w:val="singleLevel"/>
    <w:tmpl w:val="C0D09AD0"/>
    <w:lvl w:ilvl="0">
      <w:start w:val="1"/>
      <w:numFmt w:val="decimal"/>
      <w:lvlText w:val="%1."/>
      <w:lvlJc w:val="left"/>
      <w:pPr>
        <w:tabs>
          <w:tab w:val="num" w:pos="360"/>
        </w:tabs>
        <w:ind w:left="360" w:hanging="360"/>
      </w:pPr>
      <w:rPr>
        <w:b/>
        <w:i w:val="0"/>
      </w:rPr>
    </w:lvl>
  </w:abstractNum>
  <w:abstractNum w:abstractNumId="20" w15:restartNumberingAfterBreak="0">
    <w:nsid w:val="4FF358EF"/>
    <w:multiLevelType w:val="hybridMultilevel"/>
    <w:tmpl w:val="05BE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F60F0"/>
    <w:multiLevelType w:val="hybridMultilevel"/>
    <w:tmpl w:val="49F255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464928"/>
    <w:multiLevelType w:val="hybridMultilevel"/>
    <w:tmpl w:val="315CE85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DB1BDF"/>
    <w:multiLevelType w:val="singleLevel"/>
    <w:tmpl w:val="CB729098"/>
    <w:lvl w:ilvl="0">
      <w:start w:val="7"/>
      <w:numFmt w:val="decimal"/>
      <w:lvlText w:val="%1."/>
      <w:lvlJc w:val="left"/>
      <w:pPr>
        <w:tabs>
          <w:tab w:val="num" w:pos="504"/>
        </w:tabs>
        <w:ind w:left="504" w:hanging="504"/>
      </w:pPr>
      <w:rPr>
        <w:b/>
        <w:i w:val="0"/>
      </w:rPr>
    </w:lvl>
  </w:abstractNum>
  <w:abstractNum w:abstractNumId="24" w15:restartNumberingAfterBreak="0">
    <w:nsid w:val="5B5B753B"/>
    <w:multiLevelType w:val="hybridMultilevel"/>
    <w:tmpl w:val="F0742CD6"/>
    <w:lvl w:ilvl="0" w:tplc="3E8AA3C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84C59"/>
    <w:multiLevelType w:val="hybridMultilevel"/>
    <w:tmpl w:val="A03C9012"/>
    <w:lvl w:ilvl="0" w:tplc="7108DEF2">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66210"/>
    <w:multiLevelType w:val="hybridMultilevel"/>
    <w:tmpl w:val="7D162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178DD"/>
    <w:multiLevelType w:val="hybridMultilevel"/>
    <w:tmpl w:val="F7F03D0E"/>
    <w:lvl w:ilvl="0" w:tplc="CFF0BD8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1834DB"/>
    <w:multiLevelType w:val="hybridMultilevel"/>
    <w:tmpl w:val="09788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4E7423"/>
    <w:multiLevelType w:val="hybridMultilevel"/>
    <w:tmpl w:val="195E8A2C"/>
    <w:lvl w:ilvl="0" w:tplc="43C8B952">
      <w:start w:val="5"/>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D74940"/>
    <w:multiLevelType w:val="hybridMultilevel"/>
    <w:tmpl w:val="CC94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586F6C"/>
    <w:multiLevelType w:val="hybridMultilevel"/>
    <w:tmpl w:val="9024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C37B42"/>
    <w:multiLevelType w:val="hybridMultilevel"/>
    <w:tmpl w:val="CD18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5469FA"/>
    <w:multiLevelType w:val="hybridMultilevel"/>
    <w:tmpl w:val="BEF425DE"/>
    <w:lvl w:ilvl="0" w:tplc="EFFE7116">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25"/>
  </w:num>
  <w:num w:numId="3">
    <w:abstractNumId w:val="15"/>
  </w:num>
  <w:num w:numId="4">
    <w:abstractNumId w:val="3"/>
  </w:num>
  <w:num w:numId="5">
    <w:abstractNumId w:val="4"/>
  </w:num>
  <w:num w:numId="6">
    <w:abstractNumId w:val="23"/>
  </w:num>
  <w:num w:numId="7">
    <w:abstractNumId w:val="5"/>
  </w:num>
  <w:num w:numId="8">
    <w:abstractNumId w:val="14"/>
  </w:num>
  <w:num w:numId="9">
    <w:abstractNumId w:val="13"/>
  </w:num>
  <w:num w:numId="10">
    <w:abstractNumId w:val="31"/>
  </w:num>
  <w:num w:numId="11">
    <w:abstractNumId w:val="30"/>
  </w:num>
  <w:num w:numId="12">
    <w:abstractNumId w:val="26"/>
  </w:num>
  <w:num w:numId="13">
    <w:abstractNumId w:val="18"/>
  </w:num>
  <w:num w:numId="14">
    <w:abstractNumId w:val="19"/>
  </w:num>
  <w:num w:numId="15">
    <w:abstractNumId w:val="17"/>
  </w:num>
  <w:num w:numId="16">
    <w:abstractNumId w:val="6"/>
  </w:num>
  <w:num w:numId="17">
    <w:abstractNumId w:val="19"/>
    <w:lvlOverride w:ilvl="0">
      <w:startOverride w:val="1"/>
    </w:lvlOverride>
  </w:num>
  <w:num w:numId="18">
    <w:abstractNumId w:val="16"/>
  </w:num>
  <w:num w:numId="19">
    <w:abstractNumId w:val="2"/>
  </w:num>
  <w:num w:numId="20">
    <w:abstractNumId w:val="0"/>
  </w:num>
  <w:num w:numId="21">
    <w:abstractNumId w:val="7"/>
  </w:num>
  <w:num w:numId="22">
    <w:abstractNumId w:val="22"/>
  </w:num>
  <w:num w:numId="23">
    <w:abstractNumId w:val="29"/>
  </w:num>
  <w:num w:numId="24">
    <w:abstractNumId w:val="20"/>
  </w:num>
  <w:num w:numId="25">
    <w:abstractNumId w:val="21"/>
  </w:num>
  <w:num w:numId="26">
    <w:abstractNumId w:val="32"/>
  </w:num>
  <w:num w:numId="27">
    <w:abstractNumId w:val="33"/>
  </w:num>
  <w:num w:numId="28">
    <w:abstractNumId w:val="24"/>
  </w:num>
  <w:num w:numId="29">
    <w:abstractNumId w:val="8"/>
  </w:num>
  <w:num w:numId="30">
    <w:abstractNumId w:val="12"/>
  </w:num>
  <w:num w:numId="31">
    <w:abstractNumId w:val="27"/>
  </w:num>
  <w:num w:numId="32">
    <w:abstractNumId w:val="1"/>
  </w:num>
  <w:num w:numId="33">
    <w:abstractNumId w:val="10"/>
  </w:num>
  <w:num w:numId="34">
    <w:abstractNumId w:val="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097">
      <o:colormru v:ext="edit" colors="#0099fe,aqu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yNLU0N7awMDKxMLVQ0lEKTi0uzszPAykwrAUAndxntywAAAA="/>
  </w:docVars>
  <w:rsids>
    <w:rsidRoot w:val="002012B4"/>
    <w:rsid w:val="00004F30"/>
    <w:rsid w:val="0000584A"/>
    <w:rsid w:val="00011E2C"/>
    <w:rsid w:val="00016759"/>
    <w:rsid w:val="000169DD"/>
    <w:rsid w:val="00023CC0"/>
    <w:rsid w:val="00025EF2"/>
    <w:rsid w:val="00033F45"/>
    <w:rsid w:val="00044478"/>
    <w:rsid w:val="000460A4"/>
    <w:rsid w:val="00056594"/>
    <w:rsid w:val="00057E84"/>
    <w:rsid w:val="00060BD7"/>
    <w:rsid w:val="00082283"/>
    <w:rsid w:val="00084562"/>
    <w:rsid w:val="000848A7"/>
    <w:rsid w:val="00085255"/>
    <w:rsid w:val="000911E6"/>
    <w:rsid w:val="00092C04"/>
    <w:rsid w:val="00093BB5"/>
    <w:rsid w:val="00094A45"/>
    <w:rsid w:val="000A0D7B"/>
    <w:rsid w:val="000A5516"/>
    <w:rsid w:val="000B58E9"/>
    <w:rsid w:val="000B73EE"/>
    <w:rsid w:val="000B7BD0"/>
    <w:rsid w:val="000C5E05"/>
    <w:rsid w:val="000D4583"/>
    <w:rsid w:val="000E3F8C"/>
    <w:rsid w:val="000E7269"/>
    <w:rsid w:val="000F2C95"/>
    <w:rsid w:val="00100D2F"/>
    <w:rsid w:val="00102B7F"/>
    <w:rsid w:val="00110270"/>
    <w:rsid w:val="00115607"/>
    <w:rsid w:val="00120858"/>
    <w:rsid w:val="00121A73"/>
    <w:rsid w:val="00130011"/>
    <w:rsid w:val="0013780F"/>
    <w:rsid w:val="001434B2"/>
    <w:rsid w:val="0015453B"/>
    <w:rsid w:val="001615B3"/>
    <w:rsid w:val="001751F8"/>
    <w:rsid w:val="00190319"/>
    <w:rsid w:val="00195F36"/>
    <w:rsid w:val="001962B3"/>
    <w:rsid w:val="001A2A4F"/>
    <w:rsid w:val="001A2A88"/>
    <w:rsid w:val="001A2E31"/>
    <w:rsid w:val="001A6635"/>
    <w:rsid w:val="001A74AB"/>
    <w:rsid w:val="001C23A9"/>
    <w:rsid w:val="001C4370"/>
    <w:rsid w:val="001C4776"/>
    <w:rsid w:val="001D16FC"/>
    <w:rsid w:val="001D3782"/>
    <w:rsid w:val="001D701E"/>
    <w:rsid w:val="001E4189"/>
    <w:rsid w:val="002008C5"/>
    <w:rsid w:val="002012B4"/>
    <w:rsid w:val="00202FA0"/>
    <w:rsid w:val="0020539A"/>
    <w:rsid w:val="002061CC"/>
    <w:rsid w:val="00207649"/>
    <w:rsid w:val="00211647"/>
    <w:rsid w:val="00212181"/>
    <w:rsid w:val="002133C1"/>
    <w:rsid w:val="00213F67"/>
    <w:rsid w:val="00227161"/>
    <w:rsid w:val="00235DA6"/>
    <w:rsid w:val="00243AA2"/>
    <w:rsid w:val="00244527"/>
    <w:rsid w:val="00246E0C"/>
    <w:rsid w:val="00250611"/>
    <w:rsid w:val="00257267"/>
    <w:rsid w:val="002624D6"/>
    <w:rsid w:val="002649BA"/>
    <w:rsid w:val="002705D8"/>
    <w:rsid w:val="0028275C"/>
    <w:rsid w:val="00284E1B"/>
    <w:rsid w:val="00292CB4"/>
    <w:rsid w:val="002B639C"/>
    <w:rsid w:val="002B6B27"/>
    <w:rsid w:val="002C0C90"/>
    <w:rsid w:val="002D020A"/>
    <w:rsid w:val="002D117A"/>
    <w:rsid w:val="002D72F0"/>
    <w:rsid w:val="002F3336"/>
    <w:rsid w:val="00300401"/>
    <w:rsid w:val="00305282"/>
    <w:rsid w:val="0031237D"/>
    <w:rsid w:val="00316839"/>
    <w:rsid w:val="00316D95"/>
    <w:rsid w:val="003259A2"/>
    <w:rsid w:val="00326F78"/>
    <w:rsid w:val="00327910"/>
    <w:rsid w:val="00333535"/>
    <w:rsid w:val="0034015F"/>
    <w:rsid w:val="0034631F"/>
    <w:rsid w:val="003526EC"/>
    <w:rsid w:val="0035324A"/>
    <w:rsid w:val="00353927"/>
    <w:rsid w:val="00356B23"/>
    <w:rsid w:val="00360A35"/>
    <w:rsid w:val="00363A98"/>
    <w:rsid w:val="00367AA7"/>
    <w:rsid w:val="0038027D"/>
    <w:rsid w:val="003823E3"/>
    <w:rsid w:val="003965FC"/>
    <w:rsid w:val="003A16D3"/>
    <w:rsid w:val="003A45D8"/>
    <w:rsid w:val="003A4C23"/>
    <w:rsid w:val="003A6866"/>
    <w:rsid w:val="003B640D"/>
    <w:rsid w:val="003C2E47"/>
    <w:rsid w:val="003C77F7"/>
    <w:rsid w:val="003C7A1F"/>
    <w:rsid w:val="003C7A5E"/>
    <w:rsid w:val="003D144F"/>
    <w:rsid w:val="003D7DBF"/>
    <w:rsid w:val="003F4C00"/>
    <w:rsid w:val="003F675D"/>
    <w:rsid w:val="00400560"/>
    <w:rsid w:val="0040175B"/>
    <w:rsid w:val="00403374"/>
    <w:rsid w:val="0041043C"/>
    <w:rsid w:val="00413070"/>
    <w:rsid w:val="00426635"/>
    <w:rsid w:val="004276E1"/>
    <w:rsid w:val="004377B5"/>
    <w:rsid w:val="00456854"/>
    <w:rsid w:val="0046076F"/>
    <w:rsid w:val="004659AA"/>
    <w:rsid w:val="004669B7"/>
    <w:rsid w:val="00480114"/>
    <w:rsid w:val="00480D86"/>
    <w:rsid w:val="0049191B"/>
    <w:rsid w:val="00497801"/>
    <w:rsid w:val="004A4575"/>
    <w:rsid w:val="004A6B74"/>
    <w:rsid w:val="004B457A"/>
    <w:rsid w:val="004C2AA6"/>
    <w:rsid w:val="004C2F2B"/>
    <w:rsid w:val="004C382D"/>
    <w:rsid w:val="004C57E6"/>
    <w:rsid w:val="004C7DB7"/>
    <w:rsid w:val="004D04F9"/>
    <w:rsid w:val="004D1098"/>
    <w:rsid w:val="004D4493"/>
    <w:rsid w:val="004E3D3A"/>
    <w:rsid w:val="004E4FE5"/>
    <w:rsid w:val="004F5A32"/>
    <w:rsid w:val="00511717"/>
    <w:rsid w:val="00511893"/>
    <w:rsid w:val="00522568"/>
    <w:rsid w:val="00522735"/>
    <w:rsid w:val="00525D52"/>
    <w:rsid w:val="005543F6"/>
    <w:rsid w:val="00562B3C"/>
    <w:rsid w:val="00564A83"/>
    <w:rsid w:val="00566AFA"/>
    <w:rsid w:val="005773BE"/>
    <w:rsid w:val="005810AD"/>
    <w:rsid w:val="005831E9"/>
    <w:rsid w:val="00583D19"/>
    <w:rsid w:val="00586527"/>
    <w:rsid w:val="005A39E0"/>
    <w:rsid w:val="005A4231"/>
    <w:rsid w:val="005C4562"/>
    <w:rsid w:val="005C67AC"/>
    <w:rsid w:val="005D5E86"/>
    <w:rsid w:val="005E58CB"/>
    <w:rsid w:val="0060311B"/>
    <w:rsid w:val="00607263"/>
    <w:rsid w:val="006106A4"/>
    <w:rsid w:val="00615839"/>
    <w:rsid w:val="006164DB"/>
    <w:rsid w:val="0063233E"/>
    <w:rsid w:val="00633788"/>
    <w:rsid w:val="006415D0"/>
    <w:rsid w:val="00653AB3"/>
    <w:rsid w:val="00663C83"/>
    <w:rsid w:val="006669B1"/>
    <w:rsid w:val="006676BE"/>
    <w:rsid w:val="006862CE"/>
    <w:rsid w:val="00690C7F"/>
    <w:rsid w:val="00696892"/>
    <w:rsid w:val="006A0829"/>
    <w:rsid w:val="006A2E13"/>
    <w:rsid w:val="006A4D56"/>
    <w:rsid w:val="006B4A78"/>
    <w:rsid w:val="006B7986"/>
    <w:rsid w:val="006C3864"/>
    <w:rsid w:val="006D13B6"/>
    <w:rsid w:val="006D2B56"/>
    <w:rsid w:val="006D47A7"/>
    <w:rsid w:val="006D77C7"/>
    <w:rsid w:val="006F25C4"/>
    <w:rsid w:val="00703018"/>
    <w:rsid w:val="007104FD"/>
    <w:rsid w:val="00711FB2"/>
    <w:rsid w:val="00720559"/>
    <w:rsid w:val="0074091C"/>
    <w:rsid w:val="00745DC2"/>
    <w:rsid w:val="0075323D"/>
    <w:rsid w:val="0075566E"/>
    <w:rsid w:val="00777A88"/>
    <w:rsid w:val="007827FB"/>
    <w:rsid w:val="00782BF4"/>
    <w:rsid w:val="007A1545"/>
    <w:rsid w:val="007A42B5"/>
    <w:rsid w:val="007B0D62"/>
    <w:rsid w:val="007B1474"/>
    <w:rsid w:val="007B6F53"/>
    <w:rsid w:val="007C13AD"/>
    <w:rsid w:val="007D0B18"/>
    <w:rsid w:val="007D1693"/>
    <w:rsid w:val="007D1F49"/>
    <w:rsid w:val="007E3970"/>
    <w:rsid w:val="007E3F97"/>
    <w:rsid w:val="007F524D"/>
    <w:rsid w:val="00801D5F"/>
    <w:rsid w:val="008122F3"/>
    <w:rsid w:val="00814127"/>
    <w:rsid w:val="00814ED5"/>
    <w:rsid w:val="008208B2"/>
    <w:rsid w:val="00823207"/>
    <w:rsid w:val="00824A11"/>
    <w:rsid w:val="00825F5C"/>
    <w:rsid w:val="0083042F"/>
    <w:rsid w:val="00835B55"/>
    <w:rsid w:val="00841DD2"/>
    <w:rsid w:val="0084306A"/>
    <w:rsid w:val="00847AB9"/>
    <w:rsid w:val="00850B40"/>
    <w:rsid w:val="008510AA"/>
    <w:rsid w:val="00861DC9"/>
    <w:rsid w:val="00861F66"/>
    <w:rsid w:val="00863224"/>
    <w:rsid w:val="008632F4"/>
    <w:rsid w:val="00871160"/>
    <w:rsid w:val="00877A2A"/>
    <w:rsid w:val="00882896"/>
    <w:rsid w:val="0088642F"/>
    <w:rsid w:val="00897192"/>
    <w:rsid w:val="008B1C39"/>
    <w:rsid w:val="008B3A55"/>
    <w:rsid w:val="008C34A8"/>
    <w:rsid w:val="008D6068"/>
    <w:rsid w:val="008E39DB"/>
    <w:rsid w:val="008E7369"/>
    <w:rsid w:val="008F4849"/>
    <w:rsid w:val="00907688"/>
    <w:rsid w:val="00907D46"/>
    <w:rsid w:val="00910C48"/>
    <w:rsid w:val="009143F3"/>
    <w:rsid w:val="00915E24"/>
    <w:rsid w:val="00915FD0"/>
    <w:rsid w:val="009172CB"/>
    <w:rsid w:val="009212F9"/>
    <w:rsid w:val="009214A5"/>
    <w:rsid w:val="00925072"/>
    <w:rsid w:val="009335A0"/>
    <w:rsid w:val="00934176"/>
    <w:rsid w:val="009404F5"/>
    <w:rsid w:val="00941FB8"/>
    <w:rsid w:val="009433BF"/>
    <w:rsid w:val="0095050F"/>
    <w:rsid w:val="0095066E"/>
    <w:rsid w:val="00950779"/>
    <w:rsid w:val="00955E0B"/>
    <w:rsid w:val="009576F7"/>
    <w:rsid w:val="00967D5B"/>
    <w:rsid w:val="0098335A"/>
    <w:rsid w:val="00984EEE"/>
    <w:rsid w:val="00993AE8"/>
    <w:rsid w:val="00994EB0"/>
    <w:rsid w:val="009A2E75"/>
    <w:rsid w:val="009B657C"/>
    <w:rsid w:val="009C763C"/>
    <w:rsid w:val="009D0A11"/>
    <w:rsid w:val="009D400E"/>
    <w:rsid w:val="009D4C0D"/>
    <w:rsid w:val="009E136F"/>
    <w:rsid w:val="009E2CF6"/>
    <w:rsid w:val="009F1281"/>
    <w:rsid w:val="00A00EA2"/>
    <w:rsid w:val="00A03F97"/>
    <w:rsid w:val="00A06879"/>
    <w:rsid w:val="00A11ED8"/>
    <w:rsid w:val="00A12452"/>
    <w:rsid w:val="00A1710E"/>
    <w:rsid w:val="00A172BD"/>
    <w:rsid w:val="00A24063"/>
    <w:rsid w:val="00A252F7"/>
    <w:rsid w:val="00A26B03"/>
    <w:rsid w:val="00A27D91"/>
    <w:rsid w:val="00A356F2"/>
    <w:rsid w:val="00A61597"/>
    <w:rsid w:val="00A638E7"/>
    <w:rsid w:val="00A639AC"/>
    <w:rsid w:val="00A6456B"/>
    <w:rsid w:val="00A72540"/>
    <w:rsid w:val="00A73931"/>
    <w:rsid w:val="00A75BA2"/>
    <w:rsid w:val="00A91CA8"/>
    <w:rsid w:val="00A9452C"/>
    <w:rsid w:val="00A94742"/>
    <w:rsid w:val="00A97776"/>
    <w:rsid w:val="00A97E72"/>
    <w:rsid w:val="00AB078F"/>
    <w:rsid w:val="00AB26A3"/>
    <w:rsid w:val="00AB4B89"/>
    <w:rsid w:val="00AC4693"/>
    <w:rsid w:val="00AD25F6"/>
    <w:rsid w:val="00AD5E3F"/>
    <w:rsid w:val="00AF6D87"/>
    <w:rsid w:val="00B11101"/>
    <w:rsid w:val="00B36004"/>
    <w:rsid w:val="00B36808"/>
    <w:rsid w:val="00B41AB0"/>
    <w:rsid w:val="00B4259C"/>
    <w:rsid w:val="00B4705B"/>
    <w:rsid w:val="00B47D17"/>
    <w:rsid w:val="00B505BB"/>
    <w:rsid w:val="00B50805"/>
    <w:rsid w:val="00B60197"/>
    <w:rsid w:val="00B66230"/>
    <w:rsid w:val="00B67D66"/>
    <w:rsid w:val="00B8500E"/>
    <w:rsid w:val="00BA001E"/>
    <w:rsid w:val="00BA65B4"/>
    <w:rsid w:val="00BA6A41"/>
    <w:rsid w:val="00BC313C"/>
    <w:rsid w:val="00BC3C9C"/>
    <w:rsid w:val="00BC68E7"/>
    <w:rsid w:val="00BD707C"/>
    <w:rsid w:val="00BE7B10"/>
    <w:rsid w:val="00C002F4"/>
    <w:rsid w:val="00C11525"/>
    <w:rsid w:val="00C14843"/>
    <w:rsid w:val="00C17C5F"/>
    <w:rsid w:val="00C17D15"/>
    <w:rsid w:val="00C255E7"/>
    <w:rsid w:val="00C268E6"/>
    <w:rsid w:val="00C2721A"/>
    <w:rsid w:val="00C30396"/>
    <w:rsid w:val="00C357B0"/>
    <w:rsid w:val="00C372DE"/>
    <w:rsid w:val="00C37BC3"/>
    <w:rsid w:val="00C418E6"/>
    <w:rsid w:val="00C43B5C"/>
    <w:rsid w:val="00C51C67"/>
    <w:rsid w:val="00C54BD2"/>
    <w:rsid w:val="00C565EC"/>
    <w:rsid w:val="00C7304B"/>
    <w:rsid w:val="00C75175"/>
    <w:rsid w:val="00C862A1"/>
    <w:rsid w:val="00C86EE5"/>
    <w:rsid w:val="00C93FBD"/>
    <w:rsid w:val="00C978BC"/>
    <w:rsid w:val="00CA1D9E"/>
    <w:rsid w:val="00CA202E"/>
    <w:rsid w:val="00CA7306"/>
    <w:rsid w:val="00CB0DE8"/>
    <w:rsid w:val="00CB6604"/>
    <w:rsid w:val="00CB6918"/>
    <w:rsid w:val="00CB7344"/>
    <w:rsid w:val="00CC583F"/>
    <w:rsid w:val="00CD43EF"/>
    <w:rsid w:val="00CD4744"/>
    <w:rsid w:val="00CE5B08"/>
    <w:rsid w:val="00CF43A6"/>
    <w:rsid w:val="00CF47FA"/>
    <w:rsid w:val="00D119E1"/>
    <w:rsid w:val="00D14E05"/>
    <w:rsid w:val="00D23061"/>
    <w:rsid w:val="00D235F2"/>
    <w:rsid w:val="00D3306E"/>
    <w:rsid w:val="00D34339"/>
    <w:rsid w:val="00D36B79"/>
    <w:rsid w:val="00D37651"/>
    <w:rsid w:val="00D441AA"/>
    <w:rsid w:val="00D5021D"/>
    <w:rsid w:val="00D53000"/>
    <w:rsid w:val="00D6250C"/>
    <w:rsid w:val="00D67C3D"/>
    <w:rsid w:val="00D77B33"/>
    <w:rsid w:val="00D83AFB"/>
    <w:rsid w:val="00D85D32"/>
    <w:rsid w:val="00D86A15"/>
    <w:rsid w:val="00D92882"/>
    <w:rsid w:val="00D936A9"/>
    <w:rsid w:val="00D93C69"/>
    <w:rsid w:val="00DA229A"/>
    <w:rsid w:val="00DA5B13"/>
    <w:rsid w:val="00DA7239"/>
    <w:rsid w:val="00DC56CF"/>
    <w:rsid w:val="00DC606E"/>
    <w:rsid w:val="00DD57B0"/>
    <w:rsid w:val="00DD7154"/>
    <w:rsid w:val="00DF3D09"/>
    <w:rsid w:val="00E00FBF"/>
    <w:rsid w:val="00E011DD"/>
    <w:rsid w:val="00E031C0"/>
    <w:rsid w:val="00E03500"/>
    <w:rsid w:val="00E103A9"/>
    <w:rsid w:val="00E10E5E"/>
    <w:rsid w:val="00E15CD0"/>
    <w:rsid w:val="00E15EA4"/>
    <w:rsid w:val="00E16C32"/>
    <w:rsid w:val="00E250B3"/>
    <w:rsid w:val="00E258D1"/>
    <w:rsid w:val="00E2764A"/>
    <w:rsid w:val="00E31E86"/>
    <w:rsid w:val="00E35E6D"/>
    <w:rsid w:val="00E3670C"/>
    <w:rsid w:val="00E43576"/>
    <w:rsid w:val="00E4463D"/>
    <w:rsid w:val="00E575CC"/>
    <w:rsid w:val="00E6249D"/>
    <w:rsid w:val="00E630EA"/>
    <w:rsid w:val="00E668D5"/>
    <w:rsid w:val="00E73D1B"/>
    <w:rsid w:val="00E76A1F"/>
    <w:rsid w:val="00E82047"/>
    <w:rsid w:val="00E8514A"/>
    <w:rsid w:val="00E863B5"/>
    <w:rsid w:val="00EA6138"/>
    <w:rsid w:val="00EA7DD1"/>
    <w:rsid w:val="00EC779E"/>
    <w:rsid w:val="00EE4559"/>
    <w:rsid w:val="00EF2E55"/>
    <w:rsid w:val="00EF4656"/>
    <w:rsid w:val="00F0246F"/>
    <w:rsid w:val="00F0751F"/>
    <w:rsid w:val="00F14D82"/>
    <w:rsid w:val="00F15100"/>
    <w:rsid w:val="00F2044C"/>
    <w:rsid w:val="00F23A54"/>
    <w:rsid w:val="00F24775"/>
    <w:rsid w:val="00F416B8"/>
    <w:rsid w:val="00F45429"/>
    <w:rsid w:val="00F51CB2"/>
    <w:rsid w:val="00F813E8"/>
    <w:rsid w:val="00F90399"/>
    <w:rsid w:val="00F92B44"/>
    <w:rsid w:val="00FB4351"/>
    <w:rsid w:val="00FD12AF"/>
    <w:rsid w:val="00FD1A04"/>
    <w:rsid w:val="00FD3BE0"/>
    <w:rsid w:val="00FD6F32"/>
    <w:rsid w:val="00FD7851"/>
    <w:rsid w:val="00FD7F4E"/>
    <w:rsid w:val="00FE44BE"/>
    <w:rsid w:val="00FE587D"/>
    <w:rsid w:val="00FE6171"/>
    <w:rsid w:val="02134C34"/>
    <w:rsid w:val="0A38CA6B"/>
    <w:rsid w:val="1050A58D"/>
    <w:rsid w:val="10E21215"/>
    <w:rsid w:val="1170C271"/>
    <w:rsid w:val="167253D4"/>
    <w:rsid w:val="20C0B856"/>
    <w:rsid w:val="2324A95D"/>
    <w:rsid w:val="2F3373D4"/>
    <w:rsid w:val="70FC7D3F"/>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9fe,aqua"/>
    </o:shapedefaults>
    <o:shapelayout v:ext="edit">
      <o:idmap v:ext="edit" data="1"/>
    </o:shapelayout>
  </w:shapeDefaults>
  <w:decimalSymbol w:val="."/>
  <w:listSeparator w:val=","/>
  <w14:docId w14:val="067B1F39"/>
  <w15:chartTrackingRefBased/>
  <w15:docId w15:val="{7CB4748B-1179-4084-A422-4A611B4E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宋体" w:hAnsi="Times" w:cs="Times New Roman"/>
        <w:lang w:val="en-US" w:eastAsia="en-US" w:bidi="km-K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exact"/>
    </w:pPr>
    <w:rPr>
      <w:rFonts w:ascii="Times New Roman" w:hAnsi="Times New Roman"/>
      <w:color w:val="000000"/>
      <w:sz w:val="22"/>
      <w:lang w:eastAsia="en-GB" w:bidi="ar-SA"/>
    </w:rPr>
  </w:style>
  <w:style w:type="paragraph" w:styleId="Heading1">
    <w:name w:val="heading 1"/>
    <w:basedOn w:val="Heading2"/>
    <w:next w:val="Normal"/>
    <w:qFormat/>
    <w:rsid w:val="00D23061"/>
    <w:pPr>
      <w:outlineLvl w:val="0"/>
    </w:pPr>
    <w:rPr>
      <w:color w:val="000000"/>
    </w:rPr>
  </w:style>
  <w:style w:type="paragraph" w:styleId="Heading2">
    <w:name w:val="heading 2"/>
    <w:basedOn w:val="Normal"/>
    <w:next w:val="Normal"/>
    <w:qFormat/>
    <w:rsid w:val="00D23061"/>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2"/>
    <w:next w:val="Normal"/>
    <w:qFormat/>
    <w:rsid w:val="00D23061"/>
    <w:pPr>
      <w:outlineLvl w:val="2"/>
    </w:pPr>
  </w:style>
  <w:style w:type="paragraph" w:styleId="Heading4">
    <w:name w:val="heading 4"/>
    <w:basedOn w:val="Normal"/>
    <w:next w:val="Normal"/>
    <w:link w:val="Heading4Char"/>
    <w:semiHidden/>
    <w:unhideWhenUsed/>
    <w:qFormat/>
    <w:rsid w:val="00F92B44"/>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F92B44"/>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3061"/>
    <w:pPr>
      <w:tabs>
        <w:tab w:val="center" w:pos="4320"/>
        <w:tab w:val="right" w:pos="8640"/>
      </w:tabs>
    </w:pPr>
  </w:style>
  <w:style w:type="paragraph" w:styleId="Footer">
    <w:name w:val="footer"/>
    <w:basedOn w:val="Normal"/>
    <w:rsid w:val="00D23061"/>
    <w:pPr>
      <w:tabs>
        <w:tab w:val="center" w:pos="4320"/>
        <w:tab w:val="right" w:pos="8640"/>
      </w:tabs>
    </w:pPr>
  </w:style>
  <w:style w:type="character" w:styleId="Hyperlink">
    <w:name w:val="Hyperlink"/>
    <w:uiPriority w:val="99"/>
    <w:rsid w:val="00DD7154"/>
    <w:rPr>
      <w:color w:val="0000FF"/>
      <w:u w:val="single"/>
    </w:rPr>
  </w:style>
  <w:style w:type="character" w:styleId="Strong">
    <w:name w:val="Strong"/>
    <w:qFormat/>
    <w:rsid w:val="000A0D7B"/>
    <w:rPr>
      <w:b/>
      <w:bCs/>
    </w:rPr>
  </w:style>
  <w:style w:type="paragraph" w:styleId="NoSpacing">
    <w:name w:val="No Spacing"/>
    <w:uiPriority w:val="1"/>
    <w:qFormat/>
    <w:rsid w:val="000A0D7B"/>
    <w:rPr>
      <w:rFonts w:ascii="Times New Roman" w:eastAsia="Calibri" w:hAnsi="Times New Roman"/>
      <w:sz w:val="24"/>
      <w:szCs w:val="24"/>
      <w:lang w:val="en-GB" w:bidi="ar-SA"/>
    </w:rPr>
  </w:style>
  <w:style w:type="paragraph" w:customStyle="1" w:styleId="AddressText">
    <w:name w:val="Address Text"/>
    <w:rsid w:val="00D23061"/>
    <w:pPr>
      <w:tabs>
        <w:tab w:val="left" w:pos="2699"/>
        <w:tab w:val="left" w:pos="3975"/>
      </w:tabs>
      <w:spacing w:line="200" w:lineRule="exact"/>
    </w:pPr>
    <w:rPr>
      <w:rFonts w:ascii="Arial" w:hAnsi="Arial"/>
      <w:noProof/>
      <w:color w:val="0099FF"/>
      <w:sz w:val="16"/>
      <w:szCs w:val="16"/>
      <w:lang w:val="en-GB" w:eastAsia="en-GB" w:bidi="ar-SA"/>
    </w:rPr>
  </w:style>
  <w:style w:type="table" w:styleId="TableGrid">
    <w:name w:val="Table Grid"/>
    <w:basedOn w:val="TableNormal"/>
    <w:uiPriority w:val="59"/>
    <w:rsid w:val="00F247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4276E1"/>
    <w:pPr>
      <w:widowControl w:val="0"/>
      <w:spacing w:line="240" w:lineRule="auto"/>
    </w:pPr>
    <w:rPr>
      <w:rFonts w:eastAsia="Times New Roman"/>
      <w:b/>
      <w:color w:val="auto"/>
      <w:sz w:val="24"/>
      <w:lang w:eastAsia="en-US"/>
    </w:rPr>
  </w:style>
  <w:style w:type="character" w:customStyle="1" w:styleId="BodyTextChar">
    <w:name w:val="Body Text Char"/>
    <w:link w:val="BodyText"/>
    <w:uiPriority w:val="99"/>
    <w:rsid w:val="004276E1"/>
    <w:rPr>
      <w:rFonts w:ascii="Times New Roman" w:eastAsia="Times New Roman" w:hAnsi="Times New Roman"/>
      <w:b/>
      <w:sz w:val="24"/>
    </w:rPr>
  </w:style>
  <w:style w:type="paragraph" w:styleId="BalloonText">
    <w:name w:val="Balloon Text"/>
    <w:basedOn w:val="Normal"/>
    <w:link w:val="BalloonTextChar"/>
    <w:uiPriority w:val="99"/>
    <w:rsid w:val="00E258D1"/>
    <w:pPr>
      <w:spacing w:line="240" w:lineRule="auto"/>
    </w:pPr>
    <w:rPr>
      <w:rFonts w:ascii="Tahoma" w:hAnsi="Tahoma" w:cs="Tahoma"/>
      <w:sz w:val="16"/>
      <w:szCs w:val="16"/>
    </w:rPr>
  </w:style>
  <w:style w:type="character" w:customStyle="1" w:styleId="BalloonTextChar">
    <w:name w:val="Balloon Text Char"/>
    <w:link w:val="BalloonText"/>
    <w:uiPriority w:val="99"/>
    <w:rsid w:val="00E258D1"/>
    <w:rPr>
      <w:rFonts w:ascii="Tahoma" w:hAnsi="Tahoma" w:cs="Tahoma"/>
      <w:color w:val="000000"/>
      <w:sz w:val="16"/>
      <w:szCs w:val="16"/>
      <w:lang w:eastAsia="en-GB"/>
    </w:rPr>
  </w:style>
  <w:style w:type="paragraph" w:styleId="BodyText2">
    <w:name w:val="Body Text 2"/>
    <w:basedOn w:val="Normal"/>
    <w:link w:val="BodyText2Char"/>
    <w:rsid w:val="0063233E"/>
    <w:pPr>
      <w:spacing w:after="120" w:line="480" w:lineRule="auto"/>
    </w:pPr>
  </w:style>
  <w:style w:type="character" w:customStyle="1" w:styleId="BodyText2Char">
    <w:name w:val="Body Text 2 Char"/>
    <w:link w:val="BodyText2"/>
    <w:rsid w:val="0063233E"/>
    <w:rPr>
      <w:rFonts w:ascii="Times New Roman" w:hAnsi="Times New Roman"/>
      <w:color w:val="000000"/>
      <w:sz w:val="22"/>
      <w:lang w:eastAsia="en-GB"/>
    </w:rPr>
  </w:style>
  <w:style w:type="paragraph" w:styleId="BodyTextIndent">
    <w:name w:val="Body Text Indent"/>
    <w:basedOn w:val="Normal"/>
    <w:link w:val="BodyTextIndentChar"/>
    <w:rsid w:val="0063233E"/>
    <w:pPr>
      <w:spacing w:after="120"/>
      <w:ind w:left="360"/>
    </w:pPr>
  </w:style>
  <w:style w:type="character" w:customStyle="1" w:styleId="BodyTextIndentChar">
    <w:name w:val="Body Text Indent Char"/>
    <w:link w:val="BodyTextIndent"/>
    <w:rsid w:val="0063233E"/>
    <w:rPr>
      <w:rFonts w:ascii="Times New Roman" w:hAnsi="Times New Roman"/>
      <w:color w:val="000000"/>
      <w:sz w:val="22"/>
      <w:lang w:eastAsia="en-GB"/>
    </w:rPr>
  </w:style>
  <w:style w:type="paragraph" w:styleId="BodyTextIndent2">
    <w:name w:val="Body Text Indent 2"/>
    <w:basedOn w:val="Normal"/>
    <w:link w:val="BodyTextIndent2Char"/>
    <w:rsid w:val="0063233E"/>
    <w:pPr>
      <w:spacing w:after="120" w:line="480" w:lineRule="auto"/>
      <w:ind w:left="360"/>
    </w:pPr>
  </w:style>
  <w:style w:type="character" w:customStyle="1" w:styleId="BodyTextIndent2Char">
    <w:name w:val="Body Text Indent 2 Char"/>
    <w:link w:val="BodyTextIndent2"/>
    <w:rsid w:val="0063233E"/>
    <w:rPr>
      <w:rFonts w:ascii="Times New Roman" w:hAnsi="Times New Roman"/>
      <w:color w:val="000000"/>
      <w:sz w:val="22"/>
      <w:lang w:eastAsia="en-GB"/>
    </w:rPr>
  </w:style>
  <w:style w:type="paragraph" w:styleId="ListParagraph">
    <w:name w:val="List Paragraph"/>
    <w:aliases w:val="bulleted Jens"/>
    <w:basedOn w:val="Normal"/>
    <w:link w:val="ListParagraphChar"/>
    <w:uiPriority w:val="34"/>
    <w:qFormat/>
    <w:rsid w:val="0028275C"/>
    <w:pPr>
      <w:spacing w:line="240" w:lineRule="auto"/>
      <w:ind w:left="720"/>
      <w:contextualSpacing/>
    </w:pPr>
    <w:rPr>
      <w:rFonts w:eastAsia="Times New Roman"/>
      <w:color w:val="auto"/>
      <w:sz w:val="20"/>
      <w:lang w:eastAsia="en-US"/>
    </w:rPr>
  </w:style>
  <w:style w:type="character" w:customStyle="1" w:styleId="Heading4Char">
    <w:name w:val="Heading 4 Char"/>
    <w:link w:val="Heading4"/>
    <w:semiHidden/>
    <w:rsid w:val="00F92B44"/>
    <w:rPr>
      <w:rFonts w:ascii="Calibri" w:eastAsia="Times New Roman" w:hAnsi="Calibri" w:cs="Times New Roman"/>
      <w:b/>
      <w:bCs/>
      <w:color w:val="000000"/>
      <w:sz w:val="28"/>
      <w:szCs w:val="28"/>
      <w:lang w:eastAsia="en-GB"/>
    </w:rPr>
  </w:style>
  <w:style w:type="character" w:customStyle="1" w:styleId="Heading5Char">
    <w:name w:val="Heading 5 Char"/>
    <w:link w:val="Heading5"/>
    <w:rsid w:val="00F92B44"/>
    <w:rPr>
      <w:rFonts w:ascii="Calibri" w:eastAsia="Times New Roman" w:hAnsi="Calibri" w:cs="Times New Roman"/>
      <w:b/>
      <w:bCs/>
      <w:i/>
      <w:iCs/>
      <w:color w:val="000000"/>
      <w:sz w:val="26"/>
      <w:szCs w:val="26"/>
      <w:lang w:eastAsia="en-GB"/>
    </w:rPr>
  </w:style>
  <w:style w:type="paragraph" w:styleId="BodyText3">
    <w:name w:val="Body Text 3"/>
    <w:basedOn w:val="Normal"/>
    <w:link w:val="BodyText3Char"/>
    <w:rsid w:val="00F92B44"/>
    <w:pPr>
      <w:spacing w:after="120"/>
    </w:pPr>
    <w:rPr>
      <w:sz w:val="16"/>
      <w:szCs w:val="16"/>
    </w:rPr>
  </w:style>
  <w:style w:type="character" w:customStyle="1" w:styleId="BodyText3Char">
    <w:name w:val="Body Text 3 Char"/>
    <w:link w:val="BodyText3"/>
    <w:rsid w:val="00F92B44"/>
    <w:rPr>
      <w:rFonts w:ascii="Times New Roman" w:hAnsi="Times New Roman"/>
      <w:color w:val="000000"/>
      <w:sz w:val="16"/>
      <w:szCs w:val="16"/>
      <w:lang w:eastAsia="en-GB"/>
    </w:rPr>
  </w:style>
  <w:style w:type="character" w:customStyle="1" w:styleId="FootnoteCharacters">
    <w:name w:val="Footnote Characters"/>
    <w:rsid w:val="00B11101"/>
    <w:rPr>
      <w:vertAlign w:val="superscript"/>
    </w:rPr>
  </w:style>
  <w:style w:type="paragraph" w:styleId="FootnoteText">
    <w:name w:val="footnote text"/>
    <w:aliases w:val="single space,Footnote Text English,FOOTNOTES,fn,footnote text,f,single space Char,footnote text Char,FOOTNOTES Char,Footnote Text Char Char,Footnote Text Char1 Char,Footnote Text Char Char Char,Footnote Text Char1 Char Char Char,Footnote"/>
    <w:basedOn w:val="Normal"/>
    <w:link w:val="FootnoteTextChar"/>
    <w:uiPriority w:val="99"/>
    <w:qFormat/>
    <w:rsid w:val="00B11101"/>
    <w:pPr>
      <w:suppressAutoHyphens/>
      <w:spacing w:line="240" w:lineRule="auto"/>
    </w:pPr>
    <w:rPr>
      <w:rFonts w:eastAsia="Times New Roman"/>
      <w:color w:val="auto"/>
      <w:sz w:val="20"/>
      <w:lang w:val="en-GB" w:eastAsia="ar-SA"/>
    </w:rPr>
  </w:style>
  <w:style w:type="character" w:customStyle="1" w:styleId="FootnoteTextChar">
    <w:name w:val="Footnote Text Char"/>
    <w:aliases w:val="single space Char1,Footnote Text English Char,FOOTNOTES Char1,fn Char,footnote text Char1,f Char,single space Char Char,footnote text Char Char,FOOTNOTES Char Char,Footnote Text Char Char Char1,Footnote Text Char1 Char Char"/>
    <w:link w:val="FootnoteText"/>
    <w:uiPriority w:val="99"/>
    <w:rsid w:val="00B11101"/>
    <w:rPr>
      <w:rFonts w:ascii="Times New Roman" w:eastAsia="Times New Roman" w:hAnsi="Times New Roman"/>
      <w:lang w:val="en-GB" w:eastAsia="ar-SA"/>
    </w:rPr>
  </w:style>
  <w:style w:type="character" w:styleId="CommentReference">
    <w:name w:val="annotation reference"/>
    <w:uiPriority w:val="99"/>
    <w:rsid w:val="00BD707C"/>
    <w:rPr>
      <w:sz w:val="16"/>
      <w:szCs w:val="16"/>
    </w:rPr>
  </w:style>
  <w:style w:type="paragraph" w:styleId="CommentText">
    <w:name w:val="annotation text"/>
    <w:basedOn w:val="Normal"/>
    <w:link w:val="CommentTextChar"/>
    <w:uiPriority w:val="99"/>
    <w:rsid w:val="005543F6"/>
    <w:pPr>
      <w:spacing w:line="240" w:lineRule="auto"/>
    </w:pPr>
    <w:rPr>
      <w:sz w:val="20"/>
    </w:rPr>
  </w:style>
  <w:style w:type="character" w:customStyle="1" w:styleId="CommentTextChar">
    <w:name w:val="Comment Text Char"/>
    <w:basedOn w:val="DefaultParagraphFont"/>
    <w:link w:val="CommentText"/>
    <w:uiPriority w:val="99"/>
    <w:rsid w:val="005543F6"/>
    <w:rPr>
      <w:rFonts w:ascii="Times New Roman" w:hAnsi="Times New Roman"/>
      <w:color w:val="000000"/>
      <w:lang w:eastAsia="en-GB" w:bidi="ar-SA"/>
    </w:rPr>
  </w:style>
  <w:style w:type="paragraph" w:styleId="CommentSubject">
    <w:name w:val="annotation subject"/>
    <w:basedOn w:val="CommentText"/>
    <w:next w:val="CommentText"/>
    <w:link w:val="CommentSubjectChar"/>
    <w:rsid w:val="005543F6"/>
    <w:rPr>
      <w:b/>
      <w:bCs/>
    </w:rPr>
  </w:style>
  <w:style w:type="character" w:customStyle="1" w:styleId="CommentSubjectChar">
    <w:name w:val="Comment Subject Char"/>
    <w:basedOn w:val="CommentTextChar"/>
    <w:link w:val="CommentSubject"/>
    <w:rsid w:val="005543F6"/>
    <w:rPr>
      <w:rFonts w:ascii="Times New Roman" w:hAnsi="Times New Roman"/>
      <w:b/>
      <w:bCs/>
      <w:color w:val="000000"/>
      <w:lang w:eastAsia="en-GB" w:bidi="ar-SA"/>
    </w:rPr>
  </w:style>
  <w:style w:type="paragraph" w:styleId="NormalWeb">
    <w:name w:val="Normal (Web)"/>
    <w:basedOn w:val="Normal"/>
    <w:uiPriority w:val="99"/>
    <w:unhideWhenUsed/>
    <w:rsid w:val="00915FD0"/>
    <w:pPr>
      <w:spacing w:before="100" w:beforeAutospacing="1" w:after="100" w:afterAutospacing="1" w:line="240" w:lineRule="auto"/>
    </w:pPr>
    <w:rPr>
      <w:rFonts w:eastAsia="Times New Roman"/>
      <w:color w:val="auto"/>
      <w:sz w:val="24"/>
      <w:szCs w:val="24"/>
      <w:lang w:eastAsia="zh-CN"/>
    </w:rPr>
  </w:style>
  <w:style w:type="paragraph" w:customStyle="1" w:styleId="paragraph">
    <w:name w:val="paragraph"/>
    <w:basedOn w:val="Normal"/>
    <w:rsid w:val="006669B1"/>
    <w:pPr>
      <w:spacing w:before="100" w:beforeAutospacing="1" w:after="100" w:afterAutospacing="1" w:line="240" w:lineRule="auto"/>
    </w:pPr>
    <w:rPr>
      <w:rFonts w:eastAsia="Times New Roman"/>
      <w:color w:val="auto"/>
      <w:sz w:val="24"/>
      <w:szCs w:val="24"/>
      <w:lang w:eastAsia="en-US"/>
    </w:rPr>
  </w:style>
  <w:style w:type="character" w:customStyle="1" w:styleId="normaltextrun">
    <w:name w:val="normaltextrun"/>
    <w:basedOn w:val="DefaultParagraphFont"/>
    <w:rsid w:val="006669B1"/>
  </w:style>
  <w:style w:type="character" w:customStyle="1" w:styleId="eop">
    <w:name w:val="eop"/>
    <w:basedOn w:val="DefaultParagraphFont"/>
    <w:rsid w:val="006669B1"/>
  </w:style>
  <w:style w:type="character" w:customStyle="1" w:styleId="ListParagraphChar">
    <w:name w:val="List Paragraph Char"/>
    <w:aliases w:val="bulleted Jens Char"/>
    <w:link w:val="ListParagraph"/>
    <w:uiPriority w:val="34"/>
    <w:locked/>
    <w:rsid w:val="00CB6918"/>
    <w:rPr>
      <w:rFonts w:ascii="Times New Roman" w:eastAsia="Times New Roman" w:hAnsi="Times New Roman"/>
      <w:lang w:bidi="ar-SA"/>
    </w:rPr>
  </w:style>
  <w:style w:type="character" w:styleId="FootnoteReference">
    <w:name w:val="footnote reference"/>
    <w:aliases w:val="样式程脚注引用,Footnote Reference Superscript,Footnote Reference Number,Ref,de nota al pie,ftref,BVI fnr,16 Point,Superscript 10 Point,Footnote symbol,Superscript 6 Point,4_G,stylish,FNRefe Char,BVI fnr Char,BVI fnr Char Char,callout,FNRefe"/>
    <w:basedOn w:val="DefaultParagraphFont"/>
    <w:link w:val="Char2"/>
    <w:uiPriority w:val="99"/>
    <w:unhideWhenUsed/>
    <w:qFormat/>
    <w:rsid w:val="00CB6918"/>
    <w:rPr>
      <w:vertAlign w:val="superscript"/>
    </w:rPr>
  </w:style>
  <w:style w:type="paragraph" w:customStyle="1" w:styleId="Default">
    <w:name w:val="Default"/>
    <w:rsid w:val="00CB6918"/>
    <w:pPr>
      <w:autoSpaceDE w:val="0"/>
      <w:autoSpaceDN w:val="0"/>
      <w:adjustRightInd w:val="0"/>
    </w:pPr>
    <w:rPr>
      <w:rFonts w:ascii="Calibri" w:eastAsiaTheme="minorEastAsia" w:hAnsi="Calibri" w:cs="Calibri"/>
      <w:color w:val="000000"/>
      <w:sz w:val="24"/>
      <w:szCs w:val="24"/>
      <w:lang w:eastAsia="zh-CN" w:bidi="ar-SA"/>
    </w:rPr>
  </w:style>
  <w:style w:type="paragraph" w:customStyle="1" w:styleId="Char2">
    <w:name w:val="Char2"/>
    <w:basedOn w:val="Normal"/>
    <w:link w:val="FootnoteReference"/>
    <w:uiPriority w:val="99"/>
    <w:rsid w:val="00CB6918"/>
    <w:pPr>
      <w:spacing w:after="160" w:line="240" w:lineRule="exact"/>
    </w:pPr>
    <w:rPr>
      <w:rFonts w:ascii="Times" w:hAnsi="Times"/>
      <w:color w:val="auto"/>
      <w:sz w:val="20"/>
      <w:vertAlign w:val="superscript"/>
      <w:lang w:eastAsia="en-US" w:bidi="km-KH"/>
    </w:rPr>
  </w:style>
  <w:style w:type="character" w:styleId="Mention">
    <w:name w:val="Mention"/>
    <w:basedOn w:val="DefaultParagraphFont"/>
    <w:uiPriority w:val="99"/>
    <w:unhideWhenUsed/>
    <w:rsid w:val="00CB691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14518">
      <w:bodyDiv w:val="1"/>
      <w:marLeft w:val="0"/>
      <w:marRight w:val="0"/>
      <w:marTop w:val="0"/>
      <w:marBottom w:val="0"/>
      <w:divBdr>
        <w:top w:val="none" w:sz="0" w:space="0" w:color="auto"/>
        <w:left w:val="none" w:sz="0" w:space="0" w:color="auto"/>
        <w:bottom w:val="none" w:sz="0" w:space="0" w:color="auto"/>
        <w:right w:val="none" w:sz="0" w:space="0" w:color="auto"/>
      </w:divBdr>
    </w:div>
    <w:div w:id="312371769">
      <w:bodyDiv w:val="1"/>
      <w:marLeft w:val="0"/>
      <w:marRight w:val="0"/>
      <w:marTop w:val="0"/>
      <w:marBottom w:val="0"/>
      <w:divBdr>
        <w:top w:val="none" w:sz="0" w:space="0" w:color="auto"/>
        <w:left w:val="none" w:sz="0" w:space="0" w:color="auto"/>
        <w:bottom w:val="none" w:sz="0" w:space="0" w:color="auto"/>
        <w:right w:val="none" w:sz="0" w:space="0" w:color="auto"/>
      </w:divBdr>
    </w:div>
    <w:div w:id="433013321">
      <w:bodyDiv w:val="1"/>
      <w:marLeft w:val="0"/>
      <w:marRight w:val="0"/>
      <w:marTop w:val="0"/>
      <w:marBottom w:val="0"/>
      <w:divBdr>
        <w:top w:val="none" w:sz="0" w:space="0" w:color="auto"/>
        <w:left w:val="none" w:sz="0" w:space="0" w:color="auto"/>
        <w:bottom w:val="none" w:sz="0" w:space="0" w:color="auto"/>
        <w:right w:val="none" w:sz="0" w:space="0" w:color="auto"/>
      </w:divBdr>
    </w:div>
    <w:div w:id="1288124388">
      <w:bodyDiv w:val="1"/>
      <w:marLeft w:val="0"/>
      <w:marRight w:val="0"/>
      <w:marTop w:val="0"/>
      <w:marBottom w:val="0"/>
      <w:divBdr>
        <w:top w:val="none" w:sz="0" w:space="0" w:color="auto"/>
        <w:left w:val="none" w:sz="0" w:space="0" w:color="auto"/>
        <w:bottom w:val="none" w:sz="0" w:space="0" w:color="auto"/>
        <w:right w:val="none" w:sz="0" w:space="0" w:color="auto"/>
      </w:divBdr>
    </w:div>
    <w:div w:id="171522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zdjt.com/index.php?a=shows&amp;catid=29&amp;id=5694" TargetMode="External"/><Relationship Id="rId2" Type="http://schemas.openxmlformats.org/officeDocument/2006/relationships/hyperlink" Target="http://www.nhsa.gov.cn/art/2019/6/30/art_7_1477.html" TargetMode="External"/><Relationship Id="rId1" Type="http://schemas.openxmlformats.org/officeDocument/2006/relationships/hyperlink" Target="http://www.nhsa.gov.cn/art/2020/6/24/art_7_3268.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8C1A0B5B85C2240A64A040B4606EDFC" ma:contentTypeVersion="18" ma:contentTypeDescription="Create a new document." ma:contentTypeScope="" ma:versionID="545c79c8a7bfca0dae17c3269287156a">
  <xsd:schema xmlns:xsd="http://www.w3.org/2001/XMLSchema" xmlns:xs="http://www.w3.org/2001/XMLSchema" xmlns:p="http://schemas.microsoft.com/office/2006/metadata/properties" xmlns:ns2="012b67ab-d4de-4580-8256-964d907c428a" xmlns:ns3="82868432-360c-4c44-a672-7d72a853cb81" targetNamespace="http://schemas.microsoft.com/office/2006/metadata/properties" ma:root="true" ma:fieldsID="af78e7897ad5a31d32c1bffa8303ef1f" ns2:_="" ns3:_="">
    <xsd:import namespace="012b67ab-d4de-4580-8256-964d907c428a"/>
    <xsd:import namespace="82868432-360c-4c44-a672-7d72a853cb81"/>
    <xsd:element name="properties">
      <xsd:complexType>
        <xsd:sequence>
          <xsd:element name="documentManagement">
            <xsd:complexType>
              <xsd:all>
                <xsd:element ref="ns2:Year" minOccurs="0"/>
                <xsd:element ref="ns3:_dlc_DocIdUrl" minOccurs="0"/>
                <xsd:element ref="ns2:Language" minOccurs="0"/>
                <xsd:element ref="ns2:Tier"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3:_dlc_DocId" minOccurs="0"/>
                <xsd:element ref="ns3:_dlc_DocIdPersistId" minOccurs="0"/>
                <xsd:element ref="ns2:Test_x0020_colum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part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b67ab-d4de-4580-8256-964d907c428a" elementFormDefault="qualified">
    <xsd:import namespace="http://schemas.microsoft.com/office/2006/documentManagement/types"/>
    <xsd:import namespace="http://schemas.microsoft.com/office/infopath/2007/PartnerControls"/>
    <xsd:element name="Year" ma:index="1" nillable="true" ma:displayName="Pub Year" ma:description="2018&#10;2019-2020&#10;" ma:format="Dropdown" ma:internalName="Year" ma:readOnly="false">
      <xsd:simpleType>
        <xsd:restriction base="dms:Text">
          <xsd:maxLength value="255"/>
        </xsd:restriction>
      </xsd:simpleType>
    </xsd:element>
    <xsd:element name="Language" ma:index="3" nillable="true" ma:displayName="Language" ma:format="Dropdown" ma:internalName="Language" ma:readOnly="false">
      <xsd:simpleType>
        <xsd:restriction base="dms:Choice">
          <xsd:enumeration value="English"/>
          <xsd:enumeration value="中文"/>
          <xsd:enumeration value="Bilingual"/>
        </xsd:restriction>
      </xsd:simpleType>
    </xsd:element>
    <xsd:element name="Tier" ma:index="4" nillable="true" ma:displayName="Tier" ma:default="1" ma:description="UNICEF Tier" ma:format="Dropdown" ma:internalName="Tier" ma:readOnly="false">
      <xsd:simpleType>
        <xsd:restriction base="dms:Choice">
          <xsd:enumeration value="1"/>
          <xsd:enumeration value="2"/>
          <xsd:enumeration value="3"/>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hidden="true" ma:internalName="MediaServiceAutoTags" ma:readOnly="true">
      <xsd:simpleType>
        <xsd:restriction base="dms:Text"/>
      </xsd:simpleType>
    </xsd:element>
    <xsd:element name="MediaServiceOCR" ma:index="13" nillable="true" ma:displayName="MediaServiceOCR" ma:hidden="true" ma:internalName="MediaServiceOCR" ma:readOnly="true">
      <xsd:simpleType>
        <xsd:restriction base="dms:Note"/>
      </xsd:simpleType>
    </xsd:element>
    <xsd:element name="Test_x0020_column" ma:index="19" nillable="true" ma:displayName="Test column" ma:format="Dropdown" ma:hidden="true" ma:internalName="Test_x0020_column" ma:readOnly="false">
      <xsd:simpleType>
        <xsd:restriction base="dms:Text">
          <xsd:maxLength value="255"/>
        </xsd:restriction>
      </xsd:simpleType>
    </xsd:element>
    <xsd:element name="MediaServiceLocation" ma:index="20" nillable="true" ma:displayName="Location" ma:hidden="true"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partner" ma:index="27" nillable="true" ma:displayName="partner" ma:internalName="part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8432-360c-4c44-a672-7d72a853cb81"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_dlc_DocId" ma:index="16" nillable="true" ma:displayName="Document ID Value" ma:description="The value of the document ID assigned to this item." ma:hidden="true" ma:internalName="_dlc_DocId" ma:readOnly="false">
      <xsd:simpleType>
        <xsd:restriction base="dms:Text"/>
      </xsd:simpleType>
    </xsd:element>
    <xsd:element name="_dlc_DocIdPersistId" ma:index="18"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2868432-360c-4c44-a672-7d72a853cb81">
      <UserInfo>
        <DisplayName>Jun Fan</DisplayName>
        <AccountId>117</AccountId>
        <AccountType/>
      </UserInfo>
      <UserInfo>
        <DisplayName>Xiuling Song</DisplayName>
        <AccountId>284</AccountId>
        <AccountType/>
      </UserInfo>
      <UserInfo>
        <DisplayName>Weilin Shi</DisplayName>
        <AccountId>13</AccountId>
        <AccountType/>
      </UserInfo>
      <UserInfo>
        <DisplayName>Xiaojing Bai</DisplayName>
        <AccountId>20</AccountId>
        <AccountType/>
      </UserInfo>
      <UserInfo>
        <DisplayName>Ning Li</DisplayName>
        <AccountId>91</AccountId>
        <AccountType/>
      </UserInfo>
    </SharedWithUsers>
    <_dlc_DocIdPersistId xmlns="82868432-360c-4c44-a672-7d72a853cb81" xsi:nil="true"/>
    <_dlc_DocIdUrl xmlns="82868432-360c-4c44-a672-7d72a853cb81">
      <Url>https://unicef.sharepoint.com/sites/CHN-SPARC/_layouts/15/DocIdRedir.aspx?ID=CHNSPARC-546392353-73368</Url>
      <Description>CHNSPARC-546392353-73368</Description>
    </_dlc_DocIdUrl>
    <Language xmlns="012b67ab-d4de-4580-8256-964d907c428a" xsi:nil="true"/>
    <Tier xmlns="012b67ab-d4de-4580-8256-964d907c428a">1</Tier>
    <Test_x0020_column xmlns="012b67ab-d4de-4580-8256-964d907c428a" xsi:nil="true"/>
    <partner xmlns="012b67ab-d4de-4580-8256-964d907c428a" xsi:nil="true"/>
    <Year xmlns="012b67ab-d4de-4580-8256-964d907c428a" xsi:nil="true"/>
    <_dlc_DocId xmlns="82868432-360c-4c44-a672-7d72a853cb81">CHNSPARC-546392353-73368</_dlc_Doc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3A0E33-BF56-4DA0-B69F-CFA6D092E3CF}">
  <ds:schemaRefs>
    <ds:schemaRef ds:uri="http://schemas.microsoft.com/sharepoint/events"/>
  </ds:schemaRefs>
</ds:datastoreItem>
</file>

<file path=customXml/itemProps2.xml><?xml version="1.0" encoding="utf-8"?>
<ds:datastoreItem xmlns:ds="http://schemas.openxmlformats.org/officeDocument/2006/customXml" ds:itemID="{4C6B0AE6-A849-4D08-9E4F-1991B3B803E3}">
  <ds:schemaRefs>
    <ds:schemaRef ds:uri="http://schemas.openxmlformats.org/officeDocument/2006/bibliography"/>
  </ds:schemaRefs>
</ds:datastoreItem>
</file>

<file path=customXml/itemProps3.xml><?xml version="1.0" encoding="utf-8"?>
<ds:datastoreItem xmlns:ds="http://schemas.openxmlformats.org/officeDocument/2006/customXml" ds:itemID="{812C50FD-B4D5-4E8B-9AEF-066701C44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b67ab-d4de-4580-8256-964d907c428a"/>
    <ds:schemaRef ds:uri="82868432-360c-4c44-a672-7d72a853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2175D9-0D57-48DC-95B4-12025DD2477E}">
  <ds:schemaRefs>
    <ds:schemaRef ds:uri="http://schemas.microsoft.com/office/2006/metadata/properties"/>
    <ds:schemaRef ds:uri="http://schemas.microsoft.com/office/infopath/2007/PartnerControls"/>
    <ds:schemaRef ds:uri="82868432-360c-4c44-a672-7d72a853cb81"/>
    <ds:schemaRef ds:uri="012b67ab-d4de-4580-8256-964d907c428a"/>
  </ds:schemaRefs>
</ds:datastoreItem>
</file>

<file path=customXml/itemProps5.xml><?xml version="1.0" encoding="utf-8"?>
<ds:datastoreItem xmlns:ds="http://schemas.openxmlformats.org/officeDocument/2006/customXml" ds:itemID="{713C9EFA-9684-4F98-9267-F3B6CB882F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2156</Words>
  <Characters>12295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A4 MEDIA RELEASE English</vt:lpstr>
    </vt:vector>
  </TitlesOfParts>
  <Company>UNICEF</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MEDIA RELEASE English</dc:title>
  <dc:subject/>
  <dc:creator>Henri Heikura</dc:creator>
  <cp:keywords/>
  <cp:lastModifiedBy>Xiaojing Bai</cp:lastModifiedBy>
  <cp:revision>2</cp:revision>
  <cp:lastPrinted>2013-08-16T07:30:00Z</cp:lastPrinted>
  <dcterms:created xsi:type="dcterms:W3CDTF">2021-07-21T08:35:00Z</dcterms:created>
  <dcterms:modified xsi:type="dcterms:W3CDTF">2021-07-21T08:35:00Z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0x010100B8C1A0B5B85C2240A64A040B4606EDFC</vt:lpwstr>
  </property>
  <property fmtid="{D5CDD505-2E9C-101B-9397-08002B2CF9AE}" pid="3" name="OfficeDivision">
    <vt:lpwstr>2;#China-0860|d64cf8d6-385d-4d3c-8984-810f46c20fb5</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_dlc_DocIdItemGuid">
    <vt:lpwstr>42c960ca-5c4e-4d86-8976-9a1bcdce28ce</vt:lpwstr>
  </property>
</Properties>
</file>