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381A1927" w:rsidR="00B14BE6" w:rsidRDefault="00B14BE6" w:rsidP="00B14BE6">
      <w:pPr>
        <w:jc w:val="center"/>
      </w:pPr>
      <w:r w:rsidRPr="00B63E76">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00B63E76">
        <w:tc>
          <w:tcPr>
            <w:tcW w:w="2698" w:type="dxa"/>
            <w:tcBorders>
              <w:bottom w:val="nil"/>
            </w:tcBorders>
            <w:shd w:val="clear" w:color="auto" w:fill="auto"/>
            <w:noWrap/>
            <w:hideMark/>
          </w:tcPr>
          <w:p w14:paraId="5B12A891"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p>
          <w:p w14:paraId="7C63373B" w14:textId="0CC0AE55" w:rsidR="007613B3" w:rsidRDefault="003E38F8" w:rsidP="003E38F8">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Community Health Subsystem Costing</w:t>
            </w:r>
          </w:p>
          <w:p w14:paraId="75D9A581" w14:textId="77777777" w:rsidR="003E38F8" w:rsidRPr="003E38F8" w:rsidRDefault="003E38F8" w:rsidP="003E38F8">
            <w:pPr>
              <w:rPr>
                <w:rFonts w:ascii="Calibri" w:eastAsia="Arial Unicode MS" w:hAnsi="Calibri" w:cs="Calibri"/>
                <w:lang w:val="en-AU"/>
              </w:rPr>
            </w:pPr>
          </w:p>
        </w:tc>
        <w:tc>
          <w:tcPr>
            <w:tcW w:w="2143" w:type="dxa"/>
            <w:tcBorders>
              <w:bottom w:val="nil"/>
            </w:tcBorders>
            <w:shd w:val="clear" w:color="auto" w:fill="auto"/>
          </w:tcPr>
          <w:p w14:paraId="39AF361B" w14:textId="74E43594"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F4C04EE" w:rsidR="007613B3" w:rsidRDefault="005F5277"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50A0E714" w:rsidR="00F027D0" w:rsidRPr="007613B3" w:rsidRDefault="00F027D0" w:rsidP="00377BF5">
            <w:pPr>
              <w:spacing w:before="60" w:after="60" w:line="240" w:lineRule="auto"/>
              <w:ind w:right="-108"/>
              <w:rPr>
                <w:rFonts w:ascii="Calibri" w:eastAsia="Arial Unicode MS" w:hAnsi="Calibri" w:cs="Calibri"/>
                <w:color w:val="auto"/>
                <w:lang w:val="en-AU"/>
              </w:rPr>
            </w:pP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69BA9E58" w:rsidR="007613B3" w:rsidRPr="007613B3" w:rsidRDefault="003E38F8"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Maputo, Mozambique</w:t>
            </w:r>
          </w:p>
        </w:tc>
      </w:tr>
      <w:tr w:rsidR="007613B3" w:rsidRPr="007613B3" w14:paraId="2F971280" w14:textId="77777777" w:rsidTr="00B63E76">
        <w:trPr>
          <w:trHeight w:val="828"/>
        </w:trPr>
        <w:tc>
          <w:tcPr>
            <w:tcW w:w="9887" w:type="dxa"/>
            <w:gridSpan w:val="4"/>
            <w:tcBorders>
              <w:bottom w:val="nil"/>
            </w:tcBorders>
            <w:shd w:val="clear" w:color="auto" w:fill="auto"/>
            <w:noWrap/>
            <w:hideMark/>
          </w:tcPr>
          <w:p w14:paraId="087CCFE4" w14:textId="77777777" w:rsidR="007613B3" w:rsidRPr="007613B3"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7E11BF22" w14:textId="00182F4B" w:rsidR="007613B3" w:rsidRPr="000D350B" w:rsidRDefault="000D350B" w:rsidP="003E38F8">
            <w:pPr>
              <w:spacing w:before="60" w:after="60" w:line="240" w:lineRule="auto"/>
              <w:rPr>
                <w:rFonts w:ascii="Calibri" w:eastAsia="Arial Unicode MS" w:hAnsi="Calibri" w:cs="Calibri"/>
                <w:bCs/>
                <w:color w:val="auto"/>
              </w:rPr>
            </w:pPr>
            <w:r w:rsidRPr="000D350B">
              <w:rPr>
                <w:rFonts w:ascii="Calibri" w:eastAsia="Arial Unicode MS" w:hAnsi="Calibri" w:cs="Calibri"/>
                <w:bCs/>
                <w:color w:val="auto"/>
              </w:rPr>
              <w:t>Undertake the costing of the CHSS Strategy from 2024 to 2030</w:t>
            </w:r>
          </w:p>
          <w:p w14:paraId="37400F48" w14:textId="77777777" w:rsidR="003E38F8" w:rsidRPr="003E38F8" w:rsidRDefault="003E38F8" w:rsidP="003E38F8"/>
        </w:tc>
      </w:tr>
      <w:tr w:rsidR="007613B3" w:rsidRPr="007613B3" w14:paraId="55B63C31" w14:textId="77777777" w:rsidTr="00B63E76">
        <w:trPr>
          <w:trHeight w:val="3771"/>
        </w:trPr>
        <w:tc>
          <w:tcPr>
            <w:tcW w:w="9887" w:type="dxa"/>
            <w:gridSpan w:val="4"/>
            <w:tcBorders>
              <w:bottom w:val="nil"/>
            </w:tcBorders>
            <w:shd w:val="clear" w:color="auto" w:fill="auto"/>
            <w:noWrap/>
          </w:tcPr>
          <w:p w14:paraId="64EE50FB" w14:textId="0CC41C5B" w:rsidR="007613B3" w:rsidRPr="002C6D83" w:rsidRDefault="007613B3" w:rsidP="00B63E76">
            <w:pPr>
              <w:spacing w:before="60" w:after="60" w:line="240" w:lineRule="auto"/>
              <w:rPr>
                <w:rFonts w:ascii="Calibri" w:eastAsia="Arial Unicode MS" w:hAnsi="Calibri" w:cs="Calibri"/>
                <w:color w:val="auto"/>
                <w:lang w:val="en-AU"/>
              </w:rPr>
            </w:pPr>
            <w:r w:rsidRPr="002C6D83">
              <w:rPr>
                <w:rFonts w:ascii="Calibri" w:eastAsia="Arial Unicode MS" w:hAnsi="Calibri" w:cs="Calibri"/>
                <w:color w:val="auto"/>
                <w:lang w:val="en-AU"/>
              </w:rPr>
              <w:t>Scope of Work:</w:t>
            </w:r>
          </w:p>
          <w:p w14:paraId="06DE6C83" w14:textId="77777777" w:rsidR="00E62B2A" w:rsidRPr="002C6D83" w:rsidRDefault="00E62B2A" w:rsidP="00B63E76">
            <w:pPr>
              <w:spacing w:before="60" w:after="60" w:line="240" w:lineRule="auto"/>
              <w:rPr>
                <w:rFonts w:ascii="Calibri" w:eastAsia="Arial Unicode MS" w:hAnsi="Calibri" w:cs="Calibri"/>
                <w:color w:val="auto"/>
                <w:sz w:val="22"/>
                <w:szCs w:val="22"/>
                <w:u w:val="single"/>
                <w:lang w:val="en-AU"/>
              </w:rPr>
            </w:pPr>
          </w:p>
          <w:p w14:paraId="630E70CB" w14:textId="26EA557D" w:rsidR="007613B3" w:rsidRPr="002C6D83" w:rsidRDefault="00F402E8" w:rsidP="00B63E76">
            <w:pPr>
              <w:spacing w:before="60" w:after="60" w:line="240" w:lineRule="auto"/>
              <w:rPr>
                <w:rFonts w:ascii="Calibri" w:eastAsia="Arial Unicode MS" w:hAnsi="Calibri" w:cs="Calibri"/>
                <w:color w:val="auto"/>
                <w:sz w:val="22"/>
                <w:szCs w:val="22"/>
                <w:u w:val="single"/>
                <w:lang w:val="en-AU"/>
              </w:rPr>
            </w:pPr>
            <w:r w:rsidRPr="002C6D83">
              <w:rPr>
                <w:rFonts w:ascii="Calibri" w:eastAsia="Arial Unicode MS" w:hAnsi="Calibri" w:cs="Calibri"/>
                <w:color w:val="auto"/>
                <w:sz w:val="22"/>
                <w:szCs w:val="22"/>
                <w:u w:val="single"/>
                <w:lang w:val="en-AU"/>
              </w:rPr>
              <w:t>Context</w:t>
            </w:r>
          </w:p>
          <w:p w14:paraId="2A293900" w14:textId="77777777" w:rsidR="00820AC4" w:rsidRPr="002C6D83" w:rsidRDefault="00820AC4" w:rsidP="00820AC4">
            <w:pPr>
              <w:spacing w:before="60" w:after="60" w:line="240" w:lineRule="auto"/>
              <w:rPr>
                <w:rFonts w:ascii="Calibri" w:eastAsia="Arial Unicode MS" w:hAnsi="Calibri" w:cs="Calibri"/>
                <w:color w:val="auto"/>
                <w:sz w:val="22"/>
                <w:szCs w:val="22"/>
                <w:lang w:val="en-AU"/>
              </w:rPr>
            </w:pPr>
            <w:r w:rsidRPr="002C6D83">
              <w:rPr>
                <w:rFonts w:ascii="Calibri" w:eastAsia="Arial Unicode MS" w:hAnsi="Calibri" w:cs="Calibri"/>
                <w:color w:val="auto"/>
                <w:sz w:val="22"/>
                <w:szCs w:val="22"/>
                <w:lang w:val="en-AU"/>
              </w:rPr>
              <w:t xml:space="preserve">The Constitution of the Republic of Mozambique guarantees access to healthcare for all citizens, aligning with the recent approval of the National Health Policy, reflecting the government's commitment to inclusive health policies. </w:t>
            </w:r>
          </w:p>
          <w:p w14:paraId="0A7C6CC0" w14:textId="77777777" w:rsidR="00820AC4" w:rsidRPr="002C6D83" w:rsidRDefault="00820AC4" w:rsidP="00820AC4">
            <w:pPr>
              <w:spacing w:before="60" w:after="60" w:line="240" w:lineRule="auto"/>
              <w:rPr>
                <w:rFonts w:ascii="Calibri" w:eastAsia="Arial Unicode MS" w:hAnsi="Calibri" w:cs="Calibri"/>
                <w:color w:val="auto"/>
                <w:sz w:val="22"/>
                <w:szCs w:val="22"/>
                <w:lang w:val="en-AU"/>
              </w:rPr>
            </w:pPr>
            <w:r w:rsidRPr="002C6D83">
              <w:rPr>
                <w:rFonts w:ascii="Calibri" w:eastAsia="Arial Unicode MS" w:hAnsi="Calibri" w:cs="Calibri"/>
                <w:color w:val="auto"/>
                <w:sz w:val="22"/>
                <w:szCs w:val="22"/>
                <w:lang w:val="en-AU"/>
              </w:rPr>
              <w:t xml:space="preserve">Mozambique has been striving to improve healthcare continuously, emphasizing Primary Health Care (PHC) as a platform for genuine community development. The government's efforts to strengthen PHC include the revitalization of community health, as foundation of PHC, resulting in the creation of a community health subsystem (CHSS), contributing to the decentralization process and empowering local communities. The empowerment of communities is crucial for an effective response to the community health needs and various public health emergencies that cyclically affect the country.  </w:t>
            </w:r>
          </w:p>
          <w:p w14:paraId="6264BA9E" w14:textId="77777777" w:rsidR="00820AC4" w:rsidRPr="002C6D83" w:rsidRDefault="00820AC4" w:rsidP="00820AC4">
            <w:pPr>
              <w:spacing w:before="60" w:after="60" w:line="240" w:lineRule="auto"/>
              <w:rPr>
                <w:rFonts w:ascii="Calibri" w:eastAsia="Arial Unicode MS" w:hAnsi="Calibri" w:cs="Calibri"/>
                <w:color w:val="auto"/>
                <w:sz w:val="22"/>
                <w:szCs w:val="22"/>
                <w:lang w:val="en-AU"/>
              </w:rPr>
            </w:pPr>
            <w:r w:rsidRPr="002C6D83">
              <w:rPr>
                <w:rFonts w:ascii="Calibri" w:eastAsia="Arial Unicode MS" w:hAnsi="Calibri" w:cs="Calibri"/>
                <w:color w:val="auto"/>
                <w:sz w:val="22"/>
                <w:szCs w:val="22"/>
                <w:lang w:val="en-AU"/>
              </w:rPr>
              <w:t>In 2021, the Ministry of Health (MISAU) developed the CHSS Strategy, a participatory process involving stakeholders. The CHSS strategy encompasses four pillars: (1) Leadership, Participation, and Empowerment of Communities; (2) Expansion of Essential Health Care Services Delivery; (3) Health Information System and Surveillance; and (4) Technical Support, Resources, and Management. Each pillar outlines strategic objectives and actions with targets to achieve by 2030, aligned with Mozambique's commitments to the Sustainable Development Goals. The strategy is also aligned with both national and global strategies and policies and aims to contribute to human development and achieve health and well-being objectives for the Mozambican population. This alignment involves key national documents such as the National Health Policy and the Strategic Plan for the Development of the Health Sector Human Resources.</w:t>
            </w:r>
          </w:p>
          <w:p w14:paraId="4D583A6E" w14:textId="77777777" w:rsidR="00820AC4" w:rsidRPr="002C6D83" w:rsidRDefault="00820AC4" w:rsidP="00820AC4">
            <w:pPr>
              <w:spacing w:before="60" w:after="60" w:line="240" w:lineRule="auto"/>
              <w:rPr>
                <w:rFonts w:ascii="Calibri" w:eastAsia="Arial Unicode MS" w:hAnsi="Calibri" w:cs="Calibri"/>
                <w:color w:val="auto"/>
                <w:sz w:val="22"/>
                <w:szCs w:val="22"/>
                <w:lang w:val="en-AU"/>
              </w:rPr>
            </w:pPr>
            <w:r w:rsidRPr="002C6D83">
              <w:rPr>
                <w:rFonts w:ascii="Calibri" w:eastAsia="Arial Unicode MS" w:hAnsi="Calibri" w:cs="Calibri"/>
                <w:color w:val="auto"/>
                <w:sz w:val="22"/>
                <w:szCs w:val="22"/>
                <w:lang w:val="en-AU"/>
              </w:rPr>
              <w:t>For the implementation of the strategy, technical working groups, led by the government with partner participation, were established and the pilot implementation has started in 23 districts across 9 out of the 11 provinces in the country. After reviewing the preliminary pilot results in 2022, significant adjustments were made to the Strategy. In this context, the Ministry of Health plans to engage a technical assistance to costing the Strategy from 2024 to 2030. There was a previous effort to cost the Strategy by the technical group, using the open-source tool “Community Health Planning and Costing Tool” by MSH for UNICEF.  However, due to the changes in the strategy, various assumptions have shifted, rendering the current costing outdated.</w:t>
            </w:r>
          </w:p>
          <w:p w14:paraId="7D0EABCB" w14:textId="4CC6718A" w:rsidR="007613B3" w:rsidRPr="002C6D83" w:rsidRDefault="00820AC4" w:rsidP="00820AC4">
            <w:pPr>
              <w:spacing w:before="60" w:after="60" w:line="240" w:lineRule="auto"/>
              <w:rPr>
                <w:rFonts w:ascii="Calibri" w:eastAsia="Arial Unicode MS" w:hAnsi="Calibri" w:cs="Calibri"/>
                <w:color w:val="auto"/>
                <w:sz w:val="22"/>
                <w:szCs w:val="22"/>
                <w:lang w:val="en-AU"/>
              </w:rPr>
            </w:pPr>
            <w:r w:rsidRPr="002C6D83">
              <w:rPr>
                <w:rFonts w:ascii="Calibri" w:eastAsia="Arial Unicode MS" w:hAnsi="Calibri" w:cs="Calibri"/>
                <w:color w:val="auto"/>
                <w:sz w:val="22"/>
                <w:szCs w:val="22"/>
                <w:lang w:val="en-AU"/>
              </w:rPr>
              <w:t xml:space="preserve">As outlined in these </w:t>
            </w:r>
            <w:proofErr w:type="spellStart"/>
            <w:r w:rsidRPr="002C6D83">
              <w:rPr>
                <w:rFonts w:ascii="Calibri" w:eastAsia="Arial Unicode MS" w:hAnsi="Calibri" w:cs="Calibri"/>
                <w:color w:val="auto"/>
                <w:sz w:val="22"/>
                <w:szCs w:val="22"/>
                <w:lang w:val="en-AU"/>
              </w:rPr>
              <w:t>ToR</w:t>
            </w:r>
            <w:proofErr w:type="spellEnd"/>
            <w:r w:rsidRPr="002C6D83">
              <w:rPr>
                <w:rFonts w:ascii="Calibri" w:eastAsia="Arial Unicode MS" w:hAnsi="Calibri" w:cs="Calibri"/>
                <w:color w:val="auto"/>
                <w:sz w:val="22"/>
                <w:szCs w:val="22"/>
                <w:lang w:val="en-AU"/>
              </w:rPr>
              <w:t>, we welcome applications from individuals or institutions/companies with the specified competencies and experience to undertake the costing of the CHSS Strategy from 2024 to 2030, including conducting sensitivity analysis and providing associated recommendations.</w:t>
            </w:r>
          </w:p>
          <w:p w14:paraId="4DEE236A" w14:textId="77777777" w:rsidR="00B14BE6" w:rsidRPr="002C6D83" w:rsidRDefault="00B14BE6" w:rsidP="00B63E76">
            <w:pPr>
              <w:spacing w:before="60" w:after="60" w:line="240" w:lineRule="auto"/>
              <w:rPr>
                <w:rFonts w:ascii="Calibri" w:eastAsia="Arial Unicode MS" w:hAnsi="Calibri" w:cs="Calibri"/>
                <w:color w:val="auto"/>
                <w:lang w:val="en-AU"/>
              </w:rPr>
            </w:pPr>
          </w:p>
          <w:p w14:paraId="38A6F972" w14:textId="77777777" w:rsidR="00B833E3" w:rsidRPr="00B833E3" w:rsidRDefault="00B833E3" w:rsidP="00B833E3">
            <w:pPr>
              <w:spacing w:after="160" w:line="259" w:lineRule="auto"/>
              <w:rPr>
                <w:rFonts w:ascii="Calibri" w:eastAsia="Calibri" w:hAnsi="Calibri"/>
                <w:color w:val="auto"/>
                <w:sz w:val="22"/>
                <w:szCs w:val="22"/>
                <w:u w:val="single"/>
              </w:rPr>
            </w:pPr>
            <w:r w:rsidRPr="00B833E3">
              <w:rPr>
                <w:rFonts w:ascii="Calibri" w:eastAsia="Calibri" w:hAnsi="Calibri"/>
                <w:color w:val="auto"/>
                <w:sz w:val="22"/>
                <w:szCs w:val="22"/>
                <w:u w:val="single"/>
              </w:rPr>
              <w:t xml:space="preserve">Objective: </w:t>
            </w:r>
          </w:p>
          <w:p w14:paraId="78BC6EF7"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rPr>
              <w:t>The costing exercise has the following objectives:</w:t>
            </w:r>
          </w:p>
          <w:p w14:paraId="6FF9F0CA" w14:textId="09F2EAFC" w:rsidR="00B833E3" w:rsidRPr="00B833E3" w:rsidRDefault="00B833E3" w:rsidP="00B833E3">
            <w:pPr>
              <w:numPr>
                <w:ilvl w:val="0"/>
                <w:numId w:val="26"/>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 xml:space="preserve">Identify and quantify the resources required for the successful </w:t>
            </w:r>
            <w:r w:rsidR="00D71FD1">
              <w:rPr>
                <w:rFonts w:ascii="Calibri" w:eastAsia="Calibri" w:hAnsi="Calibri"/>
                <w:color w:val="auto"/>
                <w:sz w:val="22"/>
                <w:szCs w:val="22"/>
              </w:rPr>
              <w:t>implementation</w:t>
            </w:r>
            <w:r w:rsidRPr="00B833E3">
              <w:rPr>
                <w:rFonts w:ascii="Calibri" w:eastAsia="Calibri" w:hAnsi="Calibri"/>
                <w:color w:val="auto"/>
                <w:sz w:val="22"/>
                <w:szCs w:val="22"/>
              </w:rPr>
              <w:t xml:space="preserve"> of the national Community Health Subsystem Strategy from 2024 to 2030.</w:t>
            </w:r>
          </w:p>
          <w:p w14:paraId="62976759" w14:textId="68E33855" w:rsidR="00B833E3" w:rsidRPr="00B833E3" w:rsidRDefault="00B833E3" w:rsidP="00B833E3">
            <w:pPr>
              <w:numPr>
                <w:ilvl w:val="0"/>
                <w:numId w:val="26"/>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lastRenderedPageBreak/>
              <w:t>I</w:t>
            </w:r>
            <w:r w:rsidR="00C37B99" w:rsidRPr="002C6D83">
              <w:rPr>
                <w:rFonts w:ascii="Calibri" w:eastAsia="Calibri" w:hAnsi="Calibri"/>
                <w:color w:val="auto"/>
                <w:sz w:val="22"/>
                <w:szCs w:val="22"/>
              </w:rPr>
              <w:t xml:space="preserve">dentify the </w:t>
            </w:r>
            <w:r w:rsidR="00813252" w:rsidRPr="002C6D83">
              <w:rPr>
                <w:rFonts w:ascii="Calibri" w:eastAsia="Calibri" w:hAnsi="Calibri"/>
                <w:color w:val="auto"/>
                <w:sz w:val="22"/>
                <w:szCs w:val="22"/>
              </w:rPr>
              <w:t xml:space="preserve">resources envelop to finance the CHSS </w:t>
            </w:r>
            <w:r w:rsidR="00C9275C" w:rsidRPr="002C6D83">
              <w:rPr>
                <w:rFonts w:ascii="Calibri" w:eastAsia="Calibri" w:hAnsi="Calibri"/>
                <w:color w:val="auto"/>
                <w:sz w:val="22"/>
                <w:szCs w:val="22"/>
              </w:rPr>
              <w:t>Strategy</w:t>
            </w:r>
            <w:r w:rsidRPr="00B833E3">
              <w:rPr>
                <w:rFonts w:ascii="Calibri" w:eastAsia="Calibri" w:hAnsi="Calibri"/>
                <w:color w:val="auto"/>
                <w:sz w:val="22"/>
                <w:szCs w:val="22"/>
              </w:rPr>
              <w:t xml:space="preserve"> from government and donor partners.</w:t>
            </w:r>
          </w:p>
          <w:p w14:paraId="6564A5CF" w14:textId="6DC8B3F8" w:rsidR="00B833E3" w:rsidRPr="00B833E3" w:rsidRDefault="002E2349" w:rsidP="00B833E3">
            <w:pPr>
              <w:numPr>
                <w:ilvl w:val="0"/>
                <w:numId w:val="26"/>
              </w:numPr>
              <w:spacing w:after="160" w:line="259" w:lineRule="auto"/>
              <w:contextualSpacing/>
              <w:rPr>
                <w:rFonts w:ascii="Calibri" w:eastAsia="Calibri" w:hAnsi="Calibri"/>
                <w:color w:val="auto"/>
                <w:sz w:val="22"/>
                <w:szCs w:val="22"/>
              </w:rPr>
            </w:pPr>
            <w:r w:rsidRPr="002C6D83">
              <w:rPr>
                <w:rFonts w:ascii="Calibri" w:eastAsia="Calibri" w:hAnsi="Calibri"/>
                <w:color w:val="auto"/>
                <w:sz w:val="22"/>
                <w:szCs w:val="22"/>
              </w:rPr>
              <w:t xml:space="preserve">Inform the governance and organizational structure </w:t>
            </w:r>
            <w:r w:rsidR="00951B92" w:rsidRPr="002C6D83">
              <w:rPr>
                <w:rFonts w:ascii="Calibri" w:eastAsia="Calibri" w:hAnsi="Calibri"/>
                <w:color w:val="auto"/>
                <w:sz w:val="22"/>
                <w:szCs w:val="22"/>
              </w:rPr>
              <w:t>on</w:t>
            </w:r>
            <w:r w:rsidR="00B833E3" w:rsidRPr="00B833E3">
              <w:rPr>
                <w:rFonts w:ascii="Calibri" w:eastAsia="Calibri" w:hAnsi="Calibri"/>
                <w:color w:val="auto"/>
                <w:sz w:val="22"/>
                <w:szCs w:val="22"/>
              </w:rPr>
              <w:t xml:space="preserve"> resource</w:t>
            </w:r>
            <w:r w:rsidR="000B3126" w:rsidRPr="002C6D83">
              <w:rPr>
                <w:rFonts w:ascii="Calibri" w:eastAsia="Calibri" w:hAnsi="Calibri"/>
                <w:color w:val="auto"/>
                <w:sz w:val="22"/>
                <w:szCs w:val="22"/>
              </w:rPr>
              <w:t xml:space="preserve">s </w:t>
            </w:r>
            <w:r w:rsidR="00C9275C" w:rsidRPr="002C6D83">
              <w:rPr>
                <w:rFonts w:ascii="Calibri" w:eastAsia="Calibri" w:hAnsi="Calibri"/>
                <w:color w:val="auto"/>
                <w:sz w:val="22"/>
                <w:szCs w:val="22"/>
              </w:rPr>
              <w:t>coordination</w:t>
            </w:r>
            <w:r w:rsidR="000B3126" w:rsidRPr="002C6D83">
              <w:rPr>
                <w:rFonts w:ascii="Calibri" w:eastAsia="Calibri" w:hAnsi="Calibri"/>
                <w:color w:val="auto"/>
                <w:sz w:val="22"/>
                <w:szCs w:val="22"/>
              </w:rPr>
              <w:t xml:space="preserve">, resources </w:t>
            </w:r>
            <w:r w:rsidR="00B833E3" w:rsidRPr="00B833E3">
              <w:rPr>
                <w:rFonts w:ascii="Calibri" w:eastAsia="Calibri" w:hAnsi="Calibri"/>
                <w:color w:val="auto"/>
                <w:sz w:val="22"/>
                <w:szCs w:val="22"/>
              </w:rPr>
              <w:t>mapping and transparency in the use of funds.</w:t>
            </w:r>
          </w:p>
          <w:p w14:paraId="6139E64A" w14:textId="13BE0FFF" w:rsidR="00B833E3" w:rsidRPr="00B833E3" w:rsidRDefault="00B833E3" w:rsidP="00B833E3">
            <w:pPr>
              <w:numPr>
                <w:ilvl w:val="0"/>
                <w:numId w:val="26"/>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 xml:space="preserve">To provide </w:t>
            </w:r>
            <w:r w:rsidR="00702C98" w:rsidRPr="002C6D83">
              <w:rPr>
                <w:rFonts w:ascii="Calibri" w:eastAsia="Calibri" w:hAnsi="Calibri"/>
                <w:color w:val="auto"/>
                <w:sz w:val="22"/>
                <w:szCs w:val="22"/>
              </w:rPr>
              <w:t>medium- and long-term</w:t>
            </w:r>
            <w:r w:rsidR="00D35E37" w:rsidRPr="002C6D83">
              <w:rPr>
                <w:rFonts w:ascii="Calibri" w:eastAsia="Calibri" w:hAnsi="Calibri"/>
                <w:color w:val="auto"/>
                <w:sz w:val="22"/>
                <w:szCs w:val="22"/>
              </w:rPr>
              <w:t xml:space="preserve"> expansion projections</w:t>
            </w:r>
            <w:r w:rsidR="00527E5B" w:rsidRPr="002C6D83">
              <w:rPr>
                <w:rFonts w:ascii="Calibri" w:eastAsia="Calibri" w:hAnsi="Calibri"/>
                <w:color w:val="auto"/>
                <w:sz w:val="22"/>
                <w:szCs w:val="22"/>
              </w:rPr>
              <w:t xml:space="preserve"> scenarios and </w:t>
            </w:r>
            <w:r w:rsidRPr="00B833E3">
              <w:rPr>
                <w:rFonts w:ascii="Calibri" w:eastAsia="Calibri" w:hAnsi="Calibri"/>
                <w:color w:val="auto"/>
                <w:sz w:val="22"/>
                <w:szCs w:val="22"/>
              </w:rPr>
              <w:t>recommendations for ensuring financial sustainability of the community health strategy.</w:t>
            </w:r>
          </w:p>
          <w:p w14:paraId="05449AE6" w14:textId="77777777" w:rsidR="00B833E3" w:rsidRPr="00B833E3" w:rsidRDefault="00B833E3" w:rsidP="00B833E3">
            <w:pPr>
              <w:spacing w:after="160" w:line="259" w:lineRule="auto"/>
              <w:rPr>
                <w:rFonts w:ascii="Calibri" w:eastAsia="Calibri" w:hAnsi="Calibri"/>
                <w:color w:val="auto"/>
                <w:sz w:val="22"/>
                <w:szCs w:val="22"/>
              </w:rPr>
            </w:pPr>
          </w:p>
          <w:p w14:paraId="33F72041" w14:textId="77777777" w:rsidR="00B833E3" w:rsidRPr="00B833E3" w:rsidRDefault="00B833E3" w:rsidP="00B833E3">
            <w:pPr>
              <w:spacing w:after="160" w:line="259" w:lineRule="auto"/>
              <w:rPr>
                <w:rFonts w:ascii="Calibri" w:eastAsia="Calibri" w:hAnsi="Calibri"/>
                <w:color w:val="auto"/>
                <w:sz w:val="22"/>
                <w:szCs w:val="22"/>
                <w:u w:val="single"/>
              </w:rPr>
            </w:pPr>
            <w:r w:rsidRPr="00B833E3">
              <w:rPr>
                <w:rFonts w:ascii="Calibri" w:eastAsia="Calibri" w:hAnsi="Calibri"/>
                <w:color w:val="auto"/>
                <w:sz w:val="22"/>
                <w:szCs w:val="22"/>
                <w:u w:val="single"/>
              </w:rPr>
              <w:t>Scope of Work and Deliverables:</w:t>
            </w:r>
          </w:p>
          <w:p w14:paraId="2A9D2805"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rPr>
              <w:t>The selected consultant is expected to complete the following deliverables:</w:t>
            </w:r>
          </w:p>
          <w:p w14:paraId="6A150974" w14:textId="4FB045A5" w:rsidR="00B833E3" w:rsidRPr="00B833E3" w:rsidRDefault="00B833E3" w:rsidP="00B833E3">
            <w:pPr>
              <w:numPr>
                <w:ilvl w:val="0"/>
                <w:numId w:val="25"/>
              </w:numPr>
              <w:spacing w:after="160" w:line="259" w:lineRule="auto"/>
              <w:contextualSpacing/>
              <w:rPr>
                <w:rFonts w:ascii="Calibri" w:eastAsia="Calibri" w:hAnsi="Calibri"/>
                <w:color w:val="auto"/>
                <w:sz w:val="22"/>
                <w:szCs w:val="22"/>
              </w:rPr>
            </w:pPr>
            <w:bookmarkStart w:id="1" w:name="_Hlk157676258"/>
            <w:r w:rsidRPr="00B833E3">
              <w:rPr>
                <w:rFonts w:ascii="Calibri" w:eastAsia="Calibri" w:hAnsi="Calibri"/>
                <w:color w:val="auto"/>
                <w:sz w:val="22"/>
                <w:szCs w:val="22"/>
              </w:rPr>
              <w:t>Inception Report - Inception report outlining the project’s objectives, scope, methodology</w:t>
            </w:r>
            <w:r w:rsidR="00550055" w:rsidRPr="002C6D83">
              <w:rPr>
                <w:rFonts w:ascii="Calibri" w:eastAsia="Calibri" w:hAnsi="Calibri"/>
                <w:color w:val="auto"/>
                <w:sz w:val="22"/>
                <w:szCs w:val="22"/>
              </w:rPr>
              <w:t>) including the</w:t>
            </w:r>
            <w:r w:rsidRPr="00B833E3">
              <w:rPr>
                <w:rFonts w:ascii="Calibri" w:eastAsia="Calibri" w:hAnsi="Calibri"/>
                <w:color w:val="auto"/>
                <w:sz w:val="22"/>
                <w:szCs w:val="22"/>
              </w:rPr>
              <w:t xml:space="preserve"> </w:t>
            </w:r>
            <w:r w:rsidR="00550055" w:rsidRPr="002C6D83">
              <w:rPr>
                <w:rFonts w:ascii="Calibri" w:eastAsia="Calibri" w:hAnsi="Calibri"/>
                <w:color w:val="auto"/>
                <w:sz w:val="22"/>
                <w:szCs w:val="22"/>
              </w:rPr>
              <w:t xml:space="preserve">unit of analysis) </w:t>
            </w:r>
            <w:r w:rsidRPr="00B833E3">
              <w:rPr>
                <w:rFonts w:ascii="Calibri" w:eastAsia="Calibri" w:hAnsi="Calibri"/>
                <w:color w:val="auto"/>
                <w:sz w:val="22"/>
                <w:szCs w:val="22"/>
              </w:rPr>
              <w:t>and detailed work plan – including necessary stakeholders needed for consultation. This includes review of CHSS Strategy documentation to be familiarized with the national strategy and related documents, including files with previous efforts to costing the Strategy.</w:t>
            </w:r>
          </w:p>
          <w:p w14:paraId="4418857A" w14:textId="77777777" w:rsidR="00B833E3" w:rsidRPr="00B833E3" w:rsidRDefault="00B833E3" w:rsidP="00B833E3">
            <w:pPr>
              <w:numPr>
                <w:ilvl w:val="0"/>
                <w:numId w:val="25"/>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Stakeholder Map and Use-Cases Brief - Map and conduct consultations with key stakeholders involved in the strategy's implementation to gather relevant information on resource requirements. Consultation to identify the immediate and future use-cases of this costing exercise. Write a short brief or report out.</w:t>
            </w:r>
          </w:p>
          <w:p w14:paraId="7BC56718" w14:textId="77777777" w:rsidR="00B833E3" w:rsidRPr="00B833E3" w:rsidRDefault="00B833E3" w:rsidP="00B833E3">
            <w:pPr>
              <w:numPr>
                <w:ilvl w:val="0"/>
                <w:numId w:val="25"/>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Costing Framework - Develop a comprehensive costing framework outlining the financial requirements for the successful execution of the CHSS Strategy. The Costing Framework should translate community health strategy priorities, design of the CH program and design choices, and operational assumptions into cost outputs. This costing model should be able to do at least:</w:t>
            </w:r>
          </w:p>
          <w:p w14:paraId="5F10F263" w14:textId="77777777" w:rsidR="00B833E3" w:rsidRPr="00B833E3" w:rsidRDefault="00B833E3" w:rsidP="00B833E3">
            <w:pPr>
              <w:numPr>
                <w:ilvl w:val="0"/>
                <w:numId w:val="27"/>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Show the main unit cost assumptions and allow them to be editable.</w:t>
            </w:r>
          </w:p>
          <w:p w14:paraId="282FA4BF" w14:textId="77777777" w:rsidR="00B833E3" w:rsidRPr="00B833E3" w:rsidRDefault="00B833E3" w:rsidP="00B833E3">
            <w:pPr>
              <w:numPr>
                <w:ilvl w:val="0"/>
                <w:numId w:val="27"/>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Identify and edit the major design CHW choices (e.g., ratio of CHWs to population, different cadres, remuneration, geographic coverage rates over time). These need to be adjustable to inform decision-making.  </w:t>
            </w:r>
          </w:p>
          <w:p w14:paraId="46CFF2A0" w14:textId="77777777" w:rsidR="00B833E3" w:rsidRPr="00B833E3" w:rsidRDefault="00B833E3" w:rsidP="00B833E3">
            <w:pPr>
              <w:numPr>
                <w:ilvl w:val="0"/>
                <w:numId w:val="27"/>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Identify and edit the major variable assumptions (e.g., commodities consumption rates, utilization levels) </w:t>
            </w:r>
          </w:p>
          <w:p w14:paraId="329BC9A7" w14:textId="77777777" w:rsidR="00B833E3" w:rsidRPr="00B833E3" w:rsidRDefault="00B833E3" w:rsidP="00B833E3">
            <w:pPr>
              <w:numPr>
                <w:ilvl w:val="0"/>
                <w:numId w:val="27"/>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 xml:space="preserve">Identify and disaggregate the major operational cost areas (e.g., policy and planning, recruiting, and training, supervision, delivering </w:t>
            </w:r>
            <w:proofErr w:type="gramStart"/>
            <w:r w:rsidRPr="00B833E3">
              <w:rPr>
                <w:rFonts w:ascii="Calibri" w:eastAsia="Calibri" w:hAnsi="Calibri"/>
                <w:color w:val="auto"/>
                <w:sz w:val="22"/>
                <w:szCs w:val="22"/>
              </w:rPr>
              <w:t>and maintaining services, leadership, management, and governance, system support and systems</w:t>
            </w:r>
            <w:proofErr w:type="gramEnd"/>
            <w:r w:rsidRPr="00B833E3">
              <w:rPr>
                <w:rFonts w:ascii="Calibri" w:eastAsia="Calibri" w:hAnsi="Calibri"/>
                <w:color w:val="auto"/>
                <w:sz w:val="22"/>
                <w:szCs w:val="22"/>
              </w:rPr>
              <w:t xml:space="preserve"> strengthening, monitoring, performance, and research).</w:t>
            </w:r>
          </w:p>
          <w:p w14:paraId="1D93EA3B" w14:textId="77777777" w:rsidR="00B833E3" w:rsidRPr="00B833E3" w:rsidRDefault="00B833E3" w:rsidP="00B833E3">
            <w:pPr>
              <w:numPr>
                <w:ilvl w:val="0"/>
                <w:numId w:val="27"/>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Show outputs on major cost categories (e.g., training, equipment, remuneration, commodities, management).</w:t>
            </w:r>
          </w:p>
          <w:p w14:paraId="4E8D95C0" w14:textId="77777777" w:rsidR="00B833E3" w:rsidRPr="00B833E3" w:rsidRDefault="00B833E3" w:rsidP="00B833E3">
            <w:pPr>
              <w:numPr>
                <w:ilvl w:val="0"/>
                <w:numId w:val="27"/>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Show which costs or assumptions are the major driver of cost.</w:t>
            </w:r>
          </w:p>
          <w:p w14:paraId="28B6C90F" w14:textId="77777777" w:rsidR="00B833E3" w:rsidRPr="00B833E3" w:rsidRDefault="00B833E3" w:rsidP="00B833E3">
            <w:pPr>
              <w:numPr>
                <w:ilvl w:val="0"/>
                <w:numId w:val="25"/>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 xml:space="preserve">Optional - estimated impact analysis that shows e.g., cost per CHW, cost per service delivered, cost per population. Can be combined with other data to estimate </w:t>
            </w:r>
            <w:proofErr w:type="gramStart"/>
            <w:r w:rsidRPr="00B833E3">
              <w:rPr>
                <w:rFonts w:ascii="Calibri" w:eastAsia="Calibri" w:hAnsi="Calibri"/>
                <w:color w:val="auto"/>
                <w:sz w:val="22"/>
                <w:szCs w:val="22"/>
              </w:rPr>
              <w:t>e.g.</w:t>
            </w:r>
            <w:proofErr w:type="gramEnd"/>
            <w:r w:rsidRPr="00B833E3">
              <w:rPr>
                <w:rFonts w:ascii="Calibri" w:eastAsia="Calibri" w:hAnsi="Calibri"/>
                <w:color w:val="auto"/>
                <w:sz w:val="22"/>
                <w:szCs w:val="22"/>
              </w:rPr>
              <w:t xml:space="preserve"> cost for coverage of services, lives saved, reduction in malaria, HIV, TB. Sensitivity Analysis - Conduct a sensitivity analysis, providing scenarios-based analysis, to assess the potential impact of variations in assumptions on the overall cost estimation of the CHSS, including the key assumptions that could impact the overall cost estimation if the corresponding components are not officially validated or suffer fluctuations. </w:t>
            </w:r>
          </w:p>
          <w:p w14:paraId="074C03EB" w14:textId="77777777" w:rsidR="00B833E3" w:rsidRPr="00B833E3" w:rsidRDefault="00B833E3" w:rsidP="00B833E3">
            <w:pPr>
              <w:numPr>
                <w:ilvl w:val="0"/>
                <w:numId w:val="25"/>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Resource Mapping Analysis - Based on the outputs of the costing exercise, identify resources available and gap in resources and quantify resources needed to implement the strategy. Key analysis and outputs needed in the resource mapping analysis include: </w:t>
            </w:r>
          </w:p>
          <w:p w14:paraId="0A3EFC15"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lastRenderedPageBreak/>
              <w:t>Identify all existing domestic and external sources of funding for the costed strategy. Including funding sources, funding amounts, timeline, geography, and activities/interventions funding - cross-referencing the categories in the costing tool. </w:t>
            </w:r>
          </w:p>
          <w:p w14:paraId="2D595D77"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Identify the gaps in funding by amount, intervention, geography, and timeline.</w:t>
            </w:r>
          </w:p>
          <w:p w14:paraId="58635BAC"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 xml:space="preserve">Identify existing sources of funding that are “off-budget” or funding activities that are not on the CH strategic plan. </w:t>
            </w:r>
          </w:p>
          <w:p w14:paraId="76C0AD39"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Identify/Develop the financing pathways.</w:t>
            </w:r>
          </w:p>
          <w:p w14:paraId="58C25872"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Cross-reference the costs with the main governmental strategic and financial lines for the health sector, which includes the HRH strategic plan and the PHC workforce projections, to ensure alignment and identify possible discrepancies.</w:t>
            </w:r>
          </w:p>
          <w:p w14:paraId="32C7E741"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Additional analysis to identify timelines for new funding windows, and potential new sources of funding. </w:t>
            </w:r>
          </w:p>
          <w:p w14:paraId="39FF7A49"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Recommendations for maintaining updated resource data, coordination platforms, and data systems that allow for up-to-date tracking. </w:t>
            </w:r>
          </w:p>
          <w:p w14:paraId="19031BE9"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 xml:space="preserve">Recommendations for resource optimization and areas of efficiency or integration </w:t>
            </w:r>
          </w:p>
          <w:p w14:paraId="275287DF" w14:textId="77777777" w:rsidR="00B833E3" w:rsidRPr="00B833E3" w:rsidRDefault="00B833E3" w:rsidP="00B833E3">
            <w:pPr>
              <w:numPr>
                <w:ilvl w:val="0"/>
                <w:numId w:val="28"/>
              </w:numPr>
              <w:spacing w:after="160" w:line="259" w:lineRule="auto"/>
              <w:contextualSpacing/>
              <w:rPr>
                <w:rFonts w:ascii="Calibri" w:eastAsia="Calibri" w:hAnsi="Calibri"/>
                <w:color w:val="auto"/>
                <w:sz w:val="22"/>
                <w:szCs w:val="22"/>
              </w:rPr>
            </w:pPr>
            <w:r w:rsidRPr="00B833E3">
              <w:rPr>
                <w:rFonts w:ascii="Calibri" w:eastAsia="Calibri" w:hAnsi="Calibri"/>
                <w:color w:val="auto"/>
                <w:sz w:val="22"/>
                <w:szCs w:val="22"/>
              </w:rPr>
              <w:t>Development of Budget brief as advocacy tool for “one budget” approach</w:t>
            </w:r>
          </w:p>
          <w:p w14:paraId="243341C4" w14:textId="77777777" w:rsidR="00B833E3" w:rsidRPr="00B833E3" w:rsidRDefault="00B833E3" w:rsidP="00B833E3">
            <w:pPr>
              <w:spacing w:after="160" w:line="259" w:lineRule="auto"/>
              <w:ind w:left="720"/>
              <w:contextualSpacing/>
              <w:rPr>
                <w:rFonts w:ascii="Calibri" w:eastAsia="Calibri" w:hAnsi="Calibri"/>
                <w:color w:val="auto"/>
                <w:sz w:val="22"/>
                <w:szCs w:val="22"/>
              </w:rPr>
            </w:pPr>
          </w:p>
          <w:bookmarkEnd w:id="1"/>
          <w:p w14:paraId="5D6EC82E" w14:textId="77777777" w:rsidR="00B833E3" w:rsidRPr="00B833E3" w:rsidRDefault="00B833E3" w:rsidP="00B833E3">
            <w:pPr>
              <w:spacing w:after="160" w:line="259" w:lineRule="auto"/>
              <w:rPr>
                <w:rFonts w:ascii="Calibri" w:eastAsia="Calibri" w:hAnsi="Calibri"/>
                <w:color w:val="auto"/>
                <w:sz w:val="22"/>
                <w:szCs w:val="22"/>
              </w:rPr>
            </w:pPr>
          </w:p>
          <w:p w14:paraId="7E026D97" w14:textId="77777777" w:rsidR="00B833E3" w:rsidRPr="00B833E3" w:rsidRDefault="00B833E3" w:rsidP="00B833E3">
            <w:pPr>
              <w:spacing w:after="160" w:line="259" w:lineRule="auto"/>
              <w:rPr>
                <w:rFonts w:ascii="Calibri" w:eastAsia="Calibri" w:hAnsi="Calibri"/>
                <w:color w:val="auto"/>
                <w:sz w:val="22"/>
                <w:szCs w:val="22"/>
                <w:u w:val="single"/>
              </w:rPr>
            </w:pPr>
            <w:r w:rsidRPr="00B833E3">
              <w:rPr>
                <w:rFonts w:ascii="Calibri" w:eastAsia="Calibri" w:hAnsi="Calibri"/>
                <w:color w:val="auto"/>
                <w:sz w:val="22"/>
                <w:szCs w:val="22"/>
                <w:u w:val="single"/>
              </w:rPr>
              <w:t>Description of the Assignment:</w:t>
            </w:r>
          </w:p>
          <w:p w14:paraId="3E3334BD"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rPr>
              <w:t>The consultancy will be carried out under the leadership of UNICEF Health Unit, within the Child Health &amp; Nutrition Section, in coordination with the MISAU/MoH and the community health stakeholders.</w:t>
            </w:r>
          </w:p>
          <w:p w14:paraId="4D7B0C4D"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rPr>
              <w:t>During the contract, the Individual consultant will be responsible for ensuring high quality costing exercise, complying:</w:t>
            </w:r>
          </w:p>
          <w:p w14:paraId="0493D76B"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u w:val="single"/>
              </w:rPr>
              <w:t>By week 1:</w:t>
            </w:r>
            <w:r w:rsidRPr="00B833E3">
              <w:rPr>
                <w:rFonts w:ascii="Calibri" w:eastAsia="Calibri" w:hAnsi="Calibri"/>
                <w:color w:val="auto"/>
                <w:sz w:val="22"/>
                <w:szCs w:val="22"/>
              </w:rPr>
              <w:t xml:space="preserve"> the consultant is required to deliver the inception report and a concise presentation detailing the agenda for the costing exercise with proposed methodology, milestones, timelines, and stakeholder engagement points. The presentation should be set to be delivered to the stakeholders mapped to foster collaboration and ensure a shared understanding of the costing exercise. </w:t>
            </w:r>
          </w:p>
          <w:p w14:paraId="36BBD77F"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u w:val="single"/>
              </w:rPr>
              <w:t xml:space="preserve">By week 2: </w:t>
            </w:r>
            <w:r w:rsidRPr="00B833E3">
              <w:rPr>
                <w:rFonts w:ascii="Calibri" w:eastAsia="Calibri" w:hAnsi="Calibri"/>
                <w:color w:val="auto"/>
                <w:sz w:val="22"/>
                <w:szCs w:val="22"/>
              </w:rPr>
              <w:t>the consultant is expected to have conducted consultations with key stakeholders and produced a short brief.</w:t>
            </w:r>
          </w:p>
          <w:p w14:paraId="5F4702BE"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u w:val="single"/>
              </w:rPr>
              <w:t>By week 4:</w:t>
            </w:r>
            <w:r w:rsidRPr="00B833E3">
              <w:rPr>
                <w:rFonts w:ascii="Calibri" w:eastAsia="Calibri" w:hAnsi="Calibri"/>
                <w:color w:val="auto"/>
                <w:sz w:val="22"/>
                <w:szCs w:val="22"/>
              </w:rPr>
              <w:t xml:space="preserve"> the consultant is expected to present to stakeholders the comprehensive costing framework format, tested with examples, and exchange in any adjustment needed. </w:t>
            </w:r>
          </w:p>
          <w:p w14:paraId="42412A89"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u w:val="single"/>
              </w:rPr>
              <w:t>By week 8:</w:t>
            </w:r>
            <w:r w:rsidRPr="00B833E3">
              <w:rPr>
                <w:rFonts w:ascii="Calibri" w:eastAsia="Calibri" w:hAnsi="Calibri"/>
                <w:color w:val="auto"/>
                <w:sz w:val="22"/>
                <w:szCs w:val="22"/>
              </w:rPr>
              <w:t xml:space="preserve"> the consultant is expected to have finalized data collection and analysis within the costing framework, as well as to have conducted a workshop for costing validation. The workshop should be scheduled at least one month in advance, facilitated by the consultant, with logistics organized by UNICEF.</w:t>
            </w:r>
          </w:p>
          <w:p w14:paraId="590998BE"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u w:val="single"/>
              </w:rPr>
              <w:t>By week 9:</w:t>
            </w:r>
            <w:r w:rsidRPr="00B833E3">
              <w:rPr>
                <w:rFonts w:ascii="Calibri" w:eastAsia="Calibri" w:hAnsi="Calibri"/>
                <w:color w:val="auto"/>
                <w:sz w:val="22"/>
                <w:szCs w:val="22"/>
              </w:rPr>
              <w:t xml:space="preserve"> the consultant is expected to have produced and delivers a report with the final costing model and results, in accordance with the outcomes of the validation workshop. This report should be provided with the editable files. In addition, it is expected that the consultant presents the findings in a summarized and clear format that is easily understood and adaptable to different audiences.</w:t>
            </w:r>
          </w:p>
          <w:p w14:paraId="60359C18" w14:textId="77777777"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u w:val="single"/>
              </w:rPr>
              <w:t>By week 10:</w:t>
            </w:r>
            <w:r w:rsidRPr="00B833E3">
              <w:rPr>
                <w:rFonts w:ascii="Calibri" w:eastAsia="Calibri" w:hAnsi="Calibri"/>
                <w:color w:val="auto"/>
                <w:sz w:val="22"/>
                <w:szCs w:val="22"/>
              </w:rPr>
              <w:t xml:space="preserve"> the consultant is expected to have conducted a sensitivity analysis with the systematization of the varying key assumptions to assess their impact on overall cost estimates. This analysis should explore different scenarios to identify the most influential factors and components and potential risks that could </w:t>
            </w:r>
            <w:r w:rsidRPr="00B833E3">
              <w:rPr>
                <w:rFonts w:ascii="Calibri" w:eastAsia="Calibri" w:hAnsi="Calibri"/>
                <w:color w:val="auto"/>
                <w:sz w:val="22"/>
                <w:szCs w:val="22"/>
              </w:rPr>
              <w:lastRenderedPageBreak/>
              <w:t>affect the costing. The analysis should be presented to the stakeholders with insights into the components costing flexibility, potential vulnerabilities, and informed perspectives for effective decision-making.</w:t>
            </w:r>
          </w:p>
          <w:p w14:paraId="6689E03E" w14:textId="12981DB5" w:rsidR="00B833E3" w:rsidRPr="00B833E3" w:rsidRDefault="00B833E3" w:rsidP="00B833E3">
            <w:pPr>
              <w:spacing w:after="160" w:line="259" w:lineRule="auto"/>
              <w:rPr>
                <w:rFonts w:ascii="Calibri" w:eastAsia="Calibri" w:hAnsi="Calibri"/>
                <w:color w:val="auto"/>
                <w:sz w:val="22"/>
                <w:szCs w:val="22"/>
              </w:rPr>
            </w:pPr>
            <w:r w:rsidRPr="00B833E3">
              <w:rPr>
                <w:rFonts w:ascii="Calibri" w:eastAsia="Calibri" w:hAnsi="Calibri"/>
                <w:color w:val="auto"/>
                <w:sz w:val="22"/>
                <w:szCs w:val="22"/>
                <w:u w:val="single"/>
              </w:rPr>
              <w:t>By week 12:</w:t>
            </w:r>
            <w:r w:rsidRPr="00B833E3">
              <w:rPr>
                <w:rFonts w:ascii="Calibri" w:eastAsia="Calibri" w:hAnsi="Calibri"/>
                <w:color w:val="auto"/>
                <w:sz w:val="22"/>
                <w:szCs w:val="22"/>
              </w:rPr>
              <w:t xml:space="preserve"> the consultant is expected to have completed the resource Mapping Analysis and provide a final presentation and report. The report analysis and respective report should provide recommendations on enhancing efficiency and ensuring the financial sustainability of the strategy, including potential additional funding sources and cost-saving measures should be discussed and validated. In addition, it is expected that the consultant presents the findings in a summarized and clear format that is easily understood and adaptable to different audiences.</w:t>
            </w:r>
          </w:p>
          <w:p w14:paraId="78C5C227" w14:textId="27FE4975" w:rsidR="00B833E3" w:rsidRPr="002C6D83" w:rsidRDefault="00B833E3" w:rsidP="00B63E76">
            <w:pPr>
              <w:spacing w:before="60" w:after="60" w:line="240" w:lineRule="auto"/>
              <w:rPr>
                <w:rFonts w:ascii="Calibri" w:eastAsia="Arial Unicode MS" w:hAnsi="Calibri" w:cs="Calibri"/>
                <w:color w:val="auto"/>
                <w:lang w:val="en-AU"/>
              </w:rPr>
            </w:pPr>
          </w:p>
        </w:tc>
      </w:tr>
      <w:tr w:rsidR="007613B3" w:rsidRPr="007613B3" w14:paraId="0A300CA7" w14:textId="77777777" w:rsidTr="00B63E76">
        <w:trPr>
          <w:trHeight w:val="60"/>
        </w:trPr>
        <w:tc>
          <w:tcPr>
            <w:tcW w:w="9887" w:type="dxa"/>
            <w:gridSpan w:val="4"/>
            <w:tcBorders>
              <w:top w:val="nil"/>
            </w:tcBorders>
            <w:shd w:val="clear" w:color="auto" w:fill="auto"/>
            <w:noWrap/>
          </w:tcPr>
          <w:p w14:paraId="51AD8E11" w14:textId="77777777" w:rsidR="007613B3" w:rsidRPr="007613B3" w:rsidRDefault="007613B3" w:rsidP="00377BF5">
            <w:pPr>
              <w:spacing w:before="60" w:after="60" w:line="240" w:lineRule="auto"/>
              <w:rPr>
                <w:rFonts w:ascii="Calibri" w:eastAsia="Arial Unicode MS" w:hAnsi="Calibri" w:cs="Calibri"/>
                <w:i/>
                <w:color w:val="auto"/>
                <w:lang w:val="en-AU"/>
              </w:rPr>
            </w:pP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343E5A9E"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8D5EAD">
              <w:rPr>
                <w:rFonts w:ascii="Calibri" w:eastAsia="Arial Unicode MS" w:hAnsi="Calibri" w:cs="Calibri"/>
                <w:sz w:val="20"/>
                <w:szCs w:val="20"/>
                <w:lang w:val="en-AU"/>
              </w:rPr>
            </w:r>
            <w:r w:rsidR="008D5EA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5F5277">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5F5277">
              <w:rPr>
                <w:rFonts w:ascii="Calibri" w:eastAsia="Arial Unicode MS" w:hAnsi="Calibri" w:cs="Calibri"/>
                <w:sz w:val="20"/>
                <w:szCs w:val="20"/>
                <w:lang w:val="en-AU"/>
              </w:rPr>
              <w:instrText xml:space="preserve"> FORMCHECKBOX </w:instrText>
            </w:r>
            <w:r w:rsidR="008D5EAD">
              <w:rPr>
                <w:rFonts w:ascii="Calibri" w:eastAsia="Arial Unicode MS" w:hAnsi="Calibri" w:cs="Calibri"/>
                <w:sz w:val="20"/>
                <w:szCs w:val="20"/>
                <w:lang w:val="en-AU"/>
              </w:rPr>
            </w:r>
            <w:r w:rsidR="008D5EAD">
              <w:rPr>
                <w:rFonts w:ascii="Calibri" w:eastAsia="Arial Unicode MS" w:hAnsi="Calibri" w:cs="Calibri"/>
                <w:sz w:val="20"/>
                <w:szCs w:val="20"/>
                <w:lang w:val="en-AU"/>
              </w:rPr>
              <w:fldChar w:fldCharType="separate"/>
            </w:r>
            <w:r w:rsidR="005F5277">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6426858"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8D5EAD">
              <w:rPr>
                <w:rFonts w:ascii="Calibri" w:eastAsia="Arial Unicode MS" w:hAnsi="Calibri" w:cs="Calibri"/>
                <w:sz w:val="20"/>
                <w:szCs w:val="20"/>
                <w:lang w:val="en-AU"/>
              </w:rPr>
            </w:r>
            <w:r w:rsidR="008D5EA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8D5EAD">
              <w:rPr>
                <w:rFonts w:ascii="Calibri" w:eastAsia="Arial Unicode MS" w:hAnsi="Calibri" w:cs="Calibri"/>
                <w:sz w:val="20"/>
                <w:szCs w:val="20"/>
                <w:lang w:val="en-AU"/>
              </w:rPr>
            </w:r>
            <w:r w:rsidR="008D5EA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8D5EAD">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8D5EAD">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09FB178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8D5EAD">
              <w:rPr>
                <w:rFonts w:ascii="Calibri" w:eastAsia="Arial Unicode MS" w:hAnsi="Calibri" w:cs="Calibri"/>
                <w:sz w:val="20"/>
                <w:szCs w:val="20"/>
                <w:lang w:val="en-AU"/>
              </w:rPr>
            </w:r>
            <w:r w:rsidR="008D5EA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8D5EAD">
              <w:rPr>
                <w:rFonts w:ascii="Calibri" w:eastAsia="Arial Unicode MS" w:hAnsi="Calibri" w:cs="Calibri"/>
                <w:sz w:val="20"/>
                <w:szCs w:val="20"/>
                <w:lang w:val="en-AU"/>
              </w:rPr>
            </w:r>
            <w:r w:rsidR="008D5EA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8D5EAD">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8D5EAD">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7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C34C2B" w:rsidRPr="007613B3" w14:paraId="5B0B193F" w14:textId="77777777" w:rsidTr="1D631B99">
        <w:trPr>
          <w:trHeight w:val="70"/>
        </w:trPr>
        <w:tc>
          <w:tcPr>
            <w:tcW w:w="1636" w:type="dxa"/>
            <w:tcBorders>
              <w:bottom w:val="nil"/>
            </w:tcBorders>
            <w:shd w:val="clear" w:color="auto" w:fill="auto"/>
            <w:noWrap/>
            <w:hideMark/>
          </w:tcPr>
          <w:p w14:paraId="3DD90D0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5" w:type="dxa"/>
            <w:gridSpan w:val="2"/>
            <w:tcBorders>
              <w:bottom w:val="nil"/>
            </w:tcBorders>
            <w:shd w:val="clear" w:color="auto" w:fill="auto"/>
            <w:noWrap/>
            <w:hideMark/>
          </w:tcPr>
          <w:p w14:paraId="4AD511EB"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46" w:type="dxa"/>
            <w:gridSpan w:val="4"/>
            <w:tcBorders>
              <w:bottom w:val="nil"/>
            </w:tcBorders>
            <w:shd w:val="clear" w:color="auto" w:fill="auto"/>
          </w:tcPr>
          <w:p w14:paraId="6B1D3870"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C34C2B" w:rsidRPr="007613B3" w14:paraId="3C5C6567" w14:textId="77777777" w:rsidTr="1D631B99">
        <w:tc>
          <w:tcPr>
            <w:tcW w:w="1636" w:type="dxa"/>
            <w:tcBorders>
              <w:top w:val="nil"/>
            </w:tcBorders>
            <w:shd w:val="clear" w:color="auto" w:fill="auto"/>
            <w:noWrap/>
          </w:tcPr>
          <w:p w14:paraId="53D469C4" w14:textId="77777777" w:rsidR="00C34C2B" w:rsidRPr="007613B3" w:rsidRDefault="00C34C2B" w:rsidP="00C34C2B">
            <w:pPr>
              <w:spacing w:before="60" w:after="60" w:line="240" w:lineRule="auto"/>
              <w:rPr>
                <w:rFonts w:ascii="Calibri" w:eastAsia="Arial Unicode MS" w:hAnsi="Calibri" w:cs="Calibri"/>
                <w:i/>
                <w:color w:val="auto"/>
              </w:rPr>
            </w:pPr>
          </w:p>
        </w:tc>
        <w:tc>
          <w:tcPr>
            <w:tcW w:w="3205" w:type="dxa"/>
            <w:gridSpan w:val="2"/>
            <w:tcBorders>
              <w:top w:val="nil"/>
            </w:tcBorders>
            <w:shd w:val="clear" w:color="auto" w:fill="auto"/>
            <w:noWrap/>
          </w:tcPr>
          <w:p w14:paraId="16EA62EA"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5046" w:type="dxa"/>
            <w:gridSpan w:val="4"/>
            <w:tcBorders>
              <w:top w:val="nil"/>
            </w:tcBorders>
            <w:shd w:val="clear" w:color="auto" w:fill="auto"/>
          </w:tcPr>
          <w:p w14:paraId="38E17543"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51AF15C" w14:textId="77777777" w:rsidTr="1D631B99">
        <w:tc>
          <w:tcPr>
            <w:tcW w:w="9887" w:type="dxa"/>
            <w:gridSpan w:val="7"/>
            <w:tcBorders>
              <w:top w:val="nil"/>
            </w:tcBorders>
            <w:shd w:val="clear" w:color="auto" w:fill="auto"/>
            <w:noWrap/>
          </w:tcPr>
          <w:p w14:paraId="3FAB06FF" w14:textId="5FA2B2B5" w:rsidR="00C34C2B" w:rsidRDefault="00C34C2B" w:rsidP="00C34C2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5F5277">
              <w:rPr>
                <w:rFonts w:ascii="Calibri" w:eastAsia="Arial Unicode MS" w:hAnsi="Calibri" w:cs="Calibri"/>
                <w:color w:val="auto"/>
                <w:lang w:val="en-AU"/>
              </w:rPr>
              <w:fldChar w:fldCharType="begin">
                <w:ffData>
                  <w:name w:val=""/>
                  <w:enabled/>
                  <w:calcOnExit w:val="0"/>
                  <w:checkBox>
                    <w:sizeAuto/>
                    <w:default w:val="1"/>
                  </w:checkBox>
                </w:ffData>
              </w:fldChar>
            </w:r>
            <w:r w:rsidR="005F5277">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005F5277">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F3831AA" w14:textId="77777777" w:rsidR="00C34C2B" w:rsidRDefault="00C34C2B" w:rsidP="00C34C2B">
            <w:pPr>
              <w:spacing w:before="60" w:after="60" w:line="240" w:lineRule="auto"/>
              <w:rPr>
                <w:rFonts w:ascii="Calibri" w:eastAsia="Arial Unicode MS" w:hAnsi="Calibri" w:cs="Calibri"/>
                <w:i/>
                <w:color w:val="auto"/>
              </w:rPr>
            </w:pPr>
          </w:p>
          <w:p w14:paraId="49D6161B"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02B37BB" w14:textId="77777777" w:rsidTr="1D631B99">
        <w:tc>
          <w:tcPr>
            <w:tcW w:w="6390" w:type="dxa"/>
            <w:gridSpan w:val="5"/>
            <w:tcBorders>
              <w:bottom w:val="nil"/>
            </w:tcBorders>
            <w:shd w:val="clear" w:color="auto" w:fill="auto"/>
          </w:tcPr>
          <w:p w14:paraId="65AA314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205F3ED4" w14:textId="2E0A6860" w:rsidR="00C34C2B" w:rsidRPr="007613B3" w:rsidRDefault="005F5277" w:rsidP="1D631B99">
            <w:pPr>
              <w:spacing w:before="120" w:after="60" w:line="240" w:lineRule="auto"/>
              <w:rPr>
                <w:rFonts w:ascii="Calibri" w:eastAsia="Arial Unicode MS" w:hAnsi="Calibri" w:cs="Calibri"/>
                <w:b/>
                <w:bCs/>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National  </w:t>
            </w:r>
            <w:r w:rsidR="56FA2E9C" w:rsidRPr="007613B3">
              <w:rPr>
                <w:rFonts w:ascii="Calibri" w:eastAsia="Arial Unicode MS" w:hAnsi="Calibri" w:cs="Calibri"/>
                <w:color w:val="auto"/>
                <w:lang w:val="en-AU"/>
              </w:rPr>
              <w:t xml:space="preserve">     </w:t>
            </w:r>
            <w:r w:rsidR="00C36060">
              <w:rPr>
                <w:rFonts w:ascii="Calibri" w:eastAsia="Arial Unicode MS" w:hAnsi="Calibri" w:cs="Calibri"/>
                <w:color w:val="auto"/>
                <w:lang w:val="en-AU"/>
              </w:rPr>
              <w:fldChar w:fldCharType="begin">
                <w:ffData>
                  <w:name w:val=""/>
                  <w:enabled/>
                  <w:calcOnExit w:val="0"/>
                  <w:checkBox>
                    <w:sizeAuto/>
                    <w:default w:val="0"/>
                  </w:checkBox>
                </w:ffData>
              </w:fldChar>
            </w:r>
            <w:r w:rsidR="00C36060">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00C36060">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International </w:t>
            </w:r>
          </w:p>
          <w:p w14:paraId="26ECB2F3" w14:textId="05BB93A8" w:rsidR="00C34C2B" w:rsidRPr="007613B3" w:rsidRDefault="00C34C2B" w:rsidP="1D631B99">
            <w:pPr>
              <w:spacing w:before="120" w:after="60" w:line="240" w:lineRule="auto"/>
              <w:rPr>
                <w:rFonts w:ascii="Calibri" w:eastAsia="Arial Unicode MS" w:hAnsi="Calibri" w:cs="Calibri"/>
                <w:b/>
                <w:bCs/>
                <w:color w:val="auto"/>
                <w:lang w:val="en-AU"/>
              </w:rPr>
            </w:pPr>
            <w:r w:rsidRPr="1D631B99">
              <w:rPr>
                <w:rFonts w:ascii="Calibri" w:eastAsia="Arial Unicode MS" w:hAnsi="Calibri" w:cs="Calibri"/>
                <w:b/>
                <w:bCs/>
                <w:color w:val="auto"/>
                <w:lang w:val="en-AU"/>
              </w:rPr>
              <w:t xml:space="preserve">Consultant selection method: </w:t>
            </w:r>
          </w:p>
          <w:p w14:paraId="6199E7BF" w14:textId="77777777" w:rsidR="00C34C2B" w:rsidRPr="007613B3" w:rsidRDefault="00C34C2B" w:rsidP="00C34C2B">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685C7190" w14:textId="781F0721" w:rsidR="00C34C2B" w:rsidRPr="007613B3" w:rsidRDefault="001577D6"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Competitive Selection (Advertisement/Desk Review/Interview)</w:t>
            </w:r>
          </w:p>
        </w:tc>
        <w:tc>
          <w:tcPr>
            <w:tcW w:w="3497" w:type="dxa"/>
            <w:gridSpan w:val="2"/>
            <w:tcBorders>
              <w:bottom w:val="nil"/>
            </w:tcBorders>
            <w:shd w:val="clear" w:color="auto" w:fill="auto"/>
          </w:tcPr>
          <w:p w14:paraId="3D7D7FB9" w14:textId="77777777" w:rsidR="00C34C2B" w:rsidRPr="007613B3" w:rsidRDefault="00C34C2B" w:rsidP="00C34C2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70706BA7" w:rsidR="00C34C2B" w:rsidRPr="007613B3" w:rsidRDefault="001577D6"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34C2B" w:rsidRPr="007613B3">
              <w:rPr>
                <w:rFonts w:ascii="Calibri" w:eastAsia="Arial Unicode MS" w:hAnsi="Calibri" w:cs="Calibri"/>
                <w:color w:val="auto"/>
                <w:lang w:val="en-AU"/>
              </w:rPr>
              <w:t xml:space="preserve">   New </w:t>
            </w:r>
            <w:r w:rsidR="001B5D66">
              <w:rPr>
                <w:rFonts w:ascii="Calibri" w:eastAsia="Arial Unicode MS" w:hAnsi="Calibri" w:cs="Calibri"/>
                <w:color w:val="auto"/>
                <w:lang w:val="en-AU"/>
              </w:rPr>
              <w:t>Individual Contract</w:t>
            </w:r>
          </w:p>
          <w:p w14:paraId="1DB89848" w14:textId="77777777" w:rsidR="00C34C2B" w:rsidRDefault="00C34C2B"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p w14:paraId="2D2644D4" w14:textId="02119695" w:rsidR="00AA1675" w:rsidRPr="007613B3" w:rsidRDefault="00AA1675"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Low Value Contract (LVC)</w:t>
            </w:r>
          </w:p>
        </w:tc>
      </w:tr>
      <w:tr w:rsidR="00C34C2B" w:rsidRPr="007613B3" w14:paraId="518FE19E" w14:textId="77777777" w:rsidTr="1D631B99">
        <w:tc>
          <w:tcPr>
            <w:tcW w:w="6390" w:type="dxa"/>
            <w:gridSpan w:val="5"/>
            <w:tcBorders>
              <w:bottom w:val="nil"/>
            </w:tcBorders>
            <w:shd w:val="clear" w:color="auto" w:fill="auto"/>
          </w:tcPr>
          <w:p w14:paraId="0505DC0D" w14:textId="77777777" w:rsidR="00C34C2B" w:rsidRDefault="00C34C2B" w:rsidP="00C34C2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4CD78D67" w14:textId="77777777" w:rsidR="00C34C2B" w:rsidRDefault="00C34C2B" w:rsidP="00C34C2B">
            <w:pPr>
              <w:spacing w:before="100" w:beforeAutospacing="1" w:after="100" w:afterAutospacing="1" w:line="240" w:lineRule="auto"/>
              <w:rPr>
                <w:rFonts w:ascii="Calibri" w:eastAsia="Arial Unicode MS" w:hAnsi="Calibri" w:cs="Calibri"/>
                <w:b/>
                <w:color w:val="auto"/>
              </w:rPr>
            </w:pPr>
          </w:p>
          <w:p w14:paraId="0458887B" w14:textId="77777777" w:rsidR="00C34C2B" w:rsidRPr="00D5258E" w:rsidRDefault="00C34C2B" w:rsidP="00C34C2B">
            <w:pPr>
              <w:spacing w:before="100" w:beforeAutospacing="1" w:after="100" w:afterAutospacing="1" w:line="240" w:lineRule="auto"/>
              <w:rPr>
                <w:rFonts w:ascii="Calibri" w:eastAsia="Arial Unicode MS" w:hAnsi="Calibri" w:cs="Calibri"/>
                <w:b/>
                <w:color w:val="auto"/>
              </w:rPr>
            </w:pPr>
          </w:p>
        </w:tc>
        <w:tc>
          <w:tcPr>
            <w:tcW w:w="3497" w:type="dxa"/>
            <w:gridSpan w:val="2"/>
            <w:tcBorders>
              <w:bottom w:val="nil"/>
            </w:tcBorders>
            <w:shd w:val="clear" w:color="auto" w:fill="auto"/>
          </w:tcPr>
          <w:p w14:paraId="537884EA" w14:textId="77777777" w:rsidR="00C34C2B" w:rsidRPr="007613B3" w:rsidRDefault="00C34C2B" w:rsidP="00C34C2B">
            <w:pPr>
              <w:spacing w:before="120" w:after="60" w:line="240" w:lineRule="auto"/>
              <w:rPr>
                <w:rFonts w:ascii="Calibri" w:eastAsia="Arial Unicode MS" w:hAnsi="Calibri" w:cs="Calibri"/>
                <w:b/>
                <w:color w:val="auto"/>
                <w:lang w:val="en-AU"/>
              </w:rPr>
            </w:pPr>
          </w:p>
        </w:tc>
      </w:tr>
      <w:tr w:rsidR="00C34C2B" w:rsidRPr="007613B3" w14:paraId="0E7A4B71" w14:textId="77777777" w:rsidTr="1D631B99">
        <w:tc>
          <w:tcPr>
            <w:tcW w:w="4138" w:type="dxa"/>
            <w:gridSpan w:val="2"/>
            <w:tcBorders>
              <w:bottom w:val="nil"/>
            </w:tcBorders>
            <w:shd w:val="clear" w:color="auto" w:fill="auto"/>
            <w:noWrap/>
            <w:hideMark/>
          </w:tcPr>
          <w:p w14:paraId="17CF57B9"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80" w:type="dxa"/>
            <w:gridSpan w:val="2"/>
            <w:tcBorders>
              <w:bottom w:val="nil"/>
            </w:tcBorders>
            <w:shd w:val="clear" w:color="auto" w:fill="auto"/>
            <w:noWrap/>
            <w:hideMark/>
          </w:tcPr>
          <w:p w14:paraId="08650836"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2070" w:type="dxa"/>
            <w:gridSpan w:val="2"/>
            <w:tcBorders>
              <w:bottom w:val="nil"/>
            </w:tcBorders>
            <w:shd w:val="clear" w:color="auto" w:fill="auto"/>
          </w:tcPr>
          <w:p w14:paraId="26F8B558"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c>
          <w:tcPr>
            <w:tcW w:w="1699" w:type="dxa"/>
            <w:tcBorders>
              <w:bottom w:val="nil"/>
            </w:tcBorders>
            <w:shd w:val="clear" w:color="auto" w:fill="auto"/>
          </w:tcPr>
          <w:p w14:paraId="2E51AD8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p>
        </w:tc>
      </w:tr>
      <w:tr w:rsidR="00C34C2B" w:rsidRPr="007613B3" w14:paraId="7B718A10" w14:textId="77777777" w:rsidTr="1D631B99">
        <w:tc>
          <w:tcPr>
            <w:tcW w:w="4138" w:type="dxa"/>
            <w:gridSpan w:val="2"/>
            <w:tcBorders>
              <w:top w:val="nil"/>
            </w:tcBorders>
            <w:shd w:val="clear" w:color="auto" w:fill="auto"/>
            <w:noWrap/>
          </w:tcPr>
          <w:p w14:paraId="04ACE128" w14:textId="3556E5F6" w:rsidR="00C34C2B" w:rsidRPr="001577D6" w:rsidRDefault="001577D6" w:rsidP="00C34C2B">
            <w:pPr>
              <w:spacing w:before="60" w:after="60" w:line="240" w:lineRule="auto"/>
              <w:rPr>
                <w:rFonts w:ascii="Calibri" w:eastAsia="Arial Unicode MS" w:hAnsi="Calibri" w:cs="Calibri"/>
                <w:iCs/>
                <w:color w:val="auto"/>
                <w:lang w:val="en-AU"/>
              </w:rPr>
            </w:pPr>
            <w:r w:rsidRPr="001577D6">
              <w:rPr>
                <w:rFonts w:ascii="Calibri" w:eastAsia="Arial Unicode MS" w:hAnsi="Calibri" w:cs="Calibri"/>
                <w:iCs/>
                <w:color w:val="auto"/>
                <w:lang w:val="en-AU"/>
              </w:rPr>
              <w:t>Health Manager</w:t>
            </w:r>
          </w:p>
        </w:tc>
        <w:tc>
          <w:tcPr>
            <w:tcW w:w="1980" w:type="dxa"/>
            <w:gridSpan w:val="2"/>
            <w:tcBorders>
              <w:top w:val="nil"/>
            </w:tcBorders>
            <w:shd w:val="clear" w:color="auto" w:fill="auto"/>
            <w:noWrap/>
          </w:tcPr>
          <w:p w14:paraId="77466A5C" w14:textId="592F5966" w:rsidR="00C34C2B" w:rsidRPr="00E62B2A" w:rsidRDefault="00DF32CE" w:rsidP="00C34C2B">
            <w:pPr>
              <w:spacing w:before="60" w:after="60" w:line="240" w:lineRule="auto"/>
              <w:rPr>
                <w:rFonts w:ascii="Calibri" w:eastAsia="Arial Unicode MS" w:hAnsi="Calibri" w:cs="Calibri"/>
                <w:iCs/>
                <w:color w:val="auto"/>
                <w:lang w:val="en-AU"/>
              </w:rPr>
            </w:pPr>
            <w:r w:rsidRPr="00E62B2A">
              <w:rPr>
                <w:rFonts w:ascii="Calibri" w:eastAsia="Arial Unicode MS" w:hAnsi="Calibri" w:cs="Calibri"/>
                <w:iCs/>
                <w:color w:val="auto"/>
                <w:lang w:val="en-AU"/>
              </w:rPr>
              <w:t>13 May 2024</w:t>
            </w:r>
          </w:p>
        </w:tc>
        <w:tc>
          <w:tcPr>
            <w:tcW w:w="2070" w:type="dxa"/>
            <w:gridSpan w:val="2"/>
            <w:tcBorders>
              <w:top w:val="nil"/>
            </w:tcBorders>
            <w:shd w:val="clear" w:color="auto" w:fill="auto"/>
          </w:tcPr>
          <w:p w14:paraId="636B396A" w14:textId="6900C5F7" w:rsidR="00C34C2B" w:rsidRPr="00E62B2A" w:rsidRDefault="00E62B2A" w:rsidP="00C34C2B">
            <w:pPr>
              <w:spacing w:before="60" w:after="60" w:line="240" w:lineRule="auto"/>
              <w:rPr>
                <w:rFonts w:ascii="Calibri" w:eastAsia="Arial Unicode MS" w:hAnsi="Calibri" w:cs="Calibri"/>
                <w:iCs/>
                <w:color w:val="auto"/>
                <w:lang w:val="en-AU"/>
              </w:rPr>
            </w:pPr>
            <w:r w:rsidRPr="00E62B2A">
              <w:rPr>
                <w:rFonts w:ascii="Calibri" w:eastAsia="Arial Unicode MS" w:hAnsi="Calibri" w:cs="Calibri"/>
                <w:iCs/>
                <w:color w:val="auto"/>
                <w:lang w:val="en-AU"/>
              </w:rPr>
              <w:t>2 September 2024</w:t>
            </w:r>
          </w:p>
        </w:tc>
        <w:tc>
          <w:tcPr>
            <w:tcW w:w="1699" w:type="dxa"/>
            <w:tcBorders>
              <w:top w:val="nil"/>
            </w:tcBorders>
            <w:shd w:val="clear" w:color="auto" w:fill="auto"/>
          </w:tcPr>
          <w:p w14:paraId="23868A3A" w14:textId="3EF43886" w:rsidR="00C34C2B" w:rsidRPr="008726AE" w:rsidRDefault="008726AE" w:rsidP="00C34C2B">
            <w:pPr>
              <w:spacing w:before="60" w:after="60" w:line="240" w:lineRule="auto"/>
              <w:rPr>
                <w:rFonts w:ascii="Calibri" w:eastAsia="Arial Unicode MS" w:hAnsi="Calibri" w:cs="Calibri"/>
                <w:iCs/>
                <w:color w:val="auto"/>
                <w:lang w:val="en-AU"/>
              </w:rPr>
            </w:pPr>
            <w:r w:rsidRPr="008726AE">
              <w:rPr>
                <w:rFonts w:ascii="Calibri" w:eastAsia="Arial Unicode MS" w:hAnsi="Calibri" w:cs="Calibri"/>
                <w:iCs/>
                <w:color w:val="auto"/>
                <w:lang w:val="en-AU"/>
              </w:rPr>
              <w:t>1</w:t>
            </w:r>
            <w:r w:rsidR="00D70F0E">
              <w:rPr>
                <w:rFonts w:ascii="Calibri" w:eastAsia="Arial Unicode MS" w:hAnsi="Calibri" w:cs="Calibri"/>
                <w:iCs/>
                <w:color w:val="auto"/>
                <w:lang w:val="en-AU"/>
              </w:rPr>
              <w:t>12</w:t>
            </w:r>
            <w:r w:rsidRPr="008726AE">
              <w:rPr>
                <w:rFonts w:ascii="Calibri" w:eastAsia="Arial Unicode MS" w:hAnsi="Calibri" w:cs="Calibri"/>
                <w:iCs/>
                <w:color w:val="auto"/>
                <w:lang w:val="en-AU"/>
              </w:rPr>
              <w:t xml:space="preserve"> days</w:t>
            </w:r>
          </w:p>
        </w:tc>
      </w:tr>
    </w:tbl>
    <w:tbl>
      <w:tblPr>
        <w:tblpPr w:leftFromText="180" w:rightFromText="180" w:vertAnchor="page" w:horzAnchor="margin" w:tblpY="799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83"/>
        <w:gridCol w:w="2889"/>
        <w:gridCol w:w="1392"/>
        <w:gridCol w:w="955"/>
      </w:tblGrid>
      <w:tr w:rsidR="00C34C2B" w:rsidRPr="0054592E" w14:paraId="052C4769" w14:textId="77777777" w:rsidTr="00C34C2B">
        <w:trPr>
          <w:trHeight w:val="220"/>
        </w:trPr>
        <w:tc>
          <w:tcPr>
            <w:tcW w:w="9919" w:type="dxa"/>
            <w:gridSpan w:val="4"/>
            <w:tcBorders>
              <w:bottom w:val="nil"/>
            </w:tcBorders>
            <w:shd w:val="clear" w:color="auto" w:fill="auto"/>
            <w:noWrap/>
            <w:hideMark/>
          </w:tcPr>
          <w:p w14:paraId="0810BCEB" w14:textId="77777777" w:rsidR="00C34C2B" w:rsidRPr="0054592E" w:rsidRDefault="00C34C2B" w:rsidP="00C34C2B">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tc>
      </w:tr>
      <w:tr w:rsidR="00C34C2B" w:rsidRPr="007613B3" w14:paraId="0057DA3A" w14:textId="77777777" w:rsidTr="00DA054F">
        <w:trPr>
          <w:trHeight w:val="608"/>
        </w:trPr>
        <w:tc>
          <w:tcPr>
            <w:tcW w:w="4683" w:type="dxa"/>
            <w:tcBorders>
              <w:top w:val="nil"/>
              <w:left w:val="single" w:sz="4" w:space="0" w:color="auto"/>
              <w:bottom w:val="single" w:sz="8" w:space="0" w:color="6D6D6D"/>
              <w:right w:val="nil"/>
            </w:tcBorders>
            <w:shd w:val="clear" w:color="auto" w:fill="auto"/>
            <w:noWrap/>
          </w:tcPr>
          <w:p w14:paraId="0EBC37ED" w14:textId="77777777" w:rsidR="00C34C2B" w:rsidRPr="007613B3" w:rsidRDefault="00C34C2B" w:rsidP="00C34C2B">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2889" w:type="dxa"/>
            <w:tcBorders>
              <w:top w:val="nil"/>
              <w:left w:val="nil"/>
              <w:bottom w:val="single" w:sz="8" w:space="0" w:color="6D6D6D"/>
              <w:right w:val="nil"/>
            </w:tcBorders>
            <w:shd w:val="clear" w:color="auto" w:fill="auto"/>
          </w:tcPr>
          <w:p w14:paraId="65BA3C16" w14:textId="77777777" w:rsidR="00C34C2B" w:rsidRPr="007613B3" w:rsidRDefault="00C34C2B" w:rsidP="00C34C2B">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392" w:type="dxa"/>
            <w:tcBorders>
              <w:top w:val="nil"/>
              <w:left w:val="nil"/>
              <w:bottom w:val="single" w:sz="8" w:space="0" w:color="6D6D6D"/>
              <w:right w:val="nil"/>
            </w:tcBorders>
            <w:shd w:val="clear" w:color="auto" w:fill="auto"/>
          </w:tcPr>
          <w:p w14:paraId="34A012A7" w14:textId="77777777" w:rsidR="00C34C2B" w:rsidRPr="007613B3" w:rsidRDefault="00C34C2B" w:rsidP="00C34C2B">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955" w:type="dxa"/>
            <w:tcBorders>
              <w:top w:val="nil"/>
              <w:left w:val="nil"/>
              <w:bottom w:val="single" w:sz="8" w:space="0" w:color="6D6D6D"/>
              <w:right w:val="single" w:sz="4" w:space="0" w:color="auto"/>
            </w:tcBorders>
            <w:shd w:val="clear" w:color="auto" w:fill="auto"/>
          </w:tcPr>
          <w:p w14:paraId="7BF85167" w14:textId="77777777" w:rsidR="00C34C2B" w:rsidRPr="007613B3" w:rsidRDefault="00C34C2B" w:rsidP="00C34C2B">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Budget </w:t>
            </w:r>
          </w:p>
        </w:tc>
      </w:tr>
      <w:tr w:rsidR="00806259" w:rsidRPr="007613B3" w14:paraId="3E7FFEF7" w14:textId="77777777" w:rsidTr="0078000A">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57F1B5F" w14:textId="413785BA" w:rsidR="00806259" w:rsidRPr="008C5BDD" w:rsidRDefault="00C24B08" w:rsidP="00806259">
            <w:pPr>
              <w:ind w:left="12" w:hanging="12"/>
              <w:rPr>
                <w:rFonts w:asciiTheme="minorHAnsi" w:eastAsia="Arial Unicode MS" w:hAnsiTheme="minorHAnsi" w:cstheme="minorHAnsi"/>
                <w:color w:val="auto"/>
                <w:sz w:val="22"/>
                <w:szCs w:val="22"/>
                <w:lang w:val="en-AU"/>
              </w:rPr>
            </w:pPr>
            <w:r w:rsidRPr="008C5BDD">
              <w:rPr>
                <w:rFonts w:asciiTheme="minorHAnsi" w:eastAsia="Arial Unicode MS" w:hAnsiTheme="minorHAnsi" w:cstheme="minorHAnsi"/>
                <w:color w:val="auto"/>
                <w:sz w:val="22"/>
                <w:szCs w:val="22"/>
                <w:lang w:val="en-AU"/>
              </w:rPr>
              <w:t>Inception Report</w:t>
            </w:r>
          </w:p>
        </w:tc>
        <w:tc>
          <w:tcPr>
            <w:tcW w:w="2889" w:type="dxa"/>
          </w:tcPr>
          <w:p w14:paraId="1849C50F" w14:textId="2666877E" w:rsidR="00806259" w:rsidRPr="008C5BDD" w:rsidRDefault="00806259" w:rsidP="00806259">
            <w:pPr>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Preliminary presentation with methodology and agenda</w:t>
            </w:r>
          </w:p>
        </w:tc>
        <w:tc>
          <w:tcPr>
            <w:tcW w:w="1392" w:type="dxa"/>
          </w:tcPr>
          <w:p w14:paraId="6119971B" w14:textId="4668B083" w:rsidR="00806259" w:rsidRPr="008C5BDD" w:rsidRDefault="00806259" w:rsidP="00806259">
            <w:pPr>
              <w:spacing w:before="60" w:after="60" w:line="240" w:lineRule="auto"/>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By week 1</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2DC6CBAA" w14:textId="427C1E58" w:rsidR="00806259" w:rsidRPr="008C5BDD" w:rsidRDefault="00FF1161" w:rsidP="00806259">
            <w:pPr>
              <w:spacing w:before="60" w:after="60"/>
              <w:rPr>
                <w:rFonts w:asciiTheme="minorHAnsi" w:eastAsia="Arial Unicode MS" w:hAnsiTheme="minorHAnsi" w:cstheme="minorHAnsi"/>
                <w:color w:val="auto"/>
                <w:sz w:val="22"/>
                <w:szCs w:val="22"/>
                <w:lang w:val="en-AU"/>
              </w:rPr>
            </w:pPr>
            <w:r>
              <w:rPr>
                <w:rFonts w:asciiTheme="minorHAnsi" w:eastAsia="Arial Unicode MS" w:hAnsiTheme="minorHAnsi" w:cstheme="minorHAnsi"/>
                <w:color w:val="auto"/>
                <w:sz w:val="22"/>
                <w:szCs w:val="22"/>
                <w:lang w:val="en-AU"/>
              </w:rPr>
              <w:t>3150</w:t>
            </w:r>
          </w:p>
        </w:tc>
      </w:tr>
      <w:tr w:rsidR="00806259" w:rsidRPr="007613B3" w14:paraId="2BF0CEE8" w14:textId="77777777" w:rsidTr="0078000A">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4F652B23" w14:textId="650A7AD0" w:rsidR="00806259" w:rsidRPr="008C5BDD" w:rsidRDefault="00C24B08" w:rsidP="00806259">
            <w:pPr>
              <w:ind w:left="12" w:hanging="12"/>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Stakeholder Map and Use-Cases Brief</w:t>
            </w:r>
          </w:p>
        </w:tc>
        <w:tc>
          <w:tcPr>
            <w:tcW w:w="2889" w:type="dxa"/>
          </w:tcPr>
          <w:p w14:paraId="7734BCA5" w14:textId="0740E6C8" w:rsidR="00806259" w:rsidRPr="008C5BDD" w:rsidRDefault="00D857F0" w:rsidP="00806259">
            <w:pPr>
              <w:ind w:left="12" w:hanging="12"/>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 xml:space="preserve">Short brief or report </w:t>
            </w:r>
          </w:p>
        </w:tc>
        <w:tc>
          <w:tcPr>
            <w:tcW w:w="1392" w:type="dxa"/>
          </w:tcPr>
          <w:p w14:paraId="3D360B77" w14:textId="6971B36C" w:rsidR="00806259" w:rsidRPr="008C5BDD" w:rsidRDefault="00806259" w:rsidP="00806259">
            <w:pPr>
              <w:spacing w:before="60" w:after="60" w:line="240" w:lineRule="auto"/>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 xml:space="preserve">By week </w:t>
            </w:r>
            <w:r w:rsidR="008C5BDD">
              <w:rPr>
                <w:rFonts w:asciiTheme="minorHAnsi" w:hAnsiTheme="minorHAnsi" w:cstheme="minorHAnsi"/>
                <w:sz w:val="22"/>
                <w:szCs w:val="22"/>
              </w:rPr>
              <w:t>3</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5D62A214" w14:textId="5D01C789" w:rsidR="00806259" w:rsidRPr="008C5BDD" w:rsidRDefault="00744291" w:rsidP="00806259">
            <w:pPr>
              <w:spacing w:before="60" w:after="60"/>
              <w:rPr>
                <w:rFonts w:asciiTheme="minorHAnsi" w:eastAsia="Arial Unicode MS" w:hAnsiTheme="minorHAnsi" w:cstheme="minorHAnsi"/>
                <w:color w:val="auto"/>
                <w:sz w:val="22"/>
                <w:szCs w:val="22"/>
                <w:lang w:val="en-AU"/>
              </w:rPr>
            </w:pPr>
            <w:r>
              <w:rPr>
                <w:rFonts w:asciiTheme="minorHAnsi" w:eastAsia="Arial Unicode MS" w:hAnsiTheme="minorHAnsi" w:cstheme="minorHAnsi"/>
                <w:color w:val="auto"/>
                <w:sz w:val="22"/>
                <w:szCs w:val="22"/>
                <w:lang w:val="en-AU"/>
              </w:rPr>
              <w:t>6300</w:t>
            </w:r>
          </w:p>
        </w:tc>
      </w:tr>
      <w:tr w:rsidR="00806259" w:rsidRPr="007613B3" w14:paraId="5246A64B" w14:textId="77777777" w:rsidTr="0078000A">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503E5480" w14:textId="3E647431" w:rsidR="00806259" w:rsidRPr="008C5BDD" w:rsidRDefault="003E71AE" w:rsidP="00806259">
            <w:pPr>
              <w:ind w:left="12" w:hanging="12"/>
              <w:rPr>
                <w:rFonts w:asciiTheme="minorHAnsi" w:eastAsia="Arial Unicode MS" w:hAnsiTheme="minorHAnsi" w:cstheme="minorHAnsi"/>
                <w:color w:val="auto"/>
                <w:sz w:val="22"/>
                <w:szCs w:val="22"/>
                <w:lang w:val="en-AU"/>
              </w:rPr>
            </w:pPr>
            <w:r w:rsidRPr="008C5BDD">
              <w:rPr>
                <w:rFonts w:asciiTheme="minorHAnsi" w:eastAsia="Arial Unicode MS" w:hAnsiTheme="minorHAnsi" w:cstheme="minorHAnsi"/>
                <w:color w:val="auto"/>
                <w:sz w:val="22"/>
                <w:szCs w:val="22"/>
                <w:lang w:val="en-AU"/>
              </w:rPr>
              <w:t>Costing Framework</w:t>
            </w:r>
          </w:p>
        </w:tc>
        <w:tc>
          <w:tcPr>
            <w:tcW w:w="2889" w:type="dxa"/>
          </w:tcPr>
          <w:p w14:paraId="023C9183" w14:textId="39E9A0F4" w:rsidR="00806259" w:rsidRPr="008C5BDD" w:rsidRDefault="00806259" w:rsidP="00806259">
            <w:pPr>
              <w:ind w:left="12" w:hanging="12"/>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Costing framework / Data collection, analysis, validation &amp; Final cost model and report</w:t>
            </w:r>
          </w:p>
        </w:tc>
        <w:tc>
          <w:tcPr>
            <w:tcW w:w="1392" w:type="dxa"/>
          </w:tcPr>
          <w:p w14:paraId="68A70E5A" w14:textId="094E95C8" w:rsidR="00806259" w:rsidRPr="008C5BDD" w:rsidRDefault="00806259" w:rsidP="00806259">
            <w:pPr>
              <w:spacing w:before="60" w:after="60" w:line="240" w:lineRule="auto"/>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 xml:space="preserve">By week </w:t>
            </w:r>
            <w:r w:rsidR="001C3C79">
              <w:rPr>
                <w:rFonts w:asciiTheme="minorHAnsi" w:hAnsiTheme="minorHAnsi" w:cstheme="minorHAnsi"/>
                <w:sz w:val="22"/>
                <w:szCs w:val="22"/>
              </w:rPr>
              <w:t>1</w:t>
            </w:r>
            <w:r w:rsidR="00591DA7">
              <w:rPr>
                <w:rFonts w:asciiTheme="minorHAnsi" w:hAnsiTheme="minorHAnsi" w:cstheme="minorHAnsi"/>
                <w:sz w:val="22"/>
                <w:szCs w:val="22"/>
              </w:rPr>
              <w:t>0</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6BDE82A3" w14:textId="173A7D2D" w:rsidR="00806259" w:rsidRPr="008C5BDD" w:rsidRDefault="00744291" w:rsidP="00806259">
            <w:pPr>
              <w:spacing w:before="60" w:after="60"/>
              <w:rPr>
                <w:rFonts w:asciiTheme="minorHAnsi" w:eastAsia="Arial Unicode MS" w:hAnsiTheme="minorHAnsi" w:cstheme="minorHAnsi"/>
                <w:color w:val="auto"/>
                <w:sz w:val="22"/>
                <w:szCs w:val="22"/>
                <w:lang w:val="en-AU"/>
              </w:rPr>
            </w:pPr>
            <w:r>
              <w:rPr>
                <w:rFonts w:asciiTheme="minorHAnsi" w:eastAsia="Arial Unicode MS" w:hAnsiTheme="minorHAnsi" w:cstheme="minorHAnsi"/>
                <w:color w:val="auto"/>
                <w:sz w:val="22"/>
                <w:szCs w:val="22"/>
                <w:lang w:val="en-AU"/>
              </w:rPr>
              <w:t>22050</w:t>
            </w:r>
          </w:p>
        </w:tc>
      </w:tr>
      <w:tr w:rsidR="00806259" w:rsidRPr="007613B3" w14:paraId="00006F67" w14:textId="77777777" w:rsidTr="0078000A">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7B66677B" w14:textId="7DD29A05" w:rsidR="00806259" w:rsidRPr="008C5BDD" w:rsidRDefault="003E71AE" w:rsidP="00806259">
            <w:pPr>
              <w:ind w:left="12" w:hanging="12"/>
              <w:rPr>
                <w:rFonts w:asciiTheme="minorHAnsi" w:eastAsia="Arial Unicode MS" w:hAnsiTheme="minorHAnsi" w:cstheme="minorHAnsi"/>
                <w:color w:val="auto"/>
                <w:sz w:val="22"/>
                <w:szCs w:val="22"/>
                <w:lang w:val="en-AU"/>
              </w:rPr>
            </w:pPr>
            <w:r w:rsidRPr="008C5BDD">
              <w:rPr>
                <w:rFonts w:asciiTheme="minorHAnsi" w:eastAsia="Arial Unicode MS" w:hAnsiTheme="minorHAnsi" w:cstheme="minorHAnsi"/>
                <w:color w:val="auto"/>
                <w:sz w:val="22"/>
                <w:szCs w:val="22"/>
                <w:lang w:val="en-AU"/>
              </w:rPr>
              <w:t>Sensitivity Analysis</w:t>
            </w:r>
          </w:p>
        </w:tc>
        <w:tc>
          <w:tcPr>
            <w:tcW w:w="2889" w:type="dxa"/>
          </w:tcPr>
          <w:p w14:paraId="229CCA87" w14:textId="4F0E1698" w:rsidR="00806259" w:rsidRPr="008C5BDD" w:rsidRDefault="00C9797B" w:rsidP="00806259">
            <w:pPr>
              <w:ind w:left="12" w:hanging="12"/>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Presentation and report on the sensitivity analysis</w:t>
            </w:r>
          </w:p>
        </w:tc>
        <w:tc>
          <w:tcPr>
            <w:tcW w:w="1392" w:type="dxa"/>
          </w:tcPr>
          <w:p w14:paraId="741265CC" w14:textId="29ED1293" w:rsidR="00806259" w:rsidRPr="008C5BDD" w:rsidRDefault="00806259" w:rsidP="00806259">
            <w:pPr>
              <w:spacing w:before="60" w:after="60" w:line="240" w:lineRule="auto"/>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By week 1</w:t>
            </w:r>
            <w:r w:rsidR="007B3730">
              <w:rPr>
                <w:rFonts w:asciiTheme="minorHAnsi" w:hAnsiTheme="minorHAnsi" w:cstheme="minorHAnsi"/>
                <w:sz w:val="22"/>
                <w:szCs w:val="22"/>
              </w:rPr>
              <w:t>2</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00D82B44" w14:textId="42310394" w:rsidR="00806259" w:rsidRPr="008C5BDD" w:rsidRDefault="00744291" w:rsidP="00806259">
            <w:pPr>
              <w:spacing w:before="60" w:after="60"/>
              <w:rPr>
                <w:rFonts w:asciiTheme="minorHAnsi" w:eastAsia="Arial Unicode MS" w:hAnsiTheme="minorHAnsi" w:cstheme="minorHAnsi"/>
                <w:color w:val="auto"/>
                <w:sz w:val="22"/>
                <w:szCs w:val="22"/>
                <w:lang w:val="en-AU"/>
              </w:rPr>
            </w:pPr>
            <w:r>
              <w:rPr>
                <w:rFonts w:asciiTheme="minorHAnsi" w:eastAsia="Arial Unicode MS" w:hAnsiTheme="minorHAnsi" w:cstheme="minorHAnsi"/>
                <w:color w:val="auto"/>
                <w:sz w:val="22"/>
                <w:szCs w:val="22"/>
                <w:lang w:val="en-AU"/>
              </w:rPr>
              <w:t>6300</w:t>
            </w:r>
          </w:p>
        </w:tc>
      </w:tr>
      <w:tr w:rsidR="00806259" w:rsidRPr="007613B3" w14:paraId="0B2EE7A6" w14:textId="77777777" w:rsidTr="0078000A">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BBE6F87" w14:textId="76CE3672" w:rsidR="00806259" w:rsidRPr="008C5BDD" w:rsidRDefault="008C5BDD" w:rsidP="00806259">
            <w:pPr>
              <w:ind w:left="12" w:hanging="12"/>
              <w:rPr>
                <w:rFonts w:asciiTheme="minorHAnsi" w:eastAsia="Arial Unicode MS" w:hAnsiTheme="minorHAnsi" w:cstheme="minorHAnsi"/>
                <w:color w:val="auto"/>
                <w:sz w:val="22"/>
                <w:szCs w:val="22"/>
                <w:lang w:val="en-AU"/>
              </w:rPr>
            </w:pPr>
            <w:r w:rsidRPr="008C5BDD">
              <w:rPr>
                <w:rFonts w:asciiTheme="minorHAnsi" w:eastAsia="Arial Unicode MS" w:hAnsiTheme="minorHAnsi" w:cstheme="minorHAnsi"/>
                <w:color w:val="auto"/>
                <w:sz w:val="22"/>
                <w:szCs w:val="22"/>
                <w:lang w:val="en-AU"/>
              </w:rPr>
              <w:t xml:space="preserve">Final report </w:t>
            </w:r>
          </w:p>
        </w:tc>
        <w:tc>
          <w:tcPr>
            <w:tcW w:w="2889" w:type="dxa"/>
          </w:tcPr>
          <w:p w14:paraId="43C95A5B" w14:textId="1F73E367" w:rsidR="00806259" w:rsidRPr="008C5BDD" w:rsidRDefault="008C5BDD" w:rsidP="00806259">
            <w:pPr>
              <w:ind w:left="12" w:hanging="12"/>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Final presentation and report</w:t>
            </w:r>
          </w:p>
        </w:tc>
        <w:tc>
          <w:tcPr>
            <w:tcW w:w="1392" w:type="dxa"/>
          </w:tcPr>
          <w:p w14:paraId="1E9C2D67" w14:textId="481FF1FD" w:rsidR="00806259" w:rsidRPr="008C5BDD" w:rsidRDefault="00806259" w:rsidP="00806259">
            <w:pPr>
              <w:spacing w:before="60" w:after="60" w:line="240" w:lineRule="auto"/>
              <w:rPr>
                <w:rFonts w:asciiTheme="minorHAnsi" w:eastAsia="Arial Unicode MS" w:hAnsiTheme="minorHAnsi" w:cstheme="minorHAnsi"/>
                <w:color w:val="auto"/>
                <w:sz w:val="22"/>
                <w:szCs w:val="22"/>
                <w:lang w:val="en-AU"/>
              </w:rPr>
            </w:pPr>
            <w:r w:rsidRPr="008C5BDD">
              <w:rPr>
                <w:rFonts w:asciiTheme="minorHAnsi" w:hAnsiTheme="minorHAnsi" w:cstheme="minorHAnsi"/>
                <w:sz w:val="22"/>
                <w:szCs w:val="22"/>
              </w:rPr>
              <w:t>By week 1</w:t>
            </w:r>
            <w:r w:rsidR="00591DA7">
              <w:rPr>
                <w:rFonts w:asciiTheme="minorHAnsi" w:hAnsiTheme="minorHAnsi" w:cstheme="minorHAnsi"/>
                <w:sz w:val="22"/>
                <w:szCs w:val="22"/>
              </w:rPr>
              <w:t>6</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688681D0" w14:textId="10AC9D1D" w:rsidR="00806259" w:rsidRPr="008C5BDD" w:rsidRDefault="0051399B" w:rsidP="00806259">
            <w:pPr>
              <w:spacing w:before="60" w:after="60"/>
              <w:rPr>
                <w:rFonts w:asciiTheme="minorHAnsi" w:eastAsia="Arial Unicode MS" w:hAnsiTheme="minorHAnsi" w:cstheme="minorHAnsi"/>
                <w:color w:val="auto"/>
                <w:sz w:val="22"/>
                <w:szCs w:val="22"/>
                <w:lang w:val="en-AU"/>
              </w:rPr>
            </w:pPr>
            <w:r>
              <w:rPr>
                <w:rFonts w:asciiTheme="minorHAnsi" w:eastAsia="Arial Unicode MS" w:hAnsiTheme="minorHAnsi" w:cstheme="minorHAnsi"/>
                <w:color w:val="auto"/>
                <w:sz w:val="22"/>
                <w:szCs w:val="22"/>
                <w:lang w:val="en-AU"/>
              </w:rPr>
              <w:t>12600</w:t>
            </w:r>
          </w:p>
        </w:tc>
      </w:tr>
      <w:tr w:rsidR="00806259" w:rsidRPr="007613B3" w14:paraId="7AFF7DCF" w14:textId="77777777" w:rsidTr="00DA054F">
        <w:trPr>
          <w:trHeight w:val="368"/>
        </w:trPr>
        <w:tc>
          <w:tcPr>
            <w:tcW w:w="4683" w:type="dxa"/>
            <w:tcBorders>
              <w:top w:val="single" w:sz="8" w:space="0" w:color="6D6D6D"/>
              <w:left w:val="single" w:sz="8" w:space="0" w:color="6D6D6D"/>
              <w:bottom w:val="single" w:sz="8" w:space="0" w:color="6D6D6D"/>
              <w:right w:val="single" w:sz="8" w:space="0" w:color="6D6D6D"/>
            </w:tcBorders>
            <w:shd w:val="clear" w:color="auto" w:fill="auto"/>
            <w:noWrap/>
          </w:tcPr>
          <w:p w14:paraId="2179920A" w14:textId="77777777" w:rsidR="00806259" w:rsidRPr="007613B3" w:rsidRDefault="00806259" w:rsidP="00806259">
            <w:pPr>
              <w:ind w:left="12" w:hanging="12"/>
              <w:rPr>
                <w:rFonts w:ascii="Calibri" w:eastAsia="Arial Unicode MS" w:hAnsi="Calibri" w:cs="Calibri"/>
                <w:color w:val="auto"/>
                <w:lang w:val="en-AU"/>
              </w:rPr>
            </w:pPr>
          </w:p>
        </w:tc>
        <w:tc>
          <w:tcPr>
            <w:tcW w:w="2889" w:type="dxa"/>
            <w:tcBorders>
              <w:top w:val="single" w:sz="8" w:space="0" w:color="6D6D6D"/>
              <w:left w:val="single" w:sz="8" w:space="0" w:color="6D6D6D"/>
              <w:bottom w:val="single" w:sz="8" w:space="0" w:color="6D6D6D"/>
              <w:right w:val="single" w:sz="8" w:space="0" w:color="6D6D6D"/>
            </w:tcBorders>
            <w:shd w:val="clear" w:color="auto" w:fill="auto"/>
          </w:tcPr>
          <w:p w14:paraId="4FE44F17" w14:textId="77777777" w:rsidR="00806259" w:rsidRPr="007613B3" w:rsidRDefault="00806259" w:rsidP="00806259">
            <w:pPr>
              <w:ind w:left="12" w:hanging="12"/>
              <w:rPr>
                <w:rFonts w:ascii="Calibri" w:eastAsia="Arial Unicode MS" w:hAnsi="Calibri" w:cs="Calibri"/>
                <w:color w:val="auto"/>
                <w:lang w:val="en-AU"/>
              </w:rPr>
            </w:pP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04BB0DCF" w14:textId="77777777" w:rsidR="00806259" w:rsidRPr="007613B3" w:rsidRDefault="00806259" w:rsidP="00806259">
            <w:pPr>
              <w:spacing w:before="60" w:after="60" w:line="240" w:lineRule="auto"/>
              <w:jc w:val="center"/>
              <w:rPr>
                <w:rFonts w:ascii="Calibri" w:eastAsia="Arial Unicode MS" w:hAnsi="Calibri" w:cs="Calibri"/>
                <w:color w:val="auto"/>
                <w:lang w:val="en-AU"/>
              </w:rPr>
            </w:pP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170D799F" w14:textId="77777777" w:rsidR="00806259" w:rsidRPr="007613B3" w:rsidRDefault="00806259" w:rsidP="00806259">
            <w:pPr>
              <w:spacing w:before="60" w:after="60"/>
              <w:jc w:val="center"/>
              <w:rPr>
                <w:rFonts w:ascii="Calibri" w:eastAsia="Arial Unicode MS" w:hAnsi="Calibri" w:cs="Calibri"/>
                <w:color w:val="auto"/>
                <w:lang w:val="en-AU"/>
              </w:rPr>
            </w:pPr>
          </w:p>
        </w:tc>
      </w:tr>
    </w:tbl>
    <w:p w14:paraId="33D6FA81" w14:textId="3EFBEB8B" w:rsidR="00B14BE6" w:rsidRDefault="00B14BE6">
      <w:pPr>
        <w:jc w:val="center"/>
        <w:rPr>
          <w:rFonts w:ascii="Calibri" w:hAnsi="Calibri" w:cs="Calibri"/>
          <w:b/>
          <w:bCs/>
          <w:sz w:val="24"/>
          <w:szCs w:val="24"/>
          <w:u w:val="single"/>
        </w:rPr>
      </w:pPr>
    </w:p>
    <w:p w14:paraId="6187F97A" w14:textId="47632856" w:rsidR="00B14BE6" w:rsidRDefault="00B14BE6">
      <w:pPr>
        <w:jc w:val="center"/>
        <w:rPr>
          <w:rFonts w:ascii="Calibri" w:hAnsi="Calibri" w:cs="Calibri"/>
          <w:b/>
          <w:bCs/>
          <w:sz w:val="24"/>
          <w:szCs w:val="24"/>
          <w:u w:val="single"/>
        </w:rPr>
      </w:pPr>
    </w:p>
    <w:p w14:paraId="420F4A2D" w14:textId="5F9D7F81" w:rsidR="00C34C2B" w:rsidRDefault="00C34C2B">
      <w:pPr>
        <w:jc w:val="center"/>
        <w:rPr>
          <w:rFonts w:ascii="Calibri" w:hAnsi="Calibri" w:cs="Calibri"/>
          <w:b/>
          <w:bCs/>
          <w:sz w:val="24"/>
          <w:szCs w:val="24"/>
          <w:u w:val="single"/>
        </w:rPr>
      </w:pPr>
    </w:p>
    <w:p w14:paraId="38316BEE" w14:textId="77777777" w:rsidR="00C34C2B" w:rsidRPr="00B63E76" w:rsidRDefault="00C34C2B">
      <w:pPr>
        <w:jc w:val="center"/>
        <w:rPr>
          <w:rFonts w:ascii="Calibri" w:hAnsi="Calibri" w:cs="Calibri"/>
          <w:b/>
          <w:bCs/>
          <w:sz w:val="24"/>
          <w:szCs w:val="24"/>
          <w:u w:val="single"/>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2987"/>
        <w:gridCol w:w="1440"/>
        <w:gridCol w:w="986"/>
        <w:gridCol w:w="364"/>
      </w:tblGrid>
      <w:tr w:rsidR="007613B3" w:rsidRPr="007613B3" w14:paraId="76B706C3" w14:textId="77777777" w:rsidTr="1D631B99">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bookmarkStart w:id="3" w:name="_Hlk527733739"/>
            <w:r w:rsidRPr="007613B3">
              <w:rPr>
                <w:rFonts w:ascii="Calibri" w:eastAsia="Arial Unicode MS" w:hAnsi="Calibri" w:cs="Calibri"/>
                <w:b/>
                <w:color w:val="auto"/>
                <w:lang w:val="en-AU"/>
              </w:rPr>
              <w:lastRenderedPageBreak/>
              <w:t>Estimated Consultancy fee</w:t>
            </w:r>
          </w:p>
        </w:tc>
        <w:tc>
          <w:tcPr>
            <w:tcW w:w="298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7777777" w:rsidR="007613B3" w:rsidRPr="007613B3" w:rsidRDefault="007613B3" w:rsidP="007613B3">
            <w:pPr>
              <w:ind w:left="12" w:hanging="12"/>
              <w:rPr>
                <w:rFonts w:ascii="Calibri" w:eastAsia="Arial Unicode MS" w:hAnsi="Calibri" w:cs="Calibri"/>
                <w:b/>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7613B3" w:rsidRDefault="007613B3" w:rsidP="007613B3">
            <w:pPr>
              <w:spacing w:before="60" w:after="60" w:line="240" w:lineRule="auto"/>
              <w:jc w:val="center"/>
              <w:rPr>
                <w:rFonts w:ascii="Calibri" w:eastAsia="Arial Unicode MS" w:hAnsi="Calibri" w:cs="Calibri"/>
                <w:b/>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7613B3" w:rsidRPr="007613B3" w:rsidRDefault="007613B3" w:rsidP="007613B3">
            <w:pPr>
              <w:spacing w:before="60" w:after="60"/>
              <w:jc w:val="center"/>
              <w:rPr>
                <w:rFonts w:ascii="Calibri" w:eastAsia="Arial Unicode MS" w:hAnsi="Calibri" w:cs="Calibri"/>
                <w:b/>
                <w:color w:val="auto"/>
                <w:lang w:val="en-AU"/>
              </w:rPr>
            </w:pPr>
          </w:p>
        </w:tc>
      </w:tr>
      <w:tr w:rsidR="007613B3" w:rsidRPr="007613B3" w14:paraId="5E20678B" w14:textId="77777777" w:rsidTr="1D631B99">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353547" w:rsidRPr="007613B3" w:rsidRDefault="00353547" w:rsidP="007613B3">
            <w:pPr>
              <w:spacing w:before="60" w:after="60" w:line="240" w:lineRule="auto"/>
              <w:rPr>
                <w:rFonts w:ascii="Calibri" w:eastAsia="Arial Unicode MS" w:hAnsi="Calibri" w:cs="Calibri"/>
                <w:color w:val="auto"/>
                <w:lang w:val="en-AU"/>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09148FC0" w14:textId="6482E093" w:rsidR="007613B3" w:rsidRPr="007613B3" w:rsidRDefault="00346D8B"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2.000 USD</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5010604F" w14:textId="77777777" w:rsidTr="1D631B99">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26577F5E" w14:textId="41BFC091" w:rsidR="007613B3" w:rsidRPr="007613B3" w:rsidRDefault="007B3730" w:rsidP="007613B3">
            <w:pPr>
              <w:ind w:left="12" w:hanging="12"/>
              <w:rPr>
                <w:rFonts w:ascii="Calibri" w:eastAsia="Arial Unicode MS" w:hAnsi="Calibri" w:cs="Calibri"/>
                <w:color w:val="auto"/>
                <w:lang w:val="en-AU"/>
              </w:rPr>
            </w:pPr>
            <w:proofErr w:type="spellStart"/>
            <w:r>
              <w:rPr>
                <w:rFonts w:ascii="Calibri" w:eastAsia="Arial Unicode MS" w:hAnsi="Calibri" w:cs="Calibri"/>
                <w:color w:val="auto"/>
                <w:lang w:val="en-AU"/>
              </w:rPr>
              <w:t>n.a.</w:t>
            </w:r>
            <w:proofErr w:type="spellEnd"/>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05BE056E" w14:textId="785A6C90" w:rsidR="007613B3" w:rsidRPr="007613B3" w:rsidRDefault="007B3730" w:rsidP="007613B3">
            <w:pPr>
              <w:spacing w:before="60" w:after="60" w:line="240" w:lineRule="auto"/>
              <w:rPr>
                <w:rFonts w:ascii="Calibri" w:eastAsia="Arial Unicode MS" w:hAnsi="Calibri" w:cs="Calibri"/>
                <w:color w:val="auto"/>
                <w:lang w:val="en-AU"/>
              </w:rPr>
            </w:pPr>
            <w:proofErr w:type="spellStart"/>
            <w:r>
              <w:rPr>
                <w:rFonts w:ascii="Calibri" w:eastAsia="Arial Unicode MS" w:hAnsi="Calibri" w:cs="Calibri"/>
                <w:color w:val="auto"/>
                <w:lang w:val="en-AU"/>
              </w:rPr>
              <w:t>n.a.</w:t>
            </w:r>
            <w:proofErr w:type="spellEnd"/>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6BCE8C13" w14:textId="77777777" w:rsidTr="1D631B99">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308D5476" w14:textId="5247DCE6" w:rsidR="007613B3" w:rsidRPr="007613B3" w:rsidRDefault="007B3730" w:rsidP="007613B3">
            <w:pPr>
              <w:ind w:left="12" w:hanging="12"/>
              <w:rPr>
                <w:rFonts w:ascii="Calibri" w:eastAsia="Arial Unicode MS" w:hAnsi="Calibri" w:cs="Calibri"/>
                <w:color w:val="auto"/>
                <w:lang w:val="en-AU"/>
              </w:rPr>
            </w:pPr>
            <w:proofErr w:type="spellStart"/>
            <w:r>
              <w:rPr>
                <w:rFonts w:ascii="Calibri" w:eastAsia="Arial Unicode MS" w:hAnsi="Calibri" w:cs="Calibri"/>
                <w:color w:val="auto"/>
                <w:lang w:val="en-AU"/>
              </w:rPr>
              <w:t>n.a.</w:t>
            </w:r>
            <w:proofErr w:type="spellEnd"/>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38EE072A" w14:textId="5E7940B1" w:rsidR="007613B3" w:rsidRPr="007613B3" w:rsidRDefault="007B3730" w:rsidP="007B3730">
            <w:pPr>
              <w:spacing w:before="60" w:after="60" w:line="240" w:lineRule="auto"/>
              <w:rPr>
                <w:rFonts w:ascii="Calibri" w:eastAsia="Arial Unicode MS" w:hAnsi="Calibri" w:cs="Calibri"/>
                <w:color w:val="auto"/>
                <w:lang w:val="en-AU"/>
              </w:rPr>
            </w:pPr>
            <w:proofErr w:type="spellStart"/>
            <w:r>
              <w:rPr>
                <w:rFonts w:ascii="Calibri" w:eastAsia="Arial Unicode MS" w:hAnsi="Calibri" w:cs="Calibri"/>
                <w:color w:val="auto"/>
                <w:lang w:val="en-AU"/>
              </w:rPr>
              <w:t>n.a.</w:t>
            </w:r>
            <w:proofErr w:type="spellEnd"/>
          </w:p>
        </w:tc>
        <w:tc>
          <w:tcPr>
            <w:tcW w:w="986" w:type="dxa"/>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153A213E" w14:textId="77777777" w:rsidTr="1D631B99">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1"/>
            </w:r>
          </w:p>
        </w:tc>
        <w:tc>
          <w:tcPr>
            <w:tcW w:w="298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7613B3" w:rsidRPr="007613B3" w:rsidRDefault="007613B3" w:rsidP="007613B3">
            <w:pPr>
              <w:ind w:left="12" w:hanging="12"/>
              <w:rPr>
                <w:rFonts w:ascii="Calibri" w:eastAsia="Arial Unicode MS" w:hAnsi="Calibri" w:cs="Calibr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98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7613B3" w:rsidRPr="007613B3" w:rsidRDefault="007613B3" w:rsidP="007613B3">
            <w:pPr>
              <w:spacing w:before="60" w:after="60"/>
              <w:jc w:val="center"/>
              <w:rPr>
                <w:rFonts w:ascii="Calibri" w:eastAsia="Arial Unicode MS" w:hAnsi="Calibri" w:cs="Calibri"/>
                <w:color w:val="auto"/>
                <w:lang w:val="en-AU"/>
              </w:rPr>
            </w:pPr>
          </w:p>
        </w:tc>
      </w:tr>
      <w:bookmarkEnd w:id="3"/>
      <w:tr w:rsidR="007613B3" w:rsidRPr="007613B3" w14:paraId="048658EA" w14:textId="77777777" w:rsidTr="1D631B99">
        <w:trPr>
          <w:gridAfter w:val="1"/>
          <w:wAfter w:w="364" w:type="dxa"/>
          <w:trHeight w:val="400"/>
        </w:trPr>
        <w:tc>
          <w:tcPr>
            <w:tcW w:w="4842"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413" w:type="dxa"/>
            <w:gridSpan w:val="3"/>
            <w:tcBorders>
              <w:top w:val="single" w:sz="4" w:space="0" w:color="auto"/>
              <w:left w:val="single" w:sz="4" w:space="0" w:color="auto"/>
              <w:bottom w:val="nil"/>
              <w:right w:val="single" w:sz="4" w:space="0" w:color="auto"/>
            </w:tcBorders>
            <w:shd w:val="clear" w:color="auto" w:fill="auto"/>
            <w:noWrap/>
            <w:hideMark/>
          </w:tcPr>
          <w:p w14:paraId="6C51430E"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7613B3" w:rsidRPr="007613B3" w14:paraId="2E966DF2" w14:textId="77777777" w:rsidTr="1D631B99">
        <w:trPr>
          <w:gridAfter w:val="1"/>
          <w:wAfter w:w="364" w:type="dxa"/>
          <w:trHeight w:val="400"/>
        </w:trPr>
        <w:tc>
          <w:tcPr>
            <w:tcW w:w="4842" w:type="dxa"/>
            <w:tcBorders>
              <w:top w:val="nil"/>
              <w:left w:val="single" w:sz="4" w:space="0" w:color="auto"/>
              <w:bottom w:val="nil"/>
              <w:right w:val="single" w:sz="4" w:space="0" w:color="auto"/>
            </w:tcBorders>
            <w:shd w:val="clear" w:color="auto" w:fill="auto"/>
            <w:noWrap/>
          </w:tcPr>
          <w:p w14:paraId="310DC0FB" w14:textId="6B703403" w:rsidR="007613B3" w:rsidRPr="007613B3" w:rsidRDefault="007613B3" w:rsidP="007613B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737B12CE" w:rsidRPr="007613B3">
              <w:rPr>
                <w:rFonts w:ascii="Calibri" w:eastAsia="Arial Unicode MS" w:hAnsi="Calibri" w:cs="Calibri"/>
                <w:color w:val="auto"/>
                <w:lang w:val="en-AU"/>
              </w:rPr>
              <w:t xml:space="preserve"> </w:t>
            </w:r>
            <w:bookmarkStart w:id="4" w:name="_Int_k7hhmNQ4"/>
            <w:r w:rsidR="737B12CE" w:rsidRPr="007613B3">
              <w:rPr>
                <w:rFonts w:ascii="Calibri" w:eastAsia="Arial Unicode MS" w:hAnsi="Calibri" w:cs="Calibri"/>
                <w:color w:val="auto"/>
                <w:lang w:val="en-AU"/>
              </w:rPr>
              <w:t>Bachelors</w:t>
            </w:r>
            <w:bookmarkEnd w:id="4"/>
            <w:r w:rsidR="737B12CE" w:rsidRPr="007613B3">
              <w:rPr>
                <w:rFonts w:ascii="Calibri" w:eastAsia="Arial Unicode MS" w:hAnsi="Calibri" w:cs="Calibri"/>
                <w:color w:val="auto"/>
                <w:lang w:val="en-AU"/>
              </w:rPr>
              <w:t xml:space="preserve">   </w:t>
            </w:r>
            <w:r w:rsidR="00DE1EAF">
              <w:rPr>
                <w:rFonts w:ascii="Calibri" w:eastAsia="Arial Unicode MS" w:hAnsi="Calibri" w:cs="Calibri"/>
                <w:color w:val="auto"/>
                <w:lang w:val="en-AU"/>
              </w:rPr>
              <w:fldChar w:fldCharType="begin">
                <w:ffData>
                  <w:name w:val="Check7"/>
                  <w:enabled/>
                  <w:calcOnExit w:val="0"/>
                  <w:checkBox>
                    <w:sizeAuto/>
                    <w:default w:val="1"/>
                  </w:checkBox>
                </w:ffData>
              </w:fldChar>
            </w:r>
            <w:bookmarkStart w:id="5" w:name="Check7"/>
            <w:r w:rsidR="00DE1EAF">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00DE1EAF">
              <w:rPr>
                <w:rFonts w:ascii="Calibri" w:eastAsia="Arial Unicode MS" w:hAnsi="Calibri" w:cs="Calibri"/>
                <w:color w:val="auto"/>
                <w:lang w:val="en-AU"/>
              </w:rPr>
              <w:fldChar w:fldCharType="end"/>
            </w:r>
            <w:bookmarkEnd w:id="5"/>
            <w:r w:rsidR="737B12CE"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737B12CE"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737B12CE" w:rsidRPr="007613B3">
              <w:rPr>
                <w:rFonts w:ascii="Calibri" w:eastAsia="Arial Unicode MS" w:hAnsi="Calibri" w:cs="Calibri"/>
                <w:color w:val="auto"/>
                <w:lang w:val="en-AU"/>
              </w:rPr>
              <w:t xml:space="preserve"> Other  </w:t>
            </w:r>
          </w:p>
          <w:p w14:paraId="77B12AF5" w14:textId="77777777" w:rsidR="007613B3" w:rsidRPr="007613B3" w:rsidRDefault="007613B3" w:rsidP="007613B3">
            <w:pPr>
              <w:spacing w:before="60" w:line="240" w:lineRule="auto"/>
              <w:rPr>
                <w:rFonts w:ascii="Calibri" w:eastAsia="Arial Unicode MS" w:hAnsi="Calibri" w:cs="Calibri"/>
                <w:color w:val="auto"/>
                <w:lang w:val="en-AU"/>
              </w:rPr>
            </w:pPr>
          </w:p>
          <w:p w14:paraId="388F6263" w14:textId="77777777" w:rsidR="007613B3" w:rsidRDefault="007613B3" w:rsidP="007613B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r w:rsidR="00721A6C">
              <w:rPr>
                <w:rFonts w:ascii="Calibri" w:eastAsia="Arial Unicode MS" w:hAnsi="Calibri" w:cs="Calibri"/>
                <w:color w:val="auto"/>
                <w:lang w:val="en-AU"/>
              </w:rPr>
              <w:t>:</w:t>
            </w:r>
          </w:p>
          <w:p w14:paraId="26817EDC" w14:textId="77777777" w:rsidR="00721A6C" w:rsidRDefault="00721A6C" w:rsidP="007613B3">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Public Health</w:t>
            </w:r>
          </w:p>
          <w:p w14:paraId="1386AC90" w14:textId="6DED8DE5" w:rsidR="00721A6C" w:rsidRDefault="00721A6C" w:rsidP="007613B3">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 xml:space="preserve">Economy </w:t>
            </w:r>
          </w:p>
          <w:p w14:paraId="62C9E7AC" w14:textId="2531C922" w:rsidR="00721A6C" w:rsidRPr="007613B3" w:rsidRDefault="00721A6C" w:rsidP="007613B3">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Finances</w:t>
            </w:r>
          </w:p>
        </w:tc>
        <w:tc>
          <w:tcPr>
            <w:tcW w:w="5413" w:type="dxa"/>
            <w:gridSpan w:val="3"/>
            <w:tcBorders>
              <w:top w:val="nil"/>
              <w:left w:val="single" w:sz="4" w:space="0" w:color="auto"/>
              <w:bottom w:val="nil"/>
              <w:right w:val="single" w:sz="4" w:space="0" w:color="auto"/>
            </w:tcBorders>
            <w:shd w:val="clear" w:color="auto" w:fill="auto"/>
            <w:noWrap/>
          </w:tcPr>
          <w:p w14:paraId="038CB3E8" w14:textId="0919437F" w:rsidR="00DE1EAF" w:rsidRPr="00DE1EAF" w:rsidRDefault="0051399B" w:rsidP="00DE1EAF">
            <w:pPr>
              <w:pStyle w:val="ListParagraph"/>
              <w:numPr>
                <w:ilvl w:val="0"/>
                <w:numId w:val="29"/>
              </w:numPr>
              <w:spacing w:after="160" w:line="259" w:lineRule="auto"/>
              <w:rPr>
                <w:rFonts w:asciiTheme="minorHAnsi" w:hAnsiTheme="minorHAnsi" w:cstheme="minorHAnsi"/>
                <w:sz w:val="22"/>
                <w:szCs w:val="22"/>
              </w:rPr>
            </w:pPr>
            <w:r>
              <w:rPr>
                <w:rFonts w:asciiTheme="minorHAnsi" w:hAnsiTheme="minorHAnsi" w:cstheme="minorHAnsi"/>
                <w:sz w:val="22"/>
                <w:szCs w:val="22"/>
              </w:rPr>
              <w:t>Senior e</w:t>
            </w:r>
            <w:r w:rsidR="00DE1EAF" w:rsidRPr="00DE1EAF">
              <w:rPr>
                <w:rFonts w:asciiTheme="minorHAnsi" w:hAnsiTheme="minorHAnsi" w:cstheme="minorHAnsi"/>
                <w:sz w:val="22"/>
                <w:szCs w:val="22"/>
              </w:rPr>
              <w:t>xpertise in health economics, financial analysis, or a related field</w:t>
            </w:r>
            <w:r w:rsidR="0031538F">
              <w:rPr>
                <w:rFonts w:asciiTheme="minorHAnsi" w:hAnsiTheme="minorHAnsi" w:cstheme="minorHAnsi"/>
                <w:sz w:val="22"/>
                <w:szCs w:val="22"/>
              </w:rPr>
              <w:t xml:space="preserve"> (8+ years of experience)</w:t>
            </w:r>
            <w:r w:rsidR="00DE1EAF" w:rsidRPr="00DE1EAF">
              <w:rPr>
                <w:rFonts w:asciiTheme="minorHAnsi" w:hAnsiTheme="minorHAnsi" w:cstheme="minorHAnsi"/>
                <w:sz w:val="22"/>
                <w:szCs w:val="22"/>
              </w:rPr>
              <w:t>.</w:t>
            </w:r>
          </w:p>
          <w:p w14:paraId="47DE7A90" w14:textId="77777777" w:rsidR="00DE1EAF" w:rsidRPr="00DE1EAF" w:rsidRDefault="00DE1EAF" w:rsidP="00DE1EAF">
            <w:pPr>
              <w:pStyle w:val="ListParagraph"/>
              <w:numPr>
                <w:ilvl w:val="0"/>
                <w:numId w:val="29"/>
              </w:numPr>
              <w:spacing w:after="160" w:line="259" w:lineRule="auto"/>
              <w:rPr>
                <w:rFonts w:asciiTheme="minorHAnsi" w:hAnsiTheme="minorHAnsi" w:cstheme="minorHAnsi"/>
                <w:sz w:val="22"/>
                <w:szCs w:val="22"/>
              </w:rPr>
            </w:pPr>
            <w:r w:rsidRPr="00DE1EAF">
              <w:rPr>
                <w:rFonts w:asciiTheme="minorHAnsi" w:hAnsiTheme="minorHAnsi" w:cstheme="minorHAnsi"/>
                <w:sz w:val="22"/>
                <w:szCs w:val="22"/>
              </w:rPr>
              <w:t>Proven experience in developing costing frameworks for national health strategies.</w:t>
            </w:r>
          </w:p>
          <w:p w14:paraId="3D10BCE3" w14:textId="77777777" w:rsidR="00DE1EAF" w:rsidRPr="00DE1EAF" w:rsidRDefault="00DE1EAF" w:rsidP="00DE1EAF">
            <w:pPr>
              <w:pStyle w:val="ListParagraph"/>
              <w:numPr>
                <w:ilvl w:val="0"/>
                <w:numId w:val="29"/>
              </w:numPr>
              <w:spacing w:after="160" w:line="259" w:lineRule="auto"/>
              <w:rPr>
                <w:rFonts w:asciiTheme="minorHAnsi" w:hAnsiTheme="minorHAnsi" w:cstheme="minorHAnsi"/>
                <w:sz w:val="22"/>
                <w:szCs w:val="22"/>
              </w:rPr>
            </w:pPr>
            <w:r w:rsidRPr="00DE1EAF">
              <w:rPr>
                <w:rFonts w:asciiTheme="minorHAnsi" w:hAnsiTheme="minorHAnsi" w:cstheme="minorHAnsi"/>
                <w:sz w:val="22"/>
                <w:szCs w:val="22"/>
              </w:rPr>
              <w:t>Strong analytical and communication skills.</w:t>
            </w:r>
          </w:p>
          <w:p w14:paraId="462B317F" w14:textId="77777777" w:rsidR="00DE1EAF" w:rsidRPr="00DE1EAF" w:rsidRDefault="00DE1EAF" w:rsidP="00DE1EAF">
            <w:pPr>
              <w:pStyle w:val="ListParagraph"/>
              <w:numPr>
                <w:ilvl w:val="0"/>
                <w:numId w:val="29"/>
              </w:numPr>
              <w:spacing w:after="160" w:line="259" w:lineRule="auto"/>
              <w:rPr>
                <w:rFonts w:asciiTheme="minorHAnsi" w:hAnsiTheme="minorHAnsi" w:cstheme="minorHAnsi"/>
                <w:sz w:val="22"/>
                <w:szCs w:val="22"/>
              </w:rPr>
            </w:pPr>
            <w:r w:rsidRPr="00DE1EAF">
              <w:rPr>
                <w:rFonts w:asciiTheme="minorHAnsi" w:hAnsiTheme="minorHAnsi" w:cstheme="minorHAnsi"/>
                <w:sz w:val="22"/>
                <w:szCs w:val="22"/>
              </w:rPr>
              <w:t>Fluency in written and spoken English and Portuguese.</w:t>
            </w:r>
          </w:p>
          <w:p w14:paraId="76C99643" w14:textId="77777777" w:rsidR="007613B3" w:rsidRPr="007613B3" w:rsidRDefault="007613B3" w:rsidP="007613B3">
            <w:pPr>
              <w:rPr>
                <w:rFonts w:ascii="Calibri" w:eastAsia="Arial Unicode MS" w:hAnsi="Calibri" w:cs="Calibri"/>
                <w:color w:val="auto"/>
                <w:lang w:val="en-AU"/>
              </w:rPr>
            </w:pPr>
          </w:p>
        </w:tc>
      </w:tr>
      <w:tr w:rsidR="007613B3" w:rsidRPr="007613B3" w14:paraId="55884655" w14:textId="77777777" w:rsidTr="1D631B99">
        <w:trPr>
          <w:gridAfter w:val="1"/>
          <w:wAfter w:w="364" w:type="dxa"/>
          <w:trHeight w:val="153"/>
        </w:trPr>
        <w:tc>
          <w:tcPr>
            <w:tcW w:w="4842" w:type="dxa"/>
            <w:tcBorders>
              <w:top w:val="nil"/>
              <w:right w:val="single" w:sz="4" w:space="0" w:color="auto"/>
            </w:tcBorders>
            <w:shd w:val="clear" w:color="auto" w:fill="auto"/>
            <w:noWrap/>
          </w:tcPr>
          <w:p w14:paraId="5C049C14" w14:textId="77777777" w:rsidR="007613B3" w:rsidRPr="007613B3" w:rsidRDefault="007613B3" w:rsidP="007613B3">
            <w:pPr>
              <w:spacing w:before="60" w:line="240" w:lineRule="auto"/>
              <w:rPr>
                <w:rFonts w:ascii="Calibri" w:eastAsia="Arial Unicode MS" w:hAnsi="Calibri" w:cs="Calibri"/>
                <w:color w:val="auto"/>
                <w:lang w:val="en-AU"/>
              </w:rPr>
            </w:pPr>
          </w:p>
        </w:tc>
        <w:tc>
          <w:tcPr>
            <w:tcW w:w="5413" w:type="dxa"/>
            <w:gridSpan w:val="3"/>
            <w:tcBorders>
              <w:top w:val="nil"/>
              <w:left w:val="single" w:sz="4" w:space="0" w:color="auto"/>
            </w:tcBorders>
            <w:shd w:val="clear" w:color="auto" w:fill="auto"/>
            <w:noWrap/>
          </w:tcPr>
          <w:p w14:paraId="37E489D3" w14:textId="77777777" w:rsidR="007613B3" w:rsidRPr="007613B3" w:rsidRDefault="007613B3" w:rsidP="007613B3">
            <w:pPr>
              <w:rPr>
                <w:rFonts w:ascii="Calibri" w:hAnsi="Calibri" w:cs="Calibri"/>
              </w:rPr>
            </w:pPr>
          </w:p>
        </w:tc>
      </w:tr>
      <w:tr w:rsidR="007613B3" w:rsidRPr="007613B3" w14:paraId="4E1DFBC7" w14:textId="77777777" w:rsidTr="1D631B99">
        <w:trPr>
          <w:gridAfter w:val="1"/>
          <w:wAfter w:w="364" w:type="dxa"/>
          <w:trHeight w:val="153"/>
        </w:trPr>
        <w:tc>
          <w:tcPr>
            <w:tcW w:w="4842"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5A98986D" w14:textId="6E4BF471"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00164FD2">
              <w:rPr>
                <w:rFonts w:ascii="Calibri" w:eastAsia="Arial Unicode MS" w:hAnsi="Calibri" w:cs="Calibri"/>
                <w:color w:val="auto"/>
                <w:lang w:val="en-AU"/>
              </w:rPr>
              <w:fldChar w:fldCharType="begin">
                <w:ffData>
                  <w:name w:val=""/>
                  <w:enabled/>
                  <w:calcOnExit w:val="0"/>
                  <w:checkBox>
                    <w:sizeAuto/>
                    <w:default w:val="1"/>
                  </w:checkBox>
                </w:ffData>
              </w:fldChar>
            </w:r>
            <w:r w:rsidR="00164FD2">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00164FD2">
              <w:rPr>
                <w:rFonts w:ascii="Calibri" w:eastAsia="Arial Unicode MS" w:hAnsi="Calibri" w:cs="Calibri"/>
                <w:color w:val="auto"/>
                <w:lang w:val="en-AU"/>
              </w:rPr>
              <w:fldChar w:fldCharType="end"/>
            </w:r>
          </w:p>
          <w:p w14:paraId="77576F4C" w14:textId="1AA9C090" w:rsidR="00186E13" w:rsidRDefault="00186E13" w:rsidP="00186E1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C775864" w14:textId="76ECD940" w:rsidR="00186E13" w:rsidRDefault="00186E13" w:rsidP="00353547">
            <w:pPr>
              <w:rPr>
                <w:rFonts w:ascii="Calibri" w:eastAsia="Arial Unicode MS" w:hAnsi="Calibri" w:cs="Calibri"/>
                <w:color w:val="auto"/>
                <w:lang w:val="en-AU"/>
              </w:rPr>
            </w:pP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413" w:type="dxa"/>
            <w:gridSpan w:val="3"/>
            <w:tcBorders>
              <w:top w:val="nil"/>
              <w:left w:val="single" w:sz="4" w:space="0" w:color="auto"/>
            </w:tcBorders>
            <w:shd w:val="clear" w:color="auto" w:fill="auto"/>
            <w:noWrap/>
          </w:tcPr>
          <w:p w14:paraId="3EA9A9E7" w14:textId="2206EC04"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00164FD2">
              <w:rPr>
                <w:rFonts w:ascii="Calibri" w:eastAsia="Arial Unicode MS" w:hAnsi="Calibri" w:cs="Calibri"/>
                <w:color w:val="auto"/>
                <w:lang w:val="en-AU"/>
              </w:rPr>
              <w:fldChar w:fldCharType="begin">
                <w:ffData>
                  <w:name w:val=""/>
                  <w:enabled/>
                  <w:calcOnExit w:val="0"/>
                  <w:checkBox>
                    <w:sizeAuto/>
                    <w:default w:val="0"/>
                  </w:checkBox>
                </w:ffData>
              </w:fldChar>
            </w:r>
            <w:r w:rsidR="00164FD2">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00164FD2">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00164FD2">
              <w:rPr>
                <w:rFonts w:ascii="Calibri" w:eastAsia="Arial Unicode MS" w:hAnsi="Calibri" w:cs="Calibri"/>
                <w:color w:val="auto"/>
                <w:lang w:val="en-AU"/>
              </w:rPr>
              <w:fldChar w:fldCharType="begin">
                <w:ffData>
                  <w:name w:val=""/>
                  <w:enabled/>
                  <w:calcOnExit w:val="0"/>
                  <w:checkBox>
                    <w:sizeAuto/>
                    <w:default w:val="1"/>
                  </w:checkBox>
                </w:ffData>
              </w:fldChar>
            </w:r>
            <w:r w:rsidR="00164FD2">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00164FD2">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77777777"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6AAA073" w14:textId="193012DB"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8D5EAD">
              <w:rPr>
                <w:rFonts w:ascii="Calibri" w:eastAsia="Arial Unicode MS" w:hAnsi="Calibri" w:cs="Calibri"/>
                <w:color w:val="auto"/>
                <w:lang w:val="en-AU"/>
              </w:rPr>
            </w:r>
            <w:r w:rsidR="008D5EA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26C419D" w14:textId="63A8AFF3" w:rsidR="00353547" w:rsidRPr="007613B3" w:rsidRDefault="00353547" w:rsidP="007613B3">
            <w:pPr>
              <w:rPr>
                <w:rFonts w:ascii="Calibri" w:eastAsia="Arial Unicode MS" w:hAnsi="Calibri" w:cs="Calibri"/>
                <w:color w:val="auto"/>
                <w:lang w:val="en-AU"/>
              </w:rPr>
            </w:pPr>
          </w:p>
        </w:tc>
      </w:tr>
      <w:tr w:rsidR="007613B3" w:rsidRPr="007613B3" w14:paraId="1D6E1F00" w14:textId="77777777" w:rsidTr="1D631B99">
        <w:trPr>
          <w:gridAfter w:val="1"/>
          <w:wAfter w:w="364" w:type="dxa"/>
        </w:trPr>
        <w:tc>
          <w:tcPr>
            <w:tcW w:w="4842" w:type="dxa"/>
            <w:tcBorders>
              <w:bottom w:val="nil"/>
            </w:tcBorders>
            <w:shd w:val="clear" w:color="auto" w:fill="auto"/>
            <w:noWrap/>
            <w:hideMark/>
          </w:tcPr>
          <w:p w14:paraId="6A61041C" w14:textId="4304D0C1" w:rsidR="007613B3" w:rsidRPr="007613B3" w:rsidRDefault="00D86D91" w:rsidP="007613B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tc>
        <w:tc>
          <w:tcPr>
            <w:tcW w:w="5413" w:type="dxa"/>
            <w:gridSpan w:val="3"/>
            <w:tcBorders>
              <w:bottom w:val="nil"/>
            </w:tcBorders>
            <w:shd w:val="clear" w:color="auto" w:fill="auto"/>
          </w:tcPr>
          <w:p w14:paraId="7A8C3BFF" w14:textId="77777777" w:rsidR="007613B3" w:rsidRDefault="007613B3" w:rsidP="007613B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p w14:paraId="26E795E4" w14:textId="25493A2F" w:rsidR="00BF4D76" w:rsidRPr="00BF4D76" w:rsidRDefault="00BF4D76" w:rsidP="007613B3">
            <w:pPr>
              <w:spacing w:before="100" w:beforeAutospacing="1" w:after="100" w:afterAutospacing="1" w:line="240" w:lineRule="auto"/>
              <w:rPr>
                <w:rFonts w:ascii="Calibri" w:eastAsia="Arial Unicode MS" w:hAnsi="Calibri" w:cs="Calibri"/>
                <w:bCs/>
                <w:color w:val="auto"/>
                <w:lang w:val="en-AU"/>
              </w:rPr>
            </w:pPr>
            <w:r w:rsidRPr="00BF4D76">
              <w:rPr>
                <w:rFonts w:ascii="Calibri" w:eastAsia="Arial Unicode MS" w:hAnsi="Calibri" w:cs="Calibri"/>
                <w:bCs/>
                <w:color w:val="auto"/>
                <w:lang w:val="en-AU"/>
              </w:rPr>
              <w:t>Kabwe Musonda – HR Manager</w:t>
            </w:r>
          </w:p>
        </w:tc>
      </w:tr>
      <w:tr w:rsidR="007613B3" w:rsidRPr="007613B3" w14:paraId="612AADE4" w14:textId="77777777" w:rsidTr="1D631B99">
        <w:trPr>
          <w:gridAfter w:val="1"/>
          <w:wAfter w:w="364" w:type="dxa"/>
        </w:trPr>
        <w:tc>
          <w:tcPr>
            <w:tcW w:w="4842" w:type="dxa"/>
            <w:tcBorders>
              <w:top w:val="nil"/>
            </w:tcBorders>
            <w:shd w:val="clear" w:color="auto" w:fill="auto"/>
            <w:noWrap/>
          </w:tcPr>
          <w:p w14:paraId="24A80E4E" w14:textId="77777777" w:rsidR="007613B3" w:rsidRPr="007613B3" w:rsidRDefault="007613B3" w:rsidP="007613B3">
            <w:pPr>
              <w:spacing w:before="60" w:after="60" w:line="240" w:lineRule="auto"/>
              <w:rPr>
                <w:rFonts w:ascii="Calibri" w:eastAsia="Arial Unicode MS" w:hAnsi="Calibri" w:cs="Calibri"/>
                <w:i/>
                <w:color w:val="auto"/>
                <w:lang w:val="en-AU"/>
              </w:rPr>
            </w:pPr>
          </w:p>
        </w:tc>
        <w:tc>
          <w:tcPr>
            <w:tcW w:w="5413" w:type="dxa"/>
            <w:gridSpan w:val="3"/>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7613B3" w:rsidRPr="007613B3" w14:paraId="59CAD663" w14:textId="77777777" w:rsidTr="1D631B99">
        <w:trPr>
          <w:gridAfter w:val="1"/>
          <w:wAfter w:w="364" w:type="dxa"/>
          <w:trHeight w:val="1493"/>
        </w:trPr>
        <w:tc>
          <w:tcPr>
            <w:tcW w:w="10255" w:type="dxa"/>
            <w:gridSpan w:val="4"/>
            <w:tcBorders>
              <w:top w:val="nil"/>
              <w:left w:val="single" w:sz="4" w:space="0" w:color="auto"/>
              <w:bottom w:val="single" w:sz="4" w:space="0" w:color="auto"/>
              <w:right w:val="single" w:sz="4" w:space="0" w:color="auto"/>
            </w:tcBorders>
            <w:shd w:val="clear" w:color="auto" w:fill="auto"/>
            <w:noWrap/>
          </w:tcPr>
          <w:p w14:paraId="3D5DFC77" w14:textId="77777777" w:rsidR="007613B3" w:rsidRPr="00B14BE6" w:rsidRDefault="007613B3" w:rsidP="007613B3">
            <w:pPr>
              <w:spacing w:line="240" w:lineRule="auto"/>
              <w:rPr>
                <w:rFonts w:ascii="Calibri" w:eastAsia="Arial Unicode MS" w:hAnsi="Calibri" w:cs="Calibri"/>
                <w:i/>
                <w:color w:val="auto"/>
              </w:rPr>
            </w:pPr>
          </w:p>
          <w:p w14:paraId="3133EDFA" w14:textId="23FD3DB9" w:rsidR="34136D5C" w:rsidRDefault="34136D5C" w:rsidP="1D631B99">
            <w:pPr>
              <w:spacing w:line="240" w:lineRule="auto"/>
              <w:rPr>
                <w:rFonts w:ascii="Calibri" w:eastAsia="Arial Unicode MS" w:hAnsi="Calibri" w:cs="Calibri"/>
                <w:i/>
                <w:iCs/>
                <w:color w:val="auto"/>
                <w:lang w:val="en-AU"/>
              </w:rPr>
            </w:pPr>
            <w:r w:rsidRPr="1D631B99">
              <w:rPr>
                <w:rFonts w:ascii="Calibri" w:eastAsia="Arial Unicode MS" w:hAnsi="Calibri" w:cs="Calibri"/>
                <w:i/>
                <w:iCs/>
                <w:color w:val="auto"/>
                <w:lang w:val="en-AU"/>
              </w:rPr>
              <w:t xml:space="preserve">Review by Social Policy Social Protection </w:t>
            </w:r>
          </w:p>
          <w:p w14:paraId="1505F29D" w14:textId="32187252" w:rsidR="34136D5C" w:rsidRDefault="34136D5C" w:rsidP="1D631B99">
            <w:pPr>
              <w:spacing w:line="240" w:lineRule="auto"/>
              <w:rPr>
                <w:rFonts w:ascii="Calibri" w:eastAsia="Arial Unicode MS" w:hAnsi="Calibri" w:cs="Calibri"/>
                <w:i/>
                <w:iCs/>
                <w:color w:val="auto"/>
                <w:lang w:val="en-AU"/>
              </w:rPr>
            </w:pPr>
            <w:r w:rsidRPr="1D631B99">
              <w:rPr>
                <w:rFonts w:ascii="Calibri" w:eastAsia="Arial Unicode MS" w:hAnsi="Calibri" w:cs="Calibri"/>
                <w:i/>
                <w:iCs/>
                <w:color w:val="auto"/>
                <w:lang w:val="en-AU"/>
              </w:rPr>
              <w:t>(</w:t>
            </w:r>
            <w:bookmarkStart w:id="6" w:name="_Int_6gfCjh76"/>
            <w:proofErr w:type="gramStart"/>
            <w:r w:rsidRPr="1D631B99">
              <w:rPr>
                <w:rFonts w:ascii="Calibri" w:eastAsia="Arial Unicode MS" w:hAnsi="Calibri" w:cs="Calibri"/>
                <w:i/>
                <w:iCs/>
                <w:color w:val="auto"/>
                <w:lang w:val="en-AU"/>
              </w:rPr>
              <w:t>for</w:t>
            </w:r>
            <w:bookmarkEnd w:id="6"/>
            <w:proofErr w:type="gramEnd"/>
            <w:r w:rsidRPr="1D631B99">
              <w:rPr>
                <w:rFonts w:ascii="Calibri" w:eastAsia="Arial Unicode MS" w:hAnsi="Calibri" w:cs="Calibri"/>
                <w:i/>
                <w:iCs/>
                <w:color w:val="auto"/>
                <w:lang w:val="en-AU"/>
              </w:rPr>
              <w:t xml:space="preserve"> evaluation related TORs)</w:t>
            </w:r>
          </w:p>
          <w:p w14:paraId="6B52C0AB" w14:textId="63A4CCF9" w:rsidR="1D631B99" w:rsidRDefault="1D631B99" w:rsidP="1D631B99">
            <w:pPr>
              <w:spacing w:line="240" w:lineRule="auto"/>
              <w:rPr>
                <w:rFonts w:ascii="Calibri" w:eastAsia="Arial Unicode MS" w:hAnsi="Calibri" w:cs="Calibri"/>
                <w:i/>
                <w:iCs/>
                <w:color w:val="auto"/>
                <w:lang w:val="en-AU"/>
              </w:rPr>
            </w:pPr>
          </w:p>
          <w:p w14:paraId="516C98B9" w14:textId="65ED4CF4" w:rsidR="34136D5C" w:rsidRDefault="34136D5C" w:rsidP="1D631B99">
            <w:pPr>
              <w:spacing w:line="240" w:lineRule="auto"/>
              <w:rPr>
                <w:rFonts w:ascii="Calibri" w:eastAsia="Arial Unicode MS" w:hAnsi="Calibri" w:cs="Calibri"/>
                <w:i/>
                <w:iCs/>
                <w:color w:val="auto"/>
                <w:lang w:val="en-AU"/>
              </w:rPr>
            </w:pPr>
            <w:r w:rsidRPr="1D631B99">
              <w:rPr>
                <w:rFonts w:ascii="Calibri" w:eastAsia="Arial Unicode MS" w:hAnsi="Calibri" w:cs="Calibri"/>
                <w:i/>
                <w:iCs/>
                <w:color w:val="auto"/>
                <w:lang w:val="en-AU"/>
              </w:rPr>
              <w:t>______________________________________</w:t>
            </w:r>
          </w:p>
          <w:p w14:paraId="1C0C30AF" w14:textId="1B7C988F" w:rsidR="1D631B99" w:rsidRDefault="1D631B99" w:rsidP="1D631B99">
            <w:pPr>
              <w:spacing w:line="240" w:lineRule="auto"/>
              <w:rPr>
                <w:rFonts w:ascii="Calibri" w:eastAsia="Arial Unicode MS" w:hAnsi="Calibri" w:cs="Calibri"/>
                <w:i/>
                <w:iCs/>
                <w:color w:val="auto"/>
                <w:lang w:val="en-AU"/>
              </w:rPr>
            </w:pPr>
          </w:p>
          <w:p w14:paraId="28A0FD2F" w14:textId="6340E2C1" w:rsidR="1D631B99" w:rsidRDefault="1D631B99" w:rsidP="1D631B99">
            <w:pPr>
              <w:spacing w:line="240" w:lineRule="auto"/>
              <w:rPr>
                <w:rFonts w:ascii="Calibri" w:eastAsia="Arial Unicode MS" w:hAnsi="Calibri" w:cs="Calibri"/>
                <w:i/>
                <w:iCs/>
                <w:color w:val="auto"/>
                <w:lang w:val="en-AU"/>
              </w:rPr>
            </w:pPr>
          </w:p>
          <w:p w14:paraId="59AB25A4" w14:textId="01DD0D54"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15CFD833" w14:textId="77777777" w:rsidR="007613B3" w:rsidRPr="007613B3" w:rsidRDefault="007613B3" w:rsidP="007613B3">
            <w:pPr>
              <w:spacing w:line="240" w:lineRule="auto"/>
              <w:rPr>
                <w:rFonts w:ascii="Calibri" w:eastAsia="Arial Unicode MS" w:hAnsi="Calibri" w:cs="Calibri"/>
                <w:i/>
                <w:color w:val="auto"/>
                <w:lang w:val="en-AU"/>
              </w:rPr>
            </w:pPr>
          </w:p>
          <w:p w14:paraId="353FD8F6" w14:textId="4ED696F4"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6D732ADC" w14:textId="77777777" w:rsidR="007613B3" w:rsidRPr="007613B3" w:rsidRDefault="007613B3" w:rsidP="007613B3">
            <w:pPr>
              <w:spacing w:line="240" w:lineRule="auto"/>
              <w:rPr>
                <w:rFonts w:ascii="Calibri" w:eastAsia="Arial Unicode MS" w:hAnsi="Calibri" w:cs="Calibri"/>
                <w:i/>
                <w:color w:val="auto"/>
                <w:lang w:val="en-AU"/>
              </w:rPr>
            </w:pPr>
          </w:p>
          <w:p w14:paraId="76401D6C" w14:textId="12C87646"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sidR="00D86D91">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14B5C0D5" w14:textId="77777777"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                                </w:t>
            </w:r>
          </w:p>
          <w:p w14:paraId="1BB363F4" w14:textId="77777777"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______________________________________                                                                                                                                                                                            </w:t>
            </w:r>
          </w:p>
          <w:p w14:paraId="4C0E4070" w14:textId="77777777" w:rsidR="007613B3" w:rsidRPr="007613B3" w:rsidRDefault="007613B3" w:rsidP="007613B3">
            <w:pPr>
              <w:spacing w:line="240" w:lineRule="auto"/>
              <w:rPr>
                <w:rFonts w:ascii="Calibri" w:eastAsia="Arial Unicode MS" w:hAnsi="Calibri" w:cs="Calibri"/>
                <w:i/>
                <w:color w:val="auto"/>
                <w:sz w:val="16"/>
                <w:szCs w:val="16"/>
                <w:lang w:val="en-AU"/>
              </w:rPr>
            </w:pPr>
          </w:p>
        </w:tc>
      </w:tr>
      <w:tr w:rsidR="007613B3" w:rsidRPr="007613B3" w14:paraId="7C881194" w14:textId="77777777" w:rsidTr="1D631B99">
        <w:tc>
          <w:tcPr>
            <w:tcW w:w="10619"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1D631B99">
        <w:tc>
          <w:tcPr>
            <w:tcW w:w="10619" w:type="dxa"/>
            <w:gridSpan w:val="5"/>
            <w:tcBorders>
              <w:top w:val="nil"/>
              <w:left w:val="nil"/>
              <w:bottom w:val="nil"/>
              <w:right w:val="nil"/>
            </w:tcBorders>
            <w:shd w:val="clear" w:color="auto" w:fill="auto"/>
            <w:noWrap/>
          </w:tcPr>
          <w:p w14:paraId="0B175F64"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bl>
    <w:p w14:paraId="6A9C38E1" w14:textId="77777777" w:rsidR="007613B3" w:rsidRPr="007613B3" w:rsidRDefault="007613B3" w:rsidP="00C34C2B">
      <w:pPr>
        <w:spacing w:before="120" w:after="200"/>
        <w:rPr>
          <w:rFonts w:ascii="Calibri" w:eastAsia="Arial Unicode MS" w:hAnsi="Calibri" w:cs="Calibri"/>
        </w:rPr>
      </w:pPr>
    </w:p>
    <w:sectPr w:rsidR="007613B3" w:rsidRPr="007613B3"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887F" w14:textId="77777777" w:rsidR="00646915" w:rsidRDefault="00646915" w:rsidP="000C3710">
      <w:r>
        <w:separator/>
      </w:r>
    </w:p>
  </w:endnote>
  <w:endnote w:type="continuationSeparator" w:id="0">
    <w:p w14:paraId="163A9DBC" w14:textId="77777777" w:rsidR="00646915" w:rsidRDefault="00646915" w:rsidP="000C3710">
      <w:r>
        <w:continuationSeparator/>
      </w:r>
    </w:p>
  </w:endnote>
  <w:endnote w:id="1">
    <w:p w14:paraId="1238B5D3" w14:textId="27F10CD9" w:rsidR="0054592E" w:rsidRDefault="0054592E">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86D91" w:rsidRDefault="00D86D91">
      <w:pPr>
        <w:pStyle w:val="EndnoteText"/>
      </w:pPr>
    </w:p>
    <w:p w14:paraId="65869F8C" w14:textId="05D693A8" w:rsidR="00D86D91" w:rsidRDefault="00D86D91">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13EB51A0" w14:textId="45A72670" w:rsidR="00EF5A83" w:rsidRDefault="00EF5A83">
      <w:pPr>
        <w:pStyle w:val="EndnoteText"/>
      </w:pPr>
    </w:p>
    <w:p w14:paraId="7245E4FF" w14:textId="5251F41B" w:rsidR="000E4D76" w:rsidRPr="000E4D76" w:rsidRDefault="000E4D76" w:rsidP="000E4D76">
      <w:pPr>
        <w:pStyle w:val="EndnoteText"/>
      </w:pPr>
      <w:r w:rsidRPr="000E4D76">
        <w:rPr>
          <w:b/>
          <w:bCs/>
        </w:rPr>
        <w:t>Text to be added to all TORs:</w:t>
      </w:r>
    </w:p>
    <w:p w14:paraId="387A832F" w14:textId="6FA44988" w:rsidR="00EF5A83" w:rsidRDefault="00EF5A83">
      <w:pPr>
        <w:pStyle w:val="EndnoteText"/>
      </w:pPr>
      <w:r w:rsidRPr="00EF5A83">
        <w:t xml:space="preserve">Individuals engaged under a consultancy contract will not be considered “staff members” under the Staff Regulations and Rules of the United Nations and UNICEF’s policies and </w:t>
      </w:r>
      <w:r w:rsidR="007F42FE" w:rsidRPr="00EF5A83">
        <w:t>procedures and</w:t>
      </w:r>
      <w:r w:rsidRPr="00EF5A83">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643C" w14:textId="77777777" w:rsidR="00646915" w:rsidRDefault="00646915" w:rsidP="000C3710">
      <w:r>
        <w:separator/>
      </w:r>
    </w:p>
  </w:footnote>
  <w:footnote w:type="continuationSeparator" w:id="0">
    <w:p w14:paraId="189B0B78" w14:textId="77777777" w:rsidR="00646915" w:rsidRDefault="00646915"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9B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07E8E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6gfCjh76" int2:invalidationBookmarkName="" int2:hashCode="Q+75piq7ix4WVP" int2:id="z5OGNuZJ">
      <int2:state int2:value="Rejected" int2:type="AugLoop_Text_Critique"/>
    </int2:bookmark>
    <int2:bookmark int2:bookmarkName="_Int_k7hhmNQ4" int2:invalidationBookmarkName="" int2:hashCode="JgAtD7MjVMWNJJ" int2:id="aJM1JcY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C93500"/>
    <w:multiLevelType w:val="hybridMultilevel"/>
    <w:tmpl w:val="8A0EDED0"/>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EB4D24"/>
    <w:multiLevelType w:val="hybridMultilevel"/>
    <w:tmpl w:val="8E7EDDA2"/>
    <w:lvl w:ilvl="0" w:tplc="B3D8F6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31B49"/>
    <w:multiLevelType w:val="hybridMultilevel"/>
    <w:tmpl w:val="954885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F4D25"/>
    <w:multiLevelType w:val="hybridMultilevel"/>
    <w:tmpl w:val="D3A03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206A6"/>
    <w:multiLevelType w:val="hybridMultilevel"/>
    <w:tmpl w:val="CF1871B6"/>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2383145">
    <w:abstractNumId w:val="19"/>
  </w:num>
  <w:num w:numId="2" w16cid:durableId="1424692561">
    <w:abstractNumId w:val="23"/>
  </w:num>
  <w:num w:numId="3" w16cid:durableId="2098866076">
    <w:abstractNumId w:val="16"/>
  </w:num>
  <w:num w:numId="4" w16cid:durableId="734476165">
    <w:abstractNumId w:val="13"/>
  </w:num>
  <w:num w:numId="5" w16cid:durableId="1091506081">
    <w:abstractNumId w:val="12"/>
  </w:num>
  <w:num w:numId="6" w16cid:durableId="1776974877">
    <w:abstractNumId w:val="18"/>
  </w:num>
  <w:num w:numId="7" w16cid:durableId="1840459403">
    <w:abstractNumId w:val="25"/>
  </w:num>
  <w:num w:numId="8" w16cid:durableId="1317026393">
    <w:abstractNumId w:val="27"/>
  </w:num>
  <w:num w:numId="9" w16cid:durableId="806967803">
    <w:abstractNumId w:val="11"/>
    <w:lvlOverride w:ilvl="0">
      <w:lvl w:ilvl="0">
        <w:numFmt w:val="bullet"/>
        <w:lvlText w:val=""/>
        <w:legacy w:legacy="1" w:legacySpace="0" w:legacyIndent="0"/>
        <w:lvlJc w:val="left"/>
        <w:rPr>
          <w:rFonts w:ascii="Symbol" w:hAnsi="Symbol" w:hint="default"/>
          <w:sz w:val="22"/>
        </w:rPr>
      </w:lvl>
    </w:lvlOverride>
  </w:num>
  <w:num w:numId="10" w16cid:durableId="1112557265">
    <w:abstractNumId w:val="22"/>
  </w:num>
  <w:num w:numId="11" w16cid:durableId="1123885175">
    <w:abstractNumId w:val="21"/>
  </w:num>
  <w:num w:numId="12" w16cid:durableId="724185220">
    <w:abstractNumId w:val="28"/>
  </w:num>
  <w:num w:numId="13" w16cid:durableId="857080530">
    <w:abstractNumId w:val="0"/>
  </w:num>
  <w:num w:numId="14" w16cid:durableId="1506357777">
    <w:abstractNumId w:val="10"/>
  </w:num>
  <w:num w:numId="15" w16cid:durableId="88818496">
    <w:abstractNumId w:val="8"/>
  </w:num>
  <w:num w:numId="16" w16cid:durableId="1206605132">
    <w:abstractNumId w:val="7"/>
  </w:num>
  <w:num w:numId="17" w16cid:durableId="2135320505">
    <w:abstractNumId w:val="6"/>
  </w:num>
  <w:num w:numId="18" w16cid:durableId="1529099829">
    <w:abstractNumId w:val="5"/>
  </w:num>
  <w:num w:numId="19" w16cid:durableId="2045447944">
    <w:abstractNumId w:val="9"/>
  </w:num>
  <w:num w:numId="20" w16cid:durableId="1755080581">
    <w:abstractNumId w:val="4"/>
  </w:num>
  <w:num w:numId="21" w16cid:durableId="1929147546">
    <w:abstractNumId w:val="3"/>
  </w:num>
  <w:num w:numId="22" w16cid:durableId="1814982052">
    <w:abstractNumId w:val="2"/>
  </w:num>
  <w:num w:numId="23" w16cid:durableId="265623230">
    <w:abstractNumId w:val="1"/>
  </w:num>
  <w:num w:numId="24" w16cid:durableId="272982240">
    <w:abstractNumId w:val="14"/>
  </w:num>
  <w:num w:numId="25" w16cid:durableId="1330789085">
    <w:abstractNumId w:val="24"/>
  </w:num>
  <w:num w:numId="26" w16cid:durableId="1880974383">
    <w:abstractNumId w:val="17"/>
  </w:num>
  <w:num w:numId="27" w16cid:durableId="600067148">
    <w:abstractNumId w:val="26"/>
  </w:num>
  <w:num w:numId="28" w16cid:durableId="1435780968">
    <w:abstractNumId w:val="15"/>
  </w:num>
  <w:num w:numId="29" w16cid:durableId="17537735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415E9"/>
    <w:rsid w:val="0004433C"/>
    <w:rsid w:val="00056A18"/>
    <w:rsid w:val="000576DC"/>
    <w:rsid w:val="00066CAF"/>
    <w:rsid w:val="00076437"/>
    <w:rsid w:val="00096574"/>
    <w:rsid w:val="000A7045"/>
    <w:rsid w:val="000B3126"/>
    <w:rsid w:val="000B5829"/>
    <w:rsid w:val="000C3710"/>
    <w:rsid w:val="000C61F2"/>
    <w:rsid w:val="000D350B"/>
    <w:rsid w:val="000D6CA1"/>
    <w:rsid w:val="000E1755"/>
    <w:rsid w:val="000E3253"/>
    <w:rsid w:val="000E414F"/>
    <w:rsid w:val="000E4D76"/>
    <w:rsid w:val="000F6440"/>
    <w:rsid w:val="00107B7A"/>
    <w:rsid w:val="00112DEE"/>
    <w:rsid w:val="001555CD"/>
    <w:rsid w:val="0015757A"/>
    <w:rsid w:val="001577D6"/>
    <w:rsid w:val="001637C2"/>
    <w:rsid w:val="00164C95"/>
    <w:rsid w:val="00164FD2"/>
    <w:rsid w:val="00165C9B"/>
    <w:rsid w:val="00175E9C"/>
    <w:rsid w:val="00176711"/>
    <w:rsid w:val="00182C1C"/>
    <w:rsid w:val="00183FA9"/>
    <w:rsid w:val="00186E13"/>
    <w:rsid w:val="001A4B63"/>
    <w:rsid w:val="001B190C"/>
    <w:rsid w:val="001B5D66"/>
    <w:rsid w:val="001C3C79"/>
    <w:rsid w:val="001E112E"/>
    <w:rsid w:val="001E7405"/>
    <w:rsid w:val="001F651F"/>
    <w:rsid w:val="001F6D9B"/>
    <w:rsid w:val="002072D5"/>
    <w:rsid w:val="00213A86"/>
    <w:rsid w:val="00215E5E"/>
    <w:rsid w:val="0022123C"/>
    <w:rsid w:val="00222F56"/>
    <w:rsid w:val="00234AD4"/>
    <w:rsid w:val="002460BE"/>
    <w:rsid w:val="00247353"/>
    <w:rsid w:val="00257BD7"/>
    <w:rsid w:val="002659AE"/>
    <w:rsid w:val="0026644B"/>
    <w:rsid w:val="00285811"/>
    <w:rsid w:val="00293255"/>
    <w:rsid w:val="002952E4"/>
    <w:rsid w:val="002B2A26"/>
    <w:rsid w:val="002B6832"/>
    <w:rsid w:val="002B7647"/>
    <w:rsid w:val="002B7E57"/>
    <w:rsid w:val="002C5AA6"/>
    <w:rsid w:val="002C6D83"/>
    <w:rsid w:val="002D0C54"/>
    <w:rsid w:val="002D16CD"/>
    <w:rsid w:val="002D38E9"/>
    <w:rsid w:val="002D4DEF"/>
    <w:rsid w:val="002D62E4"/>
    <w:rsid w:val="002D7D3A"/>
    <w:rsid w:val="002E2349"/>
    <w:rsid w:val="002E443D"/>
    <w:rsid w:val="002F2367"/>
    <w:rsid w:val="00300FC0"/>
    <w:rsid w:val="00306E1E"/>
    <w:rsid w:val="003117C2"/>
    <w:rsid w:val="0031538F"/>
    <w:rsid w:val="00320886"/>
    <w:rsid w:val="0032151B"/>
    <w:rsid w:val="00337883"/>
    <w:rsid w:val="0034354C"/>
    <w:rsid w:val="00346D8B"/>
    <w:rsid w:val="00353547"/>
    <w:rsid w:val="00361834"/>
    <w:rsid w:val="003655B8"/>
    <w:rsid w:val="0037152D"/>
    <w:rsid w:val="00372E4B"/>
    <w:rsid w:val="00373453"/>
    <w:rsid w:val="0037425C"/>
    <w:rsid w:val="00377BF5"/>
    <w:rsid w:val="00377E69"/>
    <w:rsid w:val="0038200F"/>
    <w:rsid w:val="003920F1"/>
    <w:rsid w:val="00396BF0"/>
    <w:rsid w:val="003A00B6"/>
    <w:rsid w:val="003B3F83"/>
    <w:rsid w:val="003B52AA"/>
    <w:rsid w:val="003B7251"/>
    <w:rsid w:val="003C1BC1"/>
    <w:rsid w:val="003C4672"/>
    <w:rsid w:val="003C48FF"/>
    <w:rsid w:val="003C6DEE"/>
    <w:rsid w:val="003D04D3"/>
    <w:rsid w:val="003D0F6C"/>
    <w:rsid w:val="003D2BCF"/>
    <w:rsid w:val="003D42F1"/>
    <w:rsid w:val="003E38F8"/>
    <w:rsid w:val="003E4220"/>
    <w:rsid w:val="003E71AE"/>
    <w:rsid w:val="003E7E75"/>
    <w:rsid w:val="00407258"/>
    <w:rsid w:val="00407853"/>
    <w:rsid w:val="00411F46"/>
    <w:rsid w:val="004160E9"/>
    <w:rsid w:val="00416141"/>
    <w:rsid w:val="00422305"/>
    <w:rsid w:val="00435AB0"/>
    <w:rsid w:val="0043646D"/>
    <w:rsid w:val="004429D6"/>
    <w:rsid w:val="00445CFF"/>
    <w:rsid w:val="00472BBD"/>
    <w:rsid w:val="004809D8"/>
    <w:rsid w:val="00481D11"/>
    <w:rsid w:val="004A64C8"/>
    <w:rsid w:val="004A6CA6"/>
    <w:rsid w:val="004B276A"/>
    <w:rsid w:val="004D08C1"/>
    <w:rsid w:val="004D2245"/>
    <w:rsid w:val="004D5D35"/>
    <w:rsid w:val="004E2D0B"/>
    <w:rsid w:val="004E5E81"/>
    <w:rsid w:val="004E67BE"/>
    <w:rsid w:val="004F1A27"/>
    <w:rsid w:val="005032F9"/>
    <w:rsid w:val="005075C6"/>
    <w:rsid w:val="00511A6E"/>
    <w:rsid w:val="0051399B"/>
    <w:rsid w:val="00523923"/>
    <w:rsid w:val="005246DC"/>
    <w:rsid w:val="00527E5B"/>
    <w:rsid w:val="005356FF"/>
    <w:rsid w:val="00544027"/>
    <w:rsid w:val="00544A89"/>
    <w:rsid w:val="0054592E"/>
    <w:rsid w:val="00550055"/>
    <w:rsid w:val="00591246"/>
    <w:rsid w:val="00591DA7"/>
    <w:rsid w:val="0059671E"/>
    <w:rsid w:val="005A643C"/>
    <w:rsid w:val="005B3739"/>
    <w:rsid w:val="005D0BBF"/>
    <w:rsid w:val="005E629A"/>
    <w:rsid w:val="005E6FE1"/>
    <w:rsid w:val="005F3AFC"/>
    <w:rsid w:val="005F5277"/>
    <w:rsid w:val="006007DA"/>
    <w:rsid w:val="00626681"/>
    <w:rsid w:val="00632D59"/>
    <w:rsid w:val="00646915"/>
    <w:rsid w:val="00653E0C"/>
    <w:rsid w:val="006579B7"/>
    <w:rsid w:val="00661BE1"/>
    <w:rsid w:val="006642C4"/>
    <w:rsid w:val="00674FCB"/>
    <w:rsid w:val="0068655C"/>
    <w:rsid w:val="006907A6"/>
    <w:rsid w:val="006921D1"/>
    <w:rsid w:val="006968C1"/>
    <w:rsid w:val="006A5CFB"/>
    <w:rsid w:val="006B4298"/>
    <w:rsid w:val="006B7F68"/>
    <w:rsid w:val="006C5703"/>
    <w:rsid w:val="006C688F"/>
    <w:rsid w:val="006C7D5A"/>
    <w:rsid w:val="006D1BD7"/>
    <w:rsid w:val="006D6C69"/>
    <w:rsid w:val="006E3839"/>
    <w:rsid w:val="006F3357"/>
    <w:rsid w:val="007001DA"/>
    <w:rsid w:val="0070263C"/>
    <w:rsid w:val="00702C98"/>
    <w:rsid w:val="0070406D"/>
    <w:rsid w:val="00711C06"/>
    <w:rsid w:val="0071297F"/>
    <w:rsid w:val="00721A6C"/>
    <w:rsid w:val="00733FDD"/>
    <w:rsid w:val="00744291"/>
    <w:rsid w:val="00746FD9"/>
    <w:rsid w:val="0075490C"/>
    <w:rsid w:val="00756755"/>
    <w:rsid w:val="007613B3"/>
    <w:rsid w:val="00774438"/>
    <w:rsid w:val="007826F8"/>
    <w:rsid w:val="007B3730"/>
    <w:rsid w:val="007B6BF8"/>
    <w:rsid w:val="007C7F78"/>
    <w:rsid w:val="007D5968"/>
    <w:rsid w:val="007D7750"/>
    <w:rsid w:val="007E73F5"/>
    <w:rsid w:val="007F42FE"/>
    <w:rsid w:val="00801C3E"/>
    <w:rsid w:val="0080603F"/>
    <w:rsid w:val="00806259"/>
    <w:rsid w:val="00806AF3"/>
    <w:rsid w:val="00812FFA"/>
    <w:rsid w:val="00813252"/>
    <w:rsid w:val="00813D3A"/>
    <w:rsid w:val="00820AC4"/>
    <w:rsid w:val="00845125"/>
    <w:rsid w:val="00861563"/>
    <w:rsid w:val="008726AE"/>
    <w:rsid w:val="00873C12"/>
    <w:rsid w:val="00883D70"/>
    <w:rsid w:val="00884F21"/>
    <w:rsid w:val="008B0A0B"/>
    <w:rsid w:val="008B3BDE"/>
    <w:rsid w:val="008C5761"/>
    <w:rsid w:val="008C5BDD"/>
    <w:rsid w:val="008C7724"/>
    <w:rsid w:val="008D5EAD"/>
    <w:rsid w:val="008D799D"/>
    <w:rsid w:val="008D79DD"/>
    <w:rsid w:val="008E375E"/>
    <w:rsid w:val="0090065A"/>
    <w:rsid w:val="00903E9D"/>
    <w:rsid w:val="00905953"/>
    <w:rsid w:val="00906E2A"/>
    <w:rsid w:val="0091382D"/>
    <w:rsid w:val="009203FF"/>
    <w:rsid w:val="00922852"/>
    <w:rsid w:val="009247BD"/>
    <w:rsid w:val="009512AC"/>
    <w:rsid w:val="00951B92"/>
    <w:rsid w:val="0095309F"/>
    <w:rsid w:val="00960715"/>
    <w:rsid w:val="0096249B"/>
    <w:rsid w:val="00962F0B"/>
    <w:rsid w:val="009637FF"/>
    <w:rsid w:val="00963C52"/>
    <w:rsid w:val="009657AF"/>
    <w:rsid w:val="00970EBD"/>
    <w:rsid w:val="00975550"/>
    <w:rsid w:val="009A1C63"/>
    <w:rsid w:val="009B3C84"/>
    <w:rsid w:val="009B6BAC"/>
    <w:rsid w:val="009D5ED5"/>
    <w:rsid w:val="009E758D"/>
    <w:rsid w:val="00A0375D"/>
    <w:rsid w:val="00A11FA1"/>
    <w:rsid w:val="00A15D12"/>
    <w:rsid w:val="00A3477D"/>
    <w:rsid w:val="00A56EC7"/>
    <w:rsid w:val="00A71AB3"/>
    <w:rsid w:val="00A73543"/>
    <w:rsid w:val="00A7722C"/>
    <w:rsid w:val="00A80C16"/>
    <w:rsid w:val="00A8354D"/>
    <w:rsid w:val="00A94248"/>
    <w:rsid w:val="00AA1675"/>
    <w:rsid w:val="00AC083A"/>
    <w:rsid w:val="00AC78AC"/>
    <w:rsid w:val="00AE48C4"/>
    <w:rsid w:val="00AF077A"/>
    <w:rsid w:val="00AF3B0E"/>
    <w:rsid w:val="00B02636"/>
    <w:rsid w:val="00B05ABF"/>
    <w:rsid w:val="00B07573"/>
    <w:rsid w:val="00B14BE6"/>
    <w:rsid w:val="00B22FF0"/>
    <w:rsid w:val="00B25923"/>
    <w:rsid w:val="00B35723"/>
    <w:rsid w:val="00B37562"/>
    <w:rsid w:val="00B4127F"/>
    <w:rsid w:val="00B415E7"/>
    <w:rsid w:val="00B61D7E"/>
    <w:rsid w:val="00B63E76"/>
    <w:rsid w:val="00B66698"/>
    <w:rsid w:val="00B677D8"/>
    <w:rsid w:val="00B814B7"/>
    <w:rsid w:val="00B833E3"/>
    <w:rsid w:val="00B84938"/>
    <w:rsid w:val="00B96CAE"/>
    <w:rsid w:val="00BB1006"/>
    <w:rsid w:val="00BB4A6F"/>
    <w:rsid w:val="00BC0092"/>
    <w:rsid w:val="00BC06E9"/>
    <w:rsid w:val="00BF4D76"/>
    <w:rsid w:val="00BF605F"/>
    <w:rsid w:val="00C046B2"/>
    <w:rsid w:val="00C24B08"/>
    <w:rsid w:val="00C25DC0"/>
    <w:rsid w:val="00C34C2B"/>
    <w:rsid w:val="00C36060"/>
    <w:rsid w:val="00C37B99"/>
    <w:rsid w:val="00C401E7"/>
    <w:rsid w:val="00C448ED"/>
    <w:rsid w:val="00C60844"/>
    <w:rsid w:val="00C62EFB"/>
    <w:rsid w:val="00C67879"/>
    <w:rsid w:val="00C756A2"/>
    <w:rsid w:val="00C77B32"/>
    <w:rsid w:val="00C92726"/>
    <w:rsid w:val="00C9275C"/>
    <w:rsid w:val="00C972F8"/>
    <w:rsid w:val="00C9797B"/>
    <w:rsid w:val="00CB3A47"/>
    <w:rsid w:val="00CC6BDB"/>
    <w:rsid w:val="00CD3149"/>
    <w:rsid w:val="00CD3E5C"/>
    <w:rsid w:val="00CE46A7"/>
    <w:rsid w:val="00CE769B"/>
    <w:rsid w:val="00D03797"/>
    <w:rsid w:val="00D042EF"/>
    <w:rsid w:val="00D05933"/>
    <w:rsid w:val="00D22951"/>
    <w:rsid w:val="00D24E21"/>
    <w:rsid w:val="00D26336"/>
    <w:rsid w:val="00D3303B"/>
    <w:rsid w:val="00D35998"/>
    <w:rsid w:val="00D35E37"/>
    <w:rsid w:val="00D460BE"/>
    <w:rsid w:val="00D5258E"/>
    <w:rsid w:val="00D541BC"/>
    <w:rsid w:val="00D61A9A"/>
    <w:rsid w:val="00D64897"/>
    <w:rsid w:val="00D67207"/>
    <w:rsid w:val="00D675C4"/>
    <w:rsid w:val="00D70F0E"/>
    <w:rsid w:val="00D71FD1"/>
    <w:rsid w:val="00D72E5E"/>
    <w:rsid w:val="00D84097"/>
    <w:rsid w:val="00D857F0"/>
    <w:rsid w:val="00D86D91"/>
    <w:rsid w:val="00D92AE1"/>
    <w:rsid w:val="00DA054F"/>
    <w:rsid w:val="00DE1EAF"/>
    <w:rsid w:val="00DE40E3"/>
    <w:rsid w:val="00DE7F2E"/>
    <w:rsid w:val="00DF32CE"/>
    <w:rsid w:val="00E00B53"/>
    <w:rsid w:val="00E13740"/>
    <w:rsid w:val="00E2153C"/>
    <w:rsid w:val="00E24709"/>
    <w:rsid w:val="00E5163F"/>
    <w:rsid w:val="00E54A5D"/>
    <w:rsid w:val="00E55B2F"/>
    <w:rsid w:val="00E612AA"/>
    <w:rsid w:val="00E61D56"/>
    <w:rsid w:val="00E62B2A"/>
    <w:rsid w:val="00E630F3"/>
    <w:rsid w:val="00E64B57"/>
    <w:rsid w:val="00E654DC"/>
    <w:rsid w:val="00E82A93"/>
    <w:rsid w:val="00EA4E9F"/>
    <w:rsid w:val="00EA6D4D"/>
    <w:rsid w:val="00EB76A6"/>
    <w:rsid w:val="00EC5E3A"/>
    <w:rsid w:val="00EE3A60"/>
    <w:rsid w:val="00EE7747"/>
    <w:rsid w:val="00EF3656"/>
    <w:rsid w:val="00EF5A83"/>
    <w:rsid w:val="00F027D0"/>
    <w:rsid w:val="00F2296D"/>
    <w:rsid w:val="00F2300E"/>
    <w:rsid w:val="00F24528"/>
    <w:rsid w:val="00F246C3"/>
    <w:rsid w:val="00F31886"/>
    <w:rsid w:val="00F349B0"/>
    <w:rsid w:val="00F35E74"/>
    <w:rsid w:val="00F402E8"/>
    <w:rsid w:val="00F509A4"/>
    <w:rsid w:val="00F7484C"/>
    <w:rsid w:val="00F834BF"/>
    <w:rsid w:val="00F8439C"/>
    <w:rsid w:val="00F90618"/>
    <w:rsid w:val="00F97B64"/>
    <w:rsid w:val="00FA55CB"/>
    <w:rsid w:val="00FB6F21"/>
    <w:rsid w:val="00FC1ABD"/>
    <w:rsid w:val="00FE1530"/>
    <w:rsid w:val="00FE3848"/>
    <w:rsid w:val="00FE46C7"/>
    <w:rsid w:val="00FF1161"/>
    <w:rsid w:val="00FF713E"/>
    <w:rsid w:val="12297930"/>
    <w:rsid w:val="1D631B99"/>
    <w:rsid w:val="34136D5C"/>
    <w:rsid w:val="3907E6B1"/>
    <w:rsid w:val="39788DCD"/>
    <w:rsid w:val="47397739"/>
    <w:rsid w:val="4CBCE350"/>
    <w:rsid w:val="56FA2E9C"/>
    <w:rsid w:val="6007B284"/>
    <w:rsid w:val="6C3E281E"/>
    <w:rsid w:val="737B1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33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A064BD466DD9B479B020206F1FAA699" ma:contentTypeVersion="48" ma:contentTypeDescription="" ma:contentTypeScope="" ma:versionID="321a5b93e1555fb04d538c55cca34589">
  <xsd:schema xmlns:xsd="http://www.w3.org/2001/XMLSchema" xmlns:xs="http://www.w3.org/2001/XMLSchema" xmlns:p="http://schemas.microsoft.com/office/2006/metadata/properties" xmlns:ns1="http://schemas.microsoft.com/sharepoint/v3" xmlns:ns2="ca283e0b-db31-4043-a2ef-b80661bf084a" xmlns:ns3="http://schemas.microsoft.com/sharepoint.v3" xmlns:ns4="e2fb4dda-ef5e-483c-860d-596f3fd0ba78" xmlns:ns5="84e1d2e3-5a7d-4382-b0b7-eba360b0c992" xmlns:ns6="http://schemas.microsoft.com/sharepoint/v4" targetNamespace="http://schemas.microsoft.com/office/2006/metadata/properties" ma:root="true" ma:fieldsID="a2027642eb25420c78daaf84cb3f36cf" ns1:_="" ns2:_="" ns3:_="" ns4:_="" ns5:_="" ns6:_="">
    <xsd:import namespace="http://schemas.microsoft.com/sharepoint/v3"/>
    <xsd:import namespace="ca283e0b-db31-4043-a2ef-b80661bf084a"/>
    <xsd:import namespace="http://schemas.microsoft.com/sharepoint.v3"/>
    <xsd:import namespace="e2fb4dda-ef5e-483c-860d-596f3fd0ba78"/>
    <xsd:import namespace="84e1d2e3-5a7d-4382-b0b7-eba360b0c99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0"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81;#Republic of Mozambique-6890|06c1edb0-0785-4255-991b-43eb1f3a2133"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d63676c-31ab-4109-9b09-411ccca306c2}" ma:internalName="TaxCatchAllLabel" ma:readOnly="true" ma:showField="CatchAllDataLabel" ma:web="84e1d2e3-5a7d-4382-b0b7-eba360b0c99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d63676c-31ab-4109-9b09-411ccca306c2}" ma:internalName="TaxCatchAll" ma:showField="CatchAllData" ma:web="84e1d2e3-5a7d-4382-b0b7-eba360b0c99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b4dda-ef5e-483c-860d-596f3fd0ba7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e1d2e3-5a7d-4382-b0b7-eba360b0c992"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Value>
      <Value>45</Value>
      <Value>46</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84e1d2e3-5a7d-4382-b0b7-eba360b0c992">
      <UserInfo>
        <DisplayName>Carmen Munoz</DisplayName>
        <AccountId>18</AccountId>
        <AccountType/>
      </UserInfo>
      <UserInfo>
        <DisplayName>Junquanhamuze An</DisplayName>
        <AccountId>20</AccountId>
        <AccountType/>
      </UserInfo>
    </SharedWithUsers>
    <TaxKeywordTaxHTField xmlns="84e1d2e3-5a7d-4382-b0b7-eba360b0c992">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84e1d2e3-5a7d-4382-b0b7-eba360b0c992">{"ClassificationOrdered":false,"ClassificationRequested":"2021-02-12T13:44:25.6176093Z","Columns":[],"HasBodyChanged":true,"HasPendingClassification":false,"IsUpdate":false,"IsUploading":false,"ShouldCancel":false,"SkipClassification":false,"ShouldDelay":false}</SemaphoreItemMetadata>
    <_dlc_DocId xmlns="84e1d2e3-5a7d-4382-b0b7-eba360b0c992">MOZHR-560719375-1926</_dlc_DocId>
    <_dlc_DocIdUrl xmlns="84e1d2e3-5a7d-4382-b0b7-eba360b0c992">
      <Url>https://unicef.sharepoint.com/teams/MOZ-HR/_layouts/15/DocIdRedir.aspx?ID=MOZHR-560719375-1926</Url>
      <Description>MOZHR-560719375-1926</Description>
    </_dlc_DocIdUrl>
    <lcf76f155ced4ddcb4097134ff3c332f xmlns="e2fb4dda-ef5e-483c-860d-596f3fd0ba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9ED2E-29FA-4768-8F19-EF3317176C5B}">
  <ds:schemaRefs>
    <ds:schemaRef ds:uri="http://schemas.openxmlformats.org/officeDocument/2006/bibliography"/>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A490CB79-6B70-4BE0-90D1-7D7B3484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fb4dda-ef5e-483c-860d-596f3fd0ba78"/>
    <ds:schemaRef ds:uri="84e1d2e3-5a7d-4382-b0b7-eba360b0c99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84e1d2e3-5a7d-4382-b0b7-eba360b0c992"/>
    <ds:schemaRef ds:uri="e2fb4dda-ef5e-483c-860d-596f3fd0ba78"/>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7</Pages>
  <Words>1938</Words>
  <Characters>13370</Characters>
  <Application>Microsoft Office Word</Application>
  <DocSecurity>4</DocSecurity>
  <Lines>111</Lines>
  <Paragraphs>30</Paragraphs>
  <ScaleCrop>false</ScaleCrop>
  <Company>UNICEF</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Paulo Chicheche</cp:lastModifiedBy>
  <cp:revision>2</cp:revision>
  <cp:lastPrinted>2017-01-06T22:20:00Z</cp:lastPrinted>
  <dcterms:created xsi:type="dcterms:W3CDTF">2024-07-24T07:53:00Z</dcterms:created>
  <dcterms:modified xsi:type="dcterms:W3CDTF">2024-07-24T07:53:00Z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0x0101009BA85F8052A6DA4FA3E31FF9F74C6970008A064BD466DD9B479B020206F1FAA699</vt:lpwstr>
  </property>
  <property fmtid="{D5CDD505-2E9C-101B-9397-08002B2CF9AE}" pid="3" name="TaxKeyword">
    <vt:lpwstr>4;#Consultant|97dbf340-afa5-45ee-bb2e-48a25e57c80a;#38;#Terms of reference|26e23d09-321c-47a9-b467-3d76284820e0</vt:lpwstr>
  </property>
  <property fmtid="{D5CDD505-2E9C-101B-9397-08002B2CF9AE}" pid="4" name="Topic">
    <vt:lpwstr>45;#CO Management, Operations Support|686598eb-81b5-428d-9414-e3dd5e7647ba</vt:lpwstr>
  </property>
  <property fmtid="{D5CDD505-2E9C-101B-9397-08002B2CF9AE}" pid="5" name="OfficeDivision">
    <vt:lpwstr>46;#Lebanon-2490|9edb7c65-e5d5-4e49-90eb-6706d834a52d</vt:lpwstr>
  </property>
  <property fmtid="{D5CDD505-2E9C-101B-9397-08002B2CF9AE}" pid="6" name="_dlc_DocIdItemGuid">
    <vt:lpwstr>91455e5c-c822-4eec-98bc-fa24bb58acc1</vt:lpwstr>
  </property>
  <property fmtid="{D5CDD505-2E9C-101B-9397-08002B2CF9AE}" pid="7" name="DocumentType">
    <vt:lpwstr>4;#Job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