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3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4950"/>
        <w:gridCol w:w="1979"/>
      </w:tblGrid>
      <w:tr w:rsidR="00FC5371" w:rsidRPr="001265D5" w14:paraId="179B43F7" w14:textId="77777777" w:rsidTr="000B4622">
        <w:tc>
          <w:tcPr>
            <w:tcW w:w="10531" w:type="dxa"/>
            <w:gridSpan w:val="3"/>
            <w:shd w:val="clear" w:color="auto" w:fill="DAEEF3" w:themeFill="accent5" w:themeFillTint="33"/>
          </w:tcPr>
          <w:p w14:paraId="3E1D04AE" w14:textId="3143A8B8" w:rsidR="00572E55" w:rsidRDefault="00AC1BA0" w:rsidP="00EB5B51">
            <w:pPr>
              <w:contextualSpacing/>
              <w:rPr>
                <w:rFonts w:cstheme="minorHAnsi"/>
                <w:b/>
                <w:sz w:val="24"/>
                <w:szCs w:val="24"/>
              </w:rPr>
            </w:pPr>
            <w:r w:rsidRPr="00572E55">
              <w:rPr>
                <w:rFonts w:cstheme="minorHAnsi"/>
                <w:b/>
                <w:sz w:val="24"/>
                <w:szCs w:val="24"/>
              </w:rPr>
              <w:t xml:space="preserve">Heading: </w:t>
            </w:r>
            <w:bookmarkStart w:id="0" w:name="_Hlk47702805"/>
            <w:r w:rsidR="00C40ED4" w:rsidRPr="00572E55">
              <w:rPr>
                <w:rFonts w:cstheme="minorHAnsi"/>
                <w:sz w:val="24"/>
                <w:szCs w:val="24"/>
              </w:rPr>
              <w:t xml:space="preserve">National </w:t>
            </w:r>
            <w:r w:rsidR="00F73DA9" w:rsidRPr="00572E55">
              <w:rPr>
                <w:rFonts w:cstheme="minorHAnsi"/>
                <w:sz w:val="24"/>
                <w:szCs w:val="24"/>
              </w:rPr>
              <w:t>consult</w:t>
            </w:r>
            <w:r w:rsidR="00B72B9E">
              <w:rPr>
                <w:rFonts w:cstheme="minorHAnsi"/>
                <w:sz w:val="24"/>
                <w:szCs w:val="24"/>
              </w:rPr>
              <w:t>ant</w:t>
            </w:r>
            <w:r w:rsidR="00F73DA9" w:rsidRPr="00572E55">
              <w:rPr>
                <w:rFonts w:cstheme="minorHAnsi"/>
                <w:sz w:val="24"/>
                <w:szCs w:val="24"/>
              </w:rPr>
              <w:t xml:space="preserve"> to </w:t>
            </w:r>
            <w:r w:rsidR="007C3224">
              <w:rPr>
                <w:rFonts w:cstheme="minorHAnsi"/>
                <w:sz w:val="24"/>
                <w:szCs w:val="24"/>
              </w:rPr>
              <w:t>support strengthening of Universal Salt Iodisation</w:t>
            </w:r>
            <w:r w:rsidR="007030EF">
              <w:rPr>
                <w:rFonts w:cstheme="minorHAnsi"/>
                <w:sz w:val="24"/>
                <w:szCs w:val="24"/>
              </w:rPr>
              <w:t xml:space="preserve"> (USI)</w:t>
            </w:r>
            <w:r w:rsidR="007C3224">
              <w:rPr>
                <w:rFonts w:cstheme="minorHAnsi"/>
                <w:sz w:val="24"/>
                <w:szCs w:val="24"/>
              </w:rPr>
              <w:t xml:space="preserve"> in Myanmar</w:t>
            </w:r>
          </w:p>
          <w:bookmarkEnd w:id="0"/>
          <w:p w14:paraId="7A494DDD" w14:textId="413C4C7D" w:rsidR="00572E55" w:rsidRPr="00572E55" w:rsidRDefault="008D3A21" w:rsidP="00EB5B51">
            <w:pPr>
              <w:contextualSpacing/>
              <w:rPr>
                <w:rFonts w:cstheme="minorHAnsi"/>
                <w:sz w:val="24"/>
                <w:szCs w:val="24"/>
              </w:rPr>
            </w:pPr>
            <w:r w:rsidRPr="00572E55">
              <w:rPr>
                <w:rFonts w:cstheme="minorHAnsi"/>
                <w:b/>
                <w:sz w:val="24"/>
                <w:szCs w:val="24"/>
              </w:rPr>
              <w:t>Section in Charge</w:t>
            </w:r>
            <w:r w:rsidRPr="00572E55">
              <w:rPr>
                <w:rFonts w:cstheme="minorHAnsi"/>
                <w:sz w:val="24"/>
                <w:szCs w:val="24"/>
              </w:rPr>
              <w:t xml:space="preserve">: </w:t>
            </w:r>
            <w:r w:rsidR="0098070C">
              <w:rPr>
                <w:rFonts w:cstheme="minorHAnsi"/>
                <w:sz w:val="24"/>
                <w:szCs w:val="24"/>
              </w:rPr>
              <w:t xml:space="preserve">Health and Nutrition </w:t>
            </w:r>
            <w:r w:rsidR="006C5140" w:rsidRPr="00572E55">
              <w:rPr>
                <w:rFonts w:cstheme="minorHAnsi"/>
                <w:sz w:val="24"/>
                <w:szCs w:val="24"/>
              </w:rPr>
              <w:t>Section</w:t>
            </w:r>
            <w:r w:rsidR="00631849" w:rsidRPr="00572E55">
              <w:rPr>
                <w:rFonts w:cstheme="minorHAnsi"/>
                <w:sz w:val="24"/>
                <w:szCs w:val="24"/>
              </w:rPr>
              <w:t xml:space="preserve">, </w:t>
            </w:r>
            <w:r w:rsidR="00946084" w:rsidRPr="00572E55">
              <w:rPr>
                <w:rFonts w:cstheme="minorHAnsi"/>
                <w:sz w:val="24"/>
                <w:szCs w:val="24"/>
              </w:rPr>
              <w:t xml:space="preserve">UNICEF Myanmar </w:t>
            </w:r>
          </w:p>
          <w:p w14:paraId="5C960B19" w14:textId="1C40E139" w:rsidR="0041135D" w:rsidRPr="00572E55" w:rsidRDefault="0041135D" w:rsidP="00EB5B51">
            <w:pPr>
              <w:spacing w:line="276" w:lineRule="auto"/>
              <w:contextualSpacing/>
              <w:rPr>
                <w:rFonts w:cstheme="minorHAnsi"/>
                <w:sz w:val="24"/>
                <w:szCs w:val="24"/>
              </w:rPr>
            </w:pPr>
            <w:r w:rsidRPr="00572E55">
              <w:rPr>
                <w:rFonts w:cstheme="minorHAnsi"/>
                <w:b/>
                <w:sz w:val="24"/>
                <w:szCs w:val="24"/>
              </w:rPr>
              <w:t>How does the consultancy relate to work plan:</w:t>
            </w:r>
            <w:r w:rsidR="00592D5C" w:rsidRPr="00572E55">
              <w:rPr>
                <w:rFonts w:cstheme="minorHAnsi"/>
                <w:sz w:val="24"/>
                <w:szCs w:val="24"/>
              </w:rPr>
              <w:t xml:space="preserve"> Supports </w:t>
            </w:r>
            <w:r w:rsidR="00572E55">
              <w:rPr>
                <w:rFonts w:cstheme="minorHAnsi"/>
                <w:sz w:val="24"/>
                <w:szCs w:val="24"/>
              </w:rPr>
              <w:t xml:space="preserve">the </w:t>
            </w:r>
            <w:r w:rsidR="007C3224">
              <w:rPr>
                <w:rFonts w:cstheme="minorHAnsi"/>
                <w:sz w:val="24"/>
                <w:szCs w:val="24"/>
              </w:rPr>
              <w:t xml:space="preserve">evaluation of USI and provides technical and </w:t>
            </w:r>
            <w:r w:rsidR="00B84B80">
              <w:rPr>
                <w:rFonts w:cstheme="minorHAnsi"/>
                <w:sz w:val="24"/>
                <w:szCs w:val="24"/>
              </w:rPr>
              <w:t>strategic analysis</w:t>
            </w:r>
            <w:r w:rsidR="007C3224">
              <w:rPr>
                <w:rFonts w:cstheme="minorHAnsi"/>
                <w:sz w:val="24"/>
                <w:szCs w:val="24"/>
              </w:rPr>
              <w:t xml:space="preserve"> support to </w:t>
            </w:r>
            <w:r w:rsidR="00B84B80">
              <w:rPr>
                <w:rFonts w:cstheme="minorHAnsi"/>
                <w:sz w:val="24"/>
                <w:szCs w:val="24"/>
              </w:rPr>
              <w:t xml:space="preserve">the </w:t>
            </w:r>
            <w:r w:rsidR="007C3224">
              <w:rPr>
                <w:rFonts w:cstheme="minorHAnsi"/>
                <w:sz w:val="24"/>
                <w:szCs w:val="24"/>
              </w:rPr>
              <w:t xml:space="preserve">Government </w:t>
            </w:r>
            <w:r w:rsidR="00B84B80">
              <w:rPr>
                <w:rFonts w:cstheme="minorHAnsi"/>
                <w:sz w:val="24"/>
                <w:szCs w:val="24"/>
              </w:rPr>
              <w:t xml:space="preserve">on opportunities </w:t>
            </w:r>
            <w:r w:rsidR="007C3224">
              <w:rPr>
                <w:rFonts w:cstheme="minorHAnsi"/>
                <w:sz w:val="24"/>
                <w:szCs w:val="24"/>
              </w:rPr>
              <w:t>to strengthen legislation, enforcement and implementation.</w:t>
            </w:r>
            <w:r w:rsidR="00572E55">
              <w:rPr>
                <w:rFonts w:cstheme="minorHAnsi"/>
                <w:sz w:val="24"/>
                <w:szCs w:val="24"/>
              </w:rPr>
              <w:t xml:space="preserve"> </w:t>
            </w:r>
          </w:p>
          <w:p w14:paraId="108E5709" w14:textId="77777777" w:rsidR="00391BB7" w:rsidRPr="00572E55" w:rsidRDefault="00ED05AD" w:rsidP="00572E55">
            <w:pPr>
              <w:spacing w:line="276" w:lineRule="auto"/>
              <w:contextualSpacing/>
              <w:jc w:val="left"/>
              <w:rPr>
                <w:rFonts w:cstheme="minorHAnsi"/>
                <w:b/>
                <w:sz w:val="24"/>
                <w:szCs w:val="24"/>
              </w:rPr>
            </w:pPr>
            <w:r w:rsidRPr="00572E55">
              <w:rPr>
                <w:rFonts w:cstheme="minorHAnsi"/>
                <w:b/>
                <w:sz w:val="24"/>
                <w:szCs w:val="24"/>
              </w:rPr>
              <w:t>Outcome</w:t>
            </w:r>
            <w:r w:rsidR="00C11957" w:rsidRPr="00572E55">
              <w:rPr>
                <w:rFonts w:cstheme="minorHAnsi"/>
                <w:b/>
                <w:sz w:val="24"/>
                <w:szCs w:val="24"/>
              </w:rPr>
              <w:t xml:space="preserve"> reference</w:t>
            </w:r>
            <w:r w:rsidR="00391BB7" w:rsidRPr="00572E55">
              <w:rPr>
                <w:rFonts w:cstheme="minorHAnsi"/>
                <w:b/>
                <w:sz w:val="24"/>
                <w:szCs w:val="24"/>
              </w:rPr>
              <w:t>:</w:t>
            </w:r>
          </w:p>
          <w:p w14:paraId="52B09970" w14:textId="7EE66290" w:rsidR="00EB5B51" w:rsidRDefault="00C64CD4" w:rsidP="00EB5B51">
            <w:pPr>
              <w:spacing w:line="276" w:lineRule="auto"/>
              <w:contextualSpacing/>
              <w:rPr>
                <w:rFonts w:cstheme="minorHAnsi"/>
                <w:sz w:val="24"/>
                <w:szCs w:val="24"/>
              </w:rPr>
            </w:pPr>
            <w:r w:rsidRPr="00572E55">
              <w:rPr>
                <w:rFonts w:cstheme="minorHAnsi"/>
                <w:sz w:val="24"/>
                <w:szCs w:val="24"/>
              </w:rPr>
              <w:t xml:space="preserve">Outcome </w:t>
            </w:r>
            <w:r w:rsidR="00EB5B51">
              <w:rPr>
                <w:rFonts w:cstheme="minorHAnsi"/>
                <w:sz w:val="24"/>
                <w:szCs w:val="24"/>
              </w:rPr>
              <w:t>2</w:t>
            </w:r>
            <w:r w:rsidRPr="00572E55">
              <w:rPr>
                <w:rFonts w:cstheme="minorHAnsi"/>
                <w:sz w:val="24"/>
                <w:szCs w:val="24"/>
              </w:rPr>
              <w:t xml:space="preserve">01 – </w:t>
            </w:r>
            <w:r w:rsidR="004962B8" w:rsidRPr="004962B8">
              <w:rPr>
                <w:rFonts w:cstheme="minorHAnsi"/>
                <w:sz w:val="24"/>
                <w:szCs w:val="24"/>
              </w:rPr>
              <w:t xml:space="preserve">By 2022, more children under 5 and women of reproductive age equitably access and utilize evidence-based health, HIV &amp; nutrition interventions, including adoption of key behaviours, especially among vulnerable populations in  most deprived states/regions, conflict-affected and peri-urban areas (Goal Area 1 UNICEF Strategic Framework 2018-2021) </w:t>
            </w:r>
          </w:p>
          <w:p w14:paraId="648EBB19" w14:textId="441FAB0C" w:rsidR="00391BB7" w:rsidRPr="00572E55" w:rsidRDefault="009114FF" w:rsidP="00572E55">
            <w:pPr>
              <w:contextualSpacing/>
              <w:jc w:val="left"/>
              <w:rPr>
                <w:rFonts w:cstheme="minorHAnsi"/>
                <w:b/>
                <w:sz w:val="24"/>
                <w:szCs w:val="24"/>
              </w:rPr>
            </w:pPr>
            <w:r w:rsidRPr="00572E55">
              <w:rPr>
                <w:rFonts w:cstheme="minorHAnsi"/>
                <w:b/>
                <w:sz w:val="24"/>
                <w:szCs w:val="24"/>
              </w:rPr>
              <w:t>Output reference</w:t>
            </w:r>
            <w:r w:rsidR="00391BB7" w:rsidRPr="00572E55">
              <w:rPr>
                <w:rFonts w:cstheme="minorHAnsi"/>
                <w:b/>
                <w:sz w:val="24"/>
                <w:szCs w:val="24"/>
              </w:rPr>
              <w:t>:</w:t>
            </w:r>
          </w:p>
          <w:p w14:paraId="13B8DB11" w14:textId="35B8DF70" w:rsidR="00391BB7" w:rsidRDefault="00D14EBF" w:rsidP="00B10264">
            <w:pPr>
              <w:contextualSpacing/>
              <w:rPr>
                <w:rFonts w:cs="Calibri"/>
                <w:sz w:val="24"/>
                <w:szCs w:val="24"/>
              </w:rPr>
            </w:pPr>
            <w:r w:rsidRPr="00EB5B51">
              <w:rPr>
                <w:rFonts w:cstheme="minorHAnsi"/>
                <w:sz w:val="24"/>
                <w:szCs w:val="24"/>
              </w:rPr>
              <w:t xml:space="preserve">Output </w:t>
            </w:r>
            <w:r w:rsidR="00EB5B51" w:rsidRPr="00EB5B51">
              <w:rPr>
                <w:rFonts w:cstheme="minorHAnsi"/>
                <w:sz w:val="24"/>
                <w:szCs w:val="24"/>
              </w:rPr>
              <w:t>0600/A0/05/201/</w:t>
            </w:r>
            <w:r w:rsidRPr="00EB5B51">
              <w:rPr>
                <w:rFonts w:cstheme="minorHAnsi"/>
                <w:sz w:val="24"/>
                <w:szCs w:val="24"/>
              </w:rPr>
              <w:t>00</w:t>
            </w:r>
            <w:r w:rsidR="00EB5B51" w:rsidRPr="00EB5B51">
              <w:rPr>
                <w:rFonts w:cstheme="minorHAnsi"/>
                <w:sz w:val="24"/>
                <w:szCs w:val="24"/>
              </w:rPr>
              <w:t>6/007</w:t>
            </w:r>
            <w:r w:rsidRPr="00EB5B51">
              <w:rPr>
                <w:rFonts w:cstheme="minorHAnsi"/>
                <w:sz w:val="24"/>
                <w:szCs w:val="24"/>
              </w:rPr>
              <w:t xml:space="preserve"> </w:t>
            </w:r>
            <w:r w:rsidR="00EB5B51" w:rsidRPr="00EB5B51">
              <w:rPr>
                <w:rFonts w:cstheme="minorHAnsi"/>
                <w:sz w:val="24"/>
                <w:szCs w:val="24"/>
              </w:rPr>
              <w:t xml:space="preserve">- </w:t>
            </w:r>
            <w:r w:rsidR="00EB5B51" w:rsidRPr="00EB5B51">
              <w:rPr>
                <w:rFonts w:ascii="Calibri" w:hAnsi="Calibri" w:cs="Calibri"/>
                <w:sz w:val="24"/>
                <w:szCs w:val="24"/>
              </w:rPr>
              <w:t>Strengthening regulations and PIRF for USI, including national USI order (Nay-Pyi-Taw)</w:t>
            </w:r>
            <w:r w:rsidR="00EB5B51">
              <w:rPr>
                <w:rFonts w:cs="Calibri"/>
                <w:sz w:val="24"/>
                <w:szCs w:val="24"/>
              </w:rPr>
              <w:t>.</w:t>
            </w:r>
          </w:p>
          <w:p w14:paraId="32D10435" w14:textId="4552C769" w:rsidR="00EB5B51" w:rsidRPr="00EB5B51" w:rsidRDefault="00EB5B51" w:rsidP="00EB5B51">
            <w:pPr>
              <w:contextualSpacing/>
              <w:jc w:val="left"/>
              <w:rPr>
                <w:rFonts w:cstheme="minorHAnsi"/>
                <w:sz w:val="24"/>
                <w:szCs w:val="24"/>
              </w:rPr>
            </w:pPr>
          </w:p>
        </w:tc>
      </w:tr>
      <w:tr w:rsidR="00FC5371" w:rsidRPr="001265D5" w14:paraId="4AD80B60" w14:textId="77777777" w:rsidTr="000B4622">
        <w:trPr>
          <w:trHeight w:val="800"/>
        </w:trPr>
        <w:tc>
          <w:tcPr>
            <w:tcW w:w="10531" w:type="dxa"/>
            <w:gridSpan w:val="3"/>
          </w:tcPr>
          <w:p w14:paraId="3A8B24FC" w14:textId="2FD70622" w:rsidR="00F95C6A" w:rsidRPr="000B4622" w:rsidRDefault="005077B5" w:rsidP="00FC1556">
            <w:pPr>
              <w:pStyle w:val="ListParagraph"/>
              <w:numPr>
                <w:ilvl w:val="0"/>
                <w:numId w:val="1"/>
              </w:numPr>
              <w:ind w:left="342" w:hanging="342"/>
              <w:rPr>
                <w:rFonts w:eastAsia="PMingLiU" w:cs="Calibri"/>
                <w:bCs/>
                <w:sz w:val="24"/>
                <w:szCs w:val="24"/>
                <w:lang w:val="en-US"/>
              </w:rPr>
            </w:pPr>
            <w:r w:rsidRPr="000B4622">
              <w:rPr>
                <w:rFonts w:eastAsia="PMingLiU" w:cs="Calibri"/>
                <w:bCs/>
                <w:sz w:val="24"/>
                <w:szCs w:val="24"/>
                <w:lang w:val="en-US"/>
              </w:rPr>
              <w:t>Background:</w:t>
            </w:r>
            <w:r w:rsidR="00F95C6A" w:rsidRPr="000B4622">
              <w:rPr>
                <w:rFonts w:eastAsia="PMingLiU" w:cs="Calibri"/>
                <w:bCs/>
                <w:sz w:val="24"/>
                <w:szCs w:val="24"/>
                <w:lang w:val="en-US"/>
              </w:rPr>
              <w:t xml:space="preserve"> </w:t>
            </w:r>
          </w:p>
          <w:p w14:paraId="51F6952B" w14:textId="00B3F2B8" w:rsidR="00B96EA9" w:rsidRPr="005F1EEA" w:rsidRDefault="000A3D26" w:rsidP="000A3D26">
            <w:pPr>
              <w:rPr>
                <w:sz w:val="24"/>
                <w:szCs w:val="24"/>
              </w:rPr>
            </w:pPr>
            <w:r w:rsidRPr="000A3D26">
              <w:rPr>
                <w:sz w:val="24"/>
                <w:szCs w:val="24"/>
              </w:rPr>
              <w:t>Iodine deficiency disorders (IDD) have been recognised in Myanmar since the 1890s. Universal salt iodization (USI), as the single long-term strategy to eliminate IDD, was established in 1997. In 1998, a notification under the Salt Enterprise Law of 1992 was issued to facilitate the iodization of edible salt. Surveys since 2001 record the availability of iodized salt in the majority, and an increasing proportion, of households. The most recent surveys of 2008 and 2011 suggest that more than 90% of households use iodized salt; with less than 10% of households using non-iodized salt. A significant proportion of household salt contains iodine levels less than the national requirement of 15ppm at household level however, with little improvement in recent years. Surveys to assess iodine status in school age children in 2006 indicated adequate status nationally and in two of three regions. In the remaining region it was borderline however (100.2ug/L) and no assessments of iodine status of this population group have been carried out since this time.  No data exists on iodine status in other population groups.</w:t>
            </w:r>
            <w:r w:rsidR="005F1EEA">
              <w:rPr>
                <w:sz w:val="24"/>
                <w:szCs w:val="24"/>
              </w:rPr>
              <w:t xml:space="preserve"> </w:t>
            </w:r>
            <w:r w:rsidRPr="000A3D26">
              <w:rPr>
                <w:sz w:val="24"/>
                <w:szCs w:val="24"/>
              </w:rPr>
              <w:t>UNICEF Myanmar grew concerned about the status of the programme in 2014/15 following the release a Preliminary Assessment of the programme by AusAID.</w:t>
            </w:r>
            <w:r w:rsidRPr="000A3D26">
              <w:rPr>
                <w:rStyle w:val="FootnoteReference"/>
                <w:sz w:val="24"/>
                <w:szCs w:val="24"/>
              </w:rPr>
              <w:footnoteReference w:id="1"/>
            </w:r>
            <w:r>
              <w:rPr>
                <w:rFonts w:asciiTheme="majorHAnsi" w:hAnsiTheme="majorHAnsi"/>
              </w:rPr>
              <w:t xml:space="preserve"> </w:t>
            </w:r>
          </w:p>
          <w:p w14:paraId="7BC575AC" w14:textId="77777777" w:rsidR="005F1EEA" w:rsidRDefault="005F1EEA" w:rsidP="000A3D26">
            <w:pPr>
              <w:contextualSpacing/>
              <w:rPr>
                <w:rFonts w:asciiTheme="majorHAnsi" w:hAnsiTheme="majorHAnsi"/>
              </w:rPr>
            </w:pPr>
          </w:p>
          <w:p w14:paraId="61404CA1" w14:textId="75CA4914" w:rsidR="005F1EEA" w:rsidRDefault="005F1EEA" w:rsidP="005F1EEA">
            <w:pPr>
              <w:rPr>
                <w:sz w:val="24"/>
                <w:szCs w:val="24"/>
              </w:rPr>
            </w:pPr>
            <w:r w:rsidRPr="005F1EEA">
              <w:rPr>
                <w:sz w:val="24"/>
                <w:szCs w:val="24"/>
              </w:rPr>
              <w:t xml:space="preserve">While IDD elimination received high levels of political attention in Myanmar, </w:t>
            </w:r>
            <w:proofErr w:type="gramStart"/>
            <w:r w:rsidRPr="005F1EEA">
              <w:rPr>
                <w:sz w:val="24"/>
                <w:szCs w:val="24"/>
              </w:rPr>
              <w:t>in particular in</w:t>
            </w:r>
            <w:proofErr w:type="gramEnd"/>
            <w:r w:rsidRPr="005F1EEA">
              <w:rPr>
                <w:sz w:val="24"/>
                <w:szCs w:val="24"/>
              </w:rPr>
              <w:t xml:space="preserve"> the 2000s, it appears that focus on IDD elimination has waned in recent years; potentially due to a much more crowded and complex nutrition environment and agenda. The relative success of the programme up until 2006 may also have contributed to an impression that the programme was being implemented well and even that IDD was eliminated. IDD has not been </w:t>
            </w:r>
            <w:r w:rsidR="0089189E" w:rsidRPr="005F1EEA">
              <w:rPr>
                <w:sz w:val="24"/>
                <w:szCs w:val="24"/>
              </w:rPr>
              <w:t>eliminated,</w:t>
            </w:r>
            <w:r w:rsidRPr="005F1EEA">
              <w:rPr>
                <w:sz w:val="24"/>
                <w:szCs w:val="24"/>
              </w:rPr>
              <w:t xml:space="preserve"> however</w:t>
            </w:r>
            <w:r w:rsidR="0089189E">
              <w:rPr>
                <w:sz w:val="24"/>
                <w:szCs w:val="24"/>
              </w:rPr>
              <w:t xml:space="preserve">. </w:t>
            </w:r>
            <w:r w:rsidRPr="005F1EEA">
              <w:rPr>
                <w:sz w:val="24"/>
                <w:szCs w:val="24"/>
              </w:rPr>
              <w:t xml:space="preserve">Moreover, the use of the term elimination is misleading because IDD easily returns if interventions to increase intake of iodine are not maintained. Available data on household use of iodized salt suggests some back-sliding at worst and stagnation at best. In addition, there appears to be little awareness amongst key stakeholders of the current, relatively poor status of IDD elimination and USI activities. </w:t>
            </w:r>
          </w:p>
          <w:p w14:paraId="70EA7D7E" w14:textId="77777777" w:rsidR="00A82C1C" w:rsidRPr="005F1EEA" w:rsidRDefault="00A82C1C" w:rsidP="005F1EEA">
            <w:pPr>
              <w:rPr>
                <w:sz w:val="24"/>
                <w:szCs w:val="24"/>
              </w:rPr>
            </w:pPr>
          </w:p>
          <w:p w14:paraId="3521B5A4" w14:textId="7435AE6F" w:rsidR="005F1EEA" w:rsidRDefault="005F1EEA" w:rsidP="005F1EEA">
            <w:pPr>
              <w:contextualSpacing/>
              <w:rPr>
                <w:rFonts w:cs="Calibri"/>
                <w:sz w:val="24"/>
              </w:rPr>
            </w:pPr>
            <w:r>
              <w:rPr>
                <w:rFonts w:cs="Calibri"/>
                <w:sz w:val="24"/>
              </w:rPr>
              <w:t xml:space="preserve">A regional USI expert international consultant from UNICEF EAPRO conducted a visit to Myanmar in March 2016 to consult with various USI stakeholders (Government, partners) and review data and documents. Key barriers and bottlenecks were identified with priority recommendations made. Overall, especially with the change in new Government, high level advocacy and technical discussions need to be supported with </w:t>
            </w:r>
            <w:r>
              <w:rPr>
                <w:rFonts w:cs="Calibri"/>
                <w:sz w:val="24"/>
              </w:rPr>
              <w:lastRenderedPageBreak/>
              <w:t>Government to re-assess the Governance structure for USI which is currently limited in its functioning and effectiveness. This would include reviewing existing USI legislation/regulations, policies and supporting the identification of effective and sustainable USI implementation modalities and Governance structures, with a clear prioritised Government workplan to strengthen USI.</w:t>
            </w:r>
          </w:p>
          <w:p w14:paraId="5B037CC9" w14:textId="77777777" w:rsidR="005F1EEA" w:rsidRDefault="005F1EEA" w:rsidP="000A3D26">
            <w:pPr>
              <w:contextualSpacing/>
              <w:rPr>
                <w:rFonts w:cs="Calibri"/>
                <w:sz w:val="24"/>
              </w:rPr>
            </w:pPr>
          </w:p>
          <w:p w14:paraId="2D7EEE4E" w14:textId="3234844B" w:rsidR="00696231" w:rsidRDefault="005F1EEA" w:rsidP="000A3D26">
            <w:pPr>
              <w:contextualSpacing/>
              <w:rPr>
                <w:rFonts w:cs="Calibri"/>
                <w:sz w:val="24"/>
              </w:rPr>
            </w:pPr>
            <w:r>
              <w:rPr>
                <w:rFonts w:cs="Calibri"/>
                <w:sz w:val="24"/>
              </w:rPr>
              <w:t xml:space="preserve">UNICEF Myanmar has received funding from USAID from </w:t>
            </w:r>
            <w:r w:rsidR="00B10264" w:rsidRPr="00B10264">
              <w:rPr>
                <w:rFonts w:cs="Calibri"/>
                <w:sz w:val="24"/>
              </w:rPr>
              <w:t xml:space="preserve">01 July </w:t>
            </w:r>
            <w:r w:rsidRPr="00B10264">
              <w:rPr>
                <w:rFonts w:cs="Calibri"/>
                <w:sz w:val="24"/>
              </w:rPr>
              <w:t>20</w:t>
            </w:r>
            <w:r w:rsidR="00B10264" w:rsidRPr="00B10264">
              <w:rPr>
                <w:rFonts w:cs="Calibri"/>
                <w:sz w:val="24"/>
              </w:rPr>
              <w:t>20</w:t>
            </w:r>
            <w:r w:rsidRPr="00B10264">
              <w:rPr>
                <w:rFonts w:cs="Calibri"/>
                <w:sz w:val="24"/>
              </w:rPr>
              <w:t xml:space="preserve"> to</w:t>
            </w:r>
            <w:r w:rsidR="00A82C1C" w:rsidRPr="00B10264">
              <w:rPr>
                <w:rFonts w:cs="Calibri"/>
                <w:sz w:val="24"/>
              </w:rPr>
              <w:t xml:space="preserve"> </w:t>
            </w:r>
            <w:r w:rsidR="00B10264" w:rsidRPr="00B10264">
              <w:rPr>
                <w:rFonts w:cs="Calibri"/>
                <w:sz w:val="24"/>
              </w:rPr>
              <w:t xml:space="preserve">31 December </w:t>
            </w:r>
            <w:r w:rsidR="00A82C1C" w:rsidRPr="00B10264">
              <w:rPr>
                <w:rFonts w:cs="Calibri"/>
                <w:sz w:val="24"/>
              </w:rPr>
              <w:t>20</w:t>
            </w:r>
            <w:r w:rsidR="00402713" w:rsidRPr="00B10264">
              <w:rPr>
                <w:rFonts w:cs="Calibri"/>
                <w:sz w:val="24"/>
              </w:rPr>
              <w:t>21</w:t>
            </w:r>
            <w:r w:rsidRPr="00B10264">
              <w:rPr>
                <w:rFonts w:cs="Calibri"/>
                <w:sz w:val="24"/>
              </w:rPr>
              <w:t xml:space="preserve"> </w:t>
            </w:r>
            <w:r>
              <w:rPr>
                <w:rFonts w:cs="Calibri"/>
                <w:sz w:val="24"/>
              </w:rPr>
              <w:t xml:space="preserve">to strengthen USI programming in Myanmar and the recruitment of a national USI consultant will be critical to supporting the UNICEF nutrition team and Government in implementing priority recommendations, which can be supported by </w:t>
            </w:r>
            <w:r w:rsidR="00696231">
              <w:rPr>
                <w:rFonts w:cs="Calibri"/>
                <w:sz w:val="24"/>
              </w:rPr>
              <w:t>this</w:t>
            </w:r>
            <w:r>
              <w:rPr>
                <w:rFonts w:cs="Calibri"/>
                <w:sz w:val="24"/>
              </w:rPr>
              <w:t xml:space="preserve"> USAID funding.</w:t>
            </w:r>
            <w:r w:rsidR="00663D77">
              <w:rPr>
                <w:rFonts w:cs="Calibri"/>
                <w:sz w:val="24"/>
              </w:rPr>
              <w:t xml:space="preserve"> </w:t>
            </w:r>
          </w:p>
          <w:p w14:paraId="6A53ACEB" w14:textId="77777777" w:rsidR="00696231" w:rsidRDefault="00696231" w:rsidP="000A3D26">
            <w:pPr>
              <w:contextualSpacing/>
              <w:rPr>
                <w:rFonts w:cs="Calibri"/>
                <w:sz w:val="24"/>
              </w:rPr>
            </w:pPr>
          </w:p>
          <w:p w14:paraId="26AEA214" w14:textId="11D3866A" w:rsidR="005F1EEA" w:rsidRDefault="00663D77" w:rsidP="000A3D26">
            <w:pPr>
              <w:contextualSpacing/>
              <w:rPr>
                <w:rFonts w:cs="Calibri"/>
                <w:sz w:val="24"/>
              </w:rPr>
            </w:pPr>
            <w:r>
              <w:rPr>
                <w:rFonts w:cs="Calibri"/>
                <w:sz w:val="24"/>
              </w:rPr>
              <w:t xml:space="preserve">UNICEF recruited </w:t>
            </w:r>
            <w:r w:rsidR="00DC1B10">
              <w:rPr>
                <w:rFonts w:cs="Calibri"/>
                <w:sz w:val="24"/>
              </w:rPr>
              <w:t>a USI national consultant</w:t>
            </w:r>
            <w:r w:rsidR="00696231">
              <w:rPr>
                <w:rFonts w:cs="Calibri"/>
                <w:sz w:val="24"/>
              </w:rPr>
              <w:t xml:space="preserve"> in </w:t>
            </w:r>
            <w:r>
              <w:rPr>
                <w:rFonts w:cs="Calibri"/>
                <w:sz w:val="24"/>
              </w:rPr>
              <w:t xml:space="preserve">2017 </w:t>
            </w:r>
            <w:r w:rsidR="00696231">
              <w:rPr>
                <w:rFonts w:cs="Calibri"/>
                <w:sz w:val="24"/>
              </w:rPr>
              <w:t xml:space="preserve">and 2018 </w:t>
            </w:r>
            <w:r>
              <w:rPr>
                <w:rFonts w:cs="Calibri"/>
                <w:sz w:val="24"/>
              </w:rPr>
              <w:t>where key achievements with Government were achieved, in line with</w:t>
            </w:r>
            <w:r w:rsidR="007030EF">
              <w:rPr>
                <w:rFonts w:cs="Calibri"/>
                <w:sz w:val="24"/>
              </w:rPr>
              <w:t xml:space="preserve"> UNICEF's joint workplan with Governments and</w:t>
            </w:r>
            <w:r>
              <w:rPr>
                <w:rFonts w:cs="Calibri"/>
                <w:sz w:val="24"/>
              </w:rPr>
              <w:t xml:space="preserve"> donor proposal. These included </w:t>
            </w:r>
            <w:r w:rsidR="00DC1B10">
              <w:rPr>
                <w:rFonts w:cs="Calibri"/>
                <w:sz w:val="24"/>
              </w:rPr>
              <w:t xml:space="preserve">the completion of a national policy and legislation review for salt, consensus on a new coordination and governance structure for the salt iodisation program and </w:t>
            </w:r>
            <w:r>
              <w:rPr>
                <w:rFonts w:cs="Calibri"/>
                <w:sz w:val="24"/>
              </w:rPr>
              <w:t xml:space="preserve">the drafting of a new </w:t>
            </w:r>
            <w:proofErr w:type="gramStart"/>
            <w:r>
              <w:rPr>
                <w:rFonts w:cs="Calibri"/>
                <w:sz w:val="24"/>
              </w:rPr>
              <w:t>five year</w:t>
            </w:r>
            <w:proofErr w:type="gramEnd"/>
            <w:r>
              <w:rPr>
                <w:rFonts w:cs="Calibri"/>
                <w:sz w:val="24"/>
              </w:rPr>
              <w:t xml:space="preserve"> national </w:t>
            </w:r>
            <w:r w:rsidR="00DC1B10">
              <w:rPr>
                <w:rFonts w:cs="Calibri"/>
                <w:sz w:val="24"/>
              </w:rPr>
              <w:t>strategy and workplan for Iodine Deficiency Disorder</w:t>
            </w:r>
            <w:r>
              <w:rPr>
                <w:rFonts w:cs="Calibri"/>
                <w:sz w:val="24"/>
              </w:rPr>
              <w:t xml:space="preserve"> </w:t>
            </w:r>
            <w:r w:rsidR="00DC1B10">
              <w:rPr>
                <w:rFonts w:cs="Calibri"/>
                <w:sz w:val="24"/>
              </w:rPr>
              <w:t>Elimination (IDDE).</w:t>
            </w:r>
            <w:r>
              <w:rPr>
                <w:rFonts w:cs="Calibri"/>
                <w:sz w:val="24"/>
              </w:rPr>
              <w:t xml:space="preserve"> </w:t>
            </w:r>
            <w:r w:rsidR="007030EF">
              <w:rPr>
                <w:rFonts w:cs="Calibri"/>
                <w:sz w:val="24"/>
              </w:rPr>
              <w:t xml:space="preserve">Given these achievements and national momentum </w:t>
            </w:r>
            <w:r w:rsidR="00491E2C">
              <w:rPr>
                <w:rFonts w:cs="Calibri"/>
                <w:sz w:val="24"/>
              </w:rPr>
              <w:t xml:space="preserve">by Government to strengthen USI over the past year, it is critical for UNICEF to </w:t>
            </w:r>
            <w:r w:rsidR="00E03407">
              <w:rPr>
                <w:rFonts w:cs="Calibri"/>
                <w:sz w:val="24"/>
              </w:rPr>
              <w:t xml:space="preserve">provide continued, dedicated technical assistance through another </w:t>
            </w:r>
            <w:r w:rsidR="00017684">
              <w:rPr>
                <w:rFonts w:cs="Calibri"/>
                <w:sz w:val="24"/>
              </w:rPr>
              <w:t xml:space="preserve">national USI </w:t>
            </w:r>
            <w:r w:rsidR="00E03407">
              <w:rPr>
                <w:rFonts w:cs="Calibri"/>
                <w:sz w:val="24"/>
              </w:rPr>
              <w:t>consultancy</w:t>
            </w:r>
            <w:r w:rsidR="00017684">
              <w:rPr>
                <w:rFonts w:cs="Calibri"/>
                <w:sz w:val="24"/>
              </w:rPr>
              <w:t xml:space="preserve">, as per the objectives and deliverables of the current </w:t>
            </w:r>
            <w:proofErr w:type="spellStart"/>
            <w:r w:rsidR="00017684">
              <w:rPr>
                <w:rFonts w:cs="Calibri"/>
                <w:sz w:val="24"/>
              </w:rPr>
              <w:t>ToR</w:t>
            </w:r>
            <w:proofErr w:type="spellEnd"/>
            <w:r w:rsidR="00E03407">
              <w:rPr>
                <w:rFonts w:cs="Calibri"/>
                <w:sz w:val="24"/>
              </w:rPr>
              <w:t xml:space="preserve">. </w:t>
            </w:r>
            <w:r w:rsidR="007030EF">
              <w:rPr>
                <w:rFonts w:cs="Calibri"/>
                <w:sz w:val="24"/>
              </w:rPr>
              <w:t xml:space="preserve"> </w:t>
            </w:r>
          </w:p>
          <w:p w14:paraId="251FAA61" w14:textId="696A7BF1" w:rsidR="005F1EEA" w:rsidRPr="001265D5" w:rsidRDefault="005F1EEA" w:rsidP="000A3D26">
            <w:pPr>
              <w:contextualSpacing/>
              <w:rPr>
                <w:rFonts w:cs="Calibri"/>
                <w:sz w:val="24"/>
              </w:rPr>
            </w:pPr>
          </w:p>
        </w:tc>
      </w:tr>
      <w:tr w:rsidR="00FC5371" w:rsidRPr="001265D5" w14:paraId="5CB51089" w14:textId="77777777" w:rsidTr="000B4622">
        <w:trPr>
          <w:trHeight w:val="4877"/>
        </w:trPr>
        <w:tc>
          <w:tcPr>
            <w:tcW w:w="10531" w:type="dxa"/>
            <w:gridSpan w:val="3"/>
          </w:tcPr>
          <w:p w14:paraId="5D394E4B" w14:textId="40751F17" w:rsidR="00FD5068" w:rsidRPr="001265D5" w:rsidRDefault="001208FA" w:rsidP="00FC1556">
            <w:pPr>
              <w:pStyle w:val="ListParagraph"/>
              <w:numPr>
                <w:ilvl w:val="0"/>
                <w:numId w:val="1"/>
              </w:numPr>
              <w:ind w:left="342" w:hanging="342"/>
              <w:rPr>
                <w:rFonts w:cstheme="minorHAnsi"/>
                <w:sz w:val="24"/>
                <w:szCs w:val="24"/>
              </w:rPr>
            </w:pPr>
            <w:r w:rsidRPr="001265D5">
              <w:rPr>
                <w:rFonts w:cstheme="minorHAnsi"/>
                <w:sz w:val="24"/>
                <w:szCs w:val="24"/>
              </w:rPr>
              <w:lastRenderedPageBreak/>
              <w:t xml:space="preserve">Objectives of the </w:t>
            </w:r>
            <w:r w:rsidR="00113CAB" w:rsidRPr="001265D5">
              <w:rPr>
                <w:rFonts w:cstheme="minorHAnsi"/>
                <w:sz w:val="24"/>
                <w:szCs w:val="24"/>
              </w:rPr>
              <w:t>consultancy</w:t>
            </w:r>
            <w:r w:rsidR="005E373C" w:rsidRPr="001265D5">
              <w:rPr>
                <w:rFonts w:cstheme="minorHAnsi"/>
                <w:sz w:val="24"/>
                <w:szCs w:val="24"/>
              </w:rPr>
              <w:t>:</w:t>
            </w:r>
            <w:r w:rsidR="00934C36" w:rsidRPr="001265D5">
              <w:rPr>
                <w:rFonts w:cstheme="minorHAnsi"/>
                <w:sz w:val="24"/>
                <w:szCs w:val="24"/>
              </w:rPr>
              <w:t xml:space="preserve"> </w:t>
            </w:r>
          </w:p>
          <w:p w14:paraId="28970915" w14:textId="77777777" w:rsidR="00A27575" w:rsidRPr="000B4622" w:rsidRDefault="00A27575" w:rsidP="00FC1556">
            <w:pPr>
              <w:pStyle w:val="PMRtextmaincontenttext"/>
              <w:contextualSpacing/>
              <w:jc w:val="both"/>
              <w:rPr>
                <w:rFonts w:asciiTheme="minorHAnsi" w:hAnsiTheme="minorHAnsi" w:cs="Calibri"/>
                <w:b/>
                <w:bCs/>
                <w:color w:val="auto"/>
                <w:sz w:val="24"/>
                <w:lang w:eastAsia="en-US"/>
              </w:rPr>
            </w:pPr>
            <w:r w:rsidRPr="000B4622">
              <w:rPr>
                <w:rFonts w:asciiTheme="minorHAnsi" w:hAnsiTheme="minorHAnsi" w:cs="Calibri"/>
                <w:b/>
                <w:bCs/>
                <w:color w:val="auto"/>
                <w:sz w:val="24"/>
                <w:lang w:eastAsia="en-US"/>
              </w:rPr>
              <w:t>General Objectives:</w:t>
            </w:r>
          </w:p>
          <w:p w14:paraId="72CF6A6F" w14:textId="169D4973" w:rsidR="00C34EBA" w:rsidRDefault="00A74302" w:rsidP="003A5835">
            <w:pPr>
              <w:pStyle w:val="PMRtextmaincontenttext"/>
              <w:spacing w:after="0"/>
              <w:contextualSpacing/>
              <w:jc w:val="both"/>
              <w:rPr>
                <w:rFonts w:asciiTheme="minorHAnsi" w:hAnsiTheme="minorHAnsi" w:cs="Calibri"/>
                <w:color w:val="auto"/>
                <w:sz w:val="24"/>
                <w:lang w:eastAsia="en-US"/>
              </w:rPr>
            </w:pPr>
            <w:r w:rsidRPr="00FD61B9">
              <w:rPr>
                <w:rFonts w:asciiTheme="minorHAnsi" w:hAnsiTheme="minorHAnsi" w:cs="Calibri"/>
                <w:color w:val="auto"/>
                <w:sz w:val="24"/>
                <w:lang w:eastAsia="en-US"/>
              </w:rPr>
              <w:t xml:space="preserve">The </w:t>
            </w:r>
            <w:r w:rsidRPr="004D3BFD">
              <w:rPr>
                <w:rFonts w:asciiTheme="minorHAnsi" w:hAnsiTheme="minorHAnsi" w:cs="Calibri"/>
                <w:color w:val="auto"/>
                <w:sz w:val="24"/>
                <w:lang w:eastAsia="en-US"/>
              </w:rPr>
              <w:t xml:space="preserve">overall purpose of this consultancy is to </w:t>
            </w:r>
            <w:r w:rsidR="00033A9C" w:rsidRPr="004D3BFD">
              <w:rPr>
                <w:rFonts w:asciiTheme="minorHAnsi" w:hAnsiTheme="minorHAnsi" w:cs="Calibri"/>
                <w:color w:val="auto"/>
                <w:sz w:val="24"/>
                <w:lang w:eastAsia="en-US"/>
              </w:rPr>
              <w:t>support</w:t>
            </w:r>
            <w:r w:rsidR="00364BF2" w:rsidRPr="004D3BFD">
              <w:rPr>
                <w:rFonts w:asciiTheme="minorHAnsi" w:hAnsiTheme="minorHAnsi" w:cs="Calibri"/>
                <w:color w:val="auto"/>
                <w:sz w:val="24"/>
                <w:lang w:eastAsia="en-US"/>
              </w:rPr>
              <w:t xml:space="preserve"> </w:t>
            </w:r>
            <w:r w:rsidR="00071F22" w:rsidRPr="004D3BFD">
              <w:rPr>
                <w:rFonts w:asciiTheme="minorHAnsi" w:hAnsiTheme="minorHAnsi" w:cs="Calibri"/>
                <w:color w:val="auto"/>
                <w:sz w:val="24"/>
                <w:lang w:eastAsia="en-US"/>
              </w:rPr>
              <w:t>Government in</w:t>
            </w:r>
            <w:r w:rsidR="00090C9A">
              <w:rPr>
                <w:rFonts w:asciiTheme="minorHAnsi" w:hAnsiTheme="minorHAnsi" w:cs="Calibri"/>
                <w:color w:val="auto"/>
                <w:sz w:val="24"/>
                <w:lang w:eastAsia="en-US"/>
              </w:rPr>
              <w:t xml:space="preserve"> finalizing</w:t>
            </w:r>
            <w:r w:rsidR="000B4622">
              <w:rPr>
                <w:rFonts w:asciiTheme="minorHAnsi" w:hAnsiTheme="minorHAnsi" w:cs="Calibri"/>
                <w:color w:val="auto"/>
                <w:sz w:val="24"/>
                <w:lang w:eastAsia="en-US"/>
              </w:rPr>
              <w:t xml:space="preserve"> of legislation, assess and support in implementation of IDDE five-year plan of action. </w:t>
            </w:r>
          </w:p>
          <w:p w14:paraId="2B17777A" w14:textId="77777777" w:rsidR="003A5835" w:rsidRPr="003A5835" w:rsidRDefault="003A5835" w:rsidP="003A5835">
            <w:pPr>
              <w:pStyle w:val="PMRtextmaincontenttext"/>
              <w:spacing w:after="0"/>
              <w:contextualSpacing/>
              <w:jc w:val="both"/>
              <w:rPr>
                <w:rFonts w:asciiTheme="minorHAnsi" w:hAnsiTheme="minorHAnsi" w:cs="Calibri"/>
                <w:color w:val="auto"/>
                <w:sz w:val="24"/>
                <w:lang w:eastAsia="en-US"/>
              </w:rPr>
            </w:pPr>
          </w:p>
          <w:p w14:paraId="61E4BC3D" w14:textId="611CDC67" w:rsidR="00A27575" w:rsidRPr="000B4622" w:rsidRDefault="00A27575" w:rsidP="00FC1556">
            <w:pPr>
              <w:contextualSpacing/>
              <w:rPr>
                <w:rFonts w:cs="Calibri"/>
                <w:b/>
                <w:bCs/>
                <w:sz w:val="24"/>
                <w:szCs w:val="24"/>
              </w:rPr>
            </w:pPr>
            <w:r w:rsidRPr="000B4622">
              <w:rPr>
                <w:rFonts w:cs="Calibri"/>
                <w:b/>
                <w:bCs/>
                <w:sz w:val="24"/>
                <w:szCs w:val="24"/>
              </w:rPr>
              <w:t>Specific objectives:</w:t>
            </w:r>
          </w:p>
          <w:p w14:paraId="4F754217" w14:textId="05B67A3D" w:rsidR="00FB10DE" w:rsidRPr="00FB10DE" w:rsidRDefault="00FB10DE" w:rsidP="003A5835">
            <w:pPr>
              <w:pStyle w:val="ListParagraph"/>
              <w:numPr>
                <w:ilvl w:val="0"/>
                <w:numId w:val="13"/>
              </w:numPr>
              <w:spacing w:before="0"/>
              <w:rPr>
                <w:rFonts w:cs="Calibri"/>
                <w:b w:val="0"/>
                <w:sz w:val="24"/>
                <w:szCs w:val="24"/>
              </w:rPr>
            </w:pPr>
            <w:r>
              <w:rPr>
                <w:rFonts w:cs="Calibri"/>
                <w:b w:val="0"/>
                <w:sz w:val="24"/>
                <w:szCs w:val="24"/>
              </w:rPr>
              <w:t xml:space="preserve">Support finalisation </w:t>
            </w:r>
            <w:r w:rsidR="00696231">
              <w:rPr>
                <w:rFonts w:cs="Calibri"/>
                <w:b w:val="0"/>
                <w:sz w:val="24"/>
                <w:szCs w:val="24"/>
              </w:rPr>
              <w:t>of salt standard and USI orde</w:t>
            </w:r>
            <w:r w:rsidR="009D2381">
              <w:rPr>
                <w:rFonts w:cs="Calibri"/>
                <w:b w:val="0"/>
                <w:sz w:val="24"/>
                <w:szCs w:val="24"/>
              </w:rPr>
              <w:t xml:space="preserve">r </w:t>
            </w:r>
          </w:p>
          <w:p w14:paraId="090600CA" w14:textId="01B19E9D" w:rsidR="00696231" w:rsidRDefault="00696231" w:rsidP="00913821">
            <w:pPr>
              <w:pStyle w:val="ListParagraph"/>
              <w:numPr>
                <w:ilvl w:val="0"/>
                <w:numId w:val="13"/>
              </w:numPr>
              <w:rPr>
                <w:rFonts w:cs="Calibri"/>
                <w:b w:val="0"/>
                <w:sz w:val="24"/>
                <w:szCs w:val="24"/>
              </w:rPr>
            </w:pPr>
            <w:r>
              <w:rPr>
                <w:rFonts w:cs="Calibri"/>
                <w:b w:val="0"/>
                <w:sz w:val="24"/>
                <w:szCs w:val="24"/>
              </w:rPr>
              <w:t>Support review of IDDED five -</w:t>
            </w:r>
            <w:r w:rsidR="000B26A0">
              <w:rPr>
                <w:rFonts w:cs="Calibri"/>
                <w:b w:val="0"/>
                <w:sz w:val="24"/>
                <w:szCs w:val="24"/>
              </w:rPr>
              <w:t>y</w:t>
            </w:r>
            <w:r>
              <w:rPr>
                <w:rFonts w:cs="Calibri"/>
                <w:b w:val="0"/>
                <w:sz w:val="24"/>
                <w:szCs w:val="24"/>
              </w:rPr>
              <w:t>ear plan of action and prepare to take necessary action accordingly</w:t>
            </w:r>
          </w:p>
          <w:p w14:paraId="76638305" w14:textId="6C922A26" w:rsidR="00696231" w:rsidRPr="00696231" w:rsidRDefault="00696231" w:rsidP="0049161F">
            <w:pPr>
              <w:pStyle w:val="ListParagraph"/>
              <w:numPr>
                <w:ilvl w:val="0"/>
                <w:numId w:val="13"/>
              </w:numPr>
              <w:rPr>
                <w:b w:val="0"/>
                <w:bCs/>
                <w:sz w:val="24"/>
                <w:szCs w:val="24"/>
              </w:rPr>
            </w:pPr>
            <w:r>
              <w:rPr>
                <w:rFonts w:cs="Calibri"/>
                <w:b w:val="0"/>
                <w:bCs/>
                <w:sz w:val="24"/>
                <w:szCs w:val="24"/>
              </w:rPr>
              <w:t xml:space="preserve">Support in </w:t>
            </w:r>
            <w:r w:rsidR="009D2381">
              <w:rPr>
                <w:rFonts w:cs="Calibri"/>
                <w:b w:val="0"/>
                <w:bCs/>
                <w:sz w:val="24"/>
                <w:szCs w:val="24"/>
              </w:rPr>
              <w:t>d</w:t>
            </w:r>
            <w:r w:rsidRPr="00696231">
              <w:rPr>
                <w:rFonts w:cs="Calibri"/>
                <w:b w:val="0"/>
                <w:bCs/>
                <w:sz w:val="24"/>
                <w:szCs w:val="24"/>
              </w:rPr>
              <w:t>evelop</w:t>
            </w:r>
            <w:r>
              <w:rPr>
                <w:rFonts w:cs="Calibri"/>
                <w:b w:val="0"/>
                <w:bCs/>
                <w:sz w:val="24"/>
                <w:szCs w:val="24"/>
              </w:rPr>
              <w:t xml:space="preserve">ment of </w:t>
            </w:r>
            <w:r w:rsidRPr="00696231">
              <w:rPr>
                <w:rFonts w:cs="Calibri"/>
                <w:b w:val="0"/>
                <w:bCs/>
                <w:sz w:val="24"/>
                <w:szCs w:val="24"/>
              </w:rPr>
              <w:t>update database on mapping of raw and iodized salt production, iodized salt distribution and related facts in disaggregated data as per states and regions</w:t>
            </w:r>
            <w:r w:rsidRPr="00696231">
              <w:rPr>
                <w:b w:val="0"/>
                <w:bCs/>
                <w:sz w:val="24"/>
                <w:szCs w:val="24"/>
              </w:rPr>
              <w:t xml:space="preserve"> </w:t>
            </w:r>
          </w:p>
          <w:p w14:paraId="79B3CA36" w14:textId="3430E90C" w:rsidR="00521ECA" w:rsidRPr="009D2381" w:rsidRDefault="00C24FA2" w:rsidP="00FC1556">
            <w:pPr>
              <w:pStyle w:val="ListParagraph"/>
              <w:numPr>
                <w:ilvl w:val="0"/>
                <w:numId w:val="13"/>
              </w:numPr>
              <w:rPr>
                <w:b w:val="0"/>
                <w:sz w:val="24"/>
                <w:szCs w:val="24"/>
              </w:rPr>
            </w:pPr>
            <w:r>
              <w:rPr>
                <w:b w:val="0"/>
                <w:sz w:val="24"/>
                <w:szCs w:val="24"/>
              </w:rPr>
              <w:t>Support strengthening of Government systems for implementation USI, including enforcement systems, PIRF, coverage monitoring and impact evaluation</w:t>
            </w:r>
          </w:p>
          <w:p w14:paraId="3D9A1F71" w14:textId="6E252E9F" w:rsidR="000B275F" w:rsidRPr="00A82C1C" w:rsidRDefault="00A74302" w:rsidP="00FC1556">
            <w:pPr>
              <w:pStyle w:val="PMRtextmaincontenttext"/>
              <w:contextualSpacing/>
              <w:jc w:val="both"/>
              <w:rPr>
                <w:rFonts w:asciiTheme="minorHAnsi" w:hAnsiTheme="minorHAnsi" w:cs="Calibri"/>
                <w:color w:val="auto"/>
                <w:sz w:val="24"/>
              </w:rPr>
            </w:pPr>
            <w:r w:rsidRPr="001265D5">
              <w:rPr>
                <w:rFonts w:asciiTheme="minorHAnsi" w:hAnsiTheme="minorHAnsi" w:cs="Calibri"/>
                <w:color w:val="auto"/>
                <w:sz w:val="24"/>
                <w:lang w:eastAsia="en-US"/>
              </w:rPr>
              <w:t xml:space="preserve">The proposed </w:t>
            </w:r>
            <w:r w:rsidRPr="001265D5">
              <w:rPr>
                <w:rFonts w:asciiTheme="minorHAnsi" w:hAnsiTheme="minorHAnsi" w:cs="Calibri"/>
                <w:color w:val="auto"/>
                <w:sz w:val="24"/>
              </w:rPr>
              <w:t>Terms of Reference including specific tasks, other support that will be provided by the consultant and expected deliverables per timeline are outlined below.</w:t>
            </w:r>
          </w:p>
        </w:tc>
      </w:tr>
      <w:tr w:rsidR="003D6143" w:rsidRPr="001265D5" w14:paraId="57E819B8" w14:textId="77777777" w:rsidTr="000B4622">
        <w:tc>
          <w:tcPr>
            <w:tcW w:w="10531" w:type="dxa"/>
            <w:gridSpan w:val="3"/>
          </w:tcPr>
          <w:p w14:paraId="061E6A7E" w14:textId="4B5BDD4B" w:rsidR="000B275F" w:rsidRPr="002A4C12" w:rsidRDefault="003D6143" w:rsidP="009D2381">
            <w:pPr>
              <w:pStyle w:val="ListParagraph"/>
              <w:numPr>
                <w:ilvl w:val="0"/>
                <w:numId w:val="1"/>
              </w:numPr>
              <w:ind w:left="342" w:hanging="342"/>
              <w:rPr>
                <w:rFonts w:cstheme="minorHAnsi"/>
                <w:b w:val="0"/>
                <w:sz w:val="24"/>
                <w:szCs w:val="24"/>
              </w:rPr>
            </w:pPr>
            <w:r w:rsidRPr="001265D5">
              <w:rPr>
                <w:rFonts w:cstheme="minorHAnsi"/>
                <w:sz w:val="24"/>
                <w:szCs w:val="24"/>
              </w:rPr>
              <w:t xml:space="preserve">Geographic Area: </w:t>
            </w:r>
            <w:r w:rsidRPr="001265D5">
              <w:rPr>
                <w:rFonts w:cstheme="minorHAnsi"/>
                <w:b w:val="0"/>
                <w:sz w:val="24"/>
                <w:szCs w:val="24"/>
              </w:rPr>
              <w:t xml:space="preserve">The consultant will be based in Yangon with travel to </w:t>
            </w:r>
            <w:r w:rsidR="00EF5DC8">
              <w:rPr>
                <w:rFonts w:cstheme="minorHAnsi"/>
                <w:b w:val="0"/>
                <w:sz w:val="24"/>
                <w:szCs w:val="24"/>
              </w:rPr>
              <w:t xml:space="preserve">Nay Pi Taw and </w:t>
            </w:r>
            <w:r w:rsidR="00071F22">
              <w:rPr>
                <w:rFonts w:cstheme="minorHAnsi"/>
                <w:b w:val="0"/>
                <w:sz w:val="24"/>
                <w:szCs w:val="24"/>
              </w:rPr>
              <w:t>some states/regions as required.</w:t>
            </w:r>
          </w:p>
        </w:tc>
      </w:tr>
      <w:tr w:rsidR="004B02E0" w:rsidRPr="001265D5" w14:paraId="40752685" w14:textId="77777777" w:rsidTr="000B4622">
        <w:tc>
          <w:tcPr>
            <w:tcW w:w="10531" w:type="dxa"/>
            <w:gridSpan w:val="3"/>
          </w:tcPr>
          <w:p w14:paraId="0A099122" w14:textId="0FE59BBD" w:rsidR="004B02E0" w:rsidRPr="009D2381" w:rsidRDefault="004B02E0" w:rsidP="009D2381">
            <w:pPr>
              <w:pStyle w:val="ListParagraph"/>
              <w:numPr>
                <w:ilvl w:val="0"/>
                <w:numId w:val="1"/>
              </w:numPr>
              <w:ind w:left="342" w:hanging="342"/>
              <w:rPr>
                <w:rFonts w:cstheme="minorHAnsi"/>
                <w:b w:val="0"/>
                <w:sz w:val="24"/>
                <w:szCs w:val="24"/>
              </w:rPr>
            </w:pPr>
            <w:r w:rsidRPr="00AE65B6">
              <w:rPr>
                <w:rFonts w:cstheme="minorHAnsi"/>
                <w:sz w:val="24"/>
                <w:szCs w:val="24"/>
              </w:rPr>
              <w:t xml:space="preserve">Duration: </w:t>
            </w:r>
            <w:r w:rsidR="009D2381">
              <w:rPr>
                <w:rFonts w:cstheme="minorHAnsi"/>
                <w:b w:val="0"/>
                <w:sz w:val="24"/>
                <w:szCs w:val="24"/>
              </w:rPr>
              <w:t>11</w:t>
            </w:r>
            <w:r w:rsidRPr="001265D5">
              <w:rPr>
                <w:rFonts w:cstheme="minorHAnsi"/>
                <w:b w:val="0"/>
                <w:sz w:val="24"/>
                <w:szCs w:val="24"/>
              </w:rPr>
              <w:t xml:space="preserve"> months (</w:t>
            </w:r>
            <w:r w:rsidR="004D3BFD">
              <w:rPr>
                <w:rFonts w:cstheme="minorHAnsi"/>
                <w:b w:val="0"/>
                <w:sz w:val="24"/>
                <w:szCs w:val="24"/>
              </w:rPr>
              <w:t>From</w:t>
            </w:r>
            <w:r w:rsidR="00CD5D2D">
              <w:rPr>
                <w:rFonts w:cstheme="minorHAnsi"/>
                <w:b w:val="0"/>
                <w:sz w:val="24"/>
                <w:szCs w:val="24"/>
              </w:rPr>
              <w:t xml:space="preserve"> </w:t>
            </w:r>
            <w:r w:rsidR="008F02EF">
              <w:rPr>
                <w:rFonts w:cstheme="minorHAnsi"/>
                <w:b w:val="0"/>
                <w:sz w:val="24"/>
                <w:szCs w:val="24"/>
              </w:rPr>
              <w:t xml:space="preserve">01 </w:t>
            </w:r>
            <w:r w:rsidR="00152EE8">
              <w:rPr>
                <w:rFonts w:cstheme="minorHAnsi"/>
                <w:b w:val="0"/>
                <w:sz w:val="24"/>
                <w:szCs w:val="24"/>
              </w:rPr>
              <w:t>September 20</w:t>
            </w:r>
            <w:r w:rsidR="009D2381">
              <w:rPr>
                <w:rFonts w:cstheme="minorHAnsi"/>
                <w:b w:val="0"/>
                <w:sz w:val="24"/>
                <w:szCs w:val="24"/>
              </w:rPr>
              <w:t>20</w:t>
            </w:r>
            <w:r w:rsidR="00152EE8">
              <w:rPr>
                <w:rFonts w:cstheme="minorHAnsi"/>
                <w:b w:val="0"/>
                <w:sz w:val="24"/>
                <w:szCs w:val="24"/>
              </w:rPr>
              <w:t xml:space="preserve"> to </w:t>
            </w:r>
            <w:r w:rsidR="008F02EF">
              <w:rPr>
                <w:rFonts w:cstheme="minorHAnsi"/>
                <w:b w:val="0"/>
                <w:sz w:val="24"/>
                <w:szCs w:val="24"/>
              </w:rPr>
              <w:t xml:space="preserve">31 </w:t>
            </w:r>
            <w:r w:rsidR="009D2381">
              <w:rPr>
                <w:rFonts w:cstheme="minorHAnsi"/>
                <w:b w:val="0"/>
                <w:sz w:val="24"/>
                <w:szCs w:val="24"/>
              </w:rPr>
              <w:t>July</w:t>
            </w:r>
            <w:r w:rsidR="00CD5D2D">
              <w:rPr>
                <w:rFonts w:cstheme="minorHAnsi"/>
                <w:b w:val="0"/>
                <w:sz w:val="24"/>
                <w:szCs w:val="24"/>
              </w:rPr>
              <w:t xml:space="preserve"> 20</w:t>
            </w:r>
            <w:r w:rsidR="009D2381">
              <w:rPr>
                <w:rFonts w:cstheme="minorHAnsi"/>
                <w:b w:val="0"/>
                <w:sz w:val="24"/>
                <w:szCs w:val="24"/>
              </w:rPr>
              <w:t>21</w:t>
            </w:r>
            <w:r w:rsidRPr="001265D5">
              <w:rPr>
                <w:rFonts w:cstheme="minorHAnsi"/>
                <w:b w:val="0"/>
                <w:sz w:val="24"/>
                <w:szCs w:val="24"/>
              </w:rPr>
              <w:t>)</w:t>
            </w:r>
            <w:r w:rsidR="001E2D60">
              <w:rPr>
                <w:rFonts w:cstheme="minorHAnsi"/>
                <w:b w:val="0"/>
                <w:sz w:val="24"/>
                <w:szCs w:val="24"/>
              </w:rPr>
              <w:t xml:space="preserve"> Full time consultancy for 11 months.</w:t>
            </w:r>
          </w:p>
          <w:p w14:paraId="67339201" w14:textId="73BE12C9" w:rsidR="00CD5D2D" w:rsidRPr="000B4622" w:rsidRDefault="00CD5D2D" w:rsidP="00CD5D2D">
            <w:pPr>
              <w:rPr>
                <w:sz w:val="24"/>
                <w:szCs w:val="24"/>
              </w:rPr>
            </w:pPr>
          </w:p>
        </w:tc>
      </w:tr>
      <w:tr w:rsidR="00FC5371" w:rsidRPr="001265D5" w14:paraId="115FE8B8" w14:textId="77777777" w:rsidTr="000B4622">
        <w:tc>
          <w:tcPr>
            <w:tcW w:w="10531" w:type="dxa"/>
            <w:gridSpan w:val="3"/>
          </w:tcPr>
          <w:p w14:paraId="606803A0" w14:textId="50FBACD7" w:rsidR="005077B5" w:rsidRPr="001265D5" w:rsidRDefault="005077B5" w:rsidP="00FC1556">
            <w:pPr>
              <w:pStyle w:val="ListParagraph"/>
              <w:numPr>
                <w:ilvl w:val="0"/>
                <w:numId w:val="1"/>
              </w:numPr>
              <w:ind w:left="342" w:hanging="342"/>
              <w:rPr>
                <w:rFonts w:cstheme="minorHAnsi"/>
                <w:sz w:val="24"/>
                <w:szCs w:val="24"/>
              </w:rPr>
            </w:pPr>
            <w:r w:rsidRPr="001265D5">
              <w:rPr>
                <w:rFonts w:cstheme="minorHAnsi"/>
                <w:sz w:val="24"/>
                <w:szCs w:val="24"/>
              </w:rPr>
              <w:t>Supervisor</w:t>
            </w:r>
            <w:r w:rsidR="00E40E0D" w:rsidRPr="001265D5">
              <w:rPr>
                <w:rFonts w:cstheme="minorHAnsi"/>
                <w:sz w:val="24"/>
                <w:szCs w:val="24"/>
              </w:rPr>
              <w:t>:</w:t>
            </w:r>
            <w:r w:rsidR="00851C86" w:rsidRPr="001265D5">
              <w:rPr>
                <w:rFonts w:cstheme="minorHAnsi"/>
                <w:sz w:val="24"/>
                <w:szCs w:val="24"/>
              </w:rPr>
              <w:t xml:space="preserve"> </w:t>
            </w:r>
            <w:r w:rsidR="00963363" w:rsidRPr="001265D5">
              <w:rPr>
                <w:rFonts w:cstheme="minorHAnsi"/>
                <w:b w:val="0"/>
                <w:sz w:val="24"/>
                <w:szCs w:val="24"/>
                <w:lang w:val="en-US"/>
              </w:rPr>
              <w:t>The Consultant will work under the direct guidance and supervision of the</w:t>
            </w:r>
            <w:r w:rsidR="00A23DED" w:rsidRPr="001265D5">
              <w:rPr>
                <w:rFonts w:cstheme="minorHAnsi"/>
                <w:b w:val="0"/>
                <w:sz w:val="24"/>
                <w:szCs w:val="24"/>
              </w:rPr>
              <w:t xml:space="preserve"> </w:t>
            </w:r>
            <w:r w:rsidR="00160EF6">
              <w:rPr>
                <w:rFonts w:cstheme="minorHAnsi"/>
                <w:b w:val="0"/>
                <w:sz w:val="24"/>
                <w:szCs w:val="24"/>
              </w:rPr>
              <w:t xml:space="preserve">NOC </w:t>
            </w:r>
            <w:r w:rsidR="00761B06" w:rsidRPr="001265D5">
              <w:rPr>
                <w:rFonts w:cstheme="minorHAnsi"/>
                <w:b w:val="0"/>
                <w:sz w:val="24"/>
                <w:szCs w:val="24"/>
              </w:rPr>
              <w:t xml:space="preserve">Nutrition Specialist in </w:t>
            </w:r>
            <w:r w:rsidR="006973E3" w:rsidRPr="001265D5">
              <w:rPr>
                <w:rFonts w:cstheme="minorHAnsi"/>
                <w:b w:val="0"/>
                <w:sz w:val="24"/>
                <w:szCs w:val="24"/>
              </w:rPr>
              <w:t>UNICEF</w:t>
            </w:r>
            <w:r w:rsidR="002E7942">
              <w:rPr>
                <w:rFonts w:cstheme="minorHAnsi"/>
                <w:b w:val="0"/>
                <w:sz w:val="24"/>
                <w:szCs w:val="24"/>
              </w:rPr>
              <w:t>.</w:t>
            </w:r>
            <w:r w:rsidR="006973E3" w:rsidRPr="001265D5">
              <w:rPr>
                <w:rFonts w:cstheme="minorHAnsi"/>
                <w:b w:val="0"/>
                <w:sz w:val="24"/>
                <w:szCs w:val="24"/>
              </w:rPr>
              <w:t xml:space="preserve"> </w:t>
            </w:r>
          </w:p>
        </w:tc>
      </w:tr>
      <w:tr w:rsidR="00FC5371" w:rsidRPr="001265D5" w14:paraId="77416457" w14:textId="77777777" w:rsidTr="000B4622">
        <w:trPr>
          <w:trHeight w:val="953"/>
        </w:trPr>
        <w:tc>
          <w:tcPr>
            <w:tcW w:w="10531" w:type="dxa"/>
            <w:gridSpan w:val="3"/>
          </w:tcPr>
          <w:p w14:paraId="7FA4FB15" w14:textId="701F247E" w:rsidR="007F25E2" w:rsidRPr="00B137E8" w:rsidRDefault="00E40E0D" w:rsidP="00BD635F">
            <w:pPr>
              <w:pStyle w:val="ListParagraph"/>
              <w:numPr>
                <w:ilvl w:val="0"/>
                <w:numId w:val="1"/>
              </w:numPr>
              <w:ind w:left="342" w:hanging="342"/>
              <w:rPr>
                <w:rFonts w:cs="Tahoma"/>
                <w:b w:val="0"/>
                <w:sz w:val="24"/>
                <w:szCs w:val="24"/>
              </w:rPr>
            </w:pPr>
            <w:r w:rsidRPr="001265D5">
              <w:rPr>
                <w:rFonts w:cstheme="minorHAnsi"/>
                <w:sz w:val="24"/>
                <w:szCs w:val="24"/>
              </w:rPr>
              <w:t>Type of Supervision</w:t>
            </w:r>
            <w:r w:rsidR="00583821" w:rsidRPr="001265D5">
              <w:rPr>
                <w:rFonts w:cstheme="minorHAnsi"/>
                <w:sz w:val="24"/>
                <w:szCs w:val="24"/>
              </w:rPr>
              <w:t>/support</w:t>
            </w:r>
            <w:r w:rsidRPr="001265D5">
              <w:rPr>
                <w:rFonts w:cstheme="minorHAnsi"/>
                <w:sz w:val="24"/>
                <w:szCs w:val="24"/>
              </w:rPr>
              <w:t xml:space="preserve"> required</w:t>
            </w:r>
            <w:r w:rsidR="0041135D" w:rsidRPr="001265D5">
              <w:rPr>
                <w:rFonts w:cstheme="minorHAnsi"/>
                <w:sz w:val="24"/>
                <w:szCs w:val="24"/>
              </w:rPr>
              <w:t xml:space="preserve"> from UNICEF</w:t>
            </w:r>
            <w:r w:rsidR="00583821" w:rsidRPr="001265D5">
              <w:rPr>
                <w:rFonts w:cstheme="minorHAnsi"/>
                <w:sz w:val="24"/>
                <w:szCs w:val="24"/>
              </w:rPr>
              <w:t xml:space="preserve">: </w:t>
            </w:r>
            <w:r w:rsidR="00426A45" w:rsidRPr="001265D5">
              <w:rPr>
                <w:rFonts w:cs="Tahoma"/>
                <w:b w:val="0"/>
                <w:sz w:val="24"/>
                <w:szCs w:val="24"/>
              </w:rPr>
              <w:t>Consultant will receive a briefing at the beginning of assignme</w:t>
            </w:r>
            <w:r w:rsidR="00160EF6">
              <w:rPr>
                <w:rFonts w:cs="Tahoma"/>
                <w:b w:val="0"/>
                <w:sz w:val="24"/>
                <w:szCs w:val="24"/>
              </w:rPr>
              <w:t xml:space="preserve">nt, then regular weekly discussions in person, email and phone </w:t>
            </w:r>
            <w:r w:rsidR="00426A45" w:rsidRPr="001265D5">
              <w:rPr>
                <w:rFonts w:cs="Tahoma"/>
                <w:b w:val="0"/>
                <w:sz w:val="24"/>
                <w:szCs w:val="24"/>
              </w:rPr>
              <w:t>as required.</w:t>
            </w:r>
            <w:r w:rsidR="00160EF6">
              <w:rPr>
                <w:rFonts w:cs="Tahoma"/>
                <w:b w:val="0"/>
                <w:sz w:val="24"/>
                <w:szCs w:val="24"/>
              </w:rPr>
              <w:t xml:space="preserve"> </w:t>
            </w:r>
            <w:r w:rsidR="00426A45" w:rsidRPr="001265D5">
              <w:rPr>
                <w:rFonts w:cs="Tahoma"/>
                <w:b w:val="0"/>
                <w:sz w:val="24"/>
                <w:szCs w:val="24"/>
              </w:rPr>
              <w:t xml:space="preserve"> </w:t>
            </w:r>
          </w:p>
        </w:tc>
      </w:tr>
      <w:tr w:rsidR="00FC5371" w:rsidRPr="001265D5" w14:paraId="238DD963" w14:textId="77777777" w:rsidTr="000B4622">
        <w:trPr>
          <w:trHeight w:val="1349"/>
        </w:trPr>
        <w:tc>
          <w:tcPr>
            <w:tcW w:w="10531" w:type="dxa"/>
            <w:gridSpan w:val="3"/>
            <w:tcBorders>
              <w:bottom w:val="single" w:sz="4" w:space="0" w:color="auto"/>
            </w:tcBorders>
          </w:tcPr>
          <w:p w14:paraId="52A1C84B" w14:textId="7DCAD255" w:rsidR="00B137E8" w:rsidRPr="009D2381" w:rsidRDefault="003C4533" w:rsidP="00B137E8">
            <w:pPr>
              <w:pStyle w:val="ListParagraph"/>
              <w:numPr>
                <w:ilvl w:val="0"/>
                <w:numId w:val="1"/>
              </w:numPr>
              <w:ind w:left="342" w:hanging="342"/>
              <w:rPr>
                <w:rFonts w:cstheme="minorHAnsi"/>
                <w:b w:val="0"/>
                <w:sz w:val="24"/>
                <w:szCs w:val="24"/>
              </w:rPr>
            </w:pPr>
            <w:r w:rsidRPr="001265D5">
              <w:rPr>
                <w:rFonts w:cstheme="minorHAnsi"/>
                <w:sz w:val="24"/>
                <w:szCs w:val="24"/>
              </w:rPr>
              <w:lastRenderedPageBreak/>
              <w:t>Description of assignment:</w:t>
            </w:r>
            <w:r w:rsidR="005814DC">
              <w:rPr>
                <w:rFonts w:cstheme="minorHAnsi"/>
                <w:sz w:val="24"/>
                <w:szCs w:val="24"/>
              </w:rPr>
              <w:t xml:space="preserve"> </w:t>
            </w:r>
            <w:r w:rsidR="00B137E8">
              <w:rPr>
                <w:rFonts w:cstheme="minorHAnsi"/>
                <w:b w:val="0"/>
                <w:sz w:val="24"/>
                <w:szCs w:val="24"/>
              </w:rPr>
              <w:t>Deliverables and deadlines are summarised below. Noting the current context, dates</w:t>
            </w:r>
            <w:r w:rsidR="003A5835">
              <w:rPr>
                <w:rFonts w:cstheme="minorHAnsi"/>
                <w:b w:val="0"/>
                <w:sz w:val="24"/>
                <w:szCs w:val="24"/>
              </w:rPr>
              <w:t xml:space="preserve"> and sequences</w:t>
            </w:r>
            <w:r w:rsidR="00B137E8">
              <w:rPr>
                <w:rFonts w:cstheme="minorHAnsi"/>
                <w:b w:val="0"/>
                <w:sz w:val="24"/>
                <w:szCs w:val="24"/>
              </w:rPr>
              <w:t xml:space="preserve"> for completion of deliverables may change according to availability</w:t>
            </w:r>
            <w:r w:rsidR="00061B68">
              <w:rPr>
                <w:rFonts w:cstheme="minorHAnsi"/>
                <w:b w:val="0"/>
                <w:sz w:val="24"/>
                <w:szCs w:val="24"/>
              </w:rPr>
              <w:t xml:space="preserve"> of relevant Ministries and Government officials</w:t>
            </w:r>
            <w:r w:rsidR="00B137E8">
              <w:rPr>
                <w:rFonts w:cstheme="minorHAnsi"/>
                <w:b w:val="0"/>
                <w:sz w:val="24"/>
                <w:szCs w:val="24"/>
              </w:rPr>
              <w:t>. It is however expected that consultant will complete all deliverables by end of the contract.</w:t>
            </w:r>
          </w:p>
        </w:tc>
      </w:tr>
      <w:tr w:rsidR="00F93E15" w:rsidRPr="001265D5" w14:paraId="1B13C089" w14:textId="77777777" w:rsidTr="000B4622">
        <w:trPr>
          <w:trHeight w:val="269"/>
        </w:trPr>
        <w:tc>
          <w:tcPr>
            <w:tcW w:w="3602" w:type="dxa"/>
            <w:tcBorders>
              <w:top w:val="single" w:sz="4" w:space="0" w:color="auto"/>
              <w:bottom w:val="single" w:sz="4" w:space="0" w:color="auto"/>
            </w:tcBorders>
          </w:tcPr>
          <w:p w14:paraId="13D97346" w14:textId="77777777" w:rsidR="00FE6FEA" w:rsidRPr="000D13C7" w:rsidRDefault="00FE6FEA" w:rsidP="00FC1556">
            <w:pPr>
              <w:contextualSpacing/>
              <w:jc w:val="center"/>
              <w:rPr>
                <w:rFonts w:cstheme="minorHAnsi"/>
                <w:b/>
                <w:szCs w:val="22"/>
              </w:rPr>
            </w:pPr>
            <w:r w:rsidRPr="000D13C7">
              <w:rPr>
                <w:rFonts w:cstheme="minorHAnsi"/>
                <w:b/>
                <w:szCs w:val="22"/>
              </w:rPr>
              <w:t>Tasks</w:t>
            </w:r>
          </w:p>
        </w:tc>
        <w:tc>
          <w:tcPr>
            <w:tcW w:w="4950" w:type="dxa"/>
            <w:tcBorders>
              <w:top w:val="single" w:sz="4" w:space="0" w:color="auto"/>
              <w:bottom w:val="single" w:sz="4" w:space="0" w:color="auto"/>
            </w:tcBorders>
          </w:tcPr>
          <w:p w14:paraId="182802C6" w14:textId="05534D4C" w:rsidR="00FE6FEA" w:rsidRPr="000D13C7" w:rsidRDefault="00FE6FEA" w:rsidP="00FC1556">
            <w:pPr>
              <w:contextualSpacing/>
              <w:jc w:val="center"/>
              <w:rPr>
                <w:rFonts w:cstheme="minorHAnsi"/>
                <w:b/>
                <w:szCs w:val="22"/>
              </w:rPr>
            </w:pPr>
            <w:proofErr w:type="gramStart"/>
            <w:r w:rsidRPr="000D13C7">
              <w:rPr>
                <w:rFonts w:cstheme="minorHAnsi"/>
                <w:b/>
                <w:szCs w:val="22"/>
              </w:rPr>
              <w:t>End Product</w:t>
            </w:r>
            <w:proofErr w:type="gramEnd"/>
            <w:r w:rsidRPr="000D13C7">
              <w:rPr>
                <w:rFonts w:cstheme="minorHAnsi"/>
                <w:b/>
                <w:szCs w:val="22"/>
              </w:rPr>
              <w:t>/deliverables</w:t>
            </w:r>
            <w:r w:rsidR="007C337D">
              <w:rPr>
                <w:rFonts w:cstheme="minorHAnsi"/>
                <w:b/>
                <w:szCs w:val="22"/>
              </w:rPr>
              <w:t xml:space="preserve"> </w:t>
            </w:r>
          </w:p>
        </w:tc>
        <w:tc>
          <w:tcPr>
            <w:tcW w:w="1979" w:type="dxa"/>
            <w:tcBorders>
              <w:top w:val="single" w:sz="4" w:space="0" w:color="auto"/>
              <w:bottom w:val="single" w:sz="4" w:space="0" w:color="auto"/>
            </w:tcBorders>
          </w:tcPr>
          <w:p w14:paraId="51FF1E33" w14:textId="77777777" w:rsidR="00C11957" w:rsidRPr="000D13C7" w:rsidRDefault="00C11957" w:rsidP="00FC1556">
            <w:pPr>
              <w:contextualSpacing/>
              <w:jc w:val="center"/>
              <w:rPr>
                <w:rFonts w:cstheme="minorHAnsi"/>
                <w:b/>
                <w:szCs w:val="22"/>
              </w:rPr>
            </w:pPr>
            <w:r w:rsidRPr="000D13C7">
              <w:rPr>
                <w:rFonts w:cstheme="minorHAnsi"/>
                <w:b/>
                <w:szCs w:val="22"/>
              </w:rPr>
              <w:t>Duration/</w:t>
            </w:r>
          </w:p>
          <w:p w14:paraId="4336742D" w14:textId="77777777" w:rsidR="00FE6FEA" w:rsidRPr="000D13C7" w:rsidRDefault="000D6D3E" w:rsidP="00FC1556">
            <w:pPr>
              <w:contextualSpacing/>
              <w:jc w:val="center"/>
              <w:rPr>
                <w:rFonts w:cstheme="minorHAnsi"/>
                <w:b/>
                <w:szCs w:val="22"/>
              </w:rPr>
            </w:pPr>
            <w:r w:rsidRPr="000D13C7">
              <w:rPr>
                <w:rFonts w:cstheme="minorHAnsi"/>
                <w:b/>
                <w:szCs w:val="22"/>
              </w:rPr>
              <w:t>Deadline</w:t>
            </w:r>
          </w:p>
        </w:tc>
      </w:tr>
      <w:tr w:rsidR="006217D4" w:rsidRPr="001265D5" w14:paraId="42F04561" w14:textId="77777777" w:rsidTr="000B4622">
        <w:trPr>
          <w:trHeight w:val="269"/>
        </w:trPr>
        <w:tc>
          <w:tcPr>
            <w:tcW w:w="3602" w:type="dxa"/>
            <w:tcBorders>
              <w:top w:val="single" w:sz="4" w:space="0" w:color="auto"/>
              <w:bottom w:val="single" w:sz="4" w:space="0" w:color="auto"/>
            </w:tcBorders>
          </w:tcPr>
          <w:p w14:paraId="6E2A88B3" w14:textId="7D6F8A44" w:rsidR="006217D4" w:rsidRPr="00D9204A" w:rsidRDefault="00061B68" w:rsidP="00D9204A">
            <w:pPr>
              <w:rPr>
                <w:rFonts w:cs="Calibri"/>
                <w:sz w:val="24"/>
                <w:szCs w:val="24"/>
              </w:rPr>
            </w:pPr>
            <w:bookmarkStart w:id="1" w:name="_Hlk47703048"/>
            <w:r w:rsidRPr="009E1299">
              <w:rPr>
                <w:rFonts w:cs="Calibri"/>
                <w:sz w:val="24"/>
                <w:szCs w:val="24"/>
              </w:rPr>
              <w:t xml:space="preserve">1. </w:t>
            </w:r>
            <w:bookmarkStart w:id="2" w:name="_Hlk48719590"/>
            <w:r w:rsidR="0098070C">
              <w:rPr>
                <w:rFonts w:cs="Calibri"/>
                <w:sz w:val="24"/>
                <w:szCs w:val="24"/>
              </w:rPr>
              <w:t xml:space="preserve">Support finalization of salt standard and submit to Standard Committee </w:t>
            </w:r>
            <w:r w:rsidR="003D1889">
              <w:rPr>
                <w:rFonts w:cs="Calibri"/>
                <w:sz w:val="24"/>
                <w:szCs w:val="24"/>
              </w:rPr>
              <w:t>for strengthening USI</w:t>
            </w:r>
            <w:bookmarkEnd w:id="2"/>
          </w:p>
        </w:tc>
        <w:tc>
          <w:tcPr>
            <w:tcW w:w="4950" w:type="dxa"/>
            <w:tcBorders>
              <w:top w:val="single" w:sz="4" w:space="0" w:color="auto"/>
              <w:bottom w:val="single" w:sz="4" w:space="0" w:color="auto"/>
            </w:tcBorders>
          </w:tcPr>
          <w:p w14:paraId="70CB1FA7" w14:textId="278F827E" w:rsidR="003D1889" w:rsidRPr="0098070C" w:rsidRDefault="0098070C" w:rsidP="00D9204A">
            <w:pPr>
              <w:pStyle w:val="ListParagraph"/>
              <w:numPr>
                <w:ilvl w:val="0"/>
                <w:numId w:val="23"/>
              </w:numPr>
              <w:spacing w:before="0"/>
              <w:rPr>
                <w:rFonts w:cs="Calibri"/>
                <w:b w:val="0"/>
                <w:sz w:val="24"/>
                <w:szCs w:val="24"/>
              </w:rPr>
            </w:pPr>
            <w:bookmarkStart w:id="3" w:name="_Hlk48719601"/>
            <w:r>
              <w:rPr>
                <w:rFonts w:cs="Calibri"/>
                <w:b w:val="0"/>
                <w:sz w:val="24"/>
                <w:szCs w:val="24"/>
              </w:rPr>
              <w:t>Salt Standard is finalized and submit to standard committee to have approval</w:t>
            </w:r>
            <w:r w:rsidR="00EF29D9">
              <w:rPr>
                <w:rFonts w:cs="Calibri"/>
                <w:b w:val="0"/>
                <w:sz w:val="24"/>
                <w:szCs w:val="24"/>
              </w:rPr>
              <w:t>.</w:t>
            </w:r>
            <w:bookmarkEnd w:id="3"/>
          </w:p>
        </w:tc>
        <w:tc>
          <w:tcPr>
            <w:tcW w:w="1979" w:type="dxa"/>
            <w:tcBorders>
              <w:top w:val="single" w:sz="4" w:space="0" w:color="auto"/>
              <w:bottom w:val="single" w:sz="4" w:space="0" w:color="auto"/>
            </w:tcBorders>
          </w:tcPr>
          <w:p w14:paraId="793427D5" w14:textId="5DBE6F9A" w:rsidR="006217D4" w:rsidRPr="003D1889" w:rsidRDefault="003D1889" w:rsidP="00D9204A">
            <w:pPr>
              <w:contextualSpacing/>
              <w:jc w:val="center"/>
              <w:rPr>
                <w:rFonts w:cstheme="minorHAnsi"/>
                <w:sz w:val="24"/>
                <w:szCs w:val="24"/>
              </w:rPr>
            </w:pPr>
            <w:r>
              <w:rPr>
                <w:rFonts w:cstheme="minorHAnsi"/>
                <w:sz w:val="24"/>
                <w:szCs w:val="24"/>
              </w:rPr>
              <w:t>Sept</w:t>
            </w:r>
            <w:r w:rsidR="00EF29D9">
              <w:rPr>
                <w:rFonts w:cstheme="minorHAnsi"/>
                <w:sz w:val="24"/>
                <w:szCs w:val="24"/>
              </w:rPr>
              <w:t>ember</w:t>
            </w:r>
            <w:r>
              <w:rPr>
                <w:rFonts w:cstheme="minorHAnsi"/>
                <w:sz w:val="24"/>
                <w:szCs w:val="24"/>
              </w:rPr>
              <w:t xml:space="preserve"> 30,</w:t>
            </w:r>
            <w:r w:rsidR="00EF29D9">
              <w:rPr>
                <w:rFonts w:cstheme="minorHAnsi"/>
                <w:sz w:val="24"/>
                <w:szCs w:val="24"/>
              </w:rPr>
              <w:t xml:space="preserve"> </w:t>
            </w:r>
            <w:r>
              <w:rPr>
                <w:rFonts w:cstheme="minorHAnsi"/>
                <w:sz w:val="24"/>
                <w:szCs w:val="24"/>
              </w:rPr>
              <w:t>20</w:t>
            </w:r>
            <w:r w:rsidR="0098070C">
              <w:rPr>
                <w:rFonts w:cstheme="minorHAnsi"/>
                <w:sz w:val="24"/>
                <w:szCs w:val="24"/>
              </w:rPr>
              <w:t>20</w:t>
            </w:r>
          </w:p>
          <w:p w14:paraId="3B8A47C6" w14:textId="77777777" w:rsidR="006217D4" w:rsidRPr="003D1889" w:rsidRDefault="006217D4" w:rsidP="00D9204A">
            <w:pPr>
              <w:contextualSpacing/>
              <w:rPr>
                <w:rFonts w:cstheme="minorHAnsi"/>
                <w:sz w:val="24"/>
                <w:szCs w:val="24"/>
              </w:rPr>
            </w:pPr>
          </w:p>
        </w:tc>
      </w:tr>
      <w:tr w:rsidR="006217D4" w:rsidRPr="000D13C7" w14:paraId="07C077AA" w14:textId="77777777" w:rsidTr="000B4622">
        <w:trPr>
          <w:trHeight w:val="548"/>
        </w:trPr>
        <w:tc>
          <w:tcPr>
            <w:tcW w:w="3602" w:type="dxa"/>
            <w:tcBorders>
              <w:top w:val="single" w:sz="4" w:space="0" w:color="auto"/>
              <w:bottom w:val="single" w:sz="4" w:space="0" w:color="auto"/>
            </w:tcBorders>
          </w:tcPr>
          <w:p w14:paraId="5325FE92" w14:textId="6E93075D" w:rsidR="006217D4" w:rsidRPr="009E1299" w:rsidRDefault="009E1299" w:rsidP="00D9204A">
            <w:pPr>
              <w:rPr>
                <w:rFonts w:cs="Calibri"/>
                <w:sz w:val="24"/>
                <w:szCs w:val="24"/>
              </w:rPr>
            </w:pPr>
            <w:r w:rsidRPr="009E1299">
              <w:rPr>
                <w:rFonts w:cs="Calibri"/>
                <w:sz w:val="24"/>
                <w:szCs w:val="24"/>
              </w:rPr>
              <w:t xml:space="preserve">2. </w:t>
            </w:r>
            <w:bookmarkStart w:id="4" w:name="_Hlk48719616"/>
            <w:r w:rsidR="0098070C">
              <w:rPr>
                <w:rFonts w:cs="Calibri"/>
                <w:sz w:val="24"/>
                <w:szCs w:val="24"/>
              </w:rPr>
              <w:t>Support finalization of USI order based on the approved salt standard</w:t>
            </w:r>
            <w:bookmarkEnd w:id="4"/>
          </w:p>
        </w:tc>
        <w:tc>
          <w:tcPr>
            <w:tcW w:w="4950" w:type="dxa"/>
            <w:tcBorders>
              <w:top w:val="single" w:sz="4" w:space="0" w:color="auto"/>
              <w:bottom w:val="single" w:sz="4" w:space="0" w:color="auto"/>
            </w:tcBorders>
          </w:tcPr>
          <w:p w14:paraId="73A40C7D" w14:textId="478DDFCF" w:rsidR="009E1299" w:rsidRPr="009E1299" w:rsidRDefault="00EF29D9" w:rsidP="00D9204A">
            <w:pPr>
              <w:pStyle w:val="ListParagraph"/>
              <w:numPr>
                <w:ilvl w:val="0"/>
                <w:numId w:val="24"/>
              </w:numPr>
              <w:spacing w:before="0"/>
              <w:rPr>
                <w:b w:val="0"/>
                <w:sz w:val="24"/>
                <w:szCs w:val="24"/>
                <w:lang w:val="en-US"/>
              </w:rPr>
            </w:pPr>
            <w:bookmarkStart w:id="5" w:name="_Hlk48719630"/>
            <w:r>
              <w:rPr>
                <w:b w:val="0"/>
                <w:sz w:val="24"/>
                <w:szCs w:val="24"/>
                <w:lang w:val="en-US"/>
              </w:rPr>
              <w:t>USI order is finalized and disseminated.</w:t>
            </w:r>
            <w:bookmarkEnd w:id="5"/>
          </w:p>
        </w:tc>
        <w:tc>
          <w:tcPr>
            <w:tcW w:w="1979" w:type="dxa"/>
            <w:tcBorders>
              <w:top w:val="single" w:sz="4" w:space="0" w:color="auto"/>
              <w:bottom w:val="single" w:sz="4" w:space="0" w:color="auto"/>
            </w:tcBorders>
          </w:tcPr>
          <w:p w14:paraId="7780155D" w14:textId="13F4DB76" w:rsidR="006217D4" w:rsidRPr="00D9204A" w:rsidRDefault="00B62832" w:rsidP="00D9204A">
            <w:pPr>
              <w:contextualSpacing/>
              <w:jc w:val="center"/>
              <w:rPr>
                <w:rFonts w:cstheme="minorHAnsi"/>
                <w:sz w:val="24"/>
                <w:szCs w:val="24"/>
              </w:rPr>
            </w:pPr>
            <w:r>
              <w:rPr>
                <w:rFonts w:cstheme="minorHAnsi"/>
                <w:sz w:val="24"/>
                <w:szCs w:val="24"/>
              </w:rPr>
              <w:t>Octobe</w:t>
            </w:r>
            <w:r w:rsidR="00EF29D9">
              <w:rPr>
                <w:rFonts w:cstheme="minorHAnsi"/>
                <w:sz w:val="24"/>
                <w:szCs w:val="24"/>
              </w:rPr>
              <w:t>r</w:t>
            </w:r>
            <w:r>
              <w:rPr>
                <w:rFonts w:cstheme="minorHAnsi"/>
                <w:sz w:val="24"/>
                <w:szCs w:val="24"/>
              </w:rPr>
              <w:t xml:space="preserve"> 31, 20</w:t>
            </w:r>
            <w:r w:rsidR="00EF29D9">
              <w:rPr>
                <w:rFonts w:cstheme="minorHAnsi"/>
                <w:sz w:val="24"/>
                <w:szCs w:val="24"/>
              </w:rPr>
              <w:t>20</w:t>
            </w:r>
          </w:p>
        </w:tc>
      </w:tr>
      <w:tr w:rsidR="0098070C" w:rsidRPr="000D13C7" w14:paraId="6B444D28" w14:textId="77777777" w:rsidTr="000B4622">
        <w:trPr>
          <w:trHeight w:val="764"/>
        </w:trPr>
        <w:tc>
          <w:tcPr>
            <w:tcW w:w="3602" w:type="dxa"/>
            <w:tcBorders>
              <w:top w:val="single" w:sz="4" w:space="0" w:color="auto"/>
              <w:bottom w:val="single" w:sz="4" w:space="0" w:color="auto"/>
            </w:tcBorders>
          </w:tcPr>
          <w:p w14:paraId="49E76A3B" w14:textId="7662E28A" w:rsidR="0098070C" w:rsidRPr="009E1299" w:rsidRDefault="00EF29D9" w:rsidP="00D9204A">
            <w:pPr>
              <w:rPr>
                <w:rFonts w:cs="Calibri"/>
                <w:sz w:val="24"/>
                <w:szCs w:val="24"/>
              </w:rPr>
            </w:pPr>
            <w:r>
              <w:rPr>
                <w:rFonts w:cs="Calibri"/>
                <w:sz w:val="24"/>
                <w:szCs w:val="24"/>
              </w:rPr>
              <w:t xml:space="preserve">3. </w:t>
            </w:r>
            <w:bookmarkStart w:id="6" w:name="_Hlk48719643"/>
            <w:r>
              <w:rPr>
                <w:rFonts w:cs="Calibri"/>
                <w:sz w:val="24"/>
                <w:szCs w:val="24"/>
              </w:rPr>
              <w:t>Support review meeting of IDDE Five Year Plan of Action</w:t>
            </w:r>
            <w:bookmarkEnd w:id="6"/>
          </w:p>
        </w:tc>
        <w:tc>
          <w:tcPr>
            <w:tcW w:w="4950" w:type="dxa"/>
            <w:tcBorders>
              <w:top w:val="single" w:sz="4" w:space="0" w:color="auto"/>
              <w:bottom w:val="single" w:sz="4" w:space="0" w:color="auto"/>
            </w:tcBorders>
          </w:tcPr>
          <w:p w14:paraId="4DE32975" w14:textId="280F35AA" w:rsidR="0098070C" w:rsidRDefault="00EF29D9" w:rsidP="00D9204A">
            <w:pPr>
              <w:pStyle w:val="ListParagraph"/>
              <w:numPr>
                <w:ilvl w:val="0"/>
                <w:numId w:val="24"/>
              </w:numPr>
              <w:spacing w:before="0"/>
              <w:rPr>
                <w:b w:val="0"/>
                <w:sz w:val="24"/>
                <w:szCs w:val="24"/>
              </w:rPr>
            </w:pPr>
            <w:bookmarkStart w:id="7" w:name="_Hlk48719654"/>
            <w:r>
              <w:rPr>
                <w:b w:val="0"/>
                <w:sz w:val="24"/>
                <w:szCs w:val="24"/>
              </w:rPr>
              <w:t xml:space="preserve">Report progress of meeting, meeting minutes, recommendations and way forwards is submitted.  </w:t>
            </w:r>
            <w:bookmarkEnd w:id="7"/>
          </w:p>
        </w:tc>
        <w:tc>
          <w:tcPr>
            <w:tcW w:w="1979" w:type="dxa"/>
            <w:tcBorders>
              <w:top w:val="single" w:sz="4" w:space="0" w:color="auto"/>
              <w:bottom w:val="single" w:sz="4" w:space="0" w:color="auto"/>
            </w:tcBorders>
          </w:tcPr>
          <w:p w14:paraId="1EBA470C" w14:textId="75CD50B6" w:rsidR="0098070C" w:rsidRDefault="00EF29D9" w:rsidP="00D9204A">
            <w:pPr>
              <w:contextualSpacing/>
              <w:jc w:val="center"/>
              <w:rPr>
                <w:rFonts w:cstheme="minorHAnsi"/>
                <w:sz w:val="24"/>
                <w:szCs w:val="24"/>
              </w:rPr>
            </w:pPr>
            <w:r>
              <w:rPr>
                <w:rFonts w:cstheme="minorHAnsi"/>
                <w:sz w:val="24"/>
                <w:szCs w:val="24"/>
              </w:rPr>
              <w:t>November 30, 2020</w:t>
            </w:r>
          </w:p>
        </w:tc>
      </w:tr>
      <w:tr w:rsidR="00EF29D9" w:rsidRPr="000D13C7" w14:paraId="0D52D24D" w14:textId="77777777" w:rsidTr="000B4622">
        <w:trPr>
          <w:trHeight w:val="908"/>
        </w:trPr>
        <w:tc>
          <w:tcPr>
            <w:tcW w:w="3602" w:type="dxa"/>
            <w:tcBorders>
              <w:top w:val="single" w:sz="4" w:space="0" w:color="auto"/>
              <w:bottom w:val="single" w:sz="4" w:space="0" w:color="auto"/>
            </w:tcBorders>
          </w:tcPr>
          <w:p w14:paraId="76A2E601" w14:textId="192B5B7B" w:rsidR="00EF29D9" w:rsidRDefault="00EF29D9" w:rsidP="00D9204A">
            <w:pPr>
              <w:rPr>
                <w:rFonts w:cs="Calibri"/>
                <w:sz w:val="24"/>
                <w:szCs w:val="24"/>
              </w:rPr>
            </w:pPr>
            <w:r>
              <w:rPr>
                <w:rFonts w:cs="Calibri"/>
                <w:sz w:val="24"/>
                <w:szCs w:val="24"/>
              </w:rPr>
              <w:t xml:space="preserve">4. </w:t>
            </w:r>
            <w:bookmarkStart w:id="8" w:name="_Hlk48719668"/>
            <w:r w:rsidR="00D001EC">
              <w:rPr>
                <w:rFonts w:cs="Calibri"/>
                <w:sz w:val="24"/>
                <w:szCs w:val="24"/>
              </w:rPr>
              <w:t>Support in d</w:t>
            </w:r>
            <w:r>
              <w:rPr>
                <w:rFonts w:cs="Calibri"/>
                <w:sz w:val="24"/>
                <w:szCs w:val="24"/>
              </w:rPr>
              <w:t>evelop</w:t>
            </w:r>
            <w:r w:rsidR="00D001EC">
              <w:rPr>
                <w:rFonts w:cs="Calibri"/>
                <w:sz w:val="24"/>
                <w:szCs w:val="24"/>
              </w:rPr>
              <w:t>ment</w:t>
            </w:r>
            <w:r>
              <w:rPr>
                <w:rFonts w:cs="Calibri"/>
                <w:sz w:val="24"/>
                <w:szCs w:val="24"/>
              </w:rPr>
              <w:t xml:space="preserve"> </w:t>
            </w:r>
            <w:r w:rsidR="00D001EC">
              <w:rPr>
                <w:rFonts w:cs="Calibri"/>
                <w:sz w:val="24"/>
                <w:szCs w:val="24"/>
              </w:rPr>
              <w:t xml:space="preserve">of </w:t>
            </w:r>
            <w:r>
              <w:rPr>
                <w:rFonts w:cs="Calibri"/>
                <w:sz w:val="24"/>
                <w:szCs w:val="24"/>
              </w:rPr>
              <w:t>detail actions/activities with costing for remaining years of Five-Year Plan of Action</w:t>
            </w:r>
            <w:bookmarkEnd w:id="8"/>
          </w:p>
        </w:tc>
        <w:tc>
          <w:tcPr>
            <w:tcW w:w="4950" w:type="dxa"/>
            <w:tcBorders>
              <w:top w:val="single" w:sz="4" w:space="0" w:color="auto"/>
              <w:bottom w:val="single" w:sz="4" w:space="0" w:color="auto"/>
            </w:tcBorders>
          </w:tcPr>
          <w:p w14:paraId="625E9A0A" w14:textId="3CDDCD95" w:rsidR="00EF29D9" w:rsidRPr="00EF29D9" w:rsidRDefault="00EF29D9" w:rsidP="00D9204A">
            <w:pPr>
              <w:pStyle w:val="ListParagraph"/>
              <w:numPr>
                <w:ilvl w:val="0"/>
                <w:numId w:val="24"/>
              </w:numPr>
              <w:spacing w:before="0"/>
              <w:rPr>
                <w:b w:val="0"/>
                <w:bCs/>
                <w:sz w:val="24"/>
                <w:szCs w:val="24"/>
              </w:rPr>
            </w:pPr>
            <w:bookmarkStart w:id="9" w:name="_Hlk48719682"/>
            <w:r w:rsidRPr="00EF29D9">
              <w:rPr>
                <w:rFonts w:cs="Calibri"/>
                <w:b w:val="0"/>
                <w:bCs/>
                <w:sz w:val="24"/>
                <w:szCs w:val="24"/>
              </w:rPr>
              <w:t>Detail actions/activities with costing for remaining years of Five</w:t>
            </w:r>
            <w:r>
              <w:rPr>
                <w:rFonts w:cs="Calibri"/>
                <w:b w:val="0"/>
                <w:bCs/>
                <w:sz w:val="24"/>
                <w:szCs w:val="24"/>
              </w:rPr>
              <w:t>-</w:t>
            </w:r>
            <w:r w:rsidRPr="00EF29D9">
              <w:rPr>
                <w:rFonts w:cs="Calibri"/>
                <w:b w:val="0"/>
                <w:bCs/>
                <w:sz w:val="24"/>
                <w:szCs w:val="24"/>
              </w:rPr>
              <w:t>Year Plan of Action</w:t>
            </w:r>
            <w:r w:rsidRPr="00EF29D9">
              <w:rPr>
                <w:b w:val="0"/>
                <w:bCs/>
                <w:sz w:val="24"/>
                <w:szCs w:val="24"/>
              </w:rPr>
              <w:t xml:space="preserve"> is submitted</w:t>
            </w:r>
            <w:r w:rsidR="00D9204A">
              <w:rPr>
                <w:b w:val="0"/>
                <w:bCs/>
                <w:sz w:val="24"/>
                <w:szCs w:val="24"/>
              </w:rPr>
              <w:t>.</w:t>
            </w:r>
            <w:r w:rsidRPr="00EF29D9">
              <w:rPr>
                <w:b w:val="0"/>
                <w:bCs/>
                <w:sz w:val="24"/>
                <w:szCs w:val="24"/>
              </w:rPr>
              <w:t xml:space="preserve"> </w:t>
            </w:r>
            <w:bookmarkEnd w:id="9"/>
          </w:p>
        </w:tc>
        <w:tc>
          <w:tcPr>
            <w:tcW w:w="1979" w:type="dxa"/>
            <w:tcBorders>
              <w:top w:val="single" w:sz="4" w:space="0" w:color="auto"/>
              <w:bottom w:val="single" w:sz="4" w:space="0" w:color="auto"/>
            </w:tcBorders>
          </w:tcPr>
          <w:p w14:paraId="62485E34" w14:textId="3151C85A" w:rsidR="00EF29D9" w:rsidRDefault="00EF29D9" w:rsidP="00D9204A">
            <w:pPr>
              <w:contextualSpacing/>
              <w:jc w:val="center"/>
              <w:rPr>
                <w:rFonts w:cstheme="minorHAnsi"/>
                <w:sz w:val="24"/>
                <w:szCs w:val="24"/>
              </w:rPr>
            </w:pPr>
            <w:r>
              <w:rPr>
                <w:rFonts w:cstheme="minorHAnsi"/>
                <w:sz w:val="24"/>
                <w:szCs w:val="24"/>
              </w:rPr>
              <w:t>December 31,</w:t>
            </w:r>
            <w:r w:rsidR="00D9204A">
              <w:rPr>
                <w:rFonts w:cstheme="minorHAnsi"/>
                <w:sz w:val="24"/>
                <w:szCs w:val="24"/>
              </w:rPr>
              <w:t xml:space="preserve"> </w:t>
            </w:r>
            <w:r>
              <w:rPr>
                <w:rFonts w:cstheme="minorHAnsi"/>
                <w:sz w:val="24"/>
                <w:szCs w:val="24"/>
              </w:rPr>
              <w:t>2020</w:t>
            </w:r>
          </w:p>
        </w:tc>
      </w:tr>
      <w:tr w:rsidR="007035E8" w:rsidRPr="000D13C7" w14:paraId="72BDA05E" w14:textId="77777777" w:rsidTr="000B4622">
        <w:trPr>
          <w:trHeight w:val="908"/>
        </w:trPr>
        <w:tc>
          <w:tcPr>
            <w:tcW w:w="3602" w:type="dxa"/>
            <w:tcBorders>
              <w:top w:val="single" w:sz="4" w:space="0" w:color="auto"/>
              <w:bottom w:val="single" w:sz="4" w:space="0" w:color="auto"/>
            </w:tcBorders>
          </w:tcPr>
          <w:p w14:paraId="5D9DA8BB" w14:textId="76DED810" w:rsidR="007035E8" w:rsidRPr="00FC068B" w:rsidRDefault="007035E8" w:rsidP="00D9204A">
            <w:pPr>
              <w:rPr>
                <w:rFonts w:cs="Calibri"/>
                <w:sz w:val="24"/>
                <w:szCs w:val="24"/>
              </w:rPr>
            </w:pPr>
            <w:r w:rsidRPr="00FC068B">
              <w:rPr>
                <w:rFonts w:cs="Calibri"/>
                <w:sz w:val="24"/>
                <w:szCs w:val="24"/>
              </w:rPr>
              <w:t xml:space="preserve">5. </w:t>
            </w:r>
            <w:bookmarkStart w:id="10" w:name="_Hlk48719695"/>
            <w:r w:rsidR="00D001EC">
              <w:rPr>
                <w:rFonts w:cs="Calibri"/>
                <w:sz w:val="24"/>
                <w:szCs w:val="24"/>
              </w:rPr>
              <w:t>Support in d</w:t>
            </w:r>
            <w:r w:rsidRPr="00FC068B">
              <w:rPr>
                <w:rFonts w:cs="Calibri"/>
                <w:sz w:val="24"/>
                <w:szCs w:val="24"/>
              </w:rPr>
              <w:t>evelop</w:t>
            </w:r>
            <w:r w:rsidR="00D001EC">
              <w:rPr>
                <w:rFonts w:cs="Calibri"/>
                <w:sz w:val="24"/>
                <w:szCs w:val="24"/>
              </w:rPr>
              <w:t>ment of</w:t>
            </w:r>
            <w:r w:rsidRPr="00FC068B">
              <w:rPr>
                <w:rFonts w:cs="Calibri"/>
                <w:sz w:val="24"/>
                <w:szCs w:val="24"/>
              </w:rPr>
              <w:t xml:space="preserve"> IEC materials for salt producers, wholesale</w:t>
            </w:r>
            <w:r w:rsidR="00FC068B" w:rsidRPr="00FC068B">
              <w:rPr>
                <w:rFonts w:cs="Calibri"/>
                <w:sz w:val="24"/>
                <w:szCs w:val="24"/>
              </w:rPr>
              <w:t>r</w:t>
            </w:r>
            <w:r w:rsidRPr="00FC068B">
              <w:rPr>
                <w:rFonts w:cs="Calibri"/>
                <w:sz w:val="24"/>
                <w:szCs w:val="24"/>
              </w:rPr>
              <w:t>s and retail</w:t>
            </w:r>
            <w:r w:rsidR="00FC068B" w:rsidRPr="00FC068B">
              <w:rPr>
                <w:rFonts w:cs="Calibri"/>
                <w:sz w:val="24"/>
                <w:szCs w:val="24"/>
              </w:rPr>
              <w:t>ers</w:t>
            </w:r>
            <w:r w:rsidRPr="00FC068B">
              <w:rPr>
                <w:rFonts w:cs="Calibri"/>
                <w:sz w:val="24"/>
                <w:szCs w:val="24"/>
              </w:rPr>
              <w:t xml:space="preserve"> </w:t>
            </w:r>
            <w:r w:rsidR="00FC068B" w:rsidRPr="00FC068B">
              <w:rPr>
                <w:sz w:val="24"/>
                <w:szCs w:val="24"/>
              </w:rPr>
              <w:t>on salt iodization</w:t>
            </w:r>
            <w:bookmarkEnd w:id="10"/>
          </w:p>
        </w:tc>
        <w:tc>
          <w:tcPr>
            <w:tcW w:w="4950" w:type="dxa"/>
            <w:tcBorders>
              <w:top w:val="single" w:sz="4" w:space="0" w:color="auto"/>
              <w:bottom w:val="single" w:sz="4" w:space="0" w:color="auto"/>
            </w:tcBorders>
          </w:tcPr>
          <w:p w14:paraId="045EEDEC" w14:textId="2517AB5B" w:rsidR="007035E8" w:rsidRPr="00FC068B" w:rsidRDefault="00FC068B" w:rsidP="00D9204A">
            <w:pPr>
              <w:pStyle w:val="ListParagraph"/>
              <w:numPr>
                <w:ilvl w:val="0"/>
                <w:numId w:val="24"/>
              </w:numPr>
              <w:spacing w:before="0"/>
              <w:rPr>
                <w:rFonts w:cs="Calibri"/>
                <w:b w:val="0"/>
                <w:bCs/>
                <w:sz w:val="24"/>
                <w:szCs w:val="24"/>
              </w:rPr>
            </w:pPr>
            <w:bookmarkStart w:id="11" w:name="_Hlk48719708"/>
            <w:r w:rsidRPr="00FC068B">
              <w:rPr>
                <w:rFonts w:cs="Calibri"/>
                <w:b w:val="0"/>
                <w:bCs/>
                <w:sz w:val="24"/>
                <w:szCs w:val="24"/>
              </w:rPr>
              <w:t>I</w:t>
            </w:r>
            <w:r w:rsidRPr="009D2381">
              <w:rPr>
                <w:rFonts w:cs="Calibri"/>
                <w:b w:val="0"/>
                <w:bCs/>
                <w:sz w:val="24"/>
                <w:szCs w:val="24"/>
              </w:rPr>
              <w:t xml:space="preserve">EC materials for salt producers, wholesalers and retailers </w:t>
            </w:r>
            <w:r w:rsidRPr="009D2381">
              <w:rPr>
                <w:b w:val="0"/>
                <w:bCs/>
                <w:sz w:val="24"/>
                <w:szCs w:val="24"/>
              </w:rPr>
              <w:t>on salt iodization</w:t>
            </w:r>
            <w:r w:rsidR="009D2381">
              <w:rPr>
                <w:b w:val="0"/>
                <w:bCs/>
                <w:sz w:val="24"/>
                <w:szCs w:val="24"/>
              </w:rPr>
              <w:t xml:space="preserve"> are developed.</w:t>
            </w:r>
            <w:bookmarkEnd w:id="11"/>
          </w:p>
        </w:tc>
        <w:tc>
          <w:tcPr>
            <w:tcW w:w="1979" w:type="dxa"/>
            <w:tcBorders>
              <w:top w:val="single" w:sz="4" w:space="0" w:color="auto"/>
              <w:bottom w:val="single" w:sz="4" w:space="0" w:color="auto"/>
            </w:tcBorders>
          </w:tcPr>
          <w:p w14:paraId="48DA1DFF" w14:textId="255AF180" w:rsidR="007035E8" w:rsidRDefault="00D001EC" w:rsidP="00D9204A">
            <w:pPr>
              <w:contextualSpacing/>
              <w:jc w:val="center"/>
              <w:rPr>
                <w:rFonts w:cstheme="minorHAnsi"/>
                <w:sz w:val="24"/>
                <w:szCs w:val="24"/>
              </w:rPr>
            </w:pPr>
            <w:r>
              <w:rPr>
                <w:rFonts w:cstheme="minorHAnsi"/>
                <w:sz w:val="24"/>
                <w:szCs w:val="24"/>
              </w:rPr>
              <w:t>January 31, 2021</w:t>
            </w:r>
          </w:p>
        </w:tc>
      </w:tr>
      <w:tr w:rsidR="00FC068B" w:rsidRPr="000D13C7" w14:paraId="41C9E6B6" w14:textId="77777777" w:rsidTr="000B4622">
        <w:trPr>
          <w:trHeight w:val="50"/>
        </w:trPr>
        <w:tc>
          <w:tcPr>
            <w:tcW w:w="3602" w:type="dxa"/>
            <w:tcBorders>
              <w:top w:val="single" w:sz="4" w:space="0" w:color="auto"/>
              <w:bottom w:val="single" w:sz="4" w:space="0" w:color="auto"/>
            </w:tcBorders>
          </w:tcPr>
          <w:p w14:paraId="3C99A8AF" w14:textId="3ADCD1A2" w:rsidR="00FC068B" w:rsidRPr="00FC068B" w:rsidRDefault="00FC068B" w:rsidP="00D9204A">
            <w:pPr>
              <w:rPr>
                <w:rFonts w:cs="Calibri"/>
                <w:sz w:val="24"/>
                <w:szCs w:val="24"/>
              </w:rPr>
            </w:pPr>
            <w:r>
              <w:rPr>
                <w:rFonts w:cs="Calibri"/>
                <w:sz w:val="24"/>
                <w:szCs w:val="24"/>
              </w:rPr>
              <w:t xml:space="preserve">6. </w:t>
            </w:r>
            <w:bookmarkStart w:id="12" w:name="_Hlk48719746"/>
            <w:r>
              <w:rPr>
                <w:rFonts w:cs="Calibri"/>
                <w:sz w:val="24"/>
                <w:szCs w:val="24"/>
              </w:rPr>
              <w:t xml:space="preserve">Developed and update database on mapping of raw and iodized salt production, iodized salt distribution and related </w:t>
            </w:r>
            <w:r w:rsidR="00D001EC">
              <w:rPr>
                <w:rFonts w:cs="Calibri"/>
                <w:sz w:val="24"/>
                <w:szCs w:val="24"/>
              </w:rPr>
              <w:t>facts</w:t>
            </w:r>
            <w:r>
              <w:rPr>
                <w:rFonts w:cs="Calibri"/>
                <w:sz w:val="24"/>
                <w:szCs w:val="24"/>
              </w:rPr>
              <w:t xml:space="preserve"> in disaggregated data as per state</w:t>
            </w:r>
            <w:r w:rsidR="00D001EC">
              <w:rPr>
                <w:rFonts w:cs="Calibri"/>
                <w:sz w:val="24"/>
                <w:szCs w:val="24"/>
              </w:rPr>
              <w:t>s</w:t>
            </w:r>
            <w:r>
              <w:rPr>
                <w:rFonts w:cs="Calibri"/>
                <w:sz w:val="24"/>
                <w:szCs w:val="24"/>
              </w:rPr>
              <w:t xml:space="preserve"> and regions</w:t>
            </w:r>
            <w:bookmarkEnd w:id="12"/>
          </w:p>
        </w:tc>
        <w:tc>
          <w:tcPr>
            <w:tcW w:w="4950" w:type="dxa"/>
            <w:tcBorders>
              <w:top w:val="single" w:sz="4" w:space="0" w:color="auto"/>
              <w:bottom w:val="single" w:sz="4" w:space="0" w:color="auto"/>
            </w:tcBorders>
          </w:tcPr>
          <w:p w14:paraId="6DE9030F" w14:textId="41403084" w:rsidR="00FC068B" w:rsidRPr="00FC068B" w:rsidRDefault="00D001EC" w:rsidP="00D9204A">
            <w:pPr>
              <w:pStyle w:val="ListParagraph"/>
              <w:numPr>
                <w:ilvl w:val="0"/>
                <w:numId w:val="24"/>
              </w:numPr>
              <w:spacing w:before="0"/>
              <w:rPr>
                <w:rFonts w:cs="Calibri"/>
                <w:b w:val="0"/>
                <w:bCs/>
                <w:sz w:val="24"/>
                <w:szCs w:val="24"/>
              </w:rPr>
            </w:pPr>
            <w:bookmarkStart w:id="13" w:name="_Hlk48719762"/>
            <w:r>
              <w:rPr>
                <w:rFonts w:cs="Calibri"/>
                <w:b w:val="0"/>
                <w:bCs/>
                <w:sz w:val="24"/>
                <w:szCs w:val="24"/>
              </w:rPr>
              <w:t>D</w:t>
            </w:r>
            <w:r w:rsidR="00FC068B" w:rsidRPr="00FC068B">
              <w:rPr>
                <w:rFonts w:cs="Calibri"/>
                <w:b w:val="0"/>
                <w:bCs/>
                <w:sz w:val="24"/>
                <w:szCs w:val="24"/>
              </w:rPr>
              <w:t>atabase on mapping of raw and iodized salt production, iodized salt distribution in disaggregated data as per state and regions</w:t>
            </w:r>
            <w:r>
              <w:rPr>
                <w:rFonts w:cs="Calibri"/>
                <w:b w:val="0"/>
                <w:bCs/>
                <w:sz w:val="24"/>
                <w:szCs w:val="24"/>
              </w:rPr>
              <w:t xml:space="preserve"> is developed and updated.</w:t>
            </w:r>
            <w:bookmarkEnd w:id="13"/>
          </w:p>
        </w:tc>
        <w:tc>
          <w:tcPr>
            <w:tcW w:w="1979" w:type="dxa"/>
            <w:tcBorders>
              <w:top w:val="single" w:sz="4" w:space="0" w:color="auto"/>
              <w:bottom w:val="single" w:sz="4" w:space="0" w:color="auto"/>
            </w:tcBorders>
          </w:tcPr>
          <w:p w14:paraId="1F274D37" w14:textId="701B38A1" w:rsidR="00FC068B" w:rsidRDefault="00D001EC" w:rsidP="00D9204A">
            <w:pPr>
              <w:contextualSpacing/>
              <w:jc w:val="center"/>
              <w:rPr>
                <w:rFonts w:cstheme="minorHAnsi"/>
                <w:sz w:val="24"/>
                <w:szCs w:val="24"/>
              </w:rPr>
            </w:pPr>
            <w:r>
              <w:rPr>
                <w:rFonts w:cstheme="minorHAnsi"/>
                <w:sz w:val="24"/>
                <w:szCs w:val="24"/>
              </w:rPr>
              <w:t>February 28, 2021</w:t>
            </w:r>
          </w:p>
        </w:tc>
      </w:tr>
      <w:tr w:rsidR="00EF29D9" w:rsidRPr="000D13C7" w14:paraId="4CBBB770" w14:textId="77777777" w:rsidTr="000B4622">
        <w:trPr>
          <w:trHeight w:val="971"/>
        </w:trPr>
        <w:tc>
          <w:tcPr>
            <w:tcW w:w="3602" w:type="dxa"/>
            <w:tcBorders>
              <w:top w:val="single" w:sz="4" w:space="0" w:color="auto"/>
              <w:bottom w:val="single" w:sz="4" w:space="0" w:color="auto"/>
            </w:tcBorders>
          </w:tcPr>
          <w:p w14:paraId="392930AF" w14:textId="149E78F0" w:rsidR="00EF29D9" w:rsidRPr="00836E58" w:rsidRDefault="00D001EC" w:rsidP="00D9204A">
            <w:pPr>
              <w:rPr>
                <w:sz w:val="24"/>
                <w:szCs w:val="24"/>
              </w:rPr>
            </w:pPr>
            <w:r>
              <w:rPr>
                <w:sz w:val="24"/>
                <w:szCs w:val="24"/>
              </w:rPr>
              <w:t>7</w:t>
            </w:r>
            <w:r w:rsidR="00EF29D9" w:rsidRPr="002D746E">
              <w:rPr>
                <w:sz w:val="24"/>
                <w:szCs w:val="24"/>
              </w:rPr>
              <w:t xml:space="preserve">. </w:t>
            </w:r>
            <w:bookmarkStart w:id="14" w:name="_Hlk48719775"/>
            <w:r>
              <w:rPr>
                <w:sz w:val="24"/>
                <w:szCs w:val="24"/>
              </w:rPr>
              <w:t xml:space="preserve">Support in </w:t>
            </w:r>
            <w:r w:rsidR="00836E58">
              <w:rPr>
                <w:sz w:val="24"/>
                <w:szCs w:val="24"/>
              </w:rPr>
              <w:t>Orientation/advocacy of IDDE programme and salt legislations in prioritized states and regions</w:t>
            </w:r>
            <w:bookmarkEnd w:id="14"/>
          </w:p>
        </w:tc>
        <w:tc>
          <w:tcPr>
            <w:tcW w:w="4950" w:type="dxa"/>
            <w:tcBorders>
              <w:top w:val="single" w:sz="4" w:space="0" w:color="auto"/>
              <w:bottom w:val="single" w:sz="4" w:space="0" w:color="auto"/>
            </w:tcBorders>
          </w:tcPr>
          <w:p w14:paraId="7C3D81E9" w14:textId="538AEB45" w:rsidR="00EF29D9" w:rsidRPr="00836E58" w:rsidRDefault="00836E58" w:rsidP="00D9204A">
            <w:pPr>
              <w:pStyle w:val="ListParagraph"/>
              <w:numPr>
                <w:ilvl w:val="0"/>
                <w:numId w:val="24"/>
              </w:numPr>
              <w:spacing w:before="0"/>
              <w:rPr>
                <w:b w:val="0"/>
                <w:sz w:val="24"/>
                <w:szCs w:val="24"/>
                <w:lang w:val="en-US"/>
              </w:rPr>
            </w:pPr>
            <w:bookmarkStart w:id="15" w:name="_Hlk48719789"/>
            <w:r>
              <w:rPr>
                <w:b w:val="0"/>
                <w:sz w:val="24"/>
                <w:szCs w:val="24"/>
                <w:lang w:val="en-US"/>
              </w:rPr>
              <w:t>Orientation/advocacy of IDDED programme and salt legislation is completed at least three s</w:t>
            </w:r>
            <w:r w:rsidR="00EF29D9">
              <w:rPr>
                <w:b w:val="0"/>
                <w:sz w:val="24"/>
                <w:szCs w:val="24"/>
                <w:lang w:val="en-US"/>
              </w:rPr>
              <w:t>tate</w:t>
            </w:r>
            <w:r>
              <w:rPr>
                <w:b w:val="0"/>
                <w:sz w:val="24"/>
                <w:szCs w:val="24"/>
                <w:lang w:val="en-US"/>
              </w:rPr>
              <w:t>s</w:t>
            </w:r>
            <w:r w:rsidR="00EF29D9">
              <w:rPr>
                <w:b w:val="0"/>
                <w:sz w:val="24"/>
                <w:szCs w:val="24"/>
                <w:lang w:val="en-US"/>
              </w:rPr>
              <w:t xml:space="preserve"> and region</w:t>
            </w:r>
            <w:r>
              <w:rPr>
                <w:b w:val="0"/>
                <w:sz w:val="24"/>
                <w:szCs w:val="24"/>
                <w:lang w:val="en-US"/>
              </w:rPr>
              <w:t>s</w:t>
            </w:r>
            <w:r w:rsidR="00D9204A">
              <w:rPr>
                <w:b w:val="0"/>
                <w:sz w:val="24"/>
                <w:szCs w:val="24"/>
                <w:lang w:val="en-US"/>
              </w:rPr>
              <w:t>.</w:t>
            </w:r>
            <w:bookmarkEnd w:id="15"/>
          </w:p>
        </w:tc>
        <w:tc>
          <w:tcPr>
            <w:tcW w:w="1979" w:type="dxa"/>
            <w:tcBorders>
              <w:top w:val="single" w:sz="4" w:space="0" w:color="auto"/>
              <w:bottom w:val="single" w:sz="4" w:space="0" w:color="auto"/>
            </w:tcBorders>
          </w:tcPr>
          <w:p w14:paraId="5EADCDC4" w14:textId="3263324E" w:rsidR="00EF29D9" w:rsidRPr="002D746E" w:rsidRDefault="00D001EC" w:rsidP="00EF29D9">
            <w:pPr>
              <w:contextualSpacing/>
              <w:jc w:val="center"/>
              <w:rPr>
                <w:rFonts w:cstheme="minorHAnsi"/>
                <w:sz w:val="24"/>
                <w:szCs w:val="24"/>
                <w:lang w:val="en-US"/>
              </w:rPr>
            </w:pPr>
            <w:r>
              <w:rPr>
                <w:rFonts w:cstheme="minorHAnsi"/>
                <w:sz w:val="24"/>
                <w:szCs w:val="24"/>
                <w:lang w:val="en-US"/>
              </w:rPr>
              <w:t xml:space="preserve">March </w:t>
            </w:r>
            <w:r w:rsidR="00836E58">
              <w:rPr>
                <w:rFonts w:cstheme="minorHAnsi"/>
                <w:sz w:val="24"/>
                <w:szCs w:val="24"/>
                <w:lang w:val="en-US"/>
              </w:rPr>
              <w:t>31</w:t>
            </w:r>
            <w:r w:rsidR="00EF29D9">
              <w:rPr>
                <w:rFonts w:cstheme="minorHAnsi"/>
                <w:sz w:val="24"/>
                <w:szCs w:val="24"/>
                <w:lang w:val="en-US"/>
              </w:rPr>
              <w:t>,</w:t>
            </w:r>
            <w:r w:rsidR="00EF29D9" w:rsidRPr="002D746E">
              <w:rPr>
                <w:rFonts w:cstheme="minorHAnsi"/>
                <w:sz w:val="24"/>
                <w:szCs w:val="24"/>
                <w:lang w:val="en-US"/>
              </w:rPr>
              <w:t xml:space="preserve"> 20</w:t>
            </w:r>
            <w:r w:rsidR="00836E58">
              <w:rPr>
                <w:rFonts w:cstheme="minorHAnsi"/>
                <w:sz w:val="24"/>
                <w:szCs w:val="24"/>
                <w:lang w:val="en-US"/>
              </w:rPr>
              <w:t>21</w:t>
            </w:r>
          </w:p>
        </w:tc>
      </w:tr>
      <w:tr w:rsidR="00836E58" w:rsidRPr="000D13C7" w14:paraId="729A57FA" w14:textId="77777777" w:rsidTr="000B4622">
        <w:trPr>
          <w:trHeight w:val="1160"/>
        </w:trPr>
        <w:tc>
          <w:tcPr>
            <w:tcW w:w="3602" w:type="dxa"/>
            <w:tcBorders>
              <w:top w:val="single" w:sz="4" w:space="0" w:color="auto"/>
              <w:bottom w:val="single" w:sz="4" w:space="0" w:color="auto"/>
            </w:tcBorders>
          </w:tcPr>
          <w:p w14:paraId="67183DBF" w14:textId="2E23F81A" w:rsidR="00836E58" w:rsidRDefault="00D001EC" w:rsidP="00D9204A">
            <w:pPr>
              <w:rPr>
                <w:sz w:val="24"/>
                <w:szCs w:val="24"/>
              </w:rPr>
            </w:pPr>
            <w:r>
              <w:rPr>
                <w:sz w:val="24"/>
                <w:szCs w:val="24"/>
              </w:rPr>
              <w:t>8</w:t>
            </w:r>
            <w:r w:rsidR="00836E58" w:rsidRPr="002D746E">
              <w:rPr>
                <w:sz w:val="24"/>
                <w:szCs w:val="24"/>
              </w:rPr>
              <w:t xml:space="preserve">. </w:t>
            </w:r>
            <w:bookmarkStart w:id="16" w:name="_Hlk48719803"/>
            <w:r w:rsidR="00836E58">
              <w:rPr>
                <w:sz w:val="24"/>
                <w:szCs w:val="24"/>
              </w:rPr>
              <w:t>Review states and regions salt legislation and find out the gap to address and revise as per new approved salt standard or USI order.</w:t>
            </w:r>
            <w:bookmarkEnd w:id="16"/>
          </w:p>
        </w:tc>
        <w:tc>
          <w:tcPr>
            <w:tcW w:w="4950" w:type="dxa"/>
            <w:tcBorders>
              <w:top w:val="single" w:sz="4" w:space="0" w:color="auto"/>
              <w:bottom w:val="single" w:sz="4" w:space="0" w:color="auto"/>
            </w:tcBorders>
          </w:tcPr>
          <w:p w14:paraId="2805AC1E" w14:textId="1370AB08" w:rsidR="00836E58" w:rsidRDefault="00836E58" w:rsidP="00D9204A">
            <w:pPr>
              <w:pStyle w:val="ListParagraph"/>
              <w:numPr>
                <w:ilvl w:val="0"/>
                <w:numId w:val="24"/>
              </w:numPr>
              <w:spacing w:before="0"/>
              <w:rPr>
                <w:b w:val="0"/>
                <w:sz w:val="24"/>
                <w:szCs w:val="24"/>
                <w:lang w:val="en-US"/>
              </w:rPr>
            </w:pPr>
            <w:bookmarkStart w:id="17" w:name="_Hlk48719819"/>
            <w:r>
              <w:rPr>
                <w:b w:val="0"/>
                <w:sz w:val="24"/>
                <w:szCs w:val="24"/>
                <w:lang w:val="en-US"/>
              </w:rPr>
              <w:t>At least three states and regions salt legislations were reviewed and revised as per approved USI order</w:t>
            </w:r>
            <w:r w:rsidR="00D9204A">
              <w:rPr>
                <w:b w:val="0"/>
                <w:sz w:val="24"/>
                <w:szCs w:val="24"/>
                <w:lang w:val="en-US"/>
              </w:rPr>
              <w:t>.</w:t>
            </w:r>
            <w:bookmarkEnd w:id="17"/>
          </w:p>
        </w:tc>
        <w:tc>
          <w:tcPr>
            <w:tcW w:w="1979" w:type="dxa"/>
            <w:tcBorders>
              <w:top w:val="single" w:sz="4" w:space="0" w:color="auto"/>
              <w:bottom w:val="single" w:sz="4" w:space="0" w:color="auto"/>
            </w:tcBorders>
          </w:tcPr>
          <w:p w14:paraId="7CA8CBAB" w14:textId="5967F15B" w:rsidR="00836E58" w:rsidRDefault="00D001EC" w:rsidP="00836E58">
            <w:pPr>
              <w:contextualSpacing/>
              <w:jc w:val="center"/>
              <w:rPr>
                <w:rFonts w:cstheme="minorHAnsi"/>
                <w:sz w:val="24"/>
                <w:szCs w:val="24"/>
                <w:lang w:val="en-US"/>
              </w:rPr>
            </w:pPr>
            <w:r>
              <w:rPr>
                <w:rFonts w:cstheme="minorHAnsi"/>
                <w:sz w:val="24"/>
                <w:szCs w:val="24"/>
                <w:lang w:val="en-US"/>
              </w:rPr>
              <w:t>April 30</w:t>
            </w:r>
            <w:r w:rsidR="00836E58">
              <w:rPr>
                <w:rFonts w:cstheme="minorHAnsi"/>
                <w:sz w:val="24"/>
                <w:szCs w:val="24"/>
                <w:lang w:val="en-US"/>
              </w:rPr>
              <w:t>,</w:t>
            </w:r>
            <w:r w:rsidR="00836E58" w:rsidRPr="002D746E">
              <w:rPr>
                <w:rFonts w:cstheme="minorHAnsi"/>
                <w:sz w:val="24"/>
                <w:szCs w:val="24"/>
                <w:lang w:val="en-US"/>
              </w:rPr>
              <w:t xml:space="preserve"> 20</w:t>
            </w:r>
            <w:r w:rsidR="00836E58">
              <w:rPr>
                <w:rFonts w:cstheme="minorHAnsi"/>
                <w:sz w:val="24"/>
                <w:szCs w:val="24"/>
                <w:lang w:val="en-US"/>
              </w:rPr>
              <w:t>21</w:t>
            </w:r>
          </w:p>
        </w:tc>
      </w:tr>
      <w:tr w:rsidR="00836E58" w:rsidRPr="000D13C7" w14:paraId="4E1E29F0" w14:textId="77777777" w:rsidTr="000B4622">
        <w:trPr>
          <w:trHeight w:val="1520"/>
        </w:trPr>
        <w:tc>
          <w:tcPr>
            <w:tcW w:w="3602" w:type="dxa"/>
            <w:tcBorders>
              <w:top w:val="single" w:sz="4" w:space="0" w:color="auto"/>
              <w:bottom w:val="single" w:sz="4" w:space="0" w:color="auto"/>
            </w:tcBorders>
          </w:tcPr>
          <w:p w14:paraId="4DCBA1BE" w14:textId="6E81297E" w:rsidR="00836E58" w:rsidRPr="00456CCE" w:rsidRDefault="00D001EC" w:rsidP="00D9204A">
            <w:pPr>
              <w:rPr>
                <w:sz w:val="24"/>
                <w:szCs w:val="24"/>
              </w:rPr>
            </w:pPr>
            <w:r>
              <w:rPr>
                <w:sz w:val="24"/>
                <w:szCs w:val="24"/>
              </w:rPr>
              <w:t>9</w:t>
            </w:r>
            <w:r w:rsidR="00836E58">
              <w:rPr>
                <w:sz w:val="24"/>
                <w:szCs w:val="24"/>
              </w:rPr>
              <w:t xml:space="preserve">. </w:t>
            </w:r>
            <w:bookmarkStart w:id="18" w:name="_Hlk48719832"/>
            <w:r w:rsidR="00836E58">
              <w:rPr>
                <w:sz w:val="24"/>
                <w:szCs w:val="24"/>
              </w:rPr>
              <w:t>Strengthen capacity of FDA to adopt its new role in IDDE/USI</w:t>
            </w:r>
            <w:bookmarkEnd w:id="18"/>
          </w:p>
          <w:p w14:paraId="33F64276" w14:textId="51C6AC45" w:rsidR="00836E58" w:rsidRPr="006217D4" w:rsidRDefault="00836E58" w:rsidP="00D9204A">
            <w:pPr>
              <w:pStyle w:val="ListParagraph"/>
              <w:ind w:left="216"/>
              <w:rPr>
                <w:rFonts w:cs="Calibri"/>
                <w:b w:val="0"/>
                <w:szCs w:val="22"/>
              </w:rPr>
            </w:pPr>
          </w:p>
        </w:tc>
        <w:tc>
          <w:tcPr>
            <w:tcW w:w="4950" w:type="dxa"/>
            <w:tcBorders>
              <w:top w:val="single" w:sz="4" w:space="0" w:color="auto"/>
              <w:bottom w:val="single" w:sz="4" w:space="0" w:color="auto"/>
            </w:tcBorders>
          </w:tcPr>
          <w:p w14:paraId="2CACD291" w14:textId="30A39FB8" w:rsidR="00836E58" w:rsidRDefault="00836E58" w:rsidP="00D9204A">
            <w:pPr>
              <w:pStyle w:val="ListParagraph"/>
              <w:numPr>
                <w:ilvl w:val="0"/>
                <w:numId w:val="24"/>
              </w:numPr>
              <w:rPr>
                <w:rFonts w:cs="Calibri"/>
                <w:b w:val="0"/>
                <w:sz w:val="24"/>
                <w:szCs w:val="24"/>
                <w:lang w:val="en-US"/>
              </w:rPr>
            </w:pPr>
            <w:bookmarkStart w:id="19" w:name="_Hlk48719847"/>
            <w:r>
              <w:rPr>
                <w:rFonts w:cs="Calibri"/>
                <w:b w:val="0"/>
                <w:sz w:val="24"/>
                <w:szCs w:val="24"/>
                <w:lang w:val="en-US"/>
              </w:rPr>
              <w:t>Salt testing and lab system established within FDA</w:t>
            </w:r>
            <w:r w:rsidR="00D9204A">
              <w:rPr>
                <w:rFonts w:cs="Calibri"/>
                <w:b w:val="0"/>
                <w:sz w:val="24"/>
                <w:szCs w:val="24"/>
                <w:lang w:val="en-US"/>
              </w:rPr>
              <w:t>.</w:t>
            </w:r>
          </w:p>
          <w:p w14:paraId="09607BE4" w14:textId="63C250D3" w:rsidR="00836E58" w:rsidRPr="00D9204A" w:rsidRDefault="00836E58" w:rsidP="00D9204A">
            <w:pPr>
              <w:pStyle w:val="ListParagraph"/>
              <w:numPr>
                <w:ilvl w:val="0"/>
                <w:numId w:val="24"/>
              </w:numPr>
              <w:rPr>
                <w:rFonts w:cs="Calibri"/>
                <w:b w:val="0"/>
                <w:sz w:val="24"/>
                <w:szCs w:val="24"/>
                <w:lang w:val="en-US"/>
              </w:rPr>
            </w:pPr>
            <w:r>
              <w:rPr>
                <w:rFonts w:cs="Calibri"/>
                <w:b w:val="0"/>
                <w:sz w:val="24"/>
                <w:szCs w:val="24"/>
                <w:lang w:val="en-US"/>
              </w:rPr>
              <w:t>Salt monitoring protocol (at production and retail/import level), tools and checklists developed or updated.</w:t>
            </w:r>
            <w:bookmarkEnd w:id="19"/>
          </w:p>
        </w:tc>
        <w:tc>
          <w:tcPr>
            <w:tcW w:w="1979" w:type="dxa"/>
            <w:tcBorders>
              <w:top w:val="single" w:sz="4" w:space="0" w:color="auto"/>
              <w:bottom w:val="single" w:sz="4" w:space="0" w:color="auto"/>
            </w:tcBorders>
          </w:tcPr>
          <w:p w14:paraId="557D9732" w14:textId="477B1D6A" w:rsidR="00836E58" w:rsidRDefault="00836E58" w:rsidP="00836E58">
            <w:pPr>
              <w:contextualSpacing/>
              <w:jc w:val="center"/>
              <w:rPr>
                <w:rFonts w:cstheme="minorHAnsi"/>
                <w:szCs w:val="22"/>
                <w:lang w:val="en-US"/>
              </w:rPr>
            </w:pPr>
            <w:r>
              <w:rPr>
                <w:rFonts w:cstheme="minorHAnsi"/>
                <w:sz w:val="24"/>
                <w:szCs w:val="24"/>
                <w:lang w:val="en-US"/>
              </w:rPr>
              <w:t>Ma</w:t>
            </w:r>
            <w:r w:rsidR="00D001EC">
              <w:rPr>
                <w:rFonts w:cstheme="minorHAnsi"/>
                <w:sz w:val="24"/>
                <w:szCs w:val="24"/>
                <w:lang w:val="en-US"/>
              </w:rPr>
              <w:t>y</w:t>
            </w:r>
            <w:r>
              <w:rPr>
                <w:rFonts w:cstheme="minorHAnsi"/>
                <w:sz w:val="24"/>
                <w:szCs w:val="24"/>
                <w:lang w:val="en-US"/>
              </w:rPr>
              <w:t xml:space="preserve"> 31, 2021</w:t>
            </w:r>
          </w:p>
        </w:tc>
      </w:tr>
      <w:tr w:rsidR="00836E58" w:rsidRPr="000D13C7" w14:paraId="66008FB9" w14:textId="77777777" w:rsidTr="000B4622">
        <w:trPr>
          <w:trHeight w:val="1151"/>
        </w:trPr>
        <w:tc>
          <w:tcPr>
            <w:tcW w:w="3602" w:type="dxa"/>
            <w:tcBorders>
              <w:top w:val="single" w:sz="4" w:space="0" w:color="auto"/>
              <w:bottom w:val="single" w:sz="4" w:space="0" w:color="auto"/>
            </w:tcBorders>
          </w:tcPr>
          <w:p w14:paraId="54380470" w14:textId="2087B923" w:rsidR="00836E58" w:rsidRPr="00A2724F" w:rsidRDefault="00D001EC" w:rsidP="007035E8">
            <w:pPr>
              <w:rPr>
                <w:sz w:val="24"/>
                <w:szCs w:val="24"/>
              </w:rPr>
            </w:pPr>
            <w:r>
              <w:rPr>
                <w:sz w:val="24"/>
                <w:szCs w:val="24"/>
              </w:rPr>
              <w:lastRenderedPageBreak/>
              <w:t>10</w:t>
            </w:r>
            <w:r w:rsidR="00836E58" w:rsidRPr="00A2724F">
              <w:rPr>
                <w:sz w:val="24"/>
                <w:szCs w:val="24"/>
              </w:rPr>
              <w:t>.</w:t>
            </w:r>
            <w:r w:rsidR="00FC068B">
              <w:rPr>
                <w:sz w:val="24"/>
                <w:szCs w:val="24"/>
              </w:rPr>
              <w:t xml:space="preserve"> </w:t>
            </w:r>
            <w:bookmarkStart w:id="20" w:name="_Hlk48719869"/>
            <w:r w:rsidR="00836E58">
              <w:rPr>
                <w:sz w:val="24"/>
                <w:szCs w:val="24"/>
              </w:rPr>
              <w:t>Strengthen PIRF (Potassium Iodate Revolving Fund)</w:t>
            </w:r>
          </w:p>
          <w:bookmarkEnd w:id="20"/>
          <w:p w14:paraId="1CA1FBC2" w14:textId="77777777" w:rsidR="00836E58" w:rsidRPr="00A2724F" w:rsidRDefault="00836E58" w:rsidP="007035E8">
            <w:pPr>
              <w:rPr>
                <w:rFonts w:cs="Calibri"/>
                <w:sz w:val="24"/>
                <w:szCs w:val="24"/>
              </w:rPr>
            </w:pPr>
          </w:p>
        </w:tc>
        <w:tc>
          <w:tcPr>
            <w:tcW w:w="4950" w:type="dxa"/>
            <w:tcBorders>
              <w:top w:val="single" w:sz="4" w:space="0" w:color="auto"/>
              <w:bottom w:val="single" w:sz="4" w:space="0" w:color="auto"/>
            </w:tcBorders>
          </w:tcPr>
          <w:p w14:paraId="00D3FFED" w14:textId="18157C21" w:rsidR="00836E58" w:rsidRDefault="00836E58" w:rsidP="007035E8">
            <w:pPr>
              <w:pStyle w:val="ListParagraph"/>
              <w:numPr>
                <w:ilvl w:val="0"/>
                <w:numId w:val="24"/>
              </w:numPr>
              <w:spacing w:before="0"/>
              <w:rPr>
                <w:rFonts w:cs="Calibri"/>
                <w:b w:val="0"/>
                <w:sz w:val="24"/>
                <w:szCs w:val="24"/>
                <w:lang w:val="en-US"/>
              </w:rPr>
            </w:pPr>
            <w:bookmarkStart w:id="21" w:name="_Hlk48719883"/>
            <w:r>
              <w:rPr>
                <w:rFonts w:cs="Calibri"/>
                <w:b w:val="0"/>
                <w:sz w:val="24"/>
                <w:szCs w:val="24"/>
                <w:lang w:val="en-US"/>
              </w:rPr>
              <w:t>At least one PIRF is conducted with meetings minutes available in English</w:t>
            </w:r>
            <w:r w:rsidR="009D2381">
              <w:rPr>
                <w:rFonts w:cs="Calibri"/>
                <w:b w:val="0"/>
                <w:sz w:val="24"/>
                <w:szCs w:val="24"/>
                <w:lang w:val="en-US"/>
              </w:rPr>
              <w:t>.</w:t>
            </w:r>
          </w:p>
          <w:p w14:paraId="0D43F58E" w14:textId="0B47CF10" w:rsidR="00836E58" w:rsidRPr="00836E58" w:rsidRDefault="00836E58" w:rsidP="007035E8">
            <w:pPr>
              <w:pStyle w:val="ListParagraph"/>
              <w:numPr>
                <w:ilvl w:val="0"/>
                <w:numId w:val="24"/>
              </w:numPr>
              <w:rPr>
                <w:rFonts w:cs="Calibri"/>
                <w:b w:val="0"/>
                <w:sz w:val="24"/>
                <w:szCs w:val="24"/>
                <w:lang w:val="en-US"/>
              </w:rPr>
            </w:pPr>
            <w:r>
              <w:rPr>
                <w:rFonts w:cs="Calibri"/>
                <w:b w:val="0"/>
                <w:sz w:val="24"/>
                <w:szCs w:val="24"/>
                <w:lang w:val="en-US"/>
              </w:rPr>
              <w:t>Restructuring PIRF management and submitted to IDDE subcommittee of Myan</w:t>
            </w:r>
            <w:r w:rsidR="00D9204A">
              <w:rPr>
                <w:rFonts w:cs="Calibri"/>
                <w:b w:val="0"/>
                <w:sz w:val="24"/>
                <w:szCs w:val="24"/>
                <w:lang w:val="en-US"/>
              </w:rPr>
              <w:t>m</w:t>
            </w:r>
            <w:r>
              <w:rPr>
                <w:rFonts w:cs="Calibri"/>
                <w:b w:val="0"/>
                <w:sz w:val="24"/>
                <w:szCs w:val="24"/>
                <w:lang w:val="en-US"/>
              </w:rPr>
              <w:t>ar Nutr</w:t>
            </w:r>
            <w:r w:rsidR="00D9204A">
              <w:rPr>
                <w:rFonts w:cs="Calibri"/>
                <w:b w:val="0"/>
                <w:sz w:val="24"/>
                <w:szCs w:val="24"/>
                <w:lang w:val="en-US"/>
              </w:rPr>
              <w:t>i</w:t>
            </w:r>
            <w:r>
              <w:rPr>
                <w:rFonts w:cs="Calibri"/>
                <w:b w:val="0"/>
                <w:sz w:val="24"/>
                <w:szCs w:val="24"/>
                <w:lang w:val="en-US"/>
              </w:rPr>
              <w:t>tion Technical Network under Nutrit</w:t>
            </w:r>
            <w:r w:rsidR="00D9204A">
              <w:rPr>
                <w:rFonts w:cs="Calibri"/>
                <w:b w:val="0"/>
                <w:sz w:val="24"/>
                <w:szCs w:val="24"/>
                <w:lang w:val="en-US"/>
              </w:rPr>
              <w:t>i</w:t>
            </w:r>
            <w:r>
              <w:rPr>
                <w:rFonts w:cs="Calibri"/>
                <w:b w:val="0"/>
                <w:sz w:val="24"/>
                <w:szCs w:val="24"/>
                <w:lang w:val="en-US"/>
              </w:rPr>
              <w:t xml:space="preserve">on </w:t>
            </w:r>
            <w:r w:rsidR="00D9204A">
              <w:rPr>
                <w:rFonts w:cs="Calibri"/>
                <w:b w:val="0"/>
                <w:sz w:val="24"/>
                <w:szCs w:val="24"/>
                <w:lang w:val="en-US"/>
              </w:rPr>
              <w:t>P</w:t>
            </w:r>
            <w:r>
              <w:rPr>
                <w:rFonts w:cs="Calibri"/>
                <w:b w:val="0"/>
                <w:sz w:val="24"/>
                <w:szCs w:val="24"/>
                <w:lang w:val="en-US"/>
              </w:rPr>
              <w:t xml:space="preserve">romotion </w:t>
            </w:r>
            <w:r w:rsidR="00D9204A">
              <w:rPr>
                <w:rFonts w:cs="Calibri"/>
                <w:b w:val="0"/>
                <w:sz w:val="24"/>
                <w:szCs w:val="24"/>
                <w:lang w:val="en-US"/>
              </w:rPr>
              <w:t>S</w:t>
            </w:r>
            <w:r>
              <w:rPr>
                <w:rFonts w:cs="Calibri"/>
                <w:b w:val="0"/>
                <w:sz w:val="24"/>
                <w:szCs w:val="24"/>
                <w:lang w:val="en-US"/>
              </w:rPr>
              <w:t xml:space="preserve">teering </w:t>
            </w:r>
            <w:r w:rsidR="00D9204A">
              <w:rPr>
                <w:rFonts w:cs="Calibri"/>
                <w:b w:val="0"/>
                <w:sz w:val="24"/>
                <w:szCs w:val="24"/>
                <w:lang w:val="en-US"/>
              </w:rPr>
              <w:t>C</w:t>
            </w:r>
            <w:r>
              <w:rPr>
                <w:rFonts w:cs="Calibri"/>
                <w:b w:val="0"/>
                <w:sz w:val="24"/>
                <w:szCs w:val="24"/>
                <w:lang w:val="en-US"/>
              </w:rPr>
              <w:t>ommittee</w:t>
            </w:r>
            <w:r w:rsidR="009D2381">
              <w:rPr>
                <w:rFonts w:cs="Calibri"/>
                <w:b w:val="0"/>
                <w:sz w:val="24"/>
                <w:szCs w:val="24"/>
                <w:lang w:val="en-US"/>
              </w:rPr>
              <w:t>.</w:t>
            </w:r>
            <w:bookmarkEnd w:id="21"/>
          </w:p>
        </w:tc>
        <w:tc>
          <w:tcPr>
            <w:tcW w:w="1979" w:type="dxa"/>
            <w:tcBorders>
              <w:top w:val="single" w:sz="4" w:space="0" w:color="auto"/>
              <w:bottom w:val="single" w:sz="4" w:space="0" w:color="auto"/>
            </w:tcBorders>
          </w:tcPr>
          <w:p w14:paraId="033010C9" w14:textId="1AA7066E" w:rsidR="00836E58" w:rsidRPr="00A2724F" w:rsidRDefault="00D001EC" w:rsidP="00D9204A">
            <w:pPr>
              <w:contextualSpacing/>
              <w:jc w:val="center"/>
              <w:rPr>
                <w:rFonts w:cstheme="minorHAnsi"/>
                <w:sz w:val="24"/>
                <w:szCs w:val="24"/>
                <w:lang w:val="en-US"/>
              </w:rPr>
            </w:pPr>
            <w:r>
              <w:rPr>
                <w:rFonts w:cstheme="minorHAnsi"/>
                <w:sz w:val="24"/>
                <w:szCs w:val="24"/>
                <w:lang w:val="en-US"/>
              </w:rPr>
              <w:t>June</w:t>
            </w:r>
            <w:r w:rsidR="00836E58">
              <w:rPr>
                <w:rFonts w:cstheme="minorHAnsi"/>
                <w:sz w:val="24"/>
                <w:szCs w:val="24"/>
                <w:lang w:val="en-US"/>
              </w:rPr>
              <w:t xml:space="preserve"> </w:t>
            </w:r>
            <w:r w:rsidR="00D9204A">
              <w:rPr>
                <w:rFonts w:cstheme="minorHAnsi"/>
                <w:sz w:val="24"/>
                <w:szCs w:val="24"/>
                <w:lang w:val="en-US"/>
              </w:rPr>
              <w:t>30</w:t>
            </w:r>
            <w:r w:rsidR="00836E58">
              <w:rPr>
                <w:rFonts w:cstheme="minorHAnsi"/>
                <w:sz w:val="24"/>
                <w:szCs w:val="24"/>
                <w:lang w:val="en-US"/>
              </w:rPr>
              <w:t>, 20</w:t>
            </w:r>
            <w:r w:rsidR="00D9204A">
              <w:rPr>
                <w:rFonts w:cstheme="minorHAnsi"/>
                <w:sz w:val="24"/>
                <w:szCs w:val="24"/>
                <w:lang w:val="en-US"/>
              </w:rPr>
              <w:t>21</w:t>
            </w:r>
          </w:p>
        </w:tc>
      </w:tr>
      <w:tr w:rsidR="00836E58" w:rsidRPr="000D13C7" w14:paraId="0F8D29E7" w14:textId="77777777" w:rsidTr="000B4622">
        <w:trPr>
          <w:trHeight w:val="935"/>
        </w:trPr>
        <w:tc>
          <w:tcPr>
            <w:tcW w:w="3602" w:type="dxa"/>
            <w:tcBorders>
              <w:top w:val="single" w:sz="4" w:space="0" w:color="auto"/>
              <w:bottom w:val="single" w:sz="4" w:space="0" w:color="auto"/>
            </w:tcBorders>
          </w:tcPr>
          <w:p w14:paraId="55B1D934" w14:textId="13DA64C7" w:rsidR="00836E58" w:rsidRPr="00A2724F" w:rsidRDefault="00D001EC" w:rsidP="007035E8">
            <w:pPr>
              <w:rPr>
                <w:sz w:val="24"/>
                <w:szCs w:val="24"/>
              </w:rPr>
            </w:pPr>
            <w:r>
              <w:rPr>
                <w:sz w:val="24"/>
                <w:szCs w:val="24"/>
              </w:rPr>
              <w:t>11</w:t>
            </w:r>
            <w:r w:rsidR="00836E58">
              <w:rPr>
                <w:sz w:val="24"/>
                <w:szCs w:val="24"/>
              </w:rPr>
              <w:t xml:space="preserve">. </w:t>
            </w:r>
            <w:bookmarkStart w:id="22" w:name="_Hlk48719909"/>
            <w:r>
              <w:rPr>
                <w:sz w:val="24"/>
                <w:szCs w:val="24"/>
              </w:rPr>
              <w:t xml:space="preserve">Prepare </w:t>
            </w:r>
            <w:r w:rsidR="009D2381">
              <w:rPr>
                <w:sz w:val="24"/>
                <w:szCs w:val="24"/>
              </w:rPr>
              <w:t>lesson learnt</w:t>
            </w:r>
            <w:r w:rsidR="003A5835">
              <w:rPr>
                <w:sz w:val="24"/>
                <w:szCs w:val="24"/>
              </w:rPr>
              <w:t xml:space="preserve"> of IDDE programme</w:t>
            </w:r>
            <w:r w:rsidR="009D2381">
              <w:rPr>
                <w:sz w:val="24"/>
                <w:szCs w:val="24"/>
              </w:rPr>
              <w:t xml:space="preserve"> and</w:t>
            </w:r>
            <w:r w:rsidR="003A5835">
              <w:rPr>
                <w:sz w:val="24"/>
                <w:szCs w:val="24"/>
              </w:rPr>
              <w:t xml:space="preserve"> required documents for</w:t>
            </w:r>
            <w:r w:rsidR="009D2381">
              <w:rPr>
                <w:sz w:val="24"/>
                <w:szCs w:val="24"/>
              </w:rPr>
              <w:t xml:space="preserve"> evaluation of </w:t>
            </w:r>
            <w:r w:rsidR="0004127E">
              <w:rPr>
                <w:sz w:val="24"/>
                <w:szCs w:val="24"/>
              </w:rPr>
              <w:t>IDDE Five Year POA</w:t>
            </w:r>
            <w:r w:rsidR="003A5835">
              <w:rPr>
                <w:sz w:val="24"/>
                <w:szCs w:val="24"/>
              </w:rPr>
              <w:t>.</w:t>
            </w:r>
            <w:r w:rsidR="0004127E">
              <w:rPr>
                <w:sz w:val="24"/>
                <w:szCs w:val="24"/>
              </w:rPr>
              <w:t xml:space="preserve"> </w:t>
            </w:r>
            <w:bookmarkEnd w:id="22"/>
          </w:p>
        </w:tc>
        <w:tc>
          <w:tcPr>
            <w:tcW w:w="4950" w:type="dxa"/>
            <w:tcBorders>
              <w:top w:val="single" w:sz="4" w:space="0" w:color="auto"/>
              <w:bottom w:val="single" w:sz="4" w:space="0" w:color="auto"/>
            </w:tcBorders>
          </w:tcPr>
          <w:p w14:paraId="1A08F441" w14:textId="77777777" w:rsidR="009D2381" w:rsidRDefault="009D2381" w:rsidP="0004127E">
            <w:pPr>
              <w:pStyle w:val="ListParagraph"/>
              <w:numPr>
                <w:ilvl w:val="0"/>
                <w:numId w:val="23"/>
              </w:numPr>
              <w:spacing w:before="0"/>
              <w:rPr>
                <w:b w:val="0"/>
                <w:bCs/>
                <w:sz w:val="24"/>
                <w:szCs w:val="24"/>
                <w:lang w:val="en-US"/>
              </w:rPr>
            </w:pPr>
            <w:bookmarkStart w:id="23" w:name="_Hlk48719922"/>
            <w:r>
              <w:rPr>
                <w:b w:val="0"/>
                <w:bCs/>
                <w:sz w:val="24"/>
                <w:szCs w:val="24"/>
                <w:lang w:val="en-US"/>
              </w:rPr>
              <w:t>Documents for f</w:t>
            </w:r>
            <w:r w:rsidR="0004127E" w:rsidRPr="0004127E">
              <w:rPr>
                <w:b w:val="0"/>
                <w:bCs/>
                <w:sz w:val="24"/>
                <w:szCs w:val="24"/>
                <w:lang w:val="en-US"/>
              </w:rPr>
              <w:t xml:space="preserve">inal </w:t>
            </w:r>
            <w:r>
              <w:rPr>
                <w:b w:val="0"/>
                <w:bCs/>
                <w:sz w:val="24"/>
                <w:szCs w:val="24"/>
                <w:lang w:val="en-US"/>
              </w:rPr>
              <w:t xml:space="preserve">evaluation of IDDED Five Year POA </w:t>
            </w:r>
            <w:r w:rsidR="0004127E" w:rsidRPr="0004127E">
              <w:rPr>
                <w:b w:val="0"/>
                <w:bCs/>
                <w:sz w:val="24"/>
                <w:szCs w:val="24"/>
                <w:lang w:val="en-US"/>
              </w:rPr>
              <w:t xml:space="preserve">is </w:t>
            </w:r>
            <w:r>
              <w:rPr>
                <w:b w:val="0"/>
                <w:bCs/>
                <w:sz w:val="24"/>
                <w:szCs w:val="24"/>
                <w:lang w:val="en-US"/>
              </w:rPr>
              <w:t>submitted.</w:t>
            </w:r>
          </w:p>
          <w:p w14:paraId="22E6741D" w14:textId="648F1DA1" w:rsidR="00836E58" w:rsidRPr="0004127E" w:rsidRDefault="00D001EC" w:rsidP="007035E8">
            <w:pPr>
              <w:pStyle w:val="ListParagraph"/>
              <w:numPr>
                <w:ilvl w:val="0"/>
                <w:numId w:val="23"/>
              </w:numPr>
              <w:spacing w:before="0"/>
              <w:rPr>
                <w:b w:val="0"/>
                <w:bCs/>
                <w:sz w:val="24"/>
                <w:szCs w:val="24"/>
                <w:lang w:val="en-US"/>
              </w:rPr>
            </w:pPr>
            <w:r w:rsidRPr="0004127E">
              <w:rPr>
                <w:b w:val="0"/>
                <w:bCs/>
                <w:sz w:val="24"/>
                <w:szCs w:val="24"/>
                <w:lang w:val="en-US"/>
              </w:rPr>
              <w:t>Final report</w:t>
            </w:r>
            <w:r w:rsidR="0004127E">
              <w:rPr>
                <w:b w:val="0"/>
                <w:bCs/>
                <w:sz w:val="24"/>
                <w:szCs w:val="24"/>
                <w:lang w:val="en-US"/>
              </w:rPr>
              <w:t xml:space="preserve"> for this consultant tasks</w:t>
            </w:r>
            <w:r w:rsidRPr="0004127E">
              <w:rPr>
                <w:b w:val="0"/>
                <w:bCs/>
                <w:sz w:val="24"/>
                <w:szCs w:val="24"/>
                <w:lang w:val="en-US"/>
              </w:rPr>
              <w:t xml:space="preserve"> submitted and accepted by UNICEF, including lessons learned and recommendations to strengthen IDDE program</w:t>
            </w:r>
            <w:r w:rsidR="009D2381">
              <w:rPr>
                <w:b w:val="0"/>
                <w:bCs/>
                <w:sz w:val="24"/>
                <w:szCs w:val="24"/>
                <w:lang w:val="en-US"/>
              </w:rPr>
              <w:t>.</w:t>
            </w:r>
            <w:bookmarkEnd w:id="23"/>
          </w:p>
        </w:tc>
        <w:tc>
          <w:tcPr>
            <w:tcW w:w="1979" w:type="dxa"/>
            <w:tcBorders>
              <w:top w:val="single" w:sz="4" w:space="0" w:color="auto"/>
              <w:bottom w:val="single" w:sz="4" w:space="0" w:color="auto"/>
            </w:tcBorders>
          </w:tcPr>
          <w:p w14:paraId="7E01364D" w14:textId="5B8453EF" w:rsidR="00836E58" w:rsidRDefault="00D001EC" w:rsidP="00D001EC">
            <w:pPr>
              <w:contextualSpacing/>
              <w:jc w:val="center"/>
              <w:rPr>
                <w:rFonts w:cstheme="minorHAnsi"/>
                <w:sz w:val="24"/>
                <w:szCs w:val="24"/>
                <w:lang w:val="en-US"/>
              </w:rPr>
            </w:pPr>
            <w:r>
              <w:rPr>
                <w:rFonts w:cstheme="minorHAnsi"/>
                <w:sz w:val="24"/>
                <w:szCs w:val="24"/>
                <w:lang w:val="en-US"/>
              </w:rPr>
              <w:t>July 31</w:t>
            </w:r>
            <w:r w:rsidR="00836E58">
              <w:rPr>
                <w:rFonts w:cstheme="minorHAnsi"/>
                <w:sz w:val="24"/>
                <w:szCs w:val="24"/>
                <w:lang w:val="en-US"/>
              </w:rPr>
              <w:t>, 20</w:t>
            </w:r>
            <w:r>
              <w:rPr>
                <w:rFonts w:cstheme="minorHAnsi"/>
                <w:sz w:val="24"/>
                <w:szCs w:val="24"/>
                <w:lang w:val="en-US"/>
              </w:rPr>
              <w:t>21</w:t>
            </w:r>
          </w:p>
        </w:tc>
      </w:tr>
      <w:bookmarkEnd w:id="1"/>
      <w:tr w:rsidR="00836E58" w:rsidRPr="001265D5" w14:paraId="35EACB90" w14:textId="77777777" w:rsidTr="000B4622">
        <w:trPr>
          <w:trHeight w:val="848"/>
        </w:trPr>
        <w:tc>
          <w:tcPr>
            <w:tcW w:w="10531" w:type="dxa"/>
            <w:gridSpan w:val="3"/>
          </w:tcPr>
          <w:p w14:paraId="33F6DB87" w14:textId="3E053CB1" w:rsidR="00836E58" w:rsidRPr="00991409" w:rsidRDefault="00836E58" w:rsidP="00836E58">
            <w:pPr>
              <w:pStyle w:val="ListParagraph"/>
              <w:numPr>
                <w:ilvl w:val="0"/>
                <w:numId w:val="1"/>
              </w:numPr>
              <w:rPr>
                <w:rFonts w:cstheme="minorHAnsi"/>
                <w:sz w:val="24"/>
                <w:szCs w:val="24"/>
              </w:rPr>
            </w:pPr>
            <w:r w:rsidRPr="00991409">
              <w:rPr>
                <w:rFonts w:cstheme="minorHAnsi"/>
                <w:sz w:val="24"/>
                <w:szCs w:val="24"/>
              </w:rPr>
              <w:t>Advertisement / Invitation / Request for Expression of Interest</w:t>
            </w:r>
          </w:p>
          <w:p w14:paraId="1FAC73FF" w14:textId="65E4E792" w:rsidR="00836E58" w:rsidRPr="00991409" w:rsidRDefault="00836E58" w:rsidP="00836E58">
            <w:pPr>
              <w:pStyle w:val="ListParagraph"/>
              <w:ind w:left="342"/>
              <w:rPr>
                <w:b w:val="0"/>
                <w:sz w:val="24"/>
                <w:szCs w:val="24"/>
              </w:rPr>
            </w:pPr>
            <w:r w:rsidRPr="00991409">
              <w:rPr>
                <w:b w:val="0"/>
                <w:sz w:val="24"/>
                <w:szCs w:val="24"/>
              </w:rPr>
              <w:t xml:space="preserve">Consultancy will be advertised through UNICEF website and HR network with EOI. </w:t>
            </w:r>
          </w:p>
        </w:tc>
      </w:tr>
      <w:tr w:rsidR="00836E58" w:rsidRPr="001265D5" w14:paraId="5333CDAF" w14:textId="77777777" w:rsidTr="000B4622">
        <w:trPr>
          <w:trHeight w:val="848"/>
        </w:trPr>
        <w:tc>
          <w:tcPr>
            <w:tcW w:w="10531" w:type="dxa"/>
            <w:gridSpan w:val="3"/>
          </w:tcPr>
          <w:p w14:paraId="3C09DBD0" w14:textId="77777777" w:rsidR="00836E58" w:rsidRPr="007A79C8" w:rsidRDefault="00836E58" w:rsidP="00836E58">
            <w:pPr>
              <w:pStyle w:val="ListParagraph"/>
              <w:numPr>
                <w:ilvl w:val="0"/>
                <w:numId w:val="1"/>
              </w:numPr>
              <w:rPr>
                <w:rFonts w:cstheme="minorHAnsi"/>
                <w:sz w:val="24"/>
                <w:szCs w:val="24"/>
              </w:rPr>
            </w:pPr>
            <w:r w:rsidRPr="007A79C8">
              <w:rPr>
                <w:rFonts w:cstheme="minorHAnsi"/>
                <w:sz w:val="24"/>
                <w:szCs w:val="24"/>
              </w:rPr>
              <w:t>Selection process (EOI to be attached to TOR)</w:t>
            </w:r>
          </w:p>
          <w:p w14:paraId="55450092" w14:textId="43AF9D77" w:rsidR="00836E58" w:rsidRPr="007A79C8" w:rsidRDefault="00836E58" w:rsidP="00836E58">
            <w:pPr>
              <w:pStyle w:val="ListParagraph"/>
              <w:ind w:left="342"/>
              <w:rPr>
                <w:rFonts w:cstheme="minorHAnsi"/>
                <w:b w:val="0"/>
                <w:sz w:val="24"/>
                <w:szCs w:val="24"/>
              </w:rPr>
            </w:pPr>
            <w:r w:rsidRPr="007A79C8">
              <w:rPr>
                <w:b w:val="0"/>
                <w:sz w:val="24"/>
                <w:szCs w:val="22"/>
              </w:rPr>
              <w:t xml:space="preserve">The consultant will be identified by UNICEF based on a competitive selection process, taking into account the candidate’s </w:t>
            </w:r>
            <w:r w:rsidRPr="007A79C8">
              <w:rPr>
                <w:b w:val="0"/>
                <w:sz w:val="24"/>
                <w:szCs w:val="24"/>
              </w:rPr>
              <w:t xml:space="preserve">sound understanding and experience working in Myanmar </w:t>
            </w:r>
            <w:r>
              <w:rPr>
                <w:b w:val="0"/>
                <w:sz w:val="24"/>
                <w:szCs w:val="24"/>
              </w:rPr>
              <w:t xml:space="preserve">Government systems and sub-national structures, in particular expertise on salt iodisation and legislation, </w:t>
            </w:r>
            <w:r w:rsidRPr="007A79C8">
              <w:rPr>
                <w:b w:val="0"/>
                <w:sz w:val="24"/>
                <w:szCs w:val="24"/>
              </w:rPr>
              <w:t>and immediate availability given the planned timel</w:t>
            </w:r>
            <w:r>
              <w:rPr>
                <w:b w:val="0"/>
                <w:sz w:val="24"/>
                <w:szCs w:val="24"/>
              </w:rPr>
              <w:t>ine of Government for strengthening USI</w:t>
            </w:r>
            <w:r w:rsidRPr="007A79C8">
              <w:rPr>
                <w:b w:val="0"/>
                <w:sz w:val="24"/>
                <w:szCs w:val="24"/>
              </w:rPr>
              <w:t xml:space="preserve">. </w:t>
            </w:r>
          </w:p>
        </w:tc>
      </w:tr>
      <w:tr w:rsidR="00836E58" w:rsidRPr="001265D5" w14:paraId="035E1A6C" w14:textId="77777777" w:rsidTr="000B4622">
        <w:trPr>
          <w:trHeight w:val="848"/>
        </w:trPr>
        <w:tc>
          <w:tcPr>
            <w:tcW w:w="10531" w:type="dxa"/>
            <w:gridSpan w:val="3"/>
          </w:tcPr>
          <w:p w14:paraId="05669AF4" w14:textId="7EB29335" w:rsidR="00836E58" w:rsidRPr="007A79C8" w:rsidRDefault="00836E58" w:rsidP="00836E58">
            <w:pPr>
              <w:pStyle w:val="ListParagraph"/>
              <w:numPr>
                <w:ilvl w:val="0"/>
                <w:numId w:val="1"/>
              </w:numPr>
              <w:rPr>
                <w:sz w:val="24"/>
                <w:szCs w:val="24"/>
              </w:rPr>
            </w:pPr>
            <w:bookmarkStart w:id="24" w:name="_Hlk48719965"/>
            <w:r w:rsidRPr="007A79C8">
              <w:rPr>
                <w:sz w:val="24"/>
                <w:szCs w:val="24"/>
              </w:rPr>
              <w:t>Qualification and specialized knowledge/experience required for the assignment:</w:t>
            </w:r>
          </w:p>
          <w:p w14:paraId="1C6408BF" w14:textId="5DE3A76C" w:rsidR="00836E58" w:rsidRPr="007A79C8" w:rsidRDefault="001E2D60" w:rsidP="00836E58">
            <w:pPr>
              <w:pStyle w:val="ListParagraph"/>
              <w:numPr>
                <w:ilvl w:val="0"/>
                <w:numId w:val="25"/>
              </w:numPr>
              <w:rPr>
                <w:b w:val="0"/>
                <w:sz w:val="24"/>
                <w:szCs w:val="24"/>
              </w:rPr>
            </w:pPr>
            <w:r>
              <w:rPr>
                <w:b w:val="0"/>
                <w:sz w:val="24"/>
                <w:szCs w:val="24"/>
              </w:rPr>
              <w:t xml:space="preserve">A Bachelor </w:t>
            </w:r>
            <w:r w:rsidR="00836E58" w:rsidRPr="007A79C8">
              <w:rPr>
                <w:b w:val="0"/>
                <w:sz w:val="24"/>
                <w:szCs w:val="24"/>
              </w:rPr>
              <w:t xml:space="preserve">university degree in a subject area related to one of the following disciplines: </w:t>
            </w:r>
            <w:r>
              <w:rPr>
                <w:b w:val="0"/>
                <w:sz w:val="24"/>
                <w:szCs w:val="24"/>
              </w:rPr>
              <w:t xml:space="preserve">health, </w:t>
            </w:r>
            <w:r w:rsidR="00836E58" w:rsidRPr="007A79C8">
              <w:rPr>
                <w:b w:val="0"/>
                <w:sz w:val="24"/>
                <w:szCs w:val="24"/>
              </w:rPr>
              <w:t>governance, social policy, law, or other relevant discipline(s)</w:t>
            </w:r>
            <w:r w:rsidR="00DB0D77">
              <w:rPr>
                <w:b w:val="0"/>
                <w:sz w:val="24"/>
                <w:szCs w:val="24"/>
              </w:rPr>
              <w:t>.</w:t>
            </w:r>
            <w:r w:rsidR="00836E58" w:rsidRPr="007A79C8">
              <w:rPr>
                <w:b w:val="0"/>
                <w:sz w:val="24"/>
                <w:szCs w:val="24"/>
              </w:rPr>
              <w:t xml:space="preserve">  </w:t>
            </w:r>
          </w:p>
          <w:p w14:paraId="699FD976" w14:textId="67B23CF2" w:rsidR="00DB0D77" w:rsidRPr="00DB0D77" w:rsidRDefault="00836E58" w:rsidP="00DB0D77">
            <w:pPr>
              <w:pStyle w:val="ListParagraph"/>
              <w:numPr>
                <w:ilvl w:val="0"/>
                <w:numId w:val="25"/>
              </w:numPr>
              <w:rPr>
                <w:b w:val="0"/>
                <w:sz w:val="24"/>
                <w:szCs w:val="24"/>
              </w:rPr>
            </w:pPr>
            <w:r w:rsidRPr="007A79C8">
              <w:rPr>
                <w:b w:val="0"/>
                <w:sz w:val="24"/>
                <w:szCs w:val="24"/>
              </w:rPr>
              <w:t xml:space="preserve">At least </w:t>
            </w:r>
            <w:r w:rsidR="001E2D60">
              <w:rPr>
                <w:b w:val="0"/>
                <w:sz w:val="24"/>
                <w:szCs w:val="24"/>
              </w:rPr>
              <w:t>5</w:t>
            </w:r>
            <w:r w:rsidRPr="007A79C8">
              <w:rPr>
                <w:b w:val="0"/>
                <w:sz w:val="24"/>
                <w:szCs w:val="24"/>
              </w:rPr>
              <w:t xml:space="preserve"> years professional work experience in government or with large national or international institutions working in </w:t>
            </w:r>
            <w:r w:rsidR="00AE65B6" w:rsidRPr="007A79C8">
              <w:rPr>
                <w:b w:val="0"/>
                <w:sz w:val="24"/>
                <w:szCs w:val="24"/>
              </w:rPr>
              <w:t>social</w:t>
            </w:r>
            <w:r w:rsidR="00C07921">
              <w:rPr>
                <w:b w:val="0"/>
                <w:sz w:val="24"/>
                <w:szCs w:val="24"/>
              </w:rPr>
              <w:t>/</w:t>
            </w:r>
            <w:r w:rsidR="00AE65B6" w:rsidRPr="007A79C8">
              <w:rPr>
                <w:b w:val="0"/>
                <w:sz w:val="24"/>
                <w:szCs w:val="24"/>
              </w:rPr>
              <w:t>health policy</w:t>
            </w:r>
            <w:r w:rsidR="00C07921">
              <w:rPr>
                <w:b w:val="0"/>
                <w:sz w:val="24"/>
                <w:szCs w:val="24"/>
              </w:rPr>
              <w:t xml:space="preserve"> and programme</w:t>
            </w:r>
            <w:r w:rsidR="00AE65B6" w:rsidRPr="007A79C8">
              <w:rPr>
                <w:b w:val="0"/>
                <w:sz w:val="24"/>
                <w:szCs w:val="24"/>
              </w:rPr>
              <w:t xml:space="preserve"> development</w:t>
            </w:r>
            <w:r w:rsidR="00C07921">
              <w:rPr>
                <w:b w:val="0"/>
                <w:sz w:val="24"/>
                <w:szCs w:val="24"/>
              </w:rPr>
              <w:t>,</w:t>
            </w:r>
            <w:r w:rsidR="00AE65B6" w:rsidRPr="007A79C8">
              <w:rPr>
                <w:b w:val="0"/>
                <w:sz w:val="24"/>
                <w:szCs w:val="24"/>
              </w:rPr>
              <w:t xml:space="preserve"> </w:t>
            </w:r>
            <w:r w:rsidR="00C07921">
              <w:rPr>
                <w:b w:val="0"/>
                <w:sz w:val="24"/>
                <w:szCs w:val="24"/>
              </w:rPr>
              <w:t xml:space="preserve">or </w:t>
            </w:r>
            <w:r w:rsidRPr="007A79C8">
              <w:rPr>
                <w:b w:val="0"/>
                <w:sz w:val="24"/>
                <w:szCs w:val="24"/>
              </w:rPr>
              <w:t>national development or improved governance</w:t>
            </w:r>
            <w:r w:rsidR="00DB0D77">
              <w:rPr>
                <w:b w:val="0"/>
                <w:sz w:val="24"/>
                <w:szCs w:val="24"/>
              </w:rPr>
              <w:t>.</w:t>
            </w:r>
          </w:p>
          <w:p w14:paraId="737A3E74" w14:textId="0DAA90A9" w:rsidR="00836E58" w:rsidRDefault="00836E58" w:rsidP="00836E58">
            <w:pPr>
              <w:pStyle w:val="ListParagraph"/>
              <w:numPr>
                <w:ilvl w:val="0"/>
                <w:numId w:val="25"/>
              </w:numPr>
              <w:rPr>
                <w:b w:val="0"/>
                <w:sz w:val="24"/>
                <w:szCs w:val="24"/>
              </w:rPr>
            </w:pPr>
            <w:r w:rsidRPr="007A79C8">
              <w:rPr>
                <w:b w:val="0"/>
                <w:sz w:val="24"/>
                <w:szCs w:val="24"/>
              </w:rPr>
              <w:t>Demonstrated expertise in strategic analysis, policy development, programme planning and implementation and consensus building, especially in key technical areas</w:t>
            </w:r>
            <w:r w:rsidR="00DB0D77">
              <w:rPr>
                <w:b w:val="0"/>
                <w:sz w:val="24"/>
                <w:szCs w:val="24"/>
              </w:rPr>
              <w:t>.</w:t>
            </w:r>
          </w:p>
          <w:p w14:paraId="5355DA4A" w14:textId="1763EEE8" w:rsidR="00DB0D77" w:rsidRPr="00DB0D77" w:rsidRDefault="003A5835" w:rsidP="00DB0D77">
            <w:pPr>
              <w:pStyle w:val="ListParagraph"/>
              <w:numPr>
                <w:ilvl w:val="0"/>
                <w:numId w:val="25"/>
              </w:numPr>
              <w:rPr>
                <w:b w:val="0"/>
                <w:bCs/>
                <w:sz w:val="24"/>
                <w:szCs w:val="24"/>
              </w:rPr>
            </w:pPr>
            <w:r>
              <w:rPr>
                <w:b w:val="0"/>
                <w:bCs/>
                <w:sz w:val="24"/>
                <w:szCs w:val="24"/>
              </w:rPr>
              <w:t>Necessary to h</w:t>
            </w:r>
            <w:r w:rsidR="00DB0D77" w:rsidRPr="00DB0D77">
              <w:rPr>
                <w:b w:val="0"/>
                <w:bCs/>
                <w:sz w:val="24"/>
                <w:szCs w:val="24"/>
              </w:rPr>
              <w:t>ave excellent knowledge and experience in Universal S</w:t>
            </w:r>
            <w:r>
              <w:rPr>
                <w:b w:val="0"/>
                <w:bCs/>
                <w:sz w:val="24"/>
                <w:szCs w:val="24"/>
              </w:rPr>
              <w:t>a</w:t>
            </w:r>
            <w:r w:rsidR="00DB0D77" w:rsidRPr="00DB0D77">
              <w:rPr>
                <w:b w:val="0"/>
                <w:bCs/>
                <w:sz w:val="24"/>
                <w:szCs w:val="24"/>
              </w:rPr>
              <w:t>lt Iodization programme in Myanmar</w:t>
            </w:r>
            <w:r w:rsidR="00DB0D77">
              <w:rPr>
                <w:b w:val="0"/>
                <w:bCs/>
                <w:sz w:val="24"/>
                <w:szCs w:val="24"/>
              </w:rPr>
              <w:t>.</w:t>
            </w:r>
            <w:r w:rsidR="00DB0D77" w:rsidRPr="00DB0D77">
              <w:rPr>
                <w:b w:val="0"/>
                <w:bCs/>
                <w:sz w:val="24"/>
                <w:szCs w:val="24"/>
              </w:rPr>
              <w:t xml:space="preserve"> </w:t>
            </w:r>
          </w:p>
          <w:p w14:paraId="05BC091D" w14:textId="3FEFB130" w:rsidR="00836E58" w:rsidRPr="007A79C8" w:rsidRDefault="00836E58" w:rsidP="00836E58">
            <w:pPr>
              <w:pStyle w:val="ListParagraph"/>
              <w:numPr>
                <w:ilvl w:val="0"/>
                <w:numId w:val="25"/>
              </w:numPr>
              <w:rPr>
                <w:b w:val="0"/>
                <w:sz w:val="24"/>
                <w:szCs w:val="24"/>
              </w:rPr>
            </w:pPr>
            <w:r w:rsidRPr="007A79C8">
              <w:rPr>
                <w:b w:val="0"/>
                <w:sz w:val="24"/>
                <w:szCs w:val="24"/>
              </w:rPr>
              <w:t xml:space="preserve">Excellent knowledge of the Myanmar governance system. </w:t>
            </w:r>
          </w:p>
          <w:p w14:paraId="719932E7" w14:textId="3B3FF50C" w:rsidR="00836E58" w:rsidRPr="007A79C8" w:rsidRDefault="00836E58" w:rsidP="00836E58">
            <w:pPr>
              <w:pStyle w:val="ListParagraph"/>
              <w:numPr>
                <w:ilvl w:val="0"/>
                <w:numId w:val="25"/>
              </w:numPr>
              <w:rPr>
                <w:b w:val="0"/>
                <w:sz w:val="24"/>
                <w:szCs w:val="24"/>
              </w:rPr>
            </w:pPr>
            <w:r w:rsidRPr="007A79C8">
              <w:rPr>
                <w:b w:val="0"/>
                <w:sz w:val="24"/>
                <w:szCs w:val="24"/>
              </w:rPr>
              <w:t>Experience in institutional capacity development.</w:t>
            </w:r>
          </w:p>
          <w:p w14:paraId="1FA89059" w14:textId="52A8DA54" w:rsidR="00836E58" w:rsidRPr="007A79C8" w:rsidRDefault="00836E58" w:rsidP="00836E58">
            <w:pPr>
              <w:pStyle w:val="ListParagraph"/>
              <w:numPr>
                <w:ilvl w:val="0"/>
                <w:numId w:val="25"/>
              </w:numPr>
              <w:rPr>
                <w:b w:val="0"/>
                <w:sz w:val="24"/>
                <w:szCs w:val="24"/>
              </w:rPr>
            </w:pPr>
            <w:r w:rsidRPr="007A79C8">
              <w:rPr>
                <w:b w:val="0"/>
                <w:sz w:val="24"/>
                <w:szCs w:val="24"/>
              </w:rPr>
              <w:t>Legal expertise an advantage</w:t>
            </w:r>
            <w:r w:rsidR="00DB0D77">
              <w:rPr>
                <w:b w:val="0"/>
                <w:sz w:val="24"/>
                <w:szCs w:val="24"/>
              </w:rPr>
              <w:t>.</w:t>
            </w:r>
          </w:p>
          <w:p w14:paraId="414653A9" w14:textId="696D4A30" w:rsidR="00836E58" w:rsidRPr="007A79C8" w:rsidRDefault="00836E58" w:rsidP="00836E58">
            <w:pPr>
              <w:pStyle w:val="ListParagraph"/>
              <w:numPr>
                <w:ilvl w:val="0"/>
                <w:numId w:val="25"/>
              </w:numPr>
              <w:rPr>
                <w:b w:val="0"/>
                <w:sz w:val="24"/>
                <w:szCs w:val="24"/>
              </w:rPr>
            </w:pPr>
            <w:r w:rsidRPr="007A79C8">
              <w:rPr>
                <w:b w:val="0"/>
                <w:sz w:val="24"/>
                <w:szCs w:val="24"/>
              </w:rPr>
              <w:t>Good reputation among the policy making community in Myanmar.</w:t>
            </w:r>
          </w:p>
          <w:p w14:paraId="29ACA6A2" w14:textId="77777777" w:rsidR="00836E58" w:rsidRPr="007A79C8" w:rsidRDefault="00836E58" w:rsidP="00836E58">
            <w:pPr>
              <w:pStyle w:val="ListParagraph"/>
              <w:numPr>
                <w:ilvl w:val="0"/>
                <w:numId w:val="25"/>
              </w:numPr>
              <w:rPr>
                <w:b w:val="0"/>
                <w:sz w:val="24"/>
                <w:szCs w:val="24"/>
              </w:rPr>
            </w:pPr>
            <w:r w:rsidRPr="007A79C8">
              <w:rPr>
                <w:b w:val="0"/>
                <w:sz w:val="24"/>
                <w:szCs w:val="24"/>
              </w:rPr>
              <w:t xml:space="preserve">Proven ability to establish and maintain strong working relations with Government, UN agencies and NGOs. </w:t>
            </w:r>
          </w:p>
          <w:p w14:paraId="7806B47D" w14:textId="7767F8B3" w:rsidR="00DB0D77" w:rsidRDefault="00836E58" w:rsidP="00DB0D77">
            <w:pPr>
              <w:pStyle w:val="ListParagraph"/>
              <w:numPr>
                <w:ilvl w:val="0"/>
                <w:numId w:val="25"/>
              </w:numPr>
              <w:rPr>
                <w:b w:val="0"/>
                <w:sz w:val="24"/>
                <w:szCs w:val="24"/>
              </w:rPr>
            </w:pPr>
            <w:r w:rsidRPr="007A79C8">
              <w:rPr>
                <w:b w:val="0"/>
                <w:sz w:val="24"/>
                <w:szCs w:val="24"/>
              </w:rPr>
              <w:t>Good skills in computer and software (Word, Excel, PowerPoint)</w:t>
            </w:r>
            <w:r w:rsidR="00DB0D77">
              <w:rPr>
                <w:b w:val="0"/>
                <w:sz w:val="24"/>
                <w:szCs w:val="24"/>
              </w:rPr>
              <w:t>.</w:t>
            </w:r>
          </w:p>
          <w:p w14:paraId="6ABCF318" w14:textId="77777777" w:rsidR="00C07921" w:rsidRPr="00C07921" w:rsidRDefault="00C07921" w:rsidP="00C07921"/>
          <w:p w14:paraId="46582951" w14:textId="77777777" w:rsidR="00DB0D77" w:rsidRPr="00DB0D77" w:rsidRDefault="00DB0D77" w:rsidP="00DB0D77"/>
          <w:p w14:paraId="35B87C90" w14:textId="1B98602A" w:rsidR="00836E58" w:rsidRPr="007A79C8" w:rsidRDefault="00836E58" w:rsidP="00836E58">
            <w:pPr>
              <w:contextualSpacing/>
              <w:rPr>
                <w:sz w:val="24"/>
                <w:szCs w:val="24"/>
              </w:rPr>
            </w:pPr>
            <w:r w:rsidRPr="007A79C8">
              <w:rPr>
                <w:b/>
                <w:sz w:val="24"/>
                <w:szCs w:val="24"/>
              </w:rPr>
              <w:t>The following personal skills are required</w:t>
            </w:r>
            <w:r w:rsidRPr="007A79C8">
              <w:rPr>
                <w:sz w:val="24"/>
                <w:szCs w:val="24"/>
              </w:rPr>
              <w:t>:</w:t>
            </w:r>
          </w:p>
          <w:p w14:paraId="3AA2ECF4" w14:textId="6DC6DA86" w:rsidR="00836E58" w:rsidRPr="007A79C8" w:rsidRDefault="00836E58" w:rsidP="00B10264">
            <w:pPr>
              <w:pStyle w:val="ListParagraph"/>
              <w:numPr>
                <w:ilvl w:val="0"/>
                <w:numId w:val="26"/>
              </w:numPr>
              <w:spacing w:before="0" w:after="0"/>
              <w:rPr>
                <w:b w:val="0"/>
                <w:sz w:val="24"/>
                <w:szCs w:val="24"/>
              </w:rPr>
            </w:pPr>
            <w:r w:rsidRPr="007A79C8">
              <w:rPr>
                <w:b w:val="0"/>
                <w:sz w:val="24"/>
                <w:szCs w:val="24"/>
              </w:rPr>
              <w:t xml:space="preserve">Strong commitment to the UN values of humanity, impartiality, neutrality </w:t>
            </w:r>
          </w:p>
          <w:p w14:paraId="4B283B79" w14:textId="77777777" w:rsidR="00836E58" w:rsidRPr="007A79C8" w:rsidRDefault="00836E58" w:rsidP="00836E58">
            <w:pPr>
              <w:pStyle w:val="ListParagraph"/>
              <w:numPr>
                <w:ilvl w:val="0"/>
                <w:numId w:val="26"/>
              </w:numPr>
              <w:rPr>
                <w:b w:val="0"/>
                <w:sz w:val="24"/>
                <w:szCs w:val="24"/>
              </w:rPr>
            </w:pPr>
            <w:r w:rsidRPr="007A79C8">
              <w:rPr>
                <w:b w:val="0"/>
                <w:sz w:val="24"/>
                <w:szCs w:val="24"/>
              </w:rPr>
              <w:t>Flexibility, adaptability and tolerance</w:t>
            </w:r>
          </w:p>
          <w:p w14:paraId="72E72529" w14:textId="77777777" w:rsidR="00836E58" w:rsidRPr="007A79C8" w:rsidRDefault="00836E58" w:rsidP="00836E58">
            <w:pPr>
              <w:pStyle w:val="ListParagraph"/>
              <w:numPr>
                <w:ilvl w:val="0"/>
                <w:numId w:val="26"/>
              </w:numPr>
              <w:rPr>
                <w:b w:val="0"/>
                <w:sz w:val="24"/>
                <w:szCs w:val="24"/>
              </w:rPr>
            </w:pPr>
            <w:r w:rsidRPr="007A79C8">
              <w:rPr>
                <w:b w:val="0"/>
                <w:sz w:val="24"/>
                <w:szCs w:val="24"/>
              </w:rPr>
              <w:t>Good diplomacy skills</w:t>
            </w:r>
          </w:p>
          <w:p w14:paraId="3143714B" w14:textId="42B58A56" w:rsidR="00836E58" w:rsidRPr="00B10264" w:rsidRDefault="00836E58" w:rsidP="00836E58">
            <w:pPr>
              <w:pStyle w:val="ListParagraph"/>
              <w:numPr>
                <w:ilvl w:val="0"/>
                <w:numId w:val="26"/>
              </w:numPr>
              <w:rPr>
                <w:b w:val="0"/>
                <w:sz w:val="24"/>
                <w:szCs w:val="24"/>
              </w:rPr>
            </w:pPr>
            <w:r w:rsidRPr="007A79C8">
              <w:rPr>
                <w:b w:val="0"/>
                <w:sz w:val="24"/>
                <w:szCs w:val="24"/>
              </w:rPr>
              <w:t>Good English language skills - oral communication, translation and writing</w:t>
            </w:r>
            <w:bookmarkEnd w:id="24"/>
          </w:p>
        </w:tc>
      </w:tr>
      <w:tr w:rsidR="00836E58" w:rsidRPr="001265D5" w14:paraId="05E1EC66" w14:textId="77777777" w:rsidTr="000B4622">
        <w:tc>
          <w:tcPr>
            <w:tcW w:w="10531" w:type="dxa"/>
            <w:gridSpan w:val="3"/>
          </w:tcPr>
          <w:p w14:paraId="1B73388D" w14:textId="16A8085C" w:rsidR="00836E58" w:rsidRPr="001265D5" w:rsidRDefault="00836E58" w:rsidP="00B10264">
            <w:pPr>
              <w:pStyle w:val="ListParagraph"/>
              <w:numPr>
                <w:ilvl w:val="0"/>
                <w:numId w:val="1"/>
              </w:numPr>
              <w:spacing w:before="0" w:after="0" w:line="276" w:lineRule="auto"/>
              <w:rPr>
                <w:sz w:val="24"/>
                <w:szCs w:val="24"/>
              </w:rPr>
            </w:pPr>
            <w:r w:rsidRPr="001265D5">
              <w:rPr>
                <w:sz w:val="24"/>
                <w:szCs w:val="24"/>
              </w:rPr>
              <w:lastRenderedPageBreak/>
              <w:t xml:space="preserve">Other conditions: </w:t>
            </w:r>
          </w:p>
          <w:p w14:paraId="484DFB60" w14:textId="29737220" w:rsidR="001E2D60" w:rsidRPr="00AE65B6" w:rsidRDefault="00836E58" w:rsidP="001E2D60">
            <w:pPr>
              <w:rPr>
                <w:rFonts w:cstheme="minorHAnsi"/>
                <w:sz w:val="24"/>
                <w:szCs w:val="24"/>
                <w:lang w:val="en-US"/>
              </w:rPr>
            </w:pPr>
            <w:r w:rsidRPr="001265D5">
              <w:rPr>
                <w:sz w:val="24"/>
                <w:szCs w:val="22"/>
              </w:rPr>
              <w:t>The consultant will work closely the National Nutrition Centre (NNC)</w:t>
            </w:r>
            <w:r>
              <w:rPr>
                <w:sz w:val="24"/>
                <w:szCs w:val="22"/>
              </w:rPr>
              <w:t xml:space="preserve">, Departments of Public Health, </w:t>
            </w:r>
            <w:r w:rsidR="00DB0D77">
              <w:rPr>
                <w:sz w:val="24"/>
                <w:szCs w:val="22"/>
              </w:rPr>
              <w:t xml:space="preserve">FDA, under </w:t>
            </w:r>
            <w:r>
              <w:rPr>
                <w:sz w:val="24"/>
                <w:szCs w:val="22"/>
              </w:rPr>
              <w:t>Ministry of Health</w:t>
            </w:r>
            <w:r w:rsidR="00DB0D77">
              <w:rPr>
                <w:sz w:val="24"/>
                <w:szCs w:val="22"/>
              </w:rPr>
              <w:t xml:space="preserve"> and Sport</w:t>
            </w:r>
            <w:r>
              <w:rPr>
                <w:sz w:val="24"/>
                <w:szCs w:val="22"/>
              </w:rPr>
              <w:t xml:space="preserve">, </w:t>
            </w:r>
            <w:r w:rsidR="00DB0D77">
              <w:rPr>
                <w:sz w:val="24"/>
                <w:szCs w:val="22"/>
              </w:rPr>
              <w:t xml:space="preserve">Department of Mines under </w:t>
            </w:r>
            <w:r>
              <w:rPr>
                <w:sz w:val="24"/>
                <w:szCs w:val="22"/>
              </w:rPr>
              <w:t>Ministry of Natural Resources</w:t>
            </w:r>
            <w:r w:rsidR="00DB0D77">
              <w:rPr>
                <w:sz w:val="24"/>
                <w:szCs w:val="22"/>
              </w:rPr>
              <w:t xml:space="preserve"> and Environmental Conservation</w:t>
            </w:r>
            <w:r>
              <w:rPr>
                <w:sz w:val="24"/>
                <w:szCs w:val="22"/>
              </w:rPr>
              <w:t>,</w:t>
            </w:r>
            <w:r w:rsidR="00DB0D77">
              <w:rPr>
                <w:sz w:val="24"/>
                <w:szCs w:val="22"/>
              </w:rPr>
              <w:t xml:space="preserve"> </w:t>
            </w:r>
            <w:r>
              <w:rPr>
                <w:sz w:val="24"/>
                <w:szCs w:val="22"/>
              </w:rPr>
              <w:t>IDD</w:t>
            </w:r>
            <w:r w:rsidR="00DB0D77">
              <w:rPr>
                <w:sz w:val="24"/>
                <w:szCs w:val="22"/>
              </w:rPr>
              <w:t>E</w:t>
            </w:r>
            <w:r>
              <w:rPr>
                <w:sz w:val="24"/>
                <w:szCs w:val="22"/>
              </w:rPr>
              <w:t xml:space="preserve"> </w:t>
            </w:r>
            <w:r w:rsidR="00DB0D77">
              <w:rPr>
                <w:sz w:val="24"/>
                <w:szCs w:val="22"/>
              </w:rPr>
              <w:t xml:space="preserve">TWG </w:t>
            </w:r>
            <w:r>
              <w:rPr>
                <w:sz w:val="24"/>
                <w:szCs w:val="22"/>
              </w:rPr>
              <w:t>members and other USI stakeholders</w:t>
            </w:r>
            <w:r w:rsidRPr="001265D5">
              <w:rPr>
                <w:sz w:val="24"/>
                <w:szCs w:val="22"/>
              </w:rPr>
              <w:t xml:space="preserve"> and will be expected to use his/her personal laptop.</w:t>
            </w:r>
            <w:r>
              <w:rPr>
                <w:sz w:val="24"/>
                <w:szCs w:val="22"/>
              </w:rPr>
              <w:t xml:space="preserve"> </w:t>
            </w:r>
            <w:r w:rsidRPr="001265D5">
              <w:rPr>
                <w:sz w:val="24"/>
                <w:szCs w:val="22"/>
              </w:rPr>
              <w:t>UNICEF will pay domestic travel in Myanmar (from Yangon to Nay</w:t>
            </w:r>
            <w:r>
              <w:rPr>
                <w:sz w:val="24"/>
                <w:szCs w:val="22"/>
              </w:rPr>
              <w:t>pyit</w:t>
            </w:r>
            <w:r w:rsidRPr="001265D5">
              <w:rPr>
                <w:sz w:val="24"/>
                <w:szCs w:val="22"/>
              </w:rPr>
              <w:t xml:space="preserve">aw and travel to the field). DSA will not be paid </w:t>
            </w:r>
            <w:r>
              <w:rPr>
                <w:sz w:val="24"/>
                <w:szCs w:val="22"/>
              </w:rPr>
              <w:t xml:space="preserve">for the working days </w:t>
            </w:r>
            <w:r w:rsidRPr="001265D5">
              <w:rPr>
                <w:sz w:val="24"/>
                <w:szCs w:val="22"/>
              </w:rPr>
              <w:t xml:space="preserve">in Yangon. DSA will only be payable for </w:t>
            </w:r>
            <w:r>
              <w:rPr>
                <w:sz w:val="24"/>
                <w:szCs w:val="22"/>
              </w:rPr>
              <w:t xml:space="preserve">the </w:t>
            </w:r>
            <w:r w:rsidRPr="001265D5">
              <w:rPr>
                <w:sz w:val="24"/>
                <w:szCs w:val="22"/>
              </w:rPr>
              <w:t xml:space="preserve">time spent in the field or in Naypyitaw. </w:t>
            </w:r>
            <w:r w:rsidR="001E2D60" w:rsidRPr="00AE65B6">
              <w:rPr>
                <w:rFonts w:cstheme="minorHAnsi"/>
                <w:sz w:val="24"/>
                <w:szCs w:val="24"/>
              </w:rPr>
              <w:t xml:space="preserve">UNICEF allow the consultant to use UNICEF office space for meetings. </w:t>
            </w:r>
            <w:r w:rsidR="00AE65B6" w:rsidRPr="00AE65B6">
              <w:rPr>
                <w:rFonts w:cstheme="minorHAnsi"/>
                <w:sz w:val="24"/>
                <w:szCs w:val="24"/>
              </w:rPr>
              <w:t>T</w:t>
            </w:r>
            <w:r w:rsidR="001E2D60" w:rsidRPr="00AE65B6">
              <w:rPr>
                <w:rFonts w:cstheme="minorHAnsi"/>
                <w:sz w:val="24"/>
                <w:szCs w:val="24"/>
              </w:rPr>
              <w:t xml:space="preserve">he consultant will work </w:t>
            </w:r>
            <w:r w:rsidR="00AE65B6" w:rsidRPr="00AE65B6">
              <w:rPr>
                <w:rFonts w:cstheme="minorHAnsi"/>
                <w:sz w:val="24"/>
                <w:szCs w:val="24"/>
              </w:rPr>
              <w:t xml:space="preserve">both </w:t>
            </w:r>
            <w:r w:rsidR="001E2D60" w:rsidRPr="00AE65B6">
              <w:rPr>
                <w:rFonts w:cstheme="minorHAnsi"/>
                <w:sz w:val="24"/>
                <w:szCs w:val="24"/>
              </w:rPr>
              <w:t xml:space="preserve">in office </w:t>
            </w:r>
            <w:r w:rsidR="00AE65B6" w:rsidRPr="00AE65B6">
              <w:rPr>
                <w:rFonts w:cstheme="minorHAnsi"/>
                <w:sz w:val="24"/>
                <w:szCs w:val="24"/>
              </w:rPr>
              <w:t>and</w:t>
            </w:r>
            <w:r w:rsidR="001E2D60" w:rsidRPr="00AE65B6">
              <w:rPr>
                <w:rFonts w:cstheme="minorHAnsi"/>
                <w:sz w:val="24"/>
                <w:szCs w:val="24"/>
              </w:rPr>
              <w:t xml:space="preserve"> remotely</w:t>
            </w:r>
            <w:r w:rsidR="00AE65B6" w:rsidRPr="00AE65B6">
              <w:rPr>
                <w:rFonts w:cstheme="minorHAnsi"/>
                <w:sz w:val="24"/>
                <w:szCs w:val="24"/>
              </w:rPr>
              <w:t xml:space="preserve"> as required</w:t>
            </w:r>
            <w:r w:rsidR="001E2D60" w:rsidRPr="00AE65B6">
              <w:rPr>
                <w:rFonts w:cstheme="minorHAnsi"/>
                <w:sz w:val="24"/>
                <w:szCs w:val="24"/>
              </w:rPr>
              <w:t>.</w:t>
            </w:r>
          </w:p>
          <w:p w14:paraId="07CFA637" w14:textId="4CEDF6BD" w:rsidR="00836E58" w:rsidRPr="001265D5" w:rsidRDefault="00836E58" w:rsidP="00836E58">
            <w:pPr>
              <w:spacing w:line="276" w:lineRule="auto"/>
              <w:contextualSpacing/>
              <w:rPr>
                <w:rFonts w:cs="Tahoma"/>
                <w:sz w:val="24"/>
                <w:szCs w:val="24"/>
              </w:rPr>
            </w:pPr>
            <w:r w:rsidRPr="001265D5">
              <w:rPr>
                <w:sz w:val="24"/>
                <w:szCs w:val="22"/>
              </w:rPr>
              <w:t xml:space="preserve"> </w:t>
            </w:r>
          </w:p>
          <w:p w14:paraId="442848F9" w14:textId="77777777" w:rsidR="00836E58" w:rsidRPr="001265D5" w:rsidRDefault="00836E58" w:rsidP="00836E58">
            <w:pPr>
              <w:spacing w:line="276" w:lineRule="auto"/>
              <w:contextualSpacing/>
              <w:rPr>
                <w:b/>
                <w:sz w:val="24"/>
                <w:szCs w:val="24"/>
              </w:rPr>
            </w:pPr>
            <w:r w:rsidRPr="001265D5">
              <w:rPr>
                <w:b/>
                <w:sz w:val="24"/>
                <w:szCs w:val="24"/>
              </w:rPr>
              <w:t xml:space="preserve">Life and health insurance </w:t>
            </w:r>
          </w:p>
          <w:p w14:paraId="58844CC0" w14:textId="77777777" w:rsidR="00836E58" w:rsidRPr="00D8597C" w:rsidRDefault="00836E58" w:rsidP="00836E58">
            <w:pPr>
              <w:spacing w:line="276" w:lineRule="auto"/>
              <w:contextualSpacing/>
              <w:rPr>
                <w:sz w:val="24"/>
                <w:szCs w:val="22"/>
              </w:rPr>
            </w:pPr>
            <w:r w:rsidRPr="00D8597C">
              <w:rPr>
                <w:sz w:val="24"/>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668148D9" w14:textId="77777777" w:rsidR="00836E58" w:rsidRPr="001265D5" w:rsidRDefault="00836E58" w:rsidP="00836E58">
            <w:pPr>
              <w:spacing w:line="276" w:lineRule="auto"/>
              <w:contextualSpacing/>
              <w:rPr>
                <w:sz w:val="24"/>
                <w:szCs w:val="24"/>
              </w:rPr>
            </w:pPr>
          </w:p>
          <w:p w14:paraId="08D4AAA4" w14:textId="77777777" w:rsidR="00836E58" w:rsidRPr="001265D5" w:rsidRDefault="00836E58" w:rsidP="00836E58">
            <w:pPr>
              <w:spacing w:line="276" w:lineRule="auto"/>
              <w:contextualSpacing/>
              <w:rPr>
                <w:b/>
                <w:sz w:val="24"/>
                <w:szCs w:val="24"/>
              </w:rPr>
            </w:pPr>
            <w:r w:rsidRPr="001265D5">
              <w:rPr>
                <w:b/>
                <w:sz w:val="24"/>
                <w:szCs w:val="24"/>
              </w:rPr>
              <w:t>Insurance for service-incurred death, injury or illness</w:t>
            </w:r>
          </w:p>
          <w:p w14:paraId="61A30814" w14:textId="77777777" w:rsidR="00836E58" w:rsidRPr="00D8597C" w:rsidRDefault="00836E58" w:rsidP="00836E58">
            <w:pPr>
              <w:spacing w:line="276" w:lineRule="auto"/>
              <w:contextualSpacing/>
              <w:rPr>
                <w:sz w:val="24"/>
                <w:szCs w:val="22"/>
              </w:rPr>
            </w:pPr>
            <w:r w:rsidRPr="00D8597C">
              <w:rPr>
                <w:sz w:val="24"/>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852889B" w14:textId="77777777" w:rsidR="00836E58" w:rsidRPr="00FB50CC" w:rsidRDefault="00836E58" w:rsidP="00836E58">
            <w:pPr>
              <w:spacing w:line="276" w:lineRule="auto"/>
              <w:contextualSpacing/>
              <w:rPr>
                <w:szCs w:val="22"/>
              </w:rPr>
            </w:pPr>
          </w:p>
          <w:p w14:paraId="11A86555" w14:textId="77777777" w:rsidR="00836E58" w:rsidRPr="00FB50CC" w:rsidRDefault="00836E58" w:rsidP="00836E58">
            <w:pPr>
              <w:spacing w:line="276" w:lineRule="auto"/>
              <w:contextualSpacing/>
              <w:rPr>
                <w:rFonts w:cs="Tahoma"/>
                <w:b/>
                <w:sz w:val="24"/>
                <w:szCs w:val="24"/>
                <w:lang w:val="en-US"/>
              </w:rPr>
            </w:pPr>
            <w:r w:rsidRPr="00FB50CC">
              <w:rPr>
                <w:rFonts w:cs="Tahoma"/>
                <w:b/>
                <w:sz w:val="24"/>
                <w:szCs w:val="24"/>
                <w:lang w:val="en-US"/>
              </w:rPr>
              <w:t>Ethical principles:</w:t>
            </w:r>
          </w:p>
          <w:p w14:paraId="04443930" w14:textId="77777777" w:rsidR="00836E58" w:rsidRPr="00FB50CC" w:rsidRDefault="00836E58" w:rsidP="00836E58">
            <w:pPr>
              <w:spacing w:line="276" w:lineRule="auto"/>
              <w:contextualSpacing/>
              <w:rPr>
                <w:rFonts w:cs="Tahoma"/>
                <w:sz w:val="24"/>
                <w:szCs w:val="22"/>
                <w:lang w:val="en-US"/>
              </w:rPr>
            </w:pPr>
            <w:r w:rsidRPr="00FB50CC">
              <w:rPr>
                <w:rFonts w:cs="Tahoma"/>
                <w:sz w:val="24"/>
                <w:szCs w:val="22"/>
                <w:lang w:val="en-US"/>
              </w:rPr>
              <w:t xml:space="preserve">Research methods used should be consistent with UNICEF Ethical </w:t>
            </w:r>
            <w:proofErr w:type="gramStart"/>
            <w:r w:rsidRPr="00FB50CC">
              <w:rPr>
                <w:rFonts w:cs="Tahoma"/>
                <w:sz w:val="24"/>
                <w:szCs w:val="22"/>
                <w:lang w:val="en-US"/>
              </w:rPr>
              <w:t>And</w:t>
            </w:r>
            <w:proofErr w:type="gramEnd"/>
            <w:r w:rsidRPr="00FB50CC">
              <w:rPr>
                <w:rFonts w:cs="Tahoma"/>
                <w:sz w:val="24"/>
                <w:szCs w:val="22"/>
                <w:lang w:val="en-US"/>
              </w:rPr>
              <w:t xml:space="preserve"> Principle Guidelines for the reporting on children and young people under 18 years old. </w:t>
            </w:r>
            <w:hyperlink r:id="rId8" w:history="1">
              <w:r w:rsidRPr="00FB50CC">
                <w:rPr>
                  <w:rStyle w:val="Hyperlink"/>
                  <w:rFonts w:cs="Tahoma"/>
                  <w:color w:val="auto"/>
                  <w:sz w:val="24"/>
                  <w:szCs w:val="22"/>
                  <w:lang w:val="en-US"/>
                </w:rPr>
                <w:t>http://childethics.com</w:t>
              </w:r>
            </w:hyperlink>
          </w:p>
          <w:p w14:paraId="4679D170" w14:textId="77777777" w:rsidR="00836E58" w:rsidRPr="00FB50CC" w:rsidRDefault="00836E58" w:rsidP="00836E58">
            <w:pPr>
              <w:spacing w:line="276" w:lineRule="auto"/>
              <w:contextualSpacing/>
              <w:rPr>
                <w:sz w:val="24"/>
                <w:szCs w:val="24"/>
              </w:rPr>
            </w:pPr>
          </w:p>
          <w:p w14:paraId="1EAED258" w14:textId="4B33D537" w:rsidR="00836E58" w:rsidRPr="00FB50CC" w:rsidRDefault="00836E58" w:rsidP="00836E58">
            <w:pPr>
              <w:contextualSpacing/>
              <w:rPr>
                <w:rFonts w:cstheme="minorHAnsi"/>
                <w:b/>
                <w:sz w:val="24"/>
                <w:szCs w:val="24"/>
                <w:lang w:val="en-AU"/>
              </w:rPr>
            </w:pPr>
            <w:r w:rsidRPr="00FB50CC">
              <w:rPr>
                <w:rFonts w:cstheme="minorHAnsi"/>
                <w:b/>
                <w:sz w:val="24"/>
                <w:szCs w:val="24"/>
                <w:lang w:val="en-AU"/>
              </w:rPr>
              <w:t>Payment</w:t>
            </w:r>
          </w:p>
          <w:p w14:paraId="29D4E012" w14:textId="79ECCEE5" w:rsidR="00DB0D77" w:rsidRDefault="00AE65B6" w:rsidP="00B10264">
            <w:pPr>
              <w:pStyle w:val="ListParagraph"/>
              <w:numPr>
                <w:ilvl w:val="0"/>
                <w:numId w:val="17"/>
              </w:numPr>
              <w:spacing w:before="0" w:after="0"/>
              <w:rPr>
                <w:rFonts w:cs="Calibri"/>
                <w:b w:val="0"/>
                <w:sz w:val="24"/>
                <w:szCs w:val="24"/>
              </w:rPr>
            </w:pPr>
            <w:r>
              <w:rPr>
                <w:rFonts w:cs="Calibri"/>
                <w:b w:val="0"/>
                <w:sz w:val="24"/>
                <w:szCs w:val="24"/>
              </w:rPr>
              <w:t>9</w:t>
            </w:r>
            <w:r w:rsidR="00C07921">
              <w:rPr>
                <w:rFonts w:cs="Calibri"/>
                <w:b w:val="0"/>
                <w:sz w:val="24"/>
                <w:szCs w:val="24"/>
              </w:rPr>
              <w:t>%</w:t>
            </w:r>
            <w:r w:rsidR="00836E58" w:rsidRPr="00FB50CC">
              <w:rPr>
                <w:rFonts w:cs="Calibri"/>
                <w:b w:val="0"/>
                <w:sz w:val="24"/>
                <w:szCs w:val="24"/>
              </w:rPr>
              <w:t xml:space="preserve"> </w:t>
            </w:r>
            <w:r w:rsidR="00DB0D77">
              <w:rPr>
                <w:rFonts w:cs="Calibri"/>
                <w:b w:val="0"/>
                <w:sz w:val="24"/>
                <w:szCs w:val="24"/>
              </w:rPr>
              <w:t xml:space="preserve">upon submission and acceptance of </w:t>
            </w:r>
            <w:r w:rsidR="00DB0D77" w:rsidRPr="00DB0D77">
              <w:rPr>
                <w:rFonts w:cs="Calibri"/>
                <w:b w:val="0"/>
                <w:sz w:val="24"/>
                <w:szCs w:val="24"/>
              </w:rPr>
              <w:t xml:space="preserve">finalized </w:t>
            </w:r>
            <w:r w:rsidR="00DB0D77">
              <w:rPr>
                <w:rFonts w:cs="Calibri"/>
                <w:b w:val="0"/>
                <w:sz w:val="24"/>
                <w:szCs w:val="24"/>
              </w:rPr>
              <w:t xml:space="preserve">salt standard. </w:t>
            </w:r>
          </w:p>
          <w:p w14:paraId="4F524F87" w14:textId="04D52C4C"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DB0D77">
              <w:rPr>
                <w:rFonts w:cs="Calibri"/>
                <w:b w:val="0"/>
                <w:sz w:val="24"/>
                <w:szCs w:val="24"/>
              </w:rPr>
              <w:t xml:space="preserve">% upon submission and acceptance of </w:t>
            </w:r>
            <w:r w:rsidR="00DB0D77" w:rsidRPr="00DB0D77">
              <w:rPr>
                <w:rFonts w:cs="Calibri"/>
                <w:b w:val="0"/>
                <w:sz w:val="24"/>
                <w:szCs w:val="24"/>
              </w:rPr>
              <w:t>USI order.</w:t>
            </w:r>
          </w:p>
          <w:p w14:paraId="23C1DF7D" w14:textId="01111244"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DB0D77">
              <w:rPr>
                <w:rFonts w:cs="Calibri"/>
                <w:b w:val="0"/>
                <w:sz w:val="24"/>
                <w:szCs w:val="24"/>
              </w:rPr>
              <w:t>% upon submission</w:t>
            </w:r>
            <w:r w:rsidR="00AF18EE">
              <w:rPr>
                <w:rFonts w:cs="Calibri"/>
                <w:b w:val="0"/>
                <w:sz w:val="24"/>
                <w:szCs w:val="24"/>
              </w:rPr>
              <w:t xml:space="preserve"> and acceptance</w:t>
            </w:r>
            <w:r w:rsidR="00DB0D77">
              <w:rPr>
                <w:rFonts w:cs="Calibri"/>
                <w:b w:val="0"/>
                <w:sz w:val="24"/>
                <w:szCs w:val="24"/>
              </w:rPr>
              <w:t xml:space="preserve"> of r</w:t>
            </w:r>
            <w:r w:rsidR="00DB0D77" w:rsidRPr="00DB0D77">
              <w:rPr>
                <w:rFonts w:cs="Calibri"/>
                <w:b w:val="0"/>
                <w:sz w:val="24"/>
                <w:szCs w:val="24"/>
              </w:rPr>
              <w:t xml:space="preserve">eport </w:t>
            </w:r>
            <w:r w:rsidR="00DB0D77">
              <w:rPr>
                <w:rFonts w:cs="Calibri"/>
                <w:b w:val="0"/>
                <w:sz w:val="24"/>
                <w:szCs w:val="24"/>
              </w:rPr>
              <w:t xml:space="preserve">on </w:t>
            </w:r>
            <w:r w:rsidR="00DB0D77" w:rsidRPr="00DB0D77">
              <w:rPr>
                <w:rFonts w:cs="Calibri"/>
                <w:b w:val="0"/>
                <w:sz w:val="24"/>
                <w:szCs w:val="24"/>
              </w:rPr>
              <w:t xml:space="preserve">progress of </w:t>
            </w:r>
            <w:r w:rsidR="00AF18EE">
              <w:rPr>
                <w:rFonts w:cs="Calibri"/>
                <w:b w:val="0"/>
                <w:sz w:val="24"/>
                <w:szCs w:val="24"/>
              </w:rPr>
              <w:t xml:space="preserve">IDDE review </w:t>
            </w:r>
            <w:r w:rsidR="00DB0D77" w:rsidRPr="00DB0D77">
              <w:rPr>
                <w:rFonts w:cs="Calibri"/>
                <w:b w:val="0"/>
                <w:sz w:val="24"/>
                <w:szCs w:val="24"/>
              </w:rPr>
              <w:t xml:space="preserve">meeting, meeting minutes, recommendations and way forwards.  </w:t>
            </w:r>
          </w:p>
          <w:p w14:paraId="5FA77209" w14:textId="06F66617"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AF18EE">
              <w:rPr>
                <w:rFonts w:cs="Calibri"/>
                <w:b w:val="0"/>
                <w:sz w:val="24"/>
                <w:szCs w:val="24"/>
              </w:rPr>
              <w:t>% upon submission and acceptance of d</w:t>
            </w:r>
            <w:r w:rsidR="00DB0D77" w:rsidRPr="00DB0D77">
              <w:rPr>
                <w:rFonts w:cs="Calibri"/>
                <w:b w:val="0"/>
                <w:sz w:val="24"/>
                <w:szCs w:val="24"/>
              </w:rPr>
              <w:t xml:space="preserve">etail actions/activities with costing for remaining years of Five-Year Plan of Action. </w:t>
            </w:r>
          </w:p>
          <w:p w14:paraId="35CEA2E1" w14:textId="35B73A5A"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AF18EE">
              <w:rPr>
                <w:rFonts w:cs="Calibri"/>
                <w:b w:val="0"/>
                <w:sz w:val="24"/>
                <w:szCs w:val="24"/>
              </w:rPr>
              <w:t xml:space="preserve">% upon submission and acceptance of </w:t>
            </w:r>
            <w:r w:rsidR="00DB0D77" w:rsidRPr="00DB0D77">
              <w:rPr>
                <w:rFonts w:cs="Calibri"/>
                <w:b w:val="0"/>
                <w:sz w:val="24"/>
                <w:szCs w:val="24"/>
              </w:rPr>
              <w:t>IEC materials for salt producers, wholesalers and retailers on salt iodization.</w:t>
            </w:r>
          </w:p>
          <w:p w14:paraId="534B62E3" w14:textId="5146644D"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AF18EE">
              <w:rPr>
                <w:rFonts w:cs="Calibri"/>
                <w:b w:val="0"/>
                <w:sz w:val="24"/>
                <w:szCs w:val="24"/>
              </w:rPr>
              <w:t>% upon submission and acceptance of d</w:t>
            </w:r>
            <w:r w:rsidR="00DB0D77" w:rsidRPr="00DB0D77">
              <w:rPr>
                <w:rFonts w:cs="Calibri"/>
                <w:b w:val="0"/>
                <w:sz w:val="24"/>
                <w:szCs w:val="24"/>
              </w:rPr>
              <w:t>atabase on mapping of raw and iodized salt production, iodized salt distribution in disaggregated data as per state and regions.</w:t>
            </w:r>
          </w:p>
          <w:p w14:paraId="0E1D6D71" w14:textId="1482B8CA"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AF18EE">
              <w:rPr>
                <w:rFonts w:cs="Calibri"/>
                <w:b w:val="0"/>
                <w:sz w:val="24"/>
                <w:szCs w:val="24"/>
              </w:rPr>
              <w:t>% upon submission and acceptance of report on o</w:t>
            </w:r>
            <w:r w:rsidR="00DB0D77" w:rsidRPr="00DB0D77">
              <w:rPr>
                <w:rFonts w:cs="Calibri"/>
                <w:b w:val="0"/>
                <w:sz w:val="24"/>
                <w:szCs w:val="24"/>
              </w:rPr>
              <w:t xml:space="preserve">rientation/advocacy of IDDED programme and salt legislation at least </w:t>
            </w:r>
            <w:r w:rsidR="00AF18EE">
              <w:rPr>
                <w:rFonts w:cs="Calibri"/>
                <w:b w:val="0"/>
                <w:sz w:val="24"/>
                <w:szCs w:val="24"/>
              </w:rPr>
              <w:t xml:space="preserve">in </w:t>
            </w:r>
            <w:r w:rsidR="00DB0D77" w:rsidRPr="00DB0D77">
              <w:rPr>
                <w:rFonts w:cs="Calibri"/>
                <w:b w:val="0"/>
                <w:sz w:val="24"/>
                <w:szCs w:val="24"/>
              </w:rPr>
              <w:t>three states and regions.</w:t>
            </w:r>
          </w:p>
          <w:p w14:paraId="19FC4CC3" w14:textId="75F7D68D" w:rsidR="00DB0D77" w:rsidRPr="00DB0D77" w:rsidRDefault="00AE65B6" w:rsidP="00DB0D77">
            <w:pPr>
              <w:pStyle w:val="ListParagraph"/>
              <w:numPr>
                <w:ilvl w:val="0"/>
                <w:numId w:val="17"/>
              </w:numPr>
              <w:rPr>
                <w:rFonts w:cs="Calibri"/>
                <w:b w:val="0"/>
                <w:sz w:val="24"/>
                <w:szCs w:val="24"/>
              </w:rPr>
            </w:pPr>
            <w:r>
              <w:rPr>
                <w:rFonts w:cs="Calibri"/>
                <w:b w:val="0"/>
                <w:sz w:val="24"/>
                <w:szCs w:val="24"/>
              </w:rPr>
              <w:lastRenderedPageBreak/>
              <w:t>9</w:t>
            </w:r>
            <w:r w:rsidR="00AF18EE">
              <w:rPr>
                <w:rFonts w:cs="Calibri"/>
                <w:b w:val="0"/>
                <w:sz w:val="24"/>
                <w:szCs w:val="24"/>
              </w:rPr>
              <w:t xml:space="preserve">% upon submission and acceptance of subnational </w:t>
            </w:r>
            <w:r w:rsidR="00AF18EE" w:rsidRPr="00DB0D77">
              <w:rPr>
                <w:rFonts w:cs="Calibri"/>
                <w:b w:val="0"/>
                <w:sz w:val="24"/>
                <w:szCs w:val="24"/>
              </w:rPr>
              <w:t xml:space="preserve">salt legislations </w:t>
            </w:r>
            <w:r w:rsidR="00DB0D77" w:rsidRPr="00DB0D77">
              <w:rPr>
                <w:rFonts w:cs="Calibri"/>
                <w:b w:val="0"/>
                <w:sz w:val="24"/>
                <w:szCs w:val="24"/>
              </w:rPr>
              <w:t>as per approved USI order</w:t>
            </w:r>
            <w:r w:rsidR="00AF18EE">
              <w:rPr>
                <w:rFonts w:cs="Calibri"/>
                <w:b w:val="0"/>
                <w:sz w:val="24"/>
                <w:szCs w:val="24"/>
              </w:rPr>
              <w:t xml:space="preserve"> in a</w:t>
            </w:r>
            <w:r w:rsidR="00AF18EE" w:rsidRPr="00DB0D77">
              <w:rPr>
                <w:rFonts w:cs="Calibri"/>
                <w:b w:val="0"/>
                <w:sz w:val="24"/>
                <w:szCs w:val="24"/>
              </w:rPr>
              <w:t>t least three states and regions</w:t>
            </w:r>
            <w:r w:rsidR="00AF18EE">
              <w:rPr>
                <w:rFonts w:cs="Calibri"/>
                <w:b w:val="0"/>
                <w:sz w:val="24"/>
                <w:szCs w:val="24"/>
              </w:rPr>
              <w:t>.</w:t>
            </w:r>
            <w:r w:rsidR="00AF18EE" w:rsidRPr="00DB0D77">
              <w:rPr>
                <w:rFonts w:cs="Calibri"/>
                <w:b w:val="0"/>
                <w:sz w:val="24"/>
                <w:szCs w:val="24"/>
              </w:rPr>
              <w:t xml:space="preserve"> </w:t>
            </w:r>
          </w:p>
          <w:p w14:paraId="7F199DF7" w14:textId="3FEECFC4" w:rsidR="00DB0D77" w:rsidRPr="00DB0D77" w:rsidRDefault="00AE65B6" w:rsidP="00DB0D77">
            <w:pPr>
              <w:pStyle w:val="ListParagraph"/>
              <w:numPr>
                <w:ilvl w:val="0"/>
                <w:numId w:val="17"/>
              </w:numPr>
              <w:rPr>
                <w:rFonts w:cs="Calibri"/>
                <w:b w:val="0"/>
                <w:sz w:val="24"/>
                <w:szCs w:val="24"/>
              </w:rPr>
            </w:pPr>
            <w:r>
              <w:rPr>
                <w:rFonts w:cs="Calibri"/>
                <w:b w:val="0"/>
                <w:sz w:val="24"/>
                <w:szCs w:val="24"/>
              </w:rPr>
              <w:t>9</w:t>
            </w:r>
            <w:r w:rsidR="00AF18EE">
              <w:rPr>
                <w:rFonts w:cs="Calibri"/>
                <w:b w:val="0"/>
                <w:sz w:val="24"/>
                <w:szCs w:val="24"/>
              </w:rPr>
              <w:t xml:space="preserve">% upon submission and acceptance of </w:t>
            </w:r>
            <w:r w:rsidR="00AF18EE" w:rsidRPr="00DB0D77">
              <w:rPr>
                <w:rFonts w:cs="Calibri"/>
                <w:b w:val="0"/>
                <w:sz w:val="24"/>
                <w:szCs w:val="24"/>
              </w:rPr>
              <w:t>establish</w:t>
            </w:r>
            <w:r w:rsidR="00AF18EE">
              <w:rPr>
                <w:rFonts w:cs="Calibri"/>
                <w:b w:val="0"/>
                <w:sz w:val="24"/>
                <w:szCs w:val="24"/>
              </w:rPr>
              <w:t>ing</w:t>
            </w:r>
            <w:r w:rsidR="00AF18EE" w:rsidRPr="00DB0D77">
              <w:rPr>
                <w:rFonts w:cs="Calibri"/>
                <w:b w:val="0"/>
                <w:sz w:val="24"/>
                <w:szCs w:val="24"/>
              </w:rPr>
              <w:t xml:space="preserve"> </w:t>
            </w:r>
            <w:r w:rsidR="00AF18EE">
              <w:rPr>
                <w:rFonts w:cs="Calibri"/>
                <w:b w:val="0"/>
                <w:sz w:val="24"/>
                <w:szCs w:val="24"/>
              </w:rPr>
              <w:t>s</w:t>
            </w:r>
            <w:r w:rsidR="00DB0D77" w:rsidRPr="00DB0D77">
              <w:rPr>
                <w:rFonts w:cs="Calibri"/>
                <w:b w:val="0"/>
                <w:sz w:val="24"/>
                <w:szCs w:val="24"/>
              </w:rPr>
              <w:t xml:space="preserve">alt testing and lab system </w:t>
            </w:r>
            <w:r w:rsidR="00AF18EE">
              <w:rPr>
                <w:rFonts w:cs="Calibri"/>
                <w:b w:val="0"/>
                <w:sz w:val="24"/>
                <w:szCs w:val="24"/>
              </w:rPr>
              <w:t>including</w:t>
            </w:r>
            <w:r w:rsidR="00AF18EE" w:rsidRPr="00DB0D77">
              <w:rPr>
                <w:rFonts w:cs="Calibri"/>
                <w:b w:val="0"/>
                <w:sz w:val="24"/>
                <w:szCs w:val="24"/>
              </w:rPr>
              <w:t xml:space="preserve"> </w:t>
            </w:r>
            <w:r w:rsidR="00AF18EE">
              <w:rPr>
                <w:rFonts w:cs="Calibri"/>
                <w:b w:val="0"/>
                <w:sz w:val="24"/>
                <w:szCs w:val="24"/>
              </w:rPr>
              <w:t>s</w:t>
            </w:r>
            <w:r w:rsidR="00AF18EE" w:rsidRPr="00DB0D77">
              <w:rPr>
                <w:rFonts w:cs="Calibri"/>
                <w:b w:val="0"/>
                <w:sz w:val="24"/>
                <w:szCs w:val="24"/>
              </w:rPr>
              <w:t xml:space="preserve">alt monitoring protocol </w:t>
            </w:r>
            <w:r w:rsidR="00DB0D77" w:rsidRPr="00DB0D77">
              <w:rPr>
                <w:rFonts w:cs="Calibri"/>
                <w:b w:val="0"/>
                <w:sz w:val="24"/>
                <w:szCs w:val="24"/>
              </w:rPr>
              <w:t>within FDA.</w:t>
            </w:r>
          </w:p>
          <w:p w14:paraId="241897A8" w14:textId="2F31BF0D" w:rsidR="00DB0D77" w:rsidRPr="00AF18EE" w:rsidRDefault="00AE65B6" w:rsidP="00AF18EE">
            <w:pPr>
              <w:pStyle w:val="ListParagraph"/>
              <w:numPr>
                <w:ilvl w:val="0"/>
                <w:numId w:val="17"/>
              </w:numPr>
              <w:rPr>
                <w:rFonts w:cs="Calibri"/>
                <w:b w:val="0"/>
                <w:sz w:val="24"/>
                <w:szCs w:val="24"/>
              </w:rPr>
            </w:pPr>
            <w:r>
              <w:rPr>
                <w:rFonts w:cs="Calibri"/>
                <w:b w:val="0"/>
                <w:sz w:val="24"/>
                <w:szCs w:val="24"/>
              </w:rPr>
              <w:t>9</w:t>
            </w:r>
            <w:r w:rsidR="00AF18EE" w:rsidRPr="00AF18EE">
              <w:rPr>
                <w:rFonts w:cs="Calibri"/>
                <w:b w:val="0"/>
                <w:sz w:val="24"/>
                <w:szCs w:val="24"/>
              </w:rPr>
              <w:t xml:space="preserve">% upon submission and acceptance of report on </w:t>
            </w:r>
            <w:r w:rsidR="00DB0D77" w:rsidRPr="00AF18EE">
              <w:rPr>
                <w:rFonts w:cs="Calibri"/>
                <w:b w:val="0"/>
                <w:sz w:val="24"/>
                <w:szCs w:val="24"/>
              </w:rPr>
              <w:t xml:space="preserve">PIRF meetings </w:t>
            </w:r>
            <w:r w:rsidR="00AF18EE" w:rsidRPr="00AF18EE">
              <w:rPr>
                <w:rFonts w:cs="Calibri"/>
                <w:b w:val="0"/>
                <w:sz w:val="24"/>
                <w:szCs w:val="24"/>
              </w:rPr>
              <w:t>and r</w:t>
            </w:r>
            <w:r w:rsidR="00DB0D77" w:rsidRPr="00AF18EE">
              <w:rPr>
                <w:rFonts w:cs="Calibri"/>
                <w:b w:val="0"/>
                <w:sz w:val="24"/>
                <w:szCs w:val="24"/>
              </w:rPr>
              <w:t>estructuring PIRF management</w:t>
            </w:r>
            <w:r w:rsidR="00AF18EE" w:rsidRPr="00AF18EE">
              <w:rPr>
                <w:rFonts w:cs="Calibri"/>
                <w:b w:val="0"/>
                <w:sz w:val="24"/>
                <w:szCs w:val="24"/>
              </w:rPr>
              <w:t>.</w:t>
            </w:r>
          </w:p>
          <w:p w14:paraId="0F597198" w14:textId="73CE1118" w:rsidR="00A72576" w:rsidRPr="00B10264" w:rsidRDefault="00AF18EE" w:rsidP="00836E58">
            <w:pPr>
              <w:pStyle w:val="ListParagraph"/>
              <w:numPr>
                <w:ilvl w:val="0"/>
                <w:numId w:val="17"/>
              </w:numPr>
              <w:rPr>
                <w:rFonts w:cs="Calibri"/>
                <w:b w:val="0"/>
                <w:sz w:val="24"/>
                <w:szCs w:val="24"/>
              </w:rPr>
            </w:pPr>
            <w:r w:rsidRPr="00AF18EE">
              <w:rPr>
                <w:rFonts w:cs="Calibri"/>
                <w:b w:val="0"/>
                <w:sz w:val="24"/>
                <w:szCs w:val="24"/>
              </w:rPr>
              <w:t>10% upon submission and acceptance of d</w:t>
            </w:r>
            <w:r w:rsidR="00DB0D77" w:rsidRPr="00AF18EE">
              <w:rPr>
                <w:rFonts w:cs="Calibri"/>
                <w:b w:val="0"/>
                <w:sz w:val="24"/>
                <w:szCs w:val="24"/>
              </w:rPr>
              <w:t>ocuments for final evaluation of IDDED Five Year POA</w:t>
            </w:r>
            <w:r w:rsidRPr="00AF18EE">
              <w:rPr>
                <w:rFonts w:cs="Calibri"/>
                <w:b w:val="0"/>
                <w:sz w:val="24"/>
                <w:szCs w:val="24"/>
              </w:rPr>
              <w:t xml:space="preserve"> and f</w:t>
            </w:r>
            <w:r w:rsidR="00DB0D77" w:rsidRPr="00AF18EE">
              <w:rPr>
                <w:rFonts w:cs="Calibri"/>
                <w:b w:val="0"/>
                <w:sz w:val="24"/>
                <w:szCs w:val="24"/>
              </w:rPr>
              <w:t>inal report for this consultant tasks including lessons learned and recommendations to strengthen IDDE program.</w:t>
            </w:r>
          </w:p>
          <w:p w14:paraId="1DD6D3B6" w14:textId="4AF76138" w:rsidR="00836E58" w:rsidRPr="001265D5" w:rsidRDefault="00836E58" w:rsidP="00836E58">
            <w:pPr>
              <w:contextualSpacing/>
              <w:rPr>
                <w:rFonts w:cstheme="minorHAnsi"/>
                <w:b/>
                <w:sz w:val="24"/>
                <w:szCs w:val="24"/>
                <w:lang w:val="en-AU"/>
              </w:rPr>
            </w:pPr>
            <w:r w:rsidRPr="001265D5">
              <w:rPr>
                <w:rFonts w:cstheme="minorHAnsi"/>
                <w:b/>
                <w:sz w:val="24"/>
                <w:szCs w:val="24"/>
                <w:lang w:val="en-AU"/>
              </w:rPr>
              <w:t>Confidentiality:</w:t>
            </w:r>
            <w:r w:rsidRPr="001265D5">
              <w:rPr>
                <w:rFonts w:cstheme="minorHAnsi"/>
                <w:b/>
                <w:sz w:val="24"/>
                <w:szCs w:val="24"/>
                <w:lang w:val="en-AU"/>
              </w:rPr>
              <w:tab/>
            </w:r>
          </w:p>
          <w:p w14:paraId="5E9B5BA9" w14:textId="05D63ECD" w:rsidR="00836E58" w:rsidRPr="001265D5" w:rsidRDefault="00836E58" w:rsidP="00836E58">
            <w:pPr>
              <w:contextualSpacing/>
              <w:rPr>
                <w:rFonts w:cstheme="minorHAnsi"/>
                <w:sz w:val="24"/>
                <w:szCs w:val="24"/>
                <w:lang w:val="en-AU"/>
              </w:rPr>
            </w:pPr>
            <w:r w:rsidRPr="001265D5">
              <w:rPr>
                <w:rFonts w:cstheme="minorHAnsi"/>
                <w:sz w:val="24"/>
                <w:szCs w:val="24"/>
                <w:lang w:val="en-AU"/>
              </w:rPr>
              <w:t>The documents produced during the period of this consultancy will be treated as strictly confidential, and the rights of distribution and/ or publication will reside solely with UNICEF.</w:t>
            </w:r>
          </w:p>
          <w:p w14:paraId="2E76CBBB" w14:textId="77777777" w:rsidR="00836E58" w:rsidRPr="001265D5" w:rsidRDefault="00836E58" w:rsidP="00836E58">
            <w:pPr>
              <w:contextualSpacing/>
              <w:rPr>
                <w:rFonts w:cstheme="minorHAnsi"/>
                <w:sz w:val="24"/>
                <w:szCs w:val="24"/>
                <w:lang w:val="en-AU"/>
              </w:rPr>
            </w:pPr>
            <w:r w:rsidRPr="001265D5">
              <w:rPr>
                <w:rFonts w:cstheme="minorHAnsi"/>
                <w:sz w:val="24"/>
                <w:szCs w:val="24"/>
                <w:lang w:val="en-AU"/>
              </w:rPr>
              <w:t>The contract signed with the consultant will include the other general terms defined by UNICEF.</w:t>
            </w:r>
          </w:p>
          <w:p w14:paraId="09185783" w14:textId="4988ED64" w:rsidR="00B10264" w:rsidRPr="001265D5" w:rsidRDefault="00B10264" w:rsidP="00836E58">
            <w:pPr>
              <w:contextualSpacing/>
              <w:rPr>
                <w:rFonts w:cstheme="minorHAnsi"/>
                <w:sz w:val="24"/>
                <w:szCs w:val="24"/>
                <w:lang w:val="en-AU"/>
              </w:rPr>
            </w:pPr>
          </w:p>
        </w:tc>
      </w:tr>
      <w:tr w:rsidR="00836E58" w:rsidRPr="001265D5" w14:paraId="7F8BD9FE" w14:textId="77777777" w:rsidTr="000B4622">
        <w:tc>
          <w:tcPr>
            <w:tcW w:w="10531" w:type="dxa"/>
            <w:gridSpan w:val="3"/>
          </w:tcPr>
          <w:p w14:paraId="4736B42F" w14:textId="77777777" w:rsidR="00836E58" w:rsidRPr="001265D5" w:rsidRDefault="00836E58" w:rsidP="00836E58">
            <w:pPr>
              <w:pStyle w:val="ListParagraph"/>
              <w:numPr>
                <w:ilvl w:val="0"/>
                <w:numId w:val="1"/>
              </w:numPr>
              <w:rPr>
                <w:rFonts w:cstheme="minorHAnsi"/>
                <w:sz w:val="24"/>
                <w:szCs w:val="24"/>
              </w:rPr>
            </w:pPr>
            <w:r w:rsidRPr="001265D5">
              <w:rPr>
                <w:rFonts w:cstheme="minorHAnsi"/>
                <w:sz w:val="24"/>
                <w:szCs w:val="24"/>
              </w:rPr>
              <w:lastRenderedPageBreak/>
              <w:t>Nature of Penalty Clause to be stipulated in the contract:</w:t>
            </w:r>
          </w:p>
          <w:p w14:paraId="12FF2741" w14:textId="77777777" w:rsidR="00836E58" w:rsidRDefault="00836E58" w:rsidP="00836E58">
            <w:pPr>
              <w:pStyle w:val="BodyText3"/>
              <w:tabs>
                <w:tab w:val="clear" w:pos="720"/>
              </w:tabs>
              <w:contextualSpacing/>
              <w:rPr>
                <w:rFonts w:asciiTheme="minorHAnsi" w:hAnsiTheme="minorHAnsi" w:cstheme="minorHAnsi"/>
                <w:sz w:val="24"/>
                <w:szCs w:val="24"/>
              </w:rPr>
            </w:pPr>
            <w:r w:rsidRPr="001265D5">
              <w:rPr>
                <w:rFonts w:asciiTheme="minorHAnsi" w:hAnsiTheme="minorHAnsi" w:cstheme="minorHAnsi"/>
                <w:sz w:val="24"/>
                <w:szCs w:val="24"/>
              </w:rPr>
              <w:t>UNICEF Myanmar reserves the right not to pay the Contractor or withhold part of the payable amount if one or more requirements established for this assignment is not met or deadline set for the accomplishment of the tasks is missed.</w:t>
            </w:r>
          </w:p>
          <w:p w14:paraId="18AB5295" w14:textId="09C0BE06" w:rsidR="00836E58" w:rsidRPr="001265D5" w:rsidRDefault="00836E58" w:rsidP="00836E58">
            <w:pPr>
              <w:pStyle w:val="BodyText3"/>
              <w:tabs>
                <w:tab w:val="clear" w:pos="720"/>
              </w:tabs>
              <w:contextualSpacing/>
              <w:rPr>
                <w:rFonts w:asciiTheme="minorHAnsi" w:hAnsiTheme="minorHAnsi" w:cstheme="minorHAnsi"/>
                <w:sz w:val="24"/>
                <w:szCs w:val="24"/>
              </w:rPr>
            </w:pPr>
          </w:p>
        </w:tc>
      </w:tr>
    </w:tbl>
    <w:p w14:paraId="7222F107" w14:textId="77777777" w:rsidR="006F5C7E" w:rsidRPr="001265D5" w:rsidRDefault="006F5C7E" w:rsidP="00C07921">
      <w:pPr>
        <w:rPr>
          <w:rFonts w:cstheme="minorHAnsi"/>
          <w:sz w:val="24"/>
          <w:szCs w:val="24"/>
        </w:rPr>
      </w:pPr>
      <w:bookmarkStart w:id="25" w:name="_GoBack"/>
      <w:bookmarkEnd w:id="25"/>
    </w:p>
    <w:sectPr w:rsidR="006F5C7E" w:rsidRPr="001265D5" w:rsidSect="00CF5CF5">
      <w:headerReference w:type="default" r:id="rId9"/>
      <w:footerReference w:type="default" r:id="rId10"/>
      <w:pgSz w:w="11909" w:h="16834" w:code="9"/>
      <w:pgMar w:top="1440" w:right="1440" w:bottom="1440" w:left="1440" w:header="8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E91B8" w14:textId="77777777" w:rsidR="00CC0D10" w:rsidRDefault="00CC0D10">
      <w:r>
        <w:separator/>
      </w:r>
    </w:p>
  </w:endnote>
  <w:endnote w:type="continuationSeparator" w:id="0">
    <w:p w14:paraId="45480636" w14:textId="77777777" w:rsidR="00CC0D10" w:rsidRDefault="00CC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D1D" w14:textId="16F33F7D" w:rsidR="005814DC" w:rsidRPr="008D3A21" w:rsidRDefault="005814DC">
    <w:pPr>
      <w:pStyle w:val="Footer"/>
      <w:rPr>
        <w:rFonts w:ascii="Tahoma" w:eastAsiaTheme="majorEastAsia" w:hAnsi="Tahoma" w:cs="Tahoma"/>
      </w:rPr>
    </w:pPr>
    <w:r w:rsidRPr="00B0724A">
      <w:rPr>
        <w:rFonts w:ascii="Tahoma" w:eastAsiaTheme="majorEastAsia" w:hAnsi="Tahoma" w:cs="Tahoma"/>
        <w:sz w:val="18"/>
        <w:szCs w:val="18"/>
      </w:rPr>
      <w:t xml:space="preserve">TOR for </w:t>
    </w:r>
    <w:r>
      <w:rPr>
        <w:rFonts w:ascii="Tahoma" w:eastAsiaTheme="majorEastAsia" w:hAnsi="Tahoma" w:cs="Tahoma"/>
        <w:sz w:val="18"/>
        <w:szCs w:val="18"/>
      </w:rPr>
      <w:t>UNICEF Nutrition</w:t>
    </w:r>
    <w:r w:rsidRPr="00B0724A">
      <w:rPr>
        <w:rFonts w:ascii="Tahoma" w:eastAsiaTheme="majorEastAsia" w:hAnsi="Tahoma" w:cs="Tahoma"/>
        <w:color w:val="000000" w:themeColor="text1"/>
        <w:sz w:val="18"/>
        <w:szCs w:val="18"/>
      </w:rPr>
      <w:t xml:space="preserve"> </w:t>
    </w:r>
    <w:r>
      <w:rPr>
        <w:rFonts w:ascii="Tahoma" w:eastAsiaTheme="majorEastAsia" w:hAnsi="Tahoma" w:cs="Tahoma"/>
        <w:sz w:val="18"/>
        <w:szCs w:val="18"/>
      </w:rPr>
      <w:t>Consultant</w:t>
    </w:r>
    <w:r w:rsidRPr="00B0724A">
      <w:rPr>
        <w:rFonts w:ascii="Tahoma" w:eastAsiaTheme="majorEastAsia" w:hAnsi="Tahoma" w:cs="Tahoma"/>
        <w:sz w:val="18"/>
        <w:szCs w:val="18"/>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344333" w:rsidRPr="00344333">
      <w:rPr>
        <w:rFonts w:ascii="Tahoma" w:eastAsiaTheme="majorEastAsia" w:hAnsi="Tahoma" w:cs="Tahoma"/>
        <w:noProof/>
      </w:rPr>
      <w:t>6</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302559B" wp14:editId="1B9AF693">
              <wp:simplePos x="0" y="0"/>
              <wp:positionH relativeFrom="page">
                <wp:align>center</wp:align>
              </wp:positionH>
              <wp:positionV relativeFrom="page">
                <wp:align>bottom</wp:align>
              </wp:positionV>
              <wp:extent cx="7546340" cy="4032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032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v="urn:schemas-microsoft-com:mac:vml" xmlns:mo="http://schemas.microsoft.com/office/mac/office/2008/main">
          <w:pict>
            <v:group w14:anchorId="07C10AB8" id="Group 441" o:spid="_x0000_s1026" style="position:absolute;margin-left:0;margin-top:0;width:594.2pt;height:31.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2F22205" wp14:editId="3E0FF1A2">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mv="urn:schemas-microsoft-com:mac:vml" xmlns:mo="http://schemas.microsoft.com/office/mac/office/2008/main">
          <w:pict>
            <v:rect w14:anchorId="1616686B"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4B5A933" wp14:editId="4828B8BB">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mv="urn:schemas-microsoft-com:mac:vml" xmlns:mo="http://schemas.microsoft.com/office/mac/office/2008/main">
          <w:pict>
            <v:rect w14:anchorId="2D64AAC3"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5D4DA" w14:textId="77777777" w:rsidR="00CC0D10" w:rsidRDefault="00CC0D10">
      <w:r>
        <w:separator/>
      </w:r>
    </w:p>
  </w:footnote>
  <w:footnote w:type="continuationSeparator" w:id="0">
    <w:p w14:paraId="38B81DD1" w14:textId="77777777" w:rsidR="00CC0D10" w:rsidRDefault="00CC0D10">
      <w:r>
        <w:continuationSeparator/>
      </w:r>
    </w:p>
  </w:footnote>
  <w:footnote w:id="1">
    <w:p w14:paraId="22D48CE4" w14:textId="77777777" w:rsidR="000A3D26" w:rsidRPr="002C5BDD" w:rsidRDefault="000A3D26" w:rsidP="000A3D26">
      <w:pPr>
        <w:pStyle w:val="FootnoteText"/>
        <w:rPr>
          <w:rFonts w:asciiTheme="majorHAnsi" w:hAnsiTheme="majorHAnsi"/>
        </w:rPr>
      </w:pPr>
      <w:r w:rsidRPr="002C5BDD">
        <w:rPr>
          <w:rStyle w:val="FootnoteReference"/>
          <w:rFonts w:asciiTheme="majorHAnsi" w:hAnsiTheme="majorHAnsi"/>
        </w:rPr>
        <w:footnoteRef/>
      </w:r>
      <w:r w:rsidRPr="002C5BDD">
        <w:rPr>
          <w:rFonts w:asciiTheme="majorHAnsi" w:hAnsiTheme="majorHAnsi"/>
        </w:rPr>
        <w:t xml:space="preserve"> Health Resource Facility for Australia’s Aid Programme. Preliminary assessment of iodine deficiency in Myanmar and options to accelerate efforts for elimination. December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0D12" w14:textId="77777777" w:rsidR="005814DC" w:rsidRDefault="005814DC" w:rsidP="004F3D9C">
    <w:pPr>
      <w:pStyle w:val="Header"/>
      <w:rPr>
        <w:rFonts w:ascii="Tahoma" w:eastAsiaTheme="majorEastAsia" w:hAnsi="Tahoma" w:cs="Tahoma"/>
        <w:lang w:val="en-US"/>
      </w:rPr>
    </w:pPr>
  </w:p>
  <w:p w14:paraId="71C1545C" w14:textId="76F12213" w:rsidR="005814DC" w:rsidRPr="004F3D9C" w:rsidRDefault="005814DC" w:rsidP="004F3D9C">
    <w:pPr>
      <w:pStyle w:val="Header"/>
    </w:pPr>
    <w:r>
      <w:rPr>
        <w:rFonts w:ascii="Tahoma" w:eastAsiaTheme="majorEastAsia" w:hAnsi="Tahoma" w:cs="Tahoma"/>
        <w:lang w:val="en-US"/>
      </w:rPr>
      <w:t>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EFBD8A9" wp14:editId="1EB3D7E3">
              <wp:simplePos x="0" y="0"/>
              <wp:positionH relativeFrom="page">
                <wp:posOffset>19685</wp:posOffset>
              </wp:positionH>
              <wp:positionV relativeFrom="page">
                <wp:posOffset>-96520</wp:posOffset>
              </wp:positionV>
              <wp:extent cx="7541260" cy="62992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99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v="urn:schemas-microsoft-com:mac:vml" xmlns:mo="http://schemas.microsoft.com/office/mac/office/2008/main">
          <w:pict>
            <v:group w14:anchorId="1DF19CF1" id="Group 468" o:spid="_x0000_s1026" style="position:absolute;margin-left:1.55pt;margin-top:-7.6pt;width:593.8pt;height:49.6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46DE91E" wp14:editId="379512F1">
              <wp:simplePos x="0" y="0"/>
              <wp:positionH relativeFrom="rightMargin">
                <wp:align>center</wp:align>
              </wp:positionH>
              <wp:positionV relativeFrom="page">
                <wp:align>top</wp:align>
              </wp:positionV>
              <wp:extent cx="90805" cy="596900"/>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w14:anchorId="05F4C6D9" id="Rectangle 471" o:spid="_x0000_s1026" style="position:absolute;margin-left:0;margin-top:0;width:7.15pt;height:47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D0488E1" wp14:editId="62041E11">
              <wp:simplePos x="0" y="0"/>
              <wp:positionH relativeFrom="leftMargin">
                <wp:align>center</wp:align>
              </wp:positionH>
              <wp:positionV relativeFrom="page">
                <wp:align>top</wp:align>
              </wp:positionV>
              <wp:extent cx="90805" cy="596900"/>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w14:anchorId="6C772B63" id="Rectangle 472" o:spid="_x0000_s1026" style="position:absolute;margin-left:0;margin-top:0;width:7.15pt;height:47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" fillcolor="#4bacc6 [3208]" strokecolor="#4f81bd [3204]">
              <w10:wrap anchorx="margin" anchory="page"/>
            </v:rect>
          </w:pict>
        </mc:Fallback>
      </mc:AlternateContent>
    </w:r>
    <w:r>
      <w:rPr>
        <w:rFonts w:ascii="Tahoma" w:eastAsiaTheme="majorEastAsia" w:hAnsi="Tahoma" w:cs="Tahoma"/>
        <w:lang w:val="en-US"/>
      </w:rPr>
      <w:t xml:space="preserve"> Terms </w:t>
    </w:r>
    <w:r w:rsidR="00A24CF5">
      <w:rPr>
        <w:rFonts w:ascii="Tahoma" w:eastAsiaTheme="majorEastAsia" w:hAnsi="Tahoma" w:cs="Tahoma"/>
        <w:lang w:val="en-US"/>
      </w:rPr>
      <w:t>o</w:t>
    </w:r>
    <w:r>
      <w:rPr>
        <w:rFonts w:ascii="Tahoma" w:eastAsiaTheme="majorEastAsia" w:hAnsi="Tahoma" w:cs="Tahoma"/>
        <w:lang w:val="en-US"/>
      </w:rPr>
      <w:t>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577"/>
    <w:multiLevelType w:val="hybridMultilevel"/>
    <w:tmpl w:val="DD5A864E"/>
    <w:lvl w:ilvl="0" w:tplc="EAD828F6">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F5571"/>
    <w:multiLevelType w:val="hybridMultilevel"/>
    <w:tmpl w:val="42702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087EF6"/>
    <w:multiLevelType w:val="hybridMultilevel"/>
    <w:tmpl w:val="EE8041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D6BF7"/>
    <w:multiLevelType w:val="hybridMultilevel"/>
    <w:tmpl w:val="BBB22768"/>
    <w:lvl w:ilvl="0" w:tplc="B970B0F8">
      <w:start w:val="1"/>
      <w:numFmt w:val="lowerLetter"/>
      <w:lvlText w:val="%1)"/>
      <w:lvlJc w:val="left"/>
      <w:pPr>
        <w:ind w:left="54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3E92"/>
    <w:multiLevelType w:val="hybridMultilevel"/>
    <w:tmpl w:val="659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66"/>
    <w:multiLevelType w:val="hybridMultilevel"/>
    <w:tmpl w:val="2ED2B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D4392"/>
    <w:multiLevelType w:val="hybridMultilevel"/>
    <w:tmpl w:val="825C92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DE5FD4"/>
    <w:multiLevelType w:val="hybridMultilevel"/>
    <w:tmpl w:val="7DEC27EA"/>
    <w:lvl w:ilvl="0" w:tplc="B660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849FE"/>
    <w:multiLevelType w:val="hybridMultilevel"/>
    <w:tmpl w:val="8A9AD428"/>
    <w:lvl w:ilvl="0" w:tplc="1ECCF2CA">
      <w:start w:val="1"/>
      <w:numFmt w:val="bullet"/>
      <w:lvlText w:val=""/>
      <w:lvlJc w:val="left"/>
      <w:pPr>
        <w:ind w:left="720" w:hanging="360"/>
      </w:pPr>
      <w:rPr>
        <w:rFonts w:ascii="Symbol" w:hAnsi="Symbol" w:hint="default"/>
        <w:sz w:val="22"/>
        <w:szCs w:val="22"/>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00F3E"/>
    <w:multiLevelType w:val="hybridMultilevel"/>
    <w:tmpl w:val="26445350"/>
    <w:lvl w:ilvl="0" w:tplc="01383EB6">
      <w:start w:val="2"/>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4F7B"/>
    <w:multiLevelType w:val="hybridMultilevel"/>
    <w:tmpl w:val="FD46EA3C"/>
    <w:lvl w:ilvl="0" w:tplc="710E9B74">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E2E6A"/>
    <w:multiLevelType w:val="hybridMultilevel"/>
    <w:tmpl w:val="42702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05029"/>
    <w:multiLevelType w:val="hybridMultilevel"/>
    <w:tmpl w:val="332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C18D4"/>
    <w:multiLevelType w:val="hybridMultilevel"/>
    <w:tmpl w:val="3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C033F"/>
    <w:multiLevelType w:val="hybridMultilevel"/>
    <w:tmpl w:val="42702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93D9A"/>
    <w:multiLevelType w:val="hybridMultilevel"/>
    <w:tmpl w:val="1A80FD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2B29E2"/>
    <w:multiLevelType w:val="hybridMultilevel"/>
    <w:tmpl w:val="2AC65242"/>
    <w:lvl w:ilvl="0" w:tplc="2ED2A48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522E2"/>
    <w:multiLevelType w:val="hybridMultilevel"/>
    <w:tmpl w:val="229E70F0"/>
    <w:lvl w:ilvl="0" w:tplc="18BAEC68">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A28CD"/>
    <w:multiLevelType w:val="hybridMultilevel"/>
    <w:tmpl w:val="4D9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E70EA"/>
    <w:multiLevelType w:val="hybridMultilevel"/>
    <w:tmpl w:val="3DE03D02"/>
    <w:lvl w:ilvl="0" w:tplc="1ECCF2CA">
      <w:start w:val="1"/>
      <w:numFmt w:val="bullet"/>
      <w:lvlText w:val=""/>
      <w:lvlJc w:val="left"/>
      <w:pPr>
        <w:ind w:left="720" w:hanging="360"/>
      </w:pPr>
      <w:rPr>
        <w:rFonts w:ascii="Symbol" w:hAnsi="Symbol" w:hint="default"/>
        <w:sz w:val="22"/>
        <w:szCs w:val="22"/>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13C30"/>
    <w:multiLevelType w:val="hybridMultilevel"/>
    <w:tmpl w:val="7810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E5339"/>
    <w:multiLevelType w:val="hybridMultilevel"/>
    <w:tmpl w:val="7F06A1E2"/>
    <w:lvl w:ilvl="0" w:tplc="316AFC0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81032"/>
    <w:multiLevelType w:val="hybridMultilevel"/>
    <w:tmpl w:val="459026C8"/>
    <w:lvl w:ilvl="0" w:tplc="710E9B74">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D61746"/>
    <w:multiLevelType w:val="hybridMultilevel"/>
    <w:tmpl w:val="B6C88A6E"/>
    <w:lvl w:ilvl="0" w:tplc="29D63A5E">
      <w:start w:val="1"/>
      <w:numFmt w:val="decimal"/>
      <w:lvlText w:val="%1."/>
      <w:lvlJc w:val="left"/>
      <w:pPr>
        <w:ind w:left="36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5048A"/>
    <w:multiLevelType w:val="hybridMultilevel"/>
    <w:tmpl w:val="AF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51045"/>
    <w:multiLevelType w:val="hybridMultilevel"/>
    <w:tmpl w:val="9EC6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A94BA6"/>
    <w:multiLevelType w:val="hybridMultilevel"/>
    <w:tmpl w:val="AB7A0206"/>
    <w:lvl w:ilvl="0" w:tplc="E0325DD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047D3"/>
    <w:multiLevelType w:val="hybridMultilevel"/>
    <w:tmpl w:val="E1F63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0D1C85"/>
    <w:multiLevelType w:val="hybridMultilevel"/>
    <w:tmpl w:val="87287FF8"/>
    <w:lvl w:ilvl="0" w:tplc="77A80C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B71BD"/>
    <w:multiLevelType w:val="hybridMultilevel"/>
    <w:tmpl w:val="B0F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55152"/>
    <w:multiLevelType w:val="hybridMultilevel"/>
    <w:tmpl w:val="3614038C"/>
    <w:lvl w:ilvl="0" w:tplc="A78E7E2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5B02"/>
    <w:multiLevelType w:val="hybridMultilevel"/>
    <w:tmpl w:val="CE4A9218"/>
    <w:lvl w:ilvl="0" w:tplc="E93672FC">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52920"/>
    <w:multiLevelType w:val="hybridMultilevel"/>
    <w:tmpl w:val="D3760C3E"/>
    <w:lvl w:ilvl="0" w:tplc="93828AE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6"/>
  </w:num>
  <w:num w:numId="4">
    <w:abstractNumId w:val="3"/>
  </w:num>
  <w:num w:numId="5">
    <w:abstractNumId w:val="4"/>
  </w:num>
  <w:num w:numId="6">
    <w:abstractNumId w:val="23"/>
  </w:num>
  <w:num w:numId="7">
    <w:abstractNumId w:val="14"/>
  </w:num>
  <w:num w:numId="8">
    <w:abstractNumId w:val="7"/>
  </w:num>
  <w:num w:numId="9">
    <w:abstractNumId w:val="19"/>
  </w:num>
  <w:num w:numId="10">
    <w:abstractNumId w:val="0"/>
  </w:num>
  <w:num w:numId="11">
    <w:abstractNumId w:val="28"/>
  </w:num>
  <w:num w:numId="12">
    <w:abstractNumId w:val="2"/>
  </w:num>
  <w:num w:numId="13">
    <w:abstractNumId w:val="12"/>
  </w:num>
  <w:num w:numId="14">
    <w:abstractNumId w:val="27"/>
  </w:num>
  <w:num w:numId="15">
    <w:abstractNumId w:val="22"/>
  </w:num>
  <w:num w:numId="16">
    <w:abstractNumId w:val="10"/>
  </w:num>
  <w:num w:numId="17">
    <w:abstractNumId w:val="11"/>
  </w:num>
  <w:num w:numId="18">
    <w:abstractNumId w:val="30"/>
  </w:num>
  <w:num w:numId="19">
    <w:abstractNumId w:val="33"/>
  </w:num>
  <w:num w:numId="20">
    <w:abstractNumId w:val="8"/>
  </w:num>
  <w:num w:numId="21">
    <w:abstractNumId w:val="31"/>
  </w:num>
  <w:num w:numId="22">
    <w:abstractNumId w:val="32"/>
  </w:num>
  <w:num w:numId="23">
    <w:abstractNumId w:val="6"/>
  </w:num>
  <w:num w:numId="24">
    <w:abstractNumId w:val="18"/>
  </w:num>
  <w:num w:numId="25">
    <w:abstractNumId w:val="13"/>
  </w:num>
  <w:num w:numId="26">
    <w:abstractNumId w:val="25"/>
  </w:num>
  <w:num w:numId="27">
    <w:abstractNumId w:val="5"/>
  </w:num>
  <w:num w:numId="28">
    <w:abstractNumId w:val="26"/>
  </w:num>
  <w:num w:numId="29">
    <w:abstractNumId w:val="9"/>
  </w:num>
  <w:num w:numId="30">
    <w:abstractNumId w:val="20"/>
  </w:num>
  <w:num w:numId="31">
    <w:abstractNumId w:val="15"/>
  </w:num>
  <w:num w:numId="32">
    <w:abstractNumId w:val="21"/>
  </w:num>
  <w:num w:numId="33">
    <w:abstractNumId w:val="1"/>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07D55"/>
    <w:rsid w:val="000128F7"/>
    <w:rsid w:val="00013A5A"/>
    <w:rsid w:val="00013D5A"/>
    <w:rsid w:val="00015F5D"/>
    <w:rsid w:val="00016468"/>
    <w:rsid w:val="00017684"/>
    <w:rsid w:val="00017CAE"/>
    <w:rsid w:val="000232A0"/>
    <w:rsid w:val="00025B97"/>
    <w:rsid w:val="00026591"/>
    <w:rsid w:val="000302E3"/>
    <w:rsid w:val="00030AE2"/>
    <w:rsid w:val="00031FAE"/>
    <w:rsid w:val="00032139"/>
    <w:rsid w:val="00032A30"/>
    <w:rsid w:val="00033A9C"/>
    <w:rsid w:val="00035ADE"/>
    <w:rsid w:val="0004001E"/>
    <w:rsid w:val="000405D1"/>
    <w:rsid w:val="0004127E"/>
    <w:rsid w:val="0004217C"/>
    <w:rsid w:val="000425C4"/>
    <w:rsid w:val="0004785C"/>
    <w:rsid w:val="00052C95"/>
    <w:rsid w:val="00053289"/>
    <w:rsid w:val="0005352C"/>
    <w:rsid w:val="00055323"/>
    <w:rsid w:val="00055D57"/>
    <w:rsid w:val="00056C4B"/>
    <w:rsid w:val="00057328"/>
    <w:rsid w:val="0005749C"/>
    <w:rsid w:val="00061B68"/>
    <w:rsid w:val="00065638"/>
    <w:rsid w:val="00070C84"/>
    <w:rsid w:val="00070FD1"/>
    <w:rsid w:val="0007179F"/>
    <w:rsid w:val="00071F22"/>
    <w:rsid w:val="0007337F"/>
    <w:rsid w:val="000758CA"/>
    <w:rsid w:val="00084D53"/>
    <w:rsid w:val="0008553B"/>
    <w:rsid w:val="00086E79"/>
    <w:rsid w:val="00087B22"/>
    <w:rsid w:val="00090C9A"/>
    <w:rsid w:val="0009285C"/>
    <w:rsid w:val="00093663"/>
    <w:rsid w:val="00093915"/>
    <w:rsid w:val="0009493C"/>
    <w:rsid w:val="000950C8"/>
    <w:rsid w:val="000964EB"/>
    <w:rsid w:val="000A2E64"/>
    <w:rsid w:val="000A2F92"/>
    <w:rsid w:val="000A2FF4"/>
    <w:rsid w:val="000A3D26"/>
    <w:rsid w:val="000A40CF"/>
    <w:rsid w:val="000A6DD5"/>
    <w:rsid w:val="000A749E"/>
    <w:rsid w:val="000A7EA8"/>
    <w:rsid w:val="000B0B61"/>
    <w:rsid w:val="000B26A0"/>
    <w:rsid w:val="000B275F"/>
    <w:rsid w:val="000B3B0E"/>
    <w:rsid w:val="000B4622"/>
    <w:rsid w:val="000B58E8"/>
    <w:rsid w:val="000C0B9A"/>
    <w:rsid w:val="000C0DF5"/>
    <w:rsid w:val="000C2F6A"/>
    <w:rsid w:val="000C51C1"/>
    <w:rsid w:val="000C55E9"/>
    <w:rsid w:val="000C5A9F"/>
    <w:rsid w:val="000C5EB3"/>
    <w:rsid w:val="000C5F53"/>
    <w:rsid w:val="000D13C7"/>
    <w:rsid w:val="000D4058"/>
    <w:rsid w:val="000D5A40"/>
    <w:rsid w:val="000D5A82"/>
    <w:rsid w:val="000D60F6"/>
    <w:rsid w:val="000D6A74"/>
    <w:rsid w:val="000D6D3E"/>
    <w:rsid w:val="000E35FE"/>
    <w:rsid w:val="000F0BE4"/>
    <w:rsid w:val="000F2E25"/>
    <w:rsid w:val="000F42DA"/>
    <w:rsid w:val="000F4509"/>
    <w:rsid w:val="000F4FED"/>
    <w:rsid w:val="000F6CEC"/>
    <w:rsid w:val="0010030E"/>
    <w:rsid w:val="0010707A"/>
    <w:rsid w:val="00113CAB"/>
    <w:rsid w:val="001208FA"/>
    <w:rsid w:val="001211CE"/>
    <w:rsid w:val="00121212"/>
    <w:rsid w:val="001213CB"/>
    <w:rsid w:val="00121D8B"/>
    <w:rsid w:val="001236CE"/>
    <w:rsid w:val="0012465C"/>
    <w:rsid w:val="00125DAC"/>
    <w:rsid w:val="001265D5"/>
    <w:rsid w:val="001266B4"/>
    <w:rsid w:val="00126E47"/>
    <w:rsid w:val="00127380"/>
    <w:rsid w:val="00127C1B"/>
    <w:rsid w:val="00127CD8"/>
    <w:rsid w:val="001327C4"/>
    <w:rsid w:val="0013397B"/>
    <w:rsid w:val="001340E3"/>
    <w:rsid w:val="001415BD"/>
    <w:rsid w:val="00141B28"/>
    <w:rsid w:val="00143EAC"/>
    <w:rsid w:val="00144DB9"/>
    <w:rsid w:val="00145A1B"/>
    <w:rsid w:val="00145BC6"/>
    <w:rsid w:val="001466C9"/>
    <w:rsid w:val="001512C2"/>
    <w:rsid w:val="00151F61"/>
    <w:rsid w:val="001520BE"/>
    <w:rsid w:val="0015241C"/>
    <w:rsid w:val="00152EE8"/>
    <w:rsid w:val="0015500F"/>
    <w:rsid w:val="00157DF9"/>
    <w:rsid w:val="00160B9B"/>
    <w:rsid w:val="00160EF6"/>
    <w:rsid w:val="00162E3A"/>
    <w:rsid w:val="001649D5"/>
    <w:rsid w:val="00165F0D"/>
    <w:rsid w:val="0017144C"/>
    <w:rsid w:val="00171DF9"/>
    <w:rsid w:val="00172467"/>
    <w:rsid w:val="001737BF"/>
    <w:rsid w:val="00173D84"/>
    <w:rsid w:val="001758E5"/>
    <w:rsid w:val="00180609"/>
    <w:rsid w:val="0018067C"/>
    <w:rsid w:val="0018077E"/>
    <w:rsid w:val="001809BC"/>
    <w:rsid w:val="0018438B"/>
    <w:rsid w:val="00186387"/>
    <w:rsid w:val="00186867"/>
    <w:rsid w:val="00190F7E"/>
    <w:rsid w:val="00191089"/>
    <w:rsid w:val="0019205F"/>
    <w:rsid w:val="001920B3"/>
    <w:rsid w:val="00192489"/>
    <w:rsid w:val="00192F3B"/>
    <w:rsid w:val="00194096"/>
    <w:rsid w:val="00194118"/>
    <w:rsid w:val="001A0597"/>
    <w:rsid w:val="001A1CCA"/>
    <w:rsid w:val="001A2E26"/>
    <w:rsid w:val="001A3568"/>
    <w:rsid w:val="001A36B0"/>
    <w:rsid w:val="001A3D1B"/>
    <w:rsid w:val="001A7220"/>
    <w:rsid w:val="001B073B"/>
    <w:rsid w:val="001B0938"/>
    <w:rsid w:val="001B0ACC"/>
    <w:rsid w:val="001B132F"/>
    <w:rsid w:val="001B17AD"/>
    <w:rsid w:val="001B44E4"/>
    <w:rsid w:val="001B4A60"/>
    <w:rsid w:val="001B51B1"/>
    <w:rsid w:val="001B7EF8"/>
    <w:rsid w:val="001C1474"/>
    <w:rsid w:val="001C2BF1"/>
    <w:rsid w:val="001C39F8"/>
    <w:rsid w:val="001C619B"/>
    <w:rsid w:val="001C66F5"/>
    <w:rsid w:val="001C7CCA"/>
    <w:rsid w:val="001D2A70"/>
    <w:rsid w:val="001D51C0"/>
    <w:rsid w:val="001D765C"/>
    <w:rsid w:val="001D7805"/>
    <w:rsid w:val="001E058E"/>
    <w:rsid w:val="001E0650"/>
    <w:rsid w:val="001E1B35"/>
    <w:rsid w:val="001E1E3A"/>
    <w:rsid w:val="001E2D60"/>
    <w:rsid w:val="001E30D6"/>
    <w:rsid w:val="001E405C"/>
    <w:rsid w:val="001E4572"/>
    <w:rsid w:val="001E515A"/>
    <w:rsid w:val="001E5AD7"/>
    <w:rsid w:val="001E62B1"/>
    <w:rsid w:val="001E7EEC"/>
    <w:rsid w:val="001F0767"/>
    <w:rsid w:val="001F274A"/>
    <w:rsid w:val="001F4950"/>
    <w:rsid w:val="001F6797"/>
    <w:rsid w:val="001F78CA"/>
    <w:rsid w:val="001F79B0"/>
    <w:rsid w:val="001F7DD3"/>
    <w:rsid w:val="002000FB"/>
    <w:rsid w:val="00200240"/>
    <w:rsid w:val="002005B8"/>
    <w:rsid w:val="00203EF4"/>
    <w:rsid w:val="002121AE"/>
    <w:rsid w:val="002132DA"/>
    <w:rsid w:val="002133F4"/>
    <w:rsid w:val="00213AD6"/>
    <w:rsid w:val="0021464B"/>
    <w:rsid w:val="00215121"/>
    <w:rsid w:val="00217810"/>
    <w:rsid w:val="00222025"/>
    <w:rsid w:val="00230149"/>
    <w:rsid w:val="00230B3A"/>
    <w:rsid w:val="002321C5"/>
    <w:rsid w:val="00233779"/>
    <w:rsid w:val="00235A32"/>
    <w:rsid w:val="00237466"/>
    <w:rsid w:val="002407F8"/>
    <w:rsid w:val="00243DD3"/>
    <w:rsid w:val="00245D30"/>
    <w:rsid w:val="0024647B"/>
    <w:rsid w:val="00246E26"/>
    <w:rsid w:val="00246E7C"/>
    <w:rsid w:val="002471BC"/>
    <w:rsid w:val="00247723"/>
    <w:rsid w:val="00250FAD"/>
    <w:rsid w:val="00254BD5"/>
    <w:rsid w:val="002568F4"/>
    <w:rsid w:val="00260192"/>
    <w:rsid w:val="002623A9"/>
    <w:rsid w:val="002631FD"/>
    <w:rsid w:val="00263D04"/>
    <w:rsid w:val="00263D9D"/>
    <w:rsid w:val="0026483F"/>
    <w:rsid w:val="00264DCC"/>
    <w:rsid w:val="00265BAC"/>
    <w:rsid w:val="002725E0"/>
    <w:rsid w:val="00273CD8"/>
    <w:rsid w:val="002749DE"/>
    <w:rsid w:val="00276027"/>
    <w:rsid w:val="00281B61"/>
    <w:rsid w:val="00286CE7"/>
    <w:rsid w:val="00290464"/>
    <w:rsid w:val="00292946"/>
    <w:rsid w:val="00293ACF"/>
    <w:rsid w:val="00293CDD"/>
    <w:rsid w:val="00294682"/>
    <w:rsid w:val="002963F0"/>
    <w:rsid w:val="002A1D7B"/>
    <w:rsid w:val="002A2DA8"/>
    <w:rsid w:val="002A4C12"/>
    <w:rsid w:val="002A5AFD"/>
    <w:rsid w:val="002A6FF0"/>
    <w:rsid w:val="002B0969"/>
    <w:rsid w:val="002B0A2E"/>
    <w:rsid w:val="002B0D24"/>
    <w:rsid w:val="002B2D40"/>
    <w:rsid w:val="002B2F58"/>
    <w:rsid w:val="002B364C"/>
    <w:rsid w:val="002B4B38"/>
    <w:rsid w:val="002B6E58"/>
    <w:rsid w:val="002C257D"/>
    <w:rsid w:val="002C5C8F"/>
    <w:rsid w:val="002C651E"/>
    <w:rsid w:val="002C68D6"/>
    <w:rsid w:val="002C6A48"/>
    <w:rsid w:val="002D1142"/>
    <w:rsid w:val="002D16DC"/>
    <w:rsid w:val="002D3AB1"/>
    <w:rsid w:val="002D3ACE"/>
    <w:rsid w:val="002D45B3"/>
    <w:rsid w:val="002D49F9"/>
    <w:rsid w:val="002D61BB"/>
    <w:rsid w:val="002D644E"/>
    <w:rsid w:val="002D688A"/>
    <w:rsid w:val="002D746E"/>
    <w:rsid w:val="002E03CA"/>
    <w:rsid w:val="002E17DC"/>
    <w:rsid w:val="002E39FC"/>
    <w:rsid w:val="002E4739"/>
    <w:rsid w:val="002E5516"/>
    <w:rsid w:val="002E56FA"/>
    <w:rsid w:val="002E6E88"/>
    <w:rsid w:val="002E7942"/>
    <w:rsid w:val="002F2314"/>
    <w:rsid w:val="002F7A55"/>
    <w:rsid w:val="002F7E0F"/>
    <w:rsid w:val="003007B2"/>
    <w:rsid w:val="003016E0"/>
    <w:rsid w:val="003018BA"/>
    <w:rsid w:val="0030320D"/>
    <w:rsid w:val="00304456"/>
    <w:rsid w:val="00305097"/>
    <w:rsid w:val="00311314"/>
    <w:rsid w:val="00311501"/>
    <w:rsid w:val="00312A78"/>
    <w:rsid w:val="00314B23"/>
    <w:rsid w:val="00314F45"/>
    <w:rsid w:val="00315FE7"/>
    <w:rsid w:val="003164B8"/>
    <w:rsid w:val="003179A7"/>
    <w:rsid w:val="00317A50"/>
    <w:rsid w:val="003262D4"/>
    <w:rsid w:val="00326843"/>
    <w:rsid w:val="00326A9C"/>
    <w:rsid w:val="0033126C"/>
    <w:rsid w:val="00331336"/>
    <w:rsid w:val="00335B0A"/>
    <w:rsid w:val="00336F77"/>
    <w:rsid w:val="003374B0"/>
    <w:rsid w:val="00341522"/>
    <w:rsid w:val="00342934"/>
    <w:rsid w:val="00343F13"/>
    <w:rsid w:val="00344333"/>
    <w:rsid w:val="00345478"/>
    <w:rsid w:val="00345FF3"/>
    <w:rsid w:val="00347A1F"/>
    <w:rsid w:val="00350018"/>
    <w:rsid w:val="00350081"/>
    <w:rsid w:val="003501BF"/>
    <w:rsid w:val="00351148"/>
    <w:rsid w:val="00351532"/>
    <w:rsid w:val="00351934"/>
    <w:rsid w:val="003523B0"/>
    <w:rsid w:val="003531A9"/>
    <w:rsid w:val="0035498F"/>
    <w:rsid w:val="00361C7D"/>
    <w:rsid w:val="003634D2"/>
    <w:rsid w:val="00364BF2"/>
    <w:rsid w:val="00366215"/>
    <w:rsid w:val="00367545"/>
    <w:rsid w:val="00370A92"/>
    <w:rsid w:val="00370C2D"/>
    <w:rsid w:val="003721D5"/>
    <w:rsid w:val="00372A77"/>
    <w:rsid w:val="0038130D"/>
    <w:rsid w:val="00381941"/>
    <w:rsid w:val="00382971"/>
    <w:rsid w:val="003834E2"/>
    <w:rsid w:val="00384D8F"/>
    <w:rsid w:val="00385630"/>
    <w:rsid w:val="003867D2"/>
    <w:rsid w:val="00387BC4"/>
    <w:rsid w:val="003907DC"/>
    <w:rsid w:val="00391BB7"/>
    <w:rsid w:val="00392F3A"/>
    <w:rsid w:val="0039394C"/>
    <w:rsid w:val="00393A96"/>
    <w:rsid w:val="00393F16"/>
    <w:rsid w:val="003A1EF8"/>
    <w:rsid w:val="003A259A"/>
    <w:rsid w:val="003A2EDA"/>
    <w:rsid w:val="003A3762"/>
    <w:rsid w:val="003A3B89"/>
    <w:rsid w:val="003A5835"/>
    <w:rsid w:val="003A64B0"/>
    <w:rsid w:val="003A7849"/>
    <w:rsid w:val="003B183F"/>
    <w:rsid w:val="003B272C"/>
    <w:rsid w:val="003B48A3"/>
    <w:rsid w:val="003B5C17"/>
    <w:rsid w:val="003B66E3"/>
    <w:rsid w:val="003B6733"/>
    <w:rsid w:val="003C1569"/>
    <w:rsid w:val="003C1CB7"/>
    <w:rsid w:val="003C4533"/>
    <w:rsid w:val="003C4AE6"/>
    <w:rsid w:val="003C5627"/>
    <w:rsid w:val="003C5902"/>
    <w:rsid w:val="003C655C"/>
    <w:rsid w:val="003D1889"/>
    <w:rsid w:val="003D1E5B"/>
    <w:rsid w:val="003D4C96"/>
    <w:rsid w:val="003D5CFF"/>
    <w:rsid w:val="003D6143"/>
    <w:rsid w:val="003E08FD"/>
    <w:rsid w:val="003E2D15"/>
    <w:rsid w:val="003E4F4F"/>
    <w:rsid w:val="003E6449"/>
    <w:rsid w:val="003F0539"/>
    <w:rsid w:val="003F0DB5"/>
    <w:rsid w:val="003F1AAD"/>
    <w:rsid w:val="003F43C1"/>
    <w:rsid w:val="003F7FE8"/>
    <w:rsid w:val="004001F5"/>
    <w:rsid w:val="004014C9"/>
    <w:rsid w:val="00402580"/>
    <w:rsid w:val="00402713"/>
    <w:rsid w:val="004039E4"/>
    <w:rsid w:val="00405B72"/>
    <w:rsid w:val="00406995"/>
    <w:rsid w:val="00406D45"/>
    <w:rsid w:val="00407C99"/>
    <w:rsid w:val="00410127"/>
    <w:rsid w:val="00410850"/>
    <w:rsid w:val="0041135D"/>
    <w:rsid w:val="00411961"/>
    <w:rsid w:val="00416685"/>
    <w:rsid w:val="004175B7"/>
    <w:rsid w:val="00417DCB"/>
    <w:rsid w:val="00417DFD"/>
    <w:rsid w:val="00420910"/>
    <w:rsid w:val="00421D69"/>
    <w:rsid w:val="00423743"/>
    <w:rsid w:val="00426123"/>
    <w:rsid w:val="0042639F"/>
    <w:rsid w:val="00426A45"/>
    <w:rsid w:val="00426A85"/>
    <w:rsid w:val="004401C0"/>
    <w:rsid w:val="0044352A"/>
    <w:rsid w:val="004441C7"/>
    <w:rsid w:val="00444A21"/>
    <w:rsid w:val="00445770"/>
    <w:rsid w:val="00445F75"/>
    <w:rsid w:val="00450B94"/>
    <w:rsid w:val="00456CCE"/>
    <w:rsid w:val="004579B2"/>
    <w:rsid w:val="00462415"/>
    <w:rsid w:val="0046404F"/>
    <w:rsid w:val="00464974"/>
    <w:rsid w:val="004649EC"/>
    <w:rsid w:val="00473CCD"/>
    <w:rsid w:val="00474682"/>
    <w:rsid w:val="00475B95"/>
    <w:rsid w:val="00475E96"/>
    <w:rsid w:val="00476130"/>
    <w:rsid w:val="00476BE1"/>
    <w:rsid w:val="00477D57"/>
    <w:rsid w:val="00477FC2"/>
    <w:rsid w:val="00482BAC"/>
    <w:rsid w:val="00483B47"/>
    <w:rsid w:val="00486938"/>
    <w:rsid w:val="0048718B"/>
    <w:rsid w:val="004872AA"/>
    <w:rsid w:val="00490EFC"/>
    <w:rsid w:val="004913E8"/>
    <w:rsid w:val="0049161F"/>
    <w:rsid w:val="00491E2C"/>
    <w:rsid w:val="004962B8"/>
    <w:rsid w:val="00496FC2"/>
    <w:rsid w:val="00497391"/>
    <w:rsid w:val="004A12B8"/>
    <w:rsid w:val="004A1D10"/>
    <w:rsid w:val="004A3108"/>
    <w:rsid w:val="004A3926"/>
    <w:rsid w:val="004A4013"/>
    <w:rsid w:val="004A49EE"/>
    <w:rsid w:val="004A4A30"/>
    <w:rsid w:val="004A4FB5"/>
    <w:rsid w:val="004B02E0"/>
    <w:rsid w:val="004B51AC"/>
    <w:rsid w:val="004B59E7"/>
    <w:rsid w:val="004B7CF2"/>
    <w:rsid w:val="004C4CA3"/>
    <w:rsid w:val="004C4DE1"/>
    <w:rsid w:val="004C5557"/>
    <w:rsid w:val="004C5760"/>
    <w:rsid w:val="004C74F1"/>
    <w:rsid w:val="004C7CC2"/>
    <w:rsid w:val="004D02C4"/>
    <w:rsid w:val="004D1E3A"/>
    <w:rsid w:val="004D3BFD"/>
    <w:rsid w:val="004E0045"/>
    <w:rsid w:val="004E2F49"/>
    <w:rsid w:val="004E48D9"/>
    <w:rsid w:val="004E6767"/>
    <w:rsid w:val="004E6BA1"/>
    <w:rsid w:val="004F1A21"/>
    <w:rsid w:val="004F1B63"/>
    <w:rsid w:val="004F238F"/>
    <w:rsid w:val="004F3D9C"/>
    <w:rsid w:val="004F4035"/>
    <w:rsid w:val="004F40C1"/>
    <w:rsid w:val="004F515A"/>
    <w:rsid w:val="004F7401"/>
    <w:rsid w:val="004F7BF6"/>
    <w:rsid w:val="005002E9"/>
    <w:rsid w:val="005027ED"/>
    <w:rsid w:val="00502B1A"/>
    <w:rsid w:val="00504D4D"/>
    <w:rsid w:val="005067B5"/>
    <w:rsid w:val="005077B5"/>
    <w:rsid w:val="005108DA"/>
    <w:rsid w:val="00511325"/>
    <w:rsid w:val="005143A8"/>
    <w:rsid w:val="00516F41"/>
    <w:rsid w:val="00517599"/>
    <w:rsid w:val="00517963"/>
    <w:rsid w:val="00517F83"/>
    <w:rsid w:val="00521ECA"/>
    <w:rsid w:val="005227BE"/>
    <w:rsid w:val="005238B8"/>
    <w:rsid w:val="00524E5B"/>
    <w:rsid w:val="005268C7"/>
    <w:rsid w:val="005319B8"/>
    <w:rsid w:val="005354C4"/>
    <w:rsid w:val="0053643F"/>
    <w:rsid w:val="00536BE0"/>
    <w:rsid w:val="0053707C"/>
    <w:rsid w:val="00542136"/>
    <w:rsid w:val="005422B1"/>
    <w:rsid w:val="00543871"/>
    <w:rsid w:val="00544D23"/>
    <w:rsid w:val="0054616C"/>
    <w:rsid w:val="00546689"/>
    <w:rsid w:val="005533AD"/>
    <w:rsid w:val="00555441"/>
    <w:rsid w:val="00560085"/>
    <w:rsid w:val="005608AC"/>
    <w:rsid w:val="00564590"/>
    <w:rsid w:val="0056537D"/>
    <w:rsid w:val="00567264"/>
    <w:rsid w:val="0057170F"/>
    <w:rsid w:val="00572E55"/>
    <w:rsid w:val="00572E67"/>
    <w:rsid w:val="00576412"/>
    <w:rsid w:val="0057767A"/>
    <w:rsid w:val="00577EC0"/>
    <w:rsid w:val="00580B5B"/>
    <w:rsid w:val="005814DC"/>
    <w:rsid w:val="005817C0"/>
    <w:rsid w:val="00583821"/>
    <w:rsid w:val="00584737"/>
    <w:rsid w:val="00585C6D"/>
    <w:rsid w:val="00586BF4"/>
    <w:rsid w:val="00590120"/>
    <w:rsid w:val="00590285"/>
    <w:rsid w:val="00592D5C"/>
    <w:rsid w:val="00597228"/>
    <w:rsid w:val="0059728E"/>
    <w:rsid w:val="005A16A8"/>
    <w:rsid w:val="005A54A8"/>
    <w:rsid w:val="005A5985"/>
    <w:rsid w:val="005A5BF0"/>
    <w:rsid w:val="005A7500"/>
    <w:rsid w:val="005B325C"/>
    <w:rsid w:val="005B43EB"/>
    <w:rsid w:val="005B45B8"/>
    <w:rsid w:val="005B552D"/>
    <w:rsid w:val="005B5931"/>
    <w:rsid w:val="005C05A3"/>
    <w:rsid w:val="005C0D4C"/>
    <w:rsid w:val="005C1716"/>
    <w:rsid w:val="005C1947"/>
    <w:rsid w:val="005C2DE3"/>
    <w:rsid w:val="005C42E6"/>
    <w:rsid w:val="005C44B4"/>
    <w:rsid w:val="005C638B"/>
    <w:rsid w:val="005C754E"/>
    <w:rsid w:val="005C7BCD"/>
    <w:rsid w:val="005D34BC"/>
    <w:rsid w:val="005D544C"/>
    <w:rsid w:val="005D7AC8"/>
    <w:rsid w:val="005E373C"/>
    <w:rsid w:val="005E487E"/>
    <w:rsid w:val="005E5DDB"/>
    <w:rsid w:val="005E6C51"/>
    <w:rsid w:val="005F0072"/>
    <w:rsid w:val="005F041B"/>
    <w:rsid w:val="005F0587"/>
    <w:rsid w:val="005F0F1D"/>
    <w:rsid w:val="005F1EEA"/>
    <w:rsid w:val="005F2409"/>
    <w:rsid w:val="005F29DE"/>
    <w:rsid w:val="00600FF7"/>
    <w:rsid w:val="00601EA6"/>
    <w:rsid w:val="00603D08"/>
    <w:rsid w:val="0060758A"/>
    <w:rsid w:val="00607A74"/>
    <w:rsid w:val="00610137"/>
    <w:rsid w:val="00610BF8"/>
    <w:rsid w:val="00610F73"/>
    <w:rsid w:val="00611F09"/>
    <w:rsid w:val="006121DC"/>
    <w:rsid w:val="00612C06"/>
    <w:rsid w:val="0061494E"/>
    <w:rsid w:val="00615B4B"/>
    <w:rsid w:val="006171E4"/>
    <w:rsid w:val="006217D4"/>
    <w:rsid w:val="006244EF"/>
    <w:rsid w:val="006247B9"/>
    <w:rsid w:val="00625E5E"/>
    <w:rsid w:val="00626195"/>
    <w:rsid w:val="00627270"/>
    <w:rsid w:val="00627FDC"/>
    <w:rsid w:val="006309B6"/>
    <w:rsid w:val="006309C1"/>
    <w:rsid w:val="00631849"/>
    <w:rsid w:val="00636C7D"/>
    <w:rsid w:val="0063774C"/>
    <w:rsid w:val="00637809"/>
    <w:rsid w:val="00637C65"/>
    <w:rsid w:val="00640A3E"/>
    <w:rsid w:val="00640D3B"/>
    <w:rsid w:val="00643730"/>
    <w:rsid w:val="00643DD5"/>
    <w:rsid w:val="0064414F"/>
    <w:rsid w:val="00652AC3"/>
    <w:rsid w:val="00652F3A"/>
    <w:rsid w:val="00656A19"/>
    <w:rsid w:val="00663288"/>
    <w:rsid w:val="00663D77"/>
    <w:rsid w:val="00664677"/>
    <w:rsid w:val="006649A3"/>
    <w:rsid w:val="00667233"/>
    <w:rsid w:val="00667D83"/>
    <w:rsid w:val="00670000"/>
    <w:rsid w:val="00671482"/>
    <w:rsid w:val="006806D4"/>
    <w:rsid w:val="00680855"/>
    <w:rsid w:val="00680DC8"/>
    <w:rsid w:val="006813CC"/>
    <w:rsid w:val="0068178A"/>
    <w:rsid w:val="00681CAA"/>
    <w:rsid w:val="00685E9E"/>
    <w:rsid w:val="006872B2"/>
    <w:rsid w:val="00693D4D"/>
    <w:rsid w:val="00694120"/>
    <w:rsid w:val="00694249"/>
    <w:rsid w:val="00695E3B"/>
    <w:rsid w:val="00696231"/>
    <w:rsid w:val="0069670C"/>
    <w:rsid w:val="006973E3"/>
    <w:rsid w:val="00697985"/>
    <w:rsid w:val="006A0606"/>
    <w:rsid w:val="006A0A5E"/>
    <w:rsid w:val="006A3585"/>
    <w:rsid w:val="006A3717"/>
    <w:rsid w:val="006A3944"/>
    <w:rsid w:val="006A3B08"/>
    <w:rsid w:val="006A5CD0"/>
    <w:rsid w:val="006A649F"/>
    <w:rsid w:val="006B07A1"/>
    <w:rsid w:val="006B0AC4"/>
    <w:rsid w:val="006B352D"/>
    <w:rsid w:val="006B3C83"/>
    <w:rsid w:val="006B599F"/>
    <w:rsid w:val="006B7730"/>
    <w:rsid w:val="006C4E7C"/>
    <w:rsid w:val="006C5140"/>
    <w:rsid w:val="006C6A28"/>
    <w:rsid w:val="006C7D6A"/>
    <w:rsid w:val="006D01FD"/>
    <w:rsid w:val="006D07FC"/>
    <w:rsid w:val="006D19B2"/>
    <w:rsid w:val="006D21F8"/>
    <w:rsid w:val="006D2C14"/>
    <w:rsid w:val="006D2C7E"/>
    <w:rsid w:val="006E2E85"/>
    <w:rsid w:val="006E64D7"/>
    <w:rsid w:val="006E7AE5"/>
    <w:rsid w:val="006F203F"/>
    <w:rsid w:val="006F34DE"/>
    <w:rsid w:val="006F4FD9"/>
    <w:rsid w:val="006F5743"/>
    <w:rsid w:val="006F5A9C"/>
    <w:rsid w:val="006F5C7E"/>
    <w:rsid w:val="006F6774"/>
    <w:rsid w:val="00702277"/>
    <w:rsid w:val="00702E40"/>
    <w:rsid w:val="007030EF"/>
    <w:rsid w:val="007035E8"/>
    <w:rsid w:val="007040BE"/>
    <w:rsid w:val="00707602"/>
    <w:rsid w:val="00707610"/>
    <w:rsid w:val="00710618"/>
    <w:rsid w:val="00710D4D"/>
    <w:rsid w:val="007114FF"/>
    <w:rsid w:val="00711FE9"/>
    <w:rsid w:val="00712E3D"/>
    <w:rsid w:val="00715902"/>
    <w:rsid w:val="00723B28"/>
    <w:rsid w:val="00726A4B"/>
    <w:rsid w:val="007301A0"/>
    <w:rsid w:val="0073072D"/>
    <w:rsid w:val="00731A65"/>
    <w:rsid w:val="00731F52"/>
    <w:rsid w:val="00732CCB"/>
    <w:rsid w:val="0073576D"/>
    <w:rsid w:val="00737189"/>
    <w:rsid w:val="007405E4"/>
    <w:rsid w:val="00742B90"/>
    <w:rsid w:val="007433D4"/>
    <w:rsid w:val="00745D4E"/>
    <w:rsid w:val="007509A0"/>
    <w:rsid w:val="007511E2"/>
    <w:rsid w:val="00755C83"/>
    <w:rsid w:val="00755D75"/>
    <w:rsid w:val="007602BE"/>
    <w:rsid w:val="00760E77"/>
    <w:rsid w:val="0076141A"/>
    <w:rsid w:val="00761B06"/>
    <w:rsid w:val="007642BB"/>
    <w:rsid w:val="00764377"/>
    <w:rsid w:val="0076466D"/>
    <w:rsid w:val="00765EBF"/>
    <w:rsid w:val="00767554"/>
    <w:rsid w:val="00767FD4"/>
    <w:rsid w:val="00770C9B"/>
    <w:rsid w:val="007749EB"/>
    <w:rsid w:val="007750E8"/>
    <w:rsid w:val="0077516E"/>
    <w:rsid w:val="007762FA"/>
    <w:rsid w:val="0078242C"/>
    <w:rsid w:val="007829B2"/>
    <w:rsid w:val="007849FD"/>
    <w:rsid w:val="007934AA"/>
    <w:rsid w:val="0079363B"/>
    <w:rsid w:val="007948C6"/>
    <w:rsid w:val="00796BFF"/>
    <w:rsid w:val="007A09AE"/>
    <w:rsid w:val="007A0D83"/>
    <w:rsid w:val="007A3DBC"/>
    <w:rsid w:val="007A4012"/>
    <w:rsid w:val="007A63A1"/>
    <w:rsid w:val="007A79C8"/>
    <w:rsid w:val="007B196A"/>
    <w:rsid w:val="007B5719"/>
    <w:rsid w:val="007B6DBB"/>
    <w:rsid w:val="007C2079"/>
    <w:rsid w:val="007C31E7"/>
    <w:rsid w:val="007C3224"/>
    <w:rsid w:val="007C32A4"/>
    <w:rsid w:val="007C337D"/>
    <w:rsid w:val="007C46BB"/>
    <w:rsid w:val="007C4AD2"/>
    <w:rsid w:val="007C6C87"/>
    <w:rsid w:val="007C76F6"/>
    <w:rsid w:val="007C7A5F"/>
    <w:rsid w:val="007C7B1F"/>
    <w:rsid w:val="007D1120"/>
    <w:rsid w:val="007D25DF"/>
    <w:rsid w:val="007D56C6"/>
    <w:rsid w:val="007D7DAD"/>
    <w:rsid w:val="007D7F62"/>
    <w:rsid w:val="007E2606"/>
    <w:rsid w:val="007E3F06"/>
    <w:rsid w:val="007F10B6"/>
    <w:rsid w:val="007F14E4"/>
    <w:rsid w:val="007F25E2"/>
    <w:rsid w:val="007F586D"/>
    <w:rsid w:val="007F6349"/>
    <w:rsid w:val="00804D8B"/>
    <w:rsid w:val="00806204"/>
    <w:rsid w:val="008112D2"/>
    <w:rsid w:val="00813A67"/>
    <w:rsid w:val="00817BBB"/>
    <w:rsid w:val="00823DDF"/>
    <w:rsid w:val="00825E60"/>
    <w:rsid w:val="00826E5D"/>
    <w:rsid w:val="008300AE"/>
    <w:rsid w:val="0083247C"/>
    <w:rsid w:val="00832999"/>
    <w:rsid w:val="00833F91"/>
    <w:rsid w:val="008346EF"/>
    <w:rsid w:val="00834E99"/>
    <w:rsid w:val="00836E58"/>
    <w:rsid w:val="00842BA6"/>
    <w:rsid w:val="00843623"/>
    <w:rsid w:val="008456DA"/>
    <w:rsid w:val="00845DDD"/>
    <w:rsid w:val="00850019"/>
    <w:rsid w:val="00851C86"/>
    <w:rsid w:val="008529F3"/>
    <w:rsid w:val="00852F50"/>
    <w:rsid w:val="0085361D"/>
    <w:rsid w:val="00854058"/>
    <w:rsid w:val="00857319"/>
    <w:rsid w:val="0086159C"/>
    <w:rsid w:val="00861A56"/>
    <w:rsid w:val="00863B6F"/>
    <w:rsid w:val="008666DF"/>
    <w:rsid w:val="0086683B"/>
    <w:rsid w:val="00866ECE"/>
    <w:rsid w:val="008713CC"/>
    <w:rsid w:val="00871615"/>
    <w:rsid w:val="00871D3F"/>
    <w:rsid w:val="00872E83"/>
    <w:rsid w:val="00873744"/>
    <w:rsid w:val="00873B6A"/>
    <w:rsid w:val="008745C1"/>
    <w:rsid w:val="00874699"/>
    <w:rsid w:val="00875B82"/>
    <w:rsid w:val="00876223"/>
    <w:rsid w:val="00881712"/>
    <w:rsid w:val="00881ED3"/>
    <w:rsid w:val="0088261C"/>
    <w:rsid w:val="00883C8C"/>
    <w:rsid w:val="00885374"/>
    <w:rsid w:val="00886438"/>
    <w:rsid w:val="0088675C"/>
    <w:rsid w:val="00887950"/>
    <w:rsid w:val="0088797A"/>
    <w:rsid w:val="00890B7D"/>
    <w:rsid w:val="0089189E"/>
    <w:rsid w:val="00892E09"/>
    <w:rsid w:val="00894EC7"/>
    <w:rsid w:val="008950EF"/>
    <w:rsid w:val="00895F14"/>
    <w:rsid w:val="008964C4"/>
    <w:rsid w:val="00897EBC"/>
    <w:rsid w:val="008A1C95"/>
    <w:rsid w:val="008A1EDF"/>
    <w:rsid w:val="008A40C6"/>
    <w:rsid w:val="008A6211"/>
    <w:rsid w:val="008A6A27"/>
    <w:rsid w:val="008A757A"/>
    <w:rsid w:val="008C0184"/>
    <w:rsid w:val="008C1535"/>
    <w:rsid w:val="008C290F"/>
    <w:rsid w:val="008C2ED5"/>
    <w:rsid w:val="008C3367"/>
    <w:rsid w:val="008C34FA"/>
    <w:rsid w:val="008C3966"/>
    <w:rsid w:val="008C556D"/>
    <w:rsid w:val="008D008D"/>
    <w:rsid w:val="008D00AC"/>
    <w:rsid w:val="008D043C"/>
    <w:rsid w:val="008D1700"/>
    <w:rsid w:val="008D1A52"/>
    <w:rsid w:val="008D1DD6"/>
    <w:rsid w:val="008D337F"/>
    <w:rsid w:val="008D3A21"/>
    <w:rsid w:val="008D4075"/>
    <w:rsid w:val="008D4534"/>
    <w:rsid w:val="008D5029"/>
    <w:rsid w:val="008D636F"/>
    <w:rsid w:val="008D63A0"/>
    <w:rsid w:val="008E074A"/>
    <w:rsid w:val="008E0932"/>
    <w:rsid w:val="008E0C40"/>
    <w:rsid w:val="008E0CEA"/>
    <w:rsid w:val="008E0E62"/>
    <w:rsid w:val="008E23A2"/>
    <w:rsid w:val="008E2EF9"/>
    <w:rsid w:val="008F02EF"/>
    <w:rsid w:val="008F2224"/>
    <w:rsid w:val="008F2877"/>
    <w:rsid w:val="008F4D3F"/>
    <w:rsid w:val="008F70A8"/>
    <w:rsid w:val="008F7E3D"/>
    <w:rsid w:val="0090064A"/>
    <w:rsid w:val="00901522"/>
    <w:rsid w:val="00901599"/>
    <w:rsid w:val="00901B74"/>
    <w:rsid w:val="00903914"/>
    <w:rsid w:val="009049D6"/>
    <w:rsid w:val="00904B05"/>
    <w:rsid w:val="00907034"/>
    <w:rsid w:val="00910510"/>
    <w:rsid w:val="009114FF"/>
    <w:rsid w:val="009117C7"/>
    <w:rsid w:val="00913508"/>
    <w:rsid w:val="00913821"/>
    <w:rsid w:val="00916BC2"/>
    <w:rsid w:val="009173B4"/>
    <w:rsid w:val="009179AE"/>
    <w:rsid w:val="009211AB"/>
    <w:rsid w:val="00923597"/>
    <w:rsid w:val="00924C8E"/>
    <w:rsid w:val="00925721"/>
    <w:rsid w:val="00925EFD"/>
    <w:rsid w:val="00926B58"/>
    <w:rsid w:val="00927B24"/>
    <w:rsid w:val="00930BD6"/>
    <w:rsid w:val="00932109"/>
    <w:rsid w:val="00933C99"/>
    <w:rsid w:val="00934C36"/>
    <w:rsid w:val="009367B6"/>
    <w:rsid w:val="0093691E"/>
    <w:rsid w:val="009374A5"/>
    <w:rsid w:val="00940124"/>
    <w:rsid w:val="00940AE0"/>
    <w:rsid w:val="00941211"/>
    <w:rsid w:val="00942096"/>
    <w:rsid w:val="00942508"/>
    <w:rsid w:val="00946084"/>
    <w:rsid w:val="009474EF"/>
    <w:rsid w:val="00950DEB"/>
    <w:rsid w:val="009549B2"/>
    <w:rsid w:val="00955819"/>
    <w:rsid w:val="00957169"/>
    <w:rsid w:val="00960694"/>
    <w:rsid w:val="00960A0F"/>
    <w:rsid w:val="009613CF"/>
    <w:rsid w:val="009621E9"/>
    <w:rsid w:val="0096240D"/>
    <w:rsid w:val="00963363"/>
    <w:rsid w:val="009650A8"/>
    <w:rsid w:val="0097058C"/>
    <w:rsid w:val="00970A1A"/>
    <w:rsid w:val="00970E03"/>
    <w:rsid w:val="00971BA1"/>
    <w:rsid w:val="00974486"/>
    <w:rsid w:val="00974864"/>
    <w:rsid w:val="00974BF9"/>
    <w:rsid w:val="00976AA5"/>
    <w:rsid w:val="0098070C"/>
    <w:rsid w:val="00984954"/>
    <w:rsid w:val="00984CA2"/>
    <w:rsid w:val="0098518E"/>
    <w:rsid w:val="009875A1"/>
    <w:rsid w:val="00991409"/>
    <w:rsid w:val="0099297A"/>
    <w:rsid w:val="00993F95"/>
    <w:rsid w:val="009949C2"/>
    <w:rsid w:val="009A0E44"/>
    <w:rsid w:val="009A22B8"/>
    <w:rsid w:val="009A264D"/>
    <w:rsid w:val="009A3EFB"/>
    <w:rsid w:val="009A5E22"/>
    <w:rsid w:val="009A609F"/>
    <w:rsid w:val="009A6843"/>
    <w:rsid w:val="009A73E3"/>
    <w:rsid w:val="009B70D8"/>
    <w:rsid w:val="009C0010"/>
    <w:rsid w:val="009C1D3F"/>
    <w:rsid w:val="009C215F"/>
    <w:rsid w:val="009C3C31"/>
    <w:rsid w:val="009C3FD4"/>
    <w:rsid w:val="009C589D"/>
    <w:rsid w:val="009C5EC7"/>
    <w:rsid w:val="009D1AE5"/>
    <w:rsid w:val="009D2381"/>
    <w:rsid w:val="009D4828"/>
    <w:rsid w:val="009D5115"/>
    <w:rsid w:val="009E1299"/>
    <w:rsid w:val="009E1BC6"/>
    <w:rsid w:val="009E1E15"/>
    <w:rsid w:val="009E23A5"/>
    <w:rsid w:val="009E270B"/>
    <w:rsid w:val="009E4FE6"/>
    <w:rsid w:val="009F3655"/>
    <w:rsid w:val="009F5430"/>
    <w:rsid w:val="00A05EE4"/>
    <w:rsid w:val="00A109B1"/>
    <w:rsid w:val="00A14A32"/>
    <w:rsid w:val="00A14DA5"/>
    <w:rsid w:val="00A15397"/>
    <w:rsid w:val="00A156ED"/>
    <w:rsid w:val="00A158D9"/>
    <w:rsid w:val="00A2170A"/>
    <w:rsid w:val="00A219B7"/>
    <w:rsid w:val="00A23DED"/>
    <w:rsid w:val="00A24CF5"/>
    <w:rsid w:val="00A24F55"/>
    <w:rsid w:val="00A26074"/>
    <w:rsid w:val="00A26D81"/>
    <w:rsid w:val="00A26EB5"/>
    <w:rsid w:val="00A2724F"/>
    <w:rsid w:val="00A27476"/>
    <w:rsid w:val="00A27575"/>
    <w:rsid w:val="00A31A11"/>
    <w:rsid w:val="00A32A34"/>
    <w:rsid w:val="00A3327C"/>
    <w:rsid w:val="00A34A57"/>
    <w:rsid w:val="00A43D85"/>
    <w:rsid w:val="00A44AB5"/>
    <w:rsid w:val="00A45B90"/>
    <w:rsid w:val="00A51666"/>
    <w:rsid w:val="00A5279F"/>
    <w:rsid w:val="00A55D14"/>
    <w:rsid w:val="00A562FA"/>
    <w:rsid w:val="00A57619"/>
    <w:rsid w:val="00A60160"/>
    <w:rsid w:val="00A622DB"/>
    <w:rsid w:val="00A66CBA"/>
    <w:rsid w:val="00A70720"/>
    <w:rsid w:val="00A719ED"/>
    <w:rsid w:val="00A71BBE"/>
    <w:rsid w:val="00A72019"/>
    <w:rsid w:val="00A72265"/>
    <w:rsid w:val="00A72576"/>
    <w:rsid w:val="00A74302"/>
    <w:rsid w:val="00A744BC"/>
    <w:rsid w:val="00A75285"/>
    <w:rsid w:val="00A779AD"/>
    <w:rsid w:val="00A82C1C"/>
    <w:rsid w:val="00A858EA"/>
    <w:rsid w:val="00A8599A"/>
    <w:rsid w:val="00A85E9B"/>
    <w:rsid w:val="00A90BF1"/>
    <w:rsid w:val="00A92F17"/>
    <w:rsid w:val="00A94395"/>
    <w:rsid w:val="00A9565A"/>
    <w:rsid w:val="00A97BE2"/>
    <w:rsid w:val="00A97DD8"/>
    <w:rsid w:val="00AA0D41"/>
    <w:rsid w:val="00AA1143"/>
    <w:rsid w:val="00AA4957"/>
    <w:rsid w:val="00AB0A5F"/>
    <w:rsid w:val="00AB1DE7"/>
    <w:rsid w:val="00AB2046"/>
    <w:rsid w:val="00AB2B77"/>
    <w:rsid w:val="00AB3081"/>
    <w:rsid w:val="00AB6569"/>
    <w:rsid w:val="00AB69EC"/>
    <w:rsid w:val="00AB79D0"/>
    <w:rsid w:val="00AC193E"/>
    <w:rsid w:val="00AC1BA0"/>
    <w:rsid w:val="00AC4062"/>
    <w:rsid w:val="00AC51E2"/>
    <w:rsid w:val="00AC54B4"/>
    <w:rsid w:val="00AD12A6"/>
    <w:rsid w:val="00AD2B21"/>
    <w:rsid w:val="00AD4CAA"/>
    <w:rsid w:val="00AD58C2"/>
    <w:rsid w:val="00AD67D0"/>
    <w:rsid w:val="00AE0770"/>
    <w:rsid w:val="00AE2655"/>
    <w:rsid w:val="00AE30EF"/>
    <w:rsid w:val="00AE5E8D"/>
    <w:rsid w:val="00AE65B6"/>
    <w:rsid w:val="00AE6AC9"/>
    <w:rsid w:val="00AE7601"/>
    <w:rsid w:val="00AE7FAE"/>
    <w:rsid w:val="00AF0842"/>
    <w:rsid w:val="00AF09FB"/>
    <w:rsid w:val="00AF18EE"/>
    <w:rsid w:val="00AF2405"/>
    <w:rsid w:val="00AF4017"/>
    <w:rsid w:val="00AF487C"/>
    <w:rsid w:val="00B05990"/>
    <w:rsid w:val="00B060E2"/>
    <w:rsid w:val="00B06A9C"/>
    <w:rsid w:val="00B070A2"/>
    <w:rsid w:val="00B0724A"/>
    <w:rsid w:val="00B10264"/>
    <w:rsid w:val="00B12A51"/>
    <w:rsid w:val="00B137E8"/>
    <w:rsid w:val="00B13BD6"/>
    <w:rsid w:val="00B165D4"/>
    <w:rsid w:val="00B221C1"/>
    <w:rsid w:val="00B26911"/>
    <w:rsid w:val="00B30409"/>
    <w:rsid w:val="00B32BC4"/>
    <w:rsid w:val="00B41C47"/>
    <w:rsid w:val="00B41E45"/>
    <w:rsid w:val="00B4213A"/>
    <w:rsid w:val="00B45644"/>
    <w:rsid w:val="00B5095E"/>
    <w:rsid w:val="00B50C2F"/>
    <w:rsid w:val="00B514EF"/>
    <w:rsid w:val="00B51C1E"/>
    <w:rsid w:val="00B56FCF"/>
    <w:rsid w:val="00B60B69"/>
    <w:rsid w:val="00B61A67"/>
    <w:rsid w:val="00B62832"/>
    <w:rsid w:val="00B62B31"/>
    <w:rsid w:val="00B638E1"/>
    <w:rsid w:val="00B64023"/>
    <w:rsid w:val="00B66597"/>
    <w:rsid w:val="00B72B9E"/>
    <w:rsid w:val="00B73FF3"/>
    <w:rsid w:val="00B753F0"/>
    <w:rsid w:val="00B81A5F"/>
    <w:rsid w:val="00B82EC3"/>
    <w:rsid w:val="00B83111"/>
    <w:rsid w:val="00B83E25"/>
    <w:rsid w:val="00B8472B"/>
    <w:rsid w:val="00B84B80"/>
    <w:rsid w:val="00B871D2"/>
    <w:rsid w:val="00B9003E"/>
    <w:rsid w:val="00B913DF"/>
    <w:rsid w:val="00B92A07"/>
    <w:rsid w:val="00B930B9"/>
    <w:rsid w:val="00B96EA9"/>
    <w:rsid w:val="00BA3793"/>
    <w:rsid w:val="00BA4DC7"/>
    <w:rsid w:val="00BA59CE"/>
    <w:rsid w:val="00BA6335"/>
    <w:rsid w:val="00BA64B9"/>
    <w:rsid w:val="00BB0245"/>
    <w:rsid w:val="00BB0874"/>
    <w:rsid w:val="00BB1012"/>
    <w:rsid w:val="00BB2DF6"/>
    <w:rsid w:val="00BB43FF"/>
    <w:rsid w:val="00BB515A"/>
    <w:rsid w:val="00BB5F9E"/>
    <w:rsid w:val="00BC16F4"/>
    <w:rsid w:val="00BC17F5"/>
    <w:rsid w:val="00BC18F2"/>
    <w:rsid w:val="00BC3C65"/>
    <w:rsid w:val="00BC4CEC"/>
    <w:rsid w:val="00BC5C25"/>
    <w:rsid w:val="00BD19F7"/>
    <w:rsid w:val="00BD1B85"/>
    <w:rsid w:val="00BD1DD9"/>
    <w:rsid w:val="00BD635F"/>
    <w:rsid w:val="00BE2629"/>
    <w:rsid w:val="00BE63A2"/>
    <w:rsid w:val="00BF13BE"/>
    <w:rsid w:val="00BF1BF8"/>
    <w:rsid w:val="00BF4018"/>
    <w:rsid w:val="00C01ABC"/>
    <w:rsid w:val="00C035C5"/>
    <w:rsid w:val="00C04415"/>
    <w:rsid w:val="00C049E2"/>
    <w:rsid w:val="00C05D7C"/>
    <w:rsid w:val="00C0605C"/>
    <w:rsid w:val="00C07921"/>
    <w:rsid w:val="00C07FB7"/>
    <w:rsid w:val="00C11957"/>
    <w:rsid w:val="00C122F4"/>
    <w:rsid w:val="00C13C16"/>
    <w:rsid w:val="00C146A4"/>
    <w:rsid w:val="00C2094F"/>
    <w:rsid w:val="00C21F30"/>
    <w:rsid w:val="00C22199"/>
    <w:rsid w:val="00C22CB0"/>
    <w:rsid w:val="00C233DF"/>
    <w:rsid w:val="00C24E34"/>
    <w:rsid w:val="00C24FA2"/>
    <w:rsid w:val="00C3126A"/>
    <w:rsid w:val="00C32BA8"/>
    <w:rsid w:val="00C3309A"/>
    <w:rsid w:val="00C34EBA"/>
    <w:rsid w:val="00C34F61"/>
    <w:rsid w:val="00C37FCC"/>
    <w:rsid w:val="00C40ED4"/>
    <w:rsid w:val="00C41DB5"/>
    <w:rsid w:val="00C41F12"/>
    <w:rsid w:val="00C42031"/>
    <w:rsid w:val="00C439D1"/>
    <w:rsid w:val="00C540C0"/>
    <w:rsid w:val="00C540DB"/>
    <w:rsid w:val="00C55162"/>
    <w:rsid w:val="00C568CD"/>
    <w:rsid w:val="00C64CD4"/>
    <w:rsid w:val="00C65569"/>
    <w:rsid w:val="00C664DF"/>
    <w:rsid w:val="00C7171E"/>
    <w:rsid w:val="00C73548"/>
    <w:rsid w:val="00C73DEE"/>
    <w:rsid w:val="00C73E69"/>
    <w:rsid w:val="00C7412E"/>
    <w:rsid w:val="00C7489F"/>
    <w:rsid w:val="00C74F76"/>
    <w:rsid w:val="00C75117"/>
    <w:rsid w:val="00C76224"/>
    <w:rsid w:val="00C774C5"/>
    <w:rsid w:val="00C81A15"/>
    <w:rsid w:val="00C825D9"/>
    <w:rsid w:val="00C8369D"/>
    <w:rsid w:val="00C84DA5"/>
    <w:rsid w:val="00C8717C"/>
    <w:rsid w:val="00C9138D"/>
    <w:rsid w:val="00C93B42"/>
    <w:rsid w:val="00C97823"/>
    <w:rsid w:val="00C97C9A"/>
    <w:rsid w:val="00CA1507"/>
    <w:rsid w:val="00CA34E3"/>
    <w:rsid w:val="00CA4B8A"/>
    <w:rsid w:val="00CA51EA"/>
    <w:rsid w:val="00CB1E4B"/>
    <w:rsid w:val="00CB44E8"/>
    <w:rsid w:val="00CB530E"/>
    <w:rsid w:val="00CB6FCB"/>
    <w:rsid w:val="00CB70B3"/>
    <w:rsid w:val="00CB759F"/>
    <w:rsid w:val="00CC0D10"/>
    <w:rsid w:val="00CC1B2D"/>
    <w:rsid w:val="00CC2244"/>
    <w:rsid w:val="00CC5FEA"/>
    <w:rsid w:val="00CC7CF6"/>
    <w:rsid w:val="00CC7E82"/>
    <w:rsid w:val="00CD0DA3"/>
    <w:rsid w:val="00CD2C3B"/>
    <w:rsid w:val="00CD3056"/>
    <w:rsid w:val="00CD3BBF"/>
    <w:rsid w:val="00CD3E6F"/>
    <w:rsid w:val="00CD4CF3"/>
    <w:rsid w:val="00CD51A3"/>
    <w:rsid w:val="00CD5D2D"/>
    <w:rsid w:val="00CD6B82"/>
    <w:rsid w:val="00CE6929"/>
    <w:rsid w:val="00CE6ED5"/>
    <w:rsid w:val="00CF0877"/>
    <w:rsid w:val="00CF0ED4"/>
    <w:rsid w:val="00CF31FA"/>
    <w:rsid w:val="00CF5634"/>
    <w:rsid w:val="00CF5CF5"/>
    <w:rsid w:val="00CF68D2"/>
    <w:rsid w:val="00CF704C"/>
    <w:rsid w:val="00CF7D98"/>
    <w:rsid w:val="00D001EC"/>
    <w:rsid w:val="00D005C2"/>
    <w:rsid w:val="00D026DE"/>
    <w:rsid w:val="00D11DAC"/>
    <w:rsid w:val="00D12545"/>
    <w:rsid w:val="00D14EBF"/>
    <w:rsid w:val="00D16359"/>
    <w:rsid w:val="00D206BD"/>
    <w:rsid w:val="00D20970"/>
    <w:rsid w:val="00D20AED"/>
    <w:rsid w:val="00D22583"/>
    <w:rsid w:val="00D2385C"/>
    <w:rsid w:val="00D245BE"/>
    <w:rsid w:val="00D2485A"/>
    <w:rsid w:val="00D255F9"/>
    <w:rsid w:val="00D25DC1"/>
    <w:rsid w:val="00D30792"/>
    <w:rsid w:val="00D30CE3"/>
    <w:rsid w:val="00D31F43"/>
    <w:rsid w:val="00D3360F"/>
    <w:rsid w:val="00D35EBF"/>
    <w:rsid w:val="00D408D1"/>
    <w:rsid w:val="00D414AD"/>
    <w:rsid w:val="00D42991"/>
    <w:rsid w:val="00D4500D"/>
    <w:rsid w:val="00D45A13"/>
    <w:rsid w:val="00D45AC7"/>
    <w:rsid w:val="00D53485"/>
    <w:rsid w:val="00D56A53"/>
    <w:rsid w:val="00D60014"/>
    <w:rsid w:val="00D61597"/>
    <w:rsid w:val="00D64BC6"/>
    <w:rsid w:val="00D65364"/>
    <w:rsid w:val="00D67F4F"/>
    <w:rsid w:val="00D72698"/>
    <w:rsid w:val="00D7270E"/>
    <w:rsid w:val="00D72D9D"/>
    <w:rsid w:val="00D73159"/>
    <w:rsid w:val="00D7759F"/>
    <w:rsid w:val="00D77BE6"/>
    <w:rsid w:val="00D810DD"/>
    <w:rsid w:val="00D84E27"/>
    <w:rsid w:val="00D8597C"/>
    <w:rsid w:val="00D86A45"/>
    <w:rsid w:val="00D86EA9"/>
    <w:rsid w:val="00D91628"/>
    <w:rsid w:val="00D91EFE"/>
    <w:rsid w:val="00D9204A"/>
    <w:rsid w:val="00D9259B"/>
    <w:rsid w:val="00D972A0"/>
    <w:rsid w:val="00D97FAD"/>
    <w:rsid w:val="00DA0CA4"/>
    <w:rsid w:val="00DA40DE"/>
    <w:rsid w:val="00DB025C"/>
    <w:rsid w:val="00DB08B5"/>
    <w:rsid w:val="00DB0D77"/>
    <w:rsid w:val="00DB2E5A"/>
    <w:rsid w:val="00DB7861"/>
    <w:rsid w:val="00DB7C9F"/>
    <w:rsid w:val="00DC1B10"/>
    <w:rsid w:val="00DC2C8F"/>
    <w:rsid w:val="00DC392C"/>
    <w:rsid w:val="00DC46B3"/>
    <w:rsid w:val="00DC506E"/>
    <w:rsid w:val="00DC6462"/>
    <w:rsid w:val="00DD3C55"/>
    <w:rsid w:val="00DE0549"/>
    <w:rsid w:val="00DE1073"/>
    <w:rsid w:val="00DE21FB"/>
    <w:rsid w:val="00DE4FE2"/>
    <w:rsid w:val="00DE55C1"/>
    <w:rsid w:val="00DF0267"/>
    <w:rsid w:val="00DF102C"/>
    <w:rsid w:val="00DF3032"/>
    <w:rsid w:val="00DF54CB"/>
    <w:rsid w:val="00DF7782"/>
    <w:rsid w:val="00E03407"/>
    <w:rsid w:val="00E03A57"/>
    <w:rsid w:val="00E049C7"/>
    <w:rsid w:val="00E10E38"/>
    <w:rsid w:val="00E11158"/>
    <w:rsid w:val="00E119FB"/>
    <w:rsid w:val="00E13192"/>
    <w:rsid w:val="00E14DBA"/>
    <w:rsid w:val="00E17EF5"/>
    <w:rsid w:val="00E210D3"/>
    <w:rsid w:val="00E21AAA"/>
    <w:rsid w:val="00E24849"/>
    <w:rsid w:val="00E255CB"/>
    <w:rsid w:val="00E2750A"/>
    <w:rsid w:val="00E27E49"/>
    <w:rsid w:val="00E306DD"/>
    <w:rsid w:val="00E31792"/>
    <w:rsid w:val="00E32C29"/>
    <w:rsid w:val="00E3390F"/>
    <w:rsid w:val="00E34B12"/>
    <w:rsid w:val="00E36C6F"/>
    <w:rsid w:val="00E40E0D"/>
    <w:rsid w:val="00E41CF6"/>
    <w:rsid w:val="00E43454"/>
    <w:rsid w:val="00E4347B"/>
    <w:rsid w:val="00E4395C"/>
    <w:rsid w:val="00E44C65"/>
    <w:rsid w:val="00E500EB"/>
    <w:rsid w:val="00E5024F"/>
    <w:rsid w:val="00E50328"/>
    <w:rsid w:val="00E50667"/>
    <w:rsid w:val="00E5124D"/>
    <w:rsid w:val="00E520EC"/>
    <w:rsid w:val="00E546BC"/>
    <w:rsid w:val="00E5594B"/>
    <w:rsid w:val="00E560A5"/>
    <w:rsid w:val="00E61D6B"/>
    <w:rsid w:val="00E63F50"/>
    <w:rsid w:val="00E64F32"/>
    <w:rsid w:val="00E70470"/>
    <w:rsid w:val="00E70F77"/>
    <w:rsid w:val="00E723AE"/>
    <w:rsid w:val="00E760EC"/>
    <w:rsid w:val="00E77E92"/>
    <w:rsid w:val="00E77F41"/>
    <w:rsid w:val="00E83486"/>
    <w:rsid w:val="00E83AB8"/>
    <w:rsid w:val="00E85286"/>
    <w:rsid w:val="00E86C4C"/>
    <w:rsid w:val="00E90479"/>
    <w:rsid w:val="00E91DFD"/>
    <w:rsid w:val="00EA0497"/>
    <w:rsid w:val="00EA1013"/>
    <w:rsid w:val="00EA2133"/>
    <w:rsid w:val="00EA24C1"/>
    <w:rsid w:val="00EA27DC"/>
    <w:rsid w:val="00EA5483"/>
    <w:rsid w:val="00EA66B5"/>
    <w:rsid w:val="00EA7DA9"/>
    <w:rsid w:val="00EB0387"/>
    <w:rsid w:val="00EB1397"/>
    <w:rsid w:val="00EB183A"/>
    <w:rsid w:val="00EB552E"/>
    <w:rsid w:val="00EB5B51"/>
    <w:rsid w:val="00EB6CD0"/>
    <w:rsid w:val="00EC03A1"/>
    <w:rsid w:val="00EC291A"/>
    <w:rsid w:val="00EC2DBF"/>
    <w:rsid w:val="00EC3B35"/>
    <w:rsid w:val="00EC442F"/>
    <w:rsid w:val="00ED01B4"/>
    <w:rsid w:val="00ED05AD"/>
    <w:rsid w:val="00ED0BB5"/>
    <w:rsid w:val="00ED2F8D"/>
    <w:rsid w:val="00ED7C9B"/>
    <w:rsid w:val="00EE0A64"/>
    <w:rsid w:val="00EE26C8"/>
    <w:rsid w:val="00EE6E2B"/>
    <w:rsid w:val="00EF0426"/>
    <w:rsid w:val="00EF0A16"/>
    <w:rsid w:val="00EF1D75"/>
    <w:rsid w:val="00EF29D9"/>
    <w:rsid w:val="00EF303E"/>
    <w:rsid w:val="00EF38DC"/>
    <w:rsid w:val="00EF3D84"/>
    <w:rsid w:val="00EF501E"/>
    <w:rsid w:val="00EF5DC8"/>
    <w:rsid w:val="00EF7194"/>
    <w:rsid w:val="00F0049D"/>
    <w:rsid w:val="00F01736"/>
    <w:rsid w:val="00F03051"/>
    <w:rsid w:val="00F03683"/>
    <w:rsid w:val="00F0604F"/>
    <w:rsid w:val="00F06FB8"/>
    <w:rsid w:val="00F10C5D"/>
    <w:rsid w:val="00F10D1B"/>
    <w:rsid w:val="00F21669"/>
    <w:rsid w:val="00F22DE8"/>
    <w:rsid w:val="00F24062"/>
    <w:rsid w:val="00F24619"/>
    <w:rsid w:val="00F24A7D"/>
    <w:rsid w:val="00F276FD"/>
    <w:rsid w:val="00F303E4"/>
    <w:rsid w:val="00F33AE9"/>
    <w:rsid w:val="00F34A8F"/>
    <w:rsid w:val="00F4012B"/>
    <w:rsid w:val="00F428D4"/>
    <w:rsid w:val="00F43653"/>
    <w:rsid w:val="00F466B1"/>
    <w:rsid w:val="00F470A7"/>
    <w:rsid w:val="00F47599"/>
    <w:rsid w:val="00F50177"/>
    <w:rsid w:val="00F52C32"/>
    <w:rsid w:val="00F53E63"/>
    <w:rsid w:val="00F53FB4"/>
    <w:rsid w:val="00F564EE"/>
    <w:rsid w:val="00F57977"/>
    <w:rsid w:val="00F61706"/>
    <w:rsid w:val="00F61721"/>
    <w:rsid w:val="00F63829"/>
    <w:rsid w:val="00F653D5"/>
    <w:rsid w:val="00F66BF6"/>
    <w:rsid w:val="00F73197"/>
    <w:rsid w:val="00F73DA9"/>
    <w:rsid w:val="00F81FC0"/>
    <w:rsid w:val="00F82EBB"/>
    <w:rsid w:val="00F8321A"/>
    <w:rsid w:val="00F85D07"/>
    <w:rsid w:val="00F85F73"/>
    <w:rsid w:val="00F901E1"/>
    <w:rsid w:val="00F91863"/>
    <w:rsid w:val="00F91AFC"/>
    <w:rsid w:val="00F920E6"/>
    <w:rsid w:val="00F9312F"/>
    <w:rsid w:val="00F93E15"/>
    <w:rsid w:val="00F93F99"/>
    <w:rsid w:val="00F95C6A"/>
    <w:rsid w:val="00F96E9F"/>
    <w:rsid w:val="00F97159"/>
    <w:rsid w:val="00F97B25"/>
    <w:rsid w:val="00FA015F"/>
    <w:rsid w:val="00FA26FB"/>
    <w:rsid w:val="00FA3389"/>
    <w:rsid w:val="00FA78E5"/>
    <w:rsid w:val="00FB0AAE"/>
    <w:rsid w:val="00FB10DE"/>
    <w:rsid w:val="00FB1805"/>
    <w:rsid w:val="00FB224D"/>
    <w:rsid w:val="00FB26E9"/>
    <w:rsid w:val="00FB50CC"/>
    <w:rsid w:val="00FC068B"/>
    <w:rsid w:val="00FC1556"/>
    <w:rsid w:val="00FC1817"/>
    <w:rsid w:val="00FC5371"/>
    <w:rsid w:val="00FC57A9"/>
    <w:rsid w:val="00FC5A07"/>
    <w:rsid w:val="00FC687D"/>
    <w:rsid w:val="00FD0C1A"/>
    <w:rsid w:val="00FD1727"/>
    <w:rsid w:val="00FD1839"/>
    <w:rsid w:val="00FD3417"/>
    <w:rsid w:val="00FD3D86"/>
    <w:rsid w:val="00FD45BF"/>
    <w:rsid w:val="00FD5068"/>
    <w:rsid w:val="00FD5B20"/>
    <w:rsid w:val="00FD61B9"/>
    <w:rsid w:val="00FD7D72"/>
    <w:rsid w:val="00FE1AD3"/>
    <w:rsid w:val="00FE1D13"/>
    <w:rsid w:val="00FE20C7"/>
    <w:rsid w:val="00FE2286"/>
    <w:rsid w:val="00FE28D4"/>
    <w:rsid w:val="00FE322B"/>
    <w:rsid w:val="00FE34E5"/>
    <w:rsid w:val="00FE3BA3"/>
    <w:rsid w:val="00FE6FEA"/>
    <w:rsid w:val="00FE7B60"/>
    <w:rsid w:val="00FF027C"/>
    <w:rsid w:val="00FF035B"/>
    <w:rsid w:val="00FF6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42E5"/>
  <w15:docId w15:val="{6889A954-8129-444B-9C6C-1357C4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PMRtextmaincontenttext">
    <w:name w:val="PMR text (main content text)"/>
    <w:qFormat/>
    <w:rsid w:val="00F95C6A"/>
    <w:pPr>
      <w:spacing w:after="120"/>
    </w:pPr>
    <w:rPr>
      <w:rFonts w:ascii="Arial" w:eastAsia="PMingLiU" w:hAnsi="Arial"/>
      <w:color w:val="404040"/>
      <w:szCs w:val="24"/>
      <w:lang w:eastAsia="zh-TW"/>
    </w:rPr>
  </w:style>
  <w:style w:type="paragraph" w:styleId="FootnoteText">
    <w:name w:val="footnote text"/>
    <w:basedOn w:val="Normal"/>
    <w:link w:val="FootnoteTextChar"/>
    <w:uiPriority w:val="99"/>
    <w:unhideWhenUsed/>
    <w:rsid w:val="00F0604F"/>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rsid w:val="00F0604F"/>
    <w:rPr>
      <w:rFonts w:asciiTheme="minorHAnsi" w:eastAsiaTheme="minorHAnsi" w:hAnsiTheme="minorHAnsi" w:cstheme="minorBidi"/>
    </w:rPr>
  </w:style>
  <w:style w:type="character" w:styleId="FootnoteReference">
    <w:name w:val="footnote reference"/>
    <w:basedOn w:val="DefaultParagraphFont"/>
    <w:unhideWhenUsed/>
    <w:rsid w:val="00F0604F"/>
    <w:rPr>
      <w:vertAlign w:val="superscript"/>
    </w:rPr>
  </w:style>
  <w:style w:type="character" w:styleId="Hyperlink">
    <w:name w:val="Hyperlink"/>
    <w:basedOn w:val="DefaultParagraphFont"/>
    <w:rsid w:val="00E546BC"/>
    <w:rPr>
      <w:color w:val="0000FF" w:themeColor="hyperlink"/>
      <w:u w:val="single"/>
    </w:rPr>
  </w:style>
  <w:style w:type="paragraph" w:customStyle="1" w:styleId="xmsonormal">
    <w:name w:val="x_msonormal"/>
    <w:basedOn w:val="Normal"/>
    <w:rsid w:val="00FC068B"/>
    <w:pPr>
      <w:spacing w:before="100" w:beforeAutospacing="1" w:after="100" w:afterAutospacing="1"/>
      <w:jc w:val="left"/>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7790">
      <w:bodyDiv w:val="1"/>
      <w:marLeft w:val="0"/>
      <w:marRight w:val="0"/>
      <w:marTop w:val="0"/>
      <w:marBottom w:val="0"/>
      <w:divBdr>
        <w:top w:val="none" w:sz="0" w:space="0" w:color="auto"/>
        <w:left w:val="none" w:sz="0" w:space="0" w:color="auto"/>
        <w:bottom w:val="none" w:sz="0" w:space="0" w:color="auto"/>
        <w:right w:val="none" w:sz="0" w:space="0" w:color="auto"/>
      </w:divBdr>
    </w:div>
    <w:div w:id="295843472">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54103159">
      <w:bodyDiv w:val="1"/>
      <w:marLeft w:val="0"/>
      <w:marRight w:val="0"/>
      <w:marTop w:val="0"/>
      <w:marBottom w:val="0"/>
      <w:divBdr>
        <w:top w:val="none" w:sz="0" w:space="0" w:color="auto"/>
        <w:left w:val="none" w:sz="0" w:space="0" w:color="auto"/>
        <w:bottom w:val="none" w:sz="0" w:space="0" w:color="auto"/>
        <w:right w:val="none" w:sz="0" w:space="0" w:color="auto"/>
      </w:divBdr>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82664325">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th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F55-1752-41F7-809F-C1608FBF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12</cp:revision>
  <cp:lastPrinted>2020-08-11T04:11:00Z</cp:lastPrinted>
  <dcterms:created xsi:type="dcterms:W3CDTF">2017-08-23T03:03:00Z</dcterms:created>
  <dcterms:modified xsi:type="dcterms:W3CDTF">2020-08-19T02:37:00Z</dcterms:modified>
</cp:coreProperties>
</file>