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4374C" w14:textId="1E5A33A8" w:rsidR="00B14BE6" w:rsidRDefault="00B14BE6" w:rsidP="00B14BE6">
      <w:pPr>
        <w:jc w:val="center"/>
      </w:pPr>
      <w:r w:rsidRPr="00B63E76">
        <w:rPr>
          <w:rFonts w:ascii="Calibri" w:hAnsi="Calibri" w:cs="Calibri"/>
          <w:b/>
          <w:bCs/>
          <w:color w:val="00B0F0"/>
          <w:sz w:val="24"/>
          <w:szCs w:val="24"/>
          <w:u w:val="single"/>
        </w:rPr>
        <w:t>TERMS OF REFERENCE FOR INDIVIDUAL CONSULTANTS AND CONTRACTORS</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98"/>
        <w:gridCol w:w="2143"/>
        <w:gridCol w:w="3070"/>
        <w:gridCol w:w="1976"/>
      </w:tblGrid>
      <w:tr w:rsidR="007613B3" w:rsidRPr="007613B3" w14:paraId="523C54D2" w14:textId="77777777" w:rsidTr="667CC58A">
        <w:tc>
          <w:tcPr>
            <w:tcW w:w="2698" w:type="dxa"/>
            <w:tcBorders>
              <w:bottom w:val="nil"/>
            </w:tcBorders>
            <w:shd w:val="clear" w:color="auto" w:fill="auto"/>
            <w:noWrap/>
            <w:hideMark/>
          </w:tcPr>
          <w:p w14:paraId="5B12A891" w14:textId="1A09F890"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Title</w:t>
            </w:r>
          </w:p>
          <w:p w14:paraId="0B917E4A" w14:textId="5674893E" w:rsidR="00060EBD" w:rsidRPr="0072282C" w:rsidRDefault="2DF5D37C" w:rsidP="667CC58A">
            <w:pPr>
              <w:spacing w:before="100" w:beforeAutospacing="1" w:after="100" w:afterAutospacing="1" w:line="240" w:lineRule="auto"/>
              <w:rPr>
                <w:rFonts w:ascii="Calibri" w:eastAsia="Arial Unicode MS" w:hAnsi="Calibri" w:cs="Calibri"/>
                <w:color w:val="auto"/>
                <w:lang w:val="en-AU"/>
              </w:rPr>
            </w:pPr>
            <w:r w:rsidRPr="667CC58A">
              <w:rPr>
                <w:rFonts w:ascii="Calibri" w:eastAsia="Arial Unicode MS" w:hAnsi="Calibri" w:cs="Calibri"/>
                <w:color w:val="auto"/>
                <w:lang w:val="en-AU"/>
              </w:rPr>
              <w:t xml:space="preserve">National </w:t>
            </w:r>
            <w:r w:rsidR="667CC58A" w:rsidRPr="667CC58A">
              <w:rPr>
                <w:rFonts w:ascii="Calibri" w:eastAsia="Calibri" w:hAnsi="Calibri" w:cs="Calibri"/>
                <w:color w:val="000000" w:themeColor="text1"/>
                <w:sz w:val="19"/>
                <w:szCs w:val="19"/>
                <w:lang w:val="en-AU"/>
              </w:rPr>
              <w:t>Social and Behaviour Change (SBC)</w:t>
            </w:r>
            <w:r w:rsidR="667CC58A" w:rsidRPr="667CC58A">
              <w:rPr>
                <w:rFonts w:ascii="Calibri" w:eastAsia="Calibri" w:hAnsi="Calibri" w:cs="Calibri"/>
                <w:lang w:val="en-AU"/>
              </w:rPr>
              <w:t xml:space="preserve"> </w:t>
            </w:r>
            <w:r w:rsidRPr="667CC58A">
              <w:rPr>
                <w:rFonts w:ascii="Calibri" w:eastAsia="Arial Unicode MS" w:hAnsi="Calibri" w:cs="Calibri"/>
                <w:color w:val="auto"/>
                <w:lang w:val="en-AU"/>
              </w:rPr>
              <w:t>Consultant</w:t>
            </w:r>
          </w:p>
          <w:p w14:paraId="75D9A581" w14:textId="77777777" w:rsidR="007613B3" w:rsidRPr="007613B3" w:rsidRDefault="007613B3" w:rsidP="00377BF5">
            <w:pPr>
              <w:spacing w:before="100" w:beforeAutospacing="1" w:after="100" w:afterAutospacing="1" w:line="240" w:lineRule="auto"/>
              <w:rPr>
                <w:rFonts w:ascii="Calibri" w:eastAsia="Arial Unicode MS" w:hAnsi="Calibri" w:cs="Calibri"/>
                <w:color w:val="auto"/>
                <w:lang w:val="en-AU"/>
              </w:rPr>
            </w:pPr>
          </w:p>
        </w:tc>
        <w:tc>
          <w:tcPr>
            <w:tcW w:w="2143" w:type="dxa"/>
            <w:tcBorders>
              <w:bottom w:val="nil"/>
            </w:tcBorders>
            <w:shd w:val="clear" w:color="auto" w:fill="auto"/>
          </w:tcPr>
          <w:p w14:paraId="1A4CD78B" w14:textId="77777777"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p>
          <w:p w14:paraId="39AF361B" w14:textId="47E72D54" w:rsidR="0072282C" w:rsidRPr="007613B3" w:rsidRDefault="0072282C" w:rsidP="00445147">
            <w:pPr>
              <w:spacing w:before="100" w:beforeAutospacing="1" w:after="100" w:afterAutospacing="1" w:line="240" w:lineRule="auto"/>
              <w:rPr>
                <w:rFonts w:ascii="Calibri" w:eastAsia="Arial Unicode MS" w:hAnsi="Calibri" w:cs="Calibri"/>
                <w:b/>
                <w:color w:val="auto"/>
                <w:lang w:val="en-AU"/>
              </w:rPr>
            </w:pPr>
            <w:r>
              <w:rPr>
                <w:rFonts w:cs="Arial"/>
              </w:rPr>
              <w:t>3900/A0/08/880/006/005 - SM21991</w:t>
            </w:r>
            <w:r w:rsidR="00445147">
              <w:rPr>
                <w:rFonts w:cs="Arial"/>
              </w:rPr>
              <w:t>0</w:t>
            </w:r>
          </w:p>
        </w:tc>
        <w:tc>
          <w:tcPr>
            <w:tcW w:w="3070" w:type="dxa"/>
            <w:tcBorders>
              <w:bottom w:val="nil"/>
            </w:tcBorders>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490D45B9" w:rsidR="007613B3" w:rsidRDefault="0072282C"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AD5FB0">
              <w:rPr>
                <w:rFonts w:ascii="Calibri" w:eastAsia="Arial Unicode MS" w:hAnsi="Calibri" w:cs="Calibri"/>
                <w:color w:val="auto"/>
                <w:lang w:val="en-AU"/>
              </w:rPr>
            </w:r>
            <w:r w:rsidR="00AD5FB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582302F0" w:rsidRPr="007613B3">
              <w:rPr>
                <w:rFonts w:ascii="Calibri" w:eastAsia="Arial Unicode MS" w:hAnsi="Calibri" w:cs="Calibri"/>
                <w:color w:val="auto"/>
                <w:lang w:val="en-AU"/>
              </w:rPr>
              <w:t xml:space="preserve"> </w:t>
            </w:r>
            <w:r w:rsidR="582302F0" w:rsidRPr="667CC58A">
              <w:rPr>
                <w:rFonts w:ascii="Calibri" w:eastAsia="Arial Unicode MS" w:hAnsi="Calibri" w:cs="Calibri"/>
                <w:b/>
                <w:bCs/>
                <w:color w:val="auto"/>
                <w:u w:val="single"/>
                <w:lang w:val="en-AU"/>
              </w:rPr>
              <w:t>Consultant</w:t>
            </w:r>
            <w:r w:rsidR="582302F0" w:rsidRPr="667CC58A">
              <w:rPr>
                <w:rFonts w:ascii="Calibri" w:eastAsia="Arial Unicode MS" w:hAnsi="Calibri" w:cs="Calibri"/>
                <w:b/>
                <w:bCs/>
                <w:color w:val="auto"/>
                <w:lang w:val="en-AU"/>
              </w:rPr>
              <w:t xml:space="preserve">  </w:t>
            </w:r>
          </w:p>
          <w:p w14:paraId="33BFAE9D" w14:textId="186E2C0C" w:rsidR="007613B3" w:rsidRDefault="007613B3" w:rsidP="00377BF5">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bookmarkStart w:id="1" w:name="Check12"/>
            <w:r w:rsidRPr="007613B3">
              <w:rPr>
                <w:rFonts w:ascii="Calibri" w:eastAsia="Arial Unicode MS" w:hAnsi="Calibri" w:cs="Calibri"/>
                <w:color w:val="auto"/>
                <w:lang w:val="en-AU"/>
              </w:rPr>
              <w:instrText xml:space="preserve"> FORMCHECKBOX </w:instrText>
            </w:r>
            <w:r w:rsidR="00AD5FB0">
              <w:rPr>
                <w:rFonts w:ascii="Calibri" w:eastAsia="Arial Unicode MS" w:hAnsi="Calibri" w:cs="Calibri"/>
                <w:color w:val="auto"/>
                <w:lang w:val="en-AU"/>
              </w:rPr>
            </w:r>
            <w:r w:rsidR="00AD5FB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bookmarkEnd w:id="1"/>
            <w:r w:rsidRPr="007613B3">
              <w:rPr>
                <w:rFonts w:ascii="Calibri" w:eastAsia="Arial Unicode MS" w:hAnsi="Calibri" w:cs="Calibri"/>
                <w:color w:val="auto"/>
                <w:lang w:val="en-AU"/>
              </w:rPr>
              <w:t xml:space="preserve"> Individual Contractor</w:t>
            </w:r>
            <w:r w:rsidR="00F027D0">
              <w:rPr>
                <w:rFonts w:ascii="Calibri" w:eastAsia="Arial Unicode MS" w:hAnsi="Calibri" w:cs="Calibri"/>
                <w:color w:val="auto"/>
                <w:lang w:val="en-AU"/>
              </w:rPr>
              <w:t xml:space="preserve"> Part-Time</w:t>
            </w:r>
          </w:p>
          <w:p w14:paraId="0F67FA87" w14:textId="3E48FCE1" w:rsidR="00F027D0" w:rsidRPr="007613B3" w:rsidRDefault="00F027D0" w:rsidP="00377BF5">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AD5FB0">
              <w:rPr>
                <w:rFonts w:ascii="Calibri" w:eastAsia="Arial Unicode MS" w:hAnsi="Calibri" w:cs="Calibri"/>
                <w:color w:val="auto"/>
                <w:lang w:val="en-AU"/>
              </w:rPr>
            </w:r>
            <w:r w:rsidR="00AD5FB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Individual Contractor</w:t>
            </w:r>
            <w:r>
              <w:rPr>
                <w:rFonts w:ascii="Calibri" w:eastAsia="Arial Unicode MS" w:hAnsi="Calibri" w:cs="Calibri"/>
                <w:color w:val="auto"/>
                <w:lang w:val="en-AU"/>
              </w:rPr>
              <w:t xml:space="preserve"> Full-Time</w:t>
            </w:r>
          </w:p>
        </w:tc>
        <w:tc>
          <w:tcPr>
            <w:tcW w:w="1976" w:type="dxa"/>
            <w:tcBorders>
              <w:bottom w:val="nil"/>
            </w:tcBorders>
            <w:shd w:val="clear" w:color="auto" w:fill="auto"/>
          </w:tcPr>
          <w:p w14:paraId="2302C863"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7103E99D" w14:textId="504CA00E" w:rsidR="007613B3" w:rsidRPr="007613B3" w:rsidRDefault="37757589" w:rsidP="667CC58A">
            <w:pPr>
              <w:spacing w:before="100" w:beforeAutospacing="1" w:after="100" w:afterAutospacing="1" w:line="240" w:lineRule="auto"/>
              <w:rPr>
                <w:rFonts w:ascii="Calibri" w:eastAsia="Arial Unicode MS" w:hAnsi="Calibri" w:cs="Calibri"/>
                <w:color w:val="auto"/>
                <w:lang w:val="en-AU"/>
              </w:rPr>
            </w:pPr>
            <w:proofErr w:type="spellStart"/>
            <w:r w:rsidRPr="667CC58A">
              <w:rPr>
                <w:rFonts w:ascii="Calibri" w:eastAsia="Arial Unicode MS" w:hAnsi="Calibri" w:cs="Calibri"/>
                <w:color w:val="auto"/>
                <w:lang w:val="en-AU"/>
              </w:rPr>
              <w:t>MoHS</w:t>
            </w:r>
            <w:proofErr w:type="spellEnd"/>
            <w:r w:rsidRPr="667CC58A">
              <w:rPr>
                <w:rFonts w:ascii="Calibri" w:eastAsia="Arial Unicode MS" w:hAnsi="Calibri" w:cs="Calibri"/>
                <w:color w:val="auto"/>
                <w:lang w:val="en-AU"/>
              </w:rPr>
              <w:t>/HED</w:t>
            </w:r>
          </w:p>
          <w:p w14:paraId="3CCE5269" w14:textId="260A8EB5" w:rsidR="007613B3" w:rsidRPr="007613B3" w:rsidRDefault="37757589" w:rsidP="667CC58A">
            <w:pPr>
              <w:spacing w:before="100" w:beforeAutospacing="1" w:after="100" w:afterAutospacing="1" w:line="240" w:lineRule="auto"/>
              <w:rPr>
                <w:rFonts w:ascii="Calibri" w:eastAsia="Arial Unicode MS" w:hAnsi="Calibri" w:cs="Calibri"/>
                <w:color w:val="auto"/>
                <w:lang w:val="en-AU"/>
              </w:rPr>
            </w:pPr>
            <w:r w:rsidRPr="667CC58A">
              <w:rPr>
                <w:rFonts w:ascii="Calibri" w:eastAsia="Arial Unicode MS" w:hAnsi="Calibri" w:cs="Calibri"/>
                <w:color w:val="auto"/>
                <w:lang w:val="en-AU"/>
              </w:rPr>
              <w:t>Freetown</w:t>
            </w:r>
          </w:p>
        </w:tc>
      </w:tr>
      <w:tr w:rsidR="007613B3" w:rsidRPr="00DC026F" w14:paraId="2F971280" w14:textId="77777777" w:rsidTr="667CC58A">
        <w:trPr>
          <w:trHeight w:val="828"/>
        </w:trPr>
        <w:tc>
          <w:tcPr>
            <w:tcW w:w="9887" w:type="dxa"/>
            <w:gridSpan w:val="4"/>
            <w:tcBorders>
              <w:bottom w:val="nil"/>
            </w:tcBorders>
            <w:shd w:val="clear" w:color="auto" w:fill="auto"/>
            <w:noWrap/>
            <w:hideMark/>
          </w:tcPr>
          <w:p w14:paraId="087CCFE4" w14:textId="0A15A977" w:rsidR="007613B3" w:rsidRPr="00DC026F" w:rsidRDefault="007613B3" w:rsidP="00377BF5">
            <w:pPr>
              <w:spacing w:before="60" w:after="60" w:line="240" w:lineRule="auto"/>
              <w:rPr>
                <w:rFonts w:asciiTheme="minorHAnsi" w:eastAsia="Arial Unicode MS" w:hAnsiTheme="minorHAnsi" w:cstheme="minorHAnsi"/>
                <w:b/>
                <w:color w:val="auto"/>
                <w:lang w:val="en-AU"/>
              </w:rPr>
            </w:pPr>
            <w:r w:rsidRPr="00DC026F">
              <w:rPr>
                <w:rFonts w:asciiTheme="minorHAnsi" w:eastAsia="Arial Unicode MS" w:hAnsiTheme="minorHAnsi" w:cstheme="minorHAnsi"/>
                <w:b/>
                <w:color w:val="auto"/>
                <w:lang w:val="en-AU"/>
              </w:rPr>
              <w:t xml:space="preserve">Purpose of Activity/Assignment: </w:t>
            </w:r>
          </w:p>
          <w:p w14:paraId="7C12EDC8" w14:textId="6BEBEE45" w:rsidR="00DC026F" w:rsidRPr="00697551" w:rsidRDefault="00DC026F" w:rsidP="00697551">
            <w:pPr>
              <w:spacing w:line="300" w:lineRule="exact"/>
              <w:jc w:val="both"/>
              <w:rPr>
                <w:rFonts w:asciiTheme="minorHAnsi" w:eastAsia="Arial Unicode MS" w:hAnsiTheme="minorHAnsi" w:cstheme="minorHAnsi"/>
                <w:b/>
                <w:color w:val="auto"/>
                <w:u w:val="single"/>
              </w:rPr>
            </w:pPr>
            <w:r w:rsidRPr="00DC026F">
              <w:rPr>
                <w:rFonts w:asciiTheme="minorHAnsi" w:hAnsiTheme="minorHAnsi" w:cstheme="minorHAnsi"/>
              </w:rPr>
              <w:t>Provide technical and operational assistance to H</w:t>
            </w:r>
            <w:r w:rsidR="006622A4">
              <w:rPr>
                <w:rFonts w:asciiTheme="minorHAnsi" w:hAnsiTheme="minorHAnsi" w:cstheme="minorHAnsi"/>
              </w:rPr>
              <w:t xml:space="preserve">ealth </w:t>
            </w:r>
            <w:r w:rsidRPr="00DC026F">
              <w:rPr>
                <w:rFonts w:asciiTheme="minorHAnsi" w:hAnsiTheme="minorHAnsi" w:cstheme="minorHAnsi"/>
              </w:rPr>
              <w:t>E</w:t>
            </w:r>
            <w:r w:rsidR="006622A4">
              <w:rPr>
                <w:rFonts w:asciiTheme="minorHAnsi" w:hAnsiTheme="minorHAnsi" w:cstheme="minorHAnsi"/>
              </w:rPr>
              <w:t xml:space="preserve">ducation </w:t>
            </w:r>
            <w:r w:rsidRPr="00DC026F">
              <w:rPr>
                <w:rFonts w:asciiTheme="minorHAnsi" w:hAnsiTheme="minorHAnsi" w:cstheme="minorHAnsi"/>
              </w:rPr>
              <w:t>D</w:t>
            </w:r>
            <w:r w:rsidR="006622A4">
              <w:rPr>
                <w:rFonts w:asciiTheme="minorHAnsi" w:hAnsiTheme="minorHAnsi" w:cstheme="minorHAnsi"/>
              </w:rPr>
              <w:t xml:space="preserve">ivision (HED) </w:t>
            </w:r>
            <w:r w:rsidRPr="00DC026F">
              <w:rPr>
                <w:rFonts w:asciiTheme="minorHAnsi" w:hAnsiTheme="minorHAnsi" w:cstheme="minorHAnsi"/>
              </w:rPr>
              <w:t>and E</w:t>
            </w:r>
            <w:r w:rsidR="006622A4">
              <w:rPr>
                <w:rFonts w:asciiTheme="minorHAnsi" w:hAnsiTheme="minorHAnsi" w:cstheme="minorHAnsi"/>
              </w:rPr>
              <w:t xml:space="preserve">xpanded </w:t>
            </w:r>
            <w:r w:rsidRPr="00DC026F">
              <w:rPr>
                <w:rFonts w:asciiTheme="minorHAnsi" w:hAnsiTheme="minorHAnsi" w:cstheme="minorHAnsi"/>
              </w:rPr>
              <w:t>P</w:t>
            </w:r>
            <w:r w:rsidR="006622A4">
              <w:rPr>
                <w:rFonts w:asciiTheme="minorHAnsi" w:hAnsiTheme="minorHAnsi" w:cstheme="minorHAnsi"/>
              </w:rPr>
              <w:t xml:space="preserve">rogramme for </w:t>
            </w:r>
            <w:r w:rsidRPr="00DC026F">
              <w:rPr>
                <w:rFonts w:asciiTheme="minorHAnsi" w:hAnsiTheme="minorHAnsi" w:cstheme="minorHAnsi"/>
              </w:rPr>
              <w:t>I</w:t>
            </w:r>
            <w:r w:rsidR="006622A4">
              <w:rPr>
                <w:rFonts w:asciiTheme="minorHAnsi" w:hAnsiTheme="minorHAnsi" w:cstheme="minorHAnsi"/>
              </w:rPr>
              <w:t>mmunization (EPI)</w:t>
            </w:r>
            <w:r w:rsidRPr="00DC026F">
              <w:rPr>
                <w:rFonts w:asciiTheme="minorHAnsi" w:hAnsiTheme="minorHAnsi" w:cstheme="minorHAnsi"/>
              </w:rPr>
              <w:t xml:space="preserve"> teams of M</w:t>
            </w:r>
            <w:r w:rsidR="006622A4">
              <w:rPr>
                <w:rFonts w:asciiTheme="minorHAnsi" w:hAnsiTheme="minorHAnsi" w:cstheme="minorHAnsi"/>
              </w:rPr>
              <w:t>inistry of Health and Sanitation (</w:t>
            </w:r>
            <w:proofErr w:type="spellStart"/>
            <w:r w:rsidR="006622A4">
              <w:rPr>
                <w:rFonts w:asciiTheme="minorHAnsi" w:hAnsiTheme="minorHAnsi" w:cstheme="minorHAnsi"/>
              </w:rPr>
              <w:t>M</w:t>
            </w:r>
            <w:r w:rsidR="00DA631F">
              <w:rPr>
                <w:rFonts w:asciiTheme="minorHAnsi" w:hAnsiTheme="minorHAnsi" w:cstheme="minorHAnsi"/>
              </w:rPr>
              <w:t>o</w:t>
            </w:r>
            <w:r w:rsidRPr="00DC026F">
              <w:rPr>
                <w:rFonts w:asciiTheme="minorHAnsi" w:hAnsiTheme="minorHAnsi" w:cstheme="minorHAnsi"/>
              </w:rPr>
              <w:t>HS</w:t>
            </w:r>
            <w:proofErr w:type="spellEnd"/>
            <w:r w:rsidR="006622A4">
              <w:rPr>
                <w:rFonts w:asciiTheme="minorHAnsi" w:hAnsiTheme="minorHAnsi" w:cstheme="minorHAnsi"/>
              </w:rPr>
              <w:t>)</w:t>
            </w:r>
            <w:r w:rsidRPr="00DC026F">
              <w:rPr>
                <w:rFonts w:asciiTheme="minorHAnsi" w:hAnsiTheme="minorHAnsi" w:cstheme="minorHAnsi"/>
              </w:rPr>
              <w:t xml:space="preserve"> for the coordination, planning, implementation, </w:t>
            </w:r>
            <w:r w:rsidR="00A44F60">
              <w:rPr>
                <w:rFonts w:asciiTheme="minorHAnsi" w:hAnsiTheme="minorHAnsi" w:cstheme="minorHAnsi"/>
              </w:rPr>
              <w:t xml:space="preserve">monitoring </w:t>
            </w:r>
            <w:r w:rsidRPr="00DC026F">
              <w:rPr>
                <w:rFonts w:asciiTheme="minorHAnsi" w:hAnsiTheme="minorHAnsi" w:cstheme="minorHAnsi"/>
              </w:rPr>
              <w:t>and supervision of SBC/R</w:t>
            </w:r>
            <w:r w:rsidR="00A44F60">
              <w:rPr>
                <w:rFonts w:asciiTheme="minorHAnsi" w:hAnsiTheme="minorHAnsi" w:cstheme="minorHAnsi"/>
              </w:rPr>
              <w:t xml:space="preserve">isk </w:t>
            </w:r>
            <w:r w:rsidRPr="00DC026F">
              <w:rPr>
                <w:rFonts w:asciiTheme="minorHAnsi" w:hAnsiTheme="minorHAnsi" w:cstheme="minorHAnsi"/>
              </w:rPr>
              <w:t>C</w:t>
            </w:r>
            <w:r w:rsidR="00A44F60">
              <w:rPr>
                <w:rFonts w:asciiTheme="minorHAnsi" w:hAnsiTheme="minorHAnsi" w:cstheme="minorHAnsi"/>
              </w:rPr>
              <w:t xml:space="preserve">ommunication and </w:t>
            </w:r>
            <w:r w:rsidRPr="00DC026F">
              <w:rPr>
                <w:rFonts w:asciiTheme="minorHAnsi" w:hAnsiTheme="minorHAnsi" w:cstheme="minorHAnsi"/>
              </w:rPr>
              <w:t>C</w:t>
            </w:r>
            <w:r w:rsidR="00A44F60">
              <w:rPr>
                <w:rFonts w:asciiTheme="minorHAnsi" w:hAnsiTheme="minorHAnsi" w:cstheme="minorHAnsi"/>
              </w:rPr>
              <w:t xml:space="preserve">ommunity </w:t>
            </w:r>
            <w:r w:rsidRPr="00DC026F">
              <w:rPr>
                <w:rFonts w:asciiTheme="minorHAnsi" w:hAnsiTheme="minorHAnsi" w:cstheme="minorHAnsi"/>
              </w:rPr>
              <w:t>E</w:t>
            </w:r>
            <w:r w:rsidR="00A44F60">
              <w:rPr>
                <w:rFonts w:asciiTheme="minorHAnsi" w:hAnsiTheme="minorHAnsi" w:cstheme="minorHAnsi"/>
              </w:rPr>
              <w:t>ngagement (RCCE)</w:t>
            </w:r>
            <w:r w:rsidRPr="00DC026F">
              <w:rPr>
                <w:rFonts w:asciiTheme="minorHAnsi" w:hAnsiTheme="minorHAnsi" w:cstheme="minorHAnsi"/>
              </w:rPr>
              <w:t xml:space="preserve"> COVID-19 vaccination and routine immunization activities.</w:t>
            </w:r>
          </w:p>
          <w:p w14:paraId="37400F48" w14:textId="77777777" w:rsidR="007613B3" w:rsidRPr="00DC026F" w:rsidRDefault="007613B3" w:rsidP="00377BF5">
            <w:pPr>
              <w:pStyle w:val="ListParagraph"/>
              <w:spacing w:before="60" w:after="60" w:line="240" w:lineRule="auto"/>
              <w:rPr>
                <w:rFonts w:asciiTheme="minorHAnsi" w:eastAsia="Arial Unicode MS" w:hAnsiTheme="minorHAnsi" w:cstheme="minorHAnsi"/>
                <w:b/>
                <w:color w:val="auto"/>
              </w:rPr>
            </w:pPr>
          </w:p>
        </w:tc>
      </w:tr>
      <w:tr w:rsidR="007613B3" w:rsidRPr="007613B3" w14:paraId="55B63C31" w14:textId="77777777" w:rsidTr="00056C77">
        <w:trPr>
          <w:trHeight w:val="890"/>
        </w:trPr>
        <w:tc>
          <w:tcPr>
            <w:tcW w:w="9887" w:type="dxa"/>
            <w:gridSpan w:val="4"/>
            <w:tcBorders>
              <w:bottom w:val="single" w:sz="4" w:space="0" w:color="auto"/>
            </w:tcBorders>
            <w:shd w:val="clear" w:color="auto" w:fill="auto"/>
            <w:noWrap/>
          </w:tcPr>
          <w:p w14:paraId="64EE50FB" w14:textId="0CC41C5B" w:rsidR="007613B3" w:rsidRPr="000B5B3C" w:rsidRDefault="007613B3" w:rsidP="00B63E76">
            <w:pPr>
              <w:spacing w:before="60" w:after="60" w:line="240" w:lineRule="auto"/>
              <w:rPr>
                <w:rFonts w:asciiTheme="minorHAnsi" w:eastAsia="Arial Unicode MS" w:hAnsiTheme="minorHAnsi" w:cstheme="minorHAnsi"/>
                <w:b/>
                <w:bCs/>
                <w:color w:val="auto"/>
                <w:lang w:val="en-AU"/>
              </w:rPr>
            </w:pPr>
            <w:r w:rsidRPr="000B5B3C">
              <w:rPr>
                <w:rFonts w:asciiTheme="minorHAnsi" w:eastAsia="Arial Unicode MS" w:hAnsiTheme="minorHAnsi" w:cstheme="minorHAnsi"/>
                <w:b/>
                <w:bCs/>
                <w:color w:val="auto"/>
                <w:lang w:val="en-AU"/>
              </w:rPr>
              <w:t>Scope of Work:</w:t>
            </w:r>
          </w:p>
          <w:p w14:paraId="4751CDD4" w14:textId="32A58C98" w:rsidR="00B2663D" w:rsidRPr="000B5B3C" w:rsidRDefault="00B2663D" w:rsidP="00697551">
            <w:pPr>
              <w:widowControl w:val="0"/>
              <w:spacing w:before="120" w:line="300" w:lineRule="exact"/>
              <w:jc w:val="both"/>
              <w:rPr>
                <w:rFonts w:asciiTheme="minorHAnsi" w:eastAsia="Calibri" w:hAnsiTheme="minorHAnsi" w:cstheme="minorHAnsi"/>
                <w:color w:val="auto"/>
              </w:rPr>
            </w:pPr>
            <w:r w:rsidRPr="000B5B3C">
              <w:rPr>
                <w:rFonts w:asciiTheme="minorHAnsi" w:hAnsiTheme="minorHAnsi" w:cstheme="minorHAnsi"/>
              </w:rPr>
              <w:t xml:space="preserve">Since the onset of the COVID-19 pandemic, Sierra Leone has enforced a series of measures and protocols to reduce and prevent the risk of transmission and maintain a low COVID-19 </w:t>
            </w:r>
            <w:r w:rsidR="00A44F60">
              <w:rPr>
                <w:rFonts w:asciiTheme="minorHAnsi" w:hAnsiTheme="minorHAnsi" w:cstheme="minorHAnsi"/>
              </w:rPr>
              <w:t>prevalence</w:t>
            </w:r>
            <w:r w:rsidRPr="000B5B3C">
              <w:rPr>
                <w:rFonts w:asciiTheme="minorHAnsi" w:hAnsiTheme="minorHAnsi" w:cstheme="minorHAnsi"/>
              </w:rPr>
              <w:t xml:space="preserve">. The COVID-19 vaccination campaign began in March 2021 </w:t>
            </w:r>
            <w:r w:rsidR="00A44F60">
              <w:rPr>
                <w:rFonts w:asciiTheme="minorHAnsi" w:hAnsiTheme="minorHAnsi" w:cstheme="minorHAnsi"/>
              </w:rPr>
              <w:t xml:space="preserve">with an initial aim </w:t>
            </w:r>
            <w:r w:rsidRPr="000B5B3C">
              <w:rPr>
                <w:rFonts w:asciiTheme="minorHAnsi" w:hAnsiTheme="minorHAnsi" w:cstheme="minorHAnsi"/>
              </w:rPr>
              <w:t xml:space="preserve">to vaccinate </w:t>
            </w:r>
            <w:r w:rsidR="00A44F60">
              <w:rPr>
                <w:rFonts w:asciiTheme="minorHAnsi" w:hAnsiTheme="minorHAnsi" w:cstheme="minorHAnsi"/>
              </w:rPr>
              <w:t xml:space="preserve">at least </w:t>
            </w:r>
            <w:r w:rsidRPr="000B5B3C">
              <w:rPr>
                <w:rFonts w:asciiTheme="minorHAnsi" w:hAnsiTheme="minorHAnsi" w:cstheme="minorHAnsi"/>
              </w:rPr>
              <w:t xml:space="preserve">20 per cent of the eligible population (18 years and above) in the first phase of deployment. Although </w:t>
            </w:r>
            <w:r w:rsidR="00A44F60">
              <w:rPr>
                <w:rFonts w:asciiTheme="minorHAnsi" w:hAnsiTheme="minorHAnsi" w:cstheme="minorHAnsi"/>
              </w:rPr>
              <w:t xml:space="preserve">the initial </w:t>
            </w:r>
            <w:r w:rsidRPr="000B5B3C">
              <w:rPr>
                <w:rFonts w:asciiTheme="minorHAnsi" w:hAnsiTheme="minorHAnsi" w:cstheme="minorHAnsi"/>
              </w:rPr>
              <w:t>uptake was slow – with only 3 per cent of the population fully vaccinated by November 2021</w:t>
            </w:r>
            <w:r w:rsidR="00A44F60">
              <w:rPr>
                <w:rFonts w:asciiTheme="minorHAnsi" w:hAnsiTheme="minorHAnsi" w:cstheme="minorHAnsi"/>
              </w:rPr>
              <w:t>,</w:t>
            </w:r>
            <w:r w:rsidRPr="000B5B3C">
              <w:rPr>
                <w:rFonts w:asciiTheme="minorHAnsi" w:hAnsiTheme="minorHAnsi" w:cstheme="minorHAnsi"/>
              </w:rPr>
              <w:t xml:space="preserve"> </w:t>
            </w:r>
            <w:r w:rsidR="00A44F60">
              <w:rPr>
                <w:rFonts w:asciiTheme="minorHAnsi" w:hAnsiTheme="minorHAnsi" w:cstheme="minorHAnsi"/>
              </w:rPr>
              <w:t xml:space="preserve">with the recent increase of </w:t>
            </w:r>
            <w:r w:rsidRPr="000B5B3C">
              <w:rPr>
                <w:rFonts w:asciiTheme="minorHAnsi" w:hAnsiTheme="minorHAnsi" w:cstheme="minorHAnsi"/>
              </w:rPr>
              <w:t>COVID-19 vaccine accessibility</w:t>
            </w:r>
            <w:r w:rsidR="00A44F60">
              <w:rPr>
                <w:rFonts w:asciiTheme="minorHAnsi" w:hAnsiTheme="minorHAnsi" w:cstheme="minorHAnsi"/>
              </w:rPr>
              <w:t>,</w:t>
            </w:r>
            <w:r w:rsidRPr="000B5B3C">
              <w:rPr>
                <w:rFonts w:asciiTheme="minorHAnsi" w:hAnsiTheme="minorHAnsi" w:cstheme="minorHAnsi"/>
              </w:rPr>
              <w:t xml:space="preserve"> </w:t>
            </w:r>
            <w:r w:rsidR="00A44F60" w:rsidRPr="00A44F60">
              <w:rPr>
                <w:rFonts w:asciiTheme="minorHAnsi" w:hAnsiTheme="minorHAnsi" w:cstheme="minorHAnsi"/>
              </w:rPr>
              <w:t xml:space="preserve">the country is now significantly accelerating the vaccination efforts to ensure equitable access to all eligible population across the country. </w:t>
            </w:r>
            <w:r w:rsidR="00A44F60">
              <w:rPr>
                <w:rFonts w:asciiTheme="minorHAnsi" w:hAnsiTheme="minorHAnsi" w:cstheme="minorHAnsi"/>
              </w:rPr>
              <w:t xml:space="preserve">The efforts include </w:t>
            </w:r>
            <w:r w:rsidR="00DA631F">
              <w:rPr>
                <w:rFonts w:asciiTheme="minorHAnsi" w:hAnsiTheme="minorHAnsi" w:cstheme="minorHAnsi"/>
              </w:rPr>
              <w:t>the</w:t>
            </w:r>
            <w:r w:rsidRPr="000B5B3C">
              <w:rPr>
                <w:rFonts w:asciiTheme="minorHAnsi" w:hAnsiTheme="minorHAnsi" w:cstheme="minorHAnsi"/>
              </w:rPr>
              <w:t xml:space="preserve"> </w:t>
            </w:r>
            <w:r w:rsidR="00A44F60">
              <w:rPr>
                <w:rFonts w:asciiTheme="minorHAnsi" w:hAnsiTheme="minorHAnsi" w:cstheme="minorHAnsi"/>
              </w:rPr>
              <w:t>increase</w:t>
            </w:r>
            <w:r w:rsidRPr="000B5B3C">
              <w:rPr>
                <w:rFonts w:asciiTheme="minorHAnsi" w:hAnsiTheme="minorHAnsi" w:cstheme="minorHAnsi"/>
              </w:rPr>
              <w:t xml:space="preserve"> of COVID-19 vaccination sites and </w:t>
            </w:r>
            <w:r w:rsidR="00A44F60">
              <w:rPr>
                <w:rFonts w:asciiTheme="minorHAnsi" w:hAnsiTheme="minorHAnsi" w:cstheme="minorHAnsi"/>
              </w:rPr>
              <w:t>implementation</w:t>
            </w:r>
            <w:r w:rsidRPr="000B5B3C">
              <w:rPr>
                <w:rFonts w:asciiTheme="minorHAnsi" w:hAnsiTheme="minorHAnsi" w:cstheme="minorHAnsi"/>
              </w:rPr>
              <w:t xml:space="preserve"> of periodic surge vaccination exercises. </w:t>
            </w:r>
            <w:r w:rsidR="00DA631F">
              <w:rPr>
                <w:rFonts w:asciiTheme="minorHAnsi" w:hAnsiTheme="minorHAnsi" w:cstheme="minorHAnsi"/>
              </w:rPr>
              <w:t xml:space="preserve">The eligible population has also been expanded to cover all population over 12 years old. </w:t>
            </w:r>
            <w:r>
              <w:rPr>
                <w:rFonts w:asciiTheme="minorHAnsi" w:hAnsiTheme="minorHAnsi" w:cstheme="minorHAnsi"/>
              </w:rPr>
              <w:t>At the e</w:t>
            </w:r>
            <w:r w:rsidRPr="000B5B3C">
              <w:rPr>
                <w:rFonts w:asciiTheme="minorHAnsi" w:hAnsiTheme="minorHAnsi" w:cstheme="minorHAnsi"/>
              </w:rPr>
              <w:t xml:space="preserve">nd of </w:t>
            </w:r>
            <w:r w:rsidR="00A44F60">
              <w:rPr>
                <w:rFonts w:asciiTheme="minorHAnsi" w:hAnsiTheme="minorHAnsi" w:cstheme="minorHAnsi"/>
              </w:rPr>
              <w:t>April</w:t>
            </w:r>
            <w:r w:rsidRPr="000B5B3C">
              <w:rPr>
                <w:rFonts w:asciiTheme="minorHAnsi" w:hAnsiTheme="minorHAnsi" w:cstheme="minorHAnsi"/>
              </w:rPr>
              <w:t xml:space="preserve"> 2022, </w:t>
            </w:r>
            <w:r w:rsidR="00A44F60">
              <w:rPr>
                <w:rFonts w:asciiTheme="minorHAnsi" w:hAnsiTheme="minorHAnsi" w:cstheme="minorHAnsi"/>
              </w:rPr>
              <w:t>26</w:t>
            </w:r>
            <w:r w:rsidRPr="000B5B3C">
              <w:rPr>
                <w:rFonts w:asciiTheme="minorHAnsi" w:hAnsiTheme="minorHAnsi" w:cstheme="minorHAnsi"/>
              </w:rPr>
              <w:t xml:space="preserve"> </w:t>
            </w:r>
            <w:r w:rsidR="00A44F60">
              <w:rPr>
                <w:rFonts w:asciiTheme="minorHAnsi" w:hAnsiTheme="minorHAnsi" w:cstheme="minorHAnsi"/>
              </w:rPr>
              <w:t xml:space="preserve">per cent </w:t>
            </w:r>
            <w:r w:rsidRPr="000B5B3C">
              <w:rPr>
                <w:rFonts w:asciiTheme="minorHAnsi" w:hAnsiTheme="minorHAnsi" w:cstheme="minorHAnsi"/>
              </w:rPr>
              <w:t xml:space="preserve">of the eligible population (over 12-year-old) were fully vaccinated. </w:t>
            </w:r>
          </w:p>
          <w:p w14:paraId="28520C9E" w14:textId="40AF4B8D" w:rsidR="00B2663D" w:rsidRPr="000B5B3C" w:rsidRDefault="00B2663D" w:rsidP="00056C77">
            <w:pPr>
              <w:widowControl w:val="0"/>
              <w:spacing w:line="300" w:lineRule="exact"/>
              <w:jc w:val="both"/>
              <w:rPr>
                <w:rFonts w:asciiTheme="minorHAnsi" w:hAnsiTheme="minorHAnsi" w:cstheme="minorHAnsi"/>
              </w:rPr>
            </w:pPr>
            <w:r w:rsidRPr="000B5B3C">
              <w:rPr>
                <w:rFonts w:asciiTheme="minorHAnsi" w:hAnsiTheme="minorHAnsi" w:cstheme="minorHAnsi"/>
              </w:rPr>
              <w:t xml:space="preserve">Along with </w:t>
            </w:r>
            <w:r w:rsidR="00DA631F">
              <w:rPr>
                <w:rFonts w:asciiTheme="minorHAnsi" w:hAnsiTheme="minorHAnsi" w:cstheme="minorHAnsi"/>
              </w:rPr>
              <w:t xml:space="preserve">the </w:t>
            </w:r>
            <w:r w:rsidRPr="000B5B3C">
              <w:rPr>
                <w:rFonts w:asciiTheme="minorHAnsi" w:hAnsiTheme="minorHAnsi" w:cstheme="minorHAnsi"/>
              </w:rPr>
              <w:t>COVID-19 vaccin</w:t>
            </w:r>
            <w:r w:rsidR="00DA631F">
              <w:rPr>
                <w:rFonts w:asciiTheme="minorHAnsi" w:hAnsiTheme="minorHAnsi" w:cstheme="minorHAnsi"/>
              </w:rPr>
              <w:t>e roll-out</w:t>
            </w:r>
            <w:r w:rsidRPr="000B5B3C">
              <w:rPr>
                <w:rFonts w:asciiTheme="minorHAnsi" w:hAnsiTheme="minorHAnsi" w:cstheme="minorHAnsi"/>
              </w:rPr>
              <w:t xml:space="preserve">, Sierra Leone also </w:t>
            </w:r>
            <w:r w:rsidR="00DA631F">
              <w:rPr>
                <w:rFonts w:asciiTheme="minorHAnsi" w:hAnsiTheme="minorHAnsi" w:cstheme="minorHAnsi"/>
              </w:rPr>
              <w:t>conducted</w:t>
            </w:r>
            <w:r w:rsidRPr="000B5B3C">
              <w:rPr>
                <w:rFonts w:asciiTheme="minorHAnsi" w:hAnsiTheme="minorHAnsi" w:cstheme="minorHAnsi"/>
              </w:rPr>
              <w:t xml:space="preserve"> </w:t>
            </w:r>
            <w:r w:rsidR="00DA631F">
              <w:rPr>
                <w:rFonts w:asciiTheme="minorHAnsi" w:hAnsiTheme="minorHAnsi" w:cstheme="minorHAnsi"/>
              </w:rPr>
              <w:t xml:space="preserve">a series of </w:t>
            </w:r>
            <w:r w:rsidRPr="000B5B3C">
              <w:rPr>
                <w:rFonts w:asciiTheme="minorHAnsi" w:hAnsiTheme="minorHAnsi" w:cstheme="minorHAnsi"/>
              </w:rPr>
              <w:t>nationwide mass vaccination campaign</w:t>
            </w:r>
            <w:r w:rsidR="00DA631F">
              <w:rPr>
                <w:rFonts w:asciiTheme="minorHAnsi" w:hAnsiTheme="minorHAnsi" w:cstheme="minorHAnsi"/>
              </w:rPr>
              <w:t>s</w:t>
            </w:r>
            <w:r w:rsidRPr="000B5B3C">
              <w:rPr>
                <w:rFonts w:asciiTheme="minorHAnsi" w:hAnsiTheme="minorHAnsi" w:cstheme="minorHAnsi"/>
              </w:rPr>
              <w:t xml:space="preserve"> in 2021 to interrupt transmission of the circulating vaccine-derived poliovirus type2. The </w:t>
            </w:r>
            <w:r>
              <w:rPr>
                <w:rFonts w:asciiTheme="minorHAnsi" w:hAnsiTheme="minorHAnsi" w:cstheme="minorHAnsi"/>
              </w:rPr>
              <w:t>p</w:t>
            </w:r>
            <w:r w:rsidRPr="000B5B3C">
              <w:rPr>
                <w:rFonts w:asciiTheme="minorHAnsi" w:hAnsiTheme="minorHAnsi" w:cstheme="minorHAnsi"/>
              </w:rPr>
              <w:t xml:space="preserve">olio outbreak, and the subsequent measles outbreak, brought to light the need to re-prioritize routine immunization and increase population immunity and resilience to vaccine-preventable diseases in the context of the COVID pandemic. </w:t>
            </w:r>
          </w:p>
          <w:p w14:paraId="6EBAD1A0" w14:textId="339F3A18" w:rsidR="00B2663D" w:rsidRPr="006446C1" w:rsidRDefault="00B2663D" w:rsidP="00697551">
            <w:pPr>
              <w:widowControl w:val="0"/>
              <w:spacing w:before="120" w:line="300" w:lineRule="exact"/>
              <w:jc w:val="both"/>
              <w:rPr>
                <w:rFonts w:asciiTheme="minorHAnsi" w:hAnsiTheme="minorHAnsi" w:cstheme="minorHAnsi"/>
              </w:rPr>
            </w:pPr>
            <w:r w:rsidRPr="006446C1">
              <w:rPr>
                <w:rFonts w:asciiTheme="minorHAnsi" w:hAnsiTheme="minorHAnsi" w:cstheme="minorHAnsi"/>
              </w:rPr>
              <w:t xml:space="preserve">The </w:t>
            </w:r>
            <w:r w:rsidR="00DA631F">
              <w:rPr>
                <w:rFonts w:asciiTheme="minorHAnsi" w:hAnsiTheme="minorHAnsi" w:cstheme="minorHAnsi"/>
              </w:rPr>
              <w:t>boosting</w:t>
            </w:r>
            <w:r w:rsidRPr="006446C1">
              <w:rPr>
                <w:rFonts w:asciiTheme="minorHAnsi" w:hAnsiTheme="minorHAnsi" w:cstheme="minorHAnsi"/>
              </w:rPr>
              <w:t xml:space="preserve"> of vaccine confidence and uptake has therefore been a central component of the vaccination efforts. The Health Education Division (HED) and the Expanded Programme for Immunization (EPI) of the Ministry of Health and Sanitation (</w:t>
            </w:r>
            <w:proofErr w:type="spellStart"/>
            <w:r w:rsidRPr="006446C1">
              <w:rPr>
                <w:rFonts w:asciiTheme="minorHAnsi" w:hAnsiTheme="minorHAnsi" w:cstheme="minorHAnsi"/>
              </w:rPr>
              <w:t>MoHS</w:t>
            </w:r>
            <w:proofErr w:type="spellEnd"/>
            <w:r w:rsidRPr="006446C1">
              <w:rPr>
                <w:rFonts w:asciiTheme="minorHAnsi" w:hAnsiTheme="minorHAnsi" w:cstheme="minorHAnsi"/>
              </w:rPr>
              <w:t xml:space="preserve">) have implemented Risk Communication and Community Engagement (RCCE) activities to promote COVID-19 vaccine and routine immunization confidence and uptake and to help address </w:t>
            </w:r>
            <w:proofErr w:type="spellStart"/>
            <w:r w:rsidRPr="006446C1">
              <w:rPr>
                <w:rFonts w:asciiTheme="minorHAnsi" w:hAnsiTheme="minorHAnsi" w:cstheme="minorHAnsi"/>
              </w:rPr>
              <w:t>rumours</w:t>
            </w:r>
            <w:proofErr w:type="spellEnd"/>
            <w:r w:rsidRPr="006446C1">
              <w:rPr>
                <w:rFonts w:asciiTheme="minorHAnsi" w:hAnsiTheme="minorHAnsi" w:cstheme="minorHAnsi"/>
              </w:rPr>
              <w:t xml:space="preserve"> and misinformation and </w:t>
            </w:r>
            <w:r w:rsidR="00DA631F">
              <w:rPr>
                <w:rFonts w:asciiTheme="minorHAnsi" w:hAnsiTheme="minorHAnsi" w:cstheme="minorHAnsi"/>
              </w:rPr>
              <w:t xml:space="preserve">the </w:t>
            </w:r>
            <w:r w:rsidRPr="006446C1">
              <w:rPr>
                <w:rFonts w:asciiTheme="minorHAnsi" w:hAnsiTheme="minorHAnsi" w:cstheme="minorHAnsi"/>
              </w:rPr>
              <w:t>result</w:t>
            </w:r>
            <w:r w:rsidR="00DA631F">
              <w:rPr>
                <w:rFonts w:asciiTheme="minorHAnsi" w:hAnsiTheme="minorHAnsi" w:cstheme="minorHAnsi"/>
              </w:rPr>
              <w:t>ant</w:t>
            </w:r>
            <w:r w:rsidRPr="006446C1">
              <w:rPr>
                <w:rFonts w:asciiTheme="minorHAnsi" w:hAnsiTheme="minorHAnsi" w:cstheme="minorHAnsi"/>
              </w:rPr>
              <w:t xml:space="preserve"> community and caregivers’ </w:t>
            </w:r>
            <w:r w:rsidR="00DA631F">
              <w:rPr>
                <w:rFonts w:asciiTheme="minorHAnsi" w:hAnsiTheme="minorHAnsi" w:cstheme="minorHAnsi"/>
              </w:rPr>
              <w:t xml:space="preserve">vaccine </w:t>
            </w:r>
            <w:r w:rsidRPr="006446C1">
              <w:rPr>
                <w:rFonts w:asciiTheme="minorHAnsi" w:hAnsiTheme="minorHAnsi" w:cstheme="minorHAnsi"/>
              </w:rPr>
              <w:t xml:space="preserve">hesitancies. Despite significant progress, multiple challenges remain. These include </w:t>
            </w:r>
            <w:r w:rsidR="00DA631F">
              <w:rPr>
                <w:rFonts w:asciiTheme="minorHAnsi" w:hAnsiTheme="minorHAnsi" w:cstheme="minorHAnsi"/>
              </w:rPr>
              <w:t xml:space="preserve">low </w:t>
            </w:r>
            <w:r w:rsidRPr="006446C1">
              <w:rPr>
                <w:rFonts w:asciiTheme="minorHAnsi" w:hAnsiTheme="minorHAnsi" w:cstheme="minorHAnsi"/>
              </w:rPr>
              <w:t xml:space="preserve">second dose uptake of the COVID-19 vaccine, </w:t>
            </w:r>
            <w:r w:rsidR="00DA631F">
              <w:rPr>
                <w:rFonts w:asciiTheme="minorHAnsi" w:hAnsiTheme="minorHAnsi" w:cstheme="minorHAnsi"/>
              </w:rPr>
              <w:t xml:space="preserve">prevailing </w:t>
            </w:r>
            <w:proofErr w:type="spellStart"/>
            <w:r w:rsidRPr="006446C1">
              <w:rPr>
                <w:rFonts w:asciiTheme="minorHAnsi" w:hAnsiTheme="minorHAnsi" w:cstheme="minorHAnsi"/>
              </w:rPr>
              <w:t>rumours</w:t>
            </w:r>
            <w:proofErr w:type="spellEnd"/>
            <w:r w:rsidRPr="006446C1">
              <w:rPr>
                <w:rFonts w:asciiTheme="minorHAnsi" w:hAnsiTheme="minorHAnsi" w:cstheme="minorHAnsi"/>
              </w:rPr>
              <w:t xml:space="preserve"> and misinformation on vaccination, </w:t>
            </w:r>
            <w:r w:rsidR="00DA631F">
              <w:rPr>
                <w:rFonts w:asciiTheme="minorHAnsi" w:hAnsiTheme="minorHAnsi" w:cstheme="minorHAnsi"/>
              </w:rPr>
              <w:t xml:space="preserve">relative vaccine </w:t>
            </w:r>
            <w:r w:rsidRPr="006446C1">
              <w:rPr>
                <w:rFonts w:asciiTheme="minorHAnsi" w:hAnsiTheme="minorHAnsi" w:cstheme="minorHAnsi"/>
              </w:rPr>
              <w:t>hesitancy and refusals</w:t>
            </w:r>
            <w:r w:rsidR="00DA631F">
              <w:rPr>
                <w:rFonts w:asciiTheme="minorHAnsi" w:hAnsiTheme="minorHAnsi" w:cstheme="minorHAnsi"/>
              </w:rPr>
              <w:t xml:space="preserve"> by communities</w:t>
            </w:r>
            <w:r w:rsidRPr="006446C1">
              <w:rPr>
                <w:rFonts w:asciiTheme="minorHAnsi" w:hAnsiTheme="minorHAnsi" w:cstheme="minorHAnsi"/>
              </w:rPr>
              <w:t xml:space="preserve">, </w:t>
            </w:r>
            <w:r w:rsidR="00DA631F">
              <w:rPr>
                <w:rFonts w:asciiTheme="minorHAnsi" w:hAnsiTheme="minorHAnsi" w:cstheme="minorHAnsi"/>
              </w:rPr>
              <w:t xml:space="preserve">suboptimal </w:t>
            </w:r>
            <w:r w:rsidRPr="006446C1">
              <w:rPr>
                <w:rFonts w:asciiTheme="minorHAnsi" w:hAnsiTheme="minorHAnsi" w:cstheme="minorHAnsi"/>
              </w:rPr>
              <w:t xml:space="preserve">outreach </w:t>
            </w:r>
            <w:r w:rsidR="00DA631F">
              <w:rPr>
                <w:rFonts w:asciiTheme="minorHAnsi" w:hAnsiTheme="minorHAnsi" w:cstheme="minorHAnsi"/>
              </w:rPr>
              <w:t xml:space="preserve">coverage </w:t>
            </w:r>
            <w:r w:rsidRPr="006446C1">
              <w:rPr>
                <w:rFonts w:asciiTheme="minorHAnsi" w:hAnsiTheme="minorHAnsi" w:cstheme="minorHAnsi"/>
              </w:rPr>
              <w:t xml:space="preserve">to hard-to-reach, hesitant and special groups and communities, and </w:t>
            </w:r>
            <w:r w:rsidR="00DA631F">
              <w:rPr>
                <w:rFonts w:asciiTheme="minorHAnsi" w:hAnsiTheme="minorHAnsi" w:cstheme="minorHAnsi"/>
              </w:rPr>
              <w:t>disruption of</w:t>
            </w:r>
            <w:r w:rsidRPr="006446C1">
              <w:rPr>
                <w:rFonts w:asciiTheme="minorHAnsi" w:hAnsiTheme="minorHAnsi" w:cstheme="minorHAnsi"/>
              </w:rPr>
              <w:t xml:space="preserve"> routine immunization</w:t>
            </w:r>
            <w:r w:rsidR="00DA631F">
              <w:rPr>
                <w:rFonts w:asciiTheme="minorHAnsi" w:hAnsiTheme="minorHAnsi" w:cstheme="minorHAnsi"/>
              </w:rPr>
              <w:t xml:space="preserve"> services</w:t>
            </w:r>
            <w:r w:rsidRPr="006446C1">
              <w:rPr>
                <w:rFonts w:asciiTheme="minorHAnsi" w:hAnsiTheme="minorHAnsi" w:cstheme="minorHAnsi"/>
              </w:rPr>
              <w:t xml:space="preserve">. </w:t>
            </w:r>
          </w:p>
          <w:p w14:paraId="1D95CD39" w14:textId="25CE654F" w:rsidR="00227396" w:rsidRPr="00B2663D" w:rsidRDefault="00B2663D" w:rsidP="00697551">
            <w:pPr>
              <w:widowControl w:val="0"/>
              <w:spacing w:before="120" w:line="300" w:lineRule="exact"/>
              <w:jc w:val="both"/>
              <w:rPr>
                <w:rFonts w:asciiTheme="minorHAnsi" w:hAnsiTheme="minorHAnsi" w:cstheme="minorHAnsi"/>
              </w:rPr>
            </w:pPr>
            <w:r w:rsidRPr="006446C1">
              <w:rPr>
                <w:rFonts w:asciiTheme="minorHAnsi" w:hAnsiTheme="minorHAnsi" w:cstheme="minorHAnsi"/>
              </w:rPr>
              <w:t xml:space="preserve">UNICEF has been working with </w:t>
            </w:r>
            <w:proofErr w:type="spellStart"/>
            <w:r w:rsidRPr="006446C1">
              <w:rPr>
                <w:rFonts w:asciiTheme="minorHAnsi" w:hAnsiTheme="minorHAnsi" w:cstheme="minorHAnsi"/>
              </w:rPr>
              <w:t>M</w:t>
            </w:r>
            <w:r>
              <w:rPr>
                <w:rFonts w:asciiTheme="minorHAnsi" w:hAnsiTheme="minorHAnsi" w:cstheme="minorHAnsi"/>
              </w:rPr>
              <w:t>o</w:t>
            </w:r>
            <w:r w:rsidRPr="006446C1">
              <w:rPr>
                <w:rFonts w:asciiTheme="minorHAnsi" w:hAnsiTheme="minorHAnsi" w:cstheme="minorHAnsi"/>
              </w:rPr>
              <w:t>HS</w:t>
            </w:r>
            <w:proofErr w:type="spellEnd"/>
            <w:r w:rsidRPr="006446C1">
              <w:rPr>
                <w:rFonts w:asciiTheme="minorHAnsi" w:hAnsiTheme="minorHAnsi" w:cstheme="minorHAnsi"/>
              </w:rPr>
              <w:t xml:space="preserve"> </w:t>
            </w:r>
            <w:r w:rsidR="00DA631F">
              <w:rPr>
                <w:rFonts w:asciiTheme="minorHAnsi" w:hAnsiTheme="minorHAnsi" w:cstheme="minorHAnsi"/>
              </w:rPr>
              <w:t>in</w:t>
            </w:r>
            <w:r w:rsidRPr="006446C1">
              <w:rPr>
                <w:rFonts w:asciiTheme="minorHAnsi" w:hAnsiTheme="minorHAnsi" w:cstheme="minorHAnsi"/>
              </w:rPr>
              <w:t xml:space="preserve"> the implementation of </w:t>
            </w:r>
            <w:r>
              <w:rPr>
                <w:rFonts w:asciiTheme="minorHAnsi" w:hAnsiTheme="minorHAnsi" w:cstheme="minorHAnsi"/>
              </w:rPr>
              <w:t xml:space="preserve">the </w:t>
            </w:r>
            <w:r w:rsidRPr="006446C1">
              <w:rPr>
                <w:rFonts w:asciiTheme="minorHAnsi" w:hAnsiTheme="minorHAnsi" w:cstheme="minorHAnsi"/>
              </w:rPr>
              <w:t xml:space="preserve">COVID-19 vaccination and routine immunization activities, including technical and financial support for the coordination, planning, </w:t>
            </w:r>
            <w:r w:rsidR="002A6555" w:rsidRPr="006446C1">
              <w:rPr>
                <w:rFonts w:asciiTheme="minorHAnsi" w:hAnsiTheme="minorHAnsi" w:cstheme="minorHAnsi"/>
              </w:rPr>
              <w:t>implementation,</w:t>
            </w:r>
            <w:r w:rsidRPr="006446C1">
              <w:rPr>
                <w:rFonts w:asciiTheme="minorHAnsi" w:hAnsiTheme="minorHAnsi" w:cstheme="minorHAnsi"/>
              </w:rPr>
              <w:t xml:space="preserve"> and monitoring of evidence-based </w:t>
            </w:r>
            <w:r w:rsidR="00A22F6B">
              <w:rPr>
                <w:rFonts w:asciiTheme="minorHAnsi" w:hAnsiTheme="minorHAnsi" w:cstheme="minorHAnsi"/>
              </w:rPr>
              <w:t>RCCE</w:t>
            </w:r>
            <w:r w:rsidRPr="006446C1">
              <w:rPr>
                <w:rFonts w:asciiTheme="minorHAnsi" w:hAnsiTheme="minorHAnsi" w:cstheme="minorHAnsi"/>
              </w:rPr>
              <w:t xml:space="preserve"> for promoting vaccine confidence. Among priority interventions, UNICEF has assisted HED and EPI teams with the generation of evidence on social and </w:t>
            </w:r>
            <w:proofErr w:type="spellStart"/>
            <w:r w:rsidRPr="006446C1">
              <w:rPr>
                <w:rFonts w:asciiTheme="minorHAnsi" w:hAnsiTheme="minorHAnsi" w:cstheme="minorHAnsi"/>
              </w:rPr>
              <w:t>behavioural</w:t>
            </w:r>
            <w:proofErr w:type="spellEnd"/>
            <w:r w:rsidRPr="006446C1">
              <w:rPr>
                <w:rFonts w:asciiTheme="minorHAnsi" w:hAnsiTheme="minorHAnsi" w:cstheme="minorHAnsi"/>
              </w:rPr>
              <w:t xml:space="preserve"> drivers of vaccination</w:t>
            </w:r>
            <w:r w:rsidR="00A22F6B">
              <w:rPr>
                <w:rFonts w:asciiTheme="minorHAnsi" w:hAnsiTheme="minorHAnsi" w:cstheme="minorHAnsi"/>
              </w:rPr>
              <w:t xml:space="preserve"> acceptance and uptake</w:t>
            </w:r>
            <w:r w:rsidRPr="006446C1">
              <w:rPr>
                <w:rFonts w:asciiTheme="minorHAnsi" w:hAnsiTheme="minorHAnsi" w:cstheme="minorHAnsi"/>
              </w:rPr>
              <w:t xml:space="preserve">; the production and dissemination of key messages through mass media; the deployment of the Community-Led Action (CLA) model and mobilizers in districts; and the piloting of a </w:t>
            </w:r>
            <w:proofErr w:type="spellStart"/>
            <w:r w:rsidRPr="006446C1">
              <w:rPr>
                <w:rFonts w:asciiTheme="minorHAnsi" w:hAnsiTheme="minorHAnsi" w:cstheme="minorHAnsi"/>
              </w:rPr>
              <w:t>rumours</w:t>
            </w:r>
            <w:proofErr w:type="spellEnd"/>
            <w:r w:rsidRPr="006446C1">
              <w:rPr>
                <w:rFonts w:asciiTheme="minorHAnsi" w:hAnsiTheme="minorHAnsi" w:cstheme="minorHAnsi"/>
              </w:rPr>
              <w:t xml:space="preserve"> and misinformation tracking system/platform</w:t>
            </w:r>
            <w:r w:rsidR="00155B9F">
              <w:rPr>
                <w:rFonts w:asciiTheme="minorHAnsi" w:hAnsiTheme="minorHAnsi" w:cstheme="minorHAnsi"/>
              </w:rPr>
              <w:t>, a</w:t>
            </w:r>
            <w:r w:rsidRPr="006446C1">
              <w:rPr>
                <w:rFonts w:asciiTheme="minorHAnsi" w:hAnsiTheme="minorHAnsi" w:cstheme="minorHAnsi"/>
              </w:rPr>
              <w:t>ll of which need to be further consolidated in 2022.</w:t>
            </w:r>
          </w:p>
          <w:p w14:paraId="756CF79E" w14:textId="7C15FCDB" w:rsidR="007872A4" w:rsidRPr="000B5B3C" w:rsidRDefault="007872A4" w:rsidP="00056C77">
            <w:pPr>
              <w:spacing w:line="300" w:lineRule="exact"/>
              <w:jc w:val="both"/>
              <w:rPr>
                <w:rFonts w:asciiTheme="minorHAnsi" w:eastAsia="Calibri" w:hAnsiTheme="minorHAnsi" w:cstheme="minorHAnsi"/>
                <w:color w:val="auto"/>
              </w:rPr>
            </w:pPr>
            <w:r w:rsidRPr="000B5B3C">
              <w:rPr>
                <w:rFonts w:asciiTheme="minorHAnsi" w:hAnsiTheme="minorHAnsi" w:cstheme="minorHAnsi"/>
              </w:rPr>
              <w:t>UNICEF Sierra Leone Country Office is seeking the assistance of a national consultant who will help in the coordination, design, implementation</w:t>
            </w:r>
            <w:r w:rsidR="00A22F6B">
              <w:rPr>
                <w:rFonts w:asciiTheme="minorHAnsi" w:hAnsiTheme="minorHAnsi" w:cstheme="minorHAnsi"/>
              </w:rPr>
              <w:t>, monitoring</w:t>
            </w:r>
            <w:r w:rsidRPr="000B5B3C">
              <w:rPr>
                <w:rFonts w:asciiTheme="minorHAnsi" w:hAnsiTheme="minorHAnsi" w:cstheme="minorHAnsi"/>
              </w:rPr>
              <w:t xml:space="preserve"> and supervision of the COVID-19 vaccine and routine immunization SBC and RCCE activities. </w:t>
            </w:r>
          </w:p>
          <w:p w14:paraId="7D0EABCB" w14:textId="72076BE6" w:rsidR="007613B3" w:rsidRPr="000B5B3C" w:rsidRDefault="007809D9" w:rsidP="000B5B3C">
            <w:pPr>
              <w:pStyle w:val="Body"/>
              <w:spacing w:before="200" w:line="300" w:lineRule="exact"/>
              <w:jc w:val="both"/>
              <w:rPr>
                <w:rFonts w:asciiTheme="minorHAnsi" w:eastAsia="Arial" w:hAnsiTheme="minorHAnsi" w:cstheme="minorHAnsi"/>
                <w:sz w:val="20"/>
                <w:szCs w:val="20"/>
              </w:rPr>
            </w:pPr>
            <w:r w:rsidRPr="000B5B3C">
              <w:rPr>
                <w:rFonts w:asciiTheme="minorHAnsi" w:eastAsia="Arial" w:hAnsiTheme="minorHAnsi" w:cstheme="minorHAnsi"/>
                <w:sz w:val="20"/>
                <w:szCs w:val="20"/>
              </w:rPr>
              <w:lastRenderedPageBreak/>
              <w:t xml:space="preserve">Under the direct supervision of the UNICEF </w:t>
            </w:r>
            <w:r w:rsidRPr="000B5B3C">
              <w:rPr>
                <w:rFonts w:asciiTheme="minorHAnsi" w:hAnsiTheme="minorHAnsi" w:cstheme="minorHAnsi"/>
                <w:sz w:val="20"/>
                <w:szCs w:val="20"/>
              </w:rPr>
              <w:t xml:space="preserve">Social and </w:t>
            </w:r>
            <w:proofErr w:type="spellStart"/>
            <w:r w:rsidRPr="000B5B3C">
              <w:rPr>
                <w:rFonts w:asciiTheme="minorHAnsi" w:hAnsiTheme="minorHAnsi" w:cstheme="minorHAnsi"/>
                <w:sz w:val="20"/>
                <w:szCs w:val="20"/>
              </w:rPr>
              <w:t>Behaviour</w:t>
            </w:r>
            <w:proofErr w:type="spellEnd"/>
            <w:r w:rsidRPr="000B5B3C">
              <w:rPr>
                <w:rFonts w:asciiTheme="minorHAnsi" w:hAnsiTheme="minorHAnsi" w:cstheme="minorHAnsi"/>
                <w:sz w:val="20"/>
                <w:szCs w:val="20"/>
              </w:rPr>
              <w:t xml:space="preserve"> Change Specialist</w:t>
            </w:r>
            <w:r w:rsidRPr="000B5B3C">
              <w:rPr>
                <w:rFonts w:asciiTheme="minorHAnsi" w:eastAsia="Arial" w:hAnsiTheme="minorHAnsi" w:cstheme="minorHAnsi"/>
                <w:sz w:val="20"/>
                <w:szCs w:val="20"/>
              </w:rPr>
              <w:t xml:space="preserve">, and in coordination with the UNICEF Social and </w:t>
            </w:r>
            <w:proofErr w:type="spellStart"/>
            <w:r w:rsidRPr="000B5B3C">
              <w:rPr>
                <w:rFonts w:asciiTheme="minorHAnsi" w:eastAsia="Arial" w:hAnsiTheme="minorHAnsi" w:cstheme="minorHAnsi"/>
                <w:sz w:val="20"/>
                <w:szCs w:val="20"/>
              </w:rPr>
              <w:t>Behaviour</w:t>
            </w:r>
            <w:proofErr w:type="spellEnd"/>
            <w:r w:rsidRPr="000B5B3C">
              <w:rPr>
                <w:rFonts w:asciiTheme="minorHAnsi" w:eastAsia="Arial" w:hAnsiTheme="minorHAnsi" w:cstheme="minorHAnsi"/>
                <w:sz w:val="20"/>
                <w:szCs w:val="20"/>
              </w:rPr>
              <w:t xml:space="preserve"> Change Emergency Specialist, </w:t>
            </w:r>
            <w:r w:rsidRPr="000B5B3C">
              <w:rPr>
                <w:rFonts w:asciiTheme="minorHAnsi" w:eastAsia="Times" w:hAnsiTheme="minorHAnsi" w:cstheme="minorHAnsi"/>
                <w:color w:val="auto"/>
                <w:sz w:val="20"/>
                <w:szCs w:val="20"/>
              </w:rPr>
              <w:t xml:space="preserve">the Consultant will support the HED and EPI teams of the </w:t>
            </w:r>
            <w:proofErr w:type="spellStart"/>
            <w:r w:rsidRPr="000B5B3C">
              <w:rPr>
                <w:rFonts w:asciiTheme="minorHAnsi" w:eastAsia="Times" w:hAnsiTheme="minorHAnsi" w:cstheme="minorHAnsi"/>
                <w:color w:val="auto"/>
                <w:sz w:val="20"/>
                <w:szCs w:val="20"/>
              </w:rPr>
              <w:t>M</w:t>
            </w:r>
            <w:r w:rsidR="00A22F6B">
              <w:rPr>
                <w:rFonts w:asciiTheme="minorHAnsi" w:eastAsia="Times" w:hAnsiTheme="minorHAnsi" w:cstheme="minorHAnsi"/>
                <w:color w:val="auto"/>
                <w:sz w:val="20"/>
                <w:szCs w:val="20"/>
              </w:rPr>
              <w:t>o</w:t>
            </w:r>
            <w:r w:rsidRPr="000B5B3C">
              <w:rPr>
                <w:rFonts w:asciiTheme="minorHAnsi" w:eastAsia="Times" w:hAnsiTheme="minorHAnsi" w:cstheme="minorHAnsi"/>
                <w:color w:val="auto"/>
                <w:sz w:val="20"/>
                <w:szCs w:val="20"/>
              </w:rPr>
              <w:t>HS</w:t>
            </w:r>
            <w:proofErr w:type="spellEnd"/>
            <w:r w:rsidRPr="000B5B3C">
              <w:rPr>
                <w:rFonts w:asciiTheme="minorHAnsi" w:eastAsia="Times" w:hAnsiTheme="minorHAnsi" w:cstheme="minorHAnsi"/>
                <w:color w:val="auto"/>
                <w:sz w:val="20"/>
                <w:szCs w:val="20"/>
              </w:rPr>
              <w:t xml:space="preserve"> in the planning, implementation, and monitoring of SBC/RCCE strategies, plans and activities, with a specific focus on COVID-19 vaccination and routine immunization, including HPV vaccine introduction.</w:t>
            </w:r>
          </w:p>
          <w:p w14:paraId="6D352C0C" w14:textId="21C33E7B" w:rsidR="000B5B3C" w:rsidRPr="000B5B3C" w:rsidRDefault="000B5B3C" w:rsidP="000B5B3C">
            <w:pPr>
              <w:pStyle w:val="ListParagraph"/>
              <w:numPr>
                <w:ilvl w:val="0"/>
                <w:numId w:val="26"/>
              </w:numPr>
              <w:spacing w:before="200" w:line="300" w:lineRule="exact"/>
              <w:contextualSpacing w:val="0"/>
              <w:jc w:val="both"/>
              <w:rPr>
                <w:rFonts w:asciiTheme="minorHAnsi" w:eastAsia="Times New Roman" w:hAnsiTheme="minorHAnsi" w:cstheme="minorHAnsi"/>
                <w:color w:val="333333"/>
                <w:lang w:eastAsia="en-GB"/>
              </w:rPr>
            </w:pPr>
            <w:r w:rsidRPr="000B5B3C">
              <w:rPr>
                <w:rFonts w:asciiTheme="minorHAnsi" w:eastAsia="Times New Roman" w:hAnsiTheme="minorHAnsi" w:cstheme="minorHAnsi"/>
                <w:b/>
                <w:bCs/>
                <w:color w:val="333333"/>
                <w:lang w:eastAsia="en-GB"/>
              </w:rPr>
              <w:t xml:space="preserve">Provide technical support to the HED and EPI teams of </w:t>
            </w:r>
            <w:proofErr w:type="spellStart"/>
            <w:r w:rsidRPr="000B5B3C">
              <w:rPr>
                <w:rFonts w:asciiTheme="minorHAnsi" w:eastAsia="Times New Roman" w:hAnsiTheme="minorHAnsi" w:cstheme="minorHAnsi"/>
                <w:b/>
                <w:bCs/>
                <w:color w:val="333333"/>
                <w:lang w:eastAsia="en-GB"/>
              </w:rPr>
              <w:t>M</w:t>
            </w:r>
            <w:r w:rsidR="00556701">
              <w:rPr>
                <w:rFonts w:asciiTheme="minorHAnsi" w:eastAsia="Times New Roman" w:hAnsiTheme="minorHAnsi" w:cstheme="minorHAnsi"/>
                <w:b/>
                <w:bCs/>
                <w:color w:val="333333"/>
                <w:lang w:eastAsia="en-GB"/>
              </w:rPr>
              <w:t>o</w:t>
            </w:r>
            <w:r w:rsidRPr="000B5B3C">
              <w:rPr>
                <w:rFonts w:asciiTheme="minorHAnsi" w:eastAsia="Times New Roman" w:hAnsiTheme="minorHAnsi" w:cstheme="minorHAnsi"/>
                <w:b/>
                <w:bCs/>
                <w:color w:val="333333"/>
                <w:lang w:eastAsia="en-GB"/>
              </w:rPr>
              <w:t>HS</w:t>
            </w:r>
            <w:proofErr w:type="spellEnd"/>
            <w:r w:rsidRPr="000B5B3C">
              <w:rPr>
                <w:rFonts w:asciiTheme="minorHAnsi" w:eastAsia="Times New Roman" w:hAnsiTheme="minorHAnsi" w:cstheme="minorHAnsi"/>
                <w:b/>
                <w:bCs/>
                <w:color w:val="333333"/>
                <w:lang w:eastAsia="en-GB"/>
              </w:rPr>
              <w:t xml:space="preserve"> for the coordination and planning of evidence-based SBC/RCCE activities</w:t>
            </w:r>
            <w:r w:rsidRPr="000B5B3C">
              <w:rPr>
                <w:rFonts w:asciiTheme="minorHAnsi" w:eastAsia="Times New Roman" w:hAnsiTheme="minorHAnsi" w:cstheme="minorHAnsi"/>
                <w:color w:val="333333"/>
                <w:lang w:eastAsia="en-GB"/>
              </w:rPr>
              <w:t xml:space="preserve">. </w:t>
            </w:r>
            <w:r w:rsidRPr="000B5B3C">
              <w:rPr>
                <w:rFonts w:asciiTheme="minorHAnsi" w:eastAsia="Times New Roman" w:hAnsiTheme="minorHAnsi" w:cstheme="minorHAnsi"/>
                <w:color w:val="333333"/>
              </w:rPr>
              <w:t xml:space="preserve">The consultants will help strengthen coordination between UNICEF and HED and EPI teams internally, and externally with key partners. </w:t>
            </w:r>
            <w:r w:rsidRPr="000B5B3C">
              <w:rPr>
                <w:rFonts w:asciiTheme="minorHAnsi" w:eastAsia="Times New Roman" w:hAnsiTheme="minorHAnsi" w:cstheme="minorHAnsi"/>
                <w:color w:val="333333"/>
                <w:lang w:eastAsia="en-GB"/>
              </w:rPr>
              <w:t>S/he will assist HED/EPI and partners in the development of SBC/RCCE costed strategies and plans for the promotion of COVID-19 vaccine and routine immunization, including facilitating the design of coordinated outreach strategies for hard-to-reach, hesitant and vulnerable groups and communities</w:t>
            </w:r>
            <w:r w:rsidR="00556701">
              <w:rPr>
                <w:rFonts w:asciiTheme="minorHAnsi" w:eastAsia="Times New Roman" w:hAnsiTheme="minorHAnsi" w:cstheme="minorHAnsi"/>
                <w:color w:val="333333"/>
                <w:lang w:eastAsia="en-GB"/>
              </w:rPr>
              <w:t>, differentiated strategy to promote vaccine uptake specifically among urban population, and male involvement strategy / interventions to address vaccine hesitancy/refusal</w:t>
            </w:r>
            <w:r w:rsidRPr="000B5B3C">
              <w:rPr>
                <w:rFonts w:asciiTheme="minorHAnsi" w:eastAsia="Times New Roman" w:hAnsiTheme="minorHAnsi" w:cstheme="minorHAnsi"/>
                <w:color w:val="333333"/>
                <w:lang w:eastAsia="en-GB"/>
              </w:rPr>
              <w:t>.</w:t>
            </w:r>
            <w:r w:rsidRPr="000B5B3C">
              <w:rPr>
                <w:rFonts w:asciiTheme="minorHAnsi" w:eastAsia="Times New Roman" w:hAnsiTheme="minorHAnsi" w:cstheme="minorHAnsi"/>
                <w:color w:val="333333"/>
              </w:rPr>
              <w:t xml:space="preserve"> S/he will also work closely with UNICEF sector colleagues for better results and integration of activities.</w:t>
            </w:r>
          </w:p>
          <w:p w14:paraId="2BE7B42F" w14:textId="02E3C07E" w:rsidR="000B5B3C" w:rsidRPr="000B5B3C" w:rsidRDefault="000B5B3C" w:rsidP="000B5B3C">
            <w:pPr>
              <w:pStyle w:val="ListParagraph"/>
              <w:numPr>
                <w:ilvl w:val="0"/>
                <w:numId w:val="26"/>
              </w:numPr>
              <w:spacing w:before="200" w:line="300" w:lineRule="exact"/>
              <w:contextualSpacing w:val="0"/>
              <w:jc w:val="both"/>
              <w:rPr>
                <w:rFonts w:asciiTheme="minorHAnsi" w:eastAsia="Times New Roman" w:hAnsiTheme="minorHAnsi" w:cstheme="minorHAnsi"/>
                <w:color w:val="333333"/>
                <w:lang w:eastAsia="en-GB"/>
              </w:rPr>
            </w:pPr>
            <w:r w:rsidRPr="000B5B3C">
              <w:rPr>
                <w:rFonts w:asciiTheme="minorHAnsi" w:eastAsia="Times New Roman" w:hAnsiTheme="minorHAnsi" w:cstheme="minorHAnsi"/>
                <w:b/>
                <w:bCs/>
                <w:color w:val="333333"/>
                <w:lang w:eastAsia="en-GB"/>
              </w:rPr>
              <w:t>Support community engagement activities</w:t>
            </w:r>
            <w:r w:rsidRPr="000B5B3C">
              <w:rPr>
                <w:rFonts w:asciiTheme="minorHAnsi" w:eastAsia="Times New Roman" w:hAnsiTheme="minorHAnsi" w:cstheme="minorHAnsi"/>
                <w:color w:val="333333"/>
                <w:lang w:eastAsia="en-GB"/>
              </w:rPr>
              <w:t xml:space="preserve">: </w:t>
            </w:r>
            <w:r w:rsidRPr="000B5B3C">
              <w:rPr>
                <w:rFonts w:asciiTheme="minorHAnsi" w:eastAsia="Times New Roman" w:hAnsiTheme="minorHAnsi" w:cstheme="minorHAnsi"/>
                <w:color w:val="333333"/>
              </w:rPr>
              <w:t xml:space="preserve">The national consultant will support HED and EPI teams, as well as relevant NGOs/CSOs partners, on the implementation and monitoring of </w:t>
            </w:r>
            <w:r w:rsidR="00155B9F">
              <w:rPr>
                <w:rFonts w:asciiTheme="minorHAnsi" w:eastAsia="Times New Roman" w:hAnsiTheme="minorHAnsi" w:cstheme="minorHAnsi"/>
                <w:color w:val="333333"/>
              </w:rPr>
              <w:t>community engagement</w:t>
            </w:r>
            <w:r w:rsidRPr="000B5B3C">
              <w:rPr>
                <w:rFonts w:asciiTheme="minorHAnsi" w:eastAsia="Times New Roman" w:hAnsiTheme="minorHAnsi" w:cstheme="minorHAnsi"/>
                <w:color w:val="333333"/>
              </w:rPr>
              <w:t xml:space="preserve"> activities for COVID-19 vaccination and routine immunization, with a specific focus on Community-Led Action (CLA) deployment and conduct of immunization campaigns. S/he will support </w:t>
            </w:r>
            <w:r w:rsidRPr="000B5B3C">
              <w:rPr>
                <w:rFonts w:asciiTheme="minorHAnsi" w:eastAsia="Times New Roman" w:hAnsiTheme="minorHAnsi" w:cstheme="minorHAnsi"/>
                <w:color w:val="333333"/>
                <w:lang w:eastAsia="en-GB"/>
              </w:rPr>
              <w:t>MOHS in identifying ways to strengthen work with youth associations, young people, CSOs and FBOs.</w:t>
            </w:r>
          </w:p>
          <w:p w14:paraId="72F8313C" w14:textId="42AA7D7A" w:rsidR="000B5B3C" w:rsidRPr="000B5B3C" w:rsidRDefault="000B5B3C" w:rsidP="00056C77">
            <w:pPr>
              <w:pStyle w:val="ListParagraph"/>
              <w:numPr>
                <w:ilvl w:val="0"/>
                <w:numId w:val="26"/>
              </w:numPr>
              <w:spacing w:before="120" w:line="300" w:lineRule="exact"/>
              <w:contextualSpacing w:val="0"/>
              <w:jc w:val="both"/>
              <w:rPr>
                <w:rFonts w:asciiTheme="minorHAnsi" w:eastAsia="Times New Roman" w:hAnsiTheme="minorHAnsi" w:cstheme="minorHAnsi"/>
                <w:color w:val="333333"/>
                <w:lang w:eastAsia="en-GB"/>
              </w:rPr>
            </w:pPr>
            <w:r w:rsidRPr="000B5B3C">
              <w:rPr>
                <w:rFonts w:asciiTheme="minorHAnsi" w:eastAsia="Times New Roman" w:hAnsiTheme="minorHAnsi" w:cstheme="minorHAnsi"/>
                <w:b/>
                <w:bCs/>
                <w:color w:val="333333"/>
                <w:lang w:eastAsia="en-GB"/>
              </w:rPr>
              <w:t>Assist capacity building:</w:t>
            </w:r>
            <w:r w:rsidRPr="000B5B3C">
              <w:rPr>
                <w:rFonts w:asciiTheme="minorHAnsi" w:eastAsia="Times New Roman" w:hAnsiTheme="minorHAnsi" w:cstheme="minorHAnsi"/>
                <w:color w:val="333333"/>
                <w:lang w:eastAsia="en-GB"/>
              </w:rPr>
              <w:t xml:space="preserve"> The national consultant will support capacity building activities at national and district levels by helping plan and </w:t>
            </w:r>
            <w:r w:rsidR="002A6555" w:rsidRPr="000B5B3C">
              <w:rPr>
                <w:rFonts w:asciiTheme="minorHAnsi" w:eastAsia="Times New Roman" w:hAnsiTheme="minorHAnsi" w:cstheme="minorHAnsi"/>
                <w:color w:val="333333"/>
                <w:lang w:eastAsia="en-GB"/>
              </w:rPr>
              <w:t>organize</w:t>
            </w:r>
            <w:r w:rsidRPr="000B5B3C">
              <w:rPr>
                <w:rFonts w:asciiTheme="minorHAnsi" w:eastAsia="Times New Roman" w:hAnsiTheme="minorHAnsi" w:cstheme="minorHAnsi"/>
                <w:color w:val="333333"/>
                <w:lang w:eastAsia="en-GB"/>
              </w:rPr>
              <w:t xml:space="preserve"> training sessions on COVID-19 and other immunization activities. </w:t>
            </w:r>
            <w:r w:rsidR="00556701">
              <w:rPr>
                <w:rFonts w:asciiTheme="minorHAnsi" w:eastAsia="Times New Roman" w:hAnsiTheme="minorHAnsi" w:cstheme="minorHAnsi"/>
                <w:color w:val="333333"/>
                <w:lang w:eastAsia="en-GB"/>
              </w:rPr>
              <w:t xml:space="preserve">This will include the capacity building of interpersonal communication skills of vaccinators and other health workers. </w:t>
            </w:r>
            <w:r w:rsidRPr="000B5B3C">
              <w:rPr>
                <w:rFonts w:asciiTheme="minorHAnsi" w:eastAsia="Times New Roman" w:hAnsiTheme="minorHAnsi" w:cstheme="minorHAnsi"/>
                <w:color w:val="333333"/>
                <w:lang w:eastAsia="en-GB"/>
              </w:rPr>
              <w:t xml:space="preserve">S/he will in addition provide </w:t>
            </w:r>
            <w:r w:rsidR="006622A4">
              <w:rPr>
                <w:rFonts w:asciiTheme="minorHAnsi" w:eastAsia="Times New Roman" w:hAnsiTheme="minorHAnsi" w:cstheme="minorHAnsi"/>
                <w:color w:val="333333"/>
                <w:lang w:eastAsia="en-GB"/>
              </w:rPr>
              <w:t xml:space="preserve">mentoring and coaching support for </w:t>
            </w:r>
            <w:r w:rsidRPr="000B5B3C">
              <w:rPr>
                <w:rFonts w:asciiTheme="minorHAnsi" w:eastAsia="Times New Roman" w:hAnsiTheme="minorHAnsi" w:cstheme="minorHAnsi"/>
                <w:color w:val="333333"/>
                <w:lang w:eastAsia="en-GB"/>
              </w:rPr>
              <w:t xml:space="preserve">the national </w:t>
            </w:r>
            <w:proofErr w:type="spellStart"/>
            <w:r w:rsidRPr="000B5B3C">
              <w:rPr>
                <w:rFonts w:asciiTheme="minorHAnsi" w:eastAsia="Times New Roman" w:hAnsiTheme="minorHAnsi" w:cstheme="minorHAnsi"/>
                <w:color w:val="333333"/>
                <w:lang w:eastAsia="en-GB"/>
              </w:rPr>
              <w:t>M</w:t>
            </w:r>
            <w:r w:rsidR="00556701">
              <w:rPr>
                <w:rFonts w:asciiTheme="minorHAnsi" w:eastAsia="Times New Roman" w:hAnsiTheme="minorHAnsi" w:cstheme="minorHAnsi"/>
                <w:color w:val="333333"/>
                <w:lang w:eastAsia="en-GB"/>
              </w:rPr>
              <w:t>o</w:t>
            </w:r>
            <w:r w:rsidRPr="000B5B3C">
              <w:rPr>
                <w:rFonts w:asciiTheme="minorHAnsi" w:eastAsia="Times New Roman" w:hAnsiTheme="minorHAnsi" w:cstheme="minorHAnsi"/>
                <w:color w:val="333333"/>
                <w:lang w:eastAsia="en-GB"/>
              </w:rPr>
              <w:t>HS</w:t>
            </w:r>
            <w:proofErr w:type="spellEnd"/>
            <w:r w:rsidRPr="000B5B3C">
              <w:rPr>
                <w:rFonts w:asciiTheme="minorHAnsi" w:eastAsia="Times New Roman" w:hAnsiTheme="minorHAnsi" w:cstheme="minorHAnsi"/>
                <w:color w:val="333333"/>
                <w:lang w:eastAsia="en-GB"/>
              </w:rPr>
              <w:t xml:space="preserve"> HED and EPI teams as well as stakeholders and partners </w:t>
            </w:r>
            <w:r w:rsidR="006622A4">
              <w:rPr>
                <w:rFonts w:asciiTheme="minorHAnsi" w:eastAsia="Times New Roman" w:hAnsiTheme="minorHAnsi" w:cstheme="minorHAnsi"/>
                <w:color w:val="333333"/>
                <w:lang w:eastAsia="en-GB"/>
              </w:rPr>
              <w:t>on</w:t>
            </w:r>
            <w:r w:rsidRPr="000B5B3C">
              <w:rPr>
                <w:rFonts w:asciiTheme="minorHAnsi" w:eastAsia="Times New Roman" w:hAnsiTheme="minorHAnsi" w:cstheme="minorHAnsi"/>
                <w:color w:val="333333"/>
                <w:lang w:eastAsia="en-GB"/>
              </w:rPr>
              <w:t xml:space="preserve"> the use of IEC and media materials and the conduct of COVID-19 vaccination and routine immunization SBC/RCCE activities.</w:t>
            </w:r>
          </w:p>
          <w:p w14:paraId="3685B38C" w14:textId="0FD75950" w:rsidR="000B5B3C" w:rsidRPr="000B5B3C" w:rsidRDefault="000B5B3C" w:rsidP="00056C77">
            <w:pPr>
              <w:pStyle w:val="ListParagraph"/>
              <w:numPr>
                <w:ilvl w:val="0"/>
                <w:numId w:val="26"/>
              </w:numPr>
              <w:spacing w:before="120" w:line="300" w:lineRule="exact"/>
              <w:contextualSpacing w:val="0"/>
              <w:jc w:val="both"/>
              <w:rPr>
                <w:rFonts w:asciiTheme="minorHAnsi" w:eastAsia="Times New Roman" w:hAnsiTheme="minorHAnsi" w:cstheme="minorHAnsi"/>
                <w:color w:val="333333"/>
                <w:lang w:eastAsia="en-GB"/>
              </w:rPr>
            </w:pPr>
            <w:r w:rsidRPr="000B5B3C">
              <w:rPr>
                <w:rFonts w:asciiTheme="minorHAnsi" w:eastAsia="Times New Roman" w:hAnsiTheme="minorHAnsi" w:cstheme="minorHAnsi"/>
                <w:b/>
                <w:bCs/>
                <w:color w:val="333333"/>
                <w:lang w:eastAsia="en-GB"/>
              </w:rPr>
              <w:t>Support material development, pre-testing and roll-out as needed</w:t>
            </w:r>
            <w:r w:rsidRPr="000B5B3C">
              <w:rPr>
                <w:rFonts w:asciiTheme="minorHAnsi" w:eastAsia="Times New Roman" w:hAnsiTheme="minorHAnsi" w:cstheme="minorHAnsi"/>
                <w:color w:val="333333"/>
                <w:lang w:eastAsia="en-GB"/>
              </w:rPr>
              <w:t xml:space="preserve">: </w:t>
            </w:r>
            <w:r w:rsidRPr="000B5B3C">
              <w:rPr>
                <w:rFonts w:asciiTheme="minorHAnsi" w:eastAsia="Times New Roman" w:hAnsiTheme="minorHAnsi" w:cstheme="minorHAnsi"/>
                <w:color w:val="333333"/>
              </w:rPr>
              <w:t xml:space="preserve">The national consultant will support the </w:t>
            </w:r>
            <w:r w:rsidRPr="000B5B3C">
              <w:rPr>
                <w:rFonts w:asciiTheme="minorHAnsi" w:eastAsia="Times New Roman" w:hAnsiTheme="minorHAnsi" w:cstheme="minorHAnsi"/>
                <w:color w:val="333333"/>
                <w:lang w:eastAsia="en-GB"/>
              </w:rPr>
              <w:t xml:space="preserve">development and use of evidence-based culturally sensitive materials </w:t>
            </w:r>
            <w:r w:rsidR="006622A4">
              <w:rPr>
                <w:rFonts w:asciiTheme="minorHAnsi" w:eastAsia="Times New Roman" w:hAnsiTheme="minorHAnsi" w:cstheme="minorHAnsi"/>
                <w:color w:val="333333"/>
                <w:lang w:eastAsia="en-GB"/>
              </w:rPr>
              <w:t xml:space="preserve">to promote </w:t>
            </w:r>
            <w:r w:rsidRPr="000B5B3C">
              <w:rPr>
                <w:rFonts w:asciiTheme="minorHAnsi" w:eastAsia="Times New Roman" w:hAnsiTheme="minorHAnsi" w:cstheme="minorHAnsi"/>
                <w:color w:val="333333"/>
                <w:lang w:eastAsia="en-GB"/>
              </w:rPr>
              <w:t>the COVID-19 vaccin</w:t>
            </w:r>
            <w:r w:rsidR="006622A4">
              <w:rPr>
                <w:rFonts w:asciiTheme="minorHAnsi" w:eastAsia="Times New Roman" w:hAnsiTheme="minorHAnsi" w:cstheme="minorHAnsi"/>
                <w:color w:val="333333"/>
                <w:lang w:eastAsia="en-GB"/>
              </w:rPr>
              <w:t>ation</w:t>
            </w:r>
            <w:r w:rsidRPr="000B5B3C">
              <w:rPr>
                <w:rFonts w:asciiTheme="minorHAnsi" w:eastAsia="Times New Roman" w:hAnsiTheme="minorHAnsi" w:cstheme="minorHAnsi"/>
                <w:color w:val="333333"/>
                <w:lang w:eastAsia="en-GB"/>
              </w:rPr>
              <w:t xml:space="preserve"> and routine immunization. S/he will participate in all steps of material development from need assessment to design, pre-testing, </w:t>
            </w:r>
            <w:r w:rsidR="006622A4">
              <w:rPr>
                <w:rFonts w:asciiTheme="minorHAnsi" w:eastAsia="Times New Roman" w:hAnsiTheme="minorHAnsi" w:cstheme="minorHAnsi"/>
                <w:color w:val="333333"/>
                <w:lang w:eastAsia="en-GB"/>
              </w:rPr>
              <w:t xml:space="preserve">and </w:t>
            </w:r>
            <w:r w:rsidRPr="000B5B3C">
              <w:rPr>
                <w:rFonts w:asciiTheme="minorHAnsi" w:eastAsia="Times New Roman" w:hAnsiTheme="minorHAnsi" w:cstheme="minorHAnsi"/>
                <w:color w:val="333333"/>
                <w:lang w:eastAsia="en-GB"/>
              </w:rPr>
              <w:t xml:space="preserve">planning for material distribution, and in monitoring the outcomes in terms of measurable </w:t>
            </w:r>
            <w:proofErr w:type="spellStart"/>
            <w:r w:rsidRPr="000B5B3C">
              <w:rPr>
                <w:rFonts w:asciiTheme="minorHAnsi" w:eastAsia="Times New Roman" w:hAnsiTheme="minorHAnsi" w:cstheme="minorHAnsi"/>
                <w:color w:val="333333"/>
                <w:lang w:eastAsia="en-GB"/>
              </w:rPr>
              <w:t>behaviour</w:t>
            </w:r>
            <w:proofErr w:type="spellEnd"/>
            <w:r w:rsidRPr="000B5B3C">
              <w:rPr>
                <w:rFonts w:asciiTheme="minorHAnsi" w:eastAsia="Times New Roman" w:hAnsiTheme="minorHAnsi" w:cstheme="minorHAnsi"/>
                <w:color w:val="333333"/>
                <w:lang w:eastAsia="en-GB"/>
              </w:rPr>
              <w:t xml:space="preserve"> changes.</w:t>
            </w:r>
          </w:p>
          <w:p w14:paraId="4245D94D" w14:textId="13E187E6" w:rsidR="000B5B3C" w:rsidRPr="000B5B3C" w:rsidRDefault="000B5B3C" w:rsidP="00056C77">
            <w:pPr>
              <w:pStyle w:val="ListParagraph"/>
              <w:numPr>
                <w:ilvl w:val="0"/>
                <w:numId w:val="26"/>
              </w:numPr>
              <w:spacing w:before="120" w:line="300" w:lineRule="exact"/>
              <w:contextualSpacing w:val="0"/>
              <w:jc w:val="both"/>
              <w:rPr>
                <w:rFonts w:asciiTheme="minorHAnsi" w:eastAsia="Times New Roman" w:hAnsiTheme="minorHAnsi" w:cstheme="minorHAnsi"/>
                <w:color w:val="333333"/>
                <w:lang w:eastAsia="en-GB"/>
              </w:rPr>
            </w:pPr>
            <w:r w:rsidRPr="000B5B3C">
              <w:rPr>
                <w:rFonts w:asciiTheme="minorHAnsi" w:eastAsia="Times New Roman" w:hAnsiTheme="minorHAnsi" w:cstheme="minorHAnsi"/>
                <w:b/>
                <w:bCs/>
                <w:color w:val="333333"/>
                <w:lang w:eastAsia="en-GB"/>
              </w:rPr>
              <w:t>Support media engagement:</w:t>
            </w:r>
            <w:r w:rsidRPr="000B5B3C">
              <w:rPr>
                <w:rFonts w:asciiTheme="minorHAnsi" w:eastAsia="Times New Roman" w:hAnsiTheme="minorHAnsi" w:cstheme="minorHAnsi"/>
                <w:color w:val="333333"/>
                <w:lang w:eastAsia="en-GB"/>
              </w:rPr>
              <w:t xml:space="preserve"> </w:t>
            </w:r>
            <w:r w:rsidRPr="000B5B3C">
              <w:rPr>
                <w:rFonts w:asciiTheme="minorHAnsi" w:eastAsia="Times New Roman" w:hAnsiTheme="minorHAnsi" w:cstheme="minorHAnsi"/>
                <w:color w:val="333333"/>
              </w:rPr>
              <w:t xml:space="preserve">The national consultant will support mapping, updating/maintaining contact list, and engaging national and local media (radio, TV, newspapers, and social media influencers) by supporting the preparation of press briefings and media plans (incl. social media plans) and building </w:t>
            </w:r>
            <w:r w:rsidR="006622A4">
              <w:rPr>
                <w:rFonts w:asciiTheme="minorHAnsi" w:eastAsia="Times New Roman" w:hAnsiTheme="minorHAnsi" w:cstheme="minorHAnsi"/>
                <w:color w:val="333333"/>
              </w:rPr>
              <w:t xml:space="preserve">the media’s </w:t>
            </w:r>
            <w:r w:rsidRPr="000B5B3C">
              <w:rPr>
                <w:rFonts w:asciiTheme="minorHAnsi" w:eastAsia="Times New Roman" w:hAnsiTheme="minorHAnsi" w:cstheme="minorHAnsi"/>
                <w:color w:val="333333"/>
              </w:rPr>
              <w:t>capacity to communicate SBC messages</w:t>
            </w:r>
            <w:r w:rsidR="006622A4">
              <w:rPr>
                <w:rFonts w:asciiTheme="minorHAnsi" w:eastAsia="Times New Roman" w:hAnsiTheme="minorHAnsi" w:cstheme="minorHAnsi"/>
                <w:color w:val="333333"/>
              </w:rPr>
              <w:t>, monitor</w:t>
            </w:r>
            <w:r w:rsidRPr="000B5B3C">
              <w:rPr>
                <w:rFonts w:asciiTheme="minorHAnsi" w:eastAsia="Times New Roman" w:hAnsiTheme="minorHAnsi" w:cstheme="minorHAnsi"/>
                <w:color w:val="333333"/>
              </w:rPr>
              <w:t xml:space="preserve"> and measure reach and engagement.</w:t>
            </w:r>
          </w:p>
          <w:p w14:paraId="0CAE37D7" w14:textId="77777777" w:rsidR="000B5B3C" w:rsidRPr="000B5B3C" w:rsidRDefault="000B5B3C" w:rsidP="00056C77">
            <w:pPr>
              <w:pStyle w:val="ListParagraph"/>
              <w:numPr>
                <w:ilvl w:val="0"/>
                <w:numId w:val="26"/>
              </w:numPr>
              <w:spacing w:before="120" w:line="300" w:lineRule="exact"/>
              <w:contextualSpacing w:val="0"/>
              <w:jc w:val="both"/>
              <w:rPr>
                <w:rFonts w:asciiTheme="minorHAnsi" w:eastAsia="Times New Roman" w:hAnsiTheme="minorHAnsi" w:cstheme="minorHAnsi"/>
                <w:color w:val="333333"/>
                <w:lang w:eastAsia="en-GB"/>
              </w:rPr>
            </w:pPr>
            <w:r w:rsidRPr="000B5B3C">
              <w:rPr>
                <w:rFonts w:asciiTheme="minorHAnsi" w:eastAsia="Times New Roman" w:hAnsiTheme="minorHAnsi" w:cstheme="minorHAnsi"/>
                <w:b/>
                <w:bCs/>
                <w:color w:val="333333"/>
                <w:lang w:eastAsia="en-GB"/>
              </w:rPr>
              <w:t>Support data generation and analysis for monitoring and reporting of COVID-19 and routine immunization SBC/RCCE activities</w:t>
            </w:r>
            <w:r w:rsidRPr="000B5B3C">
              <w:rPr>
                <w:rFonts w:asciiTheme="minorHAnsi" w:eastAsia="Times New Roman" w:hAnsiTheme="minorHAnsi" w:cstheme="minorHAnsi"/>
                <w:color w:val="333333"/>
                <w:lang w:eastAsia="en-GB"/>
              </w:rPr>
              <w:t>: The national consultant will provide technical assistance in the conduct of rapid assessment, data collection and analysis to inform COVID-19 vaccination and routine immunization SBC/RCCE strategies and activities. S/he will support HED and EPI partners in strengthening monitoring of COVID-19 and routine immunization demand activities, including through supporting the development of reporting tools and collection, compilation and analysis of data.</w:t>
            </w:r>
          </w:p>
          <w:p w14:paraId="78C5C227" w14:textId="2D9333B3" w:rsidR="00056C77" w:rsidRPr="00056C77" w:rsidRDefault="000B5B3C" w:rsidP="00056C77">
            <w:pPr>
              <w:pStyle w:val="ListParagraph"/>
              <w:numPr>
                <w:ilvl w:val="0"/>
                <w:numId w:val="26"/>
              </w:numPr>
              <w:spacing w:before="120" w:line="300" w:lineRule="exact"/>
              <w:contextualSpacing w:val="0"/>
              <w:jc w:val="both"/>
              <w:rPr>
                <w:rFonts w:asciiTheme="minorHAnsi" w:eastAsia="Arial Unicode MS" w:hAnsiTheme="minorHAnsi" w:cstheme="minorHAnsi"/>
                <w:b/>
                <w:bCs/>
                <w:color w:val="auto"/>
                <w:lang w:val="en-AU"/>
              </w:rPr>
            </w:pPr>
            <w:r w:rsidRPr="000B5B3C">
              <w:rPr>
                <w:rFonts w:asciiTheme="minorHAnsi" w:eastAsia="Times New Roman" w:hAnsiTheme="minorHAnsi" w:cstheme="minorHAnsi"/>
                <w:color w:val="333333"/>
                <w:lang w:eastAsia="en-GB"/>
              </w:rPr>
              <w:t>Any other SBC or emergent need required by MOHS/D</w:t>
            </w:r>
            <w:r w:rsidR="006622A4">
              <w:rPr>
                <w:rFonts w:asciiTheme="minorHAnsi" w:eastAsia="Times New Roman" w:hAnsiTheme="minorHAnsi" w:cstheme="minorHAnsi"/>
                <w:color w:val="333333"/>
                <w:lang w:eastAsia="en-GB"/>
              </w:rPr>
              <w:t xml:space="preserve">istrict </w:t>
            </w:r>
            <w:r w:rsidRPr="000B5B3C">
              <w:rPr>
                <w:rFonts w:asciiTheme="minorHAnsi" w:eastAsia="Times New Roman" w:hAnsiTheme="minorHAnsi" w:cstheme="minorHAnsi"/>
                <w:color w:val="333333"/>
                <w:lang w:eastAsia="en-GB"/>
              </w:rPr>
              <w:t>H</w:t>
            </w:r>
            <w:r w:rsidR="006622A4">
              <w:rPr>
                <w:rFonts w:asciiTheme="minorHAnsi" w:eastAsia="Times New Roman" w:hAnsiTheme="minorHAnsi" w:cstheme="minorHAnsi"/>
                <w:color w:val="333333"/>
                <w:lang w:eastAsia="en-GB"/>
              </w:rPr>
              <w:t xml:space="preserve">ealth </w:t>
            </w:r>
            <w:r w:rsidRPr="000B5B3C">
              <w:rPr>
                <w:rFonts w:asciiTheme="minorHAnsi" w:eastAsia="Times New Roman" w:hAnsiTheme="minorHAnsi" w:cstheme="minorHAnsi"/>
                <w:color w:val="333333"/>
                <w:lang w:eastAsia="en-GB"/>
              </w:rPr>
              <w:t>M</w:t>
            </w:r>
            <w:r w:rsidR="006622A4">
              <w:rPr>
                <w:rFonts w:asciiTheme="minorHAnsi" w:eastAsia="Times New Roman" w:hAnsiTheme="minorHAnsi" w:cstheme="minorHAnsi"/>
                <w:color w:val="333333"/>
                <w:lang w:eastAsia="en-GB"/>
              </w:rPr>
              <w:t xml:space="preserve">anagement </w:t>
            </w:r>
            <w:r w:rsidRPr="000B5B3C">
              <w:rPr>
                <w:rFonts w:asciiTheme="minorHAnsi" w:eastAsia="Times New Roman" w:hAnsiTheme="minorHAnsi" w:cstheme="minorHAnsi"/>
                <w:color w:val="333333"/>
                <w:lang w:eastAsia="en-GB"/>
              </w:rPr>
              <w:t>T</w:t>
            </w:r>
            <w:r w:rsidR="006622A4">
              <w:rPr>
                <w:rFonts w:asciiTheme="minorHAnsi" w:eastAsia="Times New Roman" w:hAnsiTheme="minorHAnsi" w:cstheme="minorHAnsi"/>
                <w:color w:val="333333"/>
                <w:lang w:eastAsia="en-GB"/>
              </w:rPr>
              <w:t>eam (DHMT)</w:t>
            </w:r>
            <w:r w:rsidRPr="000B5B3C">
              <w:rPr>
                <w:rFonts w:asciiTheme="minorHAnsi" w:eastAsia="Times New Roman" w:hAnsiTheme="minorHAnsi" w:cstheme="minorHAnsi"/>
                <w:color w:val="333333"/>
                <w:lang w:eastAsia="en-GB"/>
              </w:rPr>
              <w:t xml:space="preserve"> during the term of support</w:t>
            </w:r>
          </w:p>
        </w:tc>
      </w:tr>
      <w:tr w:rsidR="00B14BE6" w:rsidRPr="007613B3" w14:paraId="5BFCD508" w14:textId="77777777" w:rsidTr="00056C77">
        <w:trPr>
          <w:trHeight w:val="60"/>
        </w:trPr>
        <w:tc>
          <w:tcPr>
            <w:tcW w:w="9887" w:type="dxa"/>
            <w:gridSpan w:val="4"/>
            <w:tcBorders>
              <w:top w:val="single" w:sz="4" w:space="0" w:color="auto"/>
            </w:tcBorders>
            <w:shd w:val="clear" w:color="auto" w:fill="auto"/>
            <w:noWrap/>
          </w:tcPr>
          <w:p w14:paraId="3C7FFDE6" w14:textId="77777777" w:rsidR="00333255" w:rsidRDefault="00333255" w:rsidP="00B14BE6">
            <w:pPr>
              <w:pStyle w:val="paragraph"/>
              <w:spacing w:before="0" w:beforeAutospacing="0" w:after="0" w:afterAutospacing="0"/>
              <w:textAlignment w:val="baseline"/>
              <w:rPr>
                <w:rStyle w:val="normaltextrun"/>
                <w:rFonts w:ascii="Calibri" w:hAnsi="Calibri" w:cs="Calibri"/>
                <w:b/>
                <w:bCs/>
                <w:sz w:val="20"/>
                <w:szCs w:val="20"/>
                <w:lang w:val="en-AU"/>
              </w:rPr>
            </w:pPr>
          </w:p>
          <w:p w14:paraId="4D346EE6" w14:textId="3B36B30E"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lastRenderedPageBreak/>
              <w:t>Child Safeguarding </w:t>
            </w:r>
            <w:r>
              <w:rPr>
                <w:rStyle w:val="eop"/>
                <w:rFonts w:ascii="Calibri" w:hAnsi="Calibri" w:cs="Calibri"/>
                <w:sz w:val="20"/>
                <w:szCs w:val="20"/>
              </w:rPr>
              <w:t> </w:t>
            </w:r>
          </w:p>
          <w:p w14:paraId="24493CB3"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4"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45B4F239" w:rsidR="00B14BE6" w:rsidRDefault="00B14BE6" w:rsidP="667CC58A">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AD5FB0">
              <w:rPr>
                <w:rFonts w:ascii="Calibri" w:eastAsia="Arial Unicode MS" w:hAnsi="Calibri" w:cs="Calibri"/>
                <w:sz w:val="20"/>
                <w:szCs w:val="20"/>
                <w:lang w:val="en-AU"/>
              </w:rPr>
            </w:r>
            <w:r w:rsidR="00AD5FB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0B5B3C">
              <w:rPr>
                <w:rFonts w:ascii="Calibri" w:eastAsia="Arial Unicode MS" w:hAnsi="Calibri" w:cs="Calibri"/>
                <w:sz w:val="20"/>
                <w:szCs w:val="20"/>
                <w:lang w:val="en-AU"/>
              </w:rPr>
              <w:fldChar w:fldCharType="begin">
                <w:ffData>
                  <w:name w:val="Check9"/>
                  <w:enabled/>
                  <w:calcOnExit w:val="0"/>
                  <w:checkBox>
                    <w:sizeAuto/>
                    <w:default w:val="1"/>
                  </w:checkBox>
                </w:ffData>
              </w:fldChar>
            </w:r>
            <w:bookmarkStart w:id="2" w:name="Check9"/>
            <w:r w:rsidR="000B5B3C">
              <w:rPr>
                <w:rFonts w:ascii="Calibri" w:eastAsia="Arial Unicode MS" w:hAnsi="Calibri" w:cs="Calibri"/>
                <w:sz w:val="20"/>
                <w:szCs w:val="20"/>
                <w:lang w:val="en-AU"/>
              </w:rPr>
              <w:instrText xml:space="preserve"> FORMCHECKBOX </w:instrText>
            </w:r>
            <w:r w:rsidR="00AD5FB0">
              <w:rPr>
                <w:rFonts w:ascii="Calibri" w:eastAsia="Arial Unicode MS" w:hAnsi="Calibri" w:cs="Calibri"/>
                <w:sz w:val="20"/>
                <w:szCs w:val="20"/>
                <w:lang w:val="en-AU"/>
              </w:rPr>
            </w:r>
            <w:r w:rsidR="00AD5FB0">
              <w:rPr>
                <w:rFonts w:ascii="Calibri" w:eastAsia="Arial Unicode MS" w:hAnsi="Calibri" w:cs="Calibri"/>
                <w:sz w:val="20"/>
                <w:szCs w:val="20"/>
                <w:lang w:val="en-AU"/>
              </w:rPr>
              <w:fldChar w:fldCharType="separate"/>
            </w:r>
            <w:r w:rsidR="000B5B3C">
              <w:rPr>
                <w:rFonts w:ascii="Calibri" w:eastAsia="Arial Unicode MS" w:hAnsi="Calibri" w:cs="Calibri"/>
                <w:sz w:val="20"/>
                <w:szCs w:val="20"/>
                <w:lang w:val="en-AU"/>
              </w:rPr>
              <w:fldChar w:fldCharType="end"/>
            </w:r>
            <w:bookmarkEnd w:id="2"/>
            <w:r>
              <w:rPr>
                <w:rStyle w:val="normaltextrun"/>
                <w:rFonts w:ascii="Calibri" w:hAnsi="Calibri" w:cs="Calibri"/>
                <w:sz w:val="20"/>
                <w:szCs w:val="20"/>
                <w:lang w:val="en-AU"/>
              </w:rPr>
              <w:t xml:space="preserve">   </w:t>
            </w:r>
            <w:r w:rsidRPr="667CC58A">
              <w:rPr>
                <w:rStyle w:val="normaltextrun"/>
                <w:rFonts w:ascii="Calibri" w:hAnsi="Calibri" w:cs="Calibri"/>
                <w:b/>
                <w:bCs/>
                <w:sz w:val="20"/>
                <w:szCs w:val="20"/>
                <w:u w:val="single"/>
                <w:lang w:val="en-AU"/>
              </w:rPr>
              <w:t>NO</w:t>
            </w:r>
            <w:r>
              <w:rPr>
                <w:rStyle w:val="normaltextrun"/>
                <w:rFonts w:ascii="Calibri" w:hAnsi="Calibri" w:cs="Calibri"/>
                <w:sz w:val="20"/>
                <w:szCs w:val="20"/>
                <w:lang w:val="en-AU"/>
              </w:rPr>
              <w:t> </w:t>
            </w:r>
            <w:r>
              <w:rPr>
                <w:rStyle w:val="eop"/>
                <w:rFonts w:ascii="Calibri" w:hAnsi="Calibri" w:cs="Calibri"/>
                <w:sz w:val="20"/>
                <w:szCs w:val="20"/>
              </w:rPr>
              <w:t> </w:t>
            </w:r>
            <w:r w:rsidR="6C50311D">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56E9E79B"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7351B5BB" w:rsidR="00B14BE6" w:rsidRDefault="00B14BE6" w:rsidP="667CC58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AD5FB0">
              <w:rPr>
                <w:rFonts w:ascii="Calibri" w:eastAsia="Arial Unicode MS" w:hAnsi="Calibri" w:cs="Calibri"/>
                <w:sz w:val="20"/>
                <w:szCs w:val="20"/>
                <w:lang w:val="en-AU"/>
              </w:rPr>
            </w:r>
            <w:r w:rsidR="00AD5FB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0B5B3C">
              <w:rPr>
                <w:rFonts w:ascii="Calibri" w:eastAsia="Arial Unicode MS" w:hAnsi="Calibri" w:cs="Calibri"/>
                <w:sz w:val="20"/>
                <w:szCs w:val="20"/>
                <w:lang w:val="en-AU"/>
              </w:rPr>
              <w:fldChar w:fldCharType="begin">
                <w:ffData>
                  <w:name w:val=""/>
                  <w:enabled/>
                  <w:calcOnExit w:val="0"/>
                  <w:checkBox>
                    <w:sizeAuto/>
                    <w:default w:val="1"/>
                  </w:checkBox>
                </w:ffData>
              </w:fldChar>
            </w:r>
            <w:r w:rsidR="000B5B3C">
              <w:rPr>
                <w:rFonts w:ascii="Calibri" w:eastAsia="Arial Unicode MS" w:hAnsi="Calibri" w:cs="Calibri"/>
                <w:sz w:val="20"/>
                <w:szCs w:val="20"/>
                <w:lang w:val="en-AU"/>
              </w:rPr>
              <w:instrText xml:space="preserve"> FORMCHECKBOX </w:instrText>
            </w:r>
            <w:r w:rsidR="00AD5FB0">
              <w:rPr>
                <w:rFonts w:ascii="Calibri" w:eastAsia="Arial Unicode MS" w:hAnsi="Calibri" w:cs="Calibri"/>
                <w:sz w:val="20"/>
                <w:szCs w:val="20"/>
                <w:lang w:val="en-AU"/>
              </w:rPr>
            </w:r>
            <w:r w:rsidR="00AD5FB0">
              <w:rPr>
                <w:rFonts w:ascii="Calibri" w:eastAsia="Arial Unicode MS" w:hAnsi="Calibri" w:cs="Calibri"/>
                <w:sz w:val="20"/>
                <w:szCs w:val="20"/>
                <w:lang w:val="en-AU"/>
              </w:rPr>
              <w:fldChar w:fldCharType="separate"/>
            </w:r>
            <w:r w:rsidR="000B5B3C">
              <w:rPr>
                <w:rFonts w:ascii="Calibri" w:eastAsia="Arial Unicode MS" w:hAnsi="Calibri" w:cs="Calibri"/>
                <w:sz w:val="20"/>
                <w:szCs w:val="20"/>
                <w:lang w:val="en-AU"/>
              </w:rPr>
              <w:fldChar w:fldCharType="end"/>
            </w:r>
            <w:r>
              <w:rPr>
                <w:rStyle w:val="normaltextrun"/>
                <w:rFonts w:ascii="Calibri" w:hAnsi="Calibri" w:cs="Calibri"/>
                <w:sz w:val="20"/>
                <w:szCs w:val="20"/>
                <w:lang w:val="en-AU"/>
              </w:rPr>
              <w:t xml:space="preserve">  </w:t>
            </w:r>
            <w:r w:rsidRPr="667CC58A">
              <w:rPr>
                <w:rStyle w:val="normaltextrun"/>
                <w:rFonts w:ascii="Calibri" w:hAnsi="Calibri" w:cs="Calibri"/>
                <w:b/>
                <w:bCs/>
                <w:sz w:val="20"/>
                <w:szCs w:val="20"/>
                <w:u w:val="single"/>
                <w:lang w:val="en-AU"/>
              </w:rPr>
              <w:t>NO        </w:t>
            </w:r>
            <w:r w:rsidRPr="667CC58A">
              <w:rPr>
                <w:rStyle w:val="eop"/>
                <w:rFonts w:ascii="Calibri" w:hAnsi="Calibri" w:cs="Calibri"/>
                <w:b/>
                <w:bCs/>
                <w:sz w:val="20"/>
                <w:szCs w:val="20"/>
                <w:u w:val="single"/>
              </w:rPr>
              <w:t> </w:t>
            </w:r>
          </w:p>
          <w:p w14:paraId="1AA46BF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C756A2"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62128F62" w14:textId="6F718E88" w:rsidR="00C756A2" w:rsidRDefault="00C756A2" w:rsidP="006E25DB">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tc>
            </w:tr>
          </w:tbl>
          <w:p w14:paraId="30CEBB4C" w14:textId="586B910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019F5D5F" w14:textId="354EC79B" w:rsidR="00B14BE6" w:rsidRDefault="00B14BE6" w:rsidP="667CC58A">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r>
              <w:rPr>
                <w:rStyle w:val="normaltextrun"/>
                <w:rFonts w:ascii="Calibri" w:hAnsi="Calibri" w:cs="Calibri"/>
                <w:b/>
                <w:bCs/>
                <w:sz w:val="20"/>
                <w:szCs w:val="20"/>
                <w:lang w:val="en-AU"/>
              </w:rPr>
              <w:t>Child data role                  </w:t>
            </w:r>
            <w:r w:rsidRPr="667CC58A">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AD5FB0">
              <w:rPr>
                <w:rFonts w:ascii="Calibri" w:eastAsia="Arial Unicode MS" w:hAnsi="Calibri" w:cs="Calibri"/>
                <w:sz w:val="20"/>
                <w:szCs w:val="20"/>
                <w:lang w:val="en-AU"/>
              </w:rPr>
            </w:r>
            <w:r w:rsidR="00AD5FB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667CC58A">
              <w:rPr>
                <w:rStyle w:val="normaltextrun"/>
                <w:rFonts w:ascii="Calibri" w:hAnsi="Calibri" w:cs="Calibri"/>
                <w:b/>
                <w:bCs/>
                <w:i/>
                <w:iCs/>
                <w:sz w:val="20"/>
                <w:szCs w:val="20"/>
                <w:lang w:val="en-AU"/>
              </w:rPr>
              <w:t> </w:t>
            </w:r>
            <w:r w:rsidR="000B5B3C">
              <w:rPr>
                <w:rFonts w:ascii="Calibri" w:eastAsia="Arial Unicode MS" w:hAnsi="Calibri" w:cs="Calibri"/>
                <w:sz w:val="20"/>
                <w:szCs w:val="20"/>
                <w:lang w:val="en-AU"/>
              </w:rPr>
              <w:fldChar w:fldCharType="begin">
                <w:ffData>
                  <w:name w:val=""/>
                  <w:enabled/>
                  <w:calcOnExit w:val="0"/>
                  <w:checkBox>
                    <w:sizeAuto/>
                    <w:default w:val="1"/>
                  </w:checkBox>
                </w:ffData>
              </w:fldChar>
            </w:r>
            <w:r w:rsidR="000B5B3C">
              <w:rPr>
                <w:rFonts w:ascii="Calibri" w:eastAsia="Arial Unicode MS" w:hAnsi="Calibri" w:cs="Calibri"/>
                <w:sz w:val="20"/>
                <w:szCs w:val="20"/>
                <w:lang w:val="en-AU"/>
              </w:rPr>
              <w:instrText xml:space="preserve"> FORMCHECKBOX </w:instrText>
            </w:r>
            <w:r w:rsidR="00AD5FB0">
              <w:rPr>
                <w:rFonts w:ascii="Calibri" w:eastAsia="Arial Unicode MS" w:hAnsi="Calibri" w:cs="Calibri"/>
                <w:sz w:val="20"/>
                <w:szCs w:val="20"/>
                <w:lang w:val="en-AU"/>
              </w:rPr>
            </w:r>
            <w:r w:rsidR="00AD5FB0">
              <w:rPr>
                <w:rFonts w:ascii="Calibri" w:eastAsia="Arial Unicode MS" w:hAnsi="Calibri" w:cs="Calibri"/>
                <w:sz w:val="20"/>
                <w:szCs w:val="20"/>
                <w:lang w:val="en-AU"/>
              </w:rPr>
              <w:fldChar w:fldCharType="separate"/>
            </w:r>
            <w:r w:rsidR="000B5B3C">
              <w:rPr>
                <w:rFonts w:ascii="Calibri" w:eastAsia="Arial Unicode MS" w:hAnsi="Calibri" w:cs="Calibri"/>
                <w:sz w:val="20"/>
                <w:szCs w:val="20"/>
                <w:lang w:val="en-AU"/>
              </w:rPr>
              <w:fldChar w:fldCharType="end"/>
            </w:r>
            <w:r>
              <w:rPr>
                <w:rStyle w:val="normaltextrun"/>
                <w:rFonts w:ascii="Calibri" w:hAnsi="Calibri" w:cs="Calibri"/>
                <w:sz w:val="20"/>
                <w:szCs w:val="20"/>
                <w:lang w:val="en-AU"/>
              </w:rPr>
              <w:t xml:space="preserve">  </w:t>
            </w:r>
            <w:r w:rsidRPr="667CC58A">
              <w:rPr>
                <w:rStyle w:val="normaltextrun"/>
                <w:rFonts w:ascii="Calibri" w:hAnsi="Calibri" w:cs="Calibri"/>
                <w:b/>
                <w:bCs/>
                <w:sz w:val="20"/>
                <w:szCs w:val="20"/>
                <w:u w:val="single"/>
                <w:lang w:val="en-AU"/>
              </w:rPr>
              <w:t>NO                          </w:t>
            </w:r>
            <w:r w:rsidRPr="667CC58A">
              <w:rPr>
                <w:rStyle w:val="eop"/>
                <w:rFonts w:ascii="Calibri" w:hAnsi="Calibri" w:cs="Calibri"/>
                <w:b/>
                <w:bCs/>
                <w:sz w:val="20"/>
                <w:szCs w:val="20"/>
                <w:u w:val="single"/>
              </w:rPr>
              <w:t> </w:t>
            </w:r>
          </w:p>
          <w:p w14:paraId="59CDA701"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C756A2"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742E2753" w14:textId="1A50EE3A" w:rsidR="00C756A2" w:rsidRDefault="00C756A2" w:rsidP="006E25DB">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tc>
            </w:tr>
          </w:tbl>
          <w:p w14:paraId="4DAD5A39" w14:textId="6081F452" w:rsidR="00B14BE6" w:rsidRDefault="00B14BE6" w:rsidP="00B14BE6">
            <w:pPr>
              <w:pStyle w:val="paragraph"/>
              <w:spacing w:before="0" w:beforeAutospacing="0" w:after="0" w:afterAutospacing="0"/>
              <w:textAlignment w:val="baseline"/>
              <w:rPr>
                <w:rStyle w:val="eop"/>
                <w:rFonts w:ascii="Calibri" w:hAnsi="Calibri" w:cs="Calibri"/>
                <w:sz w:val="20"/>
                <w:szCs w:val="20"/>
              </w:rPr>
            </w:pPr>
          </w:p>
          <w:p w14:paraId="0E6B1C1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5"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6"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B14BE6">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tbl>
      <w:tblPr>
        <w:tblpPr w:leftFromText="180" w:rightFromText="180" w:vertAnchor="page" w:horzAnchor="margin" w:tblpY="7081"/>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87"/>
        <w:gridCol w:w="1893"/>
        <w:gridCol w:w="272"/>
        <w:gridCol w:w="1798"/>
        <w:gridCol w:w="1699"/>
      </w:tblGrid>
      <w:tr w:rsidR="005E30E4" w:rsidRPr="007613B3" w14:paraId="3CB3F242" w14:textId="77777777" w:rsidTr="001460A9">
        <w:trPr>
          <w:trHeight w:val="70"/>
        </w:trPr>
        <w:tc>
          <w:tcPr>
            <w:tcW w:w="1636" w:type="dxa"/>
            <w:tcBorders>
              <w:bottom w:val="nil"/>
            </w:tcBorders>
            <w:shd w:val="clear" w:color="auto" w:fill="auto"/>
            <w:noWrap/>
            <w:hideMark/>
          </w:tcPr>
          <w:p w14:paraId="649A6AC4" w14:textId="77777777" w:rsidR="005E30E4" w:rsidRDefault="005E30E4" w:rsidP="001460A9">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Budget Year:</w:t>
            </w:r>
          </w:p>
          <w:p w14:paraId="1D31EDDC" w14:textId="27E554FD" w:rsidR="00351DDA" w:rsidRPr="007613B3" w:rsidRDefault="00351DDA" w:rsidP="001460A9">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i/>
                <w:color w:val="auto"/>
              </w:rPr>
              <w:t>2022</w:t>
            </w:r>
          </w:p>
        </w:tc>
        <w:tc>
          <w:tcPr>
            <w:tcW w:w="2589" w:type="dxa"/>
            <w:gridSpan w:val="2"/>
            <w:tcBorders>
              <w:bottom w:val="nil"/>
            </w:tcBorders>
            <w:shd w:val="clear" w:color="auto" w:fill="auto"/>
            <w:noWrap/>
            <w:hideMark/>
          </w:tcPr>
          <w:p w14:paraId="780D3619" w14:textId="77777777" w:rsidR="005E30E4" w:rsidRDefault="005E30E4" w:rsidP="001460A9">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r w:rsidR="00351DDA">
              <w:rPr>
                <w:rFonts w:ascii="Calibri" w:eastAsia="Arial Unicode MS" w:hAnsi="Calibri" w:cs="Calibri"/>
                <w:b/>
                <w:color w:val="auto"/>
                <w:lang w:val="en-AU"/>
              </w:rPr>
              <w:t xml:space="preserve"> </w:t>
            </w:r>
          </w:p>
          <w:p w14:paraId="1F7ED662" w14:textId="2DE14B14" w:rsidR="00351DDA" w:rsidRPr="007613B3" w:rsidRDefault="00351DDA" w:rsidP="001460A9">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i/>
                <w:color w:val="auto"/>
                <w:lang w:val="en-AU"/>
              </w:rPr>
              <w:t>SBC Unit</w:t>
            </w:r>
          </w:p>
        </w:tc>
        <w:tc>
          <w:tcPr>
            <w:tcW w:w="5662" w:type="dxa"/>
            <w:gridSpan w:val="4"/>
            <w:tcBorders>
              <w:bottom w:val="nil"/>
            </w:tcBorders>
            <w:shd w:val="clear" w:color="auto" w:fill="auto"/>
          </w:tcPr>
          <w:p w14:paraId="5FF32FB0" w14:textId="77777777" w:rsidR="005E30E4" w:rsidRDefault="005E30E4" w:rsidP="001460A9">
            <w:pPr>
              <w:spacing w:before="100" w:before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p>
          <w:p w14:paraId="0F7954B9" w14:textId="77777777" w:rsidR="005E30E4" w:rsidRPr="007613B3" w:rsidRDefault="005E30E4" w:rsidP="001460A9">
            <w:pPr>
              <w:spacing w:after="100" w:afterAutospacing="1" w:line="240" w:lineRule="auto"/>
              <w:rPr>
                <w:rFonts w:ascii="Calibri" w:eastAsia="Arial Unicode MS" w:hAnsi="Calibri" w:cs="Calibri"/>
                <w:b/>
                <w:color w:val="auto"/>
                <w:lang w:val="en-AU"/>
              </w:rPr>
            </w:pPr>
            <w:r>
              <w:rPr>
                <w:rFonts w:asciiTheme="minorHAnsi" w:hAnsiTheme="minorHAnsi" w:cstheme="minorHAnsi"/>
              </w:rPr>
              <w:t>The</w:t>
            </w:r>
            <w:r w:rsidRPr="00674285">
              <w:rPr>
                <w:rFonts w:asciiTheme="minorHAnsi" w:hAnsiTheme="minorHAnsi" w:cstheme="minorHAnsi"/>
              </w:rPr>
              <w:t xml:space="preserve"> significant increase in</w:t>
            </w:r>
            <w:r>
              <w:rPr>
                <w:rFonts w:asciiTheme="minorHAnsi" w:hAnsiTheme="minorHAnsi" w:cstheme="minorHAnsi"/>
              </w:rPr>
              <w:t xml:space="preserve"> SBC/RCCE-related </w:t>
            </w:r>
            <w:r w:rsidRPr="00674285">
              <w:rPr>
                <w:rFonts w:asciiTheme="minorHAnsi" w:hAnsiTheme="minorHAnsi" w:cstheme="minorHAnsi"/>
              </w:rPr>
              <w:t>vaccination</w:t>
            </w:r>
            <w:r>
              <w:rPr>
                <w:rFonts w:asciiTheme="minorHAnsi" w:hAnsiTheme="minorHAnsi" w:cstheme="minorHAnsi"/>
              </w:rPr>
              <w:t xml:space="preserve"> activities and scope of work (COVID-19 vaccination; HPV; Measles; routine) have called for additional support to SBC Unit as to help in provision of relevant technical and operational support to </w:t>
            </w:r>
            <w:proofErr w:type="spellStart"/>
            <w:r>
              <w:rPr>
                <w:rFonts w:asciiTheme="minorHAnsi" w:hAnsiTheme="minorHAnsi" w:cstheme="minorHAnsi"/>
              </w:rPr>
              <w:t>MoHS</w:t>
            </w:r>
            <w:proofErr w:type="spellEnd"/>
            <w:r>
              <w:rPr>
                <w:rFonts w:asciiTheme="minorHAnsi" w:hAnsiTheme="minorHAnsi" w:cstheme="minorHAnsi"/>
              </w:rPr>
              <w:t xml:space="preserve"> partner to ensure proper coordination, integration, implementation and monitoring of RCCE/SBC activities by HED and EPI teams, as well as with external partners.</w:t>
            </w:r>
          </w:p>
        </w:tc>
      </w:tr>
      <w:tr w:rsidR="005E30E4" w:rsidRPr="007613B3" w14:paraId="75A3E151" w14:textId="77777777" w:rsidTr="001460A9">
        <w:trPr>
          <w:trHeight w:val="200"/>
        </w:trPr>
        <w:tc>
          <w:tcPr>
            <w:tcW w:w="1636" w:type="dxa"/>
            <w:tcBorders>
              <w:top w:val="nil"/>
            </w:tcBorders>
            <w:shd w:val="clear" w:color="auto" w:fill="auto"/>
            <w:noWrap/>
          </w:tcPr>
          <w:p w14:paraId="5E619887" w14:textId="1BBA4645" w:rsidR="005E30E4" w:rsidRPr="007613B3" w:rsidRDefault="005E30E4" w:rsidP="001460A9">
            <w:pPr>
              <w:spacing w:before="60" w:after="60" w:line="240" w:lineRule="auto"/>
              <w:rPr>
                <w:rFonts w:ascii="Calibri" w:eastAsia="Arial Unicode MS" w:hAnsi="Calibri" w:cs="Calibri"/>
                <w:i/>
                <w:color w:val="auto"/>
              </w:rPr>
            </w:pPr>
          </w:p>
        </w:tc>
        <w:tc>
          <w:tcPr>
            <w:tcW w:w="2589" w:type="dxa"/>
            <w:gridSpan w:val="2"/>
            <w:tcBorders>
              <w:top w:val="nil"/>
            </w:tcBorders>
            <w:shd w:val="clear" w:color="auto" w:fill="auto"/>
            <w:noWrap/>
          </w:tcPr>
          <w:p w14:paraId="612568FA" w14:textId="287C87DC" w:rsidR="005E30E4" w:rsidRPr="007613B3" w:rsidRDefault="005E30E4" w:rsidP="001460A9">
            <w:pPr>
              <w:spacing w:before="60" w:after="60" w:line="240" w:lineRule="auto"/>
              <w:rPr>
                <w:rFonts w:ascii="Calibri" w:eastAsia="Arial Unicode MS" w:hAnsi="Calibri" w:cs="Calibri"/>
                <w:i/>
                <w:color w:val="auto"/>
                <w:lang w:val="en-AU"/>
              </w:rPr>
            </w:pPr>
          </w:p>
        </w:tc>
        <w:tc>
          <w:tcPr>
            <w:tcW w:w="5662" w:type="dxa"/>
            <w:gridSpan w:val="4"/>
            <w:tcBorders>
              <w:top w:val="nil"/>
            </w:tcBorders>
            <w:shd w:val="clear" w:color="auto" w:fill="auto"/>
          </w:tcPr>
          <w:p w14:paraId="73393B46" w14:textId="77777777" w:rsidR="005E30E4" w:rsidRPr="007613B3" w:rsidRDefault="005E30E4" w:rsidP="001460A9">
            <w:pPr>
              <w:spacing w:before="60" w:after="60" w:line="240" w:lineRule="auto"/>
              <w:rPr>
                <w:rFonts w:ascii="Calibri" w:eastAsia="Arial Unicode MS" w:hAnsi="Calibri" w:cs="Calibri"/>
                <w:i/>
                <w:color w:val="auto"/>
              </w:rPr>
            </w:pPr>
          </w:p>
        </w:tc>
      </w:tr>
      <w:tr w:rsidR="005E30E4" w:rsidRPr="007613B3" w14:paraId="6EFBD84F" w14:textId="77777777" w:rsidTr="001460A9">
        <w:tc>
          <w:tcPr>
            <w:tcW w:w="9887" w:type="dxa"/>
            <w:gridSpan w:val="7"/>
            <w:tcBorders>
              <w:top w:val="nil"/>
            </w:tcBorders>
            <w:shd w:val="clear" w:color="auto" w:fill="auto"/>
            <w:noWrap/>
          </w:tcPr>
          <w:p w14:paraId="2B07C80E" w14:textId="77777777" w:rsidR="005E30E4" w:rsidRDefault="005E30E4" w:rsidP="001460A9">
            <w:pPr>
              <w:spacing w:before="60" w:after="60" w:line="240" w:lineRule="auto"/>
              <w:rPr>
                <w:rFonts w:ascii="Calibri" w:eastAsia="Arial Unicode MS" w:hAnsi="Calibri" w:cs="Calibri"/>
                <w:color w:val="auto"/>
                <w:lang w:val="en-AU"/>
              </w:rPr>
            </w:pPr>
            <w:r w:rsidRPr="667CC58A">
              <w:rPr>
                <w:rFonts w:ascii="Calibri" w:eastAsia="Arial Unicode MS" w:hAnsi="Calibri" w:cs="Calibri"/>
                <w:b/>
                <w:bCs/>
                <w:color w:val="auto"/>
              </w:rPr>
              <w:t>Included in Annual/Rolling Workplan</w:t>
            </w:r>
            <w:r w:rsidRPr="667CC58A">
              <w:rPr>
                <w:rFonts w:ascii="Calibri" w:eastAsia="Arial Unicode MS" w:hAnsi="Calibri" w:cs="Calibri"/>
                <w:i/>
                <w:iCs/>
                <w:color w:val="auto"/>
              </w:rPr>
              <w:t xml:space="preserve">: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AD5FB0">
              <w:rPr>
                <w:rFonts w:ascii="Calibri" w:eastAsia="Arial Unicode MS" w:hAnsi="Calibri" w:cs="Calibri"/>
                <w:color w:val="auto"/>
                <w:lang w:val="en-AU"/>
              </w:rPr>
            </w:r>
            <w:r w:rsidR="00AD5FB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sidRPr="667CC58A">
              <w:rPr>
                <w:rFonts w:ascii="Calibri" w:eastAsia="Arial Unicode MS" w:hAnsi="Calibri" w:cs="Calibri"/>
                <w:b/>
                <w:bCs/>
                <w:color w:val="auto"/>
                <w:u w:val="single"/>
                <w:lang w:val="en-AU"/>
              </w:rPr>
              <w:t>Yes</w:t>
            </w:r>
            <w:r w:rsidRPr="667CC58A">
              <w:rPr>
                <w:rFonts w:ascii="Calibri" w:eastAsia="Arial Unicode MS" w:hAnsi="Calibri" w:cs="Calibri"/>
                <w:b/>
                <w:bCs/>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AD5FB0">
              <w:rPr>
                <w:rFonts w:ascii="Calibri" w:eastAsia="Arial Unicode MS" w:hAnsi="Calibri" w:cs="Calibri"/>
                <w:color w:val="auto"/>
                <w:lang w:val="en-AU"/>
              </w:rPr>
            </w:r>
            <w:r w:rsidR="00AD5FB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p w14:paraId="64927CA7" w14:textId="77777777" w:rsidR="005E30E4" w:rsidRPr="005F4E29" w:rsidRDefault="005E30E4" w:rsidP="001460A9">
            <w:pPr>
              <w:pStyle w:val="ListParagraph"/>
              <w:numPr>
                <w:ilvl w:val="0"/>
                <w:numId w:val="27"/>
              </w:numPr>
              <w:spacing w:before="120" w:after="120" w:line="240" w:lineRule="auto"/>
              <w:contextualSpacing w:val="0"/>
              <w:rPr>
                <w:rFonts w:ascii="Calibri" w:eastAsia="Arial Unicode MS" w:hAnsi="Calibri" w:cs="Calibri"/>
                <w:iCs/>
                <w:color w:val="auto"/>
              </w:rPr>
            </w:pPr>
            <w:r w:rsidRPr="005F4E29">
              <w:rPr>
                <w:rFonts w:ascii="Calibri" w:eastAsia="Arial Unicode MS" w:hAnsi="Calibri" w:cs="Calibri"/>
                <w:iCs/>
                <w:color w:val="auto"/>
              </w:rPr>
              <w:t>Support national subnational/local partners for strengthening SBC-CE processes and coordination mechanism(s) at national and sub-national/local levels to jointly advance the people-</w:t>
            </w:r>
            <w:proofErr w:type="spellStart"/>
            <w:r w:rsidRPr="005F4E29">
              <w:rPr>
                <w:rFonts w:ascii="Calibri" w:eastAsia="Arial Unicode MS" w:hAnsi="Calibri" w:cs="Calibri"/>
                <w:iCs/>
                <w:color w:val="auto"/>
              </w:rPr>
              <w:t>centred</w:t>
            </w:r>
            <w:proofErr w:type="spellEnd"/>
            <w:r w:rsidRPr="005F4E29">
              <w:rPr>
                <w:rFonts w:ascii="Calibri" w:eastAsia="Arial Unicode MS" w:hAnsi="Calibri" w:cs="Calibri"/>
                <w:iCs/>
                <w:color w:val="auto"/>
              </w:rPr>
              <w:t xml:space="preserve"> agenda Support </w:t>
            </w:r>
            <w:proofErr w:type="spellStart"/>
            <w:r w:rsidRPr="005F4E29">
              <w:rPr>
                <w:rFonts w:ascii="Calibri" w:eastAsia="Arial Unicode MS" w:hAnsi="Calibri" w:cs="Calibri"/>
                <w:iCs/>
                <w:color w:val="auto"/>
              </w:rPr>
              <w:t>MoHS</w:t>
            </w:r>
            <w:proofErr w:type="spellEnd"/>
            <w:r w:rsidRPr="005F4E29">
              <w:rPr>
                <w:rFonts w:ascii="Calibri" w:eastAsia="Arial Unicode MS" w:hAnsi="Calibri" w:cs="Calibri"/>
                <w:iCs/>
                <w:color w:val="auto"/>
              </w:rPr>
              <w:t xml:space="preserve"> and DHMTs to roll out routine immunization communication strategy</w:t>
            </w:r>
          </w:p>
          <w:p w14:paraId="62C4FC04" w14:textId="77777777" w:rsidR="005E30E4" w:rsidRPr="005F4E29" w:rsidRDefault="005E30E4" w:rsidP="001460A9">
            <w:pPr>
              <w:pStyle w:val="ListParagraph"/>
              <w:numPr>
                <w:ilvl w:val="0"/>
                <w:numId w:val="27"/>
              </w:numPr>
              <w:spacing w:before="120" w:after="120" w:line="240" w:lineRule="auto"/>
              <w:contextualSpacing w:val="0"/>
              <w:rPr>
                <w:rFonts w:ascii="Calibri" w:eastAsia="Arial Unicode MS" w:hAnsi="Calibri" w:cs="Calibri"/>
                <w:iCs/>
                <w:color w:val="auto"/>
              </w:rPr>
            </w:pPr>
            <w:r w:rsidRPr="005F4E29">
              <w:rPr>
                <w:rFonts w:ascii="Calibri" w:eastAsia="Arial Unicode MS" w:hAnsi="Calibri" w:cs="Calibri"/>
                <w:iCs/>
                <w:color w:val="auto"/>
              </w:rPr>
              <w:t xml:space="preserve">Support </w:t>
            </w:r>
            <w:proofErr w:type="spellStart"/>
            <w:r w:rsidRPr="005F4E29">
              <w:rPr>
                <w:rFonts w:ascii="Calibri" w:eastAsia="Arial Unicode MS" w:hAnsi="Calibri" w:cs="Calibri"/>
                <w:iCs/>
                <w:color w:val="auto"/>
              </w:rPr>
              <w:t>MoHS</w:t>
            </w:r>
            <w:proofErr w:type="spellEnd"/>
            <w:r w:rsidRPr="005F4E29">
              <w:rPr>
                <w:rFonts w:ascii="Calibri" w:eastAsia="Arial Unicode MS" w:hAnsi="Calibri" w:cs="Calibri"/>
                <w:iCs/>
                <w:color w:val="auto"/>
              </w:rPr>
              <w:t xml:space="preserve"> and DHMTs to develop and implement social mobilization and communication plans for periodic outreach interventions including population-based health and nutrition-related campaigns</w:t>
            </w:r>
          </w:p>
          <w:p w14:paraId="3A050E21" w14:textId="77777777" w:rsidR="005E30E4" w:rsidRPr="005F4E29" w:rsidRDefault="005E30E4" w:rsidP="001460A9">
            <w:pPr>
              <w:pStyle w:val="ListParagraph"/>
              <w:numPr>
                <w:ilvl w:val="0"/>
                <w:numId w:val="27"/>
              </w:numPr>
              <w:spacing w:before="120" w:after="120" w:line="240" w:lineRule="auto"/>
              <w:contextualSpacing w:val="0"/>
              <w:rPr>
                <w:rFonts w:ascii="Calibri" w:eastAsia="Arial Unicode MS" w:hAnsi="Calibri" w:cs="Calibri"/>
                <w:i/>
                <w:color w:val="auto"/>
              </w:rPr>
            </w:pPr>
            <w:r w:rsidRPr="005F4E29">
              <w:rPr>
                <w:rFonts w:ascii="Calibri" w:eastAsia="Arial Unicode MS" w:hAnsi="Calibri" w:cs="Calibri"/>
                <w:iCs/>
                <w:color w:val="auto"/>
              </w:rPr>
              <w:t xml:space="preserve">Support </w:t>
            </w:r>
            <w:proofErr w:type="spellStart"/>
            <w:r w:rsidRPr="005F4E29">
              <w:rPr>
                <w:rFonts w:ascii="Calibri" w:eastAsia="Arial Unicode MS" w:hAnsi="Calibri" w:cs="Calibri"/>
                <w:iCs/>
                <w:color w:val="auto"/>
              </w:rPr>
              <w:t>MoHS</w:t>
            </w:r>
            <w:proofErr w:type="spellEnd"/>
            <w:r w:rsidRPr="005F4E29">
              <w:rPr>
                <w:rFonts w:ascii="Calibri" w:eastAsia="Arial Unicode MS" w:hAnsi="Calibri" w:cs="Calibri"/>
                <w:iCs/>
                <w:color w:val="auto"/>
              </w:rPr>
              <w:t xml:space="preserve"> and DHMTs to develop and implement risk communication and community engagement strategy/plan for emergency preparedness and response - continuity of essential H&amp;N services; </w:t>
            </w:r>
            <w:proofErr w:type="spellStart"/>
            <w:r w:rsidRPr="005F4E29">
              <w:rPr>
                <w:rFonts w:ascii="Calibri" w:eastAsia="Arial Unicode MS" w:hAnsi="Calibri" w:cs="Calibri"/>
                <w:iCs/>
                <w:color w:val="auto"/>
              </w:rPr>
              <w:t>nOPV</w:t>
            </w:r>
            <w:proofErr w:type="spellEnd"/>
            <w:r w:rsidRPr="005F4E29">
              <w:rPr>
                <w:rFonts w:ascii="Calibri" w:eastAsia="Arial Unicode MS" w:hAnsi="Calibri" w:cs="Calibri"/>
                <w:iCs/>
                <w:color w:val="auto"/>
              </w:rPr>
              <w:t xml:space="preserve"> campaign, COVID vaccine deployment</w:t>
            </w:r>
          </w:p>
        </w:tc>
      </w:tr>
      <w:tr w:rsidR="005E30E4" w:rsidRPr="007613B3" w14:paraId="370A81F4" w14:textId="77777777" w:rsidTr="001460A9">
        <w:tc>
          <w:tcPr>
            <w:tcW w:w="6390" w:type="dxa"/>
            <w:gridSpan w:val="5"/>
            <w:tcBorders>
              <w:bottom w:val="nil"/>
            </w:tcBorders>
            <w:shd w:val="clear" w:color="auto" w:fill="auto"/>
          </w:tcPr>
          <w:p w14:paraId="5B8FD849" w14:textId="335F8B61" w:rsidR="005E30E4" w:rsidRPr="007613B3" w:rsidRDefault="005E30E4" w:rsidP="001460A9">
            <w:pPr>
              <w:spacing w:before="100" w:beforeAutospacing="1" w:line="240" w:lineRule="auto"/>
              <w:rPr>
                <w:rFonts w:ascii="Calibri" w:eastAsia="Arial Unicode MS" w:hAnsi="Calibri" w:cs="Calibri"/>
                <w:color w:val="auto"/>
                <w:lang w:val="en-AU"/>
              </w:rPr>
            </w:pPr>
            <w:r>
              <w:rPr>
                <w:rFonts w:ascii="Calibri" w:eastAsia="Arial Unicode MS" w:hAnsi="Calibri" w:cs="Calibri"/>
                <w:b/>
                <w:color w:val="auto"/>
                <w:lang w:val="en-AU"/>
              </w:rPr>
              <w:t>Consultant sourcing:</w:t>
            </w:r>
            <w:r w:rsidR="004A05D5">
              <w:rPr>
                <w:rFonts w:ascii="Calibri" w:eastAsia="Arial Unicode MS" w:hAnsi="Calibri" w:cs="Calibri"/>
                <w:b/>
                <w:color w:val="auto"/>
                <w:lang w:val="en-AU"/>
              </w:rPr>
              <w:t xml:space="preserve">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AD5FB0">
              <w:rPr>
                <w:rFonts w:ascii="Calibri" w:eastAsia="Arial Unicode MS" w:hAnsi="Calibri" w:cs="Calibri"/>
                <w:color w:val="auto"/>
                <w:lang w:val="en-AU"/>
              </w:rPr>
            </w:r>
            <w:r w:rsidR="00AD5FB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sidRPr="667CC58A">
              <w:rPr>
                <w:rFonts w:ascii="Calibri" w:eastAsia="Arial Unicode MS" w:hAnsi="Calibri" w:cs="Calibri"/>
                <w:b/>
                <w:bCs/>
                <w:color w:val="auto"/>
                <w:u w:val="single"/>
                <w:lang w:val="en-AU"/>
              </w:rPr>
              <w:t>National</w:t>
            </w:r>
            <w:r w:rsidRPr="667CC58A">
              <w:rPr>
                <w:rFonts w:ascii="Calibri" w:eastAsia="Arial Unicode MS" w:hAnsi="Calibri" w:cs="Calibri"/>
                <w:b/>
                <w:bCs/>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AD5FB0">
              <w:rPr>
                <w:rFonts w:ascii="Calibri" w:eastAsia="Arial Unicode MS" w:hAnsi="Calibri" w:cs="Calibri"/>
                <w:color w:val="auto"/>
                <w:lang w:val="en-AU"/>
              </w:rPr>
            </w:r>
            <w:r w:rsidR="00AD5FB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667CC58A">
              <w:rPr>
                <w:rFonts w:ascii="Calibri" w:eastAsia="Arial Unicode MS" w:hAnsi="Calibri" w:cs="Calibri"/>
                <w:b/>
                <w:bCs/>
                <w:color w:val="auto"/>
                <w:lang w:val="en-AU"/>
              </w:rPr>
              <w:t xml:space="preserve"> </w:t>
            </w:r>
            <w:r w:rsidRPr="007613B3">
              <w:rPr>
                <w:rFonts w:ascii="Calibri" w:eastAsia="Arial Unicode MS" w:hAnsi="Calibri" w:cs="Calibri"/>
                <w:color w:val="auto"/>
                <w:lang w:val="en-AU"/>
              </w:rPr>
              <w:t xml:space="preserve">International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AD5FB0">
              <w:rPr>
                <w:rFonts w:ascii="Calibri" w:eastAsia="Arial Unicode MS" w:hAnsi="Calibri" w:cs="Calibri"/>
                <w:color w:val="auto"/>
                <w:lang w:val="en-AU"/>
              </w:rPr>
            </w:r>
            <w:r w:rsidR="00AD5FB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Both</w:t>
            </w:r>
          </w:p>
          <w:p w14:paraId="38695ADC" w14:textId="77777777" w:rsidR="005E30E4" w:rsidRPr="007613B3" w:rsidRDefault="005E30E4" w:rsidP="001460A9">
            <w:pPr>
              <w:spacing w:before="100" w:before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Consultant </w:t>
            </w:r>
            <w:r w:rsidRPr="007613B3">
              <w:rPr>
                <w:rFonts w:ascii="Calibri" w:eastAsia="Arial Unicode MS" w:hAnsi="Calibri" w:cs="Calibri"/>
                <w:b/>
                <w:color w:val="auto"/>
                <w:lang w:val="en-AU"/>
              </w:rPr>
              <w:t xml:space="preserve">selection method: </w:t>
            </w:r>
          </w:p>
          <w:p w14:paraId="3CCF8ACE" w14:textId="77777777" w:rsidR="005E30E4" w:rsidRPr="007613B3" w:rsidRDefault="005E30E4" w:rsidP="001460A9">
            <w:pPr>
              <w:spacing w:before="12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AD5FB0">
              <w:rPr>
                <w:rFonts w:ascii="Calibri" w:eastAsia="Arial Unicode MS" w:hAnsi="Calibri" w:cs="Calibri"/>
                <w:color w:val="auto"/>
                <w:lang w:val="en-AU"/>
              </w:rPr>
            </w:r>
            <w:r w:rsidR="00AD5FB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Competitive Selection (Roster)</w:t>
            </w:r>
          </w:p>
          <w:p w14:paraId="010CD55C" w14:textId="77777777" w:rsidR="005E30E4" w:rsidRPr="007613B3" w:rsidRDefault="005E30E4" w:rsidP="001460A9">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AD5FB0">
              <w:rPr>
                <w:rFonts w:ascii="Calibri" w:eastAsia="Arial Unicode MS" w:hAnsi="Calibri" w:cs="Calibri"/>
                <w:color w:val="auto"/>
                <w:lang w:val="en-AU"/>
              </w:rPr>
            </w:r>
            <w:r w:rsidR="00AD5FB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667CC58A">
              <w:rPr>
                <w:rFonts w:ascii="Calibri" w:eastAsia="Arial Unicode MS" w:hAnsi="Calibri" w:cs="Calibri"/>
                <w:b/>
                <w:bCs/>
                <w:color w:val="auto"/>
                <w:lang w:val="en-AU"/>
              </w:rPr>
              <w:t xml:space="preserve"> </w:t>
            </w:r>
            <w:r w:rsidRPr="667CC58A">
              <w:rPr>
                <w:rFonts w:ascii="Calibri" w:eastAsia="Arial Unicode MS" w:hAnsi="Calibri" w:cs="Calibri"/>
                <w:b/>
                <w:bCs/>
                <w:color w:val="auto"/>
                <w:u w:val="single"/>
                <w:lang w:val="en-AU"/>
              </w:rPr>
              <w:t>Competitive Selection</w:t>
            </w:r>
            <w:r w:rsidRPr="667CC58A">
              <w:rPr>
                <w:rFonts w:ascii="Calibri" w:eastAsia="Arial Unicode MS" w:hAnsi="Calibri" w:cs="Calibri"/>
                <w:b/>
                <w:bCs/>
                <w:color w:val="auto"/>
                <w:lang w:val="en-AU"/>
              </w:rPr>
              <w:t xml:space="preserve"> </w:t>
            </w:r>
            <w:r w:rsidRPr="007613B3">
              <w:rPr>
                <w:rFonts w:ascii="Calibri" w:eastAsia="Arial Unicode MS" w:hAnsi="Calibri" w:cs="Calibri"/>
                <w:color w:val="auto"/>
                <w:lang w:val="en-AU"/>
              </w:rPr>
              <w:t>(Advertisement/Desk Review/Interview)</w:t>
            </w:r>
          </w:p>
        </w:tc>
        <w:tc>
          <w:tcPr>
            <w:tcW w:w="3497" w:type="dxa"/>
            <w:gridSpan w:val="2"/>
            <w:tcBorders>
              <w:bottom w:val="nil"/>
            </w:tcBorders>
            <w:shd w:val="clear" w:color="auto" w:fill="auto"/>
          </w:tcPr>
          <w:p w14:paraId="6461D9B3" w14:textId="77777777" w:rsidR="005E30E4" w:rsidRPr="007613B3" w:rsidRDefault="005E30E4" w:rsidP="001460A9">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18E99979" w14:textId="77777777" w:rsidR="005E30E4" w:rsidRPr="007613B3" w:rsidRDefault="005E30E4" w:rsidP="001460A9">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AD5FB0">
              <w:rPr>
                <w:rFonts w:ascii="Calibri" w:eastAsia="Arial Unicode MS" w:hAnsi="Calibri" w:cs="Calibri"/>
                <w:color w:val="auto"/>
                <w:lang w:val="en-AU"/>
              </w:rPr>
            </w:r>
            <w:r w:rsidR="00AD5FB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sidRPr="667CC58A">
              <w:rPr>
                <w:rFonts w:ascii="Calibri" w:eastAsia="Arial Unicode MS" w:hAnsi="Calibri" w:cs="Calibri"/>
                <w:b/>
                <w:bCs/>
                <w:color w:val="auto"/>
                <w:u w:val="single"/>
                <w:lang w:val="en-AU"/>
              </w:rPr>
              <w:t>New SSA</w:t>
            </w:r>
            <w:r>
              <w:rPr>
                <w:rFonts w:ascii="Calibri" w:eastAsia="Arial Unicode MS" w:hAnsi="Calibri" w:cs="Calibri"/>
                <w:color w:val="auto"/>
                <w:lang w:val="en-AU"/>
              </w:rPr>
              <w:t xml:space="preserve"> – Individual Contract</w:t>
            </w:r>
          </w:p>
          <w:p w14:paraId="54B1760C" w14:textId="77777777" w:rsidR="005E30E4" w:rsidRPr="007613B3" w:rsidRDefault="005E30E4" w:rsidP="001460A9">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AD5FB0">
              <w:rPr>
                <w:rFonts w:ascii="Calibri" w:eastAsia="Arial Unicode MS" w:hAnsi="Calibri" w:cs="Calibri"/>
                <w:color w:val="auto"/>
                <w:lang w:val="en-AU"/>
              </w:rPr>
            </w:r>
            <w:r w:rsidR="00AD5FB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5E30E4" w:rsidRPr="007613B3" w14:paraId="17C14284" w14:textId="77777777" w:rsidTr="001460A9">
        <w:tc>
          <w:tcPr>
            <w:tcW w:w="6390" w:type="dxa"/>
            <w:gridSpan w:val="5"/>
            <w:tcBorders>
              <w:bottom w:val="nil"/>
            </w:tcBorders>
            <w:shd w:val="clear" w:color="auto" w:fill="auto"/>
          </w:tcPr>
          <w:p w14:paraId="29282E15" w14:textId="77777777" w:rsidR="005E30E4" w:rsidRPr="00D5258E" w:rsidRDefault="005E30E4" w:rsidP="001460A9">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tc>
        <w:tc>
          <w:tcPr>
            <w:tcW w:w="3497" w:type="dxa"/>
            <w:gridSpan w:val="2"/>
            <w:tcBorders>
              <w:bottom w:val="nil"/>
            </w:tcBorders>
            <w:shd w:val="clear" w:color="auto" w:fill="auto"/>
          </w:tcPr>
          <w:p w14:paraId="057C9733" w14:textId="77777777" w:rsidR="005E30E4" w:rsidRPr="007613B3" w:rsidRDefault="005E30E4" w:rsidP="001460A9">
            <w:pPr>
              <w:spacing w:before="120" w:after="60" w:line="240" w:lineRule="auto"/>
              <w:rPr>
                <w:rFonts w:ascii="Calibri" w:eastAsia="Arial Unicode MS" w:hAnsi="Calibri" w:cs="Calibri"/>
                <w:b/>
                <w:color w:val="auto"/>
                <w:lang w:val="en-AU"/>
              </w:rPr>
            </w:pPr>
          </w:p>
        </w:tc>
      </w:tr>
      <w:tr w:rsidR="005E30E4" w:rsidRPr="007613B3" w14:paraId="4873F30F" w14:textId="77777777" w:rsidTr="001460A9">
        <w:tc>
          <w:tcPr>
            <w:tcW w:w="4138" w:type="dxa"/>
            <w:gridSpan w:val="2"/>
            <w:tcBorders>
              <w:bottom w:val="nil"/>
            </w:tcBorders>
            <w:shd w:val="clear" w:color="auto" w:fill="auto"/>
            <w:noWrap/>
            <w:hideMark/>
          </w:tcPr>
          <w:p w14:paraId="6C218443" w14:textId="77777777" w:rsidR="005E30E4" w:rsidRPr="007613B3" w:rsidRDefault="005E30E4" w:rsidP="001460A9">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p>
        </w:tc>
        <w:tc>
          <w:tcPr>
            <w:tcW w:w="1980" w:type="dxa"/>
            <w:gridSpan w:val="2"/>
            <w:tcBorders>
              <w:bottom w:val="nil"/>
            </w:tcBorders>
            <w:shd w:val="clear" w:color="auto" w:fill="auto"/>
            <w:noWrap/>
            <w:hideMark/>
          </w:tcPr>
          <w:p w14:paraId="5CDBF506" w14:textId="77777777" w:rsidR="005E30E4" w:rsidRDefault="005E30E4" w:rsidP="001460A9">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p>
          <w:p w14:paraId="7D53DC97" w14:textId="77777777" w:rsidR="005E30E4" w:rsidRPr="007613B3" w:rsidRDefault="005E30E4" w:rsidP="001460A9">
            <w:pPr>
              <w:spacing w:before="100" w:beforeAutospacing="1" w:after="100" w:afterAutospacing="1" w:line="240" w:lineRule="auto"/>
              <w:rPr>
                <w:rFonts w:ascii="Calibri" w:eastAsia="Arial Unicode MS" w:hAnsi="Calibri" w:cs="Calibri"/>
                <w:b/>
                <w:color w:val="auto"/>
                <w:lang w:val="en-AU"/>
              </w:rPr>
            </w:pPr>
          </w:p>
        </w:tc>
        <w:tc>
          <w:tcPr>
            <w:tcW w:w="2070" w:type="dxa"/>
            <w:gridSpan w:val="2"/>
            <w:tcBorders>
              <w:bottom w:val="nil"/>
            </w:tcBorders>
            <w:shd w:val="clear" w:color="auto" w:fill="auto"/>
          </w:tcPr>
          <w:p w14:paraId="15427EE6" w14:textId="77777777" w:rsidR="005E30E4" w:rsidRPr="007613B3" w:rsidRDefault="005E30E4" w:rsidP="001460A9">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p>
        </w:tc>
        <w:tc>
          <w:tcPr>
            <w:tcW w:w="1699" w:type="dxa"/>
            <w:tcBorders>
              <w:bottom w:val="nil"/>
            </w:tcBorders>
            <w:shd w:val="clear" w:color="auto" w:fill="auto"/>
          </w:tcPr>
          <w:p w14:paraId="330B02B7" w14:textId="77777777" w:rsidR="005E30E4" w:rsidRPr="007613B3" w:rsidRDefault="005E30E4" w:rsidP="001460A9">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Number of Days (working)</w:t>
            </w:r>
          </w:p>
        </w:tc>
      </w:tr>
      <w:tr w:rsidR="005E30E4" w:rsidRPr="007613B3" w14:paraId="1C07165A" w14:textId="77777777" w:rsidTr="001460A9">
        <w:tc>
          <w:tcPr>
            <w:tcW w:w="4138" w:type="dxa"/>
            <w:gridSpan w:val="2"/>
            <w:tcBorders>
              <w:top w:val="nil"/>
            </w:tcBorders>
            <w:shd w:val="clear" w:color="auto" w:fill="auto"/>
            <w:noWrap/>
          </w:tcPr>
          <w:p w14:paraId="2340525B" w14:textId="77777777" w:rsidR="005E30E4" w:rsidRPr="007613B3" w:rsidRDefault="005E30E4" w:rsidP="001460A9">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SBC Specialist</w:t>
            </w:r>
          </w:p>
        </w:tc>
        <w:tc>
          <w:tcPr>
            <w:tcW w:w="1980" w:type="dxa"/>
            <w:gridSpan w:val="2"/>
            <w:tcBorders>
              <w:top w:val="nil"/>
            </w:tcBorders>
            <w:shd w:val="clear" w:color="auto" w:fill="auto"/>
            <w:noWrap/>
          </w:tcPr>
          <w:p w14:paraId="75A4209B" w14:textId="77777777" w:rsidR="005E30E4" w:rsidRPr="007613B3" w:rsidRDefault="005E30E4" w:rsidP="001460A9">
            <w:pPr>
              <w:spacing w:before="60" w:after="60" w:line="240" w:lineRule="auto"/>
              <w:rPr>
                <w:rFonts w:ascii="Calibri" w:eastAsia="Arial Unicode MS" w:hAnsi="Calibri" w:cs="Calibri"/>
                <w:i/>
                <w:iCs/>
                <w:color w:val="auto"/>
                <w:lang w:val="en-AU"/>
              </w:rPr>
            </w:pPr>
            <w:r w:rsidRPr="667CC58A">
              <w:rPr>
                <w:rFonts w:ascii="Calibri" w:eastAsia="Arial Unicode MS" w:hAnsi="Calibri" w:cs="Calibri"/>
                <w:i/>
                <w:iCs/>
                <w:color w:val="auto"/>
                <w:lang w:val="en-AU"/>
              </w:rPr>
              <w:t>Jun2022</w:t>
            </w:r>
          </w:p>
        </w:tc>
        <w:tc>
          <w:tcPr>
            <w:tcW w:w="2070" w:type="dxa"/>
            <w:gridSpan w:val="2"/>
            <w:tcBorders>
              <w:top w:val="nil"/>
            </w:tcBorders>
            <w:shd w:val="clear" w:color="auto" w:fill="auto"/>
          </w:tcPr>
          <w:p w14:paraId="3483D950" w14:textId="77777777" w:rsidR="005E30E4" w:rsidRPr="007613B3" w:rsidRDefault="005E30E4" w:rsidP="001460A9">
            <w:pPr>
              <w:spacing w:before="60" w:after="60" w:line="240" w:lineRule="auto"/>
              <w:rPr>
                <w:rFonts w:ascii="Calibri" w:eastAsia="Arial Unicode MS" w:hAnsi="Calibri" w:cs="Calibri"/>
                <w:i/>
                <w:iCs/>
                <w:color w:val="auto"/>
                <w:lang w:val="en-AU"/>
              </w:rPr>
            </w:pPr>
            <w:r w:rsidRPr="667CC58A">
              <w:rPr>
                <w:rFonts w:ascii="Calibri" w:eastAsia="Arial Unicode MS" w:hAnsi="Calibri" w:cs="Calibri"/>
                <w:i/>
                <w:iCs/>
                <w:color w:val="auto"/>
                <w:lang w:val="en-AU"/>
              </w:rPr>
              <w:t>February 2023</w:t>
            </w:r>
          </w:p>
        </w:tc>
        <w:tc>
          <w:tcPr>
            <w:tcW w:w="1699" w:type="dxa"/>
            <w:tcBorders>
              <w:top w:val="nil"/>
            </w:tcBorders>
            <w:shd w:val="clear" w:color="auto" w:fill="auto"/>
          </w:tcPr>
          <w:p w14:paraId="4134A768" w14:textId="77777777" w:rsidR="005E30E4" w:rsidRPr="007613B3" w:rsidRDefault="005E30E4" w:rsidP="001460A9">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9 months</w:t>
            </w:r>
          </w:p>
        </w:tc>
      </w:tr>
    </w:tbl>
    <w:p w14:paraId="0E24A3B3" w14:textId="6F1ACB11" w:rsidR="007613B3" w:rsidRDefault="007613B3">
      <w:pPr>
        <w:jc w:val="center"/>
        <w:rPr>
          <w:rFonts w:ascii="Calibri" w:hAnsi="Calibri" w:cs="Calibri"/>
          <w:b/>
          <w:bCs/>
          <w:sz w:val="24"/>
          <w:szCs w:val="24"/>
          <w:u w:val="single"/>
        </w:rPr>
      </w:pPr>
    </w:p>
    <w:p w14:paraId="33D6FA81" w14:textId="3EFBEB8B" w:rsidR="00B14BE6" w:rsidRDefault="00B14BE6">
      <w:pPr>
        <w:jc w:val="center"/>
        <w:rPr>
          <w:rFonts w:ascii="Calibri" w:hAnsi="Calibri" w:cs="Calibri"/>
          <w:b/>
          <w:bCs/>
          <w:sz w:val="24"/>
          <w:szCs w:val="24"/>
          <w:u w:val="single"/>
        </w:rPr>
      </w:pPr>
    </w:p>
    <w:tbl>
      <w:tblPr>
        <w:tblpPr w:leftFromText="180" w:rightFromText="180" w:vertAnchor="text" w:horzAnchor="margin" w:tblpY="155"/>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683"/>
        <w:gridCol w:w="2332"/>
        <w:gridCol w:w="1170"/>
        <w:gridCol w:w="1734"/>
      </w:tblGrid>
      <w:tr w:rsidR="001460A9" w:rsidRPr="0054592E" w14:paraId="07C02375" w14:textId="77777777" w:rsidTr="001460A9">
        <w:trPr>
          <w:trHeight w:val="220"/>
        </w:trPr>
        <w:tc>
          <w:tcPr>
            <w:tcW w:w="9919" w:type="dxa"/>
            <w:gridSpan w:val="4"/>
            <w:tcBorders>
              <w:bottom w:val="nil"/>
            </w:tcBorders>
            <w:shd w:val="clear" w:color="auto" w:fill="auto"/>
            <w:noWrap/>
            <w:hideMark/>
          </w:tcPr>
          <w:p w14:paraId="5452CE46" w14:textId="77777777" w:rsidR="001460A9" w:rsidRPr="0054592E" w:rsidRDefault="001460A9" w:rsidP="001460A9">
            <w:pPr>
              <w:spacing w:before="100" w:beforeAutospacing="1" w:after="100" w:afterAutospacing="1" w:line="240" w:lineRule="auto"/>
              <w:rPr>
                <w:rFonts w:ascii="Calibri" w:eastAsia="Arial Unicode MS" w:hAnsi="Calibri" w:cs="Calibri"/>
                <w:b/>
                <w:color w:val="auto"/>
                <w:lang w:val="en-AU"/>
              </w:rPr>
            </w:pPr>
            <w:r w:rsidRPr="0054592E">
              <w:rPr>
                <w:rFonts w:ascii="Calibri" w:eastAsia="Arial Unicode MS" w:hAnsi="Calibri" w:cs="Calibri"/>
                <w:b/>
                <w:color w:val="auto"/>
                <w:lang w:val="en-AU"/>
              </w:rPr>
              <w:t>Work Assignment Overview</w:t>
            </w:r>
          </w:p>
        </w:tc>
      </w:tr>
      <w:tr w:rsidR="001460A9" w:rsidRPr="007613B3" w14:paraId="4D7D7CDF" w14:textId="77777777" w:rsidTr="00900D01">
        <w:trPr>
          <w:trHeight w:val="608"/>
        </w:trPr>
        <w:tc>
          <w:tcPr>
            <w:tcW w:w="4683" w:type="dxa"/>
            <w:tcBorders>
              <w:top w:val="nil"/>
              <w:left w:val="single" w:sz="4" w:space="0" w:color="auto"/>
              <w:bottom w:val="single" w:sz="8" w:space="0" w:color="6D6D6D"/>
              <w:right w:val="nil"/>
            </w:tcBorders>
            <w:shd w:val="clear" w:color="auto" w:fill="auto"/>
            <w:noWrap/>
          </w:tcPr>
          <w:p w14:paraId="711CFE24" w14:textId="77777777" w:rsidR="001460A9" w:rsidRPr="007613B3" w:rsidRDefault="001460A9" w:rsidP="001460A9">
            <w:pPr>
              <w:spacing w:before="60" w:after="60" w:line="240" w:lineRule="auto"/>
              <w:rPr>
                <w:rFonts w:ascii="Calibri" w:eastAsia="Arial Unicode MS" w:hAnsi="Calibri" w:cs="Calibri"/>
                <w:i/>
                <w:color w:val="D1282E"/>
                <w:lang w:val="en-AU"/>
              </w:rPr>
            </w:pPr>
            <w:r w:rsidRPr="007613B3">
              <w:rPr>
                <w:rFonts w:ascii="Calibri" w:eastAsia="Arial Unicode MS" w:hAnsi="Calibri" w:cs="Calibri"/>
                <w:color w:val="auto"/>
                <w:lang w:val="en-AU"/>
              </w:rPr>
              <w:t>Tasks/Milestone:</w:t>
            </w:r>
          </w:p>
        </w:tc>
        <w:tc>
          <w:tcPr>
            <w:tcW w:w="2332" w:type="dxa"/>
            <w:tcBorders>
              <w:top w:val="nil"/>
              <w:left w:val="nil"/>
              <w:bottom w:val="single" w:sz="8" w:space="0" w:color="6D6D6D"/>
              <w:right w:val="nil"/>
            </w:tcBorders>
            <w:shd w:val="clear" w:color="auto" w:fill="auto"/>
          </w:tcPr>
          <w:p w14:paraId="004EA597" w14:textId="77777777" w:rsidR="001460A9" w:rsidRPr="007613B3" w:rsidRDefault="001460A9" w:rsidP="001460A9">
            <w:pPr>
              <w:spacing w:before="60" w:after="60" w:line="240" w:lineRule="auto"/>
              <w:rPr>
                <w:rFonts w:ascii="Calibri" w:eastAsia="Arial Unicode MS" w:hAnsi="Calibri" w:cs="Calibri"/>
                <w:i/>
                <w:color w:val="D1282E"/>
                <w:lang w:val="en-AU"/>
              </w:rPr>
            </w:pPr>
            <w:r w:rsidRPr="007613B3">
              <w:rPr>
                <w:rFonts w:ascii="Calibri" w:eastAsia="Arial Unicode MS" w:hAnsi="Calibri" w:cs="Calibri"/>
                <w:color w:val="auto"/>
                <w:lang w:val="en-AU"/>
              </w:rPr>
              <w:t>Deliverables/Outputs:</w:t>
            </w:r>
          </w:p>
        </w:tc>
        <w:tc>
          <w:tcPr>
            <w:tcW w:w="1170" w:type="dxa"/>
            <w:tcBorders>
              <w:top w:val="nil"/>
              <w:left w:val="nil"/>
              <w:bottom w:val="single" w:sz="8" w:space="0" w:color="6D6D6D"/>
              <w:right w:val="nil"/>
            </w:tcBorders>
            <w:shd w:val="clear" w:color="auto" w:fill="auto"/>
          </w:tcPr>
          <w:p w14:paraId="643344BB" w14:textId="77777777" w:rsidR="001460A9" w:rsidRPr="007613B3" w:rsidRDefault="001460A9" w:rsidP="001460A9">
            <w:pPr>
              <w:spacing w:before="60" w:after="60" w:line="240" w:lineRule="auto"/>
              <w:jc w:val="center"/>
              <w:rPr>
                <w:rFonts w:ascii="Calibri" w:eastAsia="Arial Unicode MS" w:hAnsi="Calibri" w:cs="Calibri"/>
                <w:i/>
                <w:color w:val="D1282E"/>
                <w:lang w:val="en-AU"/>
              </w:rPr>
            </w:pPr>
            <w:r>
              <w:rPr>
                <w:rFonts w:ascii="Calibri" w:eastAsia="Arial Unicode MS" w:hAnsi="Calibri" w:cs="Calibri"/>
                <w:color w:val="auto"/>
                <w:lang w:val="en-AU"/>
              </w:rPr>
              <w:t>Timeline</w:t>
            </w:r>
          </w:p>
        </w:tc>
        <w:tc>
          <w:tcPr>
            <w:tcW w:w="1734" w:type="dxa"/>
            <w:tcBorders>
              <w:top w:val="nil"/>
              <w:left w:val="nil"/>
              <w:bottom w:val="single" w:sz="8" w:space="0" w:color="6D6D6D"/>
              <w:right w:val="single" w:sz="4" w:space="0" w:color="auto"/>
            </w:tcBorders>
            <w:shd w:val="clear" w:color="auto" w:fill="auto"/>
          </w:tcPr>
          <w:p w14:paraId="1DE0A097" w14:textId="77777777" w:rsidR="001460A9" w:rsidRPr="007613B3" w:rsidRDefault="001460A9" w:rsidP="001460A9">
            <w:pPr>
              <w:spacing w:before="60" w:after="60" w:line="240" w:lineRule="auto"/>
              <w:jc w:val="center"/>
              <w:rPr>
                <w:rFonts w:ascii="Calibri" w:eastAsia="Arial Unicode MS" w:hAnsi="Calibri" w:cs="Calibri"/>
                <w:color w:val="auto"/>
                <w:lang w:val="en-AU"/>
              </w:rPr>
            </w:pPr>
            <w:r w:rsidRPr="007613B3">
              <w:rPr>
                <w:rFonts w:ascii="Calibri" w:eastAsia="Arial Unicode MS" w:hAnsi="Calibri" w:cs="Calibri"/>
                <w:color w:val="auto"/>
                <w:lang w:val="en-AU"/>
              </w:rPr>
              <w:t xml:space="preserve">Estimate Budget </w:t>
            </w:r>
          </w:p>
        </w:tc>
      </w:tr>
      <w:tr w:rsidR="001460A9" w:rsidRPr="007613B3" w14:paraId="26FF0628" w14:textId="77777777" w:rsidTr="00900D01">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622C63CE" w14:textId="140F71F9" w:rsidR="001460A9" w:rsidRPr="007613B3" w:rsidRDefault="001460A9" w:rsidP="001460A9">
            <w:pPr>
              <w:rPr>
                <w:rFonts w:ascii="Calibri" w:eastAsia="Arial Unicode MS" w:hAnsi="Calibri" w:cs="Calibri"/>
                <w:color w:val="auto"/>
                <w:lang w:val="en-AU"/>
              </w:rPr>
            </w:pPr>
            <w:r>
              <w:rPr>
                <w:rFonts w:ascii="Calibri" w:eastAsia="Arial Unicode MS" w:hAnsi="Calibri" w:cs="Calibri"/>
                <w:color w:val="auto"/>
                <w:lang w:val="en-AU"/>
              </w:rPr>
              <w:t>C</w:t>
            </w:r>
            <w:r w:rsidRPr="002A6555">
              <w:rPr>
                <w:rFonts w:ascii="Calibri" w:eastAsia="Arial Unicode MS" w:hAnsi="Calibri" w:cs="Calibri"/>
                <w:color w:val="auto"/>
                <w:lang w:val="en-AU"/>
              </w:rPr>
              <w:t xml:space="preserve">osted SBC/RCCE plan/strategies </w:t>
            </w:r>
            <w:r w:rsidRPr="005A4BF9">
              <w:rPr>
                <w:rFonts w:ascii="Calibri" w:eastAsia="Arial Unicode MS" w:hAnsi="Calibri" w:cs="Calibri"/>
                <w:color w:val="auto"/>
                <w:lang w:val="en-AU"/>
              </w:rPr>
              <w:t xml:space="preserve">developed and implemented </w:t>
            </w:r>
            <w:r w:rsidRPr="002A6555">
              <w:rPr>
                <w:rFonts w:ascii="Calibri" w:eastAsia="Arial Unicode MS" w:hAnsi="Calibri" w:cs="Calibri"/>
                <w:color w:val="auto"/>
                <w:lang w:val="en-AU"/>
              </w:rPr>
              <w:t>for the promotion of COVID-19 vaccine and routine immunization</w:t>
            </w:r>
            <w:r>
              <w:rPr>
                <w:rFonts w:ascii="Calibri" w:eastAsia="Arial Unicode MS" w:hAnsi="Calibri" w:cs="Calibri"/>
                <w:color w:val="auto"/>
                <w:lang w:val="en-AU"/>
              </w:rPr>
              <w:t xml:space="preserve"> </w:t>
            </w:r>
          </w:p>
        </w:tc>
        <w:tc>
          <w:tcPr>
            <w:tcW w:w="2332" w:type="dxa"/>
            <w:vMerge w:val="restart"/>
            <w:tcBorders>
              <w:top w:val="single" w:sz="8" w:space="0" w:color="6D6D6D"/>
              <w:left w:val="single" w:sz="8" w:space="0" w:color="6D6D6D"/>
              <w:right w:val="single" w:sz="8" w:space="0" w:color="6D6D6D"/>
            </w:tcBorders>
            <w:shd w:val="clear" w:color="auto" w:fill="auto"/>
          </w:tcPr>
          <w:p w14:paraId="5BFDCC25" w14:textId="77777777" w:rsidR="001460A9" w:rsidRDefault="001460A9" w:rsidP="001460A9">
            <w:pPr>
              <w:ind w:left="12" w:hanging="12"/>
              <w:jc w:val="center"/>
              <w:rPr>
                <w:rFonts w:ascii="Calibri" w:eastAsia="Arial Unicode MS" w:hAnsi="Calibri" w:cs="Calibri"/>
                <w:color w:val="auto"/>
                <w:lang w:val="en-AU"/>
              </w:rPr>
            </w:pPr>
            <w:r>
              <w:rPr>
                <w:rFonts w:ascii="Calibri" w:eastAsia="Arial Unicode MS" w:hAnsi="Calibri" w:cs="Calibri"/>
                <w:color w:val="auto"/>
                <w:lang w:val="en-AU"/>
              </w:rPr>
              <w:t>Monthly technical report</w:t>
            </w:r>
          </w:p>
          <w:p w14:paraId="328DA060" w14:textId="77777777" w:rsidR="001460A9" w:rsidRPr="007613B3" w:rsidRDefault="001460A9" w:rsidP="001460A9">
            <w:pPr>
              <w:ind w:left="12" w:hanging="12"/>
              <w:jc w:val="center"/>
              <w:rPr>
                <w:rFonts w:ascii="Calibri" w:eastAsia="Arial Unicode MS" w:hAnsi="Calibri" w:cs="Calibri"/>
                <w:color w:val="auto"/>
                <w:lang w:val="en-AU"/>
              </w:rPr>
            </w:pPr>
            <w:r>
              <w:rPr>
                <w:rFonts w:ascii="Calibri" w:eastAsia="Arial Unicode MS" w:hAnsi="Calibri" w:cs="Calibri"/>
                <w:color w:val="auto"/>
                <w:lang w:val="en-AU"/>
              </w:rPr>
              <w:t>Field report</w:t>
            </w:r>
          </w:p>
        </w:tc>
        <w:tc>
          <w:tcPr>
            <w:tcW w:w="1170" w:type="dxa"/>
            <w:vMerge w:val="restart"/>
            <w:tcBorders>
              <w:top w:val="single" w:sz="8" w:space="0" w:color="6D6D6D"/>
              <w:left w:val="single" w:sz="8" w:space="0" w:color="6D6D6D"/>
              <w:right w:val="single" w:sz="8" w:space="0" w:color="6D6D6D"/>
            </w:tcBorders>
            <w:shd w:val="clear" w:color="auto" w:fill="auto"/>
          </w:tcPr>
          <w:p w14:paraId="7E4E6328" w14:textId="77777777" w:rsidR="001460A9" w:rsidRPr="007613B3" w:rsidRDefault="001460A9" w:rsidP="001460A9">
            <w:pPr>
              <w:spacing w:before="60" w:after="60" w:line="240" w:lineRule="auto"/>
              <w:jc w:val="center"/>
              <w:rPr>
                <w:rFonts w:ascii="Calibri" w:eastAsia="Arial Unicode MS" w:hAnsi="Calibri" w:cs="Calibri"/>
                <w:color w:val="auto"/>
                <w:lang w:val="en-AU"/>
              </w:rPr>
            </w:pPr>
            <w:r>
              <w:rPr>
                <w:rFonts w:ascii="Calibri" w:eastAsia="Arial Unicode MS" w:hAnsi="Calibri" w:cs="Calibri"/>
                <w:color w:val="auto"/>
                <w:lang w:val="en-AU"/>
              </w:rPr>
              <w:t>Monthly</w:t>
            </w:r>
          </w:p>
        </w:tc>
        <w:tc>
          <w:tcPr>
            <w:tcW w:w="1734" w:type="dxa"/>
            <w:vMerge w:val="restart"/>
            <w:tcBorders>
              <w:top w:val="single" w:sz="8" w:space="0" w:color="6D6D6D"/>
              <w:left w:val="single" w:sz="8" w:space="0" w:color="6D6D6D"/>
              <w:right w:val="single" w:sz="8" w:space="0" w:color="6D6D6D"/>
            </w:tcBorders>
            <w:shd w:val="clear" w:color="auto" w:fill="auto"/>
          </w:tcPr>
          <w:p w14:paraId="203EDF08" w14:textId="19815B97" w:rsidR="001460A9" w:rsidRPr="007613B3" w:rsidRDefault="001460A9" w:rsidP="001460A9">
            <w:pPr>
              <w:spacing w:before="60" w:after="60"/>
              <w:jc w:val="center"/>
              <w:rPr>
                <w:rFonts w:ascii="Calibri" w:eastAsia="Arial Unicode MS" w:hAnsi="Calibri" w:cs="Calibri"/>
                <w:color w:val="auto"/>
                <w:lang w:val="en-AU"/>
              </w:rPr>
            </w:pPr>
          </w:p>
        </w:tc>
      </w:tr>
      <w:tr w:rsidR="001460A9" w:rsidRPr="007613B3" w14:paraId="46BE58CE" w14:textId="77777777" w:rsidTr="00900D01">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209BF49D" w14:textId="77777777" w:rsidR="001460A9" w:rsidRDefault="001460A9" w:rsidP="001460A9">
            <w:pPr>
              <w:rPr>
                <w:rFonts w:ascii="Calibri" w:eastAsia="Arial Unicode MS" w:hAnsi="Calibri" w:cs="Calibri"/>
                <w:color w:val="auto"/>
                <w:lang w:val="en-AU"/>
              </w:rPr>
            </w:pPr>
            <w:r>
              <w:rPr>
                <w:rFonts w:ascii="Calibri" w:eastAsia="Arial Unicode MS" w:hAnsi="Calibri" w:cs="Calibri"/>
                <w:color w:val="auto"/>
                <w:lang w:val="en-AU"/>
              </w:rPr>
              <w:t xml:space="preserve">Costed </w:t>
            </w:r>
            <w:r w:rsidRPr="005A4BF9">
              <w:rPr>
                <w:rFonts w:ascii="Calibri" w:eastAsia="Arial Unicode MS" w:hAnsi="Calibri" w:cs="Calibri"/>
                <w:color w:val="auto"/>
                <w:lang w:val="en-AU"/>
              </w:rPr>
              <w:t>social mobilization and communication plan</w:t>
            </w:r>
            <w:r>
              <w:rPr>
                <w:rFonts w:ascii="Calibri" w:eastAsia="Arial Unicode MS" w:hAnsi="Calibri" w:cs="Calibri"/>
                <w:color w:val="auto"/>
                <w:lang w:val="en-AU"/>
              </w:rPr>
              <w:t xml:space="preserve"> </w:t>
            </w:r>
            <w:r w:rsidRPr="005A4BF9">
              <w:rPr>
                <w:rFonts w:ascii="Calibri" w:eastAsia="Arial Unicode MS" w:hAnsi="Calibri" w:cs="Calibri"/>
                <w:color w:val="auto"/>
                <w:lang w:val="en-AU"/>
              </w:rPr>
              <w:t>developed and implemented for HPV introduction.</w:t>
            </w:r>
          </w:p>
        </w:tc>
        <w:tc>
          <w:tcPr>
            <w:tcW w:w="2332" w:type="dxa"/>
            <w:vMerge/>
            <w:tcBorders>
              <w:top w:val="single" w:sz="8" w:space="0" w:color="6D6D6D"/>
              <w:left w:val="single" w:sz="8" w:space="0" w:color="6D6D6D"/>
              <w:right w:val="single" w:sz="8" w:space="0" w:color="6D6D6D"/>
            </w:tcBorders>
            <w:shd w:val="clear" w:color="auto" w:fill="auto"/>
          </w:tcPr>
          <w:p w14:paraId="1A03FAD6" w14:textId="77777777" w:rsidR="001460A9" w:rsidRDefault="001460A9" w:rsidP="001460A9">
            <w:pPr>
              <w:ind w:left="12" w:hanging="12"/>
              <w:jc w:val="center"/>
              <w:rPr>
                <w:rFonts w:ascii="Calibri" w:eastAsia="Arial Unicode MS" w:hAnsi="Calibri" w:cs="Calibri"/>
                <w:color w:val="auto"/>
                <w:lang w:val="en-AU"/>
              </w:rPr>
            </w:pPr>
          </w:p>
        </w:tc>
        <w:tc>
          <w:tcPr>
            <w:tcW w:w="1170" w:type="dxa"/>
            <w:vMerge/>
            <w:tcBorders>
              <w:top w:val="single" w:sz="8" w:space="0" w:color="6D6D6D"/>
              <w:left w:val="single" w:sz="8" w:space="0" w:color="6D6D6D"/>
              <w:right w:val="single" w:sz="8" w:space="0" w:color="6D6D6D"/>
            </w:tcBorders>
            <w:shd w:val="clear" w:color="auto" w:fill="auto"/>
          </w:tcPr>
          <w:p w14:paraId="25BAA861" w14:textId="77777777" w:rsidR="001460A9" w:rsidRDefault="001460A9" w:rsidP="001460A9">
            <w:pPr>
              <w:spacing w:before="60" w:after="60" w:line="240" w:lineRule="auto"/>
              <w:jc w:val="center"/>
              <w:rPr>
                <w:rFonts w:ascii="Calibri" w:eastAsia="Arial Unicode MS" w:hAnsi="Calibri" w:cs="Calibri"/>
                <w:color w:val="auto"/>
                <w:lang w:val="en-AU"/>
              </w:rPr>
            </w:pPr>
          </w:p>
        </w:tc>
        <w:tc>
          <w:tcPr>
            <w:tcW w:w="1734" w:type="dxa"/>
            <w:vMerge/>
            <w:tcBorders>
              <w:top w:val="single" w:sz="8" w:space="0" w:color="6D6D6D"/>
              <w:left w:val="single" w:sz="8" w:space="0" w:color="6D6D6D"/>
              <w:right w:val="single" w:sz="8" w:space="0" w:color="6D6D6D"/>
            </w:tcBorders>
            <w:shd w:val="clear" w:color="auto" w:fill="auto"/>
          </w:tcPr>
          <w:p w14:paraId="04DA5367" w14:textId="77777777" w:rsidR="001460A9" w:rsidRPr="667CC58A" w:rsidRDefault="001460A9" w:rsidP="001460A9">
            <w:pPr>
              <w:spacing w:before="60" w:after="60"/>
              <w:jc w:val="center"/>
              <w:rPr>
                <w:rFonts w:ascii="Calibri" w:eastAsia="Arial Unicode MS" w:hAnsi="Calibri" w:cs="Calibri"/>
                <w:color w:val="auto"/>
                <w:lang w:val="en-AU"/>
              </w:rPr>
            </w:pPr>
          </w:p>
        </w:tc>
      </w:tr>
      <w:tr w:rsidR="001460A9" w:rsidRPr="007613B3" w14:paraId="3FEE8C64" w14:textId="77777777" w:rsidTr="00900D01">
        <w:trPr>
          <w:trHeight w:val="343"/>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0F61AE21" w14:textId="77777777" w:rsidR="001460A9" w:rsidRPr="007613B3" w:rsidRDefault="001460A9" w:rsidP="001460A9">
            <w:pPr>
              <w:ind w:left="12" w:hanging="12"/>
              <w:rPr>
                <w:rFonts w:ascii="Calibri" w:eastAsia="Arial Unicode MS" w:hAnsi="Calibri" w:cs="Calibri"/>
                <w:color w:val="auto"/>
                <w:lang w:val="en-AU"/>
              </w:rPr>
            </w:pPr>
            <w:r w:rsidRPr="005A4BF9">
              <w:rPr>
                <w:rFonts w:ascii="Calibri" w:eastAsia="Arial Unicode MS" w:hAnsi="Calibri" w:cs="Calibri"/>
                <w:color w:val="auto"/>
                <w:lang w:val="en-AU"/>
              </w:rPr>
              <w:t>Strategies for promoting COVID-19 vaccine and routine immunization in hard-to-reach and high-risk areas, special populations and “hesitant” communities and groups</w:t>
            </w:r>
            <w:r>
              <w:rPr>
                <w:rFonts w:ascii="Calibri" w:eastAsia="Arial Unicode MS" w:hAnsi="Calibri" w:cs="Calibri"/>
                <w:color w:val="auto"/>
                <w:lang w:val="en-AU"/>
              </w:rPr>
              <w:t xml:space="preserve"> – including specific strategies for urban population and male involvement.</w:t>
            </w:r>
          </w:p>
        </w:tc>
        <w:tc>
          <w:tcPr>
            <w:tcW w:w="2332" w:type="dxa"/>
            <w:vMerge/>
          </w:tcPr>
          <w:p w14:paraId="3161F2EB" w14:textId="77777777" w:rsidR="001460A9" w:rsidRPr="007613B3" w:rsidRDefault="001460A9" w:rsidP="001460A9">
            <w:pPr>
              <w:rPr>
                <w:rFonts w:ascii="Calibri" w:eastAsia="Arial Unicode MS" w:hAnsi="Calibri" w:cs="Calibri"/>
                <w:color w:val="auto"/>
                <w:lang w:val="en-AU"/>
              </w:rPr>
            </w:pPr>
          </w:p>
        </w:tc>
        <w:tc>
          <w:tcPr>
            <w:tcW w:w="1170" w:type="dxa"/>
            <w:vMerge/>
          </w:tcPr>
          <w:p w14:paraId="15B0ED6D" w14:textId="77777777" w:rsidR="001460A9" w:rsidRPr="007613B3" w:rsidRDefault="001460A9" w:rsidP="001460A9">
            <w:pPr>
              <w:spacing w:before="60" w:after="60" w:line="240" w:lineRule="auto"/>
              <w:rPr>
                <w:rFonts w:ascii="Calibri" w:eastAsia="Arial Unicode MS" w:hAnsi="Calibri" w:cs="Calibri"/>
                <w:color w:val="auto"/>
                <w:lang w:val="en-AU"/>
              </w:rPr>
            </w:pPr>
          </w:p>
        </w:tc>
        <w:tc>
          <w:tcPr>
            <w:tcW w:w="1734" w:type="dxa"/>
            <w:vMerge/>
          </w:tcPr>
          <w:p w14:paraId="3F913016" w14:textId="77777777" w:rsidR="001460A9" w:rsidRPr="007613B3" w:rsidRDefault="001460A9" w:rsidP="001460A9">
            <w:pPr>
              <w:spacing w:before="60" w:after="60"/>
              <w:rPr>
                <w:rFonts w:ascii="Calibri" w:eastAsia="Arial Unicode MS" w:hAnsi="Calibri" w:cs="Calibri"/>
                <w:color w:val="auto"/>
                <w:lang w:val="en-AU"/>
              </w:rPr>
            </w:pPr>
          </w:p>
        </w:tc>
      </w:tr>
      <w:tr w:rsidR="001460A9" w:rsidRPr="007613B3" w14:paraId="0CB628FD" w14:textId="77777777" w:rsidTr="00900D01">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3D8CAE59" w14:textId="77777777" w:rsidR="001460A9" w:rsidRPr="007613B3" w:rsidRDefault="001460A9" w:rsidP="001460A9">
            <w:pPr>
              <w:ind w:left="12" w:hanging="12"/>
              <w:rPr>
                <w:rFonts w:ascii="Calibri" w:eastAsia="Arial Unicode MS" w:hAnsi="Calibri" w:cs="Calibri"/>
                <w:color w:val="auto"/>
                <w:lang w:val="en-AU"/>
              </w:rPr>
            </w:pPr>
            <w:r w:rsidRPr="005A4BF9">
              <w:rPr>
                <w:rFonts w:ascii="Calibri" w:eastAsia="Arial Unicode MS" w:hAnsi="Calibri" w:cs="Calibri"/>
                <w:color w:val="auto"/>
                <w:lang w:val="en-AU"/>
              </w:rPr>
              <w:t>Key messages are produced, contextualized and disseminated accordingly through mixed media channels.</w:t>
            </w:r>
          </w:p>
        </w:tc>
        <w:tc>
          <w:tcPr>
            <w:tcW w:w="2332" w:type="dxa"/>
            <w:vMerge/>
          </w:tcPr>
          <w:p w14:paraId="590953E3" w14:textId="77777777" w:rsidR="001460A9" w:rsidRPr="007613B3" w:rsidRDefault="001460A9" w:rsidP="001460A9">
            <w:pPr>
              <w:ind w:left="12" w:hanging="12"/>
              <w:rPr>
                <w:rFonts w:ascii="Calibri" w:eastAsia="Arial Unicode MS" w:hAnsi="Calibri" w:cs="Calibri"/>
                <w:color w:val="auto"/>
                <w:lang w:val="en-AU"/>
              </w:rPr>
            </w:pPr>
          </w:p>
        </w:tc>
        <w:tc>
          <w:tcPr>
            <w:tcW w:w="1170" w:type="dxa"/>
            <w:vMerge/>
          </w:tcPr>
          <w:p w14:paraId="55E41736" w14:textId="77777777" w:rsidR="001460A9" w:rsidRPr="007613B3" w:rsidRDefault="001460A9" w:rsidP="001460A9">
            <w:pPr>
              <w:spacing w:before="60" w:after="60" w:line="240" w:lineRule="auto"/>
              <w:rPr>
                <w:rFonts w:ascii="Calibri" w:eastAsia="Arial Unicode MS" w:hAnsi="Calibri" w:cs="Calibri"/>
                <w:color w:val="auto"/>
                <w:lang w:val="en-AU"/>
              </w:rPr>
            </w:pPr>
          </w:p>
        </w:tc>
        <w:tc>
          <w:tcPr>
            <w:tcW w:w="1734" w:type="dxa"/>
            <w:vMerge/>
          </w:tcPr>
          <w:p w14:paraId="2A5B541A" w14:textId="77777777" w:rsidR="001460A9" w:rsidRPr="007613B3" w:rsidRDefault="001460A9" w:rsidP="001460A9">
            <w:pPr>
              <w:spacing w:before="60" w:after="60"/>
              <w:rPr>
                <w:rFonts w:ascii="Calibri" w:eastAsia="Arial Unicode MS" w:hAnsi="Calibri" w:cs="Calibri"/>
                <w:color w:val="auto"/>
                <w:lang w:val="en-AU"/>
              </w:rPr>
            </w:pPr>
          </w:p>
        </w:tc>
      </w:tr>
      <w:tr w:rsidR="001460A9" w:rsidRPr="007613B3" w14:paraId="7BEA1F6C" w14:textId="77777777" w:rsidTr="00900D01">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434F2696" w14:textId="77777777" w:rsidR="001460A9" w:rsidRPr="007613B3" w:rsidRDefault="001460A9" w:rsidP="001460A9">
            <w:pPr>
              <w:ind w:left="12" w:hanging="12"/>
              <w:rPr>
                <w:rFonts w:ascii="Calibri" w:eastAsia="Arial Unicode MS" w:hAnsi="Calibri" w:cs="Calibri"/>
                <w:color w:val="auto"/>
                <w:lang w:val="en-AU"/>
              </w:rPr>
            </w:pPr>
            <w:r w:rsidRPr="667CC58A">
              <w:rPr>
                <w:rFonts w:ascii="Calibri" w:eastAsia="Arial Unicode MS" w:hAnsi="Calibri" w:cs="Calibri"/>
                <w:color w:val="auto"/>
                <w:lang w:val="en-AU"/>
              </w:rPr>
              <w:t>SBC/RCCE-supported activities and indicators are monitored and measured, with data collected, compiled, and analysed.</w:t>
            </w:r>
          </w:p>
        </w:tc>
        <w:tc>
          <w:tcPr>
            <w:tcW w:w="2332" w:type="dxa"/>
            <w:vMerge/>
          </w:tcPr>
          <w:p w14:paraId="4E881691" w14:textId="77777777" w:rsidR="001460A9" w:rsidRPr="007613B3" w:rsidRDefault="001460A9" w:rsidP="001460A9">
            <w:pPr>
              <w:ind w:left="12" w:hanging="12"/>
              <w:rPr>
                <w:rFonts w:ascii="Calibri" w:eastAsia="Arial Unicode MS" w:hAnsi="Calibri" w:cs="Calibri"/>
                <w:color w:val="auto"/>
                <w:lang w:val="en-AU"/>
              </w:rPr>
            </w:pPr>
          </w:p>
        </w:tc>
        <w:tc>
          <w:tcPr>
            <w:tcW w:w="1170" w:type="dxa"/>
            <w:vMerge/>
          </w:tcPr>
          <w:p w14:paraId="55D69CDB" w14:textId="77777777" w:rsidR="001460A9" w:rsidRPr="007613B3" w:rsidRDefault="001460A9" w:rsidP="001460A9">
            <w:pPr>
              <w:spacing w:before="60" w:after="60" w:line="240" w:lineRule="auto"/>
              <w:rPr>
                <w:rFonts w:ascii="Calibri" w:eastAsia="Arial Unicode MS" w:hAnsi="Calibri" w:cs="Calibri"/>
                <w:color w:val="auto"/>
                <w:lang w:val="en-AU"/>
              </w:rPr>
            </w:pPr>
          </w:p>
        </w:tc>
        <w:tc>
          <w:tcPr>
            <w:tcW w:w="1734" w:type="dxa"/>
            <w:vMerge/>
          </w:tcPr>
          <w:p w14:paraId="254C51C8" w14:textId="77777777" w:rsidR="001460A9" w:rsidRPr="007613B3" w:rsidRDefault="001460A9" w:rsidP="001460A9">
            <w:pPr>
              <w:spacing w:before="60" w:after="60"/>
              <w:rPr>
                <w:rFonts w:ascii="Calibri" w:eastAsia="Arial Unicode MS" w:hAnsi="Calibri" w:cs="Calibri"/>
                <w:color w:val="auto"/>
                <w:lang w:val="en-AU"/>
              </w:rPr>
            </w:pPr>
          </w:p>
        </w:tc>
      </w:tr>
      <w:tr w:rsidR="001460A9" w:rsidRPr="007613B3" w14:paraId="7ECCC606" w14:textId="77777777" w:rsidTr="00900D01">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5FC47429" w14:textId="77777777" w:rsidR="001460A9" w:rsidRPr="007613B3" w:rsidRDefault="001460A9" w:rsidP="001460A9">
            <w:pPr>
              <w:ind w:left="12" w:hanging="12"/>
              <w:rPr>
                <w:rFonts w:ascii="Calibri" w:eastAsia="Arial Unicode MS" w:hAnsi="Calibri" w:cs="Calibri"/>
                <w:color w:val="auto"/>
                <w:lang w:val="en-AU"/>
              </w:rPr>
            </w:pPr>
            <w:proofErr w:type="spellStart"/>
            <w:r w:rsidRPr="005A4BF9">
              <w:rPr>
                <w:rFonts w:ascii="Calibri" w:eastAsia="Arial Unicode MS" w:hAnsi="Calibri" w:cs="Calibri"/>
                <w:color w:val="auto"/>
                <w:lang w:val="en-AU"/>
              </w:rPr>
              <w:t>M</w:t>
            </w:r>
            <w:r>
              <w:rPr>
                <w:rFonts w:ascii="Calibri" w:eastAsia="Arial Unicode MS" w:hAnsi="Calibri" w:cs="Calibri"/>
                <w:color w:val="auto"/>
                <w:lang w:val="en-AU"/>
              </w:rPr>
              <w:t>o</w:t>
            </w:r>
            <w:r w:rsidRPr="005A4BF9">
              <w:rPr>
                <w:rFonts w:ascii="Calibri" w:eastAsia="Arial Unicode MS" w:hAnsi="Calibri" w:cs="Calibri"/>
                <w:color w:val="auto"/>
                <w:lang w:val="en-AU"/>
              </w:rPr>
              <w:t>HS</w:t>
            </w:r>
            <w:proofErr w:type="spellEnd"/>
            <w:r w:rsidRPr="005A4BF9">
              <w:rPr>
                <w:rFonts w:ascii="Calibri" w:eastAsia="Arial Unicode MS" w:hAnsi="Calibri" w:cs="Calibri"/>
                <w:color w:val="auto"/>
                <w:lang w:val="en-AU"/>
              </w:rPr>
              <w:t xml:space="preserve"> HED team is supported in the management and scale-up of listening mechanisms, with a focus on the use of the rumours and misinformation tracking system/platform.</w:t>
            </w:r>
          </w:p>
        </w:tc>
        <w:tc>
          <w:tcPr>
            <w:tcW w:w="2332" w:type="dxa"/>
            <w:vMerge/>
          </w:tcPr>
          <w:p w14:paraId="0EA9218A" w14:textId="77777777" w:rsidR="001460A9" w:rsidRPr="007613B3" w:rsidRDefault="001460A9" w:rsidP="001460A9">
            <w:pPr>
              <w:ind w:left="12" w:hanging="12"/>
              <w:rPr>
                <w:rFonts w:ascii="Calibri" w:eastAsia="Arial Unicode MS" w:hAnsi="Calibri" w:cs="Calibri"/>
                <w:color w:val="auto"/>
                <w:lang w:val="en-AU"/>
              </w:rPr>
            </w:pPr>
          </w:p>
        </w:tc>
        <w:tc>
          <w:tcPr>
            <w:tcW w:w="1170" w:type="dxa"/>
            <w:vMerge/>
          </w:tcPr>
          <w:p w14:paraId="09785A0B" w14:textId="77777777" w:rsidR="001460A9" w:rsidRPr="007613B3" w:rsidRDefault="001460A9" w:rsidP="001460A9">
            <w:pPr>
              <w:spacing w:before="60" w:after="60" w:line="240" w:lineRule="auto"/>
              <w:rPr>
                <w:rFonts w:ascii="Calibri" w:eastAsia="Arial Unicode MS" w:hAnsi="Calibri" w:cs="Calibri"/>
                <w:color w:val="auto"/>
                <w:lang w:val="en-AU"/>
              </w:rPr>
            </w:pPr>
          </w:p>
        </w:tc>
        <w:tc>
          <w:tcPr>
            <w:tcW w:w="1734" w:type="dxa"/>
            <w:vMerge/>
          </w:tcPr>
          <w:p w14:paraId="6923003B" w14:textId="77777777" w:rsidR="001460A9" w:rsidRPr="007613B3" w:rsidRDefault="001460A9" w:rsidP="001460A9">
            <w:pPr>
              <w:spacing w:before="60" w:after="60"/>
              <w:rPr>
                <w:rFonts w:ascii="Calibri" w:eastAsia="Arial Unicode MS" w:hAnsi="Calibri" w:cs="Calibri"/>
                <w:color w:val="auto"/>
                <w:lang w:val="en-AU"/>
              </w:rPr>
            </w:pPr>
          </w:p>
        </w:tc>
      </w:tr>
      <w:tr w:rsidR="001460A9" w:rsidRPr="007613B3" w14:paraId="3097EFD7" w14:textId="77777777" w:rsidTr="00900D01">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10D5D848" w14:textId="77777777" w:rsidR="001460A9" w:rsidRPr="007613B3" w:rsidRDefault="001460A9" w:rsidP="001460A9">
            <w:pPr>
              <w:ind w:left="12" w:hanging="12"/>
              <w:rPr>
                <w:rFonts w:ascii="Calibri" w:eastAsia="Arial Unicode MS" w:hAnsi="Calibri" w:cs="Calibri"/>
                <w:color w:val="auto"/>
                <w:lang w:val="en-AU"/>
              </w:rPr>
            </w:pPr>
            <w:r w:rsidRPr="005A4BF9">
              <w:rPr>
                <w:rFonts w:ascii="Calibri" w:eastAsia="Arial Unicode MS" w:hAnsi="Calibri" w:cs="Calibri"/>
                <w:color w:val="auto"/>
                <w:lang w:val="en-AU"/>
              </w:rPr>
              <w:t>National and district partners are supported in the organization, conduct and assessment of training</w:t>
            </w:r>
            <w:r>
              <w:rPr>
                <w:rFonts w:ascii="Calibri" w:eastAsia="Arial Unicode MS" w:hAnsi="Calibri" w:cs="Calibri"/>
                <w:color w:val="auto"/>
                <w:lang w:val="en-AU"/>
              </w:rPr>
              <w:t xml:space="preserve"> of districts and community stakeholders (DHMT teams, health workers, CHWs, Community mobilizers and leaders) on related SBC issues related to immunization (</w:t>
            </w:r>
            <w:r w:rsidRPr="008811C4">
              <w:rPr>
                <w:rFonts w:ascii="Calibri" w:eastAsia="Arial Unicode MS" w:hAnsi="Calibri" w:cs="Calibri"/>
                <w:color w:val="auto"/>
                <w:lang w:val="en-AU"/>
              </w:rPr>
              <w:t>inter</w:t>
            </w:r>
            <w:r w:rsidRPr="002A6555">
              <w:rPr>
                <w:rFonts w:ascii="Calibri" w:eastAsia="Arial Unicode MS" w:hAnsi="Calibri" w:cs="Calibri"/>
                <w:color w:val="auto"/>
                <w:lang w:val="en-AU"/>
              </w:rPr>
              <w:t>-personal communication, community engagement…)</w:t>
            </w:r>
          </w:p>
        </w:tc>
        <w:tc>
          <w:tcPr>
            <w:tcW w:w="2332" w:type="dxa"/>
            <w:vMerge/>
          </w:tcPr>
          <w:p w14:paraId="76D6FE9F" w14:textId="77777777" w:rsidR="001460A9" w:rsidRPr="007613B3" w:rsidRDefault="001460A9" w:rsidP="001460A9">
            <w:pPr>
              <w:ind w:left="12" w:hanging="12"/>
              <w:rPr>
                <w:rFonts w:ascii="Calibri" w:eastAsia="Arial Unicode MS" w:hAnsi="Calibri" w:cs="Calibri"/>
                <w:color w:val="auto"/>
                <w:lang w:val="en-AU"/>
              </w:rPr>
            </w:pPr>
          </w:p>
        </w:tc>
        <w:tc>
          <w:tcPr>
            <w:tcW w:w="1170" w:type="dxa"/>
            <w:vMerge/>
          </w:tcPr>
          <w:p w14:paraId="30F30A01" w14:textId="77777777" w:rsidR="001460A9" w:rsidRPr="007613B3" w:rsidRDefault="001460A9" w:rsidP="001460A9">
            <w:pPr>
              <w:spacing w:before="60" w:after="60" w:line="240" w:lineRule="auto"/>
              <w:rPr>
                <w:rFonts w:ascii="Calibri" w:eastAsia="Arial Unicode MS" w:hAnsi="Calibri" w:cs="Calibri"/>
                <w:color w:val="auto"/>
                <w:lang w:val="en-AU"/>
              </w:rPr>
            </w:pPr>
          </w:p>
        </w:tc>
        <w:tc>
          <w:tcPr>
            <w:tcW w:w="1734" w:type="dxa"/>
            <w:vMerge/>
          </w:tcPr>
          <w:p w14:paraId="76D3A618" w14:textId="77777777" w:rsidR="001460A9" w:rsidRPr="007613B3" w:rsidRDefault="001460A9" w:rsidP="001460A9">
            <w:pPr>
              <w:spacing w:before="60" w:after="60"/>
              <w:rPr>
                <w:rFonts w:ascii="Calibri" w:eastAsia="Arial Unicode MS" w:hAnsi="Calibri" w:cs="Calibri"/>
                <w:color w:val="auto"/>
                <w:lang w:val="en-AU"/>
              </w:rPr>
            </w:pPr>
          </w:p>
        </w:tc>
      </w:tr>
      <w:tr w:rsidR="001460A9" w:rsidRPr="007613B3" w14:paraId="7CC4D617" w14:textId="77777777" w:rsidTr="00900D01">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4FD8CE2A" w14:textId="77777777" w:rsidR="001460A9" w:rsidRPr="005A4BF9" w:rsidRDefault="001460A9" w:rsidP="001460A9">
            <w:pPr>
              <w:ind w:left="12" w:hanging="12"/>
              <w:rPr>
                <w:rFonts w:ascii="Calibri" w:eastAsia="Arial Unicode MS" w:hAnsi="Calibri" w:cs="Calibri"/>
                <w:color w:val="auto"/>
                <w:lang w:val="en-AU"/>
              </w:rPr>
            </w:pPr>
            <w:r w:rsidRPr="002A6555">
              <w:rPr>
                <w:rFonts w:ascii="Calibri" w:eastAsia="Arial Unicode MS" w:hAnsi="Calibri" w:cs="Calibri"/>
                <w:color w:val="auto"/>
                <w:lang w:val="en-AU"/>
              </w:rPr>
              <w:t xml:space="preserve">At least 100 national, district and health facility staff trained on SBC related approaches/plans for the promotion C-19 vaccination, routine </w:t>
            </w:r>
            <w:r w:rsidRPr="009B7E06">
              <w:rPr>
                <w:rFonts w:ascii="Calibri" w:eastAsia="Arial Unicode MS" w:hAnsi="Calibri" w:cs="Calibri"/>
                <w:color w:val="auto"/>
                <w:lang w:val="en-AU"/>
              </w:rPr>
              <w:t>immunization,</w:t>
            </w:r>
            <w:r w:rsidRPr="002A6555">
              <w:rPr>
                <w:rFonts w:ascii="Calibri" w:eastAsia="Arial Unicode MS" w:hAnsi="Calibri" w:cs="Calibri"/>
                <w:color w:val="auto"/>
                <w:lang w:val="en-AU"/>
              </w:rPr>
              <w:t xml:space="preserve"> and HPV introduction</w:t>
            </w:r>
          </w:p>
        </w:tc>
        <w:tc>
          <w:tcPr>
            <w:tcW w:w="2332" w:type="dxa"/>
            <w:vMerge/>
          </w:tcPr>
          <w:p w14:paraId="4B6A10E7" w14:textId="77777777" w:rsidR="001460A9" w:rsidRPr="007613B3" w:rsidRDefault="001460A9" w:rsidP="001460A9">
            <w:pPr>
              <w:ind w:left="12" w:hanging="12"/>
              <w:rPr>
                <w:rFonts w:ascii="Calibri" w:eastAsia="Arial Unicode MS" w:hAnsi="Calibri" w:cs="Calibri"/>
                <w:color w:val="auto"/>
                <w:lang w:val="en-AU"/>
              </w:rPr>
            </w:pPr>
          </w:p>
        </w:tc>
        <w:tc>
          <w:tcPr>
            <w:tcW w:w="1170" w:type="dxa"/>
            <w:vMerge/>
          </w:tcPr>
          <w:p w14:paraId="3F173A1F" w14:textId="77777777" w:rsidR="001460A9" w:rsidRPr="007613B3" w:rsidRDefault="001460A9" w:rsidP="001460A9">
            <w:pPr>
              <w:spacing w:before="60" w:after="60" w:line="240" w:lineRule="auto"/>
              <w:rPr>
                <w:rFonts w:ascii="Calibri" w:eastAsia="Arial Unicode MS" w:hAnsi="Calibri" w:cs="Calibri"/>
                <w:color w:val="auto"/>
                <w:lang w:val="en-AU"/>
              </w:rPr>
            </w:pPr>
          </w:p>
        </w:tc>
        <w:tc>
          <w:tcPr>
            <w:tcW w:w="1734" w:type="dxa"/>
            <w:vMerge/>
          </w:tcPr>
          <w:p w14:paraId="791D86AF" w14:textId="77777777" w:rsidR="001460A9" w:rsidRPr="007613B3" w:rsidRDefault="001460A9" w:rsidP="001460A9">
            <w:pPr>
              <w:spacing w:before="60" w:after="60"/>
              <w:rPr>
                <w:rFonts w:ascii="Calibri" w:eastAsia="Arial Unicode MS" w:hAnsi="Calibri" w:cs="Calibri"/>
                <w:color w:val="auto"/>
                <w:lang w:val="en-AU"/>
              </w:rPr>
            </w:pPr>
          </w:p>
        </w:tc>
      </w:tr>
      <w:tr w:rsidR="001460A9" w:rsidRPr="007613B3" w14:paraId="55C625E3" w14:textId="77777777" w:rsidTr="00900D01">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26562D90" w14:textId="77777777" w:rsidR="001460A9" w:rsidRPr="007613B3" w:rsidRDefault="001460A9" w:rsidP="001460A9">
            <w:pPr>
              <w:ind w:left="12" w:hanging="12"/>
              <w:rPr>
                <w:rFonts w:ascii="Calibri" w:eastAsia="Arial Unicode MS" w:hAnsi="Calibri" w:cs="Calibri"/>
                <w:color w:val="auto"/>
                <w:lang w:val="en-AU"/>
              </w:rPr>
            </w:pPr>
            <w:r w:rsidRPr="005A4BF9">
              <w:rPr>
                <w:rFonts w:ascii="Calibri" w:eastAsia="Arial Unicode MS" w:hAnsi="Calibri" w:cs="Calibri"/>
                <w:color w:val="auto"/>
                <w:lang w:val="en-AU"/>
              </w:rPr>
              <w:t>Monthly technical reports on completed assignments submitted.</w:t>
            </w:r>
          </w:p>
        </w:tc>
        <w:tc>
          <w:tcPr>
            <w:tcW w:w="2332" w:type="dxa"/>
            <w:vMerge/>
          </w:tcPr>
          <w:p w14:paraId="531EB4DE" w14:textId="77777777" w:rsidR="001460A9" w:rsidRPr="007613B3" w:rsidRDefault="001460A9" w:rsidP="001460A9">
            <w:pPr>
              <w:ind w:left="12" w:hanging="12"/>
              <w:rPr>
                <w:rFonts w:ascii="Calibri" w:eastAsia="Arial Unicode MS" w:hAnsi="Calibri" w:cs="Calibri"/>
                <w:color w:val="auto"/>
                <w:lang w:val="en-AU"/>
              </w:rPr>
            </w:pPr>
          </w:p>
        </w:tc>
        <w:tc>
          <w:tcPr>
            <w:tcW w:w="1170" w:type="dxa"/>
            <w:vMerge/>
          </w:tcPr>
          <w:p w14:paraId="5C0D9465" w14:textId="77777777" w:rsidR="001460A9" w:rsidRPr="007613B3" w:rsidRDefault="001460A9" w:rsidP="001460A9">
            <w:pPr>
              <w:spacing w:before="60" w:after="60" w:line="240" w:lineRule="auto"/>
              <w:jc w:val="center"/>
              <w:rPr>
                <w:rFonts w:ascii="Calibri" w:eastAsia="Arial Unicode MS" w:hAnsi="Calibri" w:cs="Calibri"/>
                <w:color w:val="auto"/>
                <w:lang w:val="en-AU"/>
              </w:rPr>
            </w:pPr>
          </w:p>
        </w:tc>
        <w:tc>
          <w:tcPr>
            <w:tcW w:w="1734" w:type="dxa"/>
            <w:vMerge/>
          </w:tcPr>
          <w:p w14:paraId="1002C82D" w14:textId="77777777" w:rsidR="001460A9" w:rsidRPr="007613B3" w:rsidRDefault="001460A9" w:rsidP="001460A9">
            <w:pPr>
              <w:spacing w:before="60" w:after="60"/>
              <w:jc w:val="center"/>
              <w:rPr>
                <w:rFonts w:ascii="Calibri" w:eastAsia="Arial Unicode MS" w:hAnsi="Calibri" w:cs="Calibri"/>
                <w:color w:val="auto"/>
                <w:lang w:val="en-AU"/>
              </w:rPr>
            </w:pPr>
          </w:p>
        </w:tc>
      </w:tr>
    </w:tbl>
    <w:p w14:paraId="38316BEE" w14:textId="77777777" w:rsidR="00C34C2B" w:rsidRPr="00B63E76" w:rsidRDefault="00C34C2B" w:rsidP="008B367A">
      <w:pPr>
        <w:rPr>
          <w:rFonts w:ascii="Calibri" w:hAnsi="Calibri" w:cs="Calibri"/>
          <w:b/>
          <w:bCs/>
          <w:sz w:val="24"/>
          <w:szCs w:val="24"/>
          <w:u w:val="single"/>
        </w:rPr>
      </w:pPr>
    </w:p>
    <w:tbl>
      <w:tblPr>
        <w:tblpPr w:leftFromText="180" w:rightFromText="180" w:vertAnchor="page" w:horzAnchor="margin" w:tblpY="1651"/>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310"/>
        <w:gridCol w:w="3519"/>
        <w:gridCol w:w="1161"/>
        <w:gridCol w:w="1265"/>
        <w:gridCol w:w="364"/>
      </w:tblGrid>
      <w:tr w:rsidR="007613B3" w:rsidRPr="007613B3" w14:paraId="76B706C3" w14:textId="77777777" w:rsidTr="007C09D5">
        <w:trPr>
          <w:gridAfter w:val="1"/>
          <w:wAfter w:w="364" w:type="dxa"/>
        </w:trPr>
        <w:tc>
          <w:tcPr>
            <w:tcW w:w="431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8830DE7" w14:textId="77777777" w:rsidR="007613B3" w:rsidRPr="007613B3" w:rsidRDefault="007613B3" w:rsidP="00697551">
            <w:pPr>
              <w:spacing w:before="60" w:after="60" w:line="240" w:lineRule="auto"/>
              <w:rPr>
                <w:rFonts w:ascii="Calibri" w:eastAsia="Arial Unicode MS" w:hAnsi="Calibri" w:cs="Calibri"/>
                <w:b/>
                <w:color w:val="auto"/>
                <w:lang w:val="en-AU"/>
              </w:rPr>
            </w:pPr>
            <w:bookmarkStart w:id="3" w:name="_Hlk527733739"/>
            <w:r w:rsidRPr="007613B3">
              <w:rPr>
                <w:rFonts w:ascii="Calibri" w:eastAsia="Arial Unicode MS" w:hAnsi="Calibri" w:cs="Calibri"/>
                <w:b/>
                <w:color w:val="auto"/>
                <w:lang w:val="en-AU"/>
              </w:rPr>
              <w:lastRenderedPageBreak/>
              <w:t>Estimated Consultancy fee</w:t>
            </w:r>
          </w:p>
        </w:tc>
        <w:tc>
          <w:tcPr>
            <w:tcW w:w="3519"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6B94B23" w14:textId="7DA68A32" w:rsidR="007613B3" w:rsidRPr="007613B3" w:rsidRDefault="007613B3" w:rsidP="00697551">
            <w:pPr>
              <w:ind w:left="12" w:hanging="12"/>
              <w:jc w:val="right"/>
              <w:rPr>
                <w:rFonts w:ascii="Calibri" w:eastAsia="Arial Unicode MS" w:hAnsi="Calibri" w:cs="Calibri"/>
                <w:b/>
                <w:bCs/>
                <w:color w:val="auto"/>
                <w:lang w:val="en-AU"/>
              </w:rPr>
            </w:pPr>
          </w:p>
        </w:tc>
        <w:tc>
          <w:tcPr>
            <w:tcW w:w="1161"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426A1" w14:textId="459B9B6D" w:rsidR="007613B3" w:rsidRPr="007613B3" w:rsidRDefault="007613B3" w:rsidP="00697551">
            <w:pPr>
              <w:spacing w:before="60" w:after="60" w:line="240" w:lineRule="auto"/>
              <w:jc w:val="right"/>
              <w:rPr>
                <w:rFonts w:ascii="Calibri" w:eastAsia="Arial Unicode MS" w:hAnsi="Calibri" w:cs="Calibri"/>
                <w:b/>
                <w:bCs/>
                <w:color w:val="auto"/>
                <w:lang w:val="en-AU"/>
              </w:rPr>
            </w:pPr>
          </w:p>
        </w:tc>
        <w:tc>
          <w:tcPr>
            <w:tcW w:w="126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1CAA8B6" w14:textId="48281ADE" w:rsidR="007613B3" w:rsidRPr="007613B3" w:rsidRDefault="007613B3" w:rsidP="00697551">
            <w:pPr>
              <w:spacing w:before="60" w:after="60"/>
              <w:jc w:val="right"/>
              <w:rPr>
                <w:rFonts w:ascii="Calibri" w:eastAsia="Arial Unicode MS" w:hAnsi="Calibri" w:cs="Calibri"/>
                <w:b/>
                <w:bCs/>
                <w:color w:val="auto"/>
                <w:lang w:val="en-AU"/>
              </w:rPr>
            </w:pPr>
          </w:p>
        </w:tc>
      </w:tr>
      <w:tr w:rsidR="007613B3" w:rsidRPr="007613B3" w14:paraId="5E20678B" w14:textId="77777777" w:rsidTr="007C09D5">
        <w:trPr>
          <w:gridAfter w:val="1"/>
          <w:wAfter w:w="364" w:type="dxa"/>
        </w:trPr>
        <w:tc>
          <w:tcPr>
            <w:tcW w:w="4310" w:type="dxa"/>
            <w:tcBorders>
              <w:top w:val="single" w:sz="8" w:space="0" w:color="6D6D6D"/>
              <w:left w:val="single" w:sz="8" w:space="0" w:color="6D6D6D"/>
              <w:bottom w:val="single" w:sz="8" w:space="0" w:color="6D6D6D"/>
              <w:right w:val="single" w:sz="8" w:space="0" w:color="6D6D6D"/>
            </w:tcBorders>
            <w:shd w:val="clear" w:color="auto" w:fill="auto"/>
            <w:noWrap/>
          </w:tcPr>
          <w:p w14:paraId="668B4CF7" w14:textId="00CF6E9A" w:rsidR="00353547" w:rsidRPr="007613B3" w:rsidRDefault="007613B3" w:rsidP="00697551">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tc>
        <w:tc>
          <w:tcPr>
            <w:tcW w:w="3519" w:type="dxa"/>
            <w:tcBorders>
              <w:top w:val="single" w:sz="8" w:space="0" w:color="6D6D6D"/>
              <w:left w:val="single" w:sz="8" w:space="0" w:color="6D6D6D"/>
              <w:bottom w:val="single" w:sz="8" w:space="0" w:color="6D6D6D"/>
              <w:right w:val="single" w:sz="8" w:space="0" w:color="6D6D6D"/>
            </w:tcBorders>
            <w:shd w:val="clear" w:color="auto" w:fill="auto"/>
          </w:tcPr>
          <w:p w14:paraId="09148FC0" w14:textId="1515E6B8" w:rsidR="007613B3" w:rsidRPr="007613B3" w:rsidRDefault="00F449DC" w:rsidP="00697551">
            <w:pPr>
              <w:ind w:left="12" w:hanging="12"/>
              <w:jc w:val="right"/>
              <w:rPr>
                <w:rFonts w:ascii="Calibri" w:eastAsia="Arial Unicode MS" w:hAnsi="Calibri" w:cs="Calibri"/>
                <w:color w:val="auto"/>
                <w:lang w:val="en-AU"/>
              </w:rPr>
            </w:pPr>
            <w:r>
              <w:rPr>
                <w:rFonts w:ascii="Calibri" w:eastAsia="Arial Unicode MS" w:hAnsi="Calibri" w:cs="Calibri"/>
                <w:color w:val="auto"/>
                <w:lang w:val="en-AU"/>
              </w:rPr>
              <w:t>n/a</w:t>
            </w:r>
          </w:p>
        </w:tc>
        <w:tc>
          <w:tcPr>
            <w:tcW w:w="1161" w:type="dxa"/>
            <w:tcBorders>
              <w:top w:val="single" w:sz="8" w:space="0" w:color="6D6D6D"/>
              <w:left w:val="single" w:sz="8" w:space="0" w:color="6D6D6D"/>
              <w:bottom w:val="single" w:sz="8" w:space="0" w:color="6D6D6D"/>
              <w:right w:val="single" w:sz="8" w:space="0" w:color="6D6D6D"/>
            </w:tcBorders>
            <w:shd w:val="clear" w:color="auto" w:fill="auto"/>
          </w:tcPr>
          <w:p w14:paraId="74DB816D" w14:textId="77777777" w:rsidR="007613B3" w:rsidRPr="007613B3" w:rsidRDefault="007613B3" w:rsidP="00697551">
            <w:pPr>
              <w:spacing w:before="60" w:after="60" w:line="240" w:lineRule="auto"/>
              <w:jc w:val="right"/>
              <w:rPr>
                <w:rFonts w:ascii="Calibri" w:eastAsia="Arial Unicode MS" w:hAnsi="Calibri" w:cs="Calibri"/>
                <w:color w:val="auto"/>
                <w:lang w:val="en-AU"/>
              </w:rPr>
            </w:pPr>
          </w:p>
        </w:tc>
        <w:tc>
          <w:tcPr>
            <w:tcW w:w="1265" w:type="dxa"/>
            <w:tcBorders>
              <w:top w:val="single" w:sz="8" w:space="0" w:color="6D6D6D"/>
              <w:left w:val="single" w:sz="8" w:space="0" w:color="6D6D6D"/>
              <w:bottom w:val="single" w:sz="8" w:space="0" w:color="6D6D6D"/>
              <w:right w:val="single" w:sz="8" w:space="0" w:color="6D6D6D"/>
            </w:tcBorders>
            <w:shd w:val="clear" w:color="auto" w:fill="auto"/>
          </w:tcPr>
          <w:p w14:paraId="24013A25" w14:textId="77777777" w:rsidR="007613B3" w:rsidRPr="007613B3" w:rsidRDefault="007613B3" w:rsidP="00697551">
            <w:pPr>
              <w:spacing w:before="60" w:after="60"/>
              <w:jc w:val="right"/>
              <w:rPr>
                <w:rFonts w:ascii="Calibri" w:eastAsia="Arial Unicode MS" w:hAnsi="Calibri" w:cs="Calibri"/>
                <w:color w:val="auto"/>
                <w:lang w:val="en-AU"/>
              </w:rPr>
            </w:pPr>
          </w:p>
        </w:tc>
      </w:tr>
      <w:tr w:rsidR="007613B3" w:rsidRPr="007613B3" w14:paraId="5010604F" w14:textId="77777777" w:rsidTr="007C09D5">
        <w:trPr>
          <w:gridAfter w:val="1"/>
          <w:wAfter w:w="364" w:type="dxa"/>
        </w:trPr>
        <w:tc>
          <w:tcPr>
            <w:tcW w:w="4310" w:type="dxa"/>
            <w:tcBorders>
              <w:top w:val="single" w:sz="8" w:space="0" w:color="6D6D6D"/>
              <w:left w:val="single" w:sz="8" w:space="0" w:color="6D6D6D"/>
              <w:bottom w:val="single" w:sz="8" w:space="0" w:color="6D6D6D"/>
              <w:right w:val="single" w:sz="8" w:space="0" w:color="6D6D6D"/>
            </w:tcBorders>
            <w:shd w:val="clear" w:color="auto" w:fill="auto"/>
            <w:noWrap/>
          </w:tcPr>
          <w:p w14:paraId="1C3131FD" w14:textId="77777777" w:rsidR="007613B3" w:rsidRPr="007613B3" w:rsidRDefault="007613B3" w:rsidP="00697551">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Local (please include travel plan)</w:t>
            </w:r>
          </w:p>
        </w:tc>
        <w:tc>
          <w:tcPr>
            <w:tcW w:w="3519" w:type="dxa"/>
            <w:tcBorders>
              <w:top w:val="single" w:sz="8" w:space="0" w:color="6D6D6D"/>
              <w:left w:val="single" w:sz="8" w:space="0" w:color="6D6D6D"/>
              <w:bottom w:val="single" w:sz="8" w:space="0" w:color="6D6D6D"/>
              <w:right w:val="single" w:sz="8" w:space="0" w:color="6D6D6D"/>
            </w:tcBorders>
            <w:shd w:val="clear" w:color="auto" w:fill="auto"/>
          </w:tcPr>
          <w:p w14:paraId="26577F5E" w14:textId="02E91CBA" w:rsidR="007613B3" w:rsidRPr="007613B3" w:rsidRDefault="00F449DC" w:rsidP="00697551">
            <w:pPr>
              <w:ind w:left="12" w:hanging="12"/>
              <w:jc w:val="right"/>
              <w:rPr>
                <w:rFonts w:ascii="Calibri" w:eastAsia="Arial Unicode MS" w:hAnsi="Calibri" w:cs="Calibri"/>
                <w:color w:val="auto"/>
                <w:lang w:val="en-AU"/>
              </w:rPr>
            </w:pPr>
            <w:r>
              <w:rPr>
                <w:rFonts w:ascii="Calibri" w:eastAsia="Arial Unicode MS" w:hAnsi="Calibri" w:cs="Calibri"/>
                <w:color w:val="auto"/>
                <w:lang w:val="en-AU"/>
              </w:rPr>
              <w:t>n/a</w:t>
            </w:r>
          </w:p>
        </w:tc>
        <w:tc>
          <w:tcPr>
            <w:tcW w:w="1161" w:type="dxa"/>
            <w:tcBorders>
              <w:top w:val="single" w:sz="8" w:space="0" w:color="6D6D6D"/>
              <w:left w:val="single" w:sz="8" w:space="0" w:color="6D6D6D"/>
              <w:bottom w:val="single" w:sz="8" w:space="0" w:color="6D6D6D"/>
              <w:right w:val="single" w:sz="8" w:space="0" w:color="6D6D6D"/>
            </w:tcBorders>
            <w:shd w:val="clear" w:color="auto" w:fill="auto"/>
          </w:tcPr>
          <w:p w14:paraId="05BE056E" w14:textId="77777777" w:rsidR="007613B3" w:rsidRPr="007613B3" w:rsidRDefault="007613B3" w:rsidP="00697551">
            <w:pPr>
              <w:spacing w:before="60" w:after="60" w:line="240" w:lineRule="auto"/>
              <w:jc w:val="right"/>
              <w:rPr>
                <w:rFonts w:ascii="Calibri" w:eastAsia="Arial Unicode MS" w:hAnsi="Calibri" w:cs="Calibri"/>
                <w:color w:val="auto"/>
                <w:lang w:val="en-AU"/>
              </w:rPr>
            </w:pPr>
          </w:p>
        </w:tc>
        <w:tc>
          <w:tcPr>
            <w:tcW w:w="1265" w:type="dxa"/>
            <w:tcBorders>
              <w:top w:val="single" w:sz="8" w:space="0" w:color="6D6D6D"/>
              <w:left w:val="single" w:sz="8" w:space="0" w:color="6D6D6D"/>
              <w:bottom w:val="single" w:sz="8" w:space="0" w:color="6D6D6D"/>
              <w:right w:val="single" w:sz="8" w:space="0" w:color="6D6D6D"/>
            </w:tcBorders>
            <w:shd w:val="clear" w:color="auto" w:fill="auto"/>
          </w:tcPr>
          <w:p w14:paraId="65E2FCFD" w14:textId="77777777" w:rsidR="007613B3" w:rsidRPr="007613B3" w:rsidRDefault="007613B3" w:rsidP="00697551">
            <w:pPr>
              <w:spacing w:before="60" w:after="60"/>
              <w:jc w:val="right"/>
              <w:rPr>
                <w:rFonts w:ascii="Calibri" w:eastAsia="Arial Unicode MS" w:hAnsi="Calibri" w:cs="Calibri"/>
                <w:color w:val="auto"/>
                <w:lang w:val="en-AU"/>
              </w:rPr>
            </w:pPr>
          </w:p>
        </w:tc>
      </w:tr>
      <w:tr w:rsidR="007613B3" w:rsidRPr="007613B3" w14:paraId="6BCE8C13" w14:textId="77777777" w:rsidTr="007C09D5">
        <w:trPr>
          <w:gridAfter w:val="1"/>
          <w:wAfter w:w="364" w:type="dxa"/>
        </w:trPr>
        <w:tc>
          <w:tcPr>
            <w:tcW w:w="4310" w:type="dxa"/>
            <w:tcBorders>
              <w:top w:val="single" w:sz="8" w:space="0" w:color="6D6D6D"/>
              <w:left w:val="single" w:sz="8" w:space="0" w:color="6D6D6D"/>
              <w:bottom w:val="single" w:sz="8" w:space="0" w:color="6D6D6D"/>
              <w:right w:val="single" w:sz="8" w:space="0" w:color="6D6D6D"/>
            </w:tcBorders>
            <w:shd w:val="clear" w:color="auto" w:fill="auto"/>
            <w:noWrap/>
          </w:tcPr>
          <w:p w14:paraId="1F4B8DD8" w14:textId="77777777" w:rsidR="007613B3" w:rsidRPr="007613B3" w:rsidRDefault="007613B3" w:rsidP="00697551">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DSA (if applicable)</w:t>
            </w:r>
          </w:p>
        </w:tc>
        <w:tc>
          <w:tcPr>
            <w:tcW w:w="3519" w:type="dxa"/>
            <w:tcBorders>
              <w:top w:val="single" w:sz="8" w:space="0" w:color="6D6D6D"/>
              <w:left w:val="single" w:sz="8" w:space="0" w:color="6D6D6D"/>
              <w:bottom w:val="single" w:sz="8" w:space="0" w:color="6D6D6D"/>
              <w:right w:val="single" w:sz="8" w:space="0" w:color="6D6D6D"/>
            </w:tcBorders>
            <w:shd w:val="clear" w:color="auto" w:fill="auto"/>
          </w:tcPr>
          <w:p w14:paraId="308D5476" w14:textId="59554391" w:rsidR="007613B3" w:rsidRPr="007613B3" w:rsidRDefault="007613B3" w:rsidP="00697551">
            <w:pPr>
              <w:ind w:left="12" w:hanging="12"/>
              <w:jc w:val="right"/>
              <w:rPr>
                <w:rFonts w:ascii="Calibri" w:eastAsia="Arial Unicode MS" w:hAnsi="Calibri" w:cs="Calibri"/>
                <w:color w:val="auto"/>
                <w:lang w:val="en-AU"/>
              </w:rPr>
            </w:pPr>
          </w:p>
        </w:tc>
        <w:tc>
          <w:tcPr>
            <w:tcW w:w="1161" w:type="dxa"/>
            <w:tcBorders>
              <w:top w:val="single" w:sz="8" w:space="0" w:color="6D6D6D"/>
              <w:left w:val="single" w:sz="8" w:space="0" w:color="6D6D6D"/>
              <w:bottom w:val="single" w:sz="8" w:space="0" w:color="6D6D6D"/>
              <w:right w:val="single" w:sz="8" w:space="0" w:color="6D6D6D"/>
            </w:tcBorders>
            <w:shd w:val="clear" w:color="auto" w:fill="auto"/>
          </w:tcPr>
          <w:p w14:paraId="38EE072A" w14:textId="0FA573B9" w:rsidR="007613B3" w:rsidRPr="007613B3" w:rsidRDefault="007613B3" w:rsidP="00697551">
            <w:pPr>
              <w:spacing w:before="60" w:after="60" w:line="240" w:lineRule="auto"/>
              <w:jc w:val="right"/>
              <w:rPr>
                <w:rFonts w:ascii="Calibri" w:eastAsia="Arial Unicode MS" w:hAnsi="Calibri" w:cs="Calibri"/>
                <w:color w:val="auto"/>
                <w:lang w:val="en-AU"/>
              </w:rPr>
            </w:pPr>
          </w:p>
        </w:tc>
        <w:tc>
          <w:tcPr>
            <w:tcW w:w="1265" w:type="dxa"/>
            <w:tcBorders>
              <w:top w:val="single" w:sz="8" w:space="0" w:color="6D6D6D"/>
              <w:left w:val="single" w:sz="8" w:space="0" w:color="6D6D6D"/>
              <w:bottom w:val="single" w:sz="8" w:space="0" w:color="6D6D6D"/>
              <w:right w:val="single" w:sz="8" w:space="0" w:color="6D6D6D"/>
            </w:tcBorders>
            <w:shd w:val="clear" w:color="auto" w:fill="auto"/>
          </w:tcPr>
          <w:p w14:paraId="1E959700" w14:textId="7910AC0D" w:rsidR="007613B3" w:rsidRPr="007613B3" w:rsidRDefault="007613B3" w:rsidP="00697551">
            <w:pPr>
              <w:spacing w:before="60" w:after="60"/>
              <w:jc w:val="right"/>
              <w:rPr>
                <w:rFonts w:ascii="Calibri" w:eastAsia="Arial Unicode MS" w:hAnsi="Calibri" w:cs="Calibri"/>
                <w:color w:val="auto"/>
                <w:lang w:val="en-AU"/>
              </w:rPr>
            </w:pPr>
          </w:p>
        </w:tc>
      </w:tr>
      <w:tr w:rsidR="007613B3" w:rsidRPr="007613B3" w14:paraId="153A213E" w14:textId="77777777" w:rsidTr="007C09D5">
        <w:trPr>
          <w:gridAfter w:val="1"/>
          <w:wAfter w:w="364" w:type="dxa"/>
        </w:trPr>
        <w:tc>
          <w:tcPr>
            <w:tcW w:w="431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DE0B421" w14:textId="6479081A" w:rsidR="0054592E" w:rsidRPr="0054592E" w:rsidRDefault="007613B3" w:rsidP="00697551">
            <w:pPr>
              <w:spacing w:before="60" w:after="60" w:line="240" w:lineRule="auto"/>
              <w:rPr>
                <w:rFonts w:ascii="Calibri" w:eastAsia="Arial Unicode MS" w:hAnsi="Calibri" w:cs="Calibri"/>
                <w:i/>
                <w:color w:val="auto"/>
                <w:lang w:val="en-AU"/>
              </w:rPr>
            </w:pPr>
            <w:r w:rsidRPr="007613B3">
              <w:rPr>
                <w:rFonts w:ascii="Calibri" w:eastAsia="Arial Unicode MS" w:hAnsi="Calibri" w:cs="Calibri"/>
                <w:b/>
                <w:color w:val="auto"/>
                <w:lang w:val="en-AU"/>
              </w:rPr>
              <w:t>Total estimated consultancy costs</w:t>
            </w:r>
            <w:r w:rsidR="0054592E">
              <w:rPr>
                <w:rStyle w:val="EndnoteReference"/>
                <w:rFonts w:ascii="Calibri" w:eastAsia="Arial Unicode MS" w:hAnsi="Calibri" w:cs="Calibri"/>
                <w:b/>
                <w:color w:val="auto"/>
                <w:lang w:val="en-AU"/>
              </w:rPr>
              <w:endnoteReference w:id="1"/>
            </w:r>
          </w:p>
        </w:tc>
        <w:tc>
          <w:tcPr>
            <w:tcW w:w="3519"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06B404F" w14:textId="2ECE59D8" w:rsidR="007613B3" w:rsidRPr="007613B3" w:rsidRDefault="007613B3" w:rsidP="00697551">
            <w:pPr>
              <w:ind w:left="12" w:hanging="12"/>
              <w:jc w:val="right"/>
              <w:rPr>
                <w:rFonts w:ascii="Calibri" w:eastAsia="Arial Unicode MS" w:hAnsi="Calibri" w:cs="Calibri"/>
                <w:b/>
                <w:bCs/>
                <w:color w:val="auto"/>
                <w:lang w:val="en-AU"/>
              </w:rPr>
            </w:pPr>
          </w:p>
        </w:tc>
        <w:tc>
          <w:tcPr>
            <w:tcW w:w="1161"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F0D50" w14:textId="77777777" w:rsidR="007613B3" w:rsidRPr="007613B3" w:rsidRDefault="007613B3" w:rsidP="00697551">
            <w:pPr>
              <w:spacing w:before="60" w:after="60" w:line="240" w:lineRule="auto"/>
              <w:jc w:val="right"/>
              <w:rPr>
                <w:rFonts w:ascii="Calibri" w:eastAsia="Arial Unicode MS" w:hAnsi="Calibri" w:cs="Calibri"/>
                <w:b/>
                <w:bCs/>
                <w:color w:val="auto"/>
                <w:lang w:val="en-AU"/>
              </w:rPr>
            </w:pPr>
          </w:p>
        </w:tc>
        <w:tc>
          <w:tcPr>
            <w:tcW w:w="126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3FE7E25" w14:textId="47915DF5" w:rsidR="007613B3" w:rsidRPr="007613B3" w:rsidRDefault="007613B3" w:rsidP="00697551">
            <w:pPr>
              <w:spacing w:before="60" w:after="60"/>
              <w:jc w:val="right"/>
              <w:rPr>
                <w:rFonts w:ascii="Calibri" w:eastAsia="Arial Unicode MS" w:hAnsi="Calibri" w:cs="Calibri"/>
                <w:b/>
                <w:bCs/>
                <w:color w:val="auto"/>
                <w:lang w:val="en-AU"/>
              </w:rPr>
            </w:pPr>
          </w:p>
        </w:tc>
      </w:tr>
      <w:bookmarkEnd w:id="3"/>
      <w:tr w:rsidR="007613B3" w:rsidRPr="007613B3" w14:paraId="048658EA" w14:textId="77777777" w:rsidTr="00697551">
        <w:trPr>
          <w:gridAfter w:val="1"/>
          <w:wAfter w:w="364" w:type="dxa"/>
          <w:trHeight w:val="400"/>
        </w:trPr>
        <w:tc>
          <w:tcPr>
            <w:tcW w:w="4310" w:type="dxa"/>
            <w:tcBorders>
              <w:top w:val="single" w:sz="4" w:space="0" w:color="auto"/>
              <w:left w:val="single" w:sz="4" w:space="0" w:color="auto"/>
              <w:bottom w:val="nil"/>
              <w:right w:val="single" w:sz="4" w:space="0" w:color="auto"/>
            </w:tcBorders>
            <w:shd w:val="clear" w:color="auto" w:fill="auto"/>
            <w:noWrap/>
            <w:hideMark/>
          </w:tcPr>
          <w:p w14:paraId="721A0C28" w14:textId="77777777" w:rsidR="007613B3" w:rsidRPr="007613B3" w:rsidRDefault="007613B3" w:rsidP="00697551">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Minimum Qualifications required:</w:t>
            </w:r>
          </w:p>
        </w:tc>
        <w:tc>
          <w:tcPr>
            <w:tcW w:w="5945" w:type="dxa"/>
            <w:gridSpan w:val="3"/>
            <w:tcBorders>
              <w:top w:val="single" w:sz="4" w:space="0" w:color="auto"/>
              <w:left w:val="single" w:sz="4" w:space="0" w:color="auto"/>
              <w:bottom w:val="nil"/>
              <w:right w:val="single" w:sz="4" w:space="0" w:color="auto"/>
            </w:tcBorders>
            <w:shd w:val="clear" w:color="auto" w:fill="auto"/>
            <w:noWrap/>
            <w:hideMark/>
          </w:tcPr>
          <w:p w14:paraId="6C51430E" w14:textId="77777777" w:rsidR="007613B3" w:rsidRPr="007613B3" w:rsidRDefault="007613B3" w:rsidP="00697551">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Knowledge/Expertise/Skills required:</w:t>
            </w:r>
          </w:p>
        </w:tc>
      </w:tr>
      <w:tr w:rsidR="007613B3" w:rsidRPr="007613B3" w14:paraId="2E966DF2" w14:textId="77777777" w:rsidTr="00697551">
        <w:trPr>
          <w:gridAfter w:val="1"/>
          <w:wAfter w:w="364" w:type="dxa"/>
          <w:trHeight w:val="400"/>
        </w:trPr>
        <w:tc>
          <w:tcPr>
            <w:tcW w:w="4310" w:type="dxa"/>
            <w:tcBorders>
              <w:top w:val="nil"/>
              <w:left w:val="single" w:sz="4" w:space="0" w:color="auto"/>
              <w:bottom w:val="single" w:sz="4" w:space="0" w:color="auto"/>
              <w:right w:val="single" w:sz="4" w:space="0" w:color="auto"/>
            </w:tcBorders>
            <w:shd w:val="clear" w:color="auto" w:fill="auto"/>
            <w:noWrap/>
          </w:tcPr>
          <w:p w14:paraId="310DC0FB" w14:textId="0C7C597A" w:rsidR="007613B3" w:rsidRPr="007613B3" w:rsidRDefault="00AD5FB0" w:rsidP="00697551">
            <w:p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6"/>
                  <w:enabled/>
                  <w:calcOnExit w:val="0"/>
                  <w:checkBox>
                    <w:sizeAuto/>
                    <w:default w:val="1"/>
                  </w:checkBox>
                </w:ffData>
              </w:fldChar>
            </w:r>
            <w:bookmarkStart w:id="4" w:name="Check6"/>
            <w:r>
              <w:rPr>
                <w:rFonts w:ascii="Calibri" w:eastAsia="Arial Unicode MS" w:hAnsi="Calibri" w:cs="Calibri"/>
                <w:color w:val="auto"/>
                <w:lang w:val="en-AU"/>
              </w:rPr>
              <w:instrText xml:space="preserve"> FORMCHECKBOX </w:instrText>
            </w:r>
            <w:r>
              <w:rPr>
                <w:rFonts w:ascii="Calibri" w:eastAsia="Arial Unicode MS" w:hAnsi="Calibri" w:cs="Calibri"/>
                <w:color w:val="auto"/>
                <w:lang w:val="en-AU"/>
              </w:rPr>
            </w:r>
            <w:r>
              <w:rPr>
                <w:rFonts w:ascii="Calibri" w:eastAsia="Arial Unicode MS" w:hAnsi="Calibri" w:cs="Calibri"/>
                <w:color w:val="auto"/>
                <w:lang w:val="en-AU"/>
              </w:rPr>
              <w:fldChar w:fldCharType="end"/>
            </w:r>
            <w:bookmarkEnd w:id="4"/>
            <w:r w:rsidR="582302F0" w:rsidRPr="007613B3">
              <w:rPr>
                <w:rFonts w:ascii="Calibri" w:eastAsia="Arial Unicode MS" w:hAnsi="Calibri" w:cs="Calibri"/>
                <w:color w:val="auto"/>
                <w:lang w:val="en-AU"/>
              </w:rPr>
              <w:t xml:space="preserve"> </w:t>
            </w:r>
            <w:r w:rsidR="582302F0" w:rsidRPr="00522AF0">
              <w:rPr>
                <w:rFonts w:ascii="Calibri" w:eastAsia="Arial Unicode MS" w:hAnsi="Calibri" w:cs="Calibri"/>
                <w:b/>
                <w:bCs/>
                <w:color w:val="auto"/>
                <w:lang w:val="en-AU"/>
              </w:rPr>
              <w:t>Bachelors</w:t>
            </w:r>
            <w:r w:rsidR="582302F0" w:rsidRPr="667CC58A">
              <w:rPr>
                <w:rFonts w:ascii="Calibri" w:eastAsia="Arial Unicode MS" w:hAnsi="Calibri" w:cs="Calibri"/>
                <w:b/>
                <w:bCs/>
                <w:color w:val="auto"/>
                <w:lang w:val="en-AU"/>
              </w:rPr>
              <w:t xml:space="preserve">   </w:t>
            </w:r>
            <w:r>
              <w:rPr>
                <w:rFonts w:ascii="Calibri" w:eastAsia="Arial Unicode MS" w:hAnsi="Calibri" w:cs="Calibri"/>
                <w:color w:val="auto"/>
                <w:lang w:val="en-AU"/>
              </w:rPr>
              <w:fldChar w:fldCharType="begin">
                <w:ffData>
                  <w:name w:val="Check7"/>
                  <w:enabled/>
                  <w:calcOnExit w:val="0"/>
                  <w:checkBox>
                    <w:sizeAuto/>
                    <w:default w:val="0"/>
                  </w:checkBox>
                </w:ffData>
              </w:fldChar>
            </w:r>
            <w:bookmarkStart w:id="5" w:name="Check7"/>
            <w:r>
              <w:rPr>
                <w:rFonts w:ascii="Calibri" w:eastAsia="Arial Unicode MS" w:hAnsi="Calibri" w:cs="Calibri"/>
                <w:color w:val="auto"/>
                <w:lang w:val="en-AU"/>
              </w:rPr>
              <w:instrText xml:space="preserve"> FORMCHECKBOX </w:instrText>
            </w:r>
            <w:r>
              <w:rPr>
                <w:rFonts w:ascii="Calibri" w:eastAsia="Arial Unicode MS" w:hAnsi="Calibri" w:cs="Calibri"/>
                <w:color w:val="auto"/>
                <w:lang w:val="en-AU"/>
              </w:rPr>
            </w:r>
            <w:r>
              <w:rPr>
                <w:rFonts w:ascii="Calibri" w:eastAsia="Arial Unicode MS" w:hAnsi="Calibri" w:cs="Calibri"/>
                <w:color w:val="auto"/>
                <w:lang w:val="en-AU"/>
              </w:rPr>
              <w:fldChar w:fldCharType="end"/>
            </w:r>
            <w:bookmarkEnd w:id="5"/>
            <w:r w:rsidR="582302F0" w:rsidRPr="667CC58A">
              <w:rPr>
                <w:rFonts w:ascii="Calibri" w:eastAsia="Arial Unicode MS" w:hAnsi="Calibri" w:cs="Calibri"/>
                <w:b/>
                <w:bCs/>
                <w:color w:val="auto"/>
                <w:lang w:val="en-AU"/>
              </w:rPr>
              <w:t xml:space="preserve"> </w:t>
            </w:r>
            <w:r w:rsidR="582302F0" w:rsidRPr="007613B3">
              <w:rPr>
                <w:rFonts w:ascii="Calibri" w:eastAsia="Arial Unicode MS" w:hAnsi="Calibri" w:cs="Calibri"/>
                <w:color w:val="auto"/>
                <w:lang w:val="en-AU"/>
              </w:rPr>
              <w:t xml:space="preserve">Masters   </w:t>
            </w:r>
            <w:r w:rsidR="007613B3"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007613B3" w:rsidRPr="007613B3">
              <w:rPr>
                <w:rFonts w:ascii="Calibri" w:eastAsia="Arial Unicode MS" w:hAnsi="Calibri" w:cs="Calibri"/>
                <w:color w:val="auto"/>
                <w:lang w:val="en-AU"/>
              </w:rPr>
              <w:instrText xml:space="preserve"> FORMCHECKBOX </w:instrText>
            </w:r>
            <w:r>
              <w:rPr>
                <w:rFonts w:ascii="Calibri" w:eastAsia="Arial Unicode MS" w:hAnsi="Calibri" w:cs="Calibri"/>
                <w:color w:val="auto"/>
                <w:lang w:val="en-AU"/>
              </w:rPr>
            </w:r>
            <w:r>
              <w:rPr>
                <w:rFonts w:ascii="Calibri" w:eastAsia="Arial Unicode MS" w:hAnsi="Calibri" w:cs="Calibri"/>
                <w:color w:val="auto"/>
                <w:lang w:val="en-AU"/>
              </w:rPr>
              <w:fldChar w:fldCharType="separate"/>
            </w:r>
            <w:r w:rsidR="007613B3" w:rsidRPr="007613B3">
              <w:rPr>
                <w:rFonts w:ascii="Calibri" w:eastAsia="Arial Unicode MS" w:hAnsi="Calibri" w:cs="Calibri"/>
                <w:color w:val="auto"/>
                <w:lang w:val="en-AU"/>
              </w:rPr>
              <w:fldChar w:fldCharType="end"/>
            </w:r>
            <w:r w:rsidR="582302F0" w:rsidRPr="007613B3">
              <w:rPr>
                <w:rFonts w:ascii="Calibri" w:eastAsia="Arial Unicode MS" w:hAnsi="Calibri" w:cs="Calibri"/>
                <w:color w:val="auto"/>
                <w:lang w:val="en-AU"/>
              </w:rPr>
              <w:t xml:space="preserve"> PhD   </w:t>
            </w:r>
            <w:r w:rsidR="007613B3"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7613B3" w:rsidRPr="007613B3">
              <w:rPr>
                <w:rFonts w:ascii="Calibri" w:eastAsia="Arial Unicode MS" w:hAnsi="Calibri" w:cs="Calibri"/>
                <w:color w:val="auto"/>
                <w:lang w:val="en-AU"/>
              </w:rPr>
              <w:instrText xml:space="preserve"> FORMCHECKBOX </w:instrText>
            </w:r>
            <w:r>
              <w:rPr>
                <w:rFonts w:ascii="Calibri" w:eastAsia="Arial Unicode MS" w:hAnsi="Calibri" w:cs="Calibri"/>
                <w:color w:val="auto"/>
                <w:lang w:val="en-AU"/>
              </w:rPr>
            </w:r>
            <w:r>
              <w:rPr>
                <w:rFonts w:ascii="Calibri" w:eastAsia="Arial Unicode MS" w:hAnsi="Calibri" w:cs="Calibri"/>
                <w:color w:val="auto"/>
                <w:lang w:val="en-AU"/>
              </w:rPr>
              <w:fldChar w:fldCharType="separate"/>
            </w:r>
            <w:r w:rsidR="007613B3" w:rsidRPr="007613B3">
              <w:rPr>
                <w:rFonts w:ascii="Calibri" w:eastAsia="Arial Unicode MS" w:hAnsi="Calibri" w:cs="Calibri"/>
                <w:color w:val="auto"/>
                <w:lang w:val="en-AU"/>
              </w:rPr>
              <w:fldChar w:fldCharType="end"/>
            </w:r>
            <w:r w:rsidR="582302F0" w:rsidRPr="007613B3">
              <w:rPr>
                <w:rFonts w:ascii="Calibri" w:eastAsia="Arial Unicode MS" w:hAnsi="Calibri" w:cs="Calibri"/>
                <w:color w:val="auto"/>
                <w:lang w:val="en-AU"/>
              </w:rPr>
              <w:t xml:space="preserve"> Other  </w:t>
            </w:r>
          </w:p>
          <w:p w14:paraId="77B12AF5" w14:textId="77777777" w:rsidR="007613B3" w:rsidRPr="007613B3" w:rsidRDefault="007613B3" w:rsidP="00697551">
            <w:pPr>
              <w:spacing w:before="60" w:line="240" w:lineRule="auto"/>
              <w:rPr>
                <w:rFonts w:ascii="Calibri" w:eastAsia="Arial Unicode MS" w:hAnsi="Calibri" w:cs="Calibri"/>
                <w:color w:val="auto"/>
                <w:lang w:val="en-AU"/>
              </w:rPr>
            </w:pPr>
          </w:p>
          <w:p w14:paraId="170C9DF2" w14:textId="77777777" w:rsidR="007613B3" w:rsidRDefault="007613B3" w:rsidP="00697551">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Enter Disciplines</w:t>
            </w:r>
          </w:p>
          <w:p w14:paraId="76DFD4BC" w14:textId="77777777" w:rsidR="00575075" w:rsidRDefault="00575075" w:rsidP="00697551">
            <w:pPr>
              <w:pStyle w:val="ListParagraph"/>
              <w:numPr>
                <w:ilvl w:val="0"/>
                <w:numId w:val="28"/>
              </w:num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t>Communication studies</w:t>
            </w:r>
          </w:p>
          <w:p w14:paraId="1232BE71" w14:textId="77777777" w:rsidR="00575075" w:rsidRDefault="00111067" w:rsidP="00697551">
            <w:pPr>
              <w:pStyle w:val="ListParagraph"/>
              <w:numPr>
                <w:ilvl w:val="0"/>
                <w:numId w:val="28"/>
              </w:num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t>S</w:t>
            </w:r>
            <w:r w:rsidR="00575075">
              <w:rPr>
                <w:rFonts w:ascii="Calibri" w:eastAsia="Arial Unicode MS" w:hAnsi="Calibri" w:cs="Calibri"/>
                <w:color w:val="auto"/>
                <w:lang w:val="en-AU"/>
              </w:rPr>
              <w:t>oci</w:t>
            </w:r>
            <w:r>
              <w:rPr>
                <w:rFonts w:ascii="Calibri" w:eastAsia="Arial Unicode MS" w:hAnsi="Calibri" w:cs="Calibri"/>
                <w:color w:val="auto"/>
                <w:lang w:val="en-AU"/>
              </w:rPr>
              <w:t xml:space="preserve">al and behaviour sciences </w:t>
            </w:r>
          </w:p>
          <w:p w14:paraId="62C9E7AC" w14:textId="264C1191" w:rsidR="00111067" w:rsidRPr="002A6555" w:rsidRDefault="00111067" w:rsidP="00697551">
            <w:pPr>
              <w:pStyle w:val="ListParagraph"/>
              <w:numPr>
                <w:ilvl w:val="0"/>
                <w:numId w:val="28"/>
              </w:num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t xml:space="preserve">Other related </w:t>
            </w:r>
            <w:r w:rsidR="00F06190">
              <w:rPr>
                <w:rFonts w:ascii="Calibri" w:eastAsia="Arial Unicode MS" w:hAnsi="Calibri" w:cs="Calibri"/>
                <w:color w:val="auto"/>
                <w:lang w:val="en-AU"/>
              </w:rPr>
              <w:t>area</w:t>
            </w:r>
          </w:p>
        </w:tc>
        <w:tc>
          <w:tcPr>
            <w:tcW w:w="5945" w:type="dxa"/>
            <w:gridSpan w:val="3"/>
            <w:tcBorders>
              <w:top w:val="nil"/>
              <w:left w:val="single" w:sz="4" w:space="0" w:color="auto"/>
              <w:bottom w:val="single" w:sz="4" w:space="0" w:color="auto"/>
              <w:right w:val="single" w:sz="4" w:space="0" w:color="auto"/>
            </w:tcBorders>
            <w:shd w:val="clear" w:color="auto" w:fill="auto"/>
            <w:noWrap/>
          </w:tcPr>
          <w:p w14:paraId="4963A6C3" w14:textId="3C9130ED" w:rsidR="007613B3" w:rsidRPr="007613B3" w:rsidRDefault="667CC58A" w:rsidP="00697551">
            <w:pPr>
              <w:pStyle w:val="ListParagraph"/>
              <w:numPr>
                <w:ilvl w:val="0"/>
                <w:numId w:val="1"/>
              </w:numPr>
              <w:jc w:val="both"/>
              <w:rPr>
                <w:rFonts w:ascii="Calibri" w:eastAsia="Calibri" w:hAnsi="Calibri" w:cs="Calibri"/>
                <w:color w:val="000000" w:themeColor="text1"/>
                <w:lang w:val="en-AU"/>
              </w:rPr>
            </w:pPr>
            <w:r w:rsidRPr="667CC58A">
              <w:rPr>
                <w:rFonts w:ascii="Calibri" w:eastAsia="Calibri" w:hAnsi="Calibri" w:cs="Calibri"/>
                <w:color w:val="000000" w:themeColor="text1"/>
              </w:rPr>
              <w:t xml:space="preserve">A minimum of two years of professional experience in Social and </w:t>
            </w:r>
            <w:proofErr w:type="spellStart"/>
            <w:r w:rsidRPr="667CC58A">
              <w:rPr>
                <w:rFonts w:ascii="Calibri" w:eastAsia="Calibri" w:hAnsi="Calibri" w:cs="Calibri"/>
                <w:color w:val="000000" w:themeColor="text1"/>
              </w:rPr>
              <w:t>Behaviour</w:t>
            </w:r>
            <w:proofErr w:type="spellEnd"/>
            <w:r w:rsidRPr="667CC58A">
              <w:rPr>
                <w:rFonts w:ascii="Calibri" w:eastAsia="Calibri" w:hAnsi="Calibri" w:cs="Calibri"/>
                <w:color w:val="000000" w:themeColor="text1"/>
              </w:rPr>
              <w:t xml:space="preserve"> Change Communication, health promotion, programme management or another related field at the national and/or sub-national level.</w:t>
            </w:r>
          </w:p>
          <w:p w14:paraId="2841D5F4" w14:textId="76AE0B74" w:rsidR="007613B3" w:rsidRPr="007613B3" w:rsidRDefault="667CC58A" w:rsidP="00697551">
            <w:pPr>
              <w:pStyle w:val="ListParagraph"/>
              <w:numPr>
                <w:ilvl w:val="0"/>
                <w:numId w:val="1"/>
              </w:numPr>
              <w:jc w:val="both"/>
              <w:rPr>
                <w:rFonts w:ascii="Calibri" w:eastAsia="Calibri" w:hAnsi="Calibri" w:cs="Calibri"/>
                <w:color w:val="000000" w:themeColor="text1"/>
              </w:rPr>
            </w:pPr>
            <w:r w:rsidRPr="667CC58A">
              <w:rPr>
                <w:rFonts w:ascii="Calibri" w:eastAsia="Calibri" w:hAnsi="Calibri" w:cs="Calibri"/>
                <w:color w:val="000000" w:themeColor="text1"/>
              </w:rPr>
              <w:t>Relevant experience in outbreak response, immunization programmes/campaigns, and/or community engagement project management is an asset.</w:t>
            </w:r>
          </w:p>
          <w:p w14:paraId="28060F5E" w14:textId="315DA27A" w:rsidR="007613B3" w:rsidRPr="007613B3" w:rsidRDefault="667CC58A" w:rsidP="00697551">
            <w:pPr>
              <w:pStyle w:val="ListParagraph"/>
              <w:numPr>
                <w:ilvl w:val="0"/>
                <w:numId w:val="1"/>
              </w:numPr>
              <w:jc w:val="both"/>
              <w:rPr>
                <w:color w:val="000000" w:themeColor="text1"/>
              </w:rPr>
            </w:pPr>
            <w:r w:rsidRPr="667CC58A">
              <w:rPr>
                <w:rFonts w:ascii="Calibri" w:eastAsia="Calibri" w:hAnsi="Calibri" w:cs="Calibri"/>
                <w:color w:val="000000" w:themeColor="text1"/>
              </w:rPr>
              <w:t xml:space="preserve">Ability to work independently, manage multiple priorities and meet deadlines. </w:t>
            </w:r>
          </w:p>
          <w:p w14:paraId="1F8F06AE" w14:textId="25EC680C" w:rsidR="007613B3" w:rsidRPr="007613B3" w:rsidRDefault="667CC58A" w:rsidP="00697551">
            <w:pPr>
              <w:pStyle w:val="ListParagraph"/>
              <w:numPr>
                <w:ilvl w:val="0"/>
                <w:numId w:val="1"/>
              </w:numPr>
              <w:jc w:val="both"/>
              <w:rPr>
                <w:color w:val="000000" w:themeColor="text1"/>
                <w:lang w:val="en-AU"/>
              </w:rPr>
            </w:pPr>
            <w:r w:rsidRPr="667CC58A">
              <w:rPr>
                <w:rFonts w:ascii="Calibri" w:eastAsia="Calibri" w:hAnsi="Calibri" w:cs="Calibri"/>
                <w:color w:val="000000" w:themeColor="text1"/>
              </w:rPr>
              <w:t>Ability to write clear and concise reports in English.</w:t>
            </w:r>
          </w:p>
          <w:p w14:paraId="0782ECB4" w14:textId="6A67F5CD" w:rsidR="007613B3" w:rsidRPr="007613B3" w:rsidRDefault="667CC58A" w:rsidP="00697551">
            <w:pPr>
              <w:pStyle w:val="ListParagraph"/>
              <w:numPr>
                <w:ilvl w:val="0"/>
                <w:numId w:val="1"/>
              </w:numPr>
              <w:jc w:val="both"/>
              <w:rPr>
                <w:rFonts w:ascii="Calibri" w:eastAsia="Calibri" w:hAnsi="Calibri" w:cs="Calibri"/>
                <w:color w:val="000000" w:themeColor="text1"/>
                <w:lang w:val="en-AU"/>
              </w:rPr>
            </w:pPr>
            <w:r w:rsidRPr="667CC58A">
              <w:rPr>
                <w:rFonts w:ascii="Calibri" w:eastAsia="Calibri" w:hAnsi="Calibri" w:cs="Calibri"/>
                <w:color w:val="000000" w:themeColor="text1"/>
              </w:rPr>
              <w:t>Computer literacy</w:t>
            </w:r>
          </w:p>
          <w:p w14:paraId="1F0A66F1" w14:textId="18AE82C6" w:rsidR="007613B3" w:rsidRPr="007613B3" w:rsidRDefault="667CC58A" w:rsidP="00697551">
            <w:pPr>
              <w:pStyle w:val="ListParagraph"/>
              <w:numPr>
                <w:ilvl w:val="0"/>
                <w:numId w:val="1"/>
              </w:numPr>
              <w:jc w:val="both"/>
              <w:rPr>
                <w:rFonts w:ascii="Calibri" w:eastAsia="Calibri" w:hAnsi="Calibri" w:cs="Calibri"/>
                <w:color w:val="000000" w:themeColor="text1"/>
                <w:lang w:val="en-AU"/>
              </w:rPr>
            </w:pPr>
            <w:r w:rsidRPr="667CC58A">
              <w:rPr>
                <w:rFonts w:ascii="Calibri" w:eastAsia="Calibri" w:hAnsi="Calibri" w:cs="Calibri"/>
                <w:color w:val="000000" w:themeColor="text1"/>
              </w:rPr>
              <w:t>Fluency in English is required. Knowledge of local languages is an asset.</w:t>
            </w:r>
          </w:p>
          <w:p w14:paraId="76C99643" w14:textId="3EDA66C2" w:rsidR="007613B3" w:rsidRPr="007613B3" w:rsidRDefault="667CC58A" w:rsidP="00697551">
            <w:pPr>
              <w:pStyle w:val="ListParagraph"/>
              <w:numPr>
                <w:ilvl w:val="0"/>
                <w:numId w:val="1"/>
              </w:numPr>
              <w:jc w:val="both"/>
              <w:rPr>
                <w:rFonts w:ascii="Calibri" w:eastAsia="Calibri" w:hAnsi="Calibri" w:cs="Calibri"/>
                <w:color w:val="000000" w:themeColor="text1"/>
                <w:lang w:val="en-AU"/>
              </w:rPr>
            </w:pPr>
            <w:r w:rsidRPr="667CC58A">
              <w:rPr>
                <w:rFonts w:ascii="Calibri" w:eastAsia="Calibri" w:hAnsi="Calibri" w:cs="Calibri"/>
                <w:color w:val="000000" w:themeColor="text1"/>
              </w:rPr>
              <w:t>Experience working with UN system agency or organization is an asset.</w:t>
            </w:r>
          </w:p>
        </w:tc>
      </w:tr>
      <w:tr w:rsidR="007613B3" w:rsidRPr="007613B3" w14:paraId="4E1DFBC7" w14:textId="77777777" w:rsidTr="00697551">
        <w:trPr>
          <w:gridAfter w:val="1"/>
          <w:wAfter w:w="364" w:type="dxa"/>
          <w:trHeight w:val="153"/>
        </w:trPr>
        <w:tc>
          <w:tcPr>
            <w:tcW w:w="4310" w:type="dxa"/>
            <w:tcBorders>
              <w:top w:val="single" w:sz="4" w:space="0" w:color="auto"/>
              <w:right w:val="single" w:sz="4" w:space="0" w:color="auto"/>
            </w:tcBorders>
            <w:shd w:val="clear" w:color="auto" w:fill="auto"/>
            <w:noWrap/>
          </w:tcPr>
          <w:p w14:paraId="7528DE38" w14:textId="77777777" w:rsidR="007613B3" w:rsidRDefault="007613B3" w:rsidP="00697551">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sidR="00353547">
              <w:rPr>
                <w:rFonts w:ascii="Calibri" w:eastAsia="Arial Unicode MS" w:hAnsi="Calibri" w:cs="Calibri"/>
                <w:b/>
                <w:color w:val="auto"/>
                <w:lang w:val="en-AU"/>
              </w:rPr>
              <w:t>:</w:t>
            </w:r>
          </w:p>
          <w:p w14:paraId="5A98986D" w14:textId="261F5E74" w:rsidR="00353547" w:rsidRDefault="00353547" w:rsidP="00697551">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AD5FB0">
              <w:rPr>
                <w:rFonts w:ascii="Calibri" w:eastAsia="Arial Unicode MS" w:hAnsi="Calibri" w:cs="Calibri"/>
                <w:color w:val="auto"/>
                <w:lang w:val="en-AU"/>
              </w:rPr>
            </w:r>
            <w:r w:rsidR="00AD5FB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77576F4C" w14:textId="1AA9C090" w:rsidR="00186E13" w:rsidRDefault="00186E13" w:rsidP="00697551">
            <w:pPr>
              <w:rPr>
                <w:rFonts w:ascii="Calibri" w:eastAsia="Arial Unicode MS" w:hAnsi="Calibri" w:cs="Calibri"/>
                <w:color w:val="auto"/>
                <w:lang w:val="en-AU"/>
              </w:rPr>
            </w:pPr>
            <w:r>
              <w:rPr>
                <w:rFonts w:ascii="Calibri" w:eastAsia="Arial Unicode MS" w:hAnsi="Calibri" w:cs="Calibri"/>
                <w:color w:val="auto"/>
                <w:lang w:val="en-AU"/>
              </w:rPr>
              <w:t>Transportation arranged by the office</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AD5FB0">
              <w:rPr>
                <w:rFonts w:ascii="Calibri" w:eastAsia="Arial Unicode MS" w:hAnsi="Calibri" w:cs="Calibri"/>
                <w:color w:val="auto"/>
                <w:lang w:val="en-AU"/>
              </w:rPr>
            </w:r>
            <w:r w:rsidR="00AD5FB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67FF0D2F" w14:textId="09D20F10" w:rsidR="00353547" w:rsidRPr="007613B3" w:rsidRDefault="00353547" w:rsidP="00697551">
            <w:pPr>
              <w:spacing w:before="60" w:line="240" w:lineRule="auto"/>
              <w:rPr>
                <w:rFonts w:ascii="Calibri" w:eastAsia="Arial Unicode MS" w:hAnsi="Calibri" w:cs="Calibri"/>
                <w:b/>
                <w:color w:val="auto"/>
                <w:lang w:val="en-AU"/>
              </w:rPr>
            </w:pPr>
          </w:p>
        </w:tc>
        <w:tc>
          <w:tcPr>
            <w:tcW w:w="5945" w:type="dxa"/>
            <w:gridSpan w:val="3"/>
            <w:tcBorders>
              <w:top w:val="single" w:sz="4" w:space="0" w:color="auto"/>
              <w:left w:val="single" w:sz="4" w:space="0" w:color="auto"/>
            </w:tcBorders>
            <w:shd w:val="clear" w:color="auto" w:fill="auto"/>
            <w:noWrap/>
          </w:tcPr>
          <w:p w14:paraId="3EA9A9E7" w14:textId="050C86CE" w:rsidR="007613B3" w:rsidRPr="007613B3" w:rsidRDefault="582302F0" w:rsidP="00697551">
            <w:pPr>
              <w:rPr>
                <w:rFonts w:ascii="Calibri" w:eastAsia="Arial Unicode MS" w:hAnsi="Calibri" w:cs="Calibri"/>
                <w:color w:val="auto"/>
                <w:lang w:val="en-AU"/>
              </w:rPr>
            </w:pPr>
            <w:r w:rsidRPr="007613B3">
              <w:rPr>
                <w:rFonts w:ascii="Calibri" w:eastAsia="Arial Unicode MS" w:hAnsi="Calibri" w:cs="Calibri"/>
                <w:color w:val="auto"/>
                <w:lang w:val="en-AU"/>
              </w:rPr>
              <w:t xml:space="preserve"> </w:t>
            </w:r>
            <w:r w:rsidR="007613B3"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7613B3" w:rsidRPr="007613B3">
              <w:rPr>
                <w:rFonts w:ascii="Calibri" w:eastAsia="Arial Unicode MS" w:hAnsi="Calibri" w:cs="Calibri"/>
                <w:color w:val="auto"/>
                <w:lang w:val="en-AU"/>
              </w:rPr>
              <w:instrText xml:space="preserve"> FORMCHECKBOX </w:instrText>
            </w:r>
            <w:r w:rsidR="00AD5FB0">
              <w:rPr>
                <w:rFonts w:ascii="Calibri" w:eastAsia="Arial Unicode MS" w:hAnsi="Calibri" w:cs="Calibri"/>
                <w:color w:val="auto"/>
                <w:lang w:val="en-AU"/>
              </w:rPr>
            </w:r>
            <w:r w:rsidR="00AD5FB0">
              <w:rPr>
                <w:rFonts w:ascii="Calibri" w:eastAsia="Arial Unicode MS" w:hAnsi="Calibri" w:cs="Calibri"/>
                <w:color w:val="auto"/>
                <w:lang w:val="en-AU"/>
              </w:rPr>
              <w:fldChar w:fldCharType="separate"/>
            </w:r>
            <w:r w:rsidR="007613B3"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Home Based  </w:t>
            </w:r>
            <w:r w:rsidR="006A2E39">
              <w:rPr>
                <w:rFonts w:ascii="Calibri" w:eastAsia="Arial Unicode MS" w:hAnsi="Calibri" w:cs="Calibri"/>
                <w:color w:val="auto"/>
                <w:lang w:val="en-AU"/>
              </w:rPr>
              <w:fldChar w:fldCharType="begin">
                <w:ffData>
                  <w:name w:val=""/>
                  <w:enabled/>
                  <w:calcOnExit w:val="0"/>
                  <w:checkBox>
                    <w:sizeAuto/>
                    <w:default w:val="1"/>
                  </w:checkBox>
                </w:ffData>
              </w:fldChar>
            </w:r>
            <w:r w:rsidR="006A2E39">
              <w:rPr>
                <w:rFonts w:ascii="Calibri" w:eastAsia="Arial Unicode MS" w:hAnsi="Calibri" w:cs="Calibri"/>
                <w:color w:val="auto"/>
                <w:lang w:val="en-AU"/>
              </w:rPr>
              <w:instrText xml:space="preserve"> FORMCHECKBOX </w:instrText>
            </w:r>
            <w:r w:rsidR="00AD5FB0">
              <w:rPr>
                <w:rFonts w:ascii="Calibri" w:eastAsia="Arial Unicode MS" w:hAnsi="Calibri" w:cs="Calibri"/>
                <w:color w:val="auto"/>
                <w:lang w:val="en-AU"/>
              </w:rPr>
            </w:r>
            <w:r w:rsidR="00AD5FB0">
              <w:rPr>
                <w:rFonts w:ascii="Calibri" w:eastAsia="Arial Unicode MS" w:hAnsi="Calibri" w:cs="Calibri"/>
                <w:color w:val="auto"/>
                <w:lang w:val="en-AU"/>
              </w:rPr>
              <w:fldChar w:fldCharType="separate"/>
            </w:r>
            <w:r w:rsidR="006A2E39">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Office Based: Based at </w:t>
            </w:r>
            <w:proofErr w:type="spellStart"/>
            <w:r w:rsidRPr="007613B3">
              <w:rPr>
                <w:rFonts w:ascii="Calibri" w:eastAsia="Arial Unicode MS" w:hAnsi="Calibri" w:cs="Calibri"/>
                <w:color w:val="auto"/>
                <w:lang w:val="en-AU"/>
              </w:rPr>
              <w:t>MoHS</w:t>
            </w:r>
            <w:proofErr w:type="spellEnd"/>
            <w:r w:rsidRPr="007613B3">
              <w:rPr>
                <w:rFonts w:ascii="Calibri" w:eastAsia="Arial Unicode MS" w:hAnsi="Calibri" w:cs="Calibri"/>
                <w:color w:val="auto"/>
                <w:lang w:val="en-AU"/>
              </w:rPr>
              <w:t>/HED</w:t>
            </w:r>
          </w:p>
          <w:p w14:paraId="0DE7D6FE" w14:textId="77777777" w:rsidR="007613B3" w:rsidRPr="007613B3" w:rsidRDefault="007613B3" w:rsidP="00697551">
            <w:pPr>
              <w:rPr>
                <w:rFonts w:ascii="Calibri" w:eastAsia="Arial Unicode MS" w:hAnsi="Calibri" w:cs="Calibri"/>
                <w:color w:val="auto"/>
                <w:lang w:val="en-AU"/>
              </w:rPr>
            </w:pPr>
            <w:r w:rsidRPr="007613B3">
              <w:rPr>
                <w:rFonts w:ascii="Calibri" w:eastAsia="Arial Unicode MS" w:hAnsi="Calibri" w:cs="Calibri"/>
                <w:color w:val="auto"/>
                <w:lang w:val="en-AU"/>
              </w:rPr>
              <w:t xml:space="preserve">If office based, seating arrangement identified: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AD5FB0">
              <w:rPr>
                <w:rFonts w:ascii="Calibri" w:eastAsia="Arial Unicode MS" w:hAnsi="Calibri" w:cs="Calibri"/>
                <w:color w:val="auto"/>
                <w:lang w:val="en-AU"/>
              </w:rPr>
            </w:r>
            <w:r w:rsidR="00AD5FB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13D6AC84" w14:textId="595F3D33" w:rsidR="00186E13" w:rsidRDefault="582302F0" w:rsidP="00697551">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007613B3" w:rsidRPr="007613B3">
              <w:rPr>
                <w:rFonts w:ascii="Calibri" w:eastAsia="Arial Unicode MS" w:hAnsi="Calibri" w:cs="Calibri"/>
                <w:color w:val="auto"/>
                <w:lang w:val="en-AU"/>
              </w:rPr>
              <w:fldChar w:fldCharType="begin">
                <w:ffData>
                  <w:name w:val=""/>
                  <w:enabled/>
                  <w:calcOnExit w:val="0"/>
                  <w:checkBox>
                    <w:sizeAuto/>
                    <w:default w:val="0"/>
                  </w:checkBox>
                </w:ffData>
              </w:fldChar>
            </w:r>
            <w:r w:rsidR="007613B3" w:rsidRPr="007613B3">
              <w:rPr>
                <w:rFonts w:ascii="Calibri" w:eastAsia="Arial Unicode MS" w:hAnsi="Calibri" w:cs="Calibri"/>
                <w:color w:val="auto"/>
                <w:lang w:val="en-AU"/>
              </w:rPr>
              <w:instrText xml:space="preserve"> FORMCHECKBOX </w:instrText>
            </w:r>
            <w:r w:rsidR="00AD5FB0">
              <w:rPr>
                <w:rFonts w:ascii="Calibri" w:eastAsia="Arial Unicode MS" w:hAnsi="Calibri" w:cs="Calibri"/>
                <w:color w:val="auto"/>
                <w:lang w:val="en-AU"/>
              </w:rPr>
            </w:r>
            <w:r w:rsidR="00AD5FB0">
              <w:rPr>
                <w:rFonts w:ascii="Calibri" w:eastAsia="Arial Unicode MS" w:hAnsi="Calibri" w:cs="Calibri"/>
                <w:color w:val="auto"/>
                <w:lang w:val="en-AU"/>
              </w:rPr>
              <w:fldChar w:fldCharType="separate"/>
            </w:r>
            <w:r w:rsidR="007613B3" w:rsidRPr="007613B3">
              <w:rPr>
                <w:rFonts w:ascii="Calibri" w:eastAsia="Arial Unicode MS" w:hAnsi="Calibri" w:cs="Calibri"/>
                <w:color w:val="auto"/>
                <w:lang w:val="en-AU"/>
              </w:rPr>
              <w:fldChar w:fldCharType="end"/>
            </w:r>
          </w:p>
          <w:p w14:paraId="426C419D" w14:textId="22AED68D" w:rsidR="00353547" w:rsidRPr="007613B3" w:rsidRDefault="000F49A2" w:rsidP="00697551">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00353547"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353547" w:rsidRPr="007613B3">
              <w:rPr>
                <w:rFonts w:ascii="Calibri" w:eastAsia="Arial Unicode MS" w:hAnsi="Calibri" w:cs="Calibri"/>
                <w:color w:val="auto"/>
                <w:lang w:val="en-AU"/>
              </w:rPr>
              <w:instrText xml:space="preserve"> FORMCHECKBOX </w:instrText>
            </w:r>
            <w:r w:rsidR="00AD5FB0">
              <w:rPr>
                <w:rFonts w:ascii="Calibri" w:eastAsia="Arial Unicode MS" w:hAnsi="Calibri" w:cs="Calibri"/>
                <w:color w:val="auto"/>
                <w:lang w:val="en-AU"/>
              </w:rPr>
            </w:r>
            <w:r w:rsidR="00AD5FB0">
              <w:rPr>
                <w:rFonts w:ascii="Calibri" w:eastAsia="Arial Unicode MS" w:hAnsi="Calibri" w:cs="Calibri"/>
                <w:color w:val="auto"/>
                <w:lang w:val="en-AU"/>
              </w:rPr>
              <w:fldChar w:fldCharType="separate"/>
            </w:r>
            <w:r w:rsidR="00353547" w:rsidRPr="007613B3">
              <w:rPr>
                <w:rFonts w:ascii="Calibri" w:eastAsia="Arial Unicode MS" w:hAnsi="Calibri" w:cs="Calibri"/>
                <w:color w:val="auto"/>
                <w:lang w:val="en-AU"/>
              </w:rPr>
              <w:fldChar w:fldCharType="end"/>
            </w:r>
          </w:p>
        </w:tc>
      </w:tr>
      <w:tr w:rsidR="007613B3" w:rsidRPr="007613B3" w14:paraId="1D6E1F00" w14:textId="77777777" w:rsidTr="00697551">
        <w:trPr>
          <w:gridAfter w:val="1"/>
          <w:wAfter w:w="364" w:type="dxa"/>
        </w:trPr>
        <w:tc>
          <w:tcPr>
            <w:tcW w:w="4310" w:type="dxa"/>
            <w:tcBorders>
              <w:bottom w:val="nil"/>
            </w:tcBorders>
            <w:shd w:val="clear" w:color="auto" w:fill="auto"/>
            <w:noWrap/>
            <w:hideMark/>
          </w:tcPr>
          <w:p w14:paraId="1BC714EC" w14:textId="77777777" w:rsidR="007613B3" w:rsidRDefault="00D86D91" w:rsidP="00697551">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Request Authorised by Section H</w:t>
            </w:r>
            <w:r w:rsidR="007613B3" w:rsidRPr="007613B3">
              <w:rPr>
                <w:rFonts w:ascii="Calibri" w:eastAsia="Arial Unicode MS" w:hAnsi="Calibri" w:cs="Calibri"/>
                <w:b/>
                <w:color w:val="auto"/>
                <w:lang w:val="en-AU"/>
              </w:rPr>
              <w:t>ead</w:t>
            </w:r>
          </w:p>
          <w:p w14:paraId="6A61041C" w14:textId="3D598524" w:rsidR="00F449DC" w:rsidRPr="007613B3" w:rsidRDefault="00F449DC" w:rsidP="00697551">
            <w:pPr>
              <w:spacing w:before="100" w:beforeAutospacing="1" w:after="100" w:afterAutospacing="1" w:line="240" w:lineRule="auto"/>
              <w:rPr>
                <w:rFonts w:ascii="Calibri" w:eastAsia="Arial Unicode MS" w:hAnsi="Calibri" w:cs="Calibri"/>
                <w:b/>
                <w:color w:val="auto"/>
                <w:lang w:val="en-AU"/>
              </w:rPr>
            </w:pPr>
          </w:p>
        </w:tc>
        <w:tc>
          <w:tcPr>
            <w:tcW w:w="5945" w:type="dxa"/>
            <w:gridSpan w:val="3"/>
            <w:tcBorders>
              <w:bottom w:val="nil"/>
            </w:tcBorders>
            <w:shd w:val="clear" w:color="auto" w:fill="auto"/>
          </w:tcPr>
          <w:p w14:paraId="7C9CD844" w14:textId="63E220C3" w:rsidR="007C09D5" w:rsidRDefault="007613B3" w:rsidP="00697551">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r w:rsidR="007C09D5">
              <w:rPr>
                <w:rFonts w:ascii="Calibri" w:eastAsia="Arial Unicode MS" w:hAnsi="Calibri" w:cs="Calibri"/>
                <w:b/>
                <w:color w:val="auto"/>
                <w:lang w:val="en-AU"/>
              </w:rPr>
              <w:t xml:space="preserve"> Vivian Amanquah</w:t>
            </w:r>
          </w:p>
          <w:p w14:paraId="26E795E4" w14:textId="236DBCD2" w:rsidR="007C09D5" w:rsidRPr="007613B3" w:rsidRDefault="007C09D5" w:rsidP="00697551">
            <w:pPr>
              <w:spacing w:before="100" w:beforeAutospacing="1" w:after="100" w:afterAutospacing="1" w:line="240" w:lineRule="auto"/>
              <w:rPr>
                <w:rFonts w:ascii="Calibri" w:eastAsia="Arial Unicode MS" w:hAnsi="Calibri" w:cs="Calibri"/>
                <w:b/>
                <w:color w:val="auto"/>
                <w:lang w:val="en-AU"/>
              </w:rPr>
            </w:pPr>
          </w:p>
        </w:tc>
      </w:tr>
      <w:tr w:rsidR="007613B3" w:rsidRPr="007613B3" w14:paraId="612AADE4" w14:textId="77777777" w:rsidTr="00697551">
        <w:trPr>
          <w:gridAfter w:val="1"/>
          <w:wAfter w:w="364" w:type="dxa"/>
        </w:trPr>
        <w:tc>
          <w:tcPr>
            <w:tcW w:w="4310" w:type="dxa"/>
            <w:tcBorders>
              <w:top w:val="nil"/>
            </w:tcBorders>
            <w:shd w:val="clear" w:color="auto" w:fill="auto"/>
            <w:noWrap/>
          </w:tcPr>
          <w:p w14:paraId="24A80E4E" w14:textId="77777777" w:rsidR="007613B3" w:rsidRPr="007613B3" w:rsidRDefault="007613B3" w:rsidP="00697551">
            <w:pPr>
              <w:spacing w:before="60" w:after="60" w:line="240" w:lineRule="auto"/>
              <w:rPr>
                <w:rFonts w:ascii="Calibri" w:eastAsia="Arial Unicode MS" w:hAnsi="Calibri" w:cs="Calibri"/>
                <w:i/>
                <w:color w:val="auto"/>
                <w:lang w:val="en-AU"/>
              </w:rPr>
            </w:pPr>
          </w:p>
        </w:tc>
        <w:tc>
          <w:tcPr>
            <w:tcW w:w="5945" w:type="dxa"/>
            <w:gridSpan w:val="3"/>
            <w:tcBorders>
              <w:top w:val="nil"/>
            </w:tcBorders>
            <w:shd w:val="clear" w:color="auto" w:fill="auto"/>
          </w:tcPr>
          <w:p w14:paraId="5E398EDD" w14:textId="77777777" w:rsidR="007613B3" w:rsidRPr="007613B3" w:rsidRDefault="007613B3" w:rsidP="00697551">
            <w:pPr>
              <w:spacing w:before="60" w:after="60" w:line="240" w:lineRule="auto"/>
              <w:rPr>
                <w:rFonts w:ascii="Calibri" w:eastAsia="Arial Unicode MS" w:hAnsi="Calibri" w:cs="Calibri"/>
                <w:i/>
                <w:color w:val="auto"/>
                <w:lang w:val="es-US"/>
              </w:rPr>
            </w:pPr>
          </w:p>
        </w:tc>
      </w:tr>
      <w:tr w:rsidR="007613B3" w:rsidRPr="007613B3" w14:paraId="59CAD663" w14:textId="77777777" w:rsidTr="00697551">
        <w:trPr>
          <w:gridAfter w:val="1"/>
          <w:wAfter w:w="364" w:type="dxa"/>
          <w:trHeight w:val="1493"/>
        </w:trPr>
        <w:tc>
          <w:tcPr>
            <w:tcW w:w="10255" w:type="dxa"/>
            <w:gridSpan w:val="4"/>
            <w:tcBorders>
              <w:top w:val="nil"/>
              <w:left w:val="single" w:sz="4" w:space="0" w:color="auto"/>
              <w:bottom w:val="single" w:sz="4" w:space="0" w:color="auto"/>
              <w:right w:val="single" w:sz="4" w:space="0" w:color="auto"/>
            </w:tcBorders>
            <w:shd w:val="clear" w:color="auto" w:fill="auto"/>
            <w:noWrap/>
          </w:tcPr>
          <w:p w14:paraId="3D5DFC77" w14:textId="77777777" w:rsidR="007613B3" w:rsidRPr="00B14BE6" w:rsidRDefault="007613B3" w:rsidP="00697551">
            <w:pPr>
              <w:spacing w:line="240" w:lineRule="auto"/>
              <w:rPr>
                <w:rFonts w:ascii="Calibri" w:eastAsia="Arial Unicode MS" w:hAnsi="Calibri" w:cs="Calibri"/>
                <w:i/>
                <w:color w:val="auto"/>
              </w:rPr>
            </w:pPr>
          </w:p>
          <w:p w14:paraId="59AB25A4" w14:textId="01DD0D54" w:rsidR="007613B3" w:rsidRPr="007613B3" w:rsidRDefault="007613B3" w:rsidP="00697551">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Approval of Chief of Operations (if Operations):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Approval of Deputy Representative (if Programme)</w:t>
            </w:r>
          </w:p>
          <w:p w14:paraId="15CFD833" w14:textId="77777777" w:rsidR="007613B3" w:rsidRPr="007613B3" w:rsidRDefault="007613B3" w:rsidP="00697551">
            <w:pPr>
              <w:spacing w:line="240" w:lineRule="auto"/>
              <w:rPr>
                <w:rFonts w:ascii="Calibri" w:eastAsia="Arial Unicode MS" w:hAnsi="Calibri" w:cs="Calibri"/>
                <w:i/>
                <w:color w:val="auto"/>
                <w:lang w:val="en-AU"/>
              </w:rPr>
            </w:pPr>
          </w:p>
          <w:p w14:paraId="353FD8F6" w14:textId="4ED696F4" w:rsidR="007613B3" w:rsidRPr="007613B3" w:rsidRDefault="007613B3" w:rsidP="00697551">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__________</w:t>
            </w:r>
            <w:r>
              <w:rPr>
                <w:rFonts w:ascii="Calibri" w:eastAsia="Arial Unicode MS" w:hAnsi="Calibri" w:cs="Calibri"/>
                <w:i/>
                <w:color w:val="auto"/>
                <w:lang w:val="en-AU"/>
              </w:rPr>
              <w:t xml:space="preserve">____________________________  </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___________</w:t>
            </w:r>
            <w:r>
              <w:rPr>
                <w:rFonts w:ascii="Calibri" w:eastAsia="Arial Unicode MS" w:hAnsi="Calibri" w:cs="Calibri"/>
                <w:i/>
                <w:color w:val="auto"/>
                <w:lang w:val="en-AU"/>
              </w:rPr>
              <w:t>_________________________</w:t>
            </w:r>
          </w:p>
          <w:p w14:paraId="6D732ADC" w14:textId="77777777" w:rsidR="007613B3" w:rsidRPr="007613B3" w:rsidRDefault="007613B3" w:rsidP="00697551">
            <w:pPr>
              <w:spacing w:line="240" w:lineRule="auto"/>
              <w:rPr>
                <w:rFonts w:ascii="Calibri" w:eastAsia="Arial Unicode MS" w:hAnsi="Calibri" w:cs="Calibri"/>
                <w:i/>
                <w:color w:val="auto"/>
                <w:lang w:val="en-AU"/>
              </w:rPr>
            </w:pPr>
          </w:p>
          <w:p w14:paraId="76401D6C" w14:textId="12C87646" w:rsidR="007613B3" w:rsidRPr="007613B3" w:rsidRDefault="007613B3" w:rsidP="00697551">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Representative (in case of single sourcing/or if not listed in Annual </w:t>
            </w:r>
            <w:r w:rsidR="00D86D91">
              <w:rPr>
                <w:rFonts w:ascii="Calibri" w:eastAsia="Arial Unicode MS" w:hAnsi="Calibri" w:cs="Calibri"/>
                <w:i/>
                <w:color w:val="auto"/>
                <w:lang w:val="en-AU"/>
              </w:rPr>
              <w:t>Workplan</w:t>
            </w:r>
            <w:r w:rsidRPr="007613B3">
              <w:rPr>
                <w:rFonts w:ascii="Calibri" w:eastAsia="Arial Unicode MS" w:hAnsi="Calibri" w:cs="Calibri"/>
                <w:i/>
                <w:color w:val="auto"/>
                <w:lang w:val="en-AU"/>
              </w:rPr>
              <w:t xml:space="preserve">)             </w:t>
            </w:r>
          </w:p>
          <w:p w14:paraId="14B5C0D5" w14:textId="77777777" w:rsidR="007613B3" w:rsidRPr="007613B3" w:rsidRDefault="007613B3" w:rsidP="00697551">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                                </w:t>
            </w:r>
          </w:p>
          <w:p w14:paraId="1BB363F4" w14:textId="77777777" w:rsidR="007613B3" w:rsidRPr="007613B3" w:rsidRDefault="007613B3" w:rsidP="00697551">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______________________________________                                                                                                                                                                                            </w:t>
            </w:r>
          </w:p>
          <w:p w14:paraId="4C0E4070" w14:textId="77777777" w:rsidR="007613B3" w:rsidRPr="007613B3" w:rsidRDefault="007613B3" w:rsidP="00697551">
            <w:pPr>
              <w:spacing w:line="240" w:lineRule="auto"/>
              <w:rPr>
                <w:rFonts w:ascii="Calibri" w:eastAsia="Arial Unicode MS" w:hAnsi="Calibri" w:cs="Calibri"/>
                <w:i/>
                <w:color w:val="auto"/>
                <w:sz w:val="16"/>
                <w:szCs w:val="16"/>
                <w:lang w:val="en-AU"/>
              </w:rPr>
            </w:pPr>
          </w:p>
        </w:tc>
      </w:tr>
      <w:tr w:rsidR="007613B3" w:rsidRPr="007613B3" w14:paraId="7C881194" w14:textId="77777777" w:rsidTr="00697551">
        <w:tc>
          <w:tcPr>
            <w:tcW w:w="10619" w:type="dxa"/>
            <w:gridSpan w:val="5"/>
            <w:tcBorders>
              <w:top w:val="nil"/>
              <w:left w:val="nil"/>
              <w:bottom w:val="nil"/>
              <w:right w:val="nil"/>
            </w:tcBorders>
            <w:shd w:val="clear" w:color="auto" w:fill="auto"/>
            <w:noWrap/>
            <w:hideMark/>
          </w:tcPr>
          <w:p w14:paraId="558F7BAA" w14:textId="77777777" w:rsidR="007613B3" w:rsidRPr="007613B3" w:rsidRDefault="007613B3" w:rsidP="00697551">
            <w:pPr>
              <w:spacing w:line="240" w:lineRule="auto"/>
              <w:ind w:left="342" w:hanging="342"/>
              <w:rPr>
                <w:rFonts w:ascii="Calibri" w:eastAsia="Arial Unicode MS" w:hAnsi="Calibri" w:cs="Calibri"/>
                <w:color w:val="auto"/>
                <w:sz w:val="16"/>
                <w:szCs w:val="16"/>
                <w:lang w:val="en-AU"/>
              </w:rPr>
            </w:pPr>
          </w:p>
        </w:tc>
      </w:tr>
      <w:tr w:rsidR="007613B3" w:rsidRPr="007613B3" w14:paraId="1AB3464A" w14:textId="77777777" w:rsidTr="00697551">
        <w:tc>
          <w:tcPr>
            <w:tcW w:w="10619" w:type="dxa"/>
            <w:gridSpan w:val="5"/>
            <w:tcBorders>
              <w:top w:val="nil"/>
              <w:left w:val="nil"/>
              <w:bottom w:val="nil"/>
              <w:right w:val="nil"/>
            </w:tcBorders>
            <w:shd w:val="clear" w:color="auto" w:fill="auto"/>
            <w:noWrap/>
          </w:tcPr>
          <w:p w14:paraId="0B175F64" w14:textId="77777777" w:rsidR="007613B3" w:rsidRPr="007613B3" w:rsidRDefault="007613B3" w:rsidP="00697551">
            <w:pPr>
              <w:spacing w:line="240" w:lineRule="auto"/>
              <w:ind w:left="342" w:hanging="342"/>
              <w:rPr>
                <w:rFonts w:ascii="Calibri" w:eastAsia="Arial Unicode MS" w:hAnsi="Calibri" w:cs="Calibri"/>
                <w:color w:val="auto"/>
                <w:sz w:val="16"/>
                <w:szCs w:val="16"/>
                <w:lang w:val="en-AU"/>
              </w:rPr>
            </w:pPr>
          </w:p>
        </w:tc>
      </w:tr>
    </w:tbl>
    <w:p w14:paraId="1711AD1B" w14:textId="77777777" w:rsidR="008B367A" w:rsidRPr="007613B3" w:rsidRDefault="008B367A" w:rsidP="00C34C2B">
      <w:pPr>
        <w:spacing w:before="120" w:after="200"/>
        <w:rPr>
          <w:rFonts w:ascii="Calibri" w:eastAsia="Arial Unicode MS" w:hAnsi="Calibri" w:cs="Calibri"/>
        </w:rPr>
      </w:pPr>
    </w:p>
    <w:sectPr w:rsidR="008B367A" w:rsidRPr="007613B3" w:rsidSect="003C4672">
      <w:headerReference w:type="default" r:id="rId17"/>
      <w:footerReference w:type="default" r:id="rId18"/>
      <w:headerReference w:type="first" r:id="rId19"/>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DCE08" w14:textId="77777777" w:rsidR="00726F91" w:rsidRDefault="00726F91" w:rsidP="000C3710">
      <w:r>
        <w:separator/>
      </w:r>
    </w:p>
  </w:endnote>
  <w:endnote w:type="continuationSeparator" w:id="0">
    <w:p w14:paraId="15C130D3" w14:textId="77777777" w:rsidR="00726F91" w:rsidRDefault="00726F91" w:rsidP="000C3710">
      <w:r>
        <w:continuationSeparator/>
      </w:r>
    </w:p>
  </w:endnote>
  <w:endnote w:id="1">
    <w:p w14:paraId="1238B5D3" w14:textId="27F10CD9" w:rsidR="0054592E" w:rsidRDefault="0054592E">
      <w:pPr>
        <w:pStyle w:val="EndnoteText"/>
      </w:pPr>
      <w:r>
        <w:rPr>
          <w:rStyle w:val="EndnoteReference"/>
        </w:rPr>
        <w:end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64044B53" w14:textId="77777777" w:rsidR="00D86D91" w:rsidRDefault="00D86D91">
      <w:pPr>
        <w:pStyle w:val="EndnoteText"/>
      </w:pPr>
    </w:p>
    <w:p w14:paraId="65869F8C" w14:textId="05D693A8" w:rsidR="00D86D91" w:rsidRDefault="00D86D91">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13EB51A0" w14:textId="45A72670" w:rsidR="00EF5A83" w:rsidRDefault="00EF5A83">
      <w:pPr>
        <w:pStyle w:val="EndnoteText"/>
      </w:pPr>
    </w:p>
    <w:p w14:paraId="7245E4FF" w14:textId="5251F41B" w:rsidR="000E4D76" w:rsidRPr="000E4D76" w:rsidRDefault="000E4D76" w:rsidP="000E4D76">
      <w:pPr>
        <w:pStyle w:val="EndnoteText"/>
      </w:pPr>
      <w:r w:rsidRPr="000E4D76">
        <w:rPr>
          <w:b/>
          <w:bCs/>
        </w:rPr>
        <w:t>Text to be added to all TORs:</w:t>
      </w:r>
    </w:p>
    <w:p w14:paraId="387A832F" w14:textId="68F88AD9" w:rsidR="00EF5A83" w:rsidRDefault="00EF5A83">
      <w:pPr>
        <w:pStyle w:val="EndnoteText"/>
      </w:pPr>
      <w:r w:rsidRPr="00EF5A83">
        <w:t xml:space="preserve">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4D"/>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412CD" w14:textId="77777777" w:rsidR="00726F91" w:rsidRDefault="00726F91" w:rsidP="000C3710">
      <w:r>
        <w:separator/>
      </w:r>
    </w:p>
  </w:footnote>
  <w:footnote w:type="continuationSeparator" w:id="0">
    <w:p w14:paraId="3EF9F7A2" w14:textId="77777777" w:rsidR="00726F91" w:rsidRDefault="00726F91"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9B8065"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90ABF2"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2C3B19"/>
    <w:multiLevelType w:val="hybridMultilevel"/>
    <w:tmpl w:val="C2B894C4"/>
    <w:lvl w:ilvl="0" w:tplc="ACAA6672">
      <w:start w:val="1"/>
      <w:numFmt w:val="bullet"/>
      <w:lvlText w:val=""/>
      <w:lvlJc w:val="left"/>
      <w:pPr>
        <w:ind w:left="720" w:hanging="360"/>
      </w:pPr>
      <w:rPr>
        <w:rFonts w:ascii="Wingdings" w:hAnsi="Wingdings" w:hint="default"/>
      </w:rPr>
    </w:lvl>
    <w:lvl w:ilvl="1" w:tplc="7A1CF502">
      <w:start w:val="1"/>
      <w:numFmt w:val="bullet"/>
      <w:lvlText w:val="o"/>
      <w:lvlJc w:val="left"/>
      <w:pPr>
        <w:ind w:left="1440" w:hanging="360"/>
      </w:pPr>
      <w:rPr>
        <w:rFonts w:ascii="Courier New" w:hAnsi="Courier New" w:hint="default"/>
      </w:rPr>
    </w:lvl>
    <w:lvl w:ilvl="2" w:tplc="0568C650">
      <w:start w:val="1"/>
      <w:numFmt w:val="bullet"/>
      <w:lvlText w:val=""/>
      <w:lvlJc w:val="left"/>
      <w:pPr>
        <w:ind w:left="2160" w:hanging="360"/>
      </w:pPr>
      <w:rPr>
        <w:rFonts w:ascii="Wingdings" w:hAnsi="Wingdings" w:hint="default"/>
      </w:rPr>
    </w:lvl>
    <w:lvl w:ilvl="3" w:tplc="86A4BAF2">
      <w:start w:val="1"/>
      <w:numFmt w:val="bullet"/>
      <w:lvlText w:val=""/>
      <w:lvlJc w:val="left"/>
      <w:pPr>
        <w:ind w:left="2880" w:hanging="360"/>
      </w:pPr>
      <w:rPr>
        <w:rFonts w:ascii="Symbol" w:hAnsi="Symbol" w:hint="default"/>
      </w:rPr>
    </w:lvl>
    <w:lvl w:ilvl="4" w:tplc="7472D4B2">
      <w:start w:val="1"/>
      <w:numFmt w:val="bullet"/>
      <w:lvlText w:val="o"/>
      <w:lvlJc w:val="left"/>
      <w:pPr>
        <w:ind w:left="3600" w:hanging="360"/>
      </w:pPr>
      <w:rPr>
        <w:rFonts w:ascii="Courier New" w:hAnsi="Courier New" w:hint="default"/>
      </w:rPr>
    </w:lvl>
    <w:lvl w:ilvl="5" w:tplc="3036CE9E">
      <w:start w:val="1"/>
      <w:numFmt w:val="bullet"/>
      <w:lvlText w:val=""/>
      <w:lvlJc w:val="left"/>
      <w:pPr>
        <w:ind w:left="4320" w:hanging="360"/>
      </w:pPr>
      <w:rPr>
        <w:rFonts w:ascii="Wingdings" w:hAnsi="Wingdings" w:hint="default"/>
      </w:rPr>
    </w:lvl>
    <w:lvl w:ilvl="6" w:tplc="FE989822">
      <w:start w:val="1"/>
      <w:numFmt w:val="bullet"/>
      <w:lvlText w:val=""/>
      <w:lvlJc w:val="left"/>
      <w:pPr>
        <w:ind w:left="5040" w:hanging="360"/>
      </w:pPr>
      <w:rPr>
        <w:rFonts w:ascii="Symbol" w:hAnsi="Symbol" w:hint="default"/>
      </w:rPr>
    </w:lvl>
    <w:lvl w:ilvl="7" w:tplc="F9B2DD4E">
      <w:start w:val="1"/>
      <w:numFmt w:val="bullet"/>
      <w:lvlText w:val="o"/>
      <w:lvlJc w:val="left"/>
      <w:pPr>
        <w:ind w:left="5760" w:hanging="360"/>
      </w:pPr>
      <w:rPr>
        <w:rFonts w:ascii="Courier New" w:hAnsi="Courier New" w:hint="default"/>
      </w:rPr>
    </w:lvl>
    <w:lvl w:ilvl="8" w:tplc="9ED02B02">
      <w:start w:val="1"/>
      <w:numFmt w:val="bullet"/>
      <w:lvlText w:val=""/>
      <w:lvlJc w:val="left"/>
      <w:pPr>
        <w:ind w:left="6480" w:hanging="360"/>
      </w:pPr>
      <w:rPr>
        <w:rFonts w:ascii="Wingdings" w:hAnsi="Wingdings" w:hint="default"/>
      </w:rPr>
    </w:lvl>
  </w:abstractNum>
  <w:abstractNum w:abstractNumId="16"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4662B"/>
    <w:multiLevelType w:val="hybridMultilevel"/>
    <w:tmpl w:val="BBD69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647AB2"/>
    <w:multiLevelType w:val="multilevel"/>
    <w:tmpl w:val="B01CD3F4"/>
    <w:lvl w:ilvl="0">
      <w:numFmt w:val="bullet"/>
      <w:lvlText w:val="•"/>
      <w:lvlJc w:val="left"/>
      <w:pPr>
        <w:ind w:left="360" w:hanging="360"/>
      </w:pPr>
      <w:rPr>
        <w:rFonts w:ascii="Arial" w:eastAsia="Arial Unicode MS" w:hAnsi="Arial" w:cs="Aria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C755D43"/>
    <w:multiLevelType w:val="hybridMultilevel"/>
    <w:tmpl w:val="DF602456"/>
    <w:lvl w:ilvl="0" w:tplc="C1F8CA48">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1"/>
  </w:num>
  <w:num w:numId="4">
    <w:abstractNumId w:val="16"/>
  </w:num>
  <w:num w:numId="5">
    <w:abstractNumId w:val="13"/>
  </w:num>
  <w:num w:numId="6">
    <w:abstractNumId w:val="12"/>
  </w:num>
  <w:num w:numId="7">
    <w:abstractNumId w:val="17"/>
  </w:num>
  <w:num w:numId="8">
    <w:abstractNumId w:val="24"/>
  </w:num>
  <w:num w:numId="9">
    <w:abstractNumId w:val="25"/>
  </w:num>
  <w:num w:numId="10">
    <w:abstractNumId w:val="11"/>
    <w:lvlOverride w:ilvl="0">
      <w:lvl w:ilvl="0">
        <w:numFmt w:val="bullet"/>
        <w:lvlText w:val=""/>
        <w:legacy w:legacy="1" w:legacySpace="0" w:legacyIndent="0"/>
        <w:lvlJc w:val="left"/>
        <w:rPr>
          <w:rFonts w:ascii="Symbol" w:hAnsi="Symbol" w:hint="default"/>
          <w:sz w:val="22"/>
        </w:rPr>
      </w:lvl>
    </w:lvlOverride>
  </w:num>
  <w:num w:numId="11">
    <w:abstractNumId w:val="20"/>
  </w:num>
  <w:num w:numId="12">
    <w:abstractNumId w:val="19"/>
  </w:num>
  <w:num w:numId="13">
    <w:abstractNumId w:val="26"/>
  </w:num>
  <w:num w:numId="14">
    <w:abstractNumId w:val="0"/>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14"/>
  </w:num>
  <w:num w:numId="26">
    <w:abstractNumId w:val="23"/>
  </w:num>
  <w:num w:numId="27">
    <w:abstractNumId w:val="2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zMjc1MjY1MDYxMrdQ0lEKTi0uzszPAykwqgUAE1NvRSwAAAA="/>
  </w:docVars>
  <w:rsids>
    <w:rsidRoot w:val="009512AC"/>
    <w:rsid w:val="00007E4A"/>
    <w:rsid w:val="000241D1"/>
    <w:rsid w:val="0002570F"/>
    <w:rsid w:val="00025F29"/>
    <w:rsid w:val="00030834"/>
    <w:rsid w:val="000310DE"/>
    <w:rsid w:val="000356F8"/>
    <w:rsid w:val="000415E9"/>
    <w:rsid w:val="0004433C"/>
    <w:rsid w:val="00056A18"/>
    <w:rsid w:val="00056C77"/>
    <w:rsid w:val="000576DC"/>
    <w:rsid w:val="00060EBD"/>
    <w:rsid w:val="00066CAF"/>
    <w:rsid w:val="00076437"/>
    <w:rsid w:val="00096574"/>
    <w:rsid w:val="000A633F"/>
    <w:rsid w:val="000A7045"/>
    <w:rsid w:val="000B5829"/>
    <w:rsid w:val="000B5B3C"/>
    <w:rsid w:val="000C3710"/>
    <w:rsid w:val="000C61F2"/>
    <w:rsid w:val="000D6CA1"/>
    <w:rsid w:val="000E1755"/>
    <w:rsid w:val="000E24BC"/>
    <w:rsid w:val="000E3253"/>
    <w:rsid w:val="000E414F"/>
    <w:rsid w:val="000E4D76"/>
    <w:rsid w:val="000F1A9A"/>
    <w:rsid w:val="000F49A2"/>
    <w:rsid w:val="000F6440"/>
    <w:rsid w:val="00107B7A"/>
    <w:rsid w:val="00111067"/>
    <w:rsid w:val="00112DEE"/>
    <w:rsid w:val="001460A9"/>
    <w:rsid w:val="001555CD"/>
    <w:rsid w:val="00155B9F"/>
    <w:rsid w:val="0015757A"/>
    <w:rsid w:val="00161856"/>
    <w:rsid w:val="001637C2"/>
    <w:rsid w:val="00164C95"/>
    <w:rsid w:val="00165C9B"/>
    <w:rsid w:val="00175E9C"/>
    <w:rsid w:val="00176711"/>
    <w:rsid w:val="00182C1C"/>
    <w:rsid w:val="00183FA9"/>
    <w:rsid w:val="00186E13"/>
    <w:rsid w:val="001A4B63"/>
    <w:rsid w:val="001B190C"/>
    <w:rsid w:val="001B5D66"/>
    <w:rsid w:val="001E112E"/>
    <w:rsid w:val="001E7405"/>
    <w:rsid w:val="001F5564"/>
    <w:rsid w:val="001F651F"/>
    <w:rsid w:val="002072D5"/>
    <w:rsid w:val="00213A86"/>
    <w:rsid w:val="00215E5E"/>
    <w:rsid w:val="0022123C"/>
    <w:rsid w:val="00222F56"/>
    <w:rsid w:val="00227396"/>
    <w:rsid w:val="00234AD4"/>
    <w:rsid w:val="002460BE"/>
    <w:rsid w:val="00247353"/>
    <w:rsid w:val="00257BD7"/>
    <w:rsid w:val="002659AE"/>
    <w:rsid w:val="0026644B"/>
    <w:rsid w:val="00285811"/>
    <w:rsid w:val="00293255"/>
    <w:rsid w:val="002952E4"/>
    <w:rsid w:val="00295748"/>
    <w:rsid w:val="002A6555"/>
    <w:rsid w:val="002A760C"/>
    <w:rsid w:val="002A77C4"/>
    <w:rsid w:val="002B2A26"/>
    <w:rsid w:val="002B6832"/>
    <w:rsid w:val="002B7647"/>
    <w:rsid w:val="002B7E57"/>
    <w:rsid w:val="002C5AA6"/>
    <w:rsid w:val="002D0C54"/>
    <w:rsid w:val="002D16CD"/>
    <w:rsid w:val="002D38E9"/>
    <w:rsid w:val="002D4DEF"/>
    <w:rsid w:val="002D62E4"/>
    <w:rsid w:val="002D7D3A"/>
    <w:rsid w:val="002E443D"/>
    <w:rsid w:val="002F2176"/>
    <w:rsid w:val="002F2367"/>
    <w:rsid w:val="003060BD"/>
    <w:rsid w:val="00306E1E"/>
    <w:rsid w:val="003117C2"/>
    <w:rsid w:val="00315EF4"/>
    <w:rsid w:val="00320886"/>
    <w:rsid w:val="0032151B"/>
    <w:rsid w:val="00331138"/>
    <w:rsid w:val="00333255"/>
    <w:rsid w:val="0034354C"/>
    <w:rsid w:val="0034602A"/>
    <w:rsid w:val="00351DDA"/>
    <w:rsid w:val="00353547"/>
    <w:rsid w:val="00361834"/>
    <w:rsid w:val="003655B8"/>
    <w:rsid w:val="0037152D"/>
    <w:rsid w:val="00372E4B"/>
    <w:rsid w:val="00373453"/>
    <w:rsid w:val="0037425C"/>
    <w:rsid w:val="00377BF5"/>
    <w:rsid w:val="00377E69"/>
    <w:rsid w:val="0038200F"/>
    <w:rsid w:val="00383638"/>
    <w:rsid w:val="00396BF0"/>
    <w:rsid w:val="003A00B6"/>
    <w:rsid w:val="003B3F83"/>
    <w:rsid w:val="003B52AA"/>
    <w:rsid w:val="003B7251"/>
    <w:rsid w:val="003C1BC1"/>
    <w:rsid w:val="003C32A7"/>
    <w:rsid w:val="003C4672"/>
    <w:rsid w:val="003C48FF"/>
    <w:rsid w:val="003C521B"/>
    <w:rsid w:val="003D04D3"/>
    <w:rsid w:val="003D0F6C"/>
    <w:rsid w:val="003D2BCF"/>
    <w:rsid w:val="003D42F1"/>
    <w:rsid w:val="003E4220"/>
    <w:rsid w:val="003E7E75"/>
    <w:rsid w:val="00407258"/>
    <w:rsid w:val="00407853"/>
    <w:rsid w:val="00411F46"/>
    <w:rsid w:val="004160E9"/>
    <w:rsid w:val="00416141"/>
    <w:rsid w:val="00422305"/>
    <w:rsid w:val="00435AB0"/>
    <w:rsid w:val="0043646D"/>
    <w:rsid w:val="00440B1F"/>
    <w:rsid w:val="00441162"/>
    <w:rsid w:val="004429D6"/>
    <w:rsid w:val="00445147"/>
    <w:rsid w:val="00445CFF"/>
    <w:rsid w:val="00472BBD"/>
    <w:rsid w:val="004809D8"/>
    <w:rsid w:val="00481D11"/>
    <w:rsid w:val="004A05D5"/>
    <w:rsid w:val="004A64C8"/>
    <w:rsid w:val="004A6CA6"/>
    <w:rsid w:val="004B276A"/>
    <w:rsid w:val="004C3661"/>
    <w:rsid w:val="004C45A3"/>
    <w:rsid w:val="004D08C1"/>
    <w:rsid w:val="004D2245"/>
    <w:rsid w:val="004D5D35"/>
    <w:rsid w:val="004E2D0B"/>
    <w:rsid w:val="004E67BE"/>
    <w:rsid w:val="004F1A27"/>
    <w:rsid w:val="005032F9"/>
    <w:rsid w:val="00505E09"/>
    <w:rsid w:val="005075C6"/>
    <w:rsid w:val="00511A6E"/>
    <w:rsid w:val="00522AF0"/>
    <w:rsid w:val="00523923"/>
    <w:rsid w:val="005246DC"/>
    <w:rsid w:val="005356FF"/>
    <w:rsid w:val="00544027"/>
    <w:rsid w:val="00544A89"/>
    <w:rsid w:val="0054592E"/>
    <w:rsid w:val="005529C4"/>
    <w:rsid w:val="00556701"/>
    <w:rsid w:val="00575075"/>
    <w:rsid w:val="00591246"/>
    <w:rsid w:val="0059671E"/>
    <w:rsid w:val="005A4BF9"/>
    <w:rsid w:val="005A54BA"/>
    <w:rsid w:val="005A643C"/>
    <w:rsid w:val="005B32E8"/>
    <w:rsid w:val="005B3739"/>
    <w:rsid w:val="005D0BBF"/>
    <w:rsid w:val="005E30E4"/>
    <w:rsid w:val="005E34EE"/>
    <w:rsid w:val="005E4F64"/>
    <w:rsid w:val="005E629A"/>
    <w:rsid w:val="005E6FE1"/>
    <w:rsid w:val="005F3AFC"/>
    <w:rsid w:val="005F4E29"/>
    <w:rsid w:val="006007DA"/>
    <w:rsid w:val="00623389"/>
    <w:rsid w:val="00626681"/>
    <w:rsid w:val="00632D59"/>
    <w:rsid w:val="00653E0C"/>
    <w:rsid w:val="006579B7"/>
    <w:rsid w:val="00661BE1"/>
    <w:rsid w:val="006622A4"/>
    <w:rsid w:val="006642C4"/>
    <w:rsid w:val="00674FCB"/>
    <w:rsid w:val="0068655C"/>
    <w:rsid w:val="006907A6"/>
    <w:rsid w:val="006921D1"/>
    <w:rsid w:val="006968C1"/>
    <w:rsid w:val="00697551"/>
    <w:rsid w:val="006A2E39"/>
    <w:rsid w:val="006A5CFB"/>
    <w:rsid w:val="006B4298"/>
    <w:rsid w:val="006B7F68"/>
    <w:rsid w:val="006C5703"/>
    <w:rsid w:val="006C688F"/>
    <w:rsid w:val="006C7D5A"/>
    <w:rsid w:val="006D1BD7"/>
    <w:rsid w:val="006D6C69"/>
    <w:rsid w:val="006E25DB"/>
    <w:rsid w:val="006E3839"/>
    <w:rsid w:val="006F3357"/>
    <w:rsid w:val="007001DA"/>
    <w:rsid w:val="0070263C"/>
    <w:rsid w:val="00711C06"/>
    <w:rsid w:val="0071297F"/>
    <w:rsid w:val="0072282C"/>
    <w:rsid w:val="00726F91"/>
    <w:rsid w:val="00746FD9"/>
    <w:rsid w:val="0075490C"/>
    <w:rsid w:val="00756755"/>
    <w:rsid w:val="00757DD6"/>
    <w:rsid w:val="007613B3"/>
    <w:rsid w:val="00774438"/>
    <w:rsid w:val="007809D9"/>
    <w:rsid w:val="007826F8"/>
    <w:rsid w:val="007872A4"/>
    <w:rsid w:val="007B6BF8"/>
    <w:rsid w:val="007C09D5"/>
    <w:rsid w:val="007C7F78"/>
    <w:rsid w:val="007D5968"/>
    <w:rsid w:val="007D7750"/>
    <w:rsid w:val="007E62E9"/>
    <w:rsid w:val="007E73F5"/>
    <w:rsid w:val="00801C3E"/>
    <w:rsid w:val="0080603F"/>
    <w:rsid w:val="00806AF3"/>
    <w:rsid w:val="00812FFA"/>
    <w:rsid w:val="00813D3A"/>
    <w:rsid w:val="00845125"/>
    <w:rsid w:val="00861563"/>
    <w:rsid w:val="00873C12"/>
    <w:rsid w:val="008811C4"/>
    <w:rsid w:val="00883D70"/>
    <w:rsid w:val="00884F21"/>
    <w:rsid w:val="008B0A0B"/>
    <w:rsid w:val="008B3619"/>
    <w:rsid w:val="008B367A"/>
    <w:rsid w:val="008B3BDE"/>
    <w:rsid w:val="008C5761"/>
    <w:rsid w:val="008D79DD"/>
    <w:rsid w:val="008E375E"/>
    <w:rsid w:val="0090065A"/>
    <w:rsid w:val="00900D01"/>
    <w:rsid w:val="00903E9D"/>
    <w:rsid w:val="00905953"/>
    <w:rsid w:val="00906E2A"/>
    <w:rsid w:val="0091382D"/>
    <w:rsid w:val="009203FF"/>
    <w:rsid w:val="00922852"/>
    <w:rsid w:val="009247BD"/>
    <w:rsid w:val="00924E8D"/>
    <w:rsid w:val="0093757B"/>
    <w:rsid w:val="009512AC"/>
    <w:rsid w:val="0095309F"/>
    <w:rsid w:val="00960715"/>
    <w:rsid w:val="0096249B"/>
    <w:rsid w:val="00962F0B"/>
    <w:rsid w:val="009637FF"/>
    <w:rsid w:val="00963C52"/>
    <w:rsid w:val="009657AF"/>
    <w:rsid w:val="00970EBD"/>
    <w:rsid w:val="00975550"/>
    <w:rsid w:val="009A0032"/>
    <w:rsid w:val="009A1C63"/>
    <w:rsid w:val="009B3C84"/>
    <w:rsid w:val="009B6BAC"/>
    <w:rsid w:val="009B7E06"/>
    <w:rsid w:val="009D5ED5"/>
    <w:rsid w:val="009E758D"/>
    <w:rsid w:val="00A0375D"/>
    <w:rsid w:val="00A11FA1"/>
    <w:rsid w:val="00A15D12"/>
    <w:rsid w:val="00A22F6B"/>
    <w:rsid w:val="00A3477D"/>
    <w:rsid w:val="00A44F60"/>
    <w:rsid w:val="00A53780"/>
    <w:rsid w:val="00A56EC7"/>
    <w:rsid w:val="00A71AB3"/>
    <w:rsid w:val="00A73543"/>
    <w:rsid w:val="00A7722C"/>
    <w:rsid w:val="00A80C16"/>
    <w:rsid w:val="00A8354D"/>
    <w:rsid w:val="00A94248"/>
    <w:rsid w:val="00AC083A"/>
    <w:rsid w:val="00AC78AC"/>
    <w:rsid w:val="00AD5FB0"/>
    <w:rsid w:val="00AE48C4"/>
    <w:rsid w:val="00AF077A"/>
    <w:rsid w:val="00AF3B0E"/>
    <w:rsid w:val="00B02636"/>
    <w:rsid w:val="00B05ABF"/>
    <w:rsid w:val="00B14BE6"/>
    <w:rsid w:val="00B22FF0"/>
    <w:rsid w:val="00B25923"/>
    <w:rsid w:val="00B2663D"/>
    <w:rsid w:val="00B35723"/>
    <w:rsid w:val="00B37562"/>
    <w:rsid w:val="00B4127F"/>
    <w:rsid w:val="00B415E7"/>
    <w:rsid w:val="00B55181"/>
    <w:rsid w:val="00B63E76"/>
    <w:rsid w:val="00B66698"/>
    <w:rsid w:val="00B677D8"/>
    <w:rsid w:val="00B814B7"/>
    <w:rsid w:val="00B84938"/>
    <w:rsid w:val="00B849CA"/>
    <w:rsid w:val="00B96CAE"/>
    <w:rsid w:val="00BB1006"/>
    <w:rsid w:val="00BB4A6F"/>
    <w:rsid w:val="00BC0092"/>
    <w:rsid w:val="00BC06E9"/>
    <w:rsid w:val="00BF605F"/>
    <w:rsid w:val="00C01BC4"/>
    <w:rsid w:val="00C046B2"/>
    <w:rsid w:val="00C25DC0"/>
    <w:rsid w:val="00C34C2B"/>
    <w:rsid w:val="00C401E7"/>
    <w:rsid w:val="00C448ED"/>
    <w:rsid w:val="00C44CF0"/>
    <w:rsid w:val="00C62EFB"/>
    <w:rsid w:val="00C67879"/>
    <w:rsid w:val="00C756A2"/>
    <w:rsid w:val="00C77B32"/>
    <w:rsid w:val="00C92726"/>
    <w:rsid w:val="00C972F8"/>
    <w:rsid w:val="00CB3A47"/>
    <w:rsid w:val="00CD3149"/>
    <w:rsid w:val="00CD3E5C"/>
    <w:rsid w:val="00CE46A7"/>
    <w:rsid w:val="00CE769B"/>
    <w:rsid w:val="00D03797"/>
    <w:rsid w:val="00D042EF"/>
    <w:rsid w:val="00D05933"/>
    <w:rsid w:val="00D24E21"/>
    <w:rsid w:val="00D26336"/>
    <w:rsid w:val="00D3303B"/>
    <w:rsid w:val="00D35998"/>
    <w:rsid w:val="00D460BE"/>
    <w:rsid w:val="00D5258E"/>
    <w:rsid w:val="00D541BC"/>
    <w:rsid w:val="00D61A9A"/>
    <w:rsid w:val="00D64897"/>
    <w:rsid w:val="00D67207"/>
    <w:rsid w:val="00D675C4"/>
    <w:rsid w:val="00D72E5E"/>
    <w:rsid w:val="00D84097"/>
    <w:rsid w:val="00D86D91"/>
    <w:rsid w:val="00D92AE1"/>
    <w:rsid w:val="00DA631F"/>
    <w:rsid w:val="00DC026F"/>
    <w:rsid w:val="00DE40E3"/>
    <w:rsid w:val="00E00B53"/>
    <w:rsid w:val="00E13740"/>
    <w:rsid w:val="00E2153C"/>
    <w:rsid w:val="00E24709"/>
    <w:rsid w:val="00E5163F"/>
    <w:rsid w:val="00E54A5D"/>
    <w:rsid w:val="00E55B2F"/>
    <w:rsid w:val="00E612AA"/>
    <w:rsid w:val="00E61D56"/>
    <w:rsid w:val="00E630F3"/>
    <w:rsid w:val="00E654DC"/>
    <w:rsid w:val="00E82A93"/>
    <w:rsid w:val="00EA6D4D"/>
    <w:rsid w:val="00EB4058"/>
    <w:rsid w:val="00EB76A6"/>
    <w:rsid w:val="00EC5E3A"/>
    <w:rsid w:val="00EE3A60"/>
    <w:rsid w:val="00EE3EE8"/>
    <w:rsid w:val="00EE7747"/>
    <w:rsid w:val="00EF5A83"/>
    <w:rsid w:val="00F027D0"/>
    <w:rsid w:val="00F050BC"/>
    <w:rsid w:val="00F06190"/>
    <w:rsid w:val="00F15622"/>
    <w:rsid w:val="00F2296D"/>
    <w:rsid w:val="00F2300E"/>
    <w:rsid w:val="00F24528"/>
    <w:rsid w:val="00F246C3"/>
    <w:rsid w:val="00F31886"/>
    <w:rsid w:val="00F349B0"/>
    <w:rsid w:val="00F35E74"/>
    <w:rsid w:val="00F449DC"/>
    <w:rsid w:val="00F509A4"/>
    <w:rsid w:val="00F7484C"/>
    <w:rsid w:val="00F77343"/>
    <w:rsid w:val="00F834BF"/>
    <w:rsid w:val="00F8439C"/>
    <w:rsid w:val="00F90618"/>
    <w:rsid w:val="00F97B64"/>
    <w:rsid w:val="00FA55CB"/>
    <w:rsid w:val="00FB6F21"/>
    <w:rsid w:val="00FC1ABD"/>
    <w:rsid w:val="00FE1530"/>
    <w:rsid w:val="00FE3848"/>
    <w:rsid w:val="00FE46C7"/>
    <w:rsid w:val="00FF713E"/>
    <w:rsid w:val="06C86732"/>
    <w:rsid w:val="071B88B8"/>
    <w:rsid w:val="084C3E26"/>
    <w:rsid w:val="08643793"/>
    <w:rsid w:val="0BFB302E"/>
    <w:rsid w:val="0F96A720"/>
    <w:rsid w:val="11A20E12"/>
    <w:rsid w:val="12297930"/>
    <w:rsid w:val="1300ACD1"/>
    <w:rsid w:val="1AA0E2EA"/>
    <w:rsid w:val="1DF7D22C"/>
    <w:rsid w:val="1FE4E298"/>
    <w:rsid w:val="2DF5D37C"/>
    <w:rsid w:val="3200E2CE"/>
    <w:rsid w:val="36E2367D"/>
    <w:rsid w:val="37757589"/>
    <w:rsid w:val="3907E6B1"/>
    <w:rsid w:val="39788DCD"/>
    <w:rsid w:val="47BCC11F"/>
    <w:rsid w:val="4A495483"/>
    <w:rsid w:val="4DFA178B"/>
    <w:rsid w:val="4EFD7726"/>
    <w:rsid w:val="582302F0"/>
    <w:rsid w:val="5E5A51B0"/>
    <w:rsid w:val="667CC58A"/>
    <w:rsid w:val="67641303"/>
    <w:rsid w:val="6C50311D"/>
    <w:rsid w:val="6E4F6092"/>
    <w:rsid w:val="6FEB30F3"/>
    <w:rsid w:val="785070AD"/>
    <w:rsid w:val="78810597"/>
    <w:rsid w:val="78F1F2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Citation List,List Paragraph (numbered (a)),References,ReferencesCxSpLast,lp1,Bullet List,FooterText,List Paragraph1,Colorful List Accent 1,Recommendation,List Paragraph11,List Paragraph2,Bulit List -  Paragraph,Main numbered paragraph"/>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7809D9"/>
    <w:rPr>
      <w:rFonts w:ascii="Helvetica" w:eastAsia="Arial Unicode MS" w:hAnsi="Arial Unicode MS" w:cs="Arial Unicode MS"/>
      <w:color w:val="000000"/>
      <w:sz w:val="22"/>
      <w:szCs w:val="22"/>
      <w:lang w:eastAsia="en-GB"/>
    </w:rPr>
  </w:style>
  <w:style w:type="character" w:customStyle="1" w:styleId="ListParagraphChar">
    <w:name w:val="List Paragraph Char"/>
    <w:aliases w:val="Citation List Char,List Paragraph (numbered (a)) Char,References Char,ReferencesCxSpLast Char,lp1 Char,Bullet List Char,FooterText Char,List Paragraph1 Char,Colorful List Accent 1 Char,Recommendation Char,List Paragraph11 Char"/>
    <w:link w:val="ListParagraph"/>
    <w:uiPriority w:val="34"/>
    <w:locked/>
    <w:rsid w:val="000B5B3C"/>
    <w:rPr>
      <w:rFonts w:ascii="Arial" w:eastAsia="MS PGothic" w:hAnsi="Arial"/>
      <w:color w:val="000000"/>
    </w:rPr>
  </w:style>
  <w:style w:type="character" w:styleId="CommentReference">
    <w:name w:val="annotation reference"/>
    <w:basedOn w:val="DefaultParagraphFont"/>
    <w:semiHidden/>
    <w:unhideWhenUsed/>
    <w:rsid w:val="00A22F6B"/>
    <w:rPr>
      <w:sz w:val="16"/>
      <w:szCs w:val="16"/>
    </w:rPr>
  </w:style>
  <w:style w:type="paragraph" w:styleId="CommentSubject">
    <w:name w:val="annotation subject"/>
    <w:basedOn w:val="CommentText"/>
    <w:next w:val="CommentText"/>
    <w:link w:val="CommentSubjectChar"/>
    <w:semiHidden/>
    <w:unhideWhenUsed/>
    <w:rsid w:val="00A22F6B"/>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A22F6B"/>
    <w:rPr>
      <w:rFonts w:ascii="Arial" w:eastAsia="MS PGothic" w:hAnsi="Arial"/>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567689143">
      <w:bodyDiv w:val="1"/>
      <w:marLeft w:val="0"/>
      <w:marRight w:val="0"/>
      <w:marTop w:val="0"/>
      <w:marBottom w:val="0"/>
      <w:divBdr>
        <w:top w:val="none" w:sz="0" w:space="0" w:color="auto"/>
        <w:left w:val="none" w:sz="0" w:space="0" w:color="auto"/>
        <w:bottom w:val="none" w:sz="0" w:space="0" w:color="auto"/>
        <w:right w:val="none" w:sz="0" w:space="0" w:color="auto"/>
      </w:divBdr>
    </w:div>
    <w:div w:id="677998717">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020087782">
      <w:bodyDiv w:val="1"/>
      <w:marLeft w:val="0"/>
      <w:marRight w:val="0"/>
      <w:marTop w:val="0"/>
      <w:marBottom w:val="0"/>
      <w:divBdr>
        <w:top w:val="none" w:sz="0" w:space="0" w:color="auto"/>
        <w:left w:val="none" w:sz="0" w:space="0" w:color="auto"/>
        <w:bottom w:val="none" w:sz="0" w:space="0" w:color="auto"/>
        <w:right w:val="none" w:sz="0" w:space="0" w:color="auto"/>
      </w:divBdr>
    </w:div>
    <w:div w:id="1228489323">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447651590">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197729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29" ma:contentTypeDescription="Create a new document." ma:contentTypeScope="" ma:versionID="6ba0349ce4b5db323a572d9a18001e13">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a99addf79be4063c1dd6b290fc1fadd9"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CO Management, Operations Support</TermName>
          <TermId xmlns="http://schemas.microsoft.com/office/infopath/2007/PartnerControls">686598eb-81b5-428d-9414-e3dd5e7647ba</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TMRKK6SKNHVK-893620061-362</_dlc_DocId>
    <_dlc_DocIdUrl xmlns="6b1db5bc-b37e-441e-bb0f-3f87b229404b">
      <Url>https://unicef.sharepoint.com/sites/DHR/_layouts/15/DocIdRedir.aspx?ID=TMRKK6SKNHVK-893620061-362</Url>
      <Description>TMRKK6SKNHVK-893620061-362</Description>
    </_dlc_DocIdUrl>
    <KnowledgeHub xmlns="465be47d-174d-4461-b4d6-18b9fc34cb32" xsi:nil="true"/>
    <UNV xmlns="465be47d-174d-4461-b4d6-18b9fc34cb32"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2.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3.xml><?xml version="1.0" encoding="utf-8"?>
<ds:datastoreItem xmlns:ds="http://schemas.openxmlformats.org/officeDocument/2006/customXml" ds:itemID="{49B100CF-55D7-465B-BA42-100C741F7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5.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6.xml><?xml version="1.0" encoding="utf-8"?>
<ds:datastoreItem xmlns:ds="http://schemas.openxmlformats.org/officeDocument/2006/customXml" ds:itemID="{F7E110A9-5E43-4546-B30B-2312326FA0D4}">
  <ds:schemaRefs>
    <ds:schemaRef ds:uri="http://purl.org/dc/dcmitype/"/>
    <ds:schemaRef ds:uri="ca283e0b-db31-4043-a2ef-b80661bf084a"/>
    <ds:schemaRef ds:uri="http://purl.org/dc/elements/1.1/"/>
    <ds:schemaRef ds:uri="http://purl.org/dc/terms/"/>
    <ds:schemaRef ds:uri="http://schemas.microsoft.com/sharepoint.v3"/>
    <ds:schemaRef ds:uri="6b1db5bc-b37e-441e-bb0f-3f87b229404b"/>
    <ds:schemaRef ds:uri="http://schemas.microsoft.com/office/infopath/2007/PartnerControls"/>
    <ds:schemaRef ds:uri="http://schemas.openxmlformats.org/package/2006/metadata/core-properties"/>
    <ds:schemaRef ds:uri="http://schemas.microsoft.com/sharepoint/v4"/>
    <ds:schemaRef ds:uri="http://schemas.microsoft.com/office/2006/documentManagement/types"/>
    <ds:schemaRef ds:uri="http://www.w3.org/XML/1998/namespace"/>
    <ds:schemaRef ds:uri="465be47d-174d-4461-b4d6-18b9fc34cb32"/>
    <ds:schemaRef ds:uri="http://schemas.microsoft.com/sharepoint/v3"/>
    <ds:schemaRef ds:uri="http://schemas.microsoft.com/office/2006/metadata/properties"/>
  </ds:schemaRefs>
</ds:datastoreItem>
</file>

<file path=customXml/itemProps7.xml><?xml version="1.0" encoding="utf-8"?>
<ds:datastoreItem xmlns:ds="http://schemas.openxmlformats.org/officeDocument/2006/customXml" ds:itemID="{E6037960-94D0-4F89-895F-F4AB9C07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3</TotalTime>
  <Pages>6</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Claudette Kargbo</cp:lastModifiedBy>
  <cp:revision>2</cp:revision>
  <cp:lastPrinted>2017-01-06T22:20:00Z</cp:lastPrinted>
  <dcterms:created xsi:type="dcterms:W3CDTF">2022-05-19T13:03:00Z</dcterms:created>
  <dcterms:modified xsi:type="dcterms:W3CDTF">2022-05-19T13:03:00Z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36;#CO Management, Operations Support|686598eb-81b5-428d-9414-e3dd5e7647ba</vt:lpwstr>
  </property>
  <property fmtid="{D5CDD505-2E9C-101B-9397-08002B2CF9AE}" pid="5" name="OfficeDivision">
    <vt:lpwstr>37;#Lebanon-2490|9edb7c65-e5d5-4e49-90eb-6706d834a52d</vt:lpwstr>
  </property>
  <property fmtid="{D5CDD505-2E9C-101B-9397-08002B2CF9AE}" pid="6" name="_dlc_DocIdItemGuid">
    <vt:lpwstr>0ea13555-65fa-40ad-8d9b-f5bb9db6d075</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