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B1754" w14:textId="656D7901" w:rsidR="00C41CF5" w:rsidRPr="00B73EA8" w:rsidRDefault="0028179F" w:rsidP="006F58A7">
      <w:pPr>
        <w:spacing w:after="120" w:line="240" w:lineRule="auto"/>
        <w:jc w:val="center"/>
        <w:rPr>
          <w:rFonts w:cstheme="minorHAnsi"/>
          <w:b/>
          <w:color w:val="00B0F0"/>
          <w:sz w:val="32"/>
          <w:szCs w:val="32"/>
          <w:lang w:val="en-GB"/>
        </w:rPr>
      </w:pPr>
      <w:r w:rsidRPr="00B73EA8">
        <w:rPr>
          <w:rFonts w:cstheme="minorHAnsi"/>
          <w:b/>
          <w:color w:val="00B0F0"/>
          <w:sz w:val="32"/>
          <w:szCs w:val="32"/>
          <w:lang w:val="en-GB"/>
        </w:rPr>
        <w:t>Terms of Reference</w:t>
      </w:r>
    </w:p>
    <w:p w14:paraId="07AAC849" w14:textId="311817AC" w:rsidR="00C41CF5" w:rsidRPr="00B73EA8" w:rsidRDefault="0028179F" w:rsidP="006F58A7">
      <w:pPr>
        <w:spacing w:after="120" w:line="240" w:lineRule="auto"/>
        <w:jc w:val="center"/>
        <w:rPr>
          <w:rFonts w:cstheme="minorHAnsi"/>
          <w:b/>
          <w:color w:val="00B0F0"/>
          <w:sz w:val="32"/>
          <w:szCs w:val="32"/>
          <w:lang w:val="en-GB"/>
        </w:rPr>
      </w:pPr>
      <w:r w:rsidRPr="00B73EA8">
        <w:rPr>
          <w:rFonts w:cstheme="minorHAnsi"/>
          <w:b/>
          <w:color w:val="00B0F0"/>
          <w:sz w:val="32"/>
          <w:szCs w:val="32"/>
          <w:lang w:val="en-GB"/>
        </w:rPr>
        <w:t>Study on the micro-simulation and analysis of household spending on healthcare</w:t>
      </w:r>
      <w:r w:rsidRPr="00B73EA8">
        <w:rPr>
          <w:rFonts w:cstheme="minorHAnsi"/>
          <w:lang w:val="en-GB"/>
        </w:rPr>
        <w:t xml:space="preserve"> </w:t>
      </w:r>
      <w:r w:rsidRPr="00B73EA8">
        <w:rPr>
          <w:rFonts w:cstheme="minorHAnsi"/>
          <w:b/>
          <w:color w:val="00B0F0"/>
          <w:sz w:val="32"/>
          <w:szCs w:val="32"/>
          <w:lang w:val="en-GB"/>
        </w:rPr>
        <w:t>and policy implications</w:t>
      </w:r>
    </w:p>
    <w:p w14:paraId="07EE6AB9" w14:textId="77777777" w:rsidR="00FF7553" w:rsidRPr="00B73EA8" w:rsidRDefault="00FF7553" w:rsidP="00CE6F21">
      <w:pPr>
        <w:spacing w:after="120" w:line="240" w:lineRule="auto"/>
        <w:jc w:val="both"/>
        <w:rPr>
          <w:rFonts w:cstheme="minorHAnsi"/>
          <w:b/>
          <w:color w:val="00B0F0"/>
          <w:sz w:val="32"/>
          <w:szCs w:val="3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015"/>
      </w:tblGrid>
      <w:tr w:rsidR="00DA7435" w:rsidRPr="00553CF4" w14:paraId="56BE4298" w14:textId="77777777" w:rsidTr="0028179F">
        <w:tc>
          <w:tcPr>
            <w:tcW w:w="2335" w:type="dxa"/>
            <w:shd w:val="clear" w:color="auto" w:fill="auto"/>
          </w:tcPr>
          <w:p w14:paraId="65E4FB8D" w14:textId="77777777" w:rsidR="00DA7435" w:rsidRPr="00B73EA8" w:rsidRDefault="00DA7435" w:rsidP="00CE6F21">
            <w:pPr>
              <w:spacing w:after="120" w:line="240" w:lineRule="auto"/>
              <w:jc w:val="both"/>
              <w:rPr>
                <w:rFonts w:cstheme="minorHAnsi"/>
                <w:b/>
                <w:lang w:val="en-GB"/>
              </w:rPr>
            </w:pPr>
            <w:r w:rsidRPr="00B73EA8">
              <w:rPr>
                <w:rFonts w:cstheme="minorHAnsi"/>
                <w:b/>
                <w:lang w:val="en-GB"/>
              </w:rPr>
              <w:t>Title</w:t>
            </w:r>
          </w:p>
        </w:tc>
        <w:tc>
          <w:tcPr>
            <w:tcW w:w="7015" w:type="dxa"/>
            <w:shd w:val="clear" w:color="auto" w:fill="auto"/>
          </w:tcPr>
          <w:p w14:paraId="1C933754" w14:textId="4F9ED41D" w:rsidR="00DA7435" w:rsidRPr="00B73EA8" w:rsidRDefault="003B07DC" w:rsidP="00CE6F21">
            <w:pPr>
              <w:spacing w:after="120" w:line="240" w:lineRule="auto"/>
              <w:jc w:val="both"/>
              <w:rPr>
                <w:rFonts w:cstheme="minorHAnsi"/>
                <w:lang w:val="en-GB"/>
              </w:rPr>
            </w:pPr>
            <w:r>
              <w:rPr>
                <w:rFonts w:cstheme="minorHAnsi"/>
                <w:lang w:val="en-GB"/>
              </w:rPr>
              <w:t>Study on m</w:t>
            </w:r>
            <w:r w:rsidR="0028179F" w:rsidRPr="00B73EA8">
              <w:rPr>
                <w:rFonts w:cstheme="minorHAnsi"/>
                <w:lang w:val="en-GB"/>
              </w:rPr>
              <w:t>icro-simulation and analysis of household spending on healthcare</w:t>
            </w:r>
            <w:r>
              <w:rPr>
                <w:rFonts w:cstheme="minorHAnsi"/>
                <w:lang w:val="en-GB"/>
              </w:rPr>
              <w:t>.</w:t>
            </w:r>
          </w:p>
        </w:tc>
      </w:tr>
      <w:tr w:rsidR="00DA7435" w:rsidRPr="00553CF4" w14:paraId="099AFE14" w14:textId="77777777" w:rsidTr="0028179F">
        <w:tc>
          <w:tcPr>
            <w:tcW w:w="2335" w:type="dxa"/>
            <w:shd w:val="clear" w:color="auto" w:fill="auto"/>
          </w:tcPr>
          <w:p w14:paraId="5C0D9A15" w14:textId="77777777" w:rsidR="00DA7435" w:rsidRPr="00B73EA8" w:rsidRDefault="00DA7435" w:rsidP="006F58A7">
            <w:pPr>
              <w:spacing w:after="120" w:line="240" w:lineRule="auto"/>
              <w:rPr>
                <w:rFonts w:cstheme="minorHAnsi"/>
                <w:lang w:val="en-GB"/>
              </w:rPr>
            </w:pPr>
            <w:r w:rsidRPr="00B73EA8">
              <w:rPr>
                <w:rFonts w:cstheme="minorHAnsi"/>
                <w:b/>
                <w:lang w:val="en-GB"/>
              </w:rPr>
              <w:t>Purpose</w:t>
            </w:r>
          </w:p>
        </w:tc>
        <w:tc>
          <w:tcPr>
            <w:tcW w:w="7015" w:type="dxa"/>
            <w:shd w:val="clear" w:color="auto" w:fill="auto"/>
          </w:tcPr>
          <w:p w14:paraId="10DD01CE" w14:textId="3FE5E4C9" w:rsidR="00DA7435" w:rsidRPr="00B73EA8" w:rsidRDefault="0028179F" w:rsidP="00CE6F21">
            <w:pPr>
              <w:spacing w:after="120" w:line="240" w:lineRule="auto"/>
              <w:jc w:val="both"/>
              <w:rPr>
                <w:rFonts w:cstheme="minorHAnsi"/>
                <w:lang w:val="en-GB"/>
              </w:rPr>
            </w:pPr>
            <w:r w:rsidRPr="00B73EA8">
              <w:rPr>
                <w:rFonts w:cstheme="minorHAnsi"/>
                <w:lang w:val="en-GB"/>
              </w:rPr>
              <w:t>To undertake a study on the micro-simulation and analysis of household spending on healthcare and policy implications for achieving SDG goal related to health</w:t>
            </w:r>
            <w:r w:rsidR="00E07FEB" w:rsidRPr="00B73EA8">
              <w:rPr>
                <w:rFonts w:cstheme="minorHAnsi"/>
                <w:lang w:val="en-GB"/>
              </w:rPr>
              <w:t>.</w:t>
            </w:r>
          </w:p>
        </w:tc>
      </w:tr>
      <w:tr w:rsidR="00DA7435" w:rsidRPr="00553CF4" w14:paraId="49ED4590" w14:textId="77777777" w:rsidTr="0028179F">
        <w:tc>
          <w:tcPr>
            <w:tcW w:w="2335" w:type="dxa"/>
            <w:shd w:val="clear" w:color="auto" w:fill="auto"/>
          </w:tcPr>
          <w:p w14:paraId="79E09AB3" w14:textId="2644697F" w:rsidR="00DA7435" w:rsidRPr="00B73EA8" w:rsidRDefault="00DA7435" w:rsidP="006F58A7">
            <w:pPr>
              <w:tabs>
                <w:tab w:val="center" w:pos="1356"/>
              </w:tabs>
              <w:spacing w:after="120" w:line="240" w:lineRule="auto"/>
              <w:rPr>
                <w:rFonts w:cstheme="minorHAnsi"/>
                <w:b/>
                <w:lang w:val="en-GB"/>
              </w:rPr>
            </w:pPr>
            <w:r w:rsidRPr="00B73EA8">
              <w:rPr>
                <w:rFonts w:cstheme="minorHAnsi"/>
                <w:b/>
                <w:lang w:val="en-GB"/>
              </w:rPr>
              <w:t>Location</w:t>
            </w:r>
          </w:p>
        </w:tc>
        <w:tc>
          <w:tcPr>
            <w:tcW w:w="7015" w:type="dxa"/>
            <w:shd w:val="clear" w:color="auto" w:fill="auto"/>
          </w:tcPr>
          <w:p w14:paraId="389BBEA3" w14:textId="36FAF750" w:rsidR="00DA7435" w:rsidRPr="00B73EA8" w:rsidRDefault="00DA7435" w:rsidP="00CE6F21">
            <w:pPr>
              <w:spacing w:after="120" w:line="240" w:lineRule="auto"/>
              <w:jc w:val="both"/>
              <w:rPr>
                <w:rFonts w:cstheme="minorHAnsi"/>
                <w:lang w:val="en-GB"/>
              </w:rPr>
            </w:pPr>
            <w:r w:rsidRPr="00B73EA8">
              <w:rPr>
                <w:rFonts w:cstheme="minorHAnsi"/>
                <w:lang w:val="en-GB"/>
              </w:rPr>
              <w:t xml:space="preserve">Ha Noi </w:t>
            </w:r>
          </w:p>
        </w:tc>
      </w:tr>
      <w:tr w:rsidR="00DA7435" w:rsidRPr="00553CF4" w14:paraId="0CBD589A" w14:textId="77777777" w:rsidTr="0028179F">
        <w:tc>
          <w:tcPr>
            <w:tcW w:w="2335" w:type="dxa"/>
            <w:shd w:val="clear" w:color="auto" w:fill="auto"/>
          </w:tcPr>
          <w:p w14:paraId="2E9270B1" w14:textId="77777777" w:rsidR="00DA7435" w:rsidRPr="00B73EA8" w:rsidRDefault="00DA7435" w:rsidP="006F58A7">
            <w:pPr>
              <w:spacing w:after="120" w:line="240" w:lineRule="auto"/>
              <w:rPr>
                <w:rFonts w:cstheme="minorHAnsi"/>
                <w:b/>
                <w:lang w:val="en-GB"/>
              </w:rPr>
            </w:pPr>
            <w:r w:rsidRPr="00B73EA8">
              <w:rPr>
                <w:rFonts w:cstheme="minorHAnsi"/>
                <w:b/>
                <w:lang w:val="en-GB"/>
              </w:rPr>
              <w:t>Duration</w:t>
            </w:r>
          </w:p>
        </w:tc>
        <w:tc>
          <w:tcPr>
            <w:tcW w:w="7015" w:type="dxa"/>
            <w:shd w:val="clear" w:color="auto" w:fill="auto"/>
          </w:tcPr>
          <w:p w14:paraId="42FA05CD" w14:textId="2A87E068" w:rsidR="00DA7435" w:rsidRPr="00B73EA8" w:rsidRDefault="00542506" w:rsidP="00CE6F21">
            <w:pPr>
              <w:spacing w:after="120" w:line="240" w:lineRule="auto"/>
              <w:jc w:val="both"/>
              <w:rPr>
                <w:rFonts w:cstheme="minorHAnsi"/>
                <w:lang w:val="en-GB"/>
              </w:rPr>
            </w:pPr>
            <w:r>
              <w:rPr>
                <w:rFonts w:cstheme="minorHAnsi"/>
                <w:lang w:val="en-GB"/>
              </w:rPr>
              <w:t xml:space="preserve">15 October </w:t>
            </w:r>
            <w:r w:rsidR="00613424" w:rsidRPr="00B73EA8">
              <w:rPr>
                <w:rFonts w:cstheme="minorHAnsi"/>
                <w:lang w:val="en-GB"/>
              </w:rPr>
              <w:t>2021</w:t>
            </w:r>
            <w:r w:rsidR="00C412D8">
              <w:rPr>
                <w:rFonts w:cstheme="minorHAnsi"/>
                <w:lang w:val="en-GB"/>
              </w:rPr>
              <w:t xml:space="preserve"> </w:t>
            </w:r>
            <w:r w:rsidR="00613424" w:rsidRPr="00B73EA8">
              <w:rPr>
                <w:rFonts w:cstheme="minorHAnsi"/>
                <w:lang w:val="en-GB"/>
              </w:rPr>
              <w:t xml:space="preserve">- </w:t>
            </w:r>
            <w:r>
              <w:rPr>
                <w:rFonts w:cstheme="minorHAnsi"/>
                <w:lang w:val="en-GB"/>
              </w:rPr>
              <w:t xml:space="preserve">28 February </w:t>
            </w:r>
            <w:r w:rsidR="00613424" w:rsidRPr="00B73EA8">
              <w:rPr>
                <w:rFonts w:cstheme="minorHAnsi"/>
                <w:lang w:val="en-GB"/>
              </w:rPr>
              <w:t>202</w:t>
            </w:r>
            <w:r w:rsidR="003634E1" w:rsidRPr="00B73EA8">
              <w:rPr>
                <w:rFonts w:cstheme="minorHAnsi"/>
                <w:lang w:val="en-GB"/>
              </w:rPr>
              <w:t>2</w:t>
            </w:r>
          </w:p>
        </w:tc>
      </w:tr>
      <w:tr w:rsidR="00DA7435" w:rsidRPr="00553CF4" w14:paraId="4EC5DF2B" w14:textId="77777777" w:rsidTr="0028179F">
        <w:tc>
          <w:tcPr>
            <w:tcW w:w="2335" w:type="dxa"/>
            <w:shd w:val="clear" w:color="auto" w:fill="auto"/>
          </w:tcPr>
          <w:p w14:paraId="56FCB83A" w14:textId="77777777" w:rsidR="00DA7435" w:rsidRPr="00B73EA8" w:rsidRDefault="00DA7435" w:rsidP="006F58A7">
            <w:pPr>
              <w:spacing w:after="120" w:line="240" w:lineRule="auto"/>
              <w:rPr>
                <w:rFonts w:cstheme="minorHAnsi"/>
                <w:b/>
                <w:lang w:val="en-GB"/>
              </w:rPr>
            </w:pPr>
            <w:r w:rsidRPr="00B73EA8">
              <w:rPr>
                <w:rFonts w:cstheme="minorHAnsi"/>
                <w:b/>
                <w:lang w:val="en-GB"/>
              </w:rPr>
              <w:t>Start Date</w:t>
            </w:r>
          </w:p>
        </w:tc>
        <w:tc>
          <w:tcPr>
            <w:tcW w:w="7015" w:type="dxa"/>
            <w:shd w:val="clear" w:color="auto" w:fill="auto"/>
          </w:tcPr>
          <w:p w14:paraId="38347053" w14:textId="01949D5A" w:rsidR="00DA7435" w:rsidRPr="00B73EA8" w:rsidRDefault="00542506" w:rsidP="00CE6F21">
            <w:pPr>
              <w:spacing w:after="120" w:line="240" w:lineRule="auto"/>
              <w:jc w:val="both"/>
              <w:rPr>
                <w:rFonts w:cstheme="minorHAnsi"/>
                <w:lang w:val="en-GB"/>
              </w:rPr>
            </w:pPr>
            <w:r>
              <w:rPr>
                <w:rFonts w:cstheme="minorHAnsi"/>
                <w:lang w:val="en-GB"/>
              </w:rPr>
              <w:t>15 October</w:t>
            </w:r>
            <w:r w:rsidR="003634E1" w:rsidRPr="00B73EA8">
              <w:rPr>
                <w:rFonts w:cstheme="minorHAnsi"/>
                <w:lang w:val="en-GB"/>
              </w:rPr>
              <w:t xml:space="preserve"> </w:t>
            </w:r>
            <w:r w:rsidR="00613424" w:rsidRPr="00B73EA8">
              <w:rPr>
                <w:rFonts w:cstheme="minorHAnsi"/>
                <w:lang w:val="en-GB"/>
              </w:rPr>
              <w:t>2021</w:t>
            </w:r>
          </w:p>
        </w:tc>
      </w:tr>
      <w:tr w:rsidR="00DA7435" w:rsidRPr="00553CF4" w14:paraId="62FB64F8" w14:textId="77777777" w:rsidTr="0028179F">
        <w:tc>
          <w:tcPr>
            <w:tcW w:w="2335" w:type="dxa"/>
            <w:shd w:val="clear" w:color="auto" w:fill="auto"/>
          </w:tcPr>
          <w:p w14:paraId="180F453F" w14:textId="77777777" w:rsidR="00DA7435" w:rsidRPr="00B73EA8" w:rsidRDefault="00DA7435" w:rsidP="006F58A7">
            <w:pPr>
              <w:spacing w:after="120" w:line="240" w:lineRule="auto"/>
              <w:rPr>
                <w:rFonts w:cstheme="minorHAnsi"/>
                <w:b/>
                <w:lang w:val="en-GB"/>
              </w:rPr>
            </w:pPr>
            <w:r w:rsidRPr="00B73EA8">
              <w:rPr>
                <w:rFonts w:cstheme="minorHAnsi"/>
                <w:b/>
                <w:lang w:val="en-GB"/>
              </w:rPr>
              <w:t>Reporting to</w:t>
            </w:r>
          </w:p>
        </w:tc>
        <w:tc>
          <w:tcPr>
            <w:tcW w:w="7015" w:type="dxa"/>
            <w:shd w:val="clear" w:color="auto" w:fill="auto"/>
          </w:tcPr>
          <w:p w14:paraId="1CE04673" w14:textId="426A05C2" w:rsidR="00DA7435" w:rsidRPr="00B73EA8" w:rsidRDefault="00DA7435" w:rsidP="00CE6F21">
            <w:pPr>
              <w:spacing w:after="120" w:line="240" w:lineRule="auto"/>
              <w:jc w:val="both"/>
              <w:rPr>
                <w:rFonts w:cstheme="minorHAnsi"/>
                <w:lang w:val="en-GB"/>
              </w:rPr>
            </w:pPr>
            <w:r w:rsidRPr="00B73EA8">
              <w:rPr>
                <w:rFonts w:cstheme="minorHAnsi"/>
                <w:lang w:val="en-GB"/>
              </w:rPr>
              <w:t xml:space="preserve">Chief of Social Policy and Governance </w:t>
            </w:r>
          </w:p>
        </w:tc>
      </w:tr>
      <w:tr w:rsidR="00DA7435" w:rsidRPr="00553CF4" w14:paraId="1D673EC6" w14:textId="77777777" w:rsidTr="0028179F">
        <w:tc>
          <w:tcPr>
            <w:tcW w:w="2335" w:type="dxa"/>
            <w:shd w:val="clear" w:color="auto" w:fill="auto"/>
          </w:tcPr>
          <w:p w14:paraId="615D6AF6" w14:textId="77777777" w:rsidR="00DA7435" w:rsidRPr="00B73EA8" w:rsidRDefault="00DA7435" w:rsidP="006F58A7">
            <w:pPr>
              <w:spacing w:after="120" w:line="240" w:lineRule="auto"/>
              <w:rPr>
                <w:rFonts w:cstheme="minorHAnsi"/>
                <w:b/>
                <w:lang w:val="en-GB"/>
              </w:rPr>
            </w:pPr>
            <w:r w:rsidRPr="00B73EA8">
              <w:rPr>
                <w:rFonts w:cstheme="minorHAnsi"/>
                <w:b/>
                <w:lang w:val="en-GB"/>
              </w:rPr>
              <w:t xml:space="preserve">WBS/PBA </w:t>
            </w:r>
          </w:p>
          <w:p w14:paraId="57DD5CA5" w14:textId="77777777" w:rsidR="00DA7435" w:rsidRPr="00B73EA8" w:rsidRDefault="00DA7435" w:rsidP="006F58A7">
            <w:pPr>
              <w:spacing w:after="120" w:line="240" w:lineRule="auto"/>
              <w:rPr>
                <w:rFonts w:cstheme="minorHAnsi"/>
                <w:b/>
                <w:lang w:val="en-GB"/>
              </w:rPr>
            </w:pPr>
            <w:r w:rsidRPr="00B73EA8">
              <w:rPr>
                <w:rFonts w:cstheme="minorHAnsi"/>
                <w:b/>
                <w:lang w:val="en-GB"/>
              </w:rPr>
              <w:t>Funding Expiry Date</w:t>
            </w:r>
          </w:p>
        </w:tc>
        <w:tc>
          <w:tcPr>
            <w:tcW w:w="7015" w:type="dxa"/>
            <w:shd w:val="clear" w:color="auto" w:fill="auto"/>
          </w:tcPr>
          <w:p w14:paraId="4C2EBF83" w14:textId="752C5FF4" w:rsidR="00B90575" w:rsidRPr="00B73EA8" w:rsidRDefault="00B90575" w:rsidP="00CE6F21">
            <w:pPr>
              <w:spacing w:after="120" w:line="240" w:lineRule="auto"/>
              <w:jc w:val="both"/>
              <w:rPr>
                <w:rFonts w:cstheme="minorHAnsi"/>
                <w:lang w:val="en-GB"/>
              </w:rPr>
            </w:pPr>
            <w:r w:rsidRPr="00B73EA8">
              <w:rPr>
                <w:rFonts w:cstheme="minorHAnsi"/>
                <w:lang w:val="en-GB"/>
              </w:rPr>
              <w:t>5200/A0/05/881/002/00</w:t>
            </w:r>
            <w:r w:rsidR="0028179F" w:rsidRPr="00B73EA8">
              <w:rPr>
                <w:rFonts w:cstheme="minorHAnsi"/>
                <w:lang w:val="en-GB"/>
              </w:rPr>
              <w:t>8</w:t>
            </w:r>
          </w:p>
          <w:p w14:paraId="62381AC1" w14:textId="02AB68EF" w:rsidR="00B90575" w:rsidRPr="00B73EA8" w:rsidRDefault="00613424" w:rsidP="00CE6F21">
            <w:pPr>
              <w:spacing w:after="120" w:line="240" w:lineRule="auto"/>
              <w:jc w:val="both"/>
              <w:rPr>
                <w:rFonts w:cstheme="minorHAnsi"/>
                <w:lang w:val="en-GB"/>
              </w:rPr>
            </w:pPr>
            <w:r w:rsidRPr="00B73EA8">
              <w:rPr>
                <w:rFonts w:cstheme="minorHAnsi"/>
                <w:lang w:val="en-GB"/>
              </w:rPr>
              <w:t>SDG Fund for Financing (</w:t>
            </w:r>
            <w:r w:rsidR="009A751F" w:rsidRPr="00B73EA8">
              <w:rPr>
                <w:rFonts w:cstheme="minorHAnsi"/>
                <w:lang w:val="en-GB"/>
              </w:rPr>
              <w:t xml:space="preserve">June </w:t>
            </w:r>
            <w:r w:rsidR="001D2127" w:rsidRPr="00B73EA8">
              <w:rPr>
                <w:rFonts w:cstheme="minorHAnsi"/>
                <w:lang w:val="en-GB"/>
              </w:rPr>
              <w:t>2022)</w:t>
            </w:r>
          </w:p>
        </w:tc>
      </w:tr>
      <w:tr w:rsidR="00DA7435" w:rsidRPr="00553CF4" w14:paraId="472475D1" w14:textId="77777777" w:rsidTr="0028179F">
        <w:tc>
          <w:tcPr>
            <w:tcW w:w="2335" w:type="dxa"/>
            <w:shd w:val="clear" w:color="auto" w:fill="auto"/>
          </w:tcPr>
          <w:p w14:paraId="1CDFF18C" w14:textId="77777777" w:rsidR="00DA7435" w:rsidRPr="00B73EA8" w:rsidRDefault="00DA7435" w:rsidP="006F58A7">
            <w:pPr>
              <w:spacing w:after="120" w:line="240" w:lineRule="auto"/>
              <w:rPr>
                <w:rFonts w:cstheme="minorHAnsi"/>
                <w:b/>
                <w:lang w:val="en-GB"/>
              </w:rPr>
            </w:pPr>
            <w:r w:rsidRPr="00B73EA8">
              <w:rPr>
                <w:rFonts w:cstheme="minorHAnsi"/>
                <w:b/>
                <w:lang w:val="en-GB"/>
              </w:rPr>
              <w:t>Project and activity codes</w:t>
            </w:r>
          </w:p>
        </w:tc>
        <w:tc>
          <w:tcPr>
            <w:tcW w:w="7015" w:type="dxa"/>
            <w:shd w:val="clear" w:color="auto" w:fill="auto"/>
          </w:tcPr>
          <w:p w14:paraId="56424380" w14:textId="7F2B63E3" w:rsidR="00DA7435" w:rsidRPr="00B73EA8" w:rsidRDefault="001D2127" w:rsidP="00CE6F21">
            <w:pPr>
              <w:spacing w:after="120" w:line="240" w:lineRule="auto"/>
              <w:jc w:val="both"/>
              <w:rPr>
                <w:rFonts w:cstheme="minorHAnsi"/>
                <w:lang w:val="en-GB"/>
              </w:rPr>
            </w:pPr>
            <w:r w:rsidRPr="00B73EA8">
              <w:rPr>
                <w:rFonts w:cstheme="minorHAnsi"/>
                <w:lang w:val="en-GB"/>
              </w:rPr>
              <w:t>SPG 1.2 Public Finance for Children</w:t>
            </w:r>
          </w:p>
        </w:tc>
      </w:tr>
      <w:tr w:rsidR="00DA7435" w:rsidRPr="00553CF4" w14:paraId="2A820D22" w14:textId="77777777" w:rsidTr="0028179F">
        <w:tc>
          <w:tcPr>
            <w:tcW w:w="2335" w:type="dxa"/>
            <w:shd w:val="clear" w:color="auto" w:fill="auto"/>
          </w:tcPr>
          <w:p w14:paraId="5CC8B77A" w14:textId="77777777" w:rsidR="00DA7435" w:rsidRPr="00B73EA8" w:rsidRDefault="00DA7435" w:rsidP="006F58A7">
            <w:pPr>
              <w:spacing w:after="120" w:line="240" w:lineRule="auto"/>
              <w:rPr>
                <w:rFonts w:cstheme="minorHAnsi"/>
                <w:b/>
                <w:lang w:val="en-GB"/>
              </w:rPr>
            </w:pPr>
            <w:r w:rsidRPr="00B73EA8">
              <w:rPr>
                <w:rFonts w:cstheme="minorHAnsi"/>
                <w:b/>
                <w:lang w:val="en-GB"/>
              </w:rPr>
              <w:t>General Ledger number</w:t>
            </w:r>
          </w:p>
        </w:tc>
        <w:tc>
          <w:tcPr>
            <w:tcW w:w="7015" w:type="dxa"/>
            <w:shd w:val="clear" w:color="auto" w:fill="auto"/>
          </w:tcPr>
          <w:p w14:paraId="1B33BA62" w14:textId="77777777" w:rsidR="00DA7435" w:rsidRPr="00B73EA8" w:rsidRDefault="00DA7435" w:rsidP="00CE6F21">
            <w:pPr>
              <w:spacing w:after="120" w:line="240" w:lineRule="auto"/>
              <w:jc w:val="both"/>
              <w:rPr>
                <w:rFonts w:cstheme="minorHAnsi"/>
                <w:lang w:val="en-GB"/>
              </w:rPr>
            </w:pPr>
          </w:p>
        </w:tc>
      </w:tr>
    </w:tbl>
    <w:p w14:paraId="21C38C2A" w14:textId="77777777" w:rsidR="00DA7435" w:rsidRPr="006F58A7" w:rsidRDefault="00DA7435" w:rsidP="006F58A7">
      <w:pPr>
        <w:spacing w:after="120" w:line="240" w:lineRule="auto"/>
        <w:jc w:val="both"/>
        <w:rPr>
          <w:rFonts w:cstheme="minorHAnsi"/>
          <w:b/>
          <w:lang w:val="en-GB"/>
        </w:rPr>
      </w:pPr>
    </w:p>
    <w:p w14:paraId="3DD25909" w14:textId="1A14B0F3" w:rsidR="001465A3" w:rsidRPr="00B73EA8" w:rsidRDefault="001465A3" w:rsidP="00CE6F21">
      <w:pPr>
        <w:pStyle w:val="ListParagraph"/>
        <w:numPr>
          <w:ilvl w:val="0"/>
          <w:numId w:val="1"/>
        </w:numPr>
        <w:spacing w:after="120" w:line="240" w:lineRule="auto"/>
        <w:contextualSpacing w:val="0"/>
        <w:jc w:val="both"/>
        <w:rPr>
          <w:rFonts w:cstheme="minorHAnsi"/>
          <w:b/>
          <w:color w:val="00B0F0"/>
          <w:lang w:val="en-GB"/>
        </w:rPr>
      </w:pPr>
      <w:r w:rsidRPr="00B73EA8">
        <w:rPr>
          <w:rFonts w:cstheme="minorHAnsi"/>
          <w:b/>
          <w:color w:val="00B0F0"/>
          <w:lang w:val="en-GB"/>
        </w:rPr>
        <w:t xml:space="preserve">Background </w:t>
      </w:r>
    </w:p>
    <w:p w14:paraId="3F616DC8" w14:textId="09A7D9A6" w:rsidR="00107157" w:rsidRPr="00B73EA8" w:rsidRDefault="008C3E82" w:rsidP="00CE6F21">
      <w:pPr>
        <w:shd w:val="clear" w:color="auto" w:fill="FFFFFF"/>
        <w:spacing w:after="120" w:line="240" w:lineRule="auto"/>
        <w:jc w:val="both"/>
        <w:rPr>
          <w:rFonts w:cstheme="minorHAnsi"/>
          <w:lang w:val="en-GB"/>
        </w:rPr>
      </w:pPr>
      <w:r w:rsidRPr="00B73EA8">
        <w:rPr>
          <w:rFonts w:cstheme="minorHAnsi"/>
          <w:lang w:val="en-GB"/>
        </w:rPr>
        <w:t xml:space="preserve">Viet Nam has pursued the policy on universal health insurance, using the direct budget support mechanism to support some segments of the population to participate in health insurance, especially those with below-average incomes. </w:t>
      </w:r>
      <w:r w:rsidR="006959BD" w:rsidRPr="00B73EA8">
        <w:rPr>
          <w:rFonts w:cstheme="minorHAnsi"/>
          <w:lang w:val="en-GB"/>
        </w:rPr>
        <w:t>These groups include:</w:t>
      </w:r>
      <w:r w:rsidRPr="00B73EA8">
        <w:rPr>
          <w:rFonts w:cstheme="minorHAnsi"/>
          <w:lang w:val="en-GB"/>
        </w:rPr>
        <w:t xml:space="preserve"> children under 6 years old; elderly people aged 80 years or older who do not have a monthly pension or social insurance allowance; </w:t>
      </w:r>
      <w:r w:rsidR="006959BD" w:rsidRPr="00B73EA8">
        <w:rPr>
          <w:rFonts w:cstheme="minorHAnsi"/>
          <w:lang w:val="en-GB"/>
        </w:rPr>
        <w:t>t</w:t>
      </w:r>
      <w:r w:rsidRPr="00B73EA8">
        <w:rPr>
          <w:rFonts w:cstheme="minorHAnsi"/>
          <w:lang w:val="en-GB"/>
        </w:rPr>
        <w:t xml:space="preserve">he poor, ethnic </w:t>
      </w:r>
      <w:r w:rsidR="00F06FD4" w:rsidRPr="00261A00">
        <w:rPr>
          <w:rFonts w:cstheme="minorHAnsi"/>
          <w:lang w:val="en-GB"/>
        </w:rPr>
        <w:t>minorities,</w:t>
      </w:r>
      <w:r w:rsidRPr="00B73EA8">
        <w:rPr>
          <w:rFonts w:cstheme="minorHAnsi"/>
          <w:lang w:val="en-GB"/>
        </w:rPr>
        <w:t xml:space="preserve"> and disadvantaged people with extremely difficult circumstances</w:t>
      </w:r>
      <w:r w:rsidR="009B6F88">
        <w:rPr>
          <w:rStyle w:val="FootnoteReference"/>
          <w:rFonts w:cstheme="minorHAnsi"/>
          <w:lang w:val="en-GB"/>
        </w:rPr>
        <w:footnoteReference w:id="2"/>
      </w:r>
      <w:r w:rsidRPr="00B73EA8">
        <w:rPr>
          <w:rFonts w:cstheme="minorHAnsi"/>
          <w:lang w:val="en-GB"/>
        </w:rPr>
        <w:t xml:space="preserve">. </w:t>
      </w:r>
    </w:p>
    <w:p w14:paraId="230EF454" w14:textId="59BAEE4C" w:rsidR="00107157" w:rsidRPr="00B73EA8" w:rsidRDefault="006959BD" w:rsidP="00CE6F21">
      <w:pPr>
        <w:shd w:val="clear" w:color="auto" w:fill="FFFFFF"/>
        <w:spacing w:after="120" w:line="240" w:lineRule="auto"/>
        <w:jc w:val="both"/>
        <w:rPr>
          <w:rFonts w:cstheme="minorHAnsi"/>
          <w:lang w:val="en-GB"/>
        </w:rPr>
      </w:pPr>
      <w:r w:rsidRPr="00B73EA8">
        <w:rPr>
          <w:rFonts w:cstheme="minorHAnsi"/>
          <w:lang w:val="en-GB"/>
        </w:rPr>
        <w:t>Viet Nam has made positive progress in accelerating universal health coverage</w:t>
      </w:r>
      <w:r w:rsidR="003C5D2A" w:rsidRPr="00B73EA8">
        <w:rPr>
          <w:rFonts w:cstheme="minorHAnsi"/>
          <w:lang w:val="en-GB"/>
        </w:rPr>
        <w:t xml:space="preserve"> over the past 10 years</w:t>
      </w:r>
      <w:r w:rsidRPr="00B73EA8">
        <w:rPr>
          <w:rFonts w:cstheme="minorHAnsi"/>
          <w:lang w:val="en-GB"/>
        </w:rPr>
        <w:t xml:space="preserve">. </w:t>
      </w:r>
      <w:r w:rsidR="008C3E82" w:rsidRPr="00B73EA8">
        <w:rPr>
          <w:rFonts w:cstheme="minorHAnsi"/>
          <w:lang w:val="en-GB"/>
        </w:rPr>
        <w:t xml:space="preserve">By the end of 2019, </w:t>
      </w:r>
      <w:r w:rsidRPr="00B73EA8">
        <w:rPr>
          <w:rFonts w:cstheme="minorHAnsi"/>
          <w:lang w:val="en-GB"/>
        </w:rPr>
        <w:t xml:space="preserve">universal health coverage </w:t>
      </w:r>
      <w:r w:rsidR="00824A2E" w:rsidRPr="00B73EA8">
        <w:rPr>
          <w:rFonts w:cstheme="minorHAnsi"/>
          <w:lang w:val="en-GB"/>
        </w:rPr>
        <w:t>was</w:t>
      </w:r>
      <w:r w:rsidRPr="00B73EA8">
        <w:rPr>
          <w:rFonts w:cstheme="minorHAnsi"/>
          <w:lang w:val="en-GB"/>
        </w:rPr>
        <w:t xml:space="preserve"> 90</w:t>
      </w:r>
      <w:r w:rsidR="004E61B4" w:rsidRPr="00B73EA8">
        <w:rPr>
          <w:rFonts w:cstheme="minorHAnsi"/>
          <w:lang w:val="en-GB"/>
        </w:rPr>
        <w:t xml:space="preserve"> per</w:t>
      </w:r>
      <w:r w:rsidR="00ED3159">
        <w:rPr>
          <w:rFonts w:cstheme="minorHAnsi"/>
          <w:lang w:val="en-GB"/>
        </w:rPr>
        <w:t xml:space="preserve"> </w:t>
      </w:r>
      <w:r w:rsidR="004E61B4" w:rsidRPr="00B73EA8">
        <w:rPr>
          <w:rFonts w:cstheme="minorHAnsi"/>
          <w:lang w:val="en-GB"/>
        </w:rPr>
        <w:t>cent</w:t>
      </w:r>
      <w:r w:rsidR="003C5D2A" w:rsidRPr="00B73EA8">
        <w:rPr>
          <w:rFonts w:cstheme="minorHAnsi"/>
          <w:lang w:val="en-GB"/>
        </w:rPr>
        <w:t xml:space="preserve"> (</w:t>
      </w:r>
      <w:r w:rsidRPr="00B73EA8">
        <w:rPr>
          <w:rFonts w:cstheme="minorHAnsi"/>
          <w:lang w:val="en-GB"/>
        </w:rPr>
        <w:t xml:space="preserve">reaching </w:t>
      </w:r>
      <w:r w:rsidR="008C3E82" w:rsidRPr="00B73EA8">
        <w:rPr>
          <w:rFonts w:cstheme="minorHAnsi"/>
          <w:lang w:val="en-GB"/>
        </w:rPr>
        <w:t>85.39 million</w:t>
      </w:r>
      <w:r w:rsidR="004E61B4" w:rsidRPr="00B73EA8">
        <w:rPr>
          <w:rFonts w:cstheme="minorHAnsi"/>
          <w:lang w:val="en-GB"/>
        </w:rPr>
        <w:t xml:space="preserve"> people</w:t>
      </w:r>
      <w:r w:rsidR="003C5D2A" w:rsidRPr="00B73EA8">
        <w:rPr>
          <w:rFonts w:cstheme="minorHAnsi"/>
          <w:lang w:val="en-GB"/>
        </w:rPr>
        <w:t xml:space="preserve">), increased by </w:t>
      </w:r>
      <w:r w:rsidR="008C3E82" w:rsidRPr="00B73EA8">
        <w:rPr>
          <w:rFonts w:cstheme="minorHAnsi"/>
          <w:lang w:val="en-GB"/>
        </w:rPr>
        <w:t>44.81</w:t>
      </w:r>
      <w:r w:rsidR="003C5D2A" w:rsidRPr="00B73EA8">
        <w:rPr>
          <w:rFonts w:cstheme="minorHAnsi"/>
          <w:lang w:val="en-GB"/>
        </w:rPr>
        <w:t xml:space="preserve"> per</w:t>
      </w:r>
      <w:r w:rsidR="00ED3159">
        <w:rPr>
          <w:rFonts w:cstheme="minorHAnsi"/>
          <w:lang w:val="en-GB"/>
        </w:rPr>
        <w:t xml:space="preserve"> </w:t>
      </w:r>
      <w:r w:rsidR="003C5D2A" w:rsidRPr="00B73EA8">
        <w:rPr>
          <w:rFonts w:cstheme="minorHAnsi"/>
          <w:lang w:val="en-GB"/>
        </w:rPr>
        <w:t>cent</w:t>
      </w:r>
      <w:r w:rsidR="00521735">
        <w:rPr>
          <w:rFonts w:cstheme="minorHAnsi"/>
          <w:lang w:val="en-GB"/>
        </w:rPr>
        <w:t>age</w:t>
      </w:r>
      <w:r w:rsidR="00196861" w:rsidRPr="00B73EA8">
        <w:rPr>
          <w:rFonts w:cstheme="minorHAnsi"/>
          <w:lang w:val="en-GB"/>
        </w:rPr>
        <w:t xml:space="preserve"> points </w:t>
      </w:r>
      <w:r w:rsidR="008C3E82" w:rsidRPr="00B73EA8">
        <w:rPr>
          <w:rFonts w:cstheme="minorHAnsi"/>
          <w:lang w:val="en-GB"/>
        </w:rPr>
        <w:t>compared to</w:t>
      </w:r>
      <w:r w:rsidR="00196861" w:rsidRPr="00B73EA8">
        <w:rPr>
          <w:rFonts w:cstheme="minorHAnsi"/>
          <w:lang w:val="en-GB"/>
        </w:rPr>
        <w:t xml:space="preserve"> the rate of </w:t>
      </w:r>
      <w:r w:rsidR="008C3E82" w:rsidRPr="00B73EA8">
        <w:rPr>
          <w:rFonts w:cstheme="minorHAnsi"/>
          <w:lang w:val="en-GB"/>
        </w:rPr>
        <w:t>2012</w:t>
      </w:r>
      <w:r w:rsidR="008C3E82" w:rsidRPr="00B73EA8">
        <w:rPr>
          <w:rFonts w:cstheme="minorHAnsi"/>
          <w:vertAlign w:val="superscript"/>
          <w:lang w:val="en-GB"/>
        </w:rPr>
        <w:footnoteReference w:id="3"/>
      </w:r>
      <w:r w:rsidR="008C3E82" w:rsidRPr="00B73EA8">
        <w:rPr>
          <w:rFonts w:cstheme="minorHAnsi"/>
          <w:lang w:val="en-GB"/>
        </w:rPr>
        <w:t xml:space="preserve">. However, the development of health insurance policies and health care for the people are not evenly </w:t>
      </w:r>
      <w:r w:rsidR="008C3E82" w:rsidRPr="00300045">
        <w:rPr>
          <w:rFonts w:cstheme="minorHAnsi"/>
          <w:lang w:val="en-GB"/>
        </w:rPr>
        <w:t>distributed across regions. In some regions with difficult socio-economic conditions, such as mountainous, and remote areas, health care is still not satisfactory</w:t>
      </w:r>
      <w:r w:rsidR="00780A24" w:rsidRPr="00300045">
        <w:rPr>
          <w:rFonts w:cstheme="minorHAnsi"/>
          <w:lang w:val="en-GB"/>
        </w:rPr>
        <w:t xml:space="preserve"> due to inadequate access and</w:t>
      </w:r>
      <w:r w:rsidR="008C3E82" w:rsidRPr="00300045">
        <w:rPr>
          <w:rFonts w:cstheme="minorHAnsi"/>
          <w:lang w:val="en-GB"/>
        </w:rPr>
        <w:t xml:space="preserve"> quality of medical services</w:t>
      </w:r>
      <w:r w:rsidR="00780A24" w:rsidRPr="00300045">
        <w:rPr>
          <w:rFonts w:cstheme="minorHAnsi"/>
          <w:lang w:val="en-GB"/>
        </w:rPr>
        <w:t>. In addition</w:t>
      </w:r>
      <w:r w:rsidR="008C3E82" w:rsidRPr="00B73EA8">
        <w:rPr>
          <w:rFonts w:cstheme="minorHAnsi"/>
          <w:lang w:val="en-GB"/>
        </w:rPr>
        <w:t>, about 10</w:t>
      </w:r>
      <w:r w:rsidR="00107157" w:rsidRPr="00B73EA8">
        <w:rPr>
          <w:rFonts w:cstheme="minorHAnsi"/>
          <w:lang w:val="en-GB"/>
        </w:rPr>
        <w:t xml:space="preserve"> per cent</w:t>
      </w:r>
      <w:r w:rsidR="008C3E82" w:rsidRPr="00B73EA8">
        <w:rPr>
          <w:rFonts w:cstheme="minorHAnsi"/>
          <w:lang w:val="en-GB"/>
        </w:rPr>
        <w:t xml:space="preserve"> of the population </w:t>
      </w:r>
      <w:r w:rsidR="00780A24" w:rsidRPr="00B73EA8">
        <w:rPr>
          <w:rFonts w:cstheme="minorHAnsi"/>
          <w:lang w:val="en-GB"/>
        </w:rPr>
        <w:t>are not covered by</w:t>
      </w:r>
      <w:r w:rsidR="008C3E82" w:rsidRPr="00B73EA8">
        <w:rPr>
          <w:rFonts w:cstheme="minorHAnsi"/>
          <w:lang w:val="en-GB"/>
        </w:rPr>
        <w:t xml:space="preserve"> health insurance and </w:t>
      </w:r>
      <w:r w:rsidR="00250CB2" w:rsidRPr="00B73EA8">
        <w:rPr>
          <w:rFonts w:cstheme="minorHAnsi"/>
          <w:lang w:val="en-GB"/>
        </w:rPr>
        <w:t>many of those belong to the so called “missing middle”</w:t>
      </w:r>
      <w:r w:rsidR="008C3E82" w:rsidRPr="00B73EA8">
        <w:rPr>
          <w:rFonts w:cstheme="minorHAnsi"/>
          <w:lang w:val="en-GB"/>
        </w:rPr>
        <w:t>.</w:t>
      </w:r>
    </w:p>
    <w:p w14:paraId="69DE632D" w14:textId="7729D942" w:rsidR="003F0EBE" w:rsidRPr="00B73EA8" w:rsidRDefault="00107157" w:rsidP="00CE6F21">
      <w:pPr>
        <w:shd w:val="clear" w:color="auto" w:fill="FFFFFF"/>
        <w:spacing w:after="120" w:line="240" w:lineRule="auto"/>
        <w:jc w:val="both"/>
        <w:rPr>
          <w:rFonts w:cstheme="minorHAnsi"/>
          <w:lang w:val="en-GB"/>
        </w:rPr>
      </w:pPr>
      <w:r w:rsidRPr="00B73EA8">
        <w:rPr>
          <w:rFonts w:cstheme="minorHAnsi"/>
          <w:lang w:val="en-GB"/>
        </w:rPr>
        <w:lastRenderedPageBreak/>
        <w:t>D</w:t>
      </w:r>
      <w:r w:rsidR="00DE772C" w:rsidRPr="00B73EA8">
        <w:rPr>
          <w:rFonts w:cstheme="minorHAnsi"/>
          <w:lang w:val="en-GB"/>
        </w:rPr>
        <w:t xml:space="preserve">ata on the household living standard survey of Vietnam </w:t>
      </w:r>
      <w:r w:rsidRPr="00B73EA8">
        <w:rPr>
          <w:rFonts w:cstheme="minorHAnsi"/>
          <w:lang w:val="en-GB"/>
        </w:rPr>
        <w:t>shows</w:t>
      </w:r>
      <w:r w:rsidR="00DE772C" w:rsidRPr="00B73EA8">
        <w:rPr>
          <w:rFonts w:cstheme="minorHAnsi"/>
          <w:lang w:val="en-GB"/>
        </w:rPr>
        <w:t xml:space="preserve"> that </w:t>
      </w:r>
      <w:r w:rsidR="00677907" w:rsidRPr="00B73EA8">
        <w:rPr>
          <w:rFonts w:cstheme="minorHAnsi"/>
          <w:lang w:val="en-GB"/>
        </w:rPr>
        <w:t>household spending on healthcare</w:t>
      </w:r>
      <w:r w:rsidR="00DE772C" w:rsidRPr="00B73EA8">
        <w:rPr>
          <w:rFonts w:cstheme="minorHAnsi"/>
          <w:lang w:val="en-GB"/>
        </w:rPr>
        <w:t xml:space="preserve"> has increased from 8.31</w:t>
      </w:r>
      <w:r w:rsidRPr="00B73EA8">
        <w:rPr>
          <w:rFonts w:cstheme="minorHAnsi"/>
          <w:lang w:val="en-GB"/>
        </w:rPr>
        <w:t xml:space="preserve"> per cent </w:t>
      </w:r>
      <w:r w:rsidR="005F0E99" w:rsidRPr="00B73EA8">
        <w:rPr>
          <w:rFonts w:cstheme="minorHAnsi"/>
          <w:lang w:val="en-GB"/>
        </w:rPr>
        <w:t>in 2014</w:t>
      </w:r>
      <w:r w:rsidR="00DE772C" w:rsidRPr="00B73EA8">
        <w:rPr>
          <w:rFonts w:cstheme="minorHAnsi"/>
          <w:lang w:val="en-GB"/>
        </w:rPr>
        <w:t xml:space="preserve"> </w:t>
      </w:r>
      <w:r w:rsidRPr="00B73EA8">
        <w:rPr>
          <w:rFonts w:cstheme="minorHAnsi"/>
          <w:lang w:val="en-GB"/>
        </w:rPr>
        <w:t>to</w:t>
      </w:r>
      <w:r w:rsidR="00DE772C" w:rsidRPr="00B73EA8">
        <w:rPr>
          <w:rFonts w:cstheme="minorHAnsi"/>
          <w:lang w:val="en-GB"/>
        </w:rPr>
        <w:t xml:space="preserve"> 9.1</w:t>
      </w:r>
      <w:r w:rsidR="0021585A">
        <w:rPr>
          <w:rFonts w:cstheme="minorHAnsi"/>
          <w:lang w:val="en-GB"/>
        </w:rPr>
        <w:t xml:space="preserve"> per cent</w:t>
      </w:r>
      <w:r w:rsidR="00DE772C" w:rsidRPr="00B73EA8">
        <w:rPr>
          <w:rFonts w:cstheme="minorHAnsi"/>
          <w:lang w:val="en-GB"/>
        </w:rPr>
        <w:t xml:space="preserve"> in 2018</w:t>
      </w:r>
      <w:r w:rsidR="005F0E99" w:rsidRPr="00B73EA8">
        <w:rPr>
          <w:rStyle w:val="FootnoteReference"/>
          <w:rFonts w:cstheme="minorHAnsi"/>
          <w:lang w:val="en-GB"/>
        </w:rPr>
        <w:footnoteReference w:id="4"/>
      </w:r>
      <w:r w:rsidR="00DE772C" w:rsidRPr="00B73EA8">
        <w:rPr>
          <w:rFonts w:cstheme="minorHAnsi"/>
          <w:lang w:val="en-GB"/>
        </w:rPr>
        <w:t xml:space="preserve">. </w:t>
      </w:r>
      <w:r w:rsidR="008D2CD9" w:rsidRPr="00B73EA8">
        <w:rPr>
          <w:rFonts w:cstheme="minorHAnsi"/>
          <w:lang w:val="en-GB"/>
        </w:rPr>
        <w:t>Notably</w:t>
      </w:r>
      <w:r w:rsidR="00DE772C" w:rsidRPr="00B73EA8">
        <w:rPr>
          <w:rFonts w:cstheme="minorHAnsi"/>
          <w:lang w:val="en-GB"/>
        </w:rPr>
        <w:t xml:space="preserve">, when </w:t>
      </w:r>
      <w:r w:rsidR="008D2CD9" w:rsidRPr="00B73EA8">
        <w:rPr>
          <w:rFonts w:cstheme="minorHAnsi"/>
          <w:lang w:val="en-GB"/>
        </w:rPr>
        <w:t xml:space="preserve">a member or a child of </w:t>
      </w:r>
      <w:r w:rsidR="00DE772C" w:rsidRPr="00B73EA8">
        <w:rPr>
          <w:rFonts w:cstheme="minorHAnsi"/>
          <w:lang w:val="en-GB"/>
        </w:rPr>
        <w:t xml:space="preserve">a household </w:t>
      </w:r>
      <w:r w:rsidR="008D2CD9" w:rsidRPr="00B73EA8">
        <w:rPr>
          <w:rFonts w:cstheme="minorHAnsi"/>
          <w:lang w:val="en-GB"/>
        </w:rPr>
        <w:t>got sick</w:t>
      </w:r>
      <w:r w:rsidR="00DE772C" w:rsidRPr="00B73EA8">
        <w:rPr>
          <w:rFonts w:cstheme="minorHAnsi"/>
          <w:lang w:val="en-GB"/>
        </w:rPr>
        <w:t xml:space="preserve">, </w:t>
      </w:r>
      <w:r w:rsidR="008D2CD9" w:rsidRPr="00B73EA8">
        <w:rPr>
          <w:rFonts w:cstheme="minorHAnsi"/>
          <w:lang w:val="en-GB"/>
        </w:rPr>
        <w:t>that household’s spending</w:t>
      </w:r>
      <w:r w:rsidR="00DE772C" w:rsidRPr="00B73EA8">
        <w:rPr>
          <w:rFonts w:cstheme="minorHAnsi"/>
          <w:lang w:val="en-GB"/>
        </w:rPr>
        <w:t xml:space="preserve"> on health exceeds 40</w:t>
      </w:r>
      <w:r w:rsidRPr="00B73EA8">
        <w:rPr>
          <w:rFonts w:cstheme="minorHAnsi"/>
          <w:lang w:val="en-GB"/>
        </w:rPr>
        <w:t xml:space="preserve"> per cent </w:t>
      </w:r>
      <w:r w:rsidR="00DE772C" w:rsidRPr="00B73EA8">
        <w:rPr>
          <w:rFonts w:cstheme="minorHAnsi"/>
          <w:lang w:val="en-GB"/>
        </w:rPr>
        <w:t>of the household's ability to pay</w:t>
      </w:r>
      <w:r w:rsidR="00D17437" w:rsidRPr="00B73EA8">
        <w:rPr>
          <w:rStyle w:val="FootnoteReference"/>
          <w:rFonts w:cstheme="minorHAnsi"/>
          <w:lang w:val="en-GB"/>
        </w:rPr>
        <w:footnoteReference w:id="5"/>
      </w:r>
      <w:r w:rsidR="00DE772C" w:rsidRPr="00B73EA8">
        <w:rPr>
          <w:rFonts w:cstheme="minorHAnsi"/>
          <w:lang w:val="en-GB"/>
        </w:rPr>
        <w:t xml:space="preserve">. </w:t>
      </w:r>
      <w:r w:rsidR="00D17437" w:rsidRPr="00B73EA8">
        <w:rPr>
          <w:rFonts w:cstheme="minorHAnsi"/>
          <w:lang w:val="en-GB"/>
        </w:rPr>
        <w:t>Despite the current universal health insurance coverage of</w:t>
      </w:r>
      <w:r w:rsidR="00DE772C" w:rsidRPr="00B73EA8">
        <w:rPr>
          <w:rFonts w:cstheme="minorHAnsi"/>
          <w:lang w:val="en-GB"/>
        </w:rPr>
        <w:t xml:space="preserve"> 90</w:t>
      </w:r>
      <w:r w:rsidRPr="00B73EA8">
        <w:rPr>
          <w:rFonts w:cstheme="minorHAnsi"/>
          <w:lang w:val="en-GB"/>
        </w:rPr>
        <w:t xml:space="preserve"> per cent</w:t>
      </w:r>
      <w:r w:rsidR="0075149C" w:rsidRPr="00B73EA8">
        <w:rPr>
          <w:rFonts w:cstheme="minorHAnsi"/>
          <w:lang w:val="en-GB"/>
        </w:rPr>
        <w:t xml:space="preserve">, </w:t>
      </w:r>
      <w:r w:rsidR="00DE772C" w:rsidRPr="00B73EA8">
        <w:rPr>
          <w:rFonts w:cstheme="minorHAnsi"/>
          <w:lang w:val="en-GB"/>
        </w:rPr>
        <w:t>households with children, the elderly, households in rural areas, the poor and near-poor are the most vulnerable</w:t>
      </w:r>
      <w:r w:rsidR="0075149C" w:rsidRPr="00B73EA8">
        <w:rPr>
          <w:rFonts w:cstheme="minorHAnsi"/>
          <w:lang w:val="en-GB"/>
        </w:rPr>
        <w:t xml:space="preserve"> to poverty due to medical and healthcare costs</w:t>
      </w:r>
      <w:r w:rsidR="00DE772C" w:rsidRPr="00B73EA8">
        <w:rPr>
          <w:rFonts w:cstheme="minorHAnsi"/>
          <w:lang w:val="en-GB"/>
        </w:rPr>
        <w:t xml:space="preserve">. </w:t>
      </w:r>
      <w:r w:rsidR="009B1F90">
        <w:rPr>
          <w:rFonts w:cstheme="minorHAnsi"/>
          <w:lang w:val="en-GB"/>
        </w:rPr>
        <w:t xml:space="preserve">In addition, </w:t>
      </w:r>
      <w:r w:rsidR="00112579">
        <w:rPr>
          <w:rFonts w:cstheme="minorHAnsi"/>
          <w:lang w:val="en-GB"/>
        </w:rPr>
        <w:t xml:space="preserve">social distancing imposed </w:t>
      </w:r>
      <w:r w:rsidR="008535EC">
        <w:rPr>
          <w:rFonts w:cstheme="minorHAnsi"/>
          <w:lang w:val="en-GB"/>
        </w:rPr>
        <w:t>due to the</w:t>
      </w:r>
      <w:r w:rsidR="00112579">
        <w:rPr>
          <w:rFonts w:cstheme="minorHAnsi"/>
          <w:lang w:val="en-GB"/>
        </w:rPr>
        <w:t xml:space="preserve"> COVID-19 pan</w:t>
      </w:r>
      <w:r w:rsidR="00942DA7">
        <w:rPr>
          <w:rFonts w:cstheme="minorHAnsi"/>
          <w:lang w:val="en-GB"/>
        </w:rPr>
        <w:t>demic</w:t>
      </w:r>
      <w:r w:rsidR="009B1F90">
        <w:t xml:space="preserve"> hindered the access of families with children to routine maternal and child healthcare services</w:t>
      </w:r>
      <w:r w:rsidR="000B03EC">
        <w:t xml:space="preserve"> (especially immunization)</w:t>
      </w:r>
      <w:r w:rsidR="009B1F90">
        <w:t>, meanwhile some healthcare facilities became overwhelmed with work to control COVID-19 transmission</w:t>
      </w:r>
      <w:r w:rsidR="00500362">
        <w:rPr>
          <w:rStyle w:val="FootnoteReference"/>
        </w:rPr>
        <w:footnoteReference w:id="6"/>
      </w:r>
      <w:r w:rsidR="009B1F90">
        <w:t xml:space="preserve">. </w:t>
      </w:r>
      <w:r w:rsidR="00624EE3" w:rsidRPr="00B73EA8">
        <w:rPr>
          <w:rFonts w:cstheme="minorHAnsi"/>
          <w:lang w:val="en-GB"/>
        </w:rPr>
        <w:t>Furthermore,</w:t>
      </w:r>
      <w:r w:rsidR="00FA5525">
        <w:rPr>
          <w:rFonts w:cstheme="minorHAnsi"/>
          <w:lang w:val="en-GB"/>
        </w:rPr>
        <w:t xml:space="preserve"> in the </w:t>
      </w:r>
      <w:r w:rsidR="00225153">
        <w:rPr>
          <w:rFonts w:cstheme="minorHAnsi"/>
          <w:lang w:val="en-GB"/>
        </w:rPr>
        <w:t xml:space="preserve">complex and </w:t>
      </w:r>
      <w:r w:rsidR="00FA5525">
        <w:rPr>
          <w:rFonts w:cstheme="minorHAnsi"/>
          <w:lang w:val="en-GB"/>
        </w:rPr>
        <w:t>evolving context of COVID-19</w:t>
      </w:r>
      <w:r w:rsidR="008013A7">
        <w:rPr>
          <w:rFonts w:cstheme="minorHAnsi"/>
          <w:lang w:val="en-GB"/>
        </w:rPr>
        <w:t xml:space="preserve"> with the presence of Delta variant</w:t>
      </w:r>
      <w:r w:rsidR="00FA5525">
        <w:rPr>
          <w:rFonts w:cstheme="minorHAnsi"/>
          <w:lang w:val="en-GB"/>
        </w:rPr>
        <w:t>,</w:t>
      </w:r>
      <w:r w:rsidR="00624EE3" w:rsidRPr="00B73EA8">
        <w:rPr>
          <w:rFonts w:cstheme="minorHAnsi"/>
          <w:lang w:val="en-GB"/>
        </w:rPr>
        <w:t xml:space="preserve"> </w:t>
      </w:r>
      <w:r w:rsidR="00360BD7">
        <w:rPr>
          <w:rFonts w:cstheme="minorHAnsi"/>
          <w:lang w:val="en-GB"/>
        </w:rPr>
        <w:t xml:space="preserve">it is hypothesized that </w:t>
      </w:r>
      <w:r w:rsidR="00624EE3" w:rsidRPr="00B73EA8">
        <w:rPr>
          <w:rFonts w:cstheme="minorHAnsi"/>
          <w:lang w:val="en-GB"/>
        </w:rPr>
        <w:t xml:space="preserve">the COVID-19 pandemic </w:t>
      </w:r>
      <w:r w:rsidR="00BC6F29" w:rsidRPr="00B73EA8">
        <w:rPr>
          <w:rFonts w:cstheme="minorHAnsi"/>
          <w:lang w:val="en-GB"/>
        </w:rPr>
        <w:t xml:space="preserve">may have worsened </w:t>
      </w:r>
      <w:r w:rsidR="00B00CAA" w:rsidRPr="00B73EA8">
        <w:rPr>
          <w:rFonts w:cstheme="minorHAnsi"/>
          <w:lang w:val="en-GB"/>
        </w:rPr>
        <w:t>households’</w:t>
      </w:r>
      <w:r w:rsidR="00DE772C" w:rsidRPr="00B73EA8">
        <w:rPr>
          <w:rFonts w:cstheme="minorHAnsi"/>
          <w:lang w:val="en-GB"/>
        </w:rPr>
        <w:t xml:space="preserve"> out-of-pocket </w:t>
      </w:r>
      <w:r w:rsidR="00B00CAA" w:rsidRPr="00B73EA8">
        <w:rPr>
          <w:rFonts w:cstheme="minorHAnsi"/>
          <w:lang w:val="en-GB"/>
        </w:rPr>
        <w:t>payments for health care and medical costs</w:t>
      </w:r>
      <w:r w:rsidR="00032E8D" w:rsidRPr="00B73EA8">
        <w:rPr>
          <w:rFonts w:cstheme="minorHAnsi"/>
          <w:lang w:val="en-GB"/>
        </w:rPr>
        <w:t xml:space="preserve"> leading to poverty</w:t>
      </w:r>
      <w:r w:rsidR="00DE772C" w:rsidRPr="00B73EA8">
        <w:rPr>
          <w:rFonts w:cstheme="minorHAnsi"/>
          <w:lang w:val="en-GB"/>
        </w:rPr>
        <w:t>.</w:t>
      </w:r>
    </w:p>
    <w:p w14:paraId="204199F7" w14:textId="0AF2C69D" w:rsidR="00080380" w:rsidRPr="00B73EA8" w:rsidRDefault="00080380" w:rsidP="00CE6F21">
      <w:pPr>
        <w:shd w:val="clear" w:color="auto" w:fill="FFFFFF"/>
        <w:spacing w:after="120" w:line="240" w:lineRule="auto"/>
        <w:jc w:val="both"/>
        <w:rPr>
          <w:rFonts w:cstheme="minorHAnsi"/>
          <w:lang w:val="en-GB"/>
        </w:rPr>
      </w:pPr>
      <w:r w:rsidRPr="00B73EA8">
        <w:rPr>
          <w:rFonts w:cstheme="minorHAnsi"/>
          <w:lang w:val="en-GB"/>
        </w:rPr>
        <w:t>Viet Nam's national plan of action on S</w:t>
      </w:r>
      <w:r w:rsidR="000C7627">
        <w:rPr>
          <w:rFonts w:cstheme="minorHAnsi"/>
          <w:lang w:val="en-GB"/>
        </w:rPr>
        <w:t xml:space="preserve">ustainable </w:t>
      </w:r>
      <w:r w:rsidRPr="00B73EA8">
        <w:rPr>
          <w:rFonts w:cstheme="minorHAnsi"/>
          <w:lang w:val="en-GB"/>
        </w:rPr>
        <w:t>D</w:t>
      </w:r>
      <w:r w:rsidR="000C7627">
        <w:rPr>
          <w:rFonts w:cstheme="minorHAnsi"/>
          <w:lang w:val="en-GB"/>
        </w:rPr>
        <w:t xml:space="preserve">evelopment </w:t>
      </w:r>
      <w:r w:rsidRPr="00B73EA8">
        <w:rPr>
          <w:rFonts w:cstheme="minorHAnsi"/>
          <w:lang w:val="en-GB"/>
        </w:rPr>
        <w:t>G</w:t>
      </w:r>
      <w:r w:rsidR="000C7627">
        <w:rPr>
          <w:rFonts w:cstheme="minorHAnsi"/>
          <w:lang w:val="en-GB"/>
        </w:rPr>
        <w:t>oals (SDGs)</w:t>
      </w:r>
      <w:r w:rsidR="00457AE6">
        <w:rPr>
          <w:rFonts w:cstheme="minorHAnsi"/>
          <w:lang w:val="en-GB"/>
        </w:rPr>
        <w:t xml:space="preserve"> set a specific o</w:t>
      </w:r>
      <w:r w:rsidR="00457AE6" w:rsidRPr="00457AE6">
        <w:rPr>
          <w:rFonts w:cstheme="minorHAnsi"/>
          <w:lang w:val="en-GB"/>
        </w:rPr>
        <w:t>bjective</w:t>
      </w:r>
      <w:r w:rsidR="00457AE6">
        <w:rPr>
          <w:rFonts w:cstheme="minorHAnsi"/>
          <w:lang w:val="en-GB"/>
        </w:rPr>
        <w:t>#</w:t>
      </w:r>
      <w:r w:rsidR="00457AE6" w:rsidRPr="00457AE6">
        <w:rPr>
          <w:rFonts w:cstheme="minorHAnsi"/>
          <w:lang w:val="en-GB"/>
        </w:rPr>
        <w:t>3.7</w:t>
      </w:r>
      <w:r w:rsidR="00457AE6">
        <w:rPr>
          <w:rFonts w:cstheme="minorHAnsi"/>
          <w:lang w:val="en-GB"/>
        </w:rPr>
        <w:t xml:space="preserve"> “ </w:t>
      </w:r>
      <w:r w:rsidR="00457AE6" w:rsidRPr="00021CAF">
        <w:rPr>
          <w:rFonts w:cstheme="minorHAnsi"/>
          <w:i/>
          <w:iCs/>
          <w:lang w:val="en-GB"/>
        </w:rPr>
        <w:t>to achieve universal health coverage, including financial risk protection, access to essential healthcare services and access to safe, effective, quality  and affordable essential medicines and vaccines for all citizens</w:t>
      </w:r>
      <w:r w:rsidR="00457AE6">
        <w:rPr>
          <w:rFonts w:cstheme="minorHAnsi"/>
          <w:lang w:val="en-GB"/>
        </w:rPr>
        <w:t>” via</w:t>
      </w:r>
      <w:r w:rsidR="00C31862">
        <w:rPr>
          <w:rFonts w:cstheme="minorHAnsi"/>
          <w:lang w:val="en-GB"/>
        </w:rPr>
        <w:t xml:space="preserve"> di</w:t>
      </w:r>
      <w:r w:rsidR="00021CAF">
        <w:rPr>
          <w:rFonts w:cstheme="minorHAnsi"/>
          <w:lang w:val="en-GB"/>
        </w:rPr>
        <w:t>fferent interventions including:</w:t>
      </w:r>
      <w:r w:rsidR="002E5FDC">
        <w:rPr>
          <w:rFonts w:cstheme="minorHAnsi"/>
          <w:lang w:val="en-GB"/>
        </w:rPr>
        <w:t xml:space="preserve"> </w:t>
      </w:r>
      <w:proofErr w:type="spellStart"/>
      <w:r w:rsidR="002E5FDC">
        <w:rPr>
          <w:rFonts w:cstheme="minorHAnsi"/>
          <w:lang w:val="en-GB"/>
        </w:rPr>
        <w:t>i</w:t>
      </w:r>
      <w:proofErr w:type="spellEnd"/>
      <w:r w:rsidR="002E5FDC">
        <w:rPr>
          <w:rFonts w:cstheme="minorHAnsi"/>
          <w:lang w:val="en-GB"/>
        </w:rPr>
        <w:t xml:space="preserve">) </w:t>
      </w:r>
      <w:r w:rsidR="00C31862" w:rsidRPr="00C31862">
        <w:rPr>
          <w:rFonts w:cstheme="minorHAnsi"/>
          <w:lang w:val="en-GB"/>
        </w:rPr>
        <w:t>Improve existing mechanisms, policies in order to ensure a meaningful access by all citizens to essential healthcare services and to safe, effective, quality and affordable essential medicines and vaccines</w:t>
      </w:r>
      <w:r w:rsidR="002E5FDC">
        <w:rPr>
          <w:rFonts w:cstheme="minorHAnsi"/>
          <w:lang w:val="en-GB"/>
        </w:rPr>
        <w:t xml:space="preserve">; and ii) </w:t>
      </w:r>
      <w:r w:rsidR="009F1CE5" w:rsidRPr="009F1CE5">
        <w:rPr>
          <w:rFonts w:cstheme="minorHAnsi"/>
          <w:lang w:val="en-GB"/>
        </w:rPr>
        <w:t>Significantly increase financial resources and ensure quality human resources for the health sector</w:t>
      </w:r>
      <w:r w:rsidR="009F1CE5">
        <w:rPr>
          <w:rFonts w:cstheme="minorHAnsi"/>
          <w:lang w:val="en-GB"/>
        </w:rPr>
        <w:t>.</w:t>
      </w:r>
      <w:r w:rsidRPr="00B73EA8">
        <w:rPr>
          <w:rFonts w:cstheme="minorHAnsi"/>
          <w:lang w:val="en-GB"/>
        </w:rPr>
        <w:t xml:space="preserve">. The </w:t>
      </w:r>
      <w:r w:rsidR="0021585A">
        <w:rPr>
          <w:rFonts w:cstheme="minorHAnsi"/>
          <w:lang w:val="en-GB"/>
        </w:rPr>
        <w:t xml:space="preserve">estimates </w:t>
      </w:r>
      <w:r w:rsidRPr="00B73EA8">
        <w:rPr>
          <w:rFonts w:cstheme="minorHAnsi"/>
          <w:lang w:val="en-GB"/>
        </w:rPr>
        <w:t>o</w:t>
      </w:r>
      <w:r w:rsidR="0021585A">
        <w:rPr>
          <w:rFonts w:cstheme="minorHAnsi"/>
          <w:lang w:val="en-GB"/>
        </w:rPr>
        <w:t>n</w:t>
      </w:r>
      <w:r w:rsidRPr="00B73EA8">
        <w:rPr>
          <w:rFonts w:cstheme="minorHAnsi"/>
          <w:lang w:val="en-GB"/>
        </w:rPr>
        <w:t xml:space="preserve"> health expenditures for households with children </w:t>
      </w:r>
      <w:r w:rsidR="0021585A">
        <w:rPr>
          <w:rFonts w:cstheme="minorHAnsi"/>
          <w:lang w:val="en-GB"/>
        </w:rPr>
        <w:t>(</w:t>
      </w:r>
      <w:r w:rsidRPr="00B73EA8">
        <w:rPr>
          <w:rFonts w:cstheme="minorHAnsi"/>
          <w:lang w:val="en-GB"/>
        </w:rPr>
        <w:t>by geographic regions, ethnicity, and age groups</w:t>
      </w:r>
      <w:r w:rsidR="0021585A">
        <w:rPr>
          <w:rFonts w:cstheme="minorHAnsi"/>
          <w:lang w:val="en-GB"/>
        </w:rPr>
        <w:t>, etc.)</w:t>
      </w:r>
      <w:r w:rsidRPr="00B73EA8">
        <w:rPr>
          <w:rFonts w:cstheme="minorHAnsi"/>
          <w:lang w:val="en-GB"/>
        </w:rPr>
        <w:t xml:space="preserve"> </w:t>
      </w:r>
      <w:r w:rsidR="000C7627">
        <w:rPr>
          <w:rFonts w:cstheme="minorHAnsi"/>
          <w:lang w:val="en-GB"/>
        </w:rPr>
        <w:t>are</w:t>
      </w:r>
      <w:r w:rsidRPr="00B73EA8">
        <w:rPr>
          <w:rFonts w:cstheme="minorHAnsi"/>
          <w:lang w:val="en-GB"/>
        </w:rPr>
        <w:t xml:space="preserve"> crucial for policy responses to achieve the set goals for the period 2021-2030.</w:t>
      </w:r>
    </w:p>
    <w:p w14:paraId="673661B8" w14:textId="03CAD7BA" w:rsidR="00B10801" w:rsidRDefault="0021585A" w:rsidP="00CE6F21">
      <w:pPr>
        <w:shd w:val="clear" w:color="auto" w:fill="FFFFFF"/>
        <w:spacing w:after="120" w:line="240" w:lineRule="auto"/>
        <w:jc w:val="both"/>
        <w:rPr>
          <w:rFonts w:cstheme="minorHAnsi"/>
          <w:lang w:val="en-GB"/>
        </w:rPr>
      </w:pPr>
      <w:r>
        <w:rPr>
          <w:rFonts w:cstheme="minorHAnsi"/>
          <w:lang w:val="en-GB"/>
        </w:rPr>
        <w:t>U</w:t>
      </w:r>
      <w:r w:rsidR="00B10801" w:rsidRPr="00B73EA8">
        <w:rPr>
          <w:rFonts w:cstheme="minorHAnsi"/>
          <w:lang w:val="en-GB"/>
        </w:rPr>
        <w:t>nder the Integrated National Financing Frameworks (INFF)</w:t>
      </w:r>
      <w:r w:rsidR="00C4626A" w:rsidRPr="00B73EA8">
        <w:rPr>
          <w:rFonts w:cstheme="minorHAnsi"/>
          <w:lang w:val="en-GB"/>
        </w:rPr>
        <w:t xml:space="preserve"> project funded by the SDG Fund for Financing</w:t>
      </w:r>
      <w:r w:rsidR="00B10801" w:rsidRPr="00B73EA8">
        <w:rPr>
          <w:rFonts w:cstheme="minorHAnsi"/>
          <w:lang w:val="en-GB"/>
        </w:rPr>
        <w:t>, UNICEF Viet Nam and  the Department of Science, Education, Environment and Natural Resources of the Ministry of Planning and Investment  plan to conduct a study on</w:t>
      </w:r>
      <w:r w:rsidR="004B1957" w:rsidRPr="00B73EA8">
        <w:rPr>
          <w:rFonts w:cstheme="minorHAnsi"/>
          <w:lang w:val="en-GB"/>
        </w:rPr>
        <w:t xml:space="preserve"> the</w:t>
      </w:r>
      <w:r w:rsidR="00B10801" w:rsidRPr="00B73EA8">
        <w:rPr>
          <w:rFonts w:cstheme="minorHAnsi"/>
          <w:lang w:val="en-GB"/>
        </w:rPr>
        <w:t xml:space="preserve"> micro-simulation</w:t>
      </w:r>
      <w:r w:rsidR="004B1957" w:rsidRPr="00B73EA8">
        <w:rPr>
          <w:rFonts w:cstheme="minorHAnsi"/>
          <w:lang w:val="en-GB"/>
        </w:rPr>
        <w:t xml:space="preserve"> and analysis of</w:t>
      </w:r>
      <w:r w:rsidR="00B10801" w:rsidRPr="00B73EA8">
        <w:rPr>
          <w:rFonts w:cstheme="minorHAnsi"/>
          <w:lang w:val="en-GB"/>
        </w:rPr>
        <w:t xml:space="preserve"> </w:t>
      </w:r>
      <w:r w:rsidR="0028179F" w:rsidRPr="00B73EA8">
        <w:rPr>
          <w:rFonts w:cstheme="minorHAnsi"/>
          <w:lang w:val="en-GB"/>
        </w:rPr>
        <w:t xml:space="preserve">household </w:t>
      </w:r>
      <w:r w:rsidR="00B10801" w:rsidRPr="00B73EA8">
        <w:rPr>
          <w:rFonts w:cstheme="minorHAnsi"/>
          <w:lang w:val="en-GB"/>
        </w:rPr>
        <w:t>spending</w:t>
      </w:r>
      <w:r w:rsidR="0028179F" w:rsidRPr="00B73EA8">
        <w:rPr>
          <w:rFonts w:cstheme="minorHAnsi"/>
          <w:lang w:val="en-GB"/>
        </w:rPr>
        <w:t xml:space="preserve"> on healthcare,</w:t>
      </w:r>
      <w:r w:rsidR="00107157" w:rsidRPr="00B73EA8">
        <w:rPr>
          <w:rFonts w:cstheme="minorHAnsi"/>
          <w:lang w:val="en-GB"/>
        </w:rPr>
        <w:t xml:space="preserve"> </w:t>
      </w:r>
      <w:r w:rsidR="005A0B3E">
        <w:rPr>
          <w:rFonts w:cstheme="minorHAnsi"/>
          <w:lang w:val="en-GB"/>
        </w:rPr>
        <w:t>impacts on</w:t>
      </w:r>
      <w:r w:rsidR="00B10801" w:rsidRPr="00B73EA8">
        <w:rPr>
          <w:rFonts w:cstheme="minorHAnsi"/>
          <w:lang w:val="en-GB"/>
        </w:rPr>
        <w:t xml:space="preserve"> </w:t>
      </w:r>
      <w:r w:rsidR="005A0B3E">
        <w:rPr>
          <w:rFonts w:cstheme="minorHAnsi"/>
          <w:lang w:val="en-GB"/>
        </w:rPr>
        <w:t xml:space="preserve">household </w:t>
      </w:r>
      <w:r w:rsidR="00B10801" w:rsidRPr="00B73EA8">
        <w:rPr>
          <w:rFonts w:cstheme="minorHAnsi"/>
          <w:lang w:val="en-GB"/>
        </w:rPr>
        <w:t xml:space="preserve">poverty </w:t>
      </w:r>
      <w:r w:rsidR="005A0B3E">
        <w:rPr>
          <w:rFonts w:cstheme="minorHAnsi"/>
          <w:lang w:val="en-GB"/>
        </w:rPr>
        <w:t xml:space="preserve">and vulnerability </w:t>
      </w:r>
      <w:r w:rsidR="00B10801" w:rsidRPr="00B73EA8">
        <w:rPr>
          <w:rFonts w:cstheme="minorHAnsi"/>
          <w:lang w:val="en-GB"/>
        </w:rPr>
        <w:t>and policy implications. The implementation of this study will help simulate health costs for households with children by ethnicity, geographic location, age, etc. and propose appropriate and practical policy recommendations for relevant ministries and sectors towards achieving SDG related target "Achieving universal health coverage, including financial risk protection, access to quality essential health-care services and access to safe, effective, quality and affordable essential medicines and vaccines for all"</w:t>
      </w:r>
      <w:r w:rsidR="00870DEA" w:rsidRPr="00261A00">
        <w:rPr>
          <w:rFonts w:cstheme="minorHAnsi"/>
          <w:lang w:val="en-GB"/>
        </w:rPr>
        <w:t>.</w:t>
      </w:r>
    </w:p>
    <w:p w14:paraId="37B2D4B4" w14:textId="77777777" w:rsidR="0069222D" w:rsidRPr="00261A00" w:rsidRDefault="0069222D" w:rsidP="00CE6F21">
      <w:pPr>
        <w:shd w:val="clear" w:color="auto" w:fill="FFFFFF"/>
        <w:spacing w:after="120" w:line="240" w:lineRule="auto"/>
        <w:jc w:val="both"/>
        <w:rPr>
          <w:rFonts w:cstheme="minorHAnsi"/>
          <w:lang w:val="en-GB"/>
        </w:rPr>
      </w:pPr>
    </w:p>
    <w:p w14:paraId="78627892" w14:textId="26D5115A" w:rsidR="00482044" w:rsidRPr="00B73EA8" w:rsidRDefault="00482044" w:rsidP="00CE6F21">
      <w:pPr>
        <w:pStyle w:val="ListParagraph"/>
        <w:numPr>
          <w:ilvl w:val="0"/>
          <w:numId w:val="1"/>
        </w:numPr>
        <w:spacing w:after="120" w:line="240" w:lineRule="auto"/>
        <w:contextualSpacing w:val="0"/>
        <w:jc w:val="both"/>
        <w:rPr>
          <w:rFonts w:cstheme="minorHAnsi"/>
          <w:b/>
          <w:color w:val="00B0F0"/>
          <w:lang w:val="en-GB"/>
        </w:rPr>
      </w:pPr>
      <w:r w:rsidRPr="00B73EA8">
        <w:rPr>
          <w:rFonts w:cstheme="minorHAnsi"/>
          <w:b/>
          <w:color w:val="00B0F0"/>
          <w:lang w:val="en-GB"/>
        </w:rPr>
        <w:t>Justification</w:t>
      </w:r>
    </w:p>
    <w:p w14:paraId="383C3DA0" w14:textId="3C8C46B8" w:rsidR="00C754E2" w:rsidRDefault="00107157" w:rsidP="00CE6F21">
      <w:pPr>
        <w:pStyle w:val="BodyText"/>
        <w:jc w:val="both"/>
        <w:rPr>
          <w:rFonts w:asciiTheme="minorHAnsi" w:eastAsiaTheme="minorEastAsia" w:hAnsiTheme="minorHAnsi" w:cstheme="minorHAnsi"/>
          <w:sz w:val="22"/>
          <w:szCs w:val="22"/>
          <w:lang w:val="en-GB"/>
        </w:rPr>
      </w:pPr>
      <w:r w:rsidRPr="00B73EA8">
        <w:rPr>
          <w:rFonts w:asciiTheme="minorHAnsi" w:eastAsiaTheme="minorEastAsia" w:hAnsiTheme="minorHAnsi" w:cstheme="minorHAnsi"/>
          <w:sz w:val="22"/>
          <w:szCs w:val="22"/>
          <w:lang w:val="en-GB"/>
        </w:rPr>
        <w:t>C</w:t>
      </w:r>
      <w:r w:rsidR="00FA3861" w:rsidRPr="00B73EA8">
        <w:rPr>
          <w:rFonts w:asciiTheme="minorHAnsi" w:eastAsiaTheme="minorEastAsia" w:hAnsiTheme="minorHAnsi" w:cstheme="minorHAnsi"/>
          <w:sz w:val="22"/>
          <w:szCs w:val="22"/>
          <w:lang w:val="en-GB"/>
        </w:rPr>
        <w:t xml:space="preserve">alculating and </w:t>
      </w:r>
      <w:r w:rsidR="00F06FD4" w:rsidRPr="00B73EA8">
        <w:rPr>
          <w:rFonts w:asciiTheme="minorHAnsi" w:eastAsiaTheme="minorEastAsia" w:hAnsiTheme="minorHAnsi" w:cstheme="minorHAnsi"/>
          <w:sz w:val="22"/>
          <w:szCs w:val="22"/>
          <w:lang w:val="en-GB"/>
        </w:rPr>
        <w:t>analysing</w:t>
      </w:r>
      <w:r w:rsidR="00FA3861" w:rsidRPr="00B73EA8">
        <w:rPr>
          <w:rFonts w:asciiTheme="minorHAnsi" w:eastAsiaTheme="minorEastAsia" w:hAnsiTheme="minorHAnsi" w:cstheme="minorHAnsi"/>
          <w:sz w:val="22"/>
          <w:szCs w:val="22"/>
          <w:lang w:val="en-GB"/>
        </w:rPr>
        <w:t xml:space="preserve"> the costs of household health care, especially those with children is critical to reconsider the State's support for households to achieve sustainable development for Viet Nam for the period 2021-2030. This</w:t>
      </w:r>
      <w:r w:rsidR="000C7627">
        <w:rPr>
          <w:rFonts w:asciiTheme="minorHAnsi" w:eastAsiaTheme="minorEastAsia" w:hAnsiTheme="minorHAnsi" w:cstheme="minorHAnsi"/>
          <w:sz w:val="22"/>
          <w:szCs w:val="22"/>
          <w:lang w:val="en-GB"/>
        </w:rPr>
        <w:t xml:space="preserve"> </w:t>
      </w:r>
      <w:r w:rsidR="003B07DC">
        <w:rPr>
          <w:rFonts w:asciiTheme="minorHAnsi" w:eastAsiaTheme="minorEastAsia" w:hAnsiTheme="minorHAnsi" w:cstheme="minorHAnsi"/>
          <w:sz w:val="22"/>
          <w:szCs w:val="22"/>
          <w:lang w:val="en-GB"/>
        </w:rPr>
        <w:t xml:space="preserve">study </w:t>
      </w:r>
      <w:r w:rsidR="000C7627">
        <w:rPr>
          <w:rFonts w:asciiTheme="minorHAnsi" w:eastAsiaTheme="minorEastAsia" w:hAnsiTheme="minorHAnsi" w:cstheme="minorHAnsi"/>
          <w:sz w:val="22"/>
          <w:szCs w:val="22"/>
          <w:lang w:val="en-GB"/>
        </w:rPr>
        <w:t xml:space="preserve">contributes to </w:t>
      </w:r>
      <w:r w:rsidR="009D2519">
        <w:rPr>
          <w:rFonts w:asciiTheme="minorHAnsi" w:eastAsiaTheme="minorEastAsia" w:hAnsiTheme="minorHAnsi" w:cstheme="minorHAnsi"/>
          <w:sz w:val="22"/>
          <w:szCs w:val="22"/>
          <w:lang w:val="en-GB"/>
        </w:rPr>
        <w:t>development and design</w:t>
      </w:r>
      <w:r w:rsidR="00FA3861" w:rsidRPr="00B73EA8">
        <w:rPr>
          <w:rFonts w:asciiTheme="minorHAnsi" w:eastAsiaTheme="minorEastAsia" w:hAnsiTheme="minorHAnsi" w:cstheme="minorHAnsi"/>
          <w:sz w:val="22"/>
          <w:szCs w:val="22"/>
          <w:lang w:val="en-GB"/>
        </w:rPr>
        <w:t xml:space="preserve"> of health </w:t>
      </w:r>
      <w:r w:rsidR="009D2519">
        <w:rPr>
          <w:rFonts w:asciiTheme="minorHAnsi" w:eastAsiaTheme="minorEastAsia" w:hAnsiTheme="minorHAnsi" w:cstheme="minorHAnsi"/>
          <w:sz w:val="22"/>
          <w:szCs w:val="22"/>
          <w:lang w:val="en-GB"/>
        </w:rPr>
        <w:t xml:space="preserve">policies and </w:t>
      </w:r>
      <w:r w:rsidR="00FA3861" w:rsidRPr="00B73EA8">
        <w:rPr>
          <w:rFonts w:asciiTheme="minorHAnsi" w:eastAsiaTheme="minorEastAsia" w:hAnsiTheme="minorHAnsi" w:cstheme="minorHAnsi"/>
          <w:sz w:val="22"/>
          <w:szCs w:val="22"/>
          <w:lang w:val="en-GB"/>
        </w:rPr>
        <w:t>program</w:t>
      </w:r>
      <w:r w:rsidR="00F2413D" w:rsidRPr="00B73EA8">
        <w:rPr>
          <w:rFonts w:asciiTheme="minorHAnsi" w:eastAsiaTheme="minorEastAsia" w:hAnsiTheme="minorHAnsi" w:cstheme="minorHAnsi"/>
          <w:sz w:val="22"/>
          <w:szCs w:val="22"/>
          <w:lang w:val="en-GB"/>
        </w:rPr>
        <w:t>me</w:t>
      </w:r>
      <w:r w:rsidR="00FA3861" w:rsidRPr="00B73EA8">
        <w:rPr>
          <w:rFonts w:asciiTheme="minorHAnsi" w:eastAsiaTheme="minorEastAsia" w:hAnsiTheme="minorHAnsi" w:cstheme="minorHAnsi"/>
          <w:sz w:val="22"/>
          <w:szCs w:val="22"/>
          <w:lang w:val="en-GB"/>
        </w:rPr>
        <w:t xml:space="preserve">s in Viet Nam </w:t>
      </w:r>
      <w:r w:rsidR="000C7627">
        <w:rPr>
          <w:rFonts w:asciiTheme="minorHAnsi" w:eastAsiaTheme="minorEastAsia" w:hAnsiTheme="minorHAnsi" w:cstheme="minorHAnsi"/>
          <w:sz w:val="22"/>
          <w:szCs w:val="22"/>
          <w:lang w:val="en-GB"/>
        </w:rPr>
        <w:t xml:space="preserve">and it has been </w:t>
      </w:r>
      <w:r w:rsidR="00FA3861" w:rsidRPr="00B73EA8">
        <w:rPr>
          <w:rFonts w:asciiTheme="minorHAnsi" w:eastAsiaTheme="minorEastAsia" w:hAnsiTheme="minorHAnsi" w:cstheme="minorHAnsi"/>
          <w:sz w:val="22"/>
          <w:szCs w:val="22"/>
          <w:lang w:val="en-GB"/>
        </w:rPr>
        <w:t>request</w:t>
      </w:r>
      <w:r w:rsidR="000C7627">
        <w:rPr>
          <w:rFonts w:asciiTheme="minorHAnsi" w:eastAsiaTheme="minorEastAsia" w:hAnsiTheme="minorHAnsi" w:cstheme="minorHAnsi"/>
          <w:sz w:val="22"/>
          <w:szCs w:val="22"/>
          <w:lang w:val="en-GB"/>
        </w:rPr>
        <w:t>ed</w:t>
      </w:r>
      <w:r w:rsidR="00FA3861" w:rsidRPr="00B73EA8">
        <w:rPr>
          <w:rFonts w:asciiTheme="minorHAnsi" w:eastAsiaTheme="minorEastAsia" w:hAnsiTheme="minorHAnsi" w:cstheme="minorHAnsi"/>
          <w:sz w:val="22"/>
          <w:szCs w:val="22"/>
          <w:lang w:val="en-GB"/>
        </w:rPr>
        <w:t xml:space="preserve"> </w:t>
      </w:r>
      <w:r w:rsidR="000C7627">
        <w:rPr>
          <w:rFonts w:asciiTheme="minorHAnsi" w:eastAsiaTheme="minorEastAsia" w:hAnsiTheme="minorHAnsi" w:cstheme="minorHAnsi"/>
          <w:sz w:val="22"/>
          <w:szCs w:val="22"/>
          <w:lang w:val="en-GB"/>
        </w:rPr>
        <w:t xml:space="preserve">by </w:t>
      </w:r>
      <w:r w:rsidR="00FA3861" w:rsidRPr="00B73EA8">
        <w:rPr>
          <w:rFonts w:asciiTheme="minorHAnsi" w:eastAsiaTheme="minorEastAsia" w:hAnsiTheme="minorHAnsi" w:cstheme="minorHAnsi"/>
          <w:sz w:val="22"/>
          <w:szCs w:val="22"/>
          <w:lang w:val="en-GB"/>
        </w:rPr>
        <w:t xml:space="preserve">the Government. Such an analysis will be </w:t>
      </w:r>
      <w:r w:rsidR="000C7627">
        <w:rPr>
          <w:rFonts w:asciiTheme="minorHAnsi" w:eastAsiaTheme="minorEastAsia" w:hAnsiTheme="minorHAnsi" w:cstheme="minorHAnsi"/>
          <w:sz w:val="22"/>
          <w:szCs w:val="22"/>
          <w:lang w:val="en-GB"/>
        </w:rPr>
        <w:t xml:space="preserve">also </w:t>
      </w:r>
      <w:r w:rsidR="00FA3861" w:rsidRPr="00B73EA8">
        <w:rPr>
          <w:rFonts w:asciiTheme="minorHAnsi" w:eastAsiaTheme="minorEastAsia" w:hAnsiTheme="minorHAnsi" w:cstheme="minorHAnsi"/>
          <w:sz w:val="22"/>
          <w:szCs w:val="22"/>
          <w:lang w:val="en-GB"/>
        </w:rPr>
        <w:t xml:space="preserve">used </w:t>
      </w:r>
      <w:r w:rsidR="003B07DC">
        <w:rPr>
          <w:rFonts w:asciiTheme="minorHAnsi" w:eastAsiaTheme="minorEastAsia" w:hAnsiTheme="minorHAnsi" w:cstheme="minorHAnsi"/>
          <w:sz w:val="22"/>
          <w:szCs w:val="22"/>
          <w:lang w:val="en-GB"/>
        </w:rPr>
        <w:t xml:space="preserve">to inform the </w:t>
      </w:r>
      <w:r w:rsidR="000C7627">
        <w:rPr>
          <w:rFonts w:asciiTheme="minorHAnsi" w:eastAsiaTheme="minorEastAsia" w:hAnsiTheme="minorHAnsi" w:cstheme="minorHAnsi"/>
          <w:sz w:val="22"/>
          <w:szCs w:val="22"/>
          <w:lang w:val="en-GB"/>
        </w:rPr>
        <w:t xml:space="preserve">resource </w:t>
      </w:r>
      <w:r w:rsidR="00FA3861" w:rsidRPr="00B73EA8">
        <w:rPr>
          <w:rFonts w:asciiTheme="minorHAnsi" w:eastAsiaTheme="minorEastAsia" w:hAnsiTheme="minorHAnsi" w:cstheme="minorHAnsi"/>
          <w:sz w:val="22"/>
          <w:szCs w:val="22"/>
          <w:lang w:val="en-GB"/>
        </w:rPr>
        <w:t>mobiliz</w:t>
      </w:r>
      <w:r w:rsidR="000C7627">
        <w:rPr>
          <w:rFonts w:asciiTheme="minorHAnsi" w:eastAsiaTheme="minorEastAsia" w:hAnsiTheme="minorHAnsi" w:cstheme="minorHAnsi"/>
          <w:sz w:val="22"/>
          <w:szCs w:val="22"/>
          <w:lang w:val="en-GB"/>
        </w:rPr>
        <w:t>ation effort</w:t>
      </w:r>
      <w:r w:rsidR="00FA3861" w:rsidRPr="00B73EA8">
        <w:rPr>
          <w:rFonts w:asciiTheme="minorHAnsi" w:eastAsiaTheme="minorEastAsia" w:hAnsiTheme="minorHAnsi" w:cstheme="minorHAnsi"/>
          <w:sz w:val="22"/>
          <w:szCs w:val="22"/>
          <w:lang w:val="en-GB"/>
        </w:rPr>
        <w:t xml:space="preserve"> for health</w:t>
      </w:r>
      <w:r w:rsidR="00233DE1" w:rsidRPr="00B73EA8">
        <w:rPr>
          <w:rFonts w:asciiTheme="minorHAnsi" w:eastAsiaTheme="minorEastAsia" w:hAnsiTheme="minorHAnsi" w:cstheme="minorHAnsi"/>
          <w:sz w:val="22"/>
          <w:szCs w:val="22"/>
          <w:lang w:val="en-GB"/>
        </w:rPr>
        <w:t>-</w:t>
      </w:r>
      <w:r w:rsidR="00FA3861" w:rsidRPr="00B73EA8">
        <w:rPr>
          <w:rFonts w:asciiTheme="minorHAnsi" w:eastAsiaTheme="minorEastAsia" w:hAnsiTheme="minorHAnsi" w:cstheme="minorHAnsi"/>
          <w:sz w:val="22"/>
          <w:szCs w:val="22"/>
          <w:lang w:val="en-GB"/>
        </w:rPr>
        <w:t>related program</w:t>
      </w:r>
      <w:r w:rsidR="000C7627">
        <w:rPr>
          <w:rFonts w:asciiTheme="minorHAnsi" w:eastAsiaTheme="minorEastAsia" w:hAnsiTheme="minorHAnsi" w:cstheme="minorHAnsi"/>
          <w:sz w:val="22"/>
          <w:szCs w:val="22"/>
          <w:lang w:val="en-GB"/>
        </w:rPr>
        <w:t>me</w:t>
      </w:r>
      <w:r w:rsidR="00FA3861" w:rsidRPr="00B73EA8">
        <w:rPr>
          <w:rFonts w:asciiTheme="minorHAnsi" w:eastAsiaTheme="minorEastAsia" w:hAnsiTheme="minorHAnsi" w:cstheme="minorHAnsi"/>
          <w:sz w:val="22"/>
          <w:szCs w:val="22"/>
          <w:lang w:val="en-GB"/>
        </w:rPr>
        <w:t>s</w:t>
      </w:r>
      <w:r w:rsidR="003B07DC">
        <w:rPr>
          <w:rFonts w:asciiTheme="minorHAnsi" w:eastAsiaTheme="minorEastAsia" w:hAnsiTheme="minorHAnsi" w:cstheme="minorHAnsi"/>
          <w:sz w:val="22"/>
          <w:szCs w:val="22"/>
          <w:lang w:val="en-GB"/>
        </w:rPr>
        <w:t xml:space="preserve"> and </w:t>
      </w:r>
      <w:r w:rsidR="00FA3861" w:rsidRPr="00B73EA8">
        <w:rPr>
          <w:rFonts w:asciiTheme="minorHAnsi" w:eastAsiaTheme="minorEastAsia" w:hAnsiTheme="minorHAnsi" w:cstheme="minorHAnsi"/>
          <w:sz w:val="22"/>
          <w:szCs w:val="22"/>
          <w:lang w:val="en-GB"/>
        </w:rPr>
        <w:t xml:space="preserve">policy responses to  natural and climate disasters, climate change, </w:t>
      </w:r>
      <w:r w:rsidR="003B07DC">
        <w:rPr>
          <w:rFonts w:asciiTheme="minorHAnsi" w:eastAsiaTheme="minorEastAsia" w:hAnsiTheme="minorHAnsi" w:cstheme="minorHAnsi"/>
          <w:sz w:val="22"/>
          <w:szCs w:val="22"/>
          <w:lang w:val="en-GB"/>
        </w:rPr>
        <w:t xml:space="preserve">and </w:t>
      </w:r>
      <w:r w:rsidR="00FA3861" w:rsidRPr="00B73EA8">
        <w:rPr>
          <w:rFonts w:asciiTheme="minorHAnsi" w:eastAsiaTheme="minorEastAsia" w:hAnsiTheme="minorHAnsi" w:cstheme="minorHAnsi"/>
          <w:sz w:val="22"/>
          <w:szCs w:val="22"/>
          <w:lang w:val="en-GB"/>
        </w:rPr>
        <w:t>epidemics</w:t>
      </w:r>
      <w:r w:rsidR="003B07DC">
        <w:rPr>
          <w:rFonts w:asciiTheme="minorHAnsi" w:eastAsiaTheme="minorEastAsia" w:hAnsiTheme="minorHAnsi" w:cstheme="minorHAnsi"/>
          <w:sz w:val="22"/>
          <w:szCs w:val="22"/>
          <w:lang w:val="en-GB"/>
        </w:rPr>
        <w:t>.</w:t>
      </w:r>
      <w:r w:rsidR="00D16ACD" w:rsidRPr="00B73EA8">
        <w:rPr>
          <w:rFonts w:asciiTheme="minorHAnsi" w:eastAsiaTheme="minorEastAsia" w:hAnsiTheme="minorHAnsi" w:cstheme="minorHAnsi"/>
          <w:sz w:val="22"/>
          <w:szCs w:val="22"/>
          <w:lang w:val="en-GB"/>
        </w:rPr>
        <w:t xml:space="preserve"> </w:t>
      </w:r>
      <w:r w:rsidR="00A8001B" w:rsidRPr="00B73EA8">
        <w:rPr>
          <w:rFonts w:asciiTheme="minorHAnsi" w:eastAsiaTheme="minorEastAsia" w:hAnsiTheme="minorHAnsi" w:cstheme="minorHAnsi"/>
          <w:sz w:val="22"/>
          <w:szCs w:val="22"/>
          <w:lang w:val="en-GB"/>
        </w:rPr>
        <w:t>This exercise requires a high level of technical expertise</w:t>
      </w:r>
      <w:r w:rsidR="003B07DC">
        <w:rPr>
          <w:rFonts w:asciiTheme="minorHAnsi" w:eastAsiaTheme="minorEastAsia" w:hAnsiTheme="minorHAnsi" w:cstheme="minorHAnsi"/>
          <w:sz w:val="22"/>
          <w:szCs w:val="22"/>
          <w:lang w:val="en-GB"/>
        </w:rPr>
        <w:t xml:space="preserve"> and a</w:t>
      </w:r>
      <w:r w:rsidR="00A8001B" w:rsidRPr="00B73EA8">
        <w:rPr>
          <w:rFonts w:asciiTheme="minorHAnsi" w:eastAsiaTheme="minorEastAsia" w:hAnsiTheme="minorHAnsi" w:cstheme="minorHAnsi"/>
          <w:sz w:val="22"/>
          <w:szCs w:val="22"/>
          <w:lang w:val="en-GB"/>
        </w:rPr>
        <w:t xml:space="preserve"> good network and access to national and relevant data from ministries and government agencies. Therefore, it is important for UNICEF to recruit </w:t>
      </w:r>
      <w:r w:rsidR="009D2519">
        <w:rPr>
          <w:rFonts w:asciiTheme="minorHAnsi" w:eastAsiaTheme="minorEastAsia" w:hAnsiTheme="minorHAnsi" w:cstheme="minorHAnsi"/>
          <w:sz w:val="22"/>
          <w:szCs w:val="22"/>
          <w:lang w:val="en-GB"/>
        </w:rPr>
        <w:t xml:space="preserve">a lead researcher </w:t>
      </w:r>
      <w:r w:rsidR="00BF0141">
        <w:rPr>
          <w:rFonts w:asciiTheme="minorHAnsi" w:eastAsiaTheme="minorEastAsia" w:hAnsiTheme="minorHAnsi" w:cstheme="minorHAnsi"/>
          <w:sz w:val="22"/>
          <w:szCs w:val="22"/>
          <w:lang w:val="en-GB"/>
        </w:rPr>
        <w:t xml:space="preserve">with the support of </w:t>
      </w:r>
      <w:r w:rsidR="00A8001B" w:rsidRPr="00B73EA8">
        <w:rPr>
          <w:rFonts w:asciiTheme="minorHAnsi" w:eastAsiaTheme="minorEastAsia" w:hAnsiTheme="minorHAnsi" w:cstheme="minorHAnsi"/>
          <w:sz w:val="22"/>
          <w:szCs w:val="22"/>
          <w:lang w:val="en-GB"/>
        </w:rPr>
        <w:t xml:space="preserve">a </w:t>
      </w:r>
      <w:r w:rsidR="00422490">
        <w:rPr>
          <w:rFonts w:asciiTheme="minorHAnsi" w:eastAsiaTheme="minorEastAsia" w:hAnsiTheme="minorHAnsi" w:cstheme="minorHAnsi"/>
          <w:sz w:val="22"/>
          <w:szCs w:val="22"/>
          <w:lang w:val="en-GB"/>
        </w:rPr>
        <w:t xml:space="preserve">team of </w:t>
      </w:r>
      <w:r w:rsidR="00A8001B" w:rsidRPr="00B73EA8">
        <w:rPr>
          <w:rFonts w:asciiTheme="minorHAnsi" w:eastAsiaTheme="minorEastAsia" w:hAnsiTheme="minorHAnsi" w:cstheme="minorHAnsi"/>
          <w:sz w:val="22"/>
          <w:szCs w:val="22"/>
          <w:lang w:val="en-GB"/>
        </w:rPr>
        <w:t xml:space="preserve">qualified </w:t>
      </w:r>
      <w:r w:rsidR="00A8001B" w:rsidRPr="00B73EA8">
        <w:rPr>
          <w:rFonts w:asciiTheme="minorHAnsi" w:eastAsiaTheme="minorEastAsia" w:hAnsiTheme="minorHAnsi" w:cstheme="minorHAnsi"/>
          <w:sz w:val="22"/>
          <w:szCs w:val="22"/>
          <w:lang w:val="en-GB"/>
        </w:rPr>
        <w:lastRenderedPageBreak/>
        <w:t>consultant</w:t>
      </w:r>
      <w:r w:rsidR="00422490">
        <w:rPr>
          <w:rFonts w:asciiTheme="minorHAnsi" w:eastAsiaTheme="minorEastAsia" w:hAnsiTheme="minorHAnsi" w:cstheme="minorHAnsi"/>
          <w:sz w:val="22"/>
          <w:szCs w:val="22"/>
          <w:lang w:val="en-GB"/>
        </w:rPr>
        <w:t>s</w:t>
      </w:r>
      <w:r w:rsidR="00264ECD">
        <w:rPr>
          <w:rFonts w:asciiTheme="minorHAnsi" w:eastAsiaTheme="minorEastAsia" w:hAnsiTheme="minorHAnsi" w:cstheme="minorHAnsi"/>
          <w:sz w:val="22"/>
          <w:szCs w:val="22"/>
          <w:lang w:val="en-GB"/>
        </w:rPr>
        <w:t xml:space="preserve"> (up to 3) </w:t>
      </w:r>
      <w:r w:rsidR="00A8001B" w:rsidRPr="00B73EA8">
        <w:rPr>
          <w:rFonts w:asciiTheme="minorHAnsi" w:eastAsiaTheme="minorEastAsia" w:hAnsiTheme="minorHAnsi" w:cstheme="minorHAnsi"/>
          <w:sz w:val="22"/>
          <w:szCs w:val="22"/>
          <w:lang w:val="en-GB"/>
        </w:rPr>
        <w:t>with relevant qualifications, competencies and skills including but not limited to economic health, social security through competitive bidding.</w:t>
      </w:r>
      <w:r w:rsidR="00C754E2" w:rsidRPr="00B73EA8">
        <w:rPr>
          <w:rFonts w:asciiTheme="minorHAnsi" w:eastAsiaTheme="minorEastAsia" w:hAnsiTheme="minorHAnsi" w:cstheme="minorHAnsi"/>
          <w:sz w:val="22"/>
          <w:szCs w:val="22"/>
          <w:lang w:val="en-GB"/>
        </w:rPr>
        <w:t xml:space="preserve"> </w:t>
      </w:r>
    </w:p>
    <w:p w14:paraId="4F16D716" w14:textId="77777777" w:rsidR="0069222D" w:rsidRPr="00B73EA8" w:rsidRDefault="0069222D" w:rsidP="00CE6F21">
      <w:pPr>
        <w:pStyle w:val="BodyText"/>
        <w:jc w:val="both"/>
        <w:rPr>
          <w:rFonts w:asciiTheme="minorHAnsi" w:eastAsiaTheme="minorEastAsia" w:hAnsiTheme="minorHAnsi" w:cstheme="minorHAnsi"/>
          <w:sz w:val="22"/>
          <w:szCs w:val="22"/>
          <w:lang w:val="en-GB"/>
        </w:rPr>
      </w:pPr>
    </w:p>
    <w:p w14:paraId="6AB13F05" w14:textId="031FDCB3" w:rsidR="001465A3" w:rsidRPr="00B73EA8" w:rsidRDefault="00E51BE6" w:rsidP="00CE6F21">
      <w:pPr>
        <w:pStyle w:val="ListParagraph"/>
        <w:numPr>
          <w:ilvl w:val="0"/>
          <w:numId w:val="1"/>
        </w:numPr>
        <w:spacing w:after="120" w:line="240" w:lineRule="auto"/>
        <w:contextualSpacing w:val="0"/>
        <w:jc w:val="both"/>
        <w:rPr>
          <w:rFonts w:cstheme="minorHAnsi"/>
          <w:b/>
          <w:color w:val="00B0F0"/>
          <w:lang w:val="en-GB"/>
        </w:rPr>
      </w:pPr>
      <w:r w:rsidRPr="00B73EA8">
        <w:rPr>
          <w:rFonts w:cstheme="minorHAnsi"/>
          <w:b/>
          <w:color w:val="00B0F0"/>
          <w:lang w:val="en-GB"/>
        </w:rPr>
        <w:t xml:space="preserve">Purpose and </w:t>
      </w:r>
      <w:r w:rsidR="001465A3" w:rsidRPr="00B73EA8">
        <w:rPr>
          <w:rFonts w:cstheme="minorHAnsi"/>
          <w:b/>
          <w:color w:val="00B0F0"/>
          <w:lang w:val="en-GB"/>
        </w:rPr>
        <w:t>Objective</w:t>
      </w:r>
      <w:r w:rsidRPr="00B73EA8">
        <w:rPr>
          <w:rFonts w:cstheme="minorHAnsi"/>
          <w:b/>
          <w:color w:val="00B0F0"/>
          <w:lang w:val="en-GB"/>
        </w:rPr>
        <w:t>s</w:t>
      </w:r>
      <w:r w:rsidR="001465A3" w:rsidRPr="00B73EA8">
        <w:rPr>
          <w:rFonts w:cstheme="minorHAnsi"/>
          <w:b/>
          <w:color w:val="00B0F0"/>
          <w:lang w:val="en-GB"/>
        </w:rPr>
        <w:t xml:space="preserve"> </w:t>
      </w:r>
    </w:p>
    <w:p w14:paraId="6B2BEB49" w14:textId="016C1B1D" w:rsidR="00272ECD" w:rsidRPr="00B73EA8" w:rsidRDefault="00461EAD" w:rsidP="00CE6F21">
      <w:pPr>
        <w:pStyle w:val="BodyText"/>
        <w:jc w:val="both"/>
        <w:rPr>
          <w:rFonts w:asciiTheme="minorHAnsi" w:eastAsiaTheme="minorEastAsia" w:hAnsiTheme="minorHAnsi" w:cstheme="minorHAnsi"/>
          <w:sz w:val="22"/>
          <w:szCs w:val="22"/>
          <w:lang w:val="en-GB"/>
        </w:rPr>
      </w:pPr>
      <w:r w:rsidRPr="00B73EA8">
        <w:rPr>
          <w:rFonts w:asciiTheme="minorHAnsi" w:eastAsiaTheme="minorEastAsia" w:hAnsiTheme="minorHAnsi" w:cstheme="minorHAnsi"/>
          <w:sz w:val="22"/>
          <w:szCs w:val="22"/>
          <w:lang w:val="en-GB"/>
        </w:rPr>
        <w:t xml:space="preserve">This study </w:t>
      </w:r>
      <w:r w:rsidR="00987E74" w:rsidRPr="00B73EA8">
        <w:rPr>
          <w:rFonts w:asciiTheme="minorHAnsi" w:eastAsiaTheme="minorEastAsia" w:hAnsiTheme="minorHAnsi" w:cstheme="minorHAnsi"/>
          <w:sz w:val="22"/>
          <w:szCs w:val="22"/>
          <w:lang w:val="en-GB"/>
        </w:rPr>
        <w:t>aims</w:t>
      </w:r>
      <w:r w:rsidRPr="00B73EA8">
        <w:rPr>
          <w:rFonts w:asciiTheme="minorHAnsi" w:eastAsiaTheme="minorEastAsia" w:hAnsiTheme="minorHAnsi" w:cstheme="minorHAnsi"/>
          <w:sz w:val="22"/>
          <w:szCs w:val="22"/>
          <w:lang w:val="en-GB"/>
        </w:rPr>
        <w:t xml:space="preserve"> at calculating and </w:t>
      </w:r>
      <w:r w:rsidR="00F06FD4" w:rsidRPr="00261A00">
        <w:rPr>
          <w:rFonts w:asciiTheme="minorHAnsi" w:eastAsiaTheme="minorEastAsia" w:hAnsiTheme="minorHAnsi" w:cstheme="minorHAnsi"/>
          <w:sz w:val="22"/>
          <w:szCs w:val="22"/>
          <w:lang w:val="en-GB"/>
        </w:rPr>
        <w:t>analysing</w:t>
      </w:r>
      <w:r w:rsidRPr="00B73EA8">
        <w:rPr>
          <w:rFonts w:asciiTheme="minorHAnsi" w:eastAsiaTheme="minorEastAsia" w:hAnsiTheme="minorHAnsi" w:cstheme="minorHAnsi"/>
          <w:sz w:val="22"/>
          <w:szCs w:val="22"/>
          <w:lang w:val="en-GB"/>
        </w:rPr>
        <w:t xml:space="preserve"> the</w:t>
      </w:r>
      <w:r w:rsidR="008D6A1D">
        <w:rPr>
          <w:rFonts w:asciiTheme="minorHAnsi" w:eastAsiaTheme="minorEastAsia" w:hAnsiTheme="minorHAnsi" w:cstheme="minorHAnsi"/>
          <w:sz w:val="22"/>
          <w:szCs w:val="22"/>
          <w:lang w:val="en-GB"/>
        </w:rPr>
        <w:t xml:space="preserve"> out-of-pocket</w:t>
      </w:r>
      <w:r w:rsidRPr="00B73EA8">
        <w:rPr>
          <w:rFonts w:asciiTheme="minorHAnsi" w:eastAsiaTheme="minorEastAsia" w:hAnsiTheme="minorHAnsi" w:cstheme="minorHAnsi"/>
          <w:sz w:val="22"/>
          <w:szCs w:val="22"/>
          <w:lang w:val="en-GB"/>
        </w:rPr>
        <w:t xml:space="preserve"> costs of household health care (those with children</w:t>
      </w:r>
      <w:r w:rsidR="008F4A07" w:rsidRPr="00B73EA8">
        <w:rPr>
          <w:rFonts w:asciiTheme="minorHAnsi" w:eastAsiaTheme="minorEastAsia" w:hAnsiTheme="minorHAnsi" w:cstheme="minorHAnsi"/>
          <w:sz w:val="22"/>
          <w:szCs w:val="22"/>
          <w:lang w:val="en-GB"/>
        </w:rPr>
        <w:t>)</w:t>
      </w:r>
      <w:r w:rsidR="008F4A07">
        <w:rPr>
          <w:rFonts w:asciiTheme="minorHAnsi" w:eastAsiaTheme="minorEastAsia" w:hAnsiTheme="minorHAnsi" w:cstheme="minorHAnsi"/>
          <w:sz w:val="22"/>
          <w:szCs w:val="22"/>
          <w:lang w:val="en-GB"/>
        </w:rPr>
        <w:t xml:space="preserve"> and</w:t>
      </w:r>
      <w:r w:rsidR="003B07DC">
        <w:rPr>
          <w:rFonts w:asciiTheme="minorHAnsi" w:eastAsiaTheme="minorEastAsia" w:hAnsiTheme="minorHAnsi" w:cstheme="minorHAnsi"/>
          <w:sz w:val="22"/>
          <w:szCs w:val="22"/>
          <w:lang w:val="en-GB"/>
        </w:rPr>
        <w:t xml:space="preserve"> provide estimates on the </w:t>
      </w:r>
      <w:r w:rsidR="00A4144B">
        <w:rPr>
          <w:rFonts w:asciiTheme="minorHAnsi" w:eastAsiaTheme="minorEastAsia" w:hAnsiTheme="minorHAnsi" w:cstheme="minorHAnsi"/>
          <w:sz w:val="22"/>
          <w:szCs w:val="22"/>
          <w:lang w:val="en-GB"/>
        </w:rPr>
        <w:t xml:space="preserve">impact on poverty and </w:t>
      </w:r>
      <w:r w:rsidR="00521D6C">
        <w:rPr>
          <w:rFonts w:asciiTheme="minorHAnsi" w:eastAsiaTheme="minorEastAsia" w:hAnsiTheme="minorHAnsi" w:cstheme="minorHAnsi"/>
          <w:sz w:val="22"/>
          <w:szCs w:val="22"/>
          <w:lang w:val="en-GB"/>
        </w:rPr>
        <w:t>vulnerability</w:t>
      </w:r>
      <w:r w:rsidR="003B07DC">
        <w:rPr>
          <w:rFonts w:asciiTheme="minorHAnsi" w:eastAsiaTheme="minorEastAsia" w:hAnsiTheme="minorHAnsi" w:cstheme="minorHAnsi"/>
          <w:sz w:val="22"/>
          <w:szCs w:val="22"/>
          <w:lang w:val="en-GB"/>
        </w:rPr>
        <w:t xml:space="preserve">. Furthermore, the study will inform </w:t>
      </w:r>
      <w:r w:rsidR="00396C0C" w:rsidRPr="00B73EA8">
        <w:rPr>
          <w:rFonts w:asciiTheme="minorHAnsi" w:eastAsiaTheme="minorEastAsia" w:hAnsiTheme="minorHAnsi" w:cstheme="minorHAnsi"/>
          <w:sz w:val="22"/>
          <w:szCs w:val="22"/>
          <w:lang w:val="en-GB"/>
        </w:rPr>
        <w:t xml:space="preserve">policy recommendations in order for Viet Nam </w:t>
      </w:r>
      <w:r w:rsidRPr="00B73EA8">
        <w:rPr>
          <w:rFonts w:asciiTheme="minorHAnsi" w:eastAsiaTheme="minorEastAsia" w:hAnsiTheme="minorHAnsi" w:cstheme="minorHAnsi"/>
          <w:sz w:val="22"/>
          <w:szCs w:val="22"/>
          <w:lang w:val="en-GB"/>
        </w:rPr>
        <w:t xml:space="preserve">to achieve </w:t>
      </w:r>
      <w:r w:rsidR="00396C0C" w:rsidRPr="00B73EA8">
        <w:rPr>
          <w:rFonts w:asciiTheme="minorHAnsi" w:eastAsiaTheme="minorEastAsia" w:hAnsiTheme="minorHAnsi" w:cstheme="minorHAnsi"/>
          <w:sz w:val="22"/>
          <w:szCs w:val="22"/>
          <w:lang w:val="en-GB"/>
        </w:rPr>
        <w:t xml:space="preserve">the SDG goal </w:t>
      </w:r>
      <w:r w:rsidR="00AA7F69" w:rsidRPr="00B73EA8">
        <w:rPr>
          <w:rFonts w:asciiTheme="minorHAnsi" w:eastAsiaTheme="minorEastAsia" w:hAnsiTheme="minorHAnsi" w:cstheme="minorHAnsi"/>
          <w:sz w:val="22"/>
          <w:szCs w:val="22"/>
          <w:lang w:val="en-GB"/>
        </w:rPr>
        <w:t xml:space="preserve">related to health </w:t>
      </w:r>
      <w:r w:rsidRPr="00B73EA8">
        <w:rPr>
          <w:rFonts w:asciiTheme="minorHAnsi" w:eastAsiaTheme="minorEastAsia" w:hAnsiTheme="minorHAnsi" w:cstheme="minorHAnsi"/>
          <w:sz w:val="22"/>
          <w:szCs w:val="22"/>
          <w:lang w:val="en-GB"/>
        </w:rPr>
        <w:t>for the period of 2021-2030</w:t>
      </w:r>
      <w:r w:rsidR="00AA7F69" w:rsidRPr="00B73EA8">
        <w:rPr>
          <w:rFonts w:asciiTheme="minorHAnsi" w:eastAsiaTheme="minorEastAsia" w:hAnsiTheme="minorHAnsi" w:cstheme="minorHAnsi"/>
          <w:sz w:val="22"/>
          <w:szCs w:val="22"/>
          <w:lang w:val="en-GB"/>
        </w:rPr>
        <w:t xml:space="preserve">. </w:t>
      </w:r>
    </w:p>
    <w:p w14:paraId="61221A70" w14:textId="77777777" w:rsidR="00894FF4" w:rsidRPr="00B73EA8" w:rsidRDefault="00894FF4" w:rsidP="00CE6F21">
      <w:pPr>
        <w:pStyle w:val="BodyText"/>
        <w:jc w:val="both"/>
        <w:rPr>
          <w:rFonts w:asciiTheme="minorHAnsi" w:eastAsiaTheme="minorEastAsia" w:hAnsiTheme="minorHAnsi" w:cstheme="minorHAnsi"/>
          <w:sz w:val="22"/>
          <w:szCs w:val="22"/>
          <w:lang w:val="en-GB"/>
        </w:rPr>
      </w:pPr>
      <w:r w:rsidRPr="00B73EA8">
        <w:rPr>
          <w:rFonts w:asciiTheme="minorHAnsi" w:eastAsiaTheme="minorEastAsia" w:hAnsiTheme="minorHAnsi" w:cstheme="minorHAnsi"/>
          <w:sz w:val="22"/>
          <w:szCs w:val="22"/>
          <w:lang w:val="en-GB"/>
        </w:rPr>
        <w:t>The study will follow the following specific objectives:</w:t>
      </w:r>
    </w:p>
    <w:p w14:paraId="745D23A9" w14:textId="59560739" w:rsidR="00894FF4" w:rsidRPr="00B73EA8" w:rsidRDefault="00894FF4" w:rsidP="00CE6F21">
      <w:pPr>
        <w:pStyle w:val="BodyText"/>
        <w:numPr>
          <w:ilvl w:val="0"/>
          <w:numId w:val="27"/>
        </w:numPr>
        <w:jc w:val="both"/>
        <w:rPr>
          <w:rFonts w:asciiTheme="minorHAnsi" w:eastAsiaTheme="minorEastAsia" w:hAnsiTheme="minorHAnsi" w:cstheme="minorHAnsi"/>
          <w:sz w:val="22"/>
          <w:szCs w:val="22"/>
          <w:lang w:val="en-GB"/>
        </w:rPr>
      </w:pPr>
      <w:r w:rsidRPr="00B73EA8">
        <w:rPr>
          <w:rFonts w:asciiTheme="minorHAnsi" w:eastAsiaTheme="minorEastAsia" w:hAnsiTheme="minorHAnsi" w:cstheme="minorHAnsi"/>
          <w:sz w:val="22"/>
          <w:szCs w:val="22"/>
          <w:lang w:val="en-GB"/>
        </w:rPr>
        <w:t>Overview of policies</w:t>
      </w:r>
      <w:r w:rsidR="00A34552">
        <w:rPr>
          <w:rFonts w:asciiTheme="minorHAnsi" w:eastAsiaTheme="minorEastAsia" w:hAnsiTheme="minorHAnsi" w:cstheme="minorHAnsi"/>
          <w:sz w:val="22"/>
          <w:szCs w:val="22"/>
          <w:lang w:val="en-GB"/>
        </w:rPr>
        <w:t xml:space="preserve"> and programmes</w:t>
      </w:r>
      <w:r w:rsidR="00604BA7">
        <w:rPr>
          <w:rFonts w:asciiTheme="minorHAnsi" w:eastAsiaTheme="minorEastAsia" w:hAnsiTheme="minorHAnsi" w:cstheme="minorHAnsi"/>
          <w:sz w:val="22"/>
          <w:szCs w:val="22"/>
          <w:lang w:val="en-GB"/>
        </w:rPr>
        <w:t xml:space="preserve"> on</w:t>
      </w:r>
      <w:r w:rsidRPr="00B73EA8">
        <w:rPr>
          <w:rFonts w:asciiTheme="minorHAnsi" w:eastAsiaTheme="minorEastAsia" w:hAnsiTheme="minorHAnsi" w:cstheme="minorHAnsi"/>
          <w:sz w:val="22"/>
          <w:szCs w:val="22"/>
          <w:lang w:val="en-GB"/>
        </w:rPr>
        <w:t xml:space="preserve"> </w:t>
      </w:r>
      <w:r w:rsidR="00AA7F69" w:rsidRPr="00B73EA8">
        <w:rPr>
          <w:rFonts w:asciiTheme="minorHAnsi" w:eastAsiaTheme="minorEastAsia" w:hAnsiTheme="minorHAnsi" w:cstheme="minorHAnsi"/>
          <w:sz w:val="22"/>
          <w:szCs w:val="22"/>
          <w:lang w:val="en-GB"/>
        </w:rPr>
        <w:t xml:space="preserve">healthcare </w:t>
      </w:r>
      <w:r w:rsidR="00E520C5">
        <w:rPr>
          <w:rFonts w:asciiTheme="minorHAnsi" w:eastAsiaTheme="minorEastAsia" w:hAnsiTheme="minorHAnsi" w:cstheme="minorHAnsi"/>
          <w:sz w:val="22"/>
          <w:szCs w:val="22"/>
          <w:lang w:val="en-GB"/>
        </w:rPr>
        <w:t>and nutrition</w:t>
      </w:r>
      <w:r w:rsidR="00381687">
        <w:rPr>
          <w:rFonts w:asciiTheme="minorHAnsi" w:eastAsiaTheme="minorEastAsia" w:hAnsiTheme="minorHAnsi" w:cstheme="minorHAnsi"/>
          <w:sz w:val="22"/>
          <w:szCs w:val="22"/>
          <w:lang w:val="en-GB"/>
        </w:rPr>
        <w:t xml:space="preserve"> </w:t>
      </w:r>
      <w:r w:rsidR="00AA7F69" w:rsidRPr="00B73EA8">
        <w:rPr>
          <w:rFonts w:asciiTheme="minorHAnsi" w:eastAsiaTheme="minorEastAsia" w:hAnsiTheme="minorHAnsi" w:cstheme="minorHAnsi"/>
          <w:sz w:val="22"/>
          <w:szCs w:val="22"/>
          <w:lang w:val="en-GB"/>
        </w:rPr>
        <w:t>for</w:t>
      </w:r>
      <w:r w:rsidRPr="00B73EA8">
        <w:rPr>
          <w:rFonts w:asciiTheme="minorHAnsi" w:eastAsiaTheme="minorEastAsia" w:hAnsiTheme="minorHAnsi" w:cstheme="minorHAnsi"/>
          <w:sz w:val="22"/>
          <w:szCs w:val="22"/>
          <w:lang w:val="en-GB"/>
        </w:rPr>
        <w:t xml:space="preserve"> children and households with children</w:t>
      </w:r>
      <w:r w:rsidR="00604BA7">
        <w:rPr>
          <w:rFonts w:asciiTheme="minorHAnsi" w:eastAsiaTheme="minorEastAsia" w:hAnsiTheme="minorHAnsi" w:cstheme="minorHAnsi"/>
          <w:sz w:val="22"/>
          <w:szCs w:val="22"/>
          <w:lang w:val="en-GB"/>
        </w:rPr>
        <w:t xml:space="preserve"> and literature review</w:t>
      </w:r>
      <w:r w:rsidR="00C92857" w:rsidRPr="00B73EA8">
        <w:rPr>
          <w:rFonts w:asciiTheme="minorHAnsi" w:eastAsiaTheme="minorEastAsia" w:hAnsiTheme="minorHAnsi" w:cstheme="minorHAnsi"/>
          <w:sz w:val="22"/>
          <w:szCs w:val="22"/>
          <w:lang w:val="en-GB"/>
        </w:rPr>
        <w:t>;</w:t>
      </w:r>
    </w:p>
    <w:p w14:paraId="342DF698" w14:textId="59B2AF62" w:rsidR="00894FF4" w:rsidRDefault="00894FF4" w:rsidP="00CE6F21">
      <w:pPr>
        <w:pStyle w:val="BodyText"/>
        <w:numPr>
          <w:ilvl w:val="0"/>
          <w:numId w:val="27"/>
        </w:numPr>
        <w:jc w:val="both"/>
        <w:rPr>
          <w:rFonts w:asciiTheme="minorHAnsi" w:eastAsiaTheme="minorEastAsia" w:hAnsiTheme="minorHAnsi" w:cstheme="minorHAnsi"/>
          <w:sz w:val="22"/>
          <w:szCs w:val="22"/>
          <w:lang w:val="en-GB"/>
        </w:rPr>
      </w:pPr>
      <w:r w:rsidRPr="00B73EA8">
        <w:rPr>
          <w:rFonts w:asciiTheme="minorHAnsi" w:eastAsiaTheme="minorEastAsia" w:hAnsiTheme="minorHAnsi" w:cstheme="minorHAnsi"/>
          <w:sz w:val="22"/>
          <w:szCs w:val="22"/>
          <w:lang w:val="en-GB"/>
        </w:rPr>
        <w:t xml:space="preserve">Overview of </w:t>
      </w:r>
      <w:r w:rsidR="00521D6C">
        <w:rPr>
          <w:rFonts w:asciiTheme="minorHAnsi" w:eastAsiaTheme="minorEastAsia" w:hAnsiTheme="minorHAnsi" w:cstheme="minorHAnsi"/>
          <w:sz w:val="22"/>
          <w:szCs w:val="22"/>
          <w:lang w:val="en-GB"/>
        </w:rPr>
        <w:t>out-of-pocket</w:t>
      </w:r>
      <w:r w:rsidR="00037AD2">
        <w:rPr>
          <w:rFonts w:asciiTheme="minorHAnsi" w:eastAsiaTheme="minorEastAsia" w:hAnsiTheme="minorHAnsi" w:cstheme="minorHAnsi"/>
          <w:sz w:val="22"/>
          <w:szCs w:val="22"/>
          <w:lang w:val="en-GB"/>
        </w:rPr>
        <w:t xml:space="preserve"> expenditures</w:t>
      </w:r>
      <w:r w:rsidRPr="00B73EA8">
        <w:rPr>
          <w:rFonts w:asciiTheme="minorHAnsi" w:eastAsiaTheme="minorEastAsia" w:hAnsiTheme="minorHAnsi" w:cstheme="minorHAnsi"/>
          <w:sz w:val="22"/>
          <w:szCs w:val="22"/>
          <w:lang w:val="en-GB"/>
        </w:rPr>
        <w:t xml:space="preserve"> of households with children</w:t>
      </w:r>
      <w:r w:rsidR="00037AD2">
        <w:rPr>
          <w:rFonts w:asciiTheme="minorHAnsi" w:eastAsiaTheme="minorEastAsia" w:hAnsiTheme="minorHAnsi" w:cstheme="minorHAnsi"/>
          <w:sz w:val="22"/>
          <w:szCs w:val="22"/>
          <w:lang w:val="en-GB"/>
        </w:rPr>
        <w:t xml:space="preserve"> on healthcare</w:t>
      </w:r>
      <w:r w:rsidR="00552670">
        <w:rPr>
          <w:rFonts w:asciiTheme="minorHAnsi" w:eastAsiaTheme="minorEastAsia" w:hAnsiTheme="minorHAnsi" w:cstheme="minorHAnsi"/>
          <w:sz w:val="22"/>
          <w:szCs w:val="22"/>
          <w:lang w:val="en-GB"/>
        </w:rPr>
        <w:t xml:space="preserve"> and nutrition</w:t>
      </w:r>
      <w:r w:rsidR="00C92857" w:rsidRPr="00B73EA8">
        <w:rPr>
          <w:rFonts w:asciiTheme="minorHAnsi" w:eastAsiaTheme="minorEastAsia" w:hAnsiTheme="minorHAnsi" w:cstheme="minorHAnsi"/>
          <w:sz w:val="22"/>
          <w:szCs w:val="22"/>
          <w:lang w:val="en-GB"/>
        </w:rPr>
        <w:t>;</w:t>
      </w:r>
    </w:p>
    <w:p w14:paraId="0BD474FD" w14:textId="6C13228C" w:rsidR="00E22C37" w:rsidRPr="00B73EA8" w:rsidRDefault="00F46274" w:rsidP="00CE6F21">
      <w:pPr>
        <w:pStyle w:val="BodyText"/>
        <w:numPr>
          <w:ilvl w:val="0"/>
          <w:numId w:val="27"/>
        </w:numPr>
        <w:jc w:val="both"/>
        <w:rPr>
          <w:rFonts w:asciiTheme="minorHAnsi" w:eastAsiaTheme="minorEastAsia" w:hAnsiTheme="minorHAnsi" w:cstheme="minorHAnsi"/>
          <w:sz w:val="22"/>
          <w:szCs w:val="22"/>
          <w:lang w:val="en-GB"/>
        </w:rPr>
      </w:pPr>
      <w:r>
        <w:rPr>
          <w:rFonts w:asciiTheme="minorHAnsi" w:eastAsiaTheme="minorEastAsia" w:hAnsiTheme="minorHAnsi" w:cstheme="minorHAnsi"/>
          <w:sz w:val="22"/>
          <w:szCs w:val="22"/>
          <w:lang w:val="en-GB"/>
        </w:rPr>
        <w:t>Analys</w:t>
      </w:r>
      <w:r w:rsidR="000F4E72">
        <w:rPr>
          <w:rFonts w:asciiTheme="minorHAnsi" w:eastAsiaTheme="minorEastAsia" w:hAnsiTheme="minorHAnsi" w:cstheme="minorHAnsi"/>
          <w:sz w:val="22"/>
          <w:szCs w:val="22"/>
          <w:lang w:val="en-GB"/>
        </w:rPr>
        <w:t xml:space="preserve">is of the </w:t>
      </w:r>
      <w:r>
        <w:rPr>
          <w:rFonts w:asciiTheme="minorHAnsi" w:eastAsiaTheme="minorEastAsia" w:hAnsiTheme="minorHAnsi" w:cstheme="minorHAnsi"/>
          <w:sz w:val="22"/>
          <w:szCs w:val="22"/>
          <w:lang w:val="en-GB"/>
        </w:rPr>
        <w:t>i</w:t>
      </w:r>
      <w:r w:rsidR="00E22C37">
        <w:rPr>
          <w:rFonts w:asciiTheme="minorHAnsi" w:eastAsiaTheme="minorEastAsia" w:hAnsiTheme="minorHAnsi" w:cstheme="minorHAnsi"/>
          <w:sz w:val="22"/>
          <w:szCs w:val="22"/>
          <w:lang w:val="en-GB"/>
        </w:rPr>
        <w:t>mpacts of COVID-19</w:t>
      </w:r>
      <w:r w:rsidR="005734F6">
        <w:rPr>
          <w:rFonts w:asciiTheme="minorHAnsi" w:eastAsiaTheme="minorEastAsia" w:hAnsiTheme="minorHAnsi" w:cstheme="minorHAnsi"/>
          <w:sz w:val="22"/>
          <w:szCs w:val="22"/>
          <w:lang w:val="en-GB"/>
        </w:rPr>
        <w:t xml:space="preserve"> and other</w:t>
      </w:r>
      <w:r w:rsidR="00E22C37">
        <w:rPr>
          <w:rFonts w:asciiTheme="minorHAnsi" w:eastAsiaTheme="minorEastAsia" w:hAnsiTheme="minorHAnsi" w:cstheme="minorHAnsi"/>
          <w:sz w:val="22"/>
          <w:szCs w:val="22"/>
          <w:lang w:val="en-GB"/>
        </w:rPr>
        <w:t xml:space="preserve"> pandemic</w:t>
      </w:r>
      <w:r w:rsidR="005734F6">
        <w:rPr>
          <w:rFonts w:asciiTheme="minorHAnsi" w:eastAsiaTheme="minorEastAsia" w:hAnsiTheme="minorHAnsi" w:cstheme="minorHAnsi"/>
          <w:sz w:val="22"/>
          <w:szCs w:val="22"/>
          <w:lang w:val="en-GB"/>
        </w:rPr>
        <w:t>s</w:t>
      </w:r>
      <w:r w:rsidR="00E22C37">
        <w:rPr>
          <w:rFonts w:asciiTheme="minorHAnsi" w:eastAsiaTheme="minorEastAsia" w:hAnsiTheme="minorHAnsi" w:cstheme="minorHAnsi"/>
          <w:sz w:val="22"/>
          <w:szCs w:val="22"/>
          <w:lang w:val="en-GB"/>
        </w:rPr>
        <w:t xml:space="preserve"> on household spending </w:t>
      </w:r>
      <w:r w:rsidR="0019268D">
        <w:rPr>
          <w:rFonts w:asciiTheme="minorHAnsi" w:eastAsiaTheme="minorEastAsia" w:hAnsiTheme="minorHAnsi" w:cstheme="minorHAnsi"/>
          <w:sz w:val="22"/>
          <w:szCs w:val="22"/>
          <w:lang w:val="en-GB"/>
        </w:rPr>
        <w:t>in relation to health and nutrition</w:t>
      </w:r>
      <w:r w:rsidR="005734F6">
        <w:rPr>
          <w:rFonts w:asciiTheme="minorHAnsi" w:eastAsiaTheme="minorEastAsia" w:hAnsiTheme="minorHAnsi" w:cstheme="minorHAnsi"/>
          <w:sz w:val="22"/>
          <w:szCs w:val="22"/>
          <w:lang w:val="en-GB"/>
        </w:rPr>
        <w:t xml:space="preserve"> and</w:t>
      </w:r>
      <w:r w:rsidR="005616CF">
        <w:rPr>
          <w:rFonts w:asciiTheme="minorHAnsi" w:eastAsiaTheme="minorEastAsia" w:hAnsiTheme="minorHAnsi" w:cstheme="minorHAnsi"/>
          <w:sz w:val="22"/>
          <w:szCs w:val="22"/>
          <w:lang w:val="en-GB"/>
        </w:rPr>
        <w:t xml:space="preserve"> implications for </w:t>
      </w:r>
      <w:r>
        <w:rPr>
          <w:rFonts w:asciiTheme="minorHAnsi" w:eastAsiaTheme="minorEastAsia" w:hAnsiTheme="minorHAnsi" w:cstheme="minorHAnsi"/>
          <w:sz w:val="22"/>
          <w:szCs w:val="22"/>
          <w:lang w:val="en-GB"/>
        </w:rPr>
        <w:t xml:space="preserve">government </w:t>
      </w:r>
      <w:r w:rsidR="005616CF">
        <w:rPr>
          <w:rFonts w:asciiTheme="minorHAnsi" w:eastAsiaTheme="minorEastAsia" w:hAnsiTheme="minorHAnsi" w:cstheme="minorHAnsi"/>
          <w:sz w:val="22"/>
          <w:szCs w:val="22"/>
          <w:lang w:val="en-GB"/>
        </w:rPr>
        <w:t xml:space="preserve">policy </w:t>
      </w:r>
      <w:r>
        <w:rPr>
          <w:rFonts w:asciiTheme="minorHAnsi" w:eastAsiaTheme="minorEastAsia" w:hAnsiTheme="minorHAnsi" w:cstheme="minorHAnsi"/>
          <w:sz w:val="22"/>
          <w:szCs w:val="22"/>
          <w:lang w:val="en-GB"/>
        </w:rPr>
        <w:t xml:space="preserve">and </w:t>
      </w:r>
      <w:r w:rsidR="005616CF">
        <w:rPr>
          <w:rFonts w:asciiTheme="minorHAnsi" w:eastAsiaTheme="minorEastAsia" w:hAnsiTheme="minorHAnsi" w:cstheme="minorHAnsi"/>
          <w:sz w:val="22"/>
          <w:szCs w:val="22"/>
          <w:lang w:val="en-GB"/>
        </w:rPr>
        <w:t>response;</w:t>
      </w:r>
      <w:r w:rsidR="0019268D">
        <w:rPr>
          <w:rFonts w:asciiTheme="minorHAnsi" w:eastAsiaTheme="minorEastAsia" w:hAnsiTheme="minorHAnsi" w:cstheme="minorHAnsi"/>
          <w:sz w:val="22"/>
          <w:szCs w:val="22"/>
          <w:lang w:val="en-GB"/>
        </w:rPr>
        <w:t xml:space="preserve"> </w:t>
      </w:r>
    </w:p>
    <w:p w14:paraId="4D00F784" w14:textId="63EED716" w:rsidR="00FA26BB" w:rsidRPr="00B73EA8" w:rsidRDefault="00F2701E" w:rsidP="00CE6F21">
      <w:pPr>
        <w:pStyle w:val="BodyText"/>
        <w:numPr>
          <w:ilvl w:val="0"/>
          <w:numId w:val="27"/>
        </w:numPr>
        <w:jc w:val="both"/>
        <w:rPr>
          <w:rFonts w:asciiTheme="minorHAnsi" w:eastAsiaTheme="minorEastAsia" w:hAnsiTheme="minorHAnsi" w:cstheme="minorHAnsi"/>
          <w:sz w:val="22"/>
          <w:szCs w:val="22"/>
          <w:lang w:val="en-GB"/>
        </w:rPr>
      </w:pPr>
      <w:r w:rsidRPr="00B73EA8">
        <w:rPr>
          <w:rFonts w:asciiTheme="minorHAnsi" w:eastAsiaTheme="minorEastAsia" w:hAnsiTheme="minorHAnsi" w:cstheme="minorHAnsi"/>
          <w:sz w:val="22"/>
          <w:szCs w:val="22"/>
          <w:lang w:val="en-GB"/>
        </w:rPr>
        <w:t>Undertaking</w:t>
      </w:r>
      <w:r w:rsidR="00894FF4" w:rsidRPr="00B73EA8">
        <w:rPr>
          <w:rFonts w:asciiTheme="minorHAnsi" w:eastAsiaTheme="minorEastAsia" w:hAnsiTheme="minorHAnsi" w:cstheme="minorHAnsi"/>
          <w:sz w:val="22"/>
          <w:szCs w:val="22"/>
          <w:lang w:val="en-GB"/>
        </w:rPr>
        <w:t xml:space="preserve"> </w:t>
      </w:r>
      <w:r w:rsidR="003B07DC">
        <w:rPr>
          <w:rFonts w:asciiTheme="minorHAnsi" w:eastAsiaTheme="minorEastAsia" w:hAnsiTheme="minorHAnsi" w:cstheme="minorHAnsi"/>
          <w:sz w:val="22"/>
          <w:szCs w:val="22"/>
          <w:lang w:val="en-GB"/>
        </w:rPr>
        <w:t>micro-</w:t>
      </w:r>
      <w:r w:rsidR="00894FF4" w:rsidRPr="00B73EA8">
        <w:rPr>
          <w:rFonts w:asciiTheme="minorHAnsi" w:eastAsiaTheme="minorEastAsia" w:hAnsiTheme="minorHAnsi" w:cstheme="minorHAnsi"/>
          <w:sz w:val="22"/>
          <w:szCs w:val="22"/>
          <w:lang w:val="en-GB"/>
        </w:rPr>
        <w:t xml:space="preserve">simulation of </w:t>
      </w:r>
      <w:r w:rsidR="00894FF4" w:rsidRPr="00AC6D64">
        <w:rPr>
          <w:rFonts w:asciiTheme="minorHAnsi" w:eastAsiaTheme="minorEastAsia" w:hAnsiTheme="minorHAnsi" w:cstheme="minorHAnsi"/>
          <w:color w:val="000000" w:themeColor="text1"/>
          <w:sz w:val="22"/>
          <w:szCs w:val="22"/>
          <w:lang w:val="en-GB"/>
        </w:rPr>
        <w:t>health</w:t>
      </w:r>
      <w:r w:rsidR="00552670">
        <w:rPr>
          <w:rFonts w:asciiTheme="minorHAnsi" w:eastAsiaTheme="minorEastAsia" w:hAnsiTheme="minorHAnsi" w:cstheme="minorHAnsi"/>
          <w:color w:val="000000" w:themeColor="text1"/>
          <w:sz w:val="22"/>
          <w:szCs w:val="22"/>
          <w:lang w:val="en-GB"/>
        </w:rPr>
        <w:t xml:space="preserve"> and nutrition</w:t>
      </w:r>
      <w:r w:rsidR="00894FF4" w:rsidRPr="00AC6D64">
        <w:rPr>
          <w:rFonts w:asciiTheme="minorHAnsi" w:eastAsiaTheme="minorEastAsia" w:hAnsiTheme="minorHAnsi" w:cstheme="minorHAnsi"/>
          <w:color w:val="000000" w:themeColor="text1"/>
          <w:sz w:val="22"/>
          <w:szCs w:val="22"/>
          <w:lang w:val="en-GB"/>
        </w:rPr>
        <w:t xml:space="preserve"> </w:t>
      </w:r>
      <w:r w:rsidR="00894FF4" w:rsidRPr="00B73EA8">
        <w:rPr>
          <w:rFonts w:asciiTheme="minorHAnsi" w:eastAsiaTheme="minorEastAsia" w:hAnsiTheme="minorHAnsi" w:cstheme="minorHAnsi"/>
          <w:sz w:val="22"/>
          <w:szCs w:val="22"/>
          <w:lang w:val="en-GB"/>
        </w:rPr>
        <w:t>expenditure options of households with children for the period 2021-2025</w:t>
      </w:r>
      <w:r w:rsidR="00C92857" w:rsidRPr="00B73EA8">
        <w:rPr>
          <w:rFonts w:asciiTheme="minorHAnsi" w:eastAsiaTheme="minorEastAsia" w:hAnsiTheme="minorHAnsi" w:cstheme="minorHAnsi"/>
          <w:sz w:val="22"/>
          <w:szCs w:val="22"/>
          <w:lang w:val="en-GB"/>
        </w:rPr>
        <w:t>; and</w:t>
      </w:r>
    </w:p>
    <w:p w14:paraId="04C1054F" w14:textId="4DB4D17A" w:rsidR="00C92857" w:rsidRDefault="00C92857" w:rsidP="00CE6F21">
      <w:pPr>
        <w:pStyle w:val="BodyText"/>
        <w:numPr>
          <w:ilvl w:val="0"/>
          <w:numId w:val="27"/>
        </w:numPr>
        <w:jc w:val="both"/>
        <w:rPr>
          <w:rFonts w:asciiTheme="minorHAnsi" w:eastAsiaTheme="minorEastAsia" w:hAnsiTheme="minorHAnsi" w:cstheme="minorHAnsi"/>
          <w:sz w:val="22"/>
          <w:szCs w:val="22"/>
          <w:lang w:val="en-GB"/>
        </w:rPr>
      </w:pPr>
      <w:r w:rsidRPr="00B73EA8">
        <w:rPr>
          <w:rFonts w:asciiTheme="minorHAnsi" w:eastAsiaTheme="minorEastAsia" w:hAnsiTheme="minorHAnsi" w:cstheme="minorHAnsi"/>
          <w:sz w:val="22"/>
          <w:szCs w:val="22"/>
          <w:lang w:val="en-GB"/>
        </w:rPr>
        <w:t>Propose policy recommendations</w:t>
      </w:r>
      <w:r w:rsidR="0088649B">
        <w:rPr>
          <w:rFonts w:asciiTheme="minorHAnsi" w:eastAsiaTheme="minorEastAsia" w:hAnsiTheme="minorHAnsi" w:cstheme="minorHAnsi"/>
          <w:sz w:val="22"/>
          <w:szCs w:val="22"/>
          <w:lang w:val="en-GB"/>
        </w:rPr>
        <w:t xml:space="preserve"> and roadmap</w:t>
      </w:r>
      <w:r w:rsidRPr="00B73EA8">
        <w:rPr>
          <w:rFonts w:asciiTheme="minorHAnsi" w:eastAsiaTheme="minorEastAsia" w:hAnsiTheme="minorHAnsi" w:cstheme="minorHAnsi"/>
          <w:sz w:val="22"/>
          <w:szCs w:val="22"/>
          <w:lang w:val="en-GB"/>
        </w:rPr>
        <w:t xml:space="preserve"> for better health financing</w:t>
      </w:r>
      <w:r w:rsidR="006808E7">
        <w:rPr>
          <w:rFonts w:asciiTheme="minorHAnsi" w:eastAsiaTheme="minorEastAsia" w:hAnsiTheme="minorHAnsi" w:cstheme="minorHAnsi"/>
          <w:sz w:val="22"/>
          <w:szCs w:val="22"/>
          <w:lang w:val="en-GB"/>
        </w:rPr>
        <w:t xml:space="preserve"> to </w:t>
      </w:r>
      <w:r w:rsidR="006808E7" w:rsidRPr="006808E7">
        <w:rPr>
          <w:rFonts w:asciiTheme="minorHAnsi" w:eastAsiaTheme="minorEastAsia" w:hAnsiTheme="minorHAnsi" w:cstheme="minorHAnsi"/>
          <w:sz w:val="22"/>
          <w:szCs w:val="22"/>
          <w:lang w:val="en-GB"/>
        </w:rPr>
        <w:t xml:space="preserve">support </w:t>
      </w:r>
      <w:r w:rsidR="006808E7">
        <w:rPr>
          <w:rFonts w:asciiTheme="minorHAnsi" w:eastAsiaTheme="minorEastAsia" w:hAnsiTheme="minorHAnsi" w:cstheme="minorHAnsi"/>
          <w:sz w:val="22"/>
          <w:szCs w:val="22"/>
          <w:lang w:val="en-GB"/>
        </w:rPr>
        <w:t xml:space="preserve">the </w:t>
      </w:r>
      <w:r w:rsidR="006808E7" w:rsidRPr="006808E7">
        <w:rPr>
          <w:rFonts w:asciiTheme="minorHAnsi" w:eastAsiaTheme="minorEastAsia" w:hAnsiTheme="minorHAnsi" w:cstheme="minorHAnsi"/>
          <w:sz w:val="22"/>
          <w:szCs w:val="22"/>
          <w:lang w:val="en-GB"/>
        </w:rPr>
        <w:t>access to quality health services for people esp</w:t>
      </w:r>
      <w:r w:rsidR="006808E7">
        <w:rPr>
          <w:rFonts w:asciiTheme="minorHAnsi" w:eastAsiaTheme="minorEastAsia" w:hAnsiTheme="minorHAnsi" w:cstheme="minorHAnsi"/>
          <w:sz w:val="22"/>
          <w:szCs w:val="22"/>
          <w:lang w:val="en-GB"/>
        </w:rPr>
        <w:t xml:space="preserve">ecially </w:t>
      </w:r>
      <w:r w:rsidR="006808E7" w:rsidRPr="006808E7">
        <w:rPr>
          <w:rFonts w:asciiTheme="minorHAnsi" w:eastAsiaTheme="minorEastAsia" w:hAnsiTheme="minorHAnsi" w:cstheme="minorHAnsi"/>
          <w:sz w:val="22"/>
          <w:szCs w:val="22"/>
          <w:lang w:val="en-GB"/>
        </w:rPr>
        <w:t>vulnerable group</w:t>
      </w:r>
      <w:r w:rsidR="006808E7">
        <w:rPr>
          <w:rFonts w:asciiTheme="minorHAnsi" w:eastAsiaTheme="minorEastAsia" w:hAnsiTheme="minorHAnsi" w:cstheme="minorHAnsi"/>
          <w:sz w:val="22"/>
          <w:szCs w:val="22"/>
          <w:lang w:val="en-GB"/>
        </w:rPr>
        <w:t>s</w:t>
      </w:r>
      <w:r w:rsidRPr="00B73EA8">
        <w:rPr>
          <w:rFonts w:asciiTheme="minorHAnsi" w:eastAsiaTheme="minorEastAsia" w:hAnsiTheme="minorHAnsi" w:cstheme="minorHAnsi"/>
          <w:sz w:val="22"/>
          <w:szCs w:val="22"/>
          <w:lang w:val="en-GB"/>
        </w:rPr>
        <w:t xml:space="preserve"> .</w:t>
      </w:r>
    </w:p>
    <w:p w14:paraId="3D0ECF4A" w14:textId="77777777" w:rsidR="0069222D" w:rsidRPr="00B73EA8" w:rsidRDefault="0069222D" w:rsidP="00CE6F21">
      <w:pPr>
        <w:pStyle w:val="BodyText"/>
        <w:jc w:val="both"/>
        <w:rPr>
          <w:rFonts w:asciiTheme="minorHAnsi" w:eastAsiaTheme="minorEastAsia" w:hAnsiTheme="minorHAnsi" w:cstheme="minorHAnsi"/>
          <w:sz w:val="22"/>
          <w:szCs w:val="22"/>
          <w:lang w:val="en-GB"/>
        </w:rPr>
      </w:pPr>
    </w:p>
    <w:p w14:paraId="32AE43A8" w14:textId="56384A7A" w:rsidR="001465A3" w:rsidRPr="00B73EA8" w:rsidRDefault="002351C0" w:rsidP="00CE6F21">
      <w:pPr>
        <w:pStyle w:val="BodyText"/>
        <w:numPr>
          <w:ilvl w:val="0"/>
          <w:numId w:val="1"/>
        </w:numPr>
        <w:jc w:val="both"/>
        <w:rPr>
          <w:rFonts w:asciiTheme="minorHAnsi" w:hAnsiTheme="minorHAnsi" w:cstheme="minorHAnsi"/>
          <w:b/>
          <w:color w:val="00B0F0"/>
          <w:sz w:val="22"/>
          <w:szCs w:val="22"/>
          <w:lang w:val="en-GB"/>
        </w:rPr>
      </w:pPr>
      <w:r w:rsidRPr="00B73EA8">
        <w:rPr>
          <w:rFonts w:asciiTheme="minorHAnsi" w:hAnsiTheme="minorHAnsi" w:cstheme="minorHAnsi"/>
          <w:b/>
          <w:color w:val="00B0F0"/>
          <w:sz w:val="22"/>
          <w:szCs w:val="22"/>
          <w:lang w:val="en-GB"/>
        </w:rPr>
        <w:t>Scope and</w:t>
      </w:r>
      <w:r w:rsidR="001465A3" w:rsidRPr="00B73EA8">
        <w:rPr>
          <w:rFonts w:asciiTheme="minorHAnsi" w:hAnsiTheme="minorHAnsi" w:cstheme="minorHAnsi"/>
          <w:b/>
          <w:color w:val="00B0F0"/>
          <w:sz w:val="22"/>
          <w:szCs w:val="22"/>
          <w:lang w:val="en-GB"/>
        </w:rPr>
        <w:t xml:space="preserve"> </w:t>
      </w:r>
      <w:r w:rsidR="00E51BE6" w:rsidRPr="00B73EA8">
        <w:rPr>
          <w:rFonts w:asciiTheme="minorHAnsi" w:hAnsiTheme="minorHAnsi" w:cstheme="minorHAnsi"/>
          <w:b/>
          <w:color w:val="00B0F0"/>
          <w:sz w:val="22"/>
          <w:szCs w:val="22"/>
          <w:lang w:val="en-GB"/>
        </w:rPr>
        <w:t>m</w:t>
      </w:r>
      <w:r w:rsidR="001465A3" w:rsidRPr="00B73EA8">
        <w:rPr>
          <w:rFonts w:asciiTheme="minorHAnsi" w:hAnsiTheme="minorHAnsi" w:cstheme="minorHAnsi"/>
          <w:b/>
          <w:color w:val="00B0F0"/>
          <w:sz w:val="22"/>
          <w:szCs w:val="22"/>
          <w:lang w:val="en-GB"/>
        </w:rPr>
        <w:t>ethodology</w:t>
      </w:r>
      <w:r w:rsidR="00E51BE6" w:rsidRPr="00B73EA8">
        <w:rPr>
          <w:rFonts w:asciiTheme="minorHAnsi" w:hAnsiTheme="minorHAnsi" w:cstheme="minorHAnsi"/>
          <w:b/>
          <w:color w:val="00B0F0"/>
          <w:sz w:val="22"/>
          <w:szCs w:val="22"/>
          <w:lang w:val="en-GB"/>
        </w:rPr>
        <w:t xml:space="preserve"> </w:t>
      </w:r>
    </w:p>
    <w:p w14:paraId="604E80AF" w14:textId="48D2739E" w:rsidR="0037650B" w:rsidRPr="000368CF" w:rsidRDefault="00742510" w:rsidP="00CE6F21">
      <w:pPr>
        <w:pStyle w:val="BodyText"/>
        <w:jc w:val="both"/>
        <w:rPr>
          <w:rFonts w:asciiTheme="minorHAnsi" w:eastAsiaTheme="minorEastAsia" w:hAnsiTheme="minorHAnsi" w:cstheme="minorHAnsi"/>
          <w:sz w:val="22"/>
          <w:szCs w:val="22"/>
          <w:lang w:val="en-GB"/>
        </w:rPr>
      </w:pPr>
      <w:r w:rsidRPr="00B73EA8">
        <w:rPr>
          <w:rFonts w:asciiTheme="minorHAnsi" w:eastAsiaTheme="minorEastAsia" w:hAnsiTheme="minorHAnsi" w:cstheme="minorHAnsi"/>
          <w:sz w:val="22"/>
          <w:szCs w:val="22"/>
          <w:lang w:val="en-GB"/>
        </w:rPr>
        <w:t xml:space="preserve">This assignment will be based on </w:t>
      </w:r>
      <w:r w:rsidR="006314C5">
        <w:rPr>
          <w:rFonts w:asciiTheme="minorHAnsi" w:eastAsiaTheme="minorEastAsia" w:hAnsiTheme="minorHAnsi" w:cstheme="minorHAnsi"/>
          <w:sz w:val="22"/>
          <w:szCs w:val="22"/>
          <w:lang w:val="en-GB"/>
        </w:rPr>
        <w:t xml:space="preserve">the </w:t>
      </w:r>
      <w:r w:rsidR="00F06FD4" w:rsidRPr="00261A00">
        <w:rPr>
          <w:rFonts w:asciiTheme="minorHAnsi" w:eastAsiaTheme="minorEastAsia" w:hAnsiTheme="minorHAnsi" w:cstheme="minorHAnsi"/>
          <w:sz w:val="22"/>
          <w:szCs w:val="22"/>
          <w:lang w:val="en-GB"/>
        </w:rPr>
        <w:t>analysi</w:t>
      </w:r>
      <w:r w:rsidR="006314C5">
        <w:rPr>
          <w:rFonts w:asciiTheme="minorHAnsi" w:eastAsiaTheme="minorEastAsia" w:hAnsiTheme="minorHAnsi" w:cstheme="minorHAnsi"/>
          <w:sz w:val="22"/>
          <w:szCs w:val="22"/>
          <w:lang w:val="en-GB"/>
        </w:rPr>
        <w:t xml:space="preserve">s of </w:t>
      </w:r>
      <w:r w:rsidR="00C92857" w:rsidRPr="00B73EA8">
        <w:rPr>
          <w:rFonts w:asciiTheme="minorHAnsi" w:eastAsiaTheme="minorEastAsia" w:hAnsiTheme="minorHAnsi" w:cstheme="minorHAnsi"/>
          <w:sz w:val="22"/>
          <w:szCs w:val="22"/>
          <w:lang w:val="en-GB"/>
        </w:rPr>
        <w:t xml:space="preserve"> existing </w:t>
      </w:r>
      <w:r w:rsidR="006314C5">
        <w:rPr>
          <w:rFonts w:asciiTheme="minorHAnsi" w:eastAsiaTheme="minorEastAsia" w:hAnsiTheme="minorHAnsi" w:cstheme="minorHAnsi"/>
          <w:sz w:val="22"/>
          <w:szCs w:val="22"/>
          <w:lang w:val="en-GB"/>
        </w:rPr>
        <w:t xml:space="preserve">healthcare </w:t>
      </w:r>
      <w:r w:rsidR="00C92857" w:rsidRPr="00B73EA8">
        <w:rPr>
          <w:rFonts w:asciiTheme="minorHAnsi" w:eastAsiaTheme="minorEastAsia" w:hAnsiTheme="minorHAnsi" w:cstheme="minorHAnsi"/>
          <w:sz w:val="22"/>
          <w:szCs w:val="22"/>
          <w:lang w:val="en-GB"/>
        </w:rPr>
        <w:t>policies</w:t>
      </w:r>
      <w:r w:rsidR="006314C5">
        <w:rPr>
          <w:rFonts w:asciiTheme="minorHAnsi" w:eastAsiaTheme="minorEastAsia" w:hAnsiTheme="minorHAnsi" w:cstheme="minorHAnsi"/>
          <w:sz w:val="22"/>
          <w:szCs w:val="22"/>
          <w:lang w:val="en-GB"/>
        </w:rPr>
        <w:t xml:space="preserve"> (also in light of the current COVID-19 pandemic)</w:t>
      </w:r>
      <w:r w:rsidR="00C92857" w:rsidRPr="00B73EA8">
        <w:rPr>
          <w:rFonts w:asciiTheme="minorHAnsi" w:eastAsiaTheme="minorEastAsia" w:hAnsiTheme="minorHAnsi" w:cstheme="minorHAnsi"/>
          <w:sz w:val="22"/>
          <w:szCs w:val="22"/>
          <w:lang w:val="en-GB"/>
        </w:rPr>
        <w:t xml:space="preserve"> and minimum </w:t>
      </w:r>
      <w:r w:rsidR="006314C5">
        <w:rPr>
          <w:rFonts w:asciiTheme="minorHAnsi" w:eastAsiaTheme="minorEastAsia" w:hAnsiTheme="minorHAnsi" w:cstheme="minorHAnsi"/>
          <w:sz w:val="22"/>
          <w:szCs w:val="22"/>
          <w:lang w:val="en-GB"/>
        </w:rPr>
        <w:t xml:space="preserve">healthcare </w:t>
      </w:r>
      <w:r w:rsidR="00C92857" w:rsidRPr="00B73EA8">
        <w:rPr>
          <w:rFonts w:asciiTheme="minorHAnsi" w:eastAsiaTheme="minorEastAsia" w:hAnsiTheme="minorHAnsi" w:cstheme="minorHAnsi"/>
          <w:sz w:val="22"/>
          <w:szCs w:val="22"/>
          <w:lang w:val="en-GB"/>
        </w:rPr>
        <w:t>package</w:t>
      </w:r>
      <w:r w:rsidR="00EC3906" w:rsidRPr="00B73EA8">
        <w:rPr>
          <w:rFonts w:asciiTheme="minorHAnsi" w:eastAsiaTheme="minorEastAsia" w:hAnsiTheme="minorHAnsi" w:cstheme="minorHAnsi"/>
          <w:sz w:val="22"/>
          <w:szCs w:val="22"/>
          <w:lang w:val="en-GB"/>
        </w:rPr>
        <w:t xml:space="preserve"> for healthcare</w:t>
      </w:r>
      <w:r w:rsidR="00C92857" w:rsidRPr="00B73EA8">
        <w:rPr>
          <w:rFonts w:asciiTheme="minorHAnsi" w:eastAsiaTheme="minorEastAsia" w:hAnsiTheme="minorHAnsi" w:cstheme="minorHAnsi"/>
          <w:sz w:val="22"/>
          <w:szCs w:val="22"/>
          <w:lang w:val="en-GB"/>
        </w:rPr>
        <w:t xml:space="preserve"> and health expenditures by households with children in the period 2010-2020</w:t>
      </w:r>
      <w:r w:rsidR="006314C5">
        <w:rPr>
          <w:rFonts w:asciiTheme="minorHAnsi" w:eastAsiaTheme="minorEastAsia" w:hAnsiTheme="minorHAnsi" w:cstheme="minorHAnsi"/>
          <w:sz w:val="22"/>
          <w:szCs w:val="22"/>
          <w:lang w:val="en-GB"/>
        </w:rPr>
        <w:t>. The micro-simulations will be based on the H</w:t>
      </w:r>
      <w:r w:rsidR="00C92857" w:rsidRPr="00B73EA8">
        <w:rPr>
          <w:rFonts w:asciiTheme="minorHAnsi" w:eastAsiaTheme="minorEastAsia" w:hAnsiTheme="minorHAnsi" w:cstheme="minorHAnsi"/>
          <w:sz w:val="22"/>
          <w:szCs w:val="22"/>
          <w:lang w:val="en-GB"/>
        </w:rPr>
        <w:t xml:space="preserve">ousehold </w:t>
      </w:r>
      <w:r w:rsidR="006314C5">
        <w:rPr>
          <w:rFonts w:asciiTheme="minorHAnsi" w:eastAsiaTheme="minorEastAsia" w:hAnsiTheme="minorHAnsi" w:cstheme="minorHAnsi"/>
          <w:sz w:val="22"/>
          <w:szCs w:val="22"/>
          <w:lang w:val="en-GB"/>
        </w:rPr>
        <w:t>L</w:t>
      </w:r>
      <w:r w:rsidR="00C92857" w:rsidRPr="00B73EA8">
        <w:rPr>
          <w:rFonts w:asciiTheme="minorHAnsi" w:eastAsiaTheme="minorEastAsia" w:hAnsiTheme="minorHAnsi" w:cstheme="minorHAnsi"/>
          <w:sz w:val="22"/>
          <w:szCs w:val="22"/>
          <w:lang w:val="en-GB"/>
        </w:rPr>
        <w:t xml:space="preserve">iving </w:t>
      </w:r>
      <w:r w:rsidR="006314C5">
        <w:rPr>
          <w:rFonts w:asciiTheme="minorHAnsi" w:eastAsiaTheme="minorEastAsia" w:hAnsiTheme="minorHAnsi" w:cstheme="minorHAnsi"/>
          <w:sz w:val="22"/>
          <w:szCs w:val="22"/>
          <w:lang w:val="en-GB"/>
        </w:rPr>
        <w:t>S</w:t>
      </w:r>
      <w:r w:rsidR="00C92857" w:rsidRPr="00B73EA8">
        <w:rPr>
          <w:rFonts w:asciiTheme="minorHAnsi" w:eastAsiaTheme="minorEastAsia" w:hAnsiTheme="minorHAnsi" w:cstheme="minorHAnsi"/>
          <w:sz w:val="22"/>
          <w:szCs w:val="22"/>
          <w:lang w:val="en-GB"/>
        </w:rPr>
        <w:t xml:space="preserve">tandard </w:t>
      </w:r>
      <w:r w:rsidR="006314C5">
        <w:rPr>
          <w:rFonts w:asciiTheme="minorHAnsi" w:eastAsiaTheme="minorEastAsia" w:hAnsiTheme="minorHAnsi" w:cstheme="minorHAnsi"/>
          <w:sz w:val="22"/>
          <w:szCs w:val="22"/>
          <w:lang w:val="en-GB"/>
        </w:rPr>
        <w:t>S</w:t>
      </w:r>
      <w:r w:rsidR="00C92857" w:rsidRPr="00B73EA8">
        <w:rPr>
          <w:rFonts w:asciiTheme="minorHAnsi" w:eastAsiaTheme="minorEastAsia" w:hAnsiTheme="minorHAnsi" w:cstheme="minorHAnsi"/>
          <w:sz w:val="22"/>
          <w:szCs w:val="22"/>
          <w:lang w:val="en-GB"/>
        </w:rPr>
        <w:t xml:space="preserve">urvey </w:t>
      </w:r>
      <w:r w:rsidR="006314C5">
        <w:rPr>
          <w:rFonts w:asciiTheme="minorHAnsi" w:eastAsiaTheme="minorEastAsia" w:hAnsiTheme="minorHAnsi" w:cstheme="minorHAnsi"/>
          <w:sz w:val="22"/>
          <w:szCs w:val="22"/>
          <w:lang w:val="en-GB"/>
        </w:rPr>
        <w:t xml:space="preserve">implemented </w:t>
      </w:r>
      <w:r w:rsidR="00C92857" w:rsidRPr="00B73EA8">
        <w:rPr>
          <w:rFonts w:asciiTheme="minorHAnsi" w:eastAsiaTheme="minorEastAsia" w:hAnsiTheme="minorHAnsi" w:cstheme="minorHAnsi"/>
          <w:sz w:val="22"/>
          <w:szCs w:val="22"/>
          <w:lang w:val="en-GB"/>
        </w:rPr>
        <w:t>by the General Statistics Office over the</w:t>
      </w:r>
      <w:r w:rsidR="00EC3906" w:rsidRPr="00B73EA8">
        <w:rPr>
          <w:rFonts w:asciiTheme="minorHAnsi" w:eastAsiaTheme="minorEastAsia" w:hAnsiTheme="minorHAnsi" w:cstheme="minorHAnsi"/>
          <w:sz w:val="22"/>
          <w:szCs w:val="22"/>
          <w:lang w:val="en-GB"/>
        </w:rPr>
        <w:t xml:space="preserve"> past ten </w:t>
      </w:r>
      <w:r w:rsidR="00C92857" w:rsidRPr="00B73EA8">
        <w:rPr>
          <w:rFonts w:asciiTheme="minorHAnsi" w:eastAsiaTheme="minorEastAsia" w:hAnsiTheme="minorHAnsi" w:cstheme="minorHAnsi"/>
          <w:sz w:val="22"/>
          <w:szCs w:val="22"/>
          <w:lang w:val="en-GB"/>
        </w:rPr>
        <w:t xml:space="preserve"> years </w:t>
      </w:r>
      <w:r w:rsidR="00EC3906" w:rsidRPr="00B73EA8">
        <w:rPr>
          <w:rFonts w:asciiTheme="minorHAnsi" w:eastAsiaTheme="minorEastAsia" w:hAnsiTheme="minorHAnsi" w:cstheme="minorHAnsi"/>
          <w:sz w:val="22"/>
          <w:szCs w:val="22"/>
          <w:lang w:val="en-GB"/>
        </w:rPr>
        <w:t>(</w:t>
      </w:r>
      <w:r w:rsidR="00C92857" w:rsidRPr="00B73EA8">
        <w:rPr>
          <w:rFonts w:asciiTheme="minorHAnsi" w:eastAsiaTheme="minorEastAsia" w:hAnsiTheme="minorHAnsi" w:cstheme="minorHAnsi"/>
          <w:sz w:val="22"/>
          <w:szCs w:val="22"/>
          <w:lang w:val="en-GB"/>
        </w:rPr>
        <w:t>2010</w:t>
      </w:r>
      <w:r w:rsidR="00EC3906" w:rsidRPr="00B73EA8">
        <w:rPr>
          <w:rFonts w:asciiTheme="minorHAnsi" w:eastAsiaTheme="minorEastAsia" w:hAnsiTheme="minorHAnsi" w:cstheme="minorHAnsi"/>
          <w:sz w:val="22"/>
          <w:szCs w:val="22"/>
          <w:lang w:val="en-GB"/>
        </w:rPr>
        <w:t>-</w:t>
      </w:r>
      <w:r w:rsidR="00C92857" w:rsidRPr="00B73EA8">
        <w:rPr>
          <w:rFonts w:asciiTheme="minorHAnsi" w:eastAsiaTheme="minorEastAsia" w:hAnsiTheme="minorHAnsi" w:cstheme="minorHAnsi"/>
          <w:sz w:val="22"/>
          <w:szCs w:val="22"/>
          <w:lang w:val="en-GB"/>
        </w:rPr>
        <w:t>2020</w:t>
      </w:r>
      <w:r w:rsidR="00EC3906" w:rsidRPr="00B73EA8">
        <w:rPr>
          <w:rFonts w:asciiTheme="minorHAnsi" w:eastAsiaTheme="minorEastAsia" w:hAnsiTheme="minorHAnsi" w:cstheme="minorHAnsi"/>
          <w:sz w:val="22"/>
          <w:szCs w:val="22"/>
          <w:lang w:val="en-GB"/>
        </w:rPr>
        <w:t>)</w:t>
      </w:r>
      <w:r w:rsidR="006314C5">
        <w:rPr>
          <w:rFonts w:asciiTheme="minorHAnsi" w:eastAsiaTheme="minorEastAsia" w:hAnsiTheme="minorHAnsi" w:cstheme="minorHAnsi"/>
          <w:sz w:val="22"/>
          <w:szCs w:val="22"/>
          <w:lang w:val="en-GB"/>
        </w:rPr>
        <w:t>.</w:t>
      </w:r>
      <w:r w:rsidR="009B130F">
        <w:rPr>
          <w:rFonts w:asciiTheme="minorHAnsi" w:eastAsiaTheme="minorEastAsia" w:hAnsiTheme="minorHAnsi" w:cstheme="minorHAnsi"/>
          <w:sz w:val="22"/>
          <w:szCs w:val="22"/>
          <w:lang w:val="en-GB"/>
        </w:rPr>
        <w:t xml:space="preserve"> </w:t>
      </w:r>
    </w:p>
    <w:p w14:paraId="31B8FD68" w14:textId="4CAA3DAE" w:rsidR="00742510" w:rsidRPr="00B73EA8" w:rsidRDefault="00742510" w:rsidP="00CE6F21">
      <w:pPr>
        <w:pStyle w:val="BodyText"/>
        <w:jc w:val="both"/>
        <w:rPr>
          <w:rFonts w:asciiTheme="minorHAnsi" w:eastAsiaTheme="minorEastAsia" w:hAnsiTheme="minorHAnsi" w:cstheme="minorHAnsi"/>
          <w:sz w:val="22"/>
          <w:szCs w:val="22"/>
          <w:lang w:val="en-GB"/>
        </w:rPr>
      </w:pPr>
      <w:r w:rsidRPr="00B73EA8">
        <w:rPr>
          <w:rFonts w:asciiTheme="minorHAnsi" w:eastAsiaTheme="minorEastAsia" w:hAnsiTheme="minorHAnsi" w:cstheme="minorHAnsi"/>
          <w:sz w:val="22"/>
          <w:szCs w:val="22"/>
          <w:lang w:val="en-GB"/>
        </w:rPr>
        <w:t xml:space="preserve">The study will </w:t>
      </w:r>
      <w:r w:rsidR="00870DEA" w:rsidRPr="00261A00">
        <w:rPr>
          <w:rFonts w:asciiTheme="minorHAnsi" w:eastAsiaTheme="minorEastAsia" w:hAnsiTheme="minorHAnsi" w:cstheme="minorHAnsi"/>
          <w:sz w:val="22"/>
          <w:szCs w:val="22"/>
          <w:lang w:val="en-GB"/>
        </w:rPr>
        <w:t xml:space="preserve">assess </w:t>
      </w:r>
      <w:r w:rsidR="00C92857" w:rsidRPr="00B73EA8">
        <w:rPr>
          <w:rFonts w:asciiTheme="minorHAnsi" w:eastAsiaTheme="minorEastAsia" w:hAnsiTheme="minorHAnsi" w:cstheme="minorHAnsi"/>
          <w:sz w:val="22"/>
          <w:szCs w:val="22"/>
          <w:lang w:val="en-GB"/>
        </w:rPr>
        <w:t>the impacts of healthcare costs on famil</w:t>
      </w:r>
      <w:r w:rsidR="00EC3906" w:rsidRPr="00B73EA8">
        <w:rPr>
          <w:rFonts w:asciiTheme="minorHAnsi" w:eastAsiaTheme="minorEastAsia" w:hAnsiTheme="minorHAnsi" w:cstheme="minorHAnsi"/>
          <w:sz w:val="22"/>
          <w:szCs w:val="22"/>
          <w:lang w:val="en-GB"/>
        </w:rPr>
        <w:t>ies’ poverty and vulnerability.</w:t>
      </w:r>
      <w:r w:rsidRPr="00B73EA8">
        <w:rPr>
          <w:rFonts w:asciiTheme="minorHAnsi" w:eastAsiaTheme="minorEastAsia" w:hAnsiTheme="minorHAnsi" w:cstheme="minorHAnsi"/>
          <w:sz w:val="22"/>
          <w:szCs w:val="22"/>
          <w:lang w:val="en-GB"/>
        </w:rPr>
        <w:t xml:space="preserve"> </w:t>
      </w:r>
      <w:r w:rsidR="00EC3906" w:rsidRPr="00B73EA8">
        <w:rPr>
          <w:rFonts w:asciiTheme="minorHAnsi" w:eastAsiaTheme="minorEastAsia" w:hAnsiTheme="minorHAnsi" w:cstheme="minorHAnsi"/>
          <w:sz w:val="22"/>
          <w:szCs w:val="22"/>
          <w:lang w:val="en-GB"/>
        </w:rPr>
        <w:t xml:space="preserve">The study will capture </w:t>
      </w:r>
      <w:r w:rsidRPr="00B73EA8">
        <w:rPr>
          <w:rFonts w:asciiTheme="minorHAnsi" w:eastAsiaTheme="minorEastAsia" w:hAnsiTheme="minorHAnsi" w:cstheme="minorHAnsi"/>
          <w:sz w:val="22"/>
          <w:szCs w:val="22"/>
          <w:lang w:val="en-GB"/>
        </w:rPr>
        <w:t xml:space="preserve">national and subnational perspectives, in consultation with a range of stakeholders including </w:t>
      </w:r>
      <w:r w:rsidR="00EC3906" w:rsidRPr="00B73EA8">
        <w:rPr>
          <w:rFonts w:asciiTheme="minorHAnsi" w:eastAsiaTheme="minorEastAsia" w:hAnsiTheme="minorHAnsi" w:cstheme="minorHAnsi"/>
          <w:sz w:val="22"/>
          <w:szCs w:val="22"/>
          <w:lang w:val="en-GB"/>
        </w:rPr>
        <w:t>policy makers for the health sectors</w:t>
      </w:r>
      <w:r w:rsidRPr="00B73EA8">
        <w:rPr>
          <w:rFonts w:asciiTheme="minorHAnsi" w:eastAsiaTheme="minorEastAsia" w:hAnsiTheme="minorHAnsi" w:cstheme="minorHAnsi"/>
          <w:sz w:val="22"/>
          <w:szCs w:val="22"/>
          <w:lang w:val="en-GB"/>
        </w:rPr>
        <w:t xml:space="preserve">. </w:t>
      </w:r>
    </w:p>
    <w:p w14:paraId="5822C561" w14:textId="2B58D1A5" w:rsidR="007F2EA4" w:rsidRPr="00B73EA8" w:rsidRDefault="00406DA0" w:rsidP="00CE6F21">
      <w:pPr>
        <w:pStyle w:val="BodyText"/>
        <w:ind w:firstLine="360"/>
        <w:jc w:val="both"/>
        <w:rPr>
          <w:rFonts w:asciiTheme="minorHAnsi" w:eastAsiaTheme="minorEastAsia" w:hAnsiTheme="minorHAnsi" w:cstheme="minorHAnsi"/>
          <w:sz w:val="22"/>
          <w:szCs w:val="22"/>
          <w:lang w:val="en-GB"/>
        </w:rPr>
      </w:pPr>
      <w:r w:rsidRPr="00B73EA8">
        <w:rPr>
          <w:rFonts w:asciiTheme="minorHAnsi" w:eastAsiaTheme="minorEastAsia" w:hAnsiTheme="minorHAnsi" w:cstheme="minorHAnsi"/>
          <w:sz w:val="22"/>
          <w:szCs w:val="22"/>
          <w:lang w:val="en-GB"/>
        </w:rPr>
        <w:t>The study will focus on the following specific areas</w:t>
      </w:r>
      <w:r w:rsidR="00604BA7">
        <w:rPr>
          <w:rFonts w:asciiTheme="minorHAnsi" w:eastAsiaTheme="minorEastAsia" w:hAnsiTheme="minorHAnsi" w:cstheme="minorHAnsi"/>
          <w:sz w:val="22"/>
          <w:szCs w:val="22"/>
          <w:lang w:val="en-GB"/>
        </w:rPr>
        <w:t>:</w:t>
      </w:r>
    </w:p>
    <w:p w14:paraId="6E0A7A96" w14:textId="62062DFA" w:rsidR="009946AA" w:rsidRPr="00B73EA8" w:rsidRDefault="009946AA" w:rsidP="00CE6F21">
      <w:pPr>
        <w:pStyle w:val="ListParagraph"/>
        <w:numPr>
          <w:ilvl w:val="0"/>
          <w:numId w:val="33"/>
        </w:numPr>
        <w:spacing w:after="120" w:line="240" w:lineRule="auto"/>
        <w:contextualSpacing w:val="0"/>
        <w:jc w:val="both"/>
        <w:rPr>
          <w:rFonts w:cstheme="minorHAnsi"/>
          <w:lang w:val="en-GB"/>
        </w:rPr>
      </w:pPr>
      <w:r w:rsidRPr="00872F5D">
        <w:rPr>
          <w:rFonts w:cstheme="minorHAnsi"/>
          <w:b/>
          <w:bCs/>
          <w:lang w:val="en-GB"/>
        </w:rPr>
        <w:t xml:space="preserve">Overview of </w:t>
      </w:r>
      <w:r w:rsidR="001463ED">
        <w:rPr>
          <w:rFonts w:cstheme="minorHAnsi"/>
          <w:b/>
          <w:bCs/>
          <w:lang w:val="en-GB"/>
        </w:rPr>
        <w:t xml:space="preserve">health care </w:t>
      </w:r>
      <w:r w:rsidRPr="00872F5D">
        <w:rPr>
          <w:rFonts w:cstheme="minorHAnsi"/>
          <w:b/>
          <w:bCs/>
          <w:lang w:val="en-GB"/>
        </w:rPr>
        <w:t>policies</w:t>
      </w:r>
      <w:r w:rsidRPr="00B73EA8">
        <w:rPr>
          <w:rFonts w:cstheme="minorHAnsi"/>
          <w:lang w:val="en-GB"/>
        </w:rPr>
        <w:t xml:space="preserve">, minimum </w:t>
      </w:r>
      <w:r w:rsidR="008A5847" w:rsidRPr="00B73EA8">
        <w:rPr>
          <w:rFonts w:cstheme="minorHAnsi"/>
          <w:lang w:val="en-GB"/>
        </w:rPr>
        <w:t>health</w:t>
      </w:r>
      <w:r w:rsidRPr="00B73EA8">
        <w:rPr>
          <w:rFonts w:cstheme="minorHAnsi"/>
          <w:lang w:val="en-GB"/>
        </w:rPr>
        <w:t>care</w:t>
      </w:r>
      <w:r w:rsidR="008A5847" w:rsidRPr="00B73EA8">
        <w:rPr>
          <w:rFonts w:cstheme="minorHAnsi"/>
          <w:lang w:val="en-GB"/>
        </w:rPr>
        <w:t xml:space="preserve"> package</w:t>
      </w:r>
      <w:r w:rsidRPr="00B73EA8">
        <w:rPr>
          <w:rFonts w:cstheme="minorHAnsi"/>
          <w:lang w:val="en-GB"/>
        </w:rPr>
        <w:t xml:space="preserve"> and </w:t>
      </w:r>
      <w:r w:rsidR="00D068F4">
        <w:rPr>
          <w:rFonts w:cstheme="minorHAnsi"/>
          <w:lang w:val="en-GB"/>
        </w:rPr>
        <w:t>policies</w:t>
      </w:r>
      <w:r w:rsidR="006314C5">
        <w:rPr>
          <w:rFonts w:cstheme="minorHAnsi"/>
          <w:lang w:val="en-GB"/>
        </w:rPr>
        <w:t xml:space="preserve"> issued</w:t>
      </w:r>
      <w:r w:rsidR="00913C16">
        <w:rPr>
          <w:rFonts w:cstheme="minorHAnsi"/>
          <w:lang w:val="en-GB"/>
        </w:rPr>
        <w:t xml:space="preserve"> in response to </w:t>
      </w:r>
      <w:r w:rsidR="00521D6C">
        <w:rPr>
          <w:rFonts w:cstheme="minorHAnsi"/>
          <w:lang w:val="en-GB"/>
        </w:rPr>
        <w:t>health-related</w:t>
      </w:r>
      <w:r w:rsidR="00913C16">
        <w:rPr>
          <w:rFonts w:cstheme="minorHAnsi"/>
          <w:lang w:val="en-GB"/>
        </w:rPr>
        <w:t xml:space="preserve"> shocks</w:t>
      </w:r>
      <w:r w:rsidR="001463ED">
        <w:rPr>
          <w:rFonts w:cstheme="minorHAnsi"/>
          <w:lang w:val="en-GB"/>
        </w:rPr>
        <w:t xml:space="preserve"> (including COVID-19)</w:t>
      </w:r>
      <w:r w:rsidRPr="00B73EA8">
        <w:rPr>
          <w:rFonts w:cstheme="minorHAnsi"/>
          <w:lang w:val="en-GB"/>
        </w:rPr>
        <w:t xml:space="preserve"> for households with children</w:t>
      </w:r>
      <w:r w:rsidR="00870DEA" w:rsidRPr="00261A00">
        <w:rPr>
          <w:rFonts w:cstheme="minorHAnsi"/>
          <w:lang w:val="en-GB"/>
        </w:rPr>
        <w:t>.</w:t>
      </w:r>
    </w:p>
    <w:p w14:paraId="348731CD" w14:textId="2CD51767" w:rsidR="00BB782A" w:rsidRPr="00DD5E94" w:rsidRDefault="00BB782A" w:rsidP="00EA1BE5">
      <w:pPr>
        <w:pStyle w:val="ListParagraph"/>
        <w:numPr>
          <w:ilvl w:val="0"/>
          <w:numId w:val="31"/>
        </w:numPr>
        <w:spacing w:after="120" w:line="240" w:lineRule="auto"/>
        <w:contextualSpacing w:val="0"/>
        <w:jc w:val="both"/>
        <w:rPr>
          <w:rFonts w:cstheme="minorHAnsi"/>
          <w:lang w:val="en-GB"/>
        </w:rPr>
      </w:pPr>
      <w:r w:rsidRPr="00DD5E94">
        <w:rPr>
          <w:rFonts w:cstheme="minorHAnsi"/>
          <w:lang w:val="en-GB"/>
        </w:rPr>
        <w:t>Overview and analysis</w:t>
      </w:r>
      <w:r w:rsidRPr="00634C91">
        <w:rPr>
          <w:rFonts w:cstheme="minorHAnsi"/>
          <w:lang w:val="en-GB"/>
        </w:rPr>
        <w:t xml:space="preserve"> of the current healthcare policies in support of households (especially those households with children)</w:t>
      </w:r>
      <w:r w:rsidR="00DD5E94" w:rsidRPr="00EA1BE5">
        <w:rPr>
          <w:rFonts w:cstheme="minorHAnsi"/>
          <w:lang w:val="en-GB"/>
        </w:rPr>
        <w:t xml:space="preserve"> </w:t>
      </w:r>
      <w:r w:rsidR="00DD5E94" w:rsidRPr="00EA1BE5">
        <w:rPr>
          <w:rFonts w:eastAsia="Times New Roman"/>
        </w:rPr>
        <w:t>to identify gaps of coverage and access to quality health services</w:t>
      </w:r>
      <w:r w:rsidR="00DD5E94" w:rsidRPr="00CA4ECF">
        <w:rPr>
          <w:rFonts w:eastAsia="Times New Roman"/>
        </w:rPr>
        <w:t xml:space="preserve">. </w:t>
      </w:r>
      <w:r w:rsidRPr="00DD5E94">
        <w:rPr>
          <w:rFonts w:cstheme="minorHAnsi"/>
          <w:lang w:val="en-GB"/>
        </w:rPr>
        <w:t xml:space="preserve"> This will include the analysis of policies that the central and provincial governments have issued in response to COVID-19 pandemic such as the directives #15, 16, 17, 19 as well as policies issued by provinces and cities, particularly policies and social distancing regulations implemented during the period January to August 2021;</w:t>
      </w:r>
    </w:p>
    <w:p w14:paraId="230DB8B1" w14:textId="3D9C13BB" w:rsidR="009946AA" w:rsidRPr="00B73EA8" w:rsidRDefault="00BB782A" w:rsidP="00CE6F21">
      <w:pPr>
        <w:numPr>
          <w:ilvl w:val="0"/>
          <w:numId w:val="31"/>
        </w:numPr>
        <w:spacing w:after="120" w:line="240" w:lineRule="auto"/>
        <w:jc w:val="both"/>
        <w:rPr>
          <w:rFonts w:cstheme="minorHAnsi"/>
          <w:lang w:val="en-GB"/>
        </w:rPr>
      </w:pPr>
      <w:r>
        <w:rPr>
          <w:rFonts w:cstheme="minorHAnsi"/>
          <w:lang w:val="en-GB"/>
        </w:rPr>
        <w:t>Assess the e</w:t>
      </w:r>
      <w:r w:rsidR="009946AA" w:rsidRPr="00B73EA8">
        <w:rPr>
          <w:rFonts w:cstheme="minorHAnsi"/>
          <w:lang w:val="en-GB"/>
        </w:rPr>
        <w:t xml:space="preserve">xisting network of </w:t>
      </w:r>
      <w:r w:rsidR="0095106C" w:rsidRPr="00B73EA8">
        <w:rPr>
          <w:rFonts w:cstheme="minorHAnsi"/>
          <w:lang w:val="en-GB"/>
        </w:rPr>
        <w:t>health</w:t>
      </w:r>
      <w:r w:rsidR="009946AA" w:rsidRPr="00B73EA8">
        <w:rPr>
          <w:rFonts w:cstheme="minorHAnsi"/>
          <w:lang w:val="en-GB"/>
        </w:rPr>
        <w:t xml:space="preserve"> facilities </w:t>
      </w:r>
      <w:r w:rsidR="00634C91">
        <w:rPr>
          <w:rFonts w:cstheme="minorHAnsi"/>
          <w:lang w:val="en-GB"/>
        </w:rPr>
        <w:t xml:space="preserve">and  the capacity of health system </w:t>
      </w:r>
      <w:r w:rsidR="009946AA" w:rsidRPr="00B73EA8">
        <w:rPr>
          <w:rFonts w:cstheme="minorHAnsi"/>
          <w:lang w:val="en-GB"/>
        </w:rPr>
        <w:t>to meet the needs of people</w:t>
      </w:r>
      <w:r>
        <w:rPr>
          <w:rFonts w:cstheme="minorHAnsi"/>
          <w:lang w:val="en-GB"/>
        </w:rPr>
        <w:t xml:space="preserve"> (especially children)</w:t>
      </w:r>
      <w:r w:rsidR="009946AA" w:rsidRPr="00B73EA8">
        <w:rPr>
          <w:rFonts w:cstheme="minorHAnsi"/>
          <w:lang w:val="en-GB"/>
        </w:rPr>
        <w:t xml:space="preserve"> </w:t>
      </w:r>
      <w:r>
        <w:rPr>
          <w:rFonts w:cstheme="minorHAnsi"/>
          <w:lang w:val="en-GB"/>
        </w:rPr>
        <w:t xml:space="preserve">to </w:t>
      </w:r>
      <w:r w:rsidR="009946AA" w:rsidRPr="00B73EA8">
        <w:rPr>
          <w:rFonts w:cstheme="minorHAnsi"/>
          <w:lang w:val="en-GB"/>
        </w:rPr>
        <w:t xml:space="preserve">access health care </w:t>
      </w:r>
      <w:r w:rsidR="00F53D6F">
        <w:rPr>
          <w:rFonts w:cstheme="minorHAnsi"/>
          <w:lang w:val="en-GB"/>
        </w:rPr>
        <w:t xml:space="preserve">and </w:t>
      </w:r>
      <w:r w:rsidR="00F53D6F" w:rsidRPr="001303EA">
        <w:rPr>
          <w:rFonts w:cstheme="minorHAnsi"/>
          <w:color w:val="000000" w:themeColor="text1"/>
          <w:lang w:val="en-GB"/>
        </w:rPr>
        <w:t xml:space="preserve">nutrition </w:t>
      </w:r>
      <w:r w:rsidR="009946AA" w:rsidRPr="00B73EA8">
        <w:rPr>
          <w:rFonts w:cstheme="minorHAnsi"/>
          <w:lang w:val="en-GB"/>
        </w:rPr>
        <w:t>services;</w:t>
      </w:r>
    </w:p>
    <w:p w14:paraId="3B273DD3" w14:textId="4353DD99" w:rsidR="009946AA" w:rsidRDefault="00BB782A" w:rsidP="00CE6F21">
      <w:pPr>
        <w:numPr>
          <w:ilvl w:val="0"/>
          <w:numId w:val="31"/>
        </w:numPr>
        <w:spacing w:after="120" w:line="240" w:lineRule="auto"/>
        <w:jc w:val="both"/>
        <w:rPr>
          <w:rFonts w:cstheme="minorHAnsi"/>
          <w:color w:val="000000" w:themeColor="text1"/>
          <w:lang w:val="en-GB"/>
        </w:rPr>
      </w:pPr>
      <w:r>
        <w:rPr>
          <w:rFonts w:cstheme="minorHAnsi"/>
          <w:lang w:val="en-GB"/>
        </w:rPr>
        <w:t>Review the r</w:t>
      </w:r>
      <w:r w:rsidR="009946AA" w:rsidRPr="00B73EA8">
        <w:rPr>
          <w:rFonts w:cstheme="minorHAnsi"/>
          <w:lang w:val="en-GB"/>
        </w:rPr>
        <w:t>ole of health insurance policy in ensuring financial security in terms of health</w:t>
      </w:r>
      <w:r w:rsidR="006A5EDF" w:rsidRPr="00B73EA8">
        <w:rPr>
          <w:rFonts w:cstheme="minorHAnsi"/>
          <w:lang w:val="en-GB"/>
        </w:rPr>
        <w:t>care</w:t>
      </w:r>
      <w:r w:rsidR="009946AA" w:rsidRPr="00B73EA8">
        <w:rPr>
          <w:rFonts w:cstheme="minorHAnsi"/>
          <w:lang w:val="en-GB"/>
        </w:rPr>
        <w:t xml:space="preserve"> for households and </w:t>
      </w:r>
      <w:r w:rsidR="006A5EDF" w:rsidRPr="00B73EA8">
        <w:rPr>
          <w:rFonts w:cstheme="minorHAnsi"/>
          <w:lang w:val="en-GB"/>
        </w:rPr>
        <w:t xml:space="preserve">for </w:t>
      </w:r>
      <w:r w:rsidR="009946AA" w:rsidRPr="00B73EA8">
        <w:rPr>
          <w:rFonts w:cstheme="minorHAnsi"/>
          <w:lang w:val="en-GB"/>
        </w:rPr>
        <w:t xml:space="preserve">children: </w:t>
      </w:r>
      <w:r w:rsidR="009946AA" w:rsidRPr="00872F5D">
        <w:rPr>
          <w:rFonts w:cstheme="minorHAnsi"/>
          <w:i/>
          <w:iCs/>
          <w:lang w:val="en-GB"/>
        </w:rPr>
        <w:t>inputs</w:t>
      </w:r>
      <w:r>
        <w:rPr>
          <w:rFonts w:cstheme="minorHAnsi"/>
          <w:i/>
          <w:iCs/>
          <w:lang w:val="en-GB"/>
        </w:rPr>
        <w:t xml:space="preserve"> factors</w:t>
      </w:r>
      <w:r w:rsidR="009946AA" w:rsidRPr="00B73EA8">
        <w:rPr>
          <w:rFonts w:cstheme="minorHAnsi"/>
          <w:lang w:val="en-GB"/>
        </w:rPr>
        <w:t xml:space="preserve"> (cost of participation in health insurance and </w:t>
      </w:r>
      <w:r w:rsidR="009946AA" w:rsidRPr="00B73EA8">
        <w:rPr>
          <w:rFonts w:cstheme="minorHAnsi"/>
          <w:lang w:val="en-GB"/>
        </w:rPr>
        <w:lastRenderedPageBreak/>
        <w:t xml:space="preserve">policies under the Law on Health Insurance) and </w:t>
      </w:r>
      <w:r w:rsidR="009946AA" w:rsidRPr="00872F5D">
        <w:rPr>
          <w:rFonts w:cstheme="minorHAnsi"/>
          <w:i/>
          <w:iCs/>
          <w:lang w:val="en-GB"/>
        </w:rPr>
        <w:t>output factors</w:t>
      </w:r>
      <w:r w:rsidR="009946AA" w:rsidRPr="00B73EA8">
        <w:rPr>
          <w:rFonts w:cstheme="minorHAnsi"/>
          <w:lang w:val="en-GB"/>
        </w:rPr>
        <w:t xml:space="preserve"> (use of health insurance cards and </w:t>
      </w:r>
      <w:r w:rsidR="009946AA" w:rsidRPr="00A7450F">
        <w:rPr>
          <w:rFonts w:cstheme="minorHAnsi"/>
          <w:color w:val="000000" w:themeColor="text1"/>
          <w:lang w:val="en-GB"/>
        </w:rPr>
        <w:t xml:space="preserve">payments from health insurance </w:t>
      </w:r>
      <w:r w:rsidR="002F360F" w:rsidRPr="00A7450F">
        <w:rPr>
          <w:rFonts w:cstheme="minorHAnsi"/>
          <w:color w:val="000000" w:themeColor="text1"/>
          <w:lang w:val="en-GB"/>
        </w:rPr>
        <w:t>to reduce</w:t>
      </w:r>
      <w:r w:rsidR="009946AA" w:rsidRPr="00A7450F">
        <w:rPr>
          <w:rFonts w:cstheme="minorHAnsi"/>
          <w:color w:val="000000" w:themeColor="text1"/>
          <w:lang w:val="en-GB"/>
        </w:rPr>
        <w:t xml:space="preserve"> financial burden on households);</w:t>
      </w:r>
    </w:p>
    <w:p w14:paraId="036911B3" w14:textId="29A2D9C4" w:rsidR="00E478E4" w:rsidRPr="002259A4" w:rsidRDefault="00E478E4" w:rsidP="00E478E4">
      <w:pPr>
        <w:pStyle w:val="ListParagraph"/>
        <w:numPr>
          <w:ilvl w:val="0"/>
          <w:numId w:val="31"/>
        </w:numPr>
        <w:spacing w:after="120" w:line="240" w:lineRule="auto"/>
        <w:contextualSpacing w:val="0"/>
        <w:jc w:val="both"/>
        <w:rPr>
          <w:rFonts w:cstheme="minorHAnsi"/>
          <w:color w:val="000000" w:themeColor="text1"/>
          <w:lang w:val="en-GB"/>
        </w:rPr>
      </w:pPr>
      <w:r w:rsidRPr="00E478E4">
        <w:rPr>
          <w:rFonts w:eastAsia="Times New Roman"/>
        </w:rPr>
        <w:t xml:space="preserve">Analysis of people’s willingness to pay – and affordability (needs and demands of different segments of the society) and </w:t>
      </w:r>
      <w:r w:rsidRPr="00EA1BE5">
        <w:rPr>
          <w:rFonts w:eastAsia="Times New Roman"/>
        </w:rPr>
        <w:t>k</w:t>
      </w:r>
      <w:r w:rsidRPr="00CA4ECF">
        <w:rPr>
          <w:rFonts w:eastAsia="Times New Roman"/>
        </w:rPr>
        <w:t>ey factors hindering access to quality health services (esp</w:t>
      </w:r>
      <w:r w:rsidRPr="008F2CAE">
        <w:rPr>
          <w:rFonts w:eastAsia="Times New Roman"/>
        </w:rPr>
        <w:t>e</w:t>
      </w:r>
      <w:r w:rsidRPr="00E478E4">
        <w:rPr>
          <w:rFonts w:eastAsia="Times New Roman"/>
        </w:rPr>
        <w:t>cially for vulnerable groups)</w:t>
      </w:r>
      <w:r w:rsidR="002259A4">
        <w:rPr>
          <w:rFonts w:eastAsia="Times New Roman"/>
        </w:rPr>
        <w:t xml:space="preserve"> including challenges during COVID-19 </w:t>
      </w:r>
      <w:r w:rsidR="00DF1908">
        <w:rPr>
          <w:rFonts w:eastAsia="Times New Roman"/>
        </w:rPr>
        <w:t xml:space="preserve">and other </w:t>
      </w:r>
      <w:r w:rsidR="002259A4">
        <w:rPr>
          <w:rFonts w:eastAsia="Times New Roman"/>
        </w:rPr>
        <w:t>pandemic</w:t>
      </w:r>
      <w:r w:rsidR="00DF1908">
        <w:rPr>
          <w:rFonts w:eastAsia="Times New Roman"/>
        </w:rPr>
        <w:t>s</w:t>
      </w:r>
      <w:r w:rsidR="002259A4">
        <w:rPr>
          <w:rFonts w:eastAsia="Times New Roman"/>
        </w:rPr>
        <w:t>.</w:t>
      </w:r>
    </w:p>
    <w:p w14:paraId="5AAE3FE6" w14:textId="77777777" w:rsidR="006F58A7" w:rsidRPr="006F58A7" w:rsidRDefault="00F06FD4" w:rsidP="00CE6F21">
      <w:pPr>
        <w:numPr>
          <w:ilvl w:val="0"/>
          <w:numId w:val="33"/>
        </w:numPr>
        <w:spacing w:after="120" w:line="240" w:lineRule="auto"/>
        <w:jc w:val="both"/>
        <w:rPr>
          <w:rFonts w:cstheme="minorHAnsi"/>
          <w:lang w:val="en-GB"/>
        </w:rPr>
      </w:pPr>
      <w:r w:rsidRPr="006F58A7">
        <w:rPr>
          <w:rFonts w:cstheme="minorHAnsi"/>
          <w:b/>
          <w:bCs/>
          <w:color w:val="000000" w:themeColor="text1"/>
          <w:lang w:val="en-GB"/>
        </w:rPr>
        <w:t>Analyse</w:t>
      </w:r>
      <w:r w:rsidR="009946AA" w:rsidRPr="006F58A7">
        <w:rPr>
          <w:rFonts w:cstheme="minorHAnsi"/>
          <w:b/>
          <w:bCs/>
          <w:color w:val="000000" w:themeColor="text1"/>
          <w:lang w:val="en-GB"/>
        </w:rPr>
        <w:t xml:space="preserve"> and </w:t>
      </w:r>
      <w:r w:rsidR="002F360F" w:rsidRPr="006F58A7">
        <w:rPr>
          <w:rFonts w:cstheme="minorHAnsi"/>
          <w:b/>
          <w:bCs/>
          <w:color w:val="000000" w:themeColor="text1"/>
          <w:lang w:val="en-GB"/>
        </w:rPr>
        <w:t>identify</w:t>
      </w:r>
      <w:r w:rsidR="009946AA" w:rsidRPr="006F58A7">
        <w:rPr>
          <w:rFonts w:cstheme="minorHAnsi"/>
          <w:b/>
          <w:bCs/>
          <w:color w:val="000000" w:themeColor="text1"/>
          <w:lang w:val="en-GB"/>
        </w:rPr>
        <w:t xml:space="preserve"> current policy weaknesses and gaps, disadvantaged groups</w:t>
      </w:r>
      <w:r w:rsidR="009946AA" w:rsidRPr="00587480">
        <w:rPr>
          <w:rFonts w:cstheme="minorHAnsi"/>
          <w:color w:val="000000" w:themeColor="text1"/>
          <w:lang w:val="en-GB"/>
        </w:rPr>
        <w:t xml:space="preserve"> </w:t>
      </w:r>
      <w:r w:rsidR="002F360F" w:rsidRPr="00587480">
        <w:rPr>
          <w:rFonts w:cstheme="minorHAnsi"/>
          <w:color w:val="000000" w:themeColor="text1"/>
          <w:lang w:val="en-GB"/>
        </w:rPr>
        <w:t xml:space="preserve">falling out </w:t>
      </w:r>
      <w:r w:rsidR="00BB782A" w:rsidRPr="00587480">
        <w:rPr>
          <w:rFonts w:cstheme="minorHAnsi"/>
          <w:color w:val="000000" w:themeColor="text1"/>
          <w:lang w:val="en-GB"/>
        </w:rPr>
        <w:t>from current</w:t>
      </w:r>
      <w:r w:rsidR="009946AA" w:rsidRPr="00587480">
        <w:rPr>
          <w:rFonts w:cstheme="minorHAnsi"/>
          <w:color w:val="000000" w:themeColor="text1"/>
          <w:lang w:val="en-GB"/>
        </w:rPr>
        <w:t xml:space="preserve"> policy's coverage</w:t>
      </w:r>
      <w:r w:rsidR="0065278F" w:rsidRPr="00587480">
        <w:rPr>
          <w:rFonts w:cstheme="minorHAnsi"/>
          <w:color w:val="000000" w:themeColor="text1"/>
          <w:lang w:val="en-GB"/>
        </w:rPr>
        <w:t xml:space="preserve"> and propose specific recommendations and change that can be introduced in the policies</w:t>
      </w:r>
      <w:r w:rsidR="00BB782A" w:rsidRPr="00587480">
        <w:rPr>
          <w:rFonts w:cstheme="minorHAnsi"/>
          <w:color w:val="000000" w:themeColor="text1"/>
          <w:lang w:val="en-GB"/>
        </w:rPr>
        <w:t xml:space="preserve"> (also in light of COVID-19 pandemic)</w:t>
      </w:r>
      <w:r w:rsidR="00B40789" w:rsidRPr="00587480">
        <w:rPr>
          <w:rFonts w:cstheme="minorHAnsi"/>
          <w:color w:val="000000" w:themeColor="text1"/>
          <w:lang w:val="en-GB"/>
        </w:rPr>
        <w:t xml:space="preserve">. </w:t>
      </w:r>
    </w:p>
    <w:p w14:paraId="51C6FA5B" w14:textId="5FB916D8" w:rsidR="008F2183" w:rsidRPr="00587480" w:rsidRDefault="008F2183" w:rsidP="00CE6F21">
      <w:pPr>
        <w:numPr>
          <w:ilvl w:val="0"/>
          <w:numId w:val="33"/>
        </w:numPr>
        <w:spacing w:after="120" w:line="240" w:lineRule="auto"/>
        <w:jc w:val="both"/>
        <w:rPr>
          <w:rFonts w:cstheme="minorHAnsi"/>
          <w:lang w:val="en-GB"/>
        </w:rPr>
      </w:pPr>
      <w:r w:rsidRPr="006F58A7">
        <w:rPr>
          <w:rFonts w:cstheme="minorHAnsi"/>
          <w:b/>
          <w:bCs/>
          <w:lang w:val="en-GB"/>
        </w:rPr>
        <w:t xml:space="preserve">Analysis of health expenditure by households with children </w:t>
      </w:r>
      <w:r w:rsidR="001463ED" w:rsidRPr="006F58A7">
        <w:rPr>
          <w:rFonts w:cstheme="minorHAnsi"/>
          <w:b/>
          <w:bCs/>
          <w:lang w:val="en-GB"/>
        </w:rPr>
        <w:t>over</w:t>
      </w:r>
      <w:r w:rsidRPr="006F58A7">
        <w:rPr>
          <w:rFonts w:cstheme="minorHAnsi"/>
          <w:b/>
          <w:bCs/>
          <w:lang w:val="en-GB"/>
        </w:rPr>
        <w:t xml:space="preserve"> the period 2010-2020</w:t>
      </w:r>
      <w:r w:rsidRPr="00587480">
        <w:rPr>
          <w:rFonts w:cstheme="minorHAnsi"/>
          <w:lang w:val="en-GB"/>
        </w:rPr>
        <w:t xml:space="preserve"> using the </w:t>
      </w:r>
      <w:r w:rsidR="0065278F" w:rsidRPr="00587480">
        <w:rPr>
          <w:rFonts w:cstheme="minorHAnsi"/>
          <w:lang w:val="en-GB"/>
        </w:rPr>
        <w:t>H</w:t>
      </w:r>
      <w:r w:rsidR="00676A03" w:rsidRPr="00587480">
        <w:rPr>
          <w:rFonts w:cstheme="minorHAnsi"/>
          <w:lang w:val="en-GB"/>
        </w:rPr>
        <w:t>ousehold</w:t>
      </w:r>
      <w:r w:rsidRPr="00587480">
        <w:rPr>
          <w:rFonts w:cstheme="minorHAnsi"/>
          <w:lang w:val="en-GB"/>
        </w:rPr>
        <w:t xml:space="preserve"> </w:t>
      </w:r>
      <w:r w:rsidR="0065278F" w:rsidRPr="00587480">
        <w:rPr>
          <w:rFonts w:cstheme="minorHAnsi"/>
          <w:lang w:val="en-GB"/>
        </w:rPr>
        <w:t>L</w:t>
      </w:r>
      <w:r w:rsidRPr="00587480">
        <w:rPr>
          <w:rFonts w:cstheme="minorHAnsi"/>
          <w:lang w:val="en-GB"/>
        </w:rPr>
        <w:t xml:space="preserve">iving </w:t>
      </w:r>
      <w:r w:rsidR="0065278F" w:rsidRPr="00587480">
        <w:rPr>
          <w:rFonts w:cstheme="minorHAnsi"/>
          <w:lang w:val="en-GB"/>
        </w:rPr>
        <w:t>S</w:t>
      </w:r>
      <w:r w:rsidRPr="00587480">
        <w:rPr>
          <w:rFonts w:cstheme="minorHAnsi"/>
          <w:lang w:val="en-GB"/>
        </w:rPr>
        <w:t xml:space="preserve">tandard </w:t>
      </w:r>
      <w:r w:rsidR="0065278F" w:rsidRPr="00587480">
        <w:rPr>
          <w:rFonts w:cstheme="minorHAnsi"/>
          <w:lang w:val="en-GB"/>
        </w:rPr>
        <w:t>S</w:t>
      </w:r>
      <w:r w:rsidRPr="00587480">
        <w:rPr>
          <w:rFonts w:cstheme="minorHAnsi"/>
          <w:lang w:val="en-GB"/>
        </w:rPr>
        <w:t xml:space="preserve">urvey data </w:t>
      </w:r>
      <w:r w:rsidR="0065278F" w:rsidRPr="00587480">
        <w:rPr>
          <w:rFonts w:cstheme="minorHAnsi"/>
          <w:lang w:val="en-GB"/>
        </w:rPr>
        <w:t xml:space="preserve">provided </w:t>
      </w:r>
      <w:r w:rsidRPr="00587480">
        <w:rPr>
          <w:rFonts w:cstheme="minorHAnsi"/>
          <w:lang w:val="en-GB"/>
        </w:rPr>
        <w:t>by the General Statistics Office</w:t>
      </w:r>
      <w:r w:rsidR="00870DEA" w:rsidRPr="00587480">
        <w:rPr>
          <w:rFonts w:cstheme="minorHAnsi"/>
          <w:lang w:val="en-GB"/>
        </w:rPr>
        <w:t xml:space="preserve"> (GSO)</w:t>
      </w:r>
      <w:r w:rsidRPr="00587480">
        <w:rPr>
          <w:rFonts w:cstheme="minorHAnsi"/>
          <w:lang w:val="en-GB"/>
        </w:rPr>
        <w:t xml:space="preserve"> over the years 2010, 2012, 2014, 2016, 2018, 2020</w:t>
      </w:r>
      <w:r w:rsidR="00870DEA" w:rsidRPr="00587480">
        <w:rPr>
          <w:rFonts w:cstheme="minorHAnsi"/>
          <w:lang w:val="en-GB"/>
        </w:rPr>
        <w:t>.</w:t>
      </w:r>
    </w:p>
    <w:p w14:paraId="597F4B99" w14:textId="441B51D9" w:rsidR="008F2183" w:rsidRPr="00B73EA8" w:rsidRDefault="008F2183" w:rsidP="00CE6F21">
      <w:pPr>
        <w:numPr>
          <w:ilvl w:val="0"/>
          <w:numId w:val="32"/>
        </w:numPr>
        <w:spacing w:after="120" w:line="240" w:lineRule="auto"/>
        <w:jc w:val="both"/>
        <w:rPr>
          <w:rFonts w:cstheme="minorHAnsi"/>
          <w:lang w:val="en-GB"/>
        </w:rPr>
      </w:pPr>
      <w:r w:rsidRPr="00B73EA8">
        <w:rPr>
          <w:rFonts w:cstheme="minorHAnsi"/>
          <w:lang w:val="en-GB"/>
        </w:rPr>
        <w:t>Overview of income</w:t>
      </w:r>
      <w:r w:rsidR="00015615" w:rsidRPr="00B73EA8">
        <w:rPr>
          <w:rFonts w:cstheme="minorHAnsi"/>
          <w:lang w:val="en-GB"/>
        </w:rPr>
        <w:t>s</w:t>
      </w:r>
      <w:r w:rsidRPr="00B73EA8">
        <w:rPr>
          <w:rFonts w:cstheme="minorHAnsi"/>
          <w:lang w:val="en-GB"/>
        </w:rPr>
        <w:t xml:space="preserve"> and expenditure</w:t>
      </w:r>
      <w:r w:rsidR="00015615" w:rsidRPr="00B73EA8">
        <w:rPr>
          <w:rFonts w:cstheme="minorHAnsi"/>
          <w:lang w:val="en-GB"/>
        </w:rPr>
        <w:t>s</w:t>
      </w:r>
      <w:r w:rsidRPr="00B73EA8">
        <w:rPr>
          <w:rFonts w:cstheme="minorHAnsi"/>
          <w:lang w:val="en-GB"/>
        </w:rPr>
        <w:t xml:space="preserve"> of households with children, proportion of spending on health </w:t>
      </w:r>
      <w:r w:rsidR="00A95B70" w:rsidRPr="008738E6">
        <w:rPr>
          <w:rFonts w:cstheme="minorHAnsi"/>
          <w:color w:val="000000" w:themeColor="text1"/>
          <w:lang w:val="en-GB"/>
        </w:rPr>
        <w:t xml:space="preserve">and nutrition </w:t>
      </w:r>
      <w:r w:rsidRPr="00B73EA8">
        <w:rPr>
          <w:rFonts w:cstheme="minorHAnsi"/>
          <w:lang w:val="en-GB"/>
        </w:rPr>
        <w:t xml:space="preserve">care </w:t>
      </w:r>
      <w:r w:rsidR="00015615" w:rsidRPr="00B73EA8">
        <w:rPr>
          <w:rFonts w:cstheme="minorHAnsi"/>
          <w:lang w:val="en-GB"/>
        </w:rPr>
        <w:t xml:space="preserve">out of </w:t>
      </w:r>
      <w:r w:rsidRPr="00B73EA8">
        <w:rPr>
          <w:rFonts w:cstheme="minorHAnsi"/>
          <w:lang w:val="en-GB"/>
        </w:rPr>
        <w:t>total household expenditure</w:t>
      </w:r>
      <w:r w:rsidR="00015615" w:rsidRPr="00B73EA8">
        <w:rPr>
          <w:rFonts w:cstheme="minorHAnsi"/>
          <w:lang w:val="en-GB"/>
        </w:rPr>
        <w:t>s</w:t>
      </w:r>
      <w:r w:rsidRPr="00B73EA8">
        <w:rPr>
          <w:rFonts w:cstheme="minorHAnsi"/>
          <w:lang w:val="en-GB"/>
        </w:rPr>
        <w:t>;</w:t>
      </w:r>
    </w:p>
    <w:p w14:paraId="038424EC" w14:textId="7FC405B4" w:rsidR="008F2183" w:rsidRPr="00CE6F21" w:rsidRDefault="0065278F" w:rsidP="00CE6F21">
      <w:pPr>
        <w:numPr>
          <w:ilvl w:val="0"/>
          <w:numId w:val="32"/>
        </w:numPr>
        <w:spacing w:after="120" w:line="240" w:lineRule="auto"/>
        <w:jc w:val="both"/>
        <w:rPr>
          <w:rFonts w:cstheme="minorHAnsi"/>
          <w:lang w:val="en-GB"/>
        </w:rPr>
      </w:pPr>
      <w:r>
        <w:rPr>
          <w:rFonts w:cstheme="minorHAnsi"/>
          <w:lang w:val="en-GB"/>
        </w:rPr>
        <w:t xml:space="preserve">Estimates </w:t>
      </w:r>
      <w:r w:rsidR="008F2183" w:rsidRPr="00B73EA8">
        <w:rPr>
          <w:rFonts w:cstheme="minorHAnsi"/>
          <w:lang w:val="en-GB"/>
        </w:rPr>
        <w:t xml:space="preserve">health </w:t>
      </w:r>
      <w:r w:rsidR="00923A2A" w:rsidRPr="008738E6">
        <w:rPr>
          <w:rFonts w:cstheme="minorHAnsi"/>
          <w:color w:val="000000" w:themeColor="text1"/>
          <w:lang w:val="en-GB"/>
        </w:rPr>
        <w:t xml:space="preserve">and nutrition </w:t>
      </w:r>
      <w:r w:rsidR="008F2183" w:rsidRPr="00B73EA8">
        <w:rPr>
          <w:rFonts w:cstheme="minorHAnsi"/>
          <w:lang w:val="en-GB"/>
        </w:rPr>
        <w:t>expenditures of households with children</w:t>
      </w:r>
      <w:r>
        <w:rPr>
          <w:rFonts w:cstheme="minorHAnsi"/>
          <w:lang w:val="en-GB"/>
        </w:rPr>
        <w:t xml:space="preserve"> by socio-economic and demographic characteristics such as </w:t>
      </w:r>
      <w:r w:rsidR="00F01737">
        <w:rPr>
          <w:rFonts w:cstheme="minorHAnsi"/>
          <w:lang w:val="en-GB"/>
        </w:rPr>
        <w:t xml:space="preserve">family size, </w:t>
      </w:r>
      <w:r w:rsidR="008F2183" w:rsidRPr="00B73EA8">
        <w:rPr>
          <w:rFonts w:cstheme="minorHAnsi"/>
          <w:lang w:val="en-GB"/>
        </w:rPr>
        <w:t>; number of children; number of</w:t>
      </w:r>
      <w:r w:rsidR="00A94F65">
        <w:rPr>
          <w:rFonts w:cstheme="minorHAnsi"/>
          <w:lang w:val="en-GB"/>
        </w:rPr>
        <w:t xml:space="preserve"> working family members</w:t>
      </w:r>
      <w:r w:rsidR="008F2183" w:rsidRPr="00B73EA8">
        <w:rPr>
          <w:rFonts w:cstheme="minorHAnsi"/>
          <w:lang w:val="en-GB"/>
        </w:rPr>
        <w:t>; average income</w:t>
      </w:r>
      <w:r w:rsidR="00667F1B" w:rsidRPr="00B73EA8">
        <w:rPr>
          <w:rFonts w:cstheme="minorHAnsi"/>
          <w:lang w:val="en-GB"/>
        </w:rPr>
        <w:t>;</w:t>
      </w:r>
      <w:r>
        <w:rPr>
          <w:rFonts w:cstheme="minorHAnsi"/>
          <w:lang w:val="en-GB"/>
        </w:rPr>
        <w:t xml:space="preserve"> </w:t>
      </w:r>
      <w:r w:rsidR="008F2183" w:rsidRPr="00B73EA8">
        <w:rPr>
          <w:rFonts w:cstheme="minorHAnsi"/>
          <w:lang w:val="en-GB"/>
        </w:rPr>
        <w:t xml:space="preserve">inpatient and outpatient treatment; number of people with health insurance cards; income </w:t>
      </w:r>
      <w:r w:rsidR="00404F36" w:rsidRPr="00B73EA8">
        <w:rPr>
          <w:rFonts w:cstheme="minorHAnsi"/>
          <w:lang w:val="en-GB"/>
        </w:rPr>
        <w:t>quintiles</w:t>
      </w:r>
      <w:r w:rsidR="008F2183" w:rsidRPr="00B73EA8">
        <w:rPr>
          <w:rFonts w:cstheme="minorHAnsi"/>
          <w:lang w:val="en-GB"/>
        </w:rPr>
        <w:t xml:space="preserve">; </w:t>
      </w:r>
      <w:r w:rsidR="00404F36" w:rsidRPr="00B73EA8">
        <w:rPr>
          <w:rFonts w:cstheme="minorHAnsi"/>
          <w:lang w:val="en-GB"/>
        </w:rPr>
        <w:t>geographic locations</w:t>
      </w:r>
      <w:r w:rsidR="008F2183" w:rsidRPr="00B73EA8">
        <w:rPr>
          <w:rFonts w:cstheme="minorHAnsi"/>
          <w:lang w:val="en-GB"/>
        </w:rPr>
        <w:t xml:space="preserve">; </w:t>
      </w:r>
      <w:r w:rsidR="00404F36" w:rsidRPr="00CE6F21">
        <w:rPr>
          <w:rFonts w:cstheme="minorHAnsi"/>
          <w:lang w:val="en-GB"/>
        </w:rPr>
        <w:t>ethnicity</w:t>
      </w:r>
      <w:r w:rsidR="008F2183" w:rsidRPr="00CE6F21">
        <w:rPr>
          <w:rFonts w:cstheme="minorHAnsi"/>
          <w:lang w:val="en-GB"/>
        </w:rPr>
        <w:t>; age</w:t>
      </w:r>
      <w:r w:rsidR="00404F36" w:rsidRPr="00CE6F21">
        <w:rPr>
          <w:rFonts w:cstheme="minorHAnsi"/>
          <w:lang w:val="en-GB"/>
        </w:rPr>
        <w:t xml:space="preserve">, </w:t>
      </w:r>
      <w:r w:rsidR="0053291C">
        <w:rPr>
          <w:rFonts w:cstheme="minorHAnsi"/>
          <w:lang w:val="en-GB"/>
        </w:rPr>
        <w:t xml:space="preserve">social support received </w:t>
      </w:r>
      <w:r w:rsidR="00404F36" w:rsidRPr="00CE6F21">
        <w:rPr>
          <w:rFonts w:cstheme="minorHAnsi"/>
          <w:lang w:val="en-GB"/>
        </w:rPr>
        <w:t>etc</w:t>
      </w:r>
      <w:r w:rsidR="008F2183" w:rsidRPr="00CE6F21">
        <w:rPr>
          <w:rFonts w:cstheme="minorHAnsi"/>
          <w:lang w:val="en-GB"/>
        </w:rPr>
        <w:t>.</w:t>
      </w:r>
      <w:r w:rsidRPr="00CE6F21">
        <w:rPr>
          <w:rFonts w:cstheme="minorHAnsi"/>
          <w:lang w:val="en-GB"/>
        </w:rPr>
        <w:t>;</w:t>
      </w:r>
    </w:p>
    <w:p w14:paraId="57B0E3E0" w14:textId="3D5E51F1" w:rsidR="008F2183" w:rsidRPr="006F58A7" w:rsidRDefault="0077738A" w:rsidP="00CE6F21">
      <w:pPr>
        <w:numPr>
          <w:ilvl w:val="0"/>
          <w:numId w:val="32"/>
        </w:numPr>
        <w:spacing w:after="120" w:line="240" w:lineRule="auto"/>
        <w:jc w:val="both"/>
        <w:rPr>
          <w:rFonts w:cstheme="minorHAnsi"/>
          <w:lang w:val="en-GB"/>
        </w:rPr>
      </w:pPr>
      <w:r w:rsidRPr="00CE6F21">
        <w:rPr>
          <w:rFonts w:cstheme="minorHAnsi"/>
          <w:lang w:val="en-GB"/>
        </w:rPr>
        <w:t>Preliminary a</w:t>
      </w:r>
      <w:r w:rsidR="008F2183" w:rsidRPr="00CE6F21">
        <w:rPr>
          <w:rFonts w:cstheme="minorHAnsi"/>
          <w:lang w:val="en-GB"/>
        </w:rPr>
        <w:t xml:space="preserve">nalysis </w:t>
      </w:r>
      <w:r w:rsidR="00C37E25" w:rsidRPr="00CE6F21">
        <w:rPr>
          <w:rFonts w:cstheme="minorHAnsi"/>
          <w:lang w:val="en-GB"/>
        </w:rPr>
        <w:t xml:space="preserve">of </w:t>
      </w:r>
      <w:r w:rsidR="008F2183" w:rsidRPr="00CE6F21">
        <w:rPr>
          <w:rFonts w:cstheme="minorHAnsi"/>
          <w:lang w:val="en-GB"/>
        </w:rPr>
        <w:t>household health</w:t>
      </w:r>
      <w:r w:rsidR="00406DA0" w:rsidRPr="00CE6F21">
        <w:rPr>
          <w:rFonts w:cstheme="minorHAnsi"/>
          <w:lang w:val="en-GB"/>
        </w:rPr>
        <w:t>care</w:t>
      </w:r>
      <w:r w:rsidR="008F2183" w:rsidRPr="00CE6F21">
        <w:rPr>
          <w:rFonts w:cstheme="minorHAnsi"/>
          <w:lang w:val="en-GB"/>
        </w:rPr>
        <w:t xml:space="preserve"> expenditures</w:t>
      </w:r>
      <w:r w:rsidR="008F4A07">
        <w:rPr>
          <w:rFonts w:cstheme="minorHAnsi"/>
          <w:lang w:val="en-GB"/>
        </w:rPr>
        <w:t xml:space="preserve"> (also identifying factors which may play a role or be affected due to </w:t>
      </w:r>
      <w:r w:rsidR="009B1931" w:rsidRPr="00CE6F21">
        <w:rPr>
          <w:rFonts w:cstheme="minorHAnsi"/>
          <w:lang w:val="en-GB"/>
        </w:rPr>
        <w:t>COVID-19</w:t>
      </w:r>
      <w:r w:rsidR="008F4A07">
        <w:rPr>
          <w:rFonts w:cstheme="minorHAnsi"/>
          <w:lang w:val="en-GB"/>
        </w:rPr>
        <w:t xml:space="preserve"> pandemic)</w:t>
      </w:r>
      <w:r w:rsidR="00212882" w:rsidRPr="006F58A7">
        <w:rPr>
          <w:rFonts w:cstheme="minorHAnsi"/>
          <w:lang w:val="en-GB"/>
        </w:rPr>
        <w:t>.</w:t>
      </w:r>
    </w:p>
    <w:p w14:paraId="49B9FF69" w14:textId="1E1BB8C3" w:rsidR="000759B1" w:rsidRPr="00B73EA8" w:rsidRDefault="000759B1" w:rsidP="00CE6F21">
      <w:pPr>
        <w:pStyle w:val="ListParagraph"/>
        <w:numPr>
          <w:ilvl w:val="0"/>
          <w:numId w:val="33"/>
        </w:numPr>
        <w:spacing w:after="120" w:line="240" w:lineRule="auto"/>
        <w:contextualSpacing w:val="0"/>
        <w:jc w:val="both"/>
        <w:rPr>
          <w:rFonts w:cstheme="minorHAnsi"/>
          <w:lang w:val="en-GB"/>
        </w:rPr>
      </w:pPr>
      <w:r w:rsidRPr="00872F5D">
        <w:rPr>
          <w:rFonts w:cstheme="minorHAnsi"/>
          <w:b/>
          <w:bCs/>
          <w:lang w:val="en-GB"/>
        </w:rPr>
        <w:t>Simulat</w:t>
      </w:r>
      <w:r w:rsidR="00B80B00" w:rsidRPr="00872F5D">
        <w:rPr>
          <w:rFonts w:cstheme="minorHAnsi"/>
          <w:b/>
          <w:bCs/>
          <w:lang w:val="en-GB"/>
        </w:rPr>
        <w:t>ion of</w:t>
      </w:r>
      <w:r w:rsidRPr="00872F5D">
        <w:rPr>
          <w:rFonts w:cstheme="minorHAnsi"/>
          <w:b/>
          <w:bCs/>
          <w:lang w:val="en-GB"/>
        </w:rPr>
        <w:t xml:space="preserve"> </w:t>
      </w:r>
      <w:r w:rsidRPr="00872F5D">
        <w:rPr>
          <w:rFonts w:cstheme="minorHAnsi"/>
          <w:b/>
          <w:bCs/>
          <w:color w:val="000000" w:themeColor="text1"/>
          <w:lang w:val="en-GB"/>
        </w:rPr>
        <w:t xml:space="preserve">health expenditure </w:t>
      </w:r>
      <w:r w:rsidRPr="00872F5D">
        <w:rPr>
          <w:rFonts w:cstheme="minorHAnsi"/>
          <w:b/>
          <w:bCs/>
          <w:lang w:val="en-GB"/>
        </w:rPr>
        <w:t>options of households with children</w:t>
      </w:r>
      <w:r w:rsidRPr="00B73EA8">
        <w:rPr>
          <w:rFonts w:cstheme="minorHAnsi"/>
          <w:lang w:val="en-GB"/>
        </w:rPr>
        <w:t xml:space="preserve"> for the period 2021-2025 </w:t>
      </w:r>
      <w:r w:rsidR="00B80B00" w:rsidRPr="00B73EA8">
        <w:rPr>
          <w:rFonts w:cstheme="minorHAnsi"/>
          <w:lang w:val="en-GB"/>
        </w:rPr>
        <w:t>(by income quintiles; geographic locations; ethnicity; age, etc.</w:t>
      </w:r>
      <w:r w:rsidRPr="00B73EA8">
        <w:rPr>
          <w:rFonts w:cstheme="minorHAnsi"/>
          <w:lang w:val="en-GB"/>
        </w:rPr>
        <w:t>);</w:t>
      </w:r>
    </w:p>
    <w:p w14:paraId="5864AC85" w14:textId="43F7FCBE" w:rsidR="00CE6F21" w:rsidRPr="00B73EA8" w:rsidRDefault="000759B1" w:rsidP="00CE6F21">
      <w:pPr>
        <w:pStyle w:val="ListParagraph"/>
        <w:numPr>
          <w:ilvl w:val="0"/>
          <w:numId w:val="30"/>
        </w:numPr>
        <w:spacing w:after="120" w:line="240" w:lineRule="auto"/>
        <w:contextualSpacing w:val="0"/>
        <w:jc w:val="both"/>
        <w:rPr>
          <w:rFonts w:cstheme="minorHAnsi"/>
          <w:lang w:val="en-GB"/>
        </w:rPr>
      </w:pPr>
      <w:r w:rsidRPr="00B73EA8">
        <w:rPr>
          <w:rFonts w:cstheme="minorHAnsi"/>
          <w:lang w:val="en-GB"/>
        </w:rPr>
        <w:t>Baseline option (on the basis of current policy)</w:t>
      </w:r>
      <w:r w:rsidR="00F06FD4" w:rsidRPr="00261A00">
        <w:rPr>
          <w:rFonts w:cstheme="minorHAnsi"/>
          <w:lang w:val="en-GB"/>
        </w:rPr>
        <w:t>;</w:t>
      </w:r>
    </w:p>
    <w:p w14:paraId="26D11ACD" w14:textId="07D8589D" w:rsidR="000759B1" w:rsidRPr="00CE6F21" w:rsidRDefault="000759B1" w:rsidP="006F58A7">
      <w:pPr>
        <w:pStyle w:val="ListParagraph"/>
        <w:numPr>
          <w:ilvl w:val="0"/>
          <w:numId w:val="30"/>
        </w:numPr>
        <w:spacing w:after="120" w:line="240" w:lineRule="auto"/>
        <w:contextualSpacing w:val="0"/>
        <w:jc w:val="both"/>
        <w:rPr>
          <w:rFonts w:cstheme="minorHAnsi"/>
          <w:lang w:val="en-GB"/>
        </w:rPr>
      </w:pPr>
      <w:r w:rsidRPr="00CE6F21">
        <w:rPr>
          <w:rFonts w:cstheme="minorHAnsi"/>
          <w:lang w:val="en-GB"/>
        </w:rPr>
        <w:t>Expansion plan (with some policy adjustments)</w:t>
      </w:r>
      <w:r w:rsidR="000F1404" w:rsidRPr="00CE6F21">
        <w:rPr>
          <w:rFonts w:cstheme="minorHAnsi"/>
          <w:lang w:val="en-GB"/>
        </w:rPr>
        <w:t>.</w:t>
      </w:r>
    </w:p>
    <w:p w14:paraId="21960874" w14:textId="7A1238CA" w:rsidR="00926060" w:rsidRDefault="00926060" w:rsidP="00CE6F21">
      <w:pPr>
        <w:pStyle w:val="ListParagraph"/>
        <w:numPr>
          <w:ilvl w:val="0"/>
          <w:numId w:val="33"/>
        </w:numPr>
        <w:spacing w:after="120" w:line="240" w:lineRule="auto"/>
        <w:ind w:left="714" w:hanging="357"/>
        <w:contextualSpacing w:val="0"/>
        <w:jc w:val="both"/>
        <w:rPr>
          <w:rFonts w:cstheme="minorHAnsi"/>
          <w:lang w:val="en-GB"/>
        </w:rPr>
      </w:pPr>
      <w:r w:rsidRPr="00872F5D">
        <w:rPr>
          <w:rFonts w:cstheme="minorHAnsi"/>
          <w:b/>
          <w:bCs/>
          <w:lang w:val="en-GB"/>
        </w:rPr>
        <w:t xml:space="preserve">Policy </w:t>
      </w:r>
      <w:r w:rsidR="000759B1" w:rsidRPr="00872F5D">
        <w:rPr>
          <w:rFonts w:cstheme="minorHAnsi"/>
          <w:b/>
          <w:bCs/>
          <w:lang w:val="en-GB"/>
        </w:rPr>
        <w:t>Recommendations</w:t>
      </w:r>
      <w:r w:rsidR="000759B1" w:rsidRPr="00B73EA8">
        <w:rPr>
          <w:rFonts w:cstheme="minorHAnsi"/>
          <w:lang w:val="en-GB"/>
        </w:rPr>
        <w:t xml:space="preserve"> on</w:t>
      </w:r>
      <w:r>
        <w:rPr>
          <w:rFonts w:cstheme="minorHAnsi"/>
          <w:lang w:val="en-GB"/>
        </w:rPr>
        <w:t>:</w:t>
      </w:r>
    </w:p>
    <w:p w14:paraId="755EA712" w14:textId="40216D8D" w:rsidR="00926060" w:rsidRDefault="000F1404" w:rsidP="006F58A7">
      <w:pPr>
        <w:pStyle w:val="ListParagraph"/>
        <w:numPr>
          <w:ilvl w:val="0"/>
          <w:numId w:val="30"/>
        </w:numPr>
        <w:spacing w:after="120" w:line="240" w:lineRule="auto"/>
        <w:contextualSpacing w:val="0"/>
        <w:jc w:val="both"/>
        <w:rPr>
          <w:rFonts w:cstheme="minorHAnsi"/>
          <w:lang w:val="en-GB"/>
        </w:rPr>
      </w:pPr>
      <w:r>
        <w:rPr>
          <w:rFonts w:cstheme="minorHAnsi"/>
          <w:lang w:val="en-GB"/>
        </w:rPr>
        <w:t>H</w:t>
      </w:r>
      <w:r w:rsidR="000759B1" w:rsidRPr="00926060">
        <w:rPr>
          <w:rFonts w:cstheme="minorHAnsi"/>
          <w:lang w:val="en-GB"/>
        </w:rPr>
        <w:t xml:space="preserve">ealth insurance and support for participation in health insurance; </w:t>
      </w:r>
    </w:p>
    <w:p w14:paraId="183F41DE" w14:textId="58C0A3C9" w:rsidR="000759B1" w:rsidRPr="00926060" w:rsidRDefault="00926060" w:rsidP="006F58A7">
      <w:pPr>
        <w:pStyle w:val="ListParagraph"/>
        <w:numPr>
          <w:ilvl w:val="0"/>
          <w:numId w:val="30"/>
        </w:numPr>
        <w:spacing w:after="120" w:line="240" w:lineRule="auto"/>
        <w:contextualSpacing w:val="0"/>
        <w:jc w:val="both"/>
        <w:rPr>
          <w:rFonts w:cstheme="minorHAnsi"/>
          <w:lang w:val="en-GB"/>
        </w:rPr>
      </w:pPr>
      <w:r>
        <w:rPr>
          <w:rFonts w:cstheme="minorHAnsi"/>
          <w:lang w:val="en-GB"/>
        </w:rPr>
        <w:t>O</w:t>
      </w:r>
      <w:r w:rsidR="000759B1" w:rsidRPr="00926060">
        <w:rPr>
          <w:rFonts w:cstheme="minorHAnsi"/>
          <w:lang w:val="en-GB"/>
        </w:rPr>
        <w:t xml:space="preserve">ther health care and nutrition </w:t>
      </w:r>
      <w:r w:rsidR="00BF074E" w:rsidRPr="00926060">
        <w:rPr>
          <w:rFonts w:cstheme="minorHAnsi"/>
          <w:lang w:val="en-GB"/>
        </w:rPr>
        <w:t>related</w:t>
      </w:r>
      <w:r w:rsidR="000759B1" w:rsidRPr="00926060">
        <w:rPr>
          <w:rFonts w:cstheme="minorHAnsi"/>
          <w:lang w:val="en-GB"/>
        </w:rPr>
        <w:t xml:space="preserve"> policies</w:t>
      </w:r>
      <w:r w:rsidR="000F1404">
        <w:rPr>
          <w:rFonts w:cstheme="minorHAnsi"/>
          <w:lang w:val="en-GB"/>
        </w:rPr>
        <w:t>.</w:t>
      </w:r>
    </w:p>
    <w:p w14:paraId="18A91E3E" w14:textId="1BA7DDAB" w:rsidR="001463ED" w:rsidRDefault="00C92857" w:rsidP="00CE6F21">
      <w:pPr>
        <w:spacing w:after="120" w:line="240" w:lineRule="auto"/>
        <w:jc w:val="both"/>
        <w:rPr>
          <w:rFonts w:cstheme="minorHAnsi"/>
          <w:lang w:val="en-GB"/>
        </w:rPr>
      </w:pPr>
      <w:r w:rsidRPr="00B73EA8">
        <w:rPr>
          <w:rFonts w:cstheme="minorHAnsi"/>
          <w:b/>
          <w:bCs/>
          <w:lang w:val="en-GB"/>
        </w:rPr>
        <w:t>Methodology:</w:t>
      </w:r>
      <w:r w:rsidRPr="00B73EA8">
        <w:rPr>
          <w:rFonts w:cstheme="minorHAnsi"/>
          <w:lang w:val="en-GB"/>
        </w:rPr>
        <w:t xml:space="preserve"> </w:t>
      </w:r>
      <w:r w:rsidR="004462C0" w:rsidRPr="00B73EA8">
        <w:rPr>
          <w:rFonts w:cstheme="minorHAnsi"/>
          <w:lang w:val="en-GB"/>
        </w:rPr>
        <w:t xml:space="preserve">The consultant </w:t>
      </w:r>
      <w:r w:rsidR="00F06FD4" w:rsidRPr="00261A00">
        <w:rPr>
          <w:rFonts w:cstheme="minorHAnsi"/>
          <w:lang w:val="en-GB"/>
        </w:rPr>
        <w:t>will adopt a mix-method</w:t>
      </w:r>
      <w:r w:rsidR="00521D6C">
        <w:rPr>
          <w:rFonts w:cstheme="minorHAnsi"/>
          <w:lang w:val="en-GB"/>
        </w:rPr>
        <w:t>s</w:t>
      </w:r>
      <w:r w:rsidR="00F06FD4" w:rsidRPr="00261A00">
        <w:rPr>
          <w:rFonts w:cstheme="minorHAnsi"/>
          <w:lang w:val="en-GB"/>
        </w:rPr>
        <w:t xml:space="preserve"> approach. The consultant </w:t>
      </w:r>
      <w:r w:rsidR="004462C0" w:rsidRPr="00B73EA8">
        <w:rPr>
          <w:rFonts w:cstheme="minorHAnsi"/>
          <w:lang w:val="en-GB"/>
        </w:rPr>
        <w:t xml:space="preserve">is expected to </w:t>
      </w:r>
      <w:r w:rsidR="00F06FD4" w:rsidRPr="00261A00">
        <w:rPr>
          <w:rFonts w:cstheme="minorHAnsi"/>
          <w:lang w:val="en-GB"/>
        </w:rPr>
        <w:t xml:space="preserve">conduct a desk </w:t>
      </w:r>
      <w:r w:rsidR="00261A00">
        <w:rPr>
          <w:rFonts w:cstheme="minorHAnsi"/>
          <w:lang w:val="en-GB"/>
        </w:rPr>
        <w:t xml:space="preserve">research </w:t>
      </w:r>
      <w:r w:rsidR="004462C0" w:rsidRPr="00B73EA8">
        <w:rPr>
          <w:rFonts w:cstheme="minorHAnsi"/>
          <w:lang w:val="en-GB"/>
        </w:rPr>
        <w:t xml:space="preserve">of all </w:t>
      </w:r>
      <w:r w:rsidR="000E4A08" w:rsidRPr="00B73EA8">
        <w:rPr>
          <w:rFonts w:cstheme="minorHAnsi"/>
          <w:lang w:val="en-GB"/>
        </w:rPr>
        <w:t>policies on healthcare, minimum healthcare package and financial security for households with children against health-related shocks</w:t>
      </w:r>
      <w:r w:rsidR="00261A00">
        <w:rPr>
          <w:rFonts w:cstheme="minorHAnsi"/>
          <w:lang w:val="en-GB"/>
        </w:rPr>
        <w:t xml:space="preserve"> </w:t>
      </w:r>
      <w:r w:rsidR="00102649" w:rsidRPr="0024519D">
        <w:rPr>
          <w:rFonts w:cstheme="minorHAnsi"/>
          <w:lang w:val="en-GB"/>
        </w:rPr>
        <w:t>(</w:t>
      </w:r>
      <w:r w:rsidR="001463ED" w:rsidRPr="0024519D">
        <w:rPr>
          <w:rFonts w:cstheme="minorHAnsi"/>
          <w:lang w:val="en-GB"/>
        </w:rPr>
        <w:t xml:space="preserve">including </w:t>
      </w:r>
      <w:r w:rsidR="00E84624" w:rsidRPr="0024519D">
        <w:rPr>
          <w:rFonts w:cstheme="minorHAnsi"/>
          <w:lang w:val="en-GB"/>
        </w:rPr>
        <w:t>policy response to</w:t>
      </w:r>
      <w:r w:rsidR="00102649" w:rsidRPr="0024519D">
        <w:rPr>
          <w:rFonts w:cstheme="minorHAnsi"/>
          <w:lang w:val="en-GB"/>
        </w:rPr>
        <w:t xml:space="preserve"> COVID-19</w:t>
      </w:r>
      <w:r w:rsidR="001463ED" w:rsidRPr="0024519D">
        <w:rPr>
          <w:rFonts w:cstheme="minorHAnsi"/>
          <w:lang w:val="en-GB"/>
        </w:rPr>
        <w:t xml:space="preserve"> pandemic</w:t>
      </w:r>
      <w:r w:rsidR="00102649" w:rsidRPr="0024519D">
        <w:rPr>
          <w:rFonts w:cstheme="minorHAnsi"/>
          <w:lang w:val="en-GB"/>
        </w:rPr>
        <w:t>)</w:t>
      </w:r>
      <w:r w:rsidR="00102649">
        <w:rPr>
          <w:rFonts w:cstheme="minorHAnsi"/>
          <w:lang w:val="en-GB"/>
        </w:rPr>
        <w:t xml:space="preserve"> </w:t>
      </w:r>
      <w:r w:rsidR="00261A00">
        <w:rPr>
          <w:rFonts w:cstheme="minorHAnsi"/>
          <w:lang w:val="en-GB"/>
        </w:rPr>
        <w:t>and a literature review</w:t>
      </w:r>
      <w:r w:rsidR="008F4A07">
        <w:rPr>
          <w:rFonts w:cstheme="minorHAnsi"/>
          <w:lang w:val="en-GB"/>
        </w:rPr>
        <w:t>.</w:t>
      </w:r>
    </w:p>
    <w:p w14:paraId="65E9836A" w14:textId="288BD9BF" w:rsidR="00F63481" w:rsidRDefault="001463ED" w:rsidP="00CE6F21">
      <w:pPr>
        <w:spacing w:after="120" w:line="240" w:lineRule="auto"/>
        <w:jc w:val="both"/>
        <w:rPr>
          <w:rFonts w:cstheme="minorHAnsi"/>
          <w:lang w:val="en-GB"/>
        </w:rPr>
      </w:pPr>
      <w:r>
        <w:rPr>
          <w:rFonts w:cstheme="minorHAnsi"/>
          <w:lang w:val="en-GB"/>
        </w:rPr>
        <w:t>T</w:t>
      </w:r>
      <w:r w:rsidR="00870DEA" w:rsidRPr="00261A00">
        <w:rPr>
          <w:rFonts w:cstheme="minorHAnsi"/>
          <w:lang w:val="en-GB"/>
        </w:rPr>
        <w:t>he consultant</w:t>
      </w:r>
      <w:r w:rsidR="003377AE" w:rsidRPr="00B73EA8">
        <w:rPr>
          <w:rFonts w:cstheme="minorHAnsi"/>
          <w:lang w:val="en-GB"/>
        </w:rPr>
        <w:t xml:space="preserve"> </w:t>
      </w:r>
      <w:r>
        <w:rPr>
          <w:rFonts w:cstheme="minorHAnsi"/>
          <w:lang w:val="en-GB"/>
        </w:rPr>
        <w:t>will be</w:t>
      </w:r>
      <w:r w:rsidR="003377AE" w:rsidRPr="00B73EA8">
        <w:rPr>
          <w:rFonts w:cstheme="minorHAnsi"/>
          <w:lang w:val="en-GB"/>
        </w:rPr>
        <w:t xml:space="preserve"> </w:t>
      </w:r>
      <w:r w:rsidR="00F63481" w:rsidRPr="00B73EA8">
        <w:rPr>
          <w:rFonts w:cstheme="minorHAnsi"/>
          <w:lang w:val="en-GB"/>
        </w:rPr>
        <w:t xml:space="preserve">required to use </w:t>
      </w:r>
      <w:r w:rsidR="003377AE" w:rsidRPr="00B73EA8">
        <w:rPr>
          <w:rFonts w:cstheme="minorHAnsi"/>
          <w:lang w:val="en-GB"/>
        </w:rPr>
        <w:t xml:space="preserve">data from </w:t>
      </w:r>
      <w:r w:rsidR="00F63481" w:rsidRPr="00B73EA8">
        <w:rPr>
          <w:rFonts w:cstheme="minorHAnsi"/>
          <w:lang w:val="en-GB"/>
        </w:rPr>
        <w:t>Household Living Standards Survey</w:t>
      </w:r>
      <w:r w:rsidR="003377AE" w:rsidRPr="00B73EA8">
        <w:rPr>
          <w:rFonts w:cstheme="minorHAnsi"/>
          <w:lang w:val="en-GB"/>
        </w:rPr>
        <w:t>s (</w:t>
      </w:r>
      <w:r w:rsidR="00676A03" w:rsidRPr="00B73EA8">
        <w:rPr>
          <w:rFonts w:cstheme="minorHAnsi"/>
          <w:lang w:val="en-GB"/>
        </w:rPr>
        <w:t>from 2010-2020)</w:t>
      </w:r>
      <w:r w:rsidR="002C1FE1" w:rsidRPr="00B73EA8">
        <w:rPr>
          <w:rFonts w:cstheme="minorHAnsi"/>
          <w:lang w:val="en-GB"/>
        </w:rPr>
        <w:t xml:space="preserve"> to </w:t>
      </w:r>
      <w:r>
        <w:rPr>
          <w:rFonts w:cstheme="minorHAnsi"/>
          <w:lang w:val="en-GB"/>
        </w:rPr>
        <w:t xml:space="preserve">estimate </w:t>
      </w:r>
      <w:r w:rsidR="002C1FE1" w:rsidRPr="00B73EA8">
        <w:rPr>
          <w:rFonts w:cstheme="minorHAnsi"/>
          <w:lang w:val="en-GB"/>
        </w:rPr>
        <w:t xml:space="preserve">health expenditure by households with children. </w:t>
      </w:r>
      <w:r w:rsidR="00F63481" w:rsidRPr="00B73EA8">
        <w:rPr>
          <w:rFonts w:cstheme="minorHAnsi"/>
          <w:lang w:val="en-GB"/>
        </w:rPr>
        <w:t xml:space="preserve">The consultant will be responsible to obtain micro data sets to </w:t>
      </w:r>
      <w:r w:rsidR="002C1FE1" w:rsidRPr="00B73EA8">
        <w:rPr>
          <w:rFonts w:cstheme="minorHAnsi"/>
          <w:lang w:val="en-GB"/>
        </w:rPr>
        <w:t>undertake this study</w:t>
      </w:r>
      <w:r w:rsidR="00F63481" w:rsidRPr="00B73EA8">
        <w:rPr>
          <w:rFonts w:cstheme="minorHAnsi"/>
          <w:lang w:val="en-GB"/>
        </w:rPr>
        <w:t>.</w:t>
      </w:r>
      <w:r w:rsidR="002C1FE1" w:rsidRPr="00B73EA8">
        <w:rPr>
          <w:rFonts w:cstheme="minorHAnsi"/>
          <w:lang w:val="en-GB"/>
        </w:rPr>
        <w:t xml:space="preserve"> </w:t>
      </w:r>
      <w:r w:rsidR="00BA08AC">
        <w:rPr>
          <w:rFonts w:cstheme="minorHAnsi"/>
          <w:lang w:val="en-GB"/>
        </w:rPr>
        <w:t>Finally</w:t>
      </w:r>
      <w:r w:rsidR="002C1FE1" w:rsidRPr="00B73EA8">
        <w:rPr>
          <w:rFonts w:cstheme="minorHAnsi"/>
          <w:lang w:val="en-GB"/>
        </w:rPr>
        <w:t xml:space="preserve">, </w:t>
      </w:r>
      <w:r w:rsidR="00870DEA" w:rsidRPr="00261A00">
        <w:rPr>
          <w:rFonts w:cstheme="minorHAnsi"/>
          <w:lang w:val="en-GB"/>
        </w:rPr>
        <w:t>the consulta</w:t>
      </w:r>
      <w:r w:rsidR="00870DEA" w:rsidRPr="00C838E2">
        <w:rPr>
          <w:rFonts w:cstheme="minorHAnsi"/>
          <w:lang w:val="en-GB"/>
        </w:rPr>
        <w:t>nt</w:t>
      </w:r>
      <w:r w:rsidR="002C1FE1" w:rsidRPr="00B73EA8">
        <w:rPr>
          <w:rFonts w:cstheme="minorHAnsi"/>
          <w:lang w:val="en-GB"/>
        </w:rPr>
        <w:t xml:space="preserve"> is expected to </w:t>
      </w:r>
      <w:r w:rsidR="00AD00B4">
        <w:rPr>
          <w:rFonts w:cstheme="minorHAnsi"/>
          <w:lang w:val="en-GB"/>
        </w:rPr>
        <w:t xml:space="preserve">conduct </w:t>
      </w:r>
      <w:r w:rsidR="002C1FE1" w:rsidRPr="00B73EA8">
        <w:rPr>
          <w:rFonts w:cstheme="minorHAnsi"/>
          <w:lang w:val="en-GB"/>
        </w:rPr>
        <w:t>interview key informants who are senior experts and leaders from relevant government agencies and ministries</w:t>
      </w:r>
      <w:r w:rsidR="00266AE5">
        <w:rPr>
          <w:rFonts w:cstheme="minorHAnsi"/>
          <w:lang w:val="en-GB"/>
        </w:rPr>
        <w:t xml:space="preserve"> and </w:t>
      </w:r>
      <w:r w:rsidR="00AD00B4" w:rsidRPr="00CE6F21">
        <w:rPr>
          <w:rFonts w:cstheme="minorHAnsi"/>
          <w:lang w:val="en-GB"/>
        </w:rPr>
        <w:t xml:space="preserve">with </w:t>
      </w:r>
      <w:r w:rsidR="00266AE5" w:rsidRPr="006F58A7">
        <w:rPr>
          <w:rFonts w:cstheme="minorHAnsi"/>
          <w:lang w:val="en-GB"/>
        </w:rPr>
        <w:t>parents and caregivers</w:t>
      </w:r>
      <w:r w:rsidR="00BA08AC" w:rsidRPr="006F58A7">
        <w:rPr>
          <w:rFonts w:cstheme="minorHAnsi"/>
          <w:lang w:val="en-GB"/>
        </w:rPr>
        <w:t xml:space="preserve"> </w:t>
      </w:r>
      <w:r w:rsidR="00D01BC3" w:rsidRPr="006F58A7">
        <w:rPr>
          <w:rFonts w:cstheme="minorHAnsi"/>
          <w:lang w:val="en-GB"/>
        </w:rPr>
        <w:t>in selected provinces and cities</w:t>
      </w:r>
      <w:r w:rsidR="00D01BC3" w:rsidRPr="00CE6F21">
        <w:rPr>
          <w:rFonts w:cstheme="minorHAnsi"/>
          <w:lang w:val="en-GB"/>
        </w:rPr>
        <w:t xml:space="preserve"> </w:t>
      </w:r>
      <w:r w:rsidR="00C81EDF" w:rsidRPr="00CE6F21">
        <w:rPr>
          <w:rFonts w:cstheme="minorHAnsi"/>
          <w:lang w:val="en-GB"/>
        </w:rPr>
        <w:t xml:space="preserve">about </w:t>
      </w:r>
      <w:r w:rsidR="002C1FE1" w:rsidRPr="00CE6F21">
        <w:rPr>
          <w:rFonts w:cstheme="minorHAnsi"/>
          <w:lang w:val="en-GB"/>
        </w:rPr>
        <w:t>health expenditure options of</w:t>
      </w:r>
      <w:r w:rsidR="002C1FE1" w:rsidRPr="00B73EA8">
        <w:rPr>
          <w:rFonts w:cstheme="minorHAnsi"/>
          <w:lang w:val="en-GB"/>
        </w:rPr>
        <w:t xml:space="preserve"> households with children</w:t>
      </w:r>
      <w:r w:rsidR="00AD00B4">
        <w:rPr>
          <w:rFonts w:cstheme="minorHAnsi"/>
          <w:lang w:val="en-GB"/>
        </w:rPr>
        <w:t>.</w:t>
      </w:r>
      <w:r w:rsidR="002C1FE1" w:rsidRPr="00B73EA8">
        <w:rPr>
          <w:rFonts w:cstheme="minorHAnsi"/>
          <w:lang w:val="en-GB"/>
        </w:rPr>
        <w:t xml:space="preserve"> </w:t>
      </w:r>
      <w:r w:rsidR="00B81925">
        <w:rPr>
          <w:rFonts w:cstheme="minorHAnsi"/>
          <w:lang w:val="en-GB"/>
        </w:rPr>
        <w:t xml:space="preserve">Criteria </w:t>
      </w:r>
      <w:r w:rsidR="00B40B3C">
        <w:rPr>
          <w:rFonts w:cstheme="minorHAnsi"/>
          <w:lang w:val="en-GB"/>
        </w:rPr>
        <w:t xml:space="preserve">for selecting provinces and cities will be developed </w:t>
      </w:r>
      <w:r w:rsidR="007723D1">
        <w:rPr>
          <w:rFonts w:cstheme="minorHAnsi"/>
          <w:lang w:val="en-GB"/>
        </w:rPr>
        <w:t>in consultation with UNICEF and Ministry of Planning and Investment (MPI)</w:t>
      </w:r>
      <w:r w:rsidR="00FB4ABD">
        <w:rPr>
          <w:rFonts w:cstheme="minorHAnsi"/>
          <w:lang w:val="en-GB"/>
        </w:rPr>
        <w:t xml:space="preserve"> based on poverty prevalence. </w:t>
      </w:r>
      <w:r w:rsidR="007723D1">
        <w:rPr>
          <w:rFonts w:cstheme="minorHAnsi"/>
          <w:lang w:val="en-GB"/>
        </w:rPr>
        <w:t xml:space="preserve"> </w:t>
      </w:r>
      <w:r w:rsidR="00C81EDF" w:rsidRPr="00B81925">
        <w:rPr>
          <w:rFonts w:cstheme="minorHAnsi"/>
          <w:lang w:val="en-GB"/>
        </w:rPr>
        <w:t xml:space="preserve">In </w:t>
      </w:r>
      <w:r w:rsidR="00AD00B4" w:rsidRPr="00B81925">
        <w:rPr>
          <w:rFonts w:cstheme="minorHAnsi"/>
          <w:lang w:val="en-GB"/>
        </w:rPr>
        <w:t xml:space="preserve">light of </w:t>
      </w:r>
      <w:r w:rsidR="00C81EDF" w:rsidRPr="00B81925">
        <w:rPr>
          <w:rFonts w:cstheme="minorHAnsi"/>
          <w:lang w:val="en-GB"/>
        </w:rPr>
        <w:t>the</w:t>
      </w:r>
      <w:r w:rsidR="00AD00B4" w:rsidRPr="00B81925">
        <w:rPr>
          <w:rFonts w:cstheme="minorHAnsi"/>
          <w:lang w:val="en-GB"/>
        </w:rPr>
        <w:t xml:space="preserve"> current</w:t>
      </w:r>
      <w:r w:rsidR="00C81EDF" w:rsidRPr="00B81925">
        <w:rPr>
          <w:rFonts w:cstheme="minorHAnsi"/>
          <w:lang w:val="en-GB"/>
        </w:rPr>
        <w:t xml:space="preserve"> COVID-19</w:t>
      </w:r>
      <w:r w:rsidR="00AD00B4" w:rsidRPr="00B81925">
        <w:rPr>
          <w:rFonts w:cstheme="minorHAnsi"/>
          <w:lang w:val="en-GB"/>
        </w:rPr>
        <w:t>’s context</w:t>
      </w:r>
      <w:r w:rsidR="00C81EDF" w:rsidRPr="00B81925">
        <w:rPr>
          <w:rFonts w:cstheme="minorHAnsi"/>
          <w:lang w:val="en-GB"/>
        </w:rPr>
        <w:t xml:space="preserve">, the </w:t>
      </w:r>
      <w:r w:rsidR="00AD00B4" w:rsidRPr="00B81925">
        <w:rPr>
          <w:rFonts w:cstheme="minorHAnsi"/>
          <w:lang w:val="en-GB"/>
        </w:rPr>
        <w:t xml:space="preserve">consultant </w:t>
      </w:r>
      <w:r w:rsidR="00C81EDF" w:rsidRPr="00B81925">
        <w:rPr>
          <w:rFonts w:cstheme="minorHAnsi"/>
          <w:lang w:val="en-GB"/>
        </w:rPr>
        <w:t xml:space="preserve">and his/her team are expected to prepare </w:t>
      </w:r>
      <w:r w:rsidR="005866D9" w:rsidRPr="00B81925">
        <w:rPr>
          <w:rFonts w:cstheme="minorHAnsi"/>
          <w:lang w:val="en-GB"/>
        </w:rPr>
        <w:t>contingency plan</w:t>
      </w:r>
      <w:r w:rsidR="00AD00B4" w:rsidRPr="00B81925">
        <w:rPr>
          <w:rFonts w:cstheme="minorHAnsi"/>
          <w:lang w:val="en-GB"/>
        </w:rPr>
        <w:t>s</w:t>
      </w:r>
      <w:r w:rsidR="005866D9" w:rsidRPr="00B81925">
        <w:rPr>
          <w:rFonts w:cstheme="minorHAnsi"/>
          <w:lang w:val="en-GB"/>
        </w:rPr>
        <w:t xml:space="preserve"> </w:t>
      </w:r>
      <w:r w:rsidR="00AD00B4" w:rsidRPr="00B81925">
        <w:rPr>
          <w:rFonts w:cstheme="minorHAnsi"/>
          <w:lang w:val="en-GB"/>
        </w:rPr>
        <w:t xml:space="preserve">which will include the possibility of conducting on-line interviews and </w:t>
      </w:r>
      <w:r w:rsidR="00EB4BB3">
        <w:rPr>
          <w:rFonts w:cstheme="minorHAnsi"/>
          <w:lang w:val="en-GB"/>
        </w:rPr>
        <w:t xml:space="preserve">relevant </w:t>
      </w:r>
      <w:r w:rsidR="005866D9" w:rsidRPr="00B81925">
        <w:rPr>
          <w:rFonts w:cstheme="minorHAnsi"/>
          <w:lang w:val="en-GB"/>
        </w:rPr>
        <w:t>working modality.</w:t>
      </w:r>
      <w:r w:rsidR="005866D9">
        <w:rPr>
          <w:rFonts w:cstheme="minorHAnsi"/>
          <w:lang w:val="en-GB"/>
        </w:rPr>
        <w:t xml:space="preserve"> </w:t>
      </w:r>
    </w:p>
    <w:p w14:paraId="28B1036B" w14:textId="77777777" w:rsidR="0069222D" w:rsidRPr="00B73EA8" w:rsidRDefault="0069222D" w:rsidP="00CE6F21">
      <w:pPr>
        <w:spacing w:after="120" w:line="240" w:lineRule="auto"/>
        <w:jc w:val="both"/>
        <w:rPr>
          <w:rFonts w:cstheme="minorHAnsi"/>
          <w:lang w:val="en-GB"/>
        </w:rPr>
      </w:pPr>
    </w:p>
    <w:p w14:paraId="564F2E37" w14:textId="75B1E47D" w:rsidR="00E51BE6" w:rsidRPr="00B73EA8" w:rsidRDefault="00E51BE6" w:rsidP="00CE6F21">
      <w:pPr>
        <w:pStyle w:val="ListParagraph"/>
        <w:numPr>
          <w:ilvl w:val="0"/>
          <w:numId w:val="1"/>
        </w:numPr>
        <w:spacing w:after="120" w:line="240" w:lineRule="auto"/>
        <w:contextualSpacing w:val="0"/>
        <w:jc w:val="both"/>
        <w:rPr>
          <w:rFonts w:cstheme="minorHAnsi"/>
          <w:b/>
          <w:color w:val="00B0F0"/>
          <w:lang w:val="en-GB"/>
        </w:rPr>
      </w:pPr>
      <w:r w:rsidRPr="00B73EA8">
        <w:rPr>
          <w:rFonts w:cstheme="minorHAnsi"/>
          <w:b/>
          <w:color w:val="00B0F0"/>
          <w:lang w:val="en-GB"/>
        </w:rPr>
        <w:lastRenderedPageBreak/>
        <w:t>Deliverables and timelines</w:t>
      </w:r>
    </w:p>
    <w:p w14:paraId="016007B1" w14:textId="53EB1272" w:rsidR="000F26EB" w:rsidRPr="00B73EA8" w:rsidRDefault="00A81F18" w:rsidP="00CE6F21">
      <w:pPr>
        <w:spacing w:after="120" w:line="240" w:lineRule="auto"/>
        <w:jc w:val="both"/>
        <w:rPr>
          <w:rFonts w:cstheme="minorHAnsi"/>
          <w:lang w:val="en-GB"/>
        </w:rPr>
      </w:pPr>
      <w:r w:rsidRPr="00B73EA8">
        <w:rPr>
          <w:rFonts w:cstheme="minorHAnsi"/>
          <w:lang w:val="en-GB"/>
        </w:rPr>
        <w:t>This exercise is complex and therefore the consultant may need to have support in data collection</w:t>
      </w:r>
      <w:r w:rsidR="00AD00B4">
        <w:rPr>
          <w:rFonts w:cstheme="minorHAnsi"/>
          <w:lang w:val="en-GB"/>
        </w:rPr>
        <w:t xml:space="preserve">. Therefore, </w:t>
      </w:r>
      <w:r w:rsidRPr="00B73EA8">
        <w:rPr>
          <w:rFonts w:cstheme="minorHAnsi"/>
          <w:lang w:val="en-GB"/>
        </w:rPr>
        <w:t xml:space="preserve">the consultant will be in charge of recruiting, managing additional human resources and being accountable for the </w:t>
      </w:r>
      <w:r w:rsidR="00AD00B4">
        <w:rPr>
          <w:rFonts w:cstheme="minorHAnsi"/>
          <w:lang w:val="en-GB"/>
        </w:rPr>
        <w:t xml:space="preserve">overall </w:t>
      </w:r>
      <w:r w:rsidRPr="00B73EA8">
        <w:rPr>
          <w:rFonts w:cstheme="minorHAnsi"/>
          <w:lang w:val="en-GB"/>
        </w:rPr>
        <w:t xml:space="preserve">quality of </w:t>
      </w:r>
      <w:r w:rsidR="00AD00B4">
        <w:rPr>
          <w:rFonts w:cstheme="minorHAnsi"/>
          <w:lang w:val="en-GB"/>
        </w:rPr>
        <w:t xml:space="preserve">the </w:t>
      </w:r>
      <w:r w:rsidRPr="00B73EA8">
        <w:rPr>
          <w:rFonts w:cstheme="minorHAnsi"/>
          <w:lang w:val="en-GB"/>
        </w:rPr>
        <w:t>exercise</w:t>
      </w:r>
      <w:r w:rsidR="00AD00B4">
        <w:rPr>
          <w:rFonts w:cstheme="minorHAnsi"/>
          <w:lang w:val="en-GB"/>
        </w:rPr>
        <w:t xml:space="preserve"> and</w:t>
      </w:r>
      <w:r w:rsidRPr="00B73EA8">
        <w:rPr>
          <w:rFonts w:cstheme="minorHAnsi"/>
          <w:lang w:val="en-GB"/>
        </w:rPr>
        <w:t xml:space="preserve"> final deliverables.</w:t>
      </w:r>
      <w:r w:rsidR="003F21BA">
        <w:rPr>
          <w:rFonts w:cstheme="minorHAnsi"/>
          <w:lang w:val="en-GB"/>
        </w:rPr>
        <w:t xml:space="preserve"> The study </w:t>
      </w:r>
      <w:r w:rsidR="000703BE">
        <w:rPr>
          <w:rFonts w:cstheme="minorHAnsi"/>
          <w:lang w:val="en-GB"/>
        </w:rPr>
        <w:t>plans to take place from 1</w:t>
      </w:r>
      <w:r w:rsidR="00D44134">
        <w:rPr>
          <w:rFonts w:cstheme="minorHAnsi"/>
          <w:lang w:val="en-GB"/>
        </w:rPr>
        <w:t>8</w:t>
      </w:r>
      <w:r w:rsidR="000703BE">
        <w:rPr>
          <w:rFonts w:cstheme="minorHAnsi"/>
          <w:lang w:val="en-GB"/>
        </w:rPr>
        <w:t xml:space="preserve"> October </w:t>
      </w:r>
      <w:r w:rsidR="006D01C1">
        <w:rPr>
          <w:rFonts w:cstheme="minorHAnsi"/>
          <w:lang w:val="en-GB"/>
        </w:rPr>
        <w:t xml:space="preserve">2021 </w:t>
      </w:r>
      <w:r w:rsidR="000703BE">
        <w:rPr>
          <w:rFonts w:cstheme="minorHAnsi"/>
          <w:lang w:val="en-GB"/>
        </w:rPr>
        <w:t xml:space="preserve">and </w:t>
      </w:r>
      <w:r w:rsidR="00032ACC">
        <w:rPr>
          <w:rFonts w:cstheme="minorHAnsi"/>
          <w:lang w:val="en-GB"/>
        </w:rPr>
        <w:t xml:space="preserve">28 February </w:t>
      </w:r>
      <w:r w:rsidR="00133883">
        <w:rPr>
          <w:rFonts w:cstheme="minorHAnsi"/>
          <w:lang w:val="en-GB"/>
        </w:rPr>
        <w:t>2022.</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4894"/>
        <w:gridCol w:w="1424"/>
      </w:tblGrid>
      <w:tr w:rsidR="000F26EB" w:rsidRPr="00553CF4" w14:paraId="3EC0EDB0" w14:textId="77777777" w:rsidTr="00175743">
        <w:trPr>
          <w:tblHeader/>
          <w:jc w:val="center"/>
        </w:trPr>
        <w:tc>
          <w:tcPr>
            <w:tcW w:w="3672" w:type="dxa"/>
            <w:shd w:val="clear" w:color="auto" w:fill="auto"/>
            <w:vAlign w:val="center"/>
          </w:tcPr>
          <w:p w14:paraId="62729CE2" w14:textId="39C1403C" w:rsidR="000F26EB" w:rsidRPr="00B73EA8" w:rsidRDefault="000F26EB" w:rsidP="00CE6F21">
            <w:pPr>
              <w:pStyle w:val="BodyText"/>
              <w:widowControl w:val="0"/>
              <w:jc w:val="both"/>
              <w:rPr>
                <w:rFonts w:asciiTheme="minorHAnsi" w:hAnsiTheme="minorHAnsi" w:cstheme="minorHAnsi"/>
                <w:b/>
                <w:snapToGrid w:val="0"/>
                <w:sz w:val="22"/>
                <w:szCs w:val="22"/>
                <w:lang w:val="en-GB"/>
              </w:rPr>
            </w:pPr>
            <w:r w:rsidRPr="00B73EA8">
              <w:rPr>
                <w:rFonts w:asciiTheme="minorHAnsi" w:hAnsiTheme="minorHAnsi" w:cstheme="minorHAnsi"/>
                <w:b/>
                <w:snapToGrid w:val="0"/>
                <w:sz w:val="22"/>
                <w:szCs w:val="22"/>
                <w:lang w:val="en-GB"/>
              </w:rPr>
              <w:t>Task</w:t>
            </w:r>
            <w:r w:rsidR="00C92857" w:rsidRPr="00B73EA8">
              <w:rPr>
                <w:rFonts w:asciiTheme="minorHAnsi" w:hAnsiTheme="minorHAnsi" w:cstheme="minorHAnsi"/>
                <w:b/>
                <w:snapToGrid w:val="0"/>
                <w:sz w:val="22"/>
                <w:szCs w:val="22"/>
                <w:lang w:val="en-GB"/>
              </w:rPr>
              <w:t>s</w:t>
            </w:r>
          </w:p>
        </w:tc>
        <w:tc>
          <w:tcPr>
            <w:tcW w:w="4894" w:type="dxa"/>
            <w:shd w:val="clear" w:color="auto" w:fill="auto"/>
            <w:vAlign w:val="center"/>
          </w:tcPr>
          <w:p w14:paraId="61F983DC" w14:textId="60C9D36F" w:rsidR="000F26EB" w:rsidRPr="00B73EA8" w:rsidRDefault="000F26EB" w:rsidP="00CE6F21">
            <w:pPr>
              <w:pStyle w:val="BodyText"/>
              <w:widowControl w:val="0"/>
              <w:jc w:val="both"/>
              <w:rPr>
                <w:rFonts w:asciiTheme="minorHAnsi" w:hAnsiTheme="minorHAnsi" w:cstheme="minorHAnsi"/>
                <w:b/>
                <w:snapToGrid w:val="0"/>
                <w:sz w:val="22"/>
                <w:szCs w:val="22"/>
                <w:lang w:val="en-GB"/>
              </w:rPr>
            </w:pPr>
            <w:r w:rsidRPr="00B73EA8">
              <w:rPr>
                <w:rFonts w:asciiTheme="minorHAnsi" w:hAnsiTheme="minorHAnsi" w:cstheme="minorHAnsi"/>
                <w:b/>
                <w:snapToGrid w:val="0"/>
                <w:sz w:val="22"/>
                <w:szCs w:val="22"/>
                <w:lang w:val="en-GB"/>
              </w:rPr>
              <w:t>Deliverable</w:t>
            </w:r>
            <w:r w:rsidR="00C92857" w:rsidRPr="00B73EA8">
              <w:rPr>
                <w:rFonts w:asciiTheme="minorHAnsi" w:hAnsiTheme="minorHAnsi" w:cstheme="minorHAnsi"/>
                <w:b/>
                <w:snapToGrid w:val="0"/>
                <w:sz w:val="22"/>
                <w:szCs w:val="22"/>
                <w:lang w:val="en-GB"/>
              </w:rPr>
              <w:t>s</w:t>
            </w:r>
          </w:p>
        </w:tc>
        <w:tc>
          <w:tcPr>
            <w:tcW w:w="1424" w:type="dxa"/>
            <w:shd w:val="clear" w:color="auto" w:fill="auto"/>
            <w:vAlign w:val="center"/>
          </w:tcPr>
          <w:p w14:paraId="3C446F21" w14:textId="4885BC57" w:rsidR="000F26EB" w:rsidRPr="00B73EA8" w:rsidRDefault="00263AB0" w:rsidP="00CE6F21">
            <w:pPr>
              <w:pStyle w:val="BodyText"/>
              <w:widowControl w:val="0"/>
              <w:jc w:val="both"/>
              <w:rPr>
                <w:rFonts w:asciiTheme="minorHAnsi" w:hAnsiTheme="minorHAnsi" w:cstheme="minorHAnsi"/>
                <w:b/>
                <w:snapToGrid w:val="0"/>
                <w:sz w:val="22"/>
                <w:szCs w:val="22"/>
                <w:lang w:val="en-GB"/>
              </w:rPr>
            </w:pPr>
            <w:r w:rsidRPr="00B73EA8">
              <w:rPr>
                <w:rFonts w:asciiTheme="minorHAnsi" w:hAnsiTheme="minorHAnsi" w:cstheme="minorHAnsi"/>
                <w:b/>
                <w:snapToGrid w:val="0"/>
                <w:sz w:val="22"/>
                <w:szCs w:val="22"/>
                <w:lang w:val="en-GB"/>
              </w:rPr>
              <w:t>N</w:t>
            </w:r>
            <w:r w:rsidR="000F26EB" w:rsidRPr="00B73EA8">
              <w:rPr>
                <w:rFonts w:asciiTheme="minorHAnsi" w:hAnsiTheme="minorHAnsi" w:cstheme="minorHAnsi"/>
                <w:b/>
                <w:snapToGrid w:val="0"/>
                <w:sz w:val="22"/>
                <w:szCs w:val="22"/>
                <w:lang w:val="en-GB"/>
              </w:rPr>
              <w:t>o of days</w:t>
            </w:r>
          </w:p>
        </w:tc>
      </w:tr>
      <w:tr w:rsidR="00BA2645" w:rsidRPr="00553CF4" w14:paraId="33D7C37D" w14:textId="77777777" w:rsidTr="00175743">
        <w:trPr>
          <w:trHeight w:val="37"/>
          <w:jc w:val="center"/>
        </w:trPr>
        <w:tc>
          <w:tcPr>
            <w:tcW w:w="3672" w:type="dxa"/>
            <w:shd w:val="clear" w:color="auto" w:fill="auto"/>
          </w:tcPr>
          <w:p w14:paraId="04428AE8" w14:textId="436C4DAA" w:rsidR="00BA2645" w:rsidRPr="00B73EA8" w:rsidRDefault="004126F6" w:rsidP="00CE6F21">
            <w:pPr>
              <w:pStyle w:val="BodyText"/>
              <w:widowControl w:val="0"/>
              <w:numPr>
                <w:ilvl w:val="0"/>
                <w:numId w:val="37"/>
              </w:numPr>
              <w:jc w:val="both"/>
              <w:rPr>
                <w:rFonts w:asciiTheme="minorHAnsi" w:hAnsiTheme="minorHAnsi" w:cstheme="minorHAnsi"/>
                <w:snapToGrid w:val="0"/>
                <w:sz w:val="22"/>
                <w:szCs w:val="22"/>
                <w:lang w:val="en-GB"/>
              </w:rPr>
            </w:pPr>
            <w:r w:rsidRPr="00553CF4">
              <w:rPr>
                <w:rFonts w:asciiTheme="minorHAnsi" w:hAnsiTheme="minorHAnsi" w:cstheme="minorHAnsi"/>
                <w:color w:val="000000"/>
                <w:sz w:val="22"/>
                <w:szCs w:val="22"/>
                <w:shd w:val="clear" w:color="auto" w:fill="FFFFFF"/>
                <w:lang w:val="en-GB"/>
              </w:rPr>
              <w:t>Develop the inception report which outlines clearly research methodology and detailed workplan and research protocols and ethical clearance.</w:t>
            </w:r>
          </w:p>
        </w:tc>
        <w:tc>
          <w:tcPr>
            <w:tcW w:w="4894" w:type="dxa"/>
            <w:shd w:val="clear" w:color="auto" w:fill="auto"/>
          </w:tcPr>
          <w:p w14:paraId="7597149E" w14:textId="135F61F6" w:rsidR="00BA2645" w:rsidRPr="00B73EA8" w:rsidRDefault="005A2943" w:rsidP="00CE6F21">
            <w:pPr>
              <w:pStyle w:val="BodyText"/>
              <w:numPr>
                <w:ilvl w:val="0"/>
                <w:numId w:val="36"/>
              </w:numPr>
              <w:jc w:val="both"/>
              <w:rPr>
                <w:rFonts w:asciiTheme="minorHAnsi" w:hAnsiTheme="minorHAnsi" w:cstheme="minorHAnsi"/>
                <w:snapToGrid w:val="0"/>
                <w:sz w:val="22"/>
                <w:szCs w:val="22"/>
                <w:lang w:val="en-GB"/>
              </w:rPr>
            </w:pPr>
            <w:r w:rsidRPr="00553CF4">
              <w:rPr>
                <w:rFonts w:asciiTheme="minorHAnsi" w:hAnsiTheme="minorHAnsi" w:cstheme="minorHAnsi"/>
                <w:color w:val="000000"/>
                <w:sz w:val="22"/>
                <w:szCs w:val="22"/>
                <w:shd w:val="clear" w:color="auto" w:fill="FFFFFF"/>
                <w:lang w:val="en-GB"/>
              </w:rPr>
              <w:t xml:space="preserve">Availability of the inception report which outlines clearly research methodology and detailed workplan and research protocols and ethical clearance endorsed by UNICEF and </w:t>
            </w:r>
            <w:r w:rsidR="007E3956" w:rsidRPr="00553CF4">
              <w:rPr>
                <w:rFonts w:asciiTheme="minorHAnsi" w:hAnsiTheme="minorHAnsi" w:cstheme="minorHAnsi"/>
                <w:color w:val="000000"/>
                <w:sz w:val="22"/>
                <w:szCs w:val="22"/>
                <w:shd w:val="clear" w:color="auto" w:fill="FFFFFF"/>
                <w:lang w:val="en-GB"/>
              </w:rPr>
              <w:t>Ministry of Planning and Investment (MPI)</w:t>
            </w:r>
            <w:r w:rsidR="007E3956">
              <w:rPr>
                <w:rFonts w:asciiTheme="minorHAnsi" w:hAnsiTheme="minorHAnsi" w:cstheme="minorHAnsi"/>
                <w:color w:val="000000"/>
                <w:sz w:val="22"/>
                <w:szCs w:val="22"/>
                <w:shd w:val="clear" w:color="auto" w:fill="FFFFFF"/>
                <w:lang w:val="en-GB"/>
              </w:rPr>
              <w:t>/</w:t>
            </w:r>
            <w:r w:rsidR="007E3956" w:rsidRPr="00553CF4">
              <w:rPr>
                <w:rFonts w:asciiTheme="minorHAnsi" w:hAnsiTheme="minorHAnsi" w:cstheme="minorHAnsi"/>
                <w:color w:val="000000"/>
                <w:sz w:val="22"/>
                <w:szCs w:val="22"/>
                <w:shd w:val="clear" w:color="auto" w:fill="FFFFFF"/>
                <w:lang w:val="vi-VN"/>
              </w:rPr>
              <w:t xml:space="preserve">Science, Education, Natural Resources and Environment </w:t>
            </w:r>
            <w:r w:rsidR="007E3956" w:rsidRPr="00553CF4">
              <w:rPr>
                <w:rFonts w:asciiTheme="minorHAnsi" w:hAnsiTheme="minorHAnsi" w:cstheme="minorHAnsi"/>
                <w:color w:val="000000"/>
                <w:sz w:val="22"/>
                <w:szCs w:val="22"/>
                <w:shd w:val="clear" w:color="auto" w:fill="FFFFFF"/>
                <w:lang w:val="en-GB"/>
              </w:rPr>
              <w:t>(DSENRE)</w:t>
            </w:r>
            <w:r w:rsidR="007E3956">
              <w:rPr>
                <w:rFonts w:asciiTheme="minorHAnsi" w:hAnsiTheme="minorHAnsi" w:cstheme="minorHAnsi"/>
                <w:color w:val="000000"/>
                <w:sz w:val="22"/>
                <w:szCs w:val="22"/>
                <w:shd w:val="clear" w:color="auto" w:fill="FFFFFF"/>
                <w:lang w:val="en-GB"/>
              </w:rPr>
              <w:t>.</w:t>
            </w:r>
          </w:p>
        </w:tc>
        <w:tc>
          <w:tcPr>
            <w:tcW w:w="1424" w:type="dxa"/>
            <w:shd w:val="clear" w:color="auto" w:fill="auto"/>
          </w:tcPr>
          <w:p w14:paraId="3FFEFA5E" w14:textId="756AA359" w:rsidR="00BA2645" w:rsidRPr="00B73EA8" w:rsidRDefault="00A03876" w:rsidP="00CE6F21">
            <w:pPr>
              <w:pStyle w:val="BodyText"/>
              <w:widowControl w:val="0"/>
              <w:jc w:val="both"/>
              <w:rPr>
                <w:rFonts w:asciiTheme="minorHAnsi" w:hAnsiTheme="minorHAnsi" w:cstheme="minorHAnsi"/>
                <w:snapToGrid w:val="0"/>
                <w:sz w:val="22"/>
                <w:szCs w:val="22"/>
                <w:lang w:val="en-GB"/>
              </w:rPr>
            </w:pPr>
            <w:r w:rsidRPr="00B73EA8">
              <w:rPr>
                <w:rFonts w:asciiTheme="minorHAnsi" w:hAnsiTheme="minorHAnsi" w:cstheme="minorHAnsi"/>
                <w:snapToGrid w:val="0"/>
                <w:sz w:val="22"/>
                <w:szCs w:val="22"/>
                <w:lang w:val="en-GB"/>
              </w:rPr>
              <w:t>5</w:t>
            </w:r>
            <w:r w:rsidR="00830961">
              <w:rPr>
                <w:rFonts w:asciiTheme="minorHAnsi" w:hAnsiTheme="minorHAnsi" w:cstheme="minorHAnsi"/>
                <w:snapToGrid w:val="0"/>
                <w:sz w:val="22"/>
                <w:szCs w:val="22"/>
                <w:lang w:val="en-GB"/>
              </w:rPr>
              <w:t xml:space="preserve"> days (</w:t>
            </w:r>
            <w:r w:rsidR="00D44134">
              <w:rPr>
                <w:rFonts w:asciiTheme="minorHAnsi" w:hAnsiTheme="minorHAnsi" w:cstheme="minorHAnsi"/>
                <w:snapToGrid w:val="0"/>
                <w:sz w:val="22"/>
                <w:szCs w:val="22"/>
                <w:lang w:val="en-GB"/>
              </w:rPr>
              <w:t>18-</w:t>
            </w:r>
            <w:r w:rsidR="00F6175C">
              <w:rPr>
                <w:rFonts w:asciiTheme="minorHAnsi" w:hAnsiTheme="minorHAnsi" w:cstheme="minorHAnsi"/>
                <w:snapToGrid w:val="0"/>
                <w:sz w:val="22"/>
                <w:szCs w:val="22"/>
                <w:lang w:val="en-GB"/>
              </w:rPr>
              <w:t>23 Oct</w:t>
            </w:r>
            <w:r w:rsidR="0079391B">
              <w:rPr>
                <w:rFonts w:asciiTheme="minorHAnsi" w:hAnsiTheme="minorHAnsi" w:cstheme="minorHAnsi"/>
                <w:snapToGrid w:val="0"/>
                <w:sz w:val="22"/>
                <w:szCs w:val="22"/>
                <w:lang w:val="en-GB"/>
              </w:rPr>
              <w:t>ober</w:t>
            </w:r>
            <w:r w:rsidR="00F6175C">
              <w:rPr>
                <w:rFonts w:asciiTheme="minorHAnsi" w:hAnsiTheme="minorHAnsi" w:cstheme="minorHAnsi"/>
                <w:snapToGrid w:val="0"/>
                <w:sz w:val="22"/>
                <w:szCs w:val="22"/>
                <w:lang w:val="en-GB"/>
              </w:rPr>
              <w:t xml:space="preserve"> 2021)</w:t>
            </w:r>
          </w:p>
        </w:tc>
      </w:tr>
      <w:tr w:rsidR="003B7F61" w:rsidRPr="00553CF4" w14:paraId="5F800012" w14:textId="77777777" w:rsidTr="00175743">
        <w:trPr>
          <w:trHeight w:val="37"/>
          <w:jc w:val="center"/>
        </w:trPr>
        <w:tc>
          <w:tcPr>
            <w:tcW w:w="3672" w:type="dxa"/>
            <w:shd w:val="clear" w:color="auto" w:fill="auto"/>
          </w:tcPr>
          <w:p w14:paraId="6DDE0C95" w14:textId="304FC1FE" w:rsidR="003B7F61" w:rsidRPr="00B73EA8" w:rsidRDefault="006133E9" w:rsidP="00CE6F21">
            <w:pPr>
              <w:pStyle w:val="BodyText"/>
              <w:widowControl w:val="0"/>
              <w:numPr>
                <w:ilvl w:val="0"/>
                <w:numId w:val="37"/>
              </w:numPr>
              <w:jc w:val="both"/>
              <w:rPr>
                <w:rFonts w:asciiTheme="minorHAnsi" w:hAnsiTheme="minorHAnsi" w:cstheme="minorHAnsi"/>
                <w:sz w:val="22"/>
                <w:szCs w:val="22"/>
                <w:lang w:val="en-GB"/>
              </w:rPr>
            </w:pPr>
            <w:r w:rsidRPr="00553CF4">
              <w:rPr>
                <w:rFonts w:asciiTheme="minorHAnsi" w:hAnsiTheme="minorHAnsi" w:cstheme="minorHAnsi"/>
                <w:color w:val="000000"/>
                <w:sz w:val="22"/>
                <w:szCs w:val="22"/>
                <w:shd w:val="clear" w:color="auto" w:fill="FFFFFF"/>
                <w:lang w:val="en-GB"/>
              </w:rPr>
              <w:t xml:space="preserve">Data collection </w:t>
            </w:r>
            <w:r w:rsidR="00FE20D4" w:rsidRPr="00553CF4">
              <w:rPr>
                <w:rFonts w:asciiTheme="minorHAnsi" w:hAnsiTheme="minorHAnsi" w:cstheme="minorHAnsi"/>
                <w:color w:val="000000"/>
                <w:sz w:val="22"/>
                <w:szCs w:val="22"/>
                <w:shd w:val="clear" w:color="auto" w:fill="FFFFFF"/>
                <w:lang w:val="en-GB"/>
              </w:rPr>
              <w:t>and analysis</w:t>
            </w:r>
          </w:p>
        </w:tc>
        <w:tc>
          <w:tcPr>
            <w:tcW w:w="4894" w:type="dxa"/>
            <w:shd w:val="clear" w:color="auto" w:fill="auto"/>
          </w:tcPr>
          <w:p w14:paraId="7A959282" w14:textId="20A0B7C5" w:rsidR="003B7F61" w:rsidRPr="00B73EA8" w:rsidRDefault="00FE20D4" w:rsidP="00CE6F21">
            <w:pPr>
              <w:pStyle w:val="BodyText"/>
              <w:numPr>
                <w:ilvl w:val="0"/>
                <w:numId w:val="23"/>
              </w:numPr>
              <w:jc w:val="both"/>
              <w:rPr>
                <w:rFonts w:asciiTheme="minorHAnsi" w:hAnsiTheme="minorHAnsi" w:cstheme="minorHAnsi"/>
                <w:bCs/>
                <w:iCs/>
                <w:sz w:val="22"/>
                <w:szCs w:val="22"/>
                <w:lang w:val="en-GB"/>
              </w:rPr>
            </w:pPr>
            <w:r w:rsidRPr="00553CF4">
              <w:rPr>
                <w:rFonts w:asciiTheme="minorHAnsi" w:hAnsiTheme="minorHAnsi" w:cstheme="minorHAnsi"/>
                <w:sz w:val="22"/>
                <w:szCs w:val="22"/>
                <w:shd w:val="clear" w:color="auto" w:fill="FFFFFF"/>
                <w:lang w:val="en-GB"/>
              </w:rPr>
              <w:t>Availability of data set and analysis</w:t>
            </w:r>
          </w:p>
        </w:tc>
        <w:tc>
          <w:tcPr>
            <w:tcW w:w="1424" w:type="dxa"/>
            <w:shd w:val="clear" w:color="auto" w:fill="auto"/>
          </w:tcPr>
          <w:p w14:paraId="57227219" w14:textId="60358CA3" w:rsidR="003B7F61" w:rsidRPr="00B73EA8" w:rsidRDefault="0007059C" w:rsidP="00CE6F21">
            <w:pPr>
              <w:pStyle w:val="BodyText"/>
              <w:widowControl w:val="0"/>
              <w:jc w:val="both"/>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50</w:t>
            </w:r>
            <w:r w:rsidR="00F6175C">
              <w:rPr>
                <w:rFonts w:asciiTheme="minorHAnsi" w:hAnsiTheme="minorHAnsi" w:cstheme="minorHAnsi"/>
                <w:snapToGrid w:val="0"/>
                <w:sz w:val="22"/>
                <w:szCs w:val="22"/>
                <w:lang w:val="en-GB"/>
              </w:rPr>
              <w:t xml:space="preserve"> (</w:t>
            </w:r>
            <w:r w:rsidR="00076FA9">
              <w:rPr>
                <w:rFonts w:asciiTheme="minorHAnsi" w:hAnsiTheme="minorHAnsi" w:cstheme="minorHAnsi"/>
                <w:snapToGrid w:val="0"/>
                <w:sz w:val="22"/>
                <w:szCs w:val="22"/>
                <w:lang w:val="en-GB"/>
              </w:rPr>
              <w:t>24 Oct</w:t>
            </w:r>
            <w:r w:rsidR="0088241F">
              <w:rPr>
                <w:rFonts w:asciiTheme="minorHAnsi" w:hAnsiTheme="minorHAnsi" w:cstheme="minorHAnsi"/>
                <w:snapToGrid w:val="0"/>
                <w:sz w:val="22"/>
                <w:szCs w:val="22"/>
                <w:lang w:val="en-GB"/>
              </w:rPr>
              <w:t>ober</w:t>
            </w:r>
            <w:r w:rsidR="00076FA9">
              <w:rPr>
                <w:rFonts w:asciiTheme="minorHAnsi" w:hAnsiTheme="minorHAnsi" w:cstheme="minorHAnsi"/>
                <w:snapToGrid w:val="0"/>
                <w:sz w:val="22"/>
                <w:szCs w:val="22"/>
                <w:lang w:val="en-GB"/>
              </w:rPr>
              <w:t xml:space="preserve"> – 28 Dec</w:t>
            </w:r>
            <w:r w:rsidR="0088241F">
              <w:rPr>
                <w:rFonts w:asciiTheme="minorHAnsi" w:hAnsiTheme="minorHAnsi" w:cstheme="minorHAnsi"/>
                <w:snapToGrid w:val="0"/>
                <w:sz w:val="22"/>
                <w:szCs w:val="22"/>
                <w:lang w:val="en-GB"/>
              </w:rPr>
              <w:t>ember</w:t>
            </w:r>
            <w:r w:rsidR="00076FA9">
              <w:rPr>
                <w:rFonts w:asciiTheme="minorHAnsi" w:hAnsiTheme="minorHAnsi" w:cstheme="minorHAnsi"/>
                <w:snapToGrid w:val="0"/>
                <w:sz w:val="22"/>
                <w:szCs w:val="22"/>
                <w:lang w:val="en-GB"/>
              </w:rPr>
              <w:t xml:space="preserve"> 2021)</w:t>
            </w:r>
          </w:p>
        </w:tc>
      </w:tr>
      <w:tr w:rsidR="00B055B8" w:rsidRPr="00553CF4" w14:paraId="422F4A2C" w14:textId="77777777" w:rsidTr="00175743">
        <w:trPr>
          <w:trHeight w:val="773"/>
          <w:jc w:val="center"/>
        </w:trPr>
        <w:tc>
          <w:tcPr>
            <w:tcW w:w="3672" w:type="dxa"/>
            <w:shd w:val="clear" w:color="auto" w:fill="auto"/>
          </w:tcPr>
          <w:p w14:paraId="7B133C05" w14:textId="5FF320E1" w:rsidR="00B055B8" w:rsidRPr="00B73EA8" w:rsidRDefault="00FE20D4" w:rsidP="00CE6F21">
            <w:pPr>
              <w:pStyle w:val="BodyText"/>
              <w:widowControl w:val="0"/>
              <w:numPr>
                <w:ilvl w:val="0"/>
                <w:numId w:val="37"/>
              </w:numPr>
              <w:jc w:val="both"/>
              <w:rPr>
                <w:rFonts w:asciiTheme="minorHAnsi" w:hAnsiTheme="minorHAnsi" w:cstheme="minorHAnsi"/>
                <w:sz w:val="22"/>
                <w:szCs w:val="22"/>
                <w:lang w:val="en-GB"/>
              </w:rPr>
            </w:pPr>
            <w:r w:rsidRPr="00553CF4">
              <w:rPr>
                <w:rFonts w:asciiTheme="minorHAnsi" w:hAnsiTheme="minorHAnsi" w:cstheme="minorHAnsi"/>
                <w:color w:val="000000"/>
                <w:sz w:val="22"/>
                <w:szCs w:val="22"/>
                <w:shd w:val="clear" w:color="auto" w:fill="FFFFFF"/>
                <w:lang w:val="en-GB"/>
              </w:rPr>
              <w:t>R</w:t>
            </w:r>
            <w:r w:rsidR="00FE4B14" w:rsidRPr="00553CF4">
              <w:rPr>
                <w:rFonts w:asciiTheme="minorHAnsi" w:hAnsiTheme="minorHAnsi" w:cstheme="minorHAnsi"/>
                <w:color w:val="000000"/>
                <w:sz w:val="22"/>
                <w:szCs w:val="22"/>
                <w:shd w:val="clear" w:color="auto" w:fill="FFFFFF"/>
                <w:lang w:val="en-GB"/>
              </w:rPr>
              <w:t xml:space="preserve">eport </w:t>
            </w:r>
            <w:r w:rsidR="00A1020B" w:rsidRPr="00553CF4">
              <w:rPr>
                <w:rFonts w:asciiTheme="minorHAnsi" w:hAnsiTheme="minorHAnsi" w:cstheme="minorHAnsi"/>
                <w:color w:val="000000"/>
                <w:sz w:val="22"/>
                <w:szCs w:val="22"/>
                <w:shd w:val="clear" w:color="auto" w:fill="FFFFFF"/>
                <w:lang w:val="en-GB"/>
              </w:rPr>
              <w:t xml:space="preserve"> drafting</w:t>
            </w:r>
          </w:p>
        </w:tc>
        <w:tc>
          <w:tcPr>
            <w:tcW w:w="4894" w:type="dxa"/>
            <w:shd w:val="clear" w:color="auto" w:fill="auto"/>
          </w:tcPr>
          <w:p w14:paraId="2BF28E6B" w14:textId="64573677" w:rsidR="00B055B8" w:rsidRPr="00B73EA8" w:rsidRDefault="00E332BB" w:rsidP="00CE6F21">
            <w:pPr>
              <w:pStyle w:val="BodyText"/>
              <w:numPr>
                <w:ilvl w:val="0"/>
                <w:numId w:val="23"/>
              </w:numPr>
              <w:jc w:val="both"/>
              <w:rPr>
                <w:rFonts w:asciiTheme="minorHAnsi" w:hAnsiTheme="minorHAnsi" w:cstheme="minorHAnsi"/>
                <w:bCs/>
                <w:iCs/>
                <w:sz w:val="22"/>
                <w:szCs w:val="22"/>
                <w:lang w:val="en-GB"/>
              </w:rPr>
            </w:pPr>
            <w:r w:rsidRPr="00261A00">
              <w:rPr>
                <w:rFonts w:asciiTheme="minorHAnsi" w:hAnsiTheme="minorHAnsi" w:cstheme="minorHAnsi"/>
                <w:sz w:val="22"/>
                <w:szCs w:val="22"/>
                <w:shd w:val="clear" w:color="auto" w:fill="FFFFFF"/>
                <w:lang w:val="en-GB"/>
              </w:rPr>
              <w:t>Availability of first draft report with a 4-pager policy brief of preliminary findings and policy recommendations.</w:t>
            </w:r>
          </w:p>
        </w:tc>
        <w:tc>
          <w:tcPr>
            <w:tcW w:w="1424" w:type="dxa"/>
            <w:shd w:val="clear" w:color="auto" w:fill="auto"/>
          </w:tcPr>
          <w:p w14:paraId="134E696E" w14:textId="73C65ED4" w:rsidR="00B055B8" w:rsidRPr="00B73EA8" w:rsidRDefault="00A03876" w:rsidP="00CE6F21">
            <w:pPr>
              <w:pStyle w:val="BodyText"/>
              <w:widowControl w:val="0"/>
              <w:jc w:val="both"/>
              <w:rPr>
                <w:rFonts w:asciiTheme="minorHAnsi" w:hAnsiTheme="minorHAnsi" w:cstheme="minorHAnsi"/>
                <w:snapToGrid w:val="0"/>
                <w:sz w:val="22"/>
                <w:szCs w:val="22"/>
                <w:lang w:val="en-GB"/>
              </w:rPr>
            </w:pPr>
            <w:r w:rsidRPr="00B73EA8">
              <w:rPr>
                <w:rFonts w:asciiTheme="minorHAnsi" w:hAnsiTheme="minorHAnsi" w:cstheme="minorHAnsi"/>
                <w:snapToGrid w:val="0"/>
                <w:sz w:val="22"/>
                <w:szCs w:val="22"/>
                <w:lang w:val="en-GB"/>
              </w:rPr>
              <w:t>2</w:t>
            </w:r>
            <w:r w:rsidR="0031162B">
              <w:rPr>
                <w:rFonts w:asciiTheme="minorHAnsi" w:hAnsiTheme="minorHAnsi" w:cstheme="minorHAnsi"/>
                <w:snapToGrid w:val="0"/>
                <w:sz w:val="22"/>
                <w:szCs w:val="22"/>
                <w:lang w:val="en-GB"/>
              </w:rPr>
              <w:t>7</w:t>
            </w:r>
            <w:r w:rsidR="00677F63">
              <w:rPr>
                <w:rFonts w:asciiTheme="minorHAnsi" w:hAnsiTheme="minorHAnsi" w:cstheme="minorHAnsi"/>
                <w:snapToGrid w:val="0"/>
                <w:sz w:val="22"/>
                <w:szCs w:val="22"/>
                <w:lang w:val="en-GB"/>
              </w:rPr>
              <w:t xml:space="preserve"> (29 Dec</w:t>
            </w:r>
            <w:r w:rsidR="0088241F">
              <w:rPr>
                <w:rFonts w:asciiTheme="minorHAnsi" w:hAnsiTheme="minorHAnsi" w:cstheme="minorHAnsi"/>
                <w:snapToGrid w:val="0"/>
                <w:sz w:val="22"/>
                <w:szCs w:val="22"/>
                <w:lang w:val="en-GB"/>
              </w:rPr>
              <w:t>ember</w:t>
            </w:r>
            <w:r w:rsidR="00677F63">
              <w:rPr>
                <w:rFonts w:asciiTheme="minorHAnsi" w:hAnsiTheme="minorHAnsi" w:cstheme="minorHAnsi"/>
                <w:snapToGrid w:val="0"/>
                <w:sz w:val="22"/>
                <w:szCs w:val="22"/>
                <w:lang w:val="en-GB"/>
              </w:rPr>
              <w:t xml:space="preserve"> 2021 </w:t>
            </w:r>
            <w:r w:rsidR="008C0A91">
              <w:rPr>
                <w:rFonts w:asciiTheme="minorHAnsi" w:hAnsiTheme="minorHAnsi" w:cstheme="minorHAnsi"/>
                <w:snapToGrid w:val="0"/>
                <w:sz w:val="22"/>
                <w:szCs w:val="22"/>
                <w:lang w:val="en-GB"/>
              </w:rPr>
              <w:t>–</w:t>
            </w:r>
            <w:r w:rsidR="00677F63">
              <w:rPr>
                <w:rFonts w:asciiTheme="minorHAnsi" w:hAnsiTheme="minorHAnsi" w:cstheme="minorHAnsi"/>
                <w:snapToGrid w:val="0"/>
                <w:sz w:val="22"/>
                <w:szCs w:val="22"/>
                <w:lang w:val="en-GB"/>
              </w:rPr>
              <w:t xml:space="preserve"> </w:t>
            </w:r>
            <w:r w:rsidR="008C0A91">
              <w:rPr>
                <w:rFonts w:asciiTheme="minorHAnsi" w:hAnsiTheme="minorHAnsi" w:cstheme="minorHAnsi"/>
                <w:snapToGrid w:val="0"/>
                <w:sz w:val="22"/>
                <w:szCs w:val="22"/>
                <w:lang w:val="en-GB"/>
              </w:rPr>
              <w:t>30 Janua</w:t>
            </w:r>
            <w:r w:rsidR="0079391B">
              <w:rPr>
                <w:rFonts w:asciiTheme="minorHAnsi" w:hAnsiTheme="minorHAnsi" w:cstheme="minorHAnsi"/>
                <w:snapToGrid w:val="0"/>
                <w:sz w:val="22"/>
                <w:szCs w:val="22"/>
                <w:lang w:val="en-GB"/>
              </w:rPr>
              <w:t>ry 2022)</w:t>
            </w:r>
          </w:p>
        </w:tc>
      </w:tr>
      <w:tr w:rsidR="00B055B8" w:rsidRPr="00553CF4" w14:paraId="1F55284E" w14:textId="77777777" w:rsidTr="00175743">
        <w:trPr>
          <w:trHeight w:val="701"/>
          <w:jc w:val="center"/>
        </w:trPr>
        <w:tc>
          <w:tcPr>
            <w:tcW w:w="3672" w:type="dxa"/>
            <w:shd w:val="clear" w:color="auto" w:fill="auto"/>
          </w:tcPr>
          <w:p w14:paraId="4F9BCD43" w14:textId="74F547EA" w:rsidR="00B055B8" w:rsidRPr="00B73EA8" w:rsidRDefault="00865D82" w:rsidP="00CE6F21">
            <w:pPr>
              <w:pStyle w:val="BodyText"/>
              <w:widowControl w:val="0"/>
              <w:numPr>
                <w:ilvl w:val="0"/>
                <w:numId w:val="37"/>
              </w:numPr>
              <w:jc w:val="both"/>
              <w:rPr>
                <w:rFonts w:asciiTheme="minorHAnsi" w:hAnsiTheme="minorHAnsi" w:cstheme="minorHAnsi"/>
                <w:sz w:val="22"/>
                <w:szCs w:val="22"/>
                <w:lang w:val="en-GB"/>
              </w:rPr>
            </w:pPr>
            <w:r w:rsidRPr="00553CF4">
              <w:rPr>
                <w:rFonts w:asciiTheme="minorHAnsi" w:hAnsiTheme="minorHAnsi" w:cstheme="minorHAnsi"/>
                <w:color w:val="000000"/>
                <w:sz w:val="22"/>
                <w:szCs w:val="22"/>
                <w:shd w:val="clear" w:color="auto" w:fill="FFFFFF"/>
                <w:lang w:val="en-GB"/>
              </w:rPr>
              <w:t>Validate the report with all relevant stakeholders and f</w:t>
            </w:r>
            <w:r w:rsidR="00CC02C3" w:rsidRPr="00553CF4">
              <w:rPr>
                <w:rFonts w:asciiTheme="minorHAnsi" w:hAnsiTheme="minorHAnsi" w:cstheme="minorHAnsi"/>
                <w:color w:val="000000"/>
                <w:sz w:val="22"/>
                <w:szCs w:val="22"/>
                <w:shd w:val="clear" w:color="auto" w:fill="FFFFFF"/>
                <w:lang w:val="en-GB"/>
              </w:rPr>
              <w:t xml:space="preserve">inalize </w:t>
            </w:r>
            <w:r w:rsidRPr="00553CF4">
              <w:rPr>
                <w:rFonts w:asciiTheme="minorHAnsi" w:hAnsiTheme="minorHAnsi" w:cstheme="minorHAnsi"/>
                <w:color w:val="000000"/>
                <w:sz w:val="22"/>
                <w:szCs w:val="22"/>
                <w:shd w:val="clear" w:color="auto" w:fill="FFFFFF"/>
                <w:lang w:val="en-GB"/>
              </w:rPr>
              <w:t>it</w:t>
            </w:r>
            <w:r w:rsidR="00CC02C3" w:rsidRPr="00553CF4">
              <w:rPr>
                <w:rFonts w:asciiTheme="minorHAnsi" w:hAnsiTheme="minorHAnsi" w:cstheme="minorHAnsi"/>
                <w:color w:val="000000"/>
                <w:sz w:val="22"/>
                <w:szCs w:val="22"/>
                <w:shd w:val="clear" w:color="auto" w:fill="FFFFFF"/>
                <w:lang w:val="en-GB"/>
              </w:rPr>
              <w:t xml:space="preserve"> with UNICEF</w:t>
            </w:r>
            <w:r w:rsidRPr="00553CF4">
              <w:rPr>
                <w:rFonts w:asciiTheme="minorHAnsi" w:hAnsiTheme="minorHAnsi" w:cstheme="minorHAnsi"/>
                <w:color w:val="000000"/>
                <w:sz w:val="22"/>
                <w:szCs w:val="22"/>
                <w:shd w:val="clear" w:color="auto" w:fill="FFFFFF"/>
                <w:lang w:val="en-GB"/>
              </w:rPr>
              <w:t xml:space="preserve"> </w:t>
            </w:r>
            <w:r w:rsidR="00F06FD4" w:rsidRPr="00553CF4">
              <w:rPr>
                <w:rFonts w:asciiTheme="minorHAnsi" w:hAnsiTheme="minorHAnsi" w:cstheme="minorHAnsi"/>
                <w:color w:val="000000"/>
                <w:sz w:val="22"/>
                <w:szCs w:val="22"/>
                <w:shd w:val="clear" w:color="auto" w:fill="FFFFFF"/>
                <w:lang w:val="en-GB"/>
              </w:rPr>
              <w:t>and</w:t>
            </w:r>
            <w:r w:rsidRPr="00553CF4">
              <w:rPr>
                <w:rFonts w:asciiTheme="minorHAnsi" w:hAnsiTheme="minorHAnsi" w:cstheme="minorHAnsi"/>
                <w:color w:val="000000"/>
                <w:sz w:val="22"/>
                <w:szCs w:val="22"/>
                <w:shd w:val="clear" w:color="auto" w:fill="FFFFFF"/>
                <w:lang w:val="en-GB"/>
              </w:rPr>
              <w:t xml:space="preserve"> </w:t>
            </w:r>
            <w:r w:rsidR="00261A00" w:rsidRPr="00553CF4">
              <w:rPr>
                <w:rFonts w:asciiTheme="minorHAnsi" w:hAnsiTheme="minorHAnsi" w:cstheme="minorHAnsi"/>
                <w:color w:val="000000"/>
                <w:sz w:val="22"/>
                <w:szCs w:val="22"/>
                <w:shd w:val="clear" w:color="auto" w:fill="FFFFFF"/>
                <w:lang w:val="en-GB"/>
              </w:rPr>
              <w:t xml:space="preserve"> MPI</w:t>
            </w:r>
            <w:r w:rsidR="007E3956">
              <w:rPr>
                <w:rFonts w:asciiTheme="minorHAnsi" w:hAnsiTheme="minorHAnsi" w:cstheme="minorHAnsi"/>
                <w:color w:val="000000"/>
                <w:sz w:val="22"/>
                <w:szCs w:val="22"/>
                <w:shd w:val="clear" w:color="auto" w:fill="FFFFFF"/>
                <w:lang w:val="en-GB"/>
              </w:rPr>
              <w:t xml:space="preserve"> and </w:t>
            </w:r>
            <w:r w:rsidR="00CC02C3" w:rsidRPr="00553CF4">
              <w:rPr>
                <w:rFonts w:asciiTheme="minorHAnsi" w:hAnsiTheme="minorHAnsi" w:cstheme="minorHAnsi"/>
                <w:color w:val="000000"/>
                <w:sz w:val="22"/>
                <w:szCs w:val="22"/>
                <w:shd w:val="clear" w:color="auto" w:fill="FFFFFF"/>
                <w:lang w:val="en-GB"/>
              </w:rPr>
              <w:t>DSENRE</w:t>
            </w:r>
            <w:r w:rsidR="00261A00">
              <w:rPr>
                <w:rFonts w:asciiTheme="minorHAnsi" w:hAnsiTheme="minorHAnsi" w:cstheme="minorHAnsi"/>
                <w:color w:val="000000"/>
                <w:sz w:val="22"/>
                <w:szCs w:val="22"/>
                <w:shd w:val="clear" w:color="auto" w:fill="FFFFFF"/>
                <w:lang w:val="en-GB"/>
              </w:rPr>
              <w:t>.</w:t>
            </w:r>
          </w:p>
        </w:tc>
        <w:tc>
          <w:tcPr>
            <w:tcW w:w="4894" w:type="dxa"/>
            <w:shd w:val="clear" w:color="auto" w:fill="auto"/>
          </w:tcPr>
          <w:p w14:paraId="271E5C95" w14:textId="5DF33AAC" w:rsidR="00B055B8" w:rsidRPr="00B73EA8" w:rsidRDefault="004D01A6" w:rsidP="00CE6F21">
            <w:pPr>
              <w:pStyle w:val="ListParagraph"/>
              <w:numPr>
                <w:ilvl w:val="0"/>
                <w:numId w:val="24"/>
              </w:numPr>
              <w:spacing w:after="120" w:line="240" w:lineRule="auto"/>
              <w:contextualSpacing w:val="0"/>
              <w:jc w:val="both"/>
              <w:rPr>
                <w:rFonts w:cstheme="minorHAnsi"/>
                <w:lang w:val="en-GB"/>
              </w:rPr>
            </w:pPr>
            <w:r w:rsidRPr="00553CF4">
              <w:rPr>
                <w:rFonts w:cstheme="minorHAnsi"/>
                <w:shd w:val="clear" w:color="auto" w:fill="FFFFFF"/>
                <w:lang w:val="en-GB"/>
              </w:rPr>
              <w:t>Availability of the final report</w:t>
            </w:r>
            <w:r w:rsidR="007E3956">
              <w:rPr>
                <w:rFonts w:cstheme="minorHAnsi"/>
                <w:shd w:val="clear" w:color="auto" w:fill="FFFFFF"/>
                <w:lang w:val="en-GB"/>
              </w:rPr>
              <w:t xml:space="preserve"> (40 pages maximum excluding annexes);</w:t>
            </w:r>
            <w:r w:rsidRPr="00553CF4">
              <w:rPr>
                <w:rFonts w:cstheme="minorHAnsi"/>
                <w:shd w:val="clear" w:color="auto" w:fill="FFFFFF"/>
                <w:lang w:val="en-GB"/>
              </w:rPr>
              <w:t xml:space="preserve"> a 4-pager brief and a PPT presentation of 15 slides maximum (including research methodology, key findings, and recommendations); </w:t>
            </w:r>
            <w:r w:rsidR="00F932A2" w:rsidRPr="00553CF4">
              <w:rPr>
                <w:rFonts w:cstheme="minorHAnsi"/>
                <w:shd w:val="clear" w:color="auto" w:fill="FFFFFF"/>
                <w:lang w:val="en-GB"/>
              </w:rPr>
              <w:t xml:space="preserve">presented and </w:t>
            </w:r>
            <w:r w:rsidRPr="00553CF4">
              <w:rPr>
                <w:rFonts w:cstheme="minorHAnsi"/>
                <w:shd w:val="clear" w:color="auto" w:fill="FFFFFF"/>
                <w:lang w:val="en-GB"/>
              </w:rPr>
              <w:t>approved by UNICEF and MPI/DSENRE in both English and Vietnamese</w:t>
            </w:r>
            <w:r w:rsidR="00F932A2" w:rsidRPr="00553CF4">
              <w:rPr>
                <w:rFonts w:cstheme="minorHAnsi"/>
                <w:shd w:val="clear" w:color="auto" w:fill="FFFFFF"/>
                <w:lang w:val="en-GB"/>
              </w:rPr>
              <w:t>.</w:t>
            </w:r>
            <w:r w:rsidR="007E3956">
              <w:rPr>
                <w:rFonts w:cstheme="minorHAnsi"/>
                <w:shd w:val="clear" w:color="auto" w:fill="FFFFFF"/>
                <w:lang w:val="en-GB"/>
              </w:rPr>
              <w:t xml:space="preserve"> The  consultant will also avail to UNICEF and MPI/DSENRE the dataset used and the files</w:t>
            </w:r>
            <w:r w:rsidR="00CE6F21">
              <w:rPr>
                <w:rFonts w:cstheme="minorHAnsi"/>
                <w:shd w:val="clear" w:color="auto" w:fill="FFFFFF"/>
                <w:lang w:val="en-GB"/>
              </w:rPr>
              <w:t xml:space="preserve"> (DO files) </w:t>
            </w:r>
            <w:r w:rsidR="007E3956">
              <w:rPr>
                <w:rFonts w:cstheme="minorHAnsi"/>
                <w:shd w:val="clear" w:color="auto" w:fill="FFFFFF"/>
                <w:lang w:val="en-GB"/>
              </w:rPr>
              <w:t xml:space="preserve">to replicate estimates. </w:t>
            </w:r>
          </w:p>
        </w:tc>
        <w:tc>
          <w:tcPr>
            <w:tcW w:w="1424" w:type="dxa"/>
            <w:shd w:val="clear" w:color="auto" w:fill="auto"/>
          </w:tcPr>
          <w:p w14:paraId="52D2806B" w14:textId="0A7A9008" w:rsidR="00B055B8" w:rsidRPr="00B73EA8" w:rsidRDefault="00A81F18" w:rsidP="00CE6F21">
            <w:pPr>
              <w:pStyle w:val="BodyText"/>
              <w:widowControl w:val="0"/>
              <w:jc w:val="both"/>
              <w:rPr>
                <w:rFonts w:asciiTheme="minorHAnsi" w:hAnsiTheme="minorHAnsi" w:cstheme="minorHAnsi"/>
                <w:snapToGrid w:val="0"/>
                <w:sz w:val="22"/>
                <w:szCs w:val="22"/>
                <w:lang w:val="en-GB"/>
              </w:rPr>
            </w:pPr>
            <w:r w:rsidRPr="00B73EA8">
              <w:rPr>
                <w:rFonts w:asciiTheme="minorHAnsi" w:hAnsiTheme="minorHAnsi" w:cstheme="minorHAnsi"/>
                <w:snapToGrid w:val="0"/>
                <w:sz w:val="22"/>
                <w:szCs w:val="22"/>
                <w:lang w:val="en-GB"/>
              </w:rPr>
              <w:t>8</w:t>
            </w:r>
            <w:r w:rsidR="0079391B">
              <w:rPr>
                <w:rFonts w:asciiTheme="minorHAnsi" w:hAnsiTheme="minorHAnsi" w:cstheme="minorHAnsi"/>
                <w:snapToGrid w:val="0"/>
                <w:sz w:val="22"/>
                <w:szCs w:val="22"/>
                <w:lang w:val="en-GB"/>
              </w:rPr>
              <w:t xml:space="preserve"> (1</w:t>
            </w:r>
            <w:r w:rsidR="00032ACC">
              <w:rPr>
                <w:rFonts w:asciiTheme="minorHAnsi" w:hAnsiTheme="minorHAnsi" w:cstheme="minorHAnsi"/>
                <w:snapToGrid w:val="0"/>
                <w:sz w:val="22"/>
                <w:szCs w:val="22"/>
                <w:lang w:val="en-GB"/>
              </w:rPr>
              <w:t>– 28 February 2022)</w:t>
            </w:r>
          </w:p>
        </w:tc>
      </w:tr>
      <w:tr w:rsidR="00B055B8" w:rsidRPr="00553CF4" w14:paraId="188E42FF" w14:textId="77777777" w:rsidTr="00175743">
        <w:trPr>
          <w:jc w:val="center"/>
        </w:trPr>
        <w:tc>
          <w:tcPr>
            <w:tcW w:w="8566" w:type="dxa"/>
            <w:gridSpan w:val="2"/>
            <w:shd w:val="clear" w:color="auto" w:fill="auto"/>
          </w:tcPr>
          <w:p w14:paraId="128AA243" w14:textId="45B93C1C" w:rsidR="00B055B8" w:rsidRPr="00B73EA8" w:rsidRDefault="00B055B8" w:rsidP="00CE6F21">
            <w:pPr>
              <w:pStyle w:val="BodyText"/>
              <w:ind w:left="360"/>
              <w:jc w:val="both"/>
              <w:rPr>
                <w:rFonts w:asciiTheme="minorHAnsi" w:hAnsiTheme="minorHAnsi" w:cstheme="minorHAnsi"/>
                <w:b/>
                <w:iCs/>
                <w:sz w:val="22"/>
                <w:szCs w:val="22"/>
                <w:lang w:val="en-GB"/>
              </w:rPr>
            </w:pPr>
            <w:r w:rsidRPr="00B73EA8">
              <w:rPr>
                <w:rFonts w:asciiTheme="minorHAnsi" w:hAnsiTheme="minorHAnsi" w:cstheme="minorHAnsi"/>
                <w:b/>
                <w:iCs/>
                <w:sz w:val="22"/>
                <w:szCs w:val="22"/>
                <w:lang w:val="en-GB"/>
              </w:rPr>
              <w:t>Total</w:t>
            </w:r>
          </w:p>
        </w:tc>
        <w:tc>
          <w:tcPr>
            <w:tcW w:w="1424" w:type="dxa"/>
            <w:shd w:val="clear" w:color="auto" w:fill="auto"/>
          </w:tcPr>
          <w:p w14:paraId="6B7F9544" w14:textId="372E8490" w:rsidR="00B055B8" w:rsidRPr="00B73EA8" w:rsidRDefault="00830961" w:rsidP="00CE6F21">
            <w:pPr>
              <w:pStyle w:val="BodyText"/>
              <w:widowControl w:val="0"/>
              <w:jc w:val="both"/>
              <w:rPr>
                <w:rFonts w:asciiTheme="minorHAnsi" w:hAnsiTheme="minorHAnsi" w:cstheme="minorHAnsi"/>
                <w:b/>
                <w:snapToGrid w:val="0"/>
                <w:sz w:val="22"/>
                <w:szCs w:val="22"/>
                <w:lang w:val="en-GB"/>
              </w:rPr>
            </w:pPr>
            <w:r>
              <w:rPr>
                <w:rFonts w:asciiTheme="minorHAnsi" w:hAnsiTheme="minorHAnsi" w:cstheme="minorHAnsi"/>
                <w:b/>
                <w:snapToGrid w:val="0"/>
                <w:sz w:val="22"/>
                <w:szCs w:val="22"/>
                <w:lang w:val="en-GB"/>
              </w:rPr>
              <w:t>9</w:t>
            </w:r>
            <w:r w:rsidR="000A6E29">
              <w:rPr>
                <w:rFonts w:asciiTheme="minorHAnsi" w:hAnsiTheme="minorHAnsi" w:cstheme="minorHAnsi"/>
                <w:b/>
                <w:snapToGrid w:val="0"/>
                <w:sz w:val="22"/>
                <w:szCs w:val="22"/>
                <w:lang w:val="en-GB"/>
              </w:rPr>
              <w:t>0</w:t>
            </w:r>
          </w:p>
        </w:tc>
      </w:tr>
    </w:tbl>
    <w:p w14:paraId="4C4776ED" w14:textId="77777777" w:rsidR="00C81A37" w:rsidRPr="006F58A7" w:rsidRDefault="00C81A37" w:rsidP="006F58A7">
      <w:pPr>
        <w:spacing w:after="120" w:line="240" w:lineRule="auto"/>
        <w:jc w:val="both"/>
        <w:rPr>
          <w:rFonts w:cstheme="minorHAnsi"/>
          <w:b/>
          <w:lang w:val="en-GB"/>
        </w:rPr>
      </w:pPr>
    </w:p>
    <w:p w14:paraId="38F0E941" w14:textId="38DA0305" w:rsidR="00674396" w:rsidRPr="00B73EA8" w:rsidRDefault="00674396" w:rsidP="00CE6F21">
      <w:pPr>
        <w:pStyle w:val="ListParagraph"/>
        <w:numPr>
          <w:ilvl w:val="0"/>
          <w:numId w:val="1"/>
        </w:numPr>
        <w:spacing w:after="120" w:line="240" w:lineRule="auto"/>
        <w:contextualSpacing w:val="0"/>
        <w:jc w:val="both"/>
        <w:rPr>
          <w:rFonts w:cstheme="minorHAnsi"/>
          <w:b/>
          <w:color w:val="00B0F0"/>
          <w:lang w:val="en-GB"/>
        </w:rPr>
      </w:pPr>
      <w:r w:rsidRPr="00B73EA8">
        <w:rPr>
          <w:rFonts w:cstheme="minorHAnsi"/>
          <w:b/>
          <w:color w:val="00B0F0"/>
          <w:lang w:val="en-GB"/>
        </w:rPr>
        <w:t xml:space="preserve">Management and Reporting </w:t>
      </w:r>
    </w:p>
    <w:p w14:paraId="778AF614" w14:textId="0BEB96FC" w:rsidR="00A24D11" w:rsidRPr="00B73EA8" w:rsidRDefault="00674396" w:rsidP="00CE6F21">
      <w:pPr>
        <w:spacing w:after="120" w:line="240" w:lineRule="auto"/>
        <w:jc w:val="both"/>
        <w:rPr>
          <w:rFonts w:cstheme="minorHAnsi"/>
          <w:lang w:val="en-GB"/>
        </w:rPr>
      </w:pPr>
      <w:r w:rsidRPr="00B73EA8">
        <w:rPr>
          <w:rFonts w:cstheme="minorHAnsi"/>
          <w:lang w:val="en-GB"/>
        </w:rPr>
        <w:t>The assignment will be undertaken under the supervision of the Chief of Social Policy and Governance Programme (SPG)</w:t>
      </w:r>
      <w:r w:rsidR="001959CF">
        <w:rPr>
          <w:rFonts w:cstheme="minorHAnsi"/>
          <w:lang w:val="en-GB"/>
        </w:rPr>
        <w:t xml:space="preserve"> with the day-to-day support of Social </w:t>
      </w:r>
      <w:r w:rsidR="00CE6F21">
        <w:rPr>
          <w:rFonts w:cstheme="minorHAnsi"/>
          <w:lang w:val="en-GB"/>
        </w:rPr>
        <w:t>Policy</w:t>
      </w:r>
      <w:r w:rsidR="001959CF">
        <w:rPr>
          <w:rFonts w:cstheme="minorHAnsi"/>
          <w:lang w:val="en-GB"/>
        </w:rPr>
        <w:t xml:space="preserve"> and Governance Specialist</w:t>
      </w:r>
      <w:r w:rsidR="007E3956">
        <w:rPr>
          <w:rFonts w:cstheme="minorHAnsi"/>
          <w:lang w:val="en-GB"/>
        </w:rPr>
        <w:t xml:space="preserve"> and in close collaboration with the Child Survival and Development programme</w:t>
      </w:r>
      <w:r w:rsidRPr="00B73EA8">
        <w:rPr>
          <w:rFonts w:cstheme="minorHAnsi"/>
          <w:lang w:val="en-GB"/>
        </w:rPr>
        <w:t>.</w:t>
      </w:r>
      <w:r w:rsidR="00F97EA6" w:rsidRPr="00B73EA8">
        <w:rPr>
          <w:rFonts w:cstheme="minorHAnsi"/>
          <w:lang w:val="en-GB"/>
        </w:rPr>
        <w:t xml:space="preserve"> UNICEF Viet Nam’s focal point will ensure </w:t>
      </w:r>
      <w:r w:rsidR="00416D3A" w:rsidRPr="00B73EA8">
        <w:rPr>
          <w:rFonts w:cstheme="minorHAnsi"/>
          <w:lang w:val="en-GB"/>
        </w:rPr>
        <w:t>that</w:t>
      </w:r>
      <w:r w:rsidR="00E125A3" w:rsidRPr="00B73EA8">
        <w:rPr>
          <w:rFonts w:cstheme="minorHAnsi"/>
          <w:lang w:val="en-GB"/>
        </w:rPr>
        <w:t xml:space="preserve"> the consultants </w:t>
      </w:r>
      <w:r w:rsidR="00165EEC" w:rsidRPr="00B73EA8">
        <w:rPr>
          <w:rFonts w:cstheme="minorHAnsi"/>
          <w:lang w:val="en-GB"/>
        </w:rPr>
        <w:t xml:space="preserve">will </w:t>
      </w:r>
      <w:r w:rsidR="00261A00">
        <w:rPr>
          <w:rFonts w:cstheme="minorHAnsi"/>
          <w:lang w:val="en-GB"/>
        </w:rPr>
        <w:t xml:space="preserve">gather </w:t>
      </w:r>
      <w:r w:rsidR="00165EEC" w:rsidRPr="00B73EA8">
        <w:rPr>
          <w:rFonts w:cstheme="minorHAnsi"/>
          <w:lang w:val="en-GB"/>
        </w:rPr>
        <w:t>inputs from all relevant stakeholders including</w:t>
      </w:r>
      <w:r w:rsidR="00261A00">
        <w:rPr>
          <w:rFonts w:cstheme="minorHAnsi"/>
          <w:lang w:val="en-GB"/>
        </w:rPr>
        <w:t xml:space="preserve"> Ministry of Planning and Investment (MPI)/Science, Education,</w:t>
      </w:r>
      <w:r w:rsidR="00165EEC" w:rsidRPr="00B73EA8">
        <w:rPr>
          <w:rFonts w:cstheme="minorHAnsi"/>
          <w:lang w:val="en-GB"/>
        </w:rPr>
        <w:t xml:space="preserve"> </w:t>
      </w:r>
      <w:r w:rsidR="00261A00" w:rsidRPr="00553CF4">
        <w:rPr>
          <w:rFonts w:cstheme="minorHAnsi"/>
          <w:color w:val="000000"/>
          <w:shd w:val="clear" w:color="auto" w:fill="FFFFFF"/>
          <w:lang w:val="vi-VN"/>
        </w:rPr>
        <w:t xml:space="preserve">Natural Resources and Environment </w:t>
      </w:r>
      <w:r w:rsidR="00261A00" w:rsidRPr="00553CF4">
        <w:rPr>
          <w:rFonts w:cstheme="minorHAnsi"/>
          <w:color w:val="000000"/>
          <w:shd w:val="clear" w:color="auto" w:fill="FFFFFF"/>
          <w:lang w:val="en-GB"/>
        </w:rPr>
        <w:t>(DSENRE)</w:t>
      </w:r>
      <w:r w:rsidR="005B611D" w:rsidRPr="00B73EA8">
        <w:rPr>
          <w:rFonts w:cstheme="minorHAnsi"/>
          <w:lang w:val="en-GB"/>
        </w:rPr>
        <w:t xml:space="preserve">, Ministry of Finance </w:t>
      </w:r>
      <w:r w:rsidR="00261A00">
        <w:rPr>
          <w:rFonts w:cstheme="minorHAnsi"/>
          <w:lang w:val="en-GB"/>
        </w:rPr>
        <w:t xml:space="preserve">(MPI)/ </w:t>
      </w:r>
      <w:r w:rsidR="005B611D" w:rsidRPr="00B73EA8">
        <w:rPr>
          <w:rFonts w:cstheme="minorHAnsi"/>
          <w:lang w:val="en-GB"/>
        </w:rPr>
        <w:t xml:space="preserve">(Department of State Budget, Department of Public Expenditures) and </w:t>
      </w:r>
      <w:r w:rsidR="00165EEC" w:rsidRPr="00B73EA8">
        <w:rPr>
          <w:rFonts w:cstheme="minorHAnsi"/>
          <w:lang w:val="en-GB"/>
        </w:rPr>
        <w:t xml:space="preserve">the Ministry of </w:t>
      </w:r>
      <w:r w:rsidR="005B611D" w:rsidRPr="00B73EA8">
        <w:rPr>
          <w:rFonts w:cstheme="minorHAnsi"/>
          <w:lang w:val="en-GB"/>
        </w:rPr>
        <w:t xml:space="preserve">Health </w:t>
      </w:r>
      <w:r w:rsidR="003F03C5" w:rsidRPr="00B73EA8">
        <w:rPr>
          <w:rFonts w:cstheme="minorHAnsi"/>
          <w:lang w:val="en-GB"/>
        </w:rPr>
        <w:t>(</w:t>
      </w:r>
      <w:r w:rsidR="005B611D" w:rsidRPr="00B73EA8">
        <w:rPr>
          <w:rFonts w:cstheme="minorHAnsi"/>
          <w:lang w:val="en-GB"/>
        </w:rPr>
        <w:t>Department of Planning and Finance</w:t>
      </w:r>
      <w:r w:rsidR="003F03C5" w:rsidRPr="00B73EA8">
        <w:rPr>
          <w:rFonts w:cstheme="minorHAnsi"/>
          <w:lang w:val="en-GB"/>
        </w:rPr>
        <w:t>)</w:t>
      </w:r>
      <w:r w:rsidR="005B611D" w:rsidRPr="00B73EA8">
        <w:rPr>
          <w:rFonts w:cstheme="minorHAnsi"/>
          <w:lang w:val="en-GB"/>
        </w:rPr>
        <w:t xml:space="preserve"> and General Statistics Office</w:t>
      </w:r>
      <w:r w:rsidR="003A7ADB" w:rsidRPr="00B73EA8">
        <w:rPr>
          <w:rFonts w:cstheme="minorHAnsi"/>
          <w:lang w:val="en-GB"/>
        </w:rPr>
        <w:t>.</w:t>
      </w:r>
    </w:p>
    <w:p w14:paraId="3519DD9D" w14:textId="2AC58BA5" w:rsidR="00674396" w:rsidRPr="00B73EA8" w:rsidRDefault="003A7ADB" w:rsidP="00CE6F21">
      <w:pPr>
        <w:spacing w:after="120" w:line="240" w:lineRule="auto"/>
        <w:jc w:val="both"/>
        <w:rPr>
          <w:rFonts w:cstheme="minorHAnsi"/>
          <w:lang w:val="en-GB"/>
        </w:rPr>
      </w:pPr>
      <w:r w:rsidRPr="00B73EA8">
        <w:rPr>
          <w:rFonts w:cstheme="minorHAnsi"/>
          <w:lang w:val="en-GB"/>
        </w:rPr>
        <w:t xml:space="preserve"> </w:t>
      </w:r>
    </w:p>
    <w:p w14:paraId="20926C5A" w14:textId="02C482DB" w:rsidR="002D645A" w:rsidRPr="00B73EA8" w:rsidRDefault="002D645A" w:rsidP="00CE6F21">
      <w:pPr>
        <w:pStyle w:val="ListParagraph"/>
        <w:numPr>
          <w:ilvl w:val="0"/>
          <w:numId w:val="1"/>
        </w:numPr>
        <w:spacing w:after="120" w:line="240" w:lineRule="auto"/>
        <w:contextualSpacing w:val="0"/>
        <w:jc w:val="both"/>
        <w:rPr>
          <w:rFonts w:cstheme="minorHAnsi"/>
          <w:b/>
          <w:color w:val="00B0F0"/>
          <w:lang w:val="en-GB"/>
        </w:rPr>
      </w:pPr>
      <w:r w:rsidRPr="00B73EA8">
        <w:rPr>
          <w:rFonts w:cstheme="minorHAnsi"/>
          <w:b/>
          <w:color w:val="00B0F0"/>
          <w:lang w:val="en-GB"/>
        </w:rPr>
        <w:lastRenderedPageBreak/>
        <w:t>Performance indicators for evaluation</w:t>
      </w:r>
    </w:p>
    <w:p w14:paraId="1AD37E58" w14:textId="77777777" w:rsidR="002D645A" w:rsidRPr="00B73EA8" w:rsidRDefault="002D645A" w:rsidP="00CE6F21">
      <w:pPr>
        <w:pStyle w:val="ListParagraph"/>
        <w:numPr>
          <w:ilvl w:val="0"/>
          <w:numId w:val="2"/>
        </w:numPr>
        <w:spacing w:after="120" w:line="240" w:lineRule="auto"/>
        <w:ind w:left="630"/>
        <w:contextualSpacing w:val="0"/>
        <w:jc w:val="both"/>
        <w:rPr>
          <w:rFonts w:cstheme="minorHAnsi"/>
          <w:lang w:val="en-GB"/>
        </w:rPr>
      </w:pPr>
      <w:r w:rsidRPr="00B73EA8">
        <w:rPr>
          <w:rFonts w:cstheme="minorHAnsi"/>
          <w:lang w:val="en-GB"/>
        </w:rPr>
        <w:t xml:space="preserve">Quality of deliverables meet the standards set by UNICEF and specifications outlined in the contract. </w:t>
      </w:r>
    </w:p>
    <w:p w14:paraId="3EA2B62F" w14:textId="77777777" w:rsidR="002D645A" w:rsidRPr="00B73EA8" w:rsidRDefault="002D645A" w:rsidP="00CE6F21">
      <w:pPr>
        <w:pStyle w:val="ListParagraph"/>
        <w:numPr>
          <w:ilvl w:val="0"/>
          <w:numId w:val="2"/>
        </w:numPr>
        <w:spacing w:after="120" w:line="240" w:lineRule="auto"/>
        <w:ind w:left="630"/>
        <w:contextualSpacing w:val="0"/>
        <w:jc w:val="both"/>
        <w:rPr>
          <w:rFonts w:cstheme="minorHAnsi"/>
          <w:lang w:val="en-GB"/>
        </w:rPr>
      </w:pPr>
      <w:r w:rsidRPr="00B73EA8">
        <w:rPr>
          <w:rFonts w:cstheme="minorHAnsi"/>
          <w:lang w:val="en-GB"/>
        </w:rPr>
        <w:t xml:space="preserve">Deliverables are submitted in a timely manner as indicated in the contract. </w:t>
      </w:r>
    </w:p>
    <w:p w14:paraId="0333F61B" w14:textId="08748FBC" w:rsidR="002D645A" w:rsidRPr="00B73EA8" w:rsidRDefault="002D645A" w:rsidP="00CE6F21">
      <w:pPr>
        <w:pStyle w:val="ListParagraph"/>
        <w:numPr>
          <w:ilvl w:val="0"/>
          <w:numId w:val="2"/>
        </w:numPr>
        <w:spacing w:after="120" w:line="240" w:lineRule="auto"/>
        <w:ind w:left="630"/>
        <w:contextualSpacing w:val="0"/>
        <w:jc w:val="both"/>
        <w:rPr>
          <w:rFonts w:cstheme="minorHAnsi"/>
          <w:lang w:val="en-GB"/>
        </w:rPr>
      </w:pPr>
      <w:r w:rsidRPr="00B73EA8">
        <w:rPr>
          <w:rFonts w:cstheme="minorHAnsi"/>
          <w:lang w:val="en-GB"/>
        </w:rPr>
        <w:t>Technical assistance delivered in a contextualized and tactful manner, drawing on the input</w:t>
      </w:r>
      <w:r w:rsidR="00416D3A" w:rsidRPr="00B73EA8">
        <w:rPr>
          <w:rFonts w:cstheme="minorHAnsi"/>
          <w:lang w:val="en-GB"/>
        </w:rPr>
        <w:t>s</w:t>
      </w:r>
      <w:r w:rsidRPr="00B73EA8">
        <w:rPr>
          <w:rFonts w:cstheme="minorHAnsi"/>
          <w:lang w:val="en-GB"/>
        </w:rPr>
        <w:t xml:space="preserve"> </w:t>
      </w:r>
      <w:r w:rsidR="00416D3A" w:rsidRPr="00B73EA8">
        <w:rPr>
          <w:rFonts w:cstheme="minorHAnsi"/>
          <w:lang w:val="en-GB"/>
        </w:rPr>
        <w:t xml:space="preserve">of </w:t>
      </w:r>
      <w:r w:rsidRPr="00B73EA8">
        <w:rPr>
          <w:rFonts w:cstheme="minorHAnsi"/>
          <w:lang w:val="en-GB"/>
        </w:rPr>
        <w:t xml:space="preserve">the partners. </w:t>
      </w:r>
    </w:p>
    <w:p w14:paraId="7B7512CB" w14:textId="7E911E5C" w:rsidR="002D645A" w:rsidRPr="00B73EA8" w:rsidRDefault="002D645A" w:rsidP="00CE6F21">
      <w:pPr>
        <w:pStyle w:val="ListParagraph"/>
        <w:numPr>
          <w:ilvl w:val="0"/>
          <w:numId w:val="2"/>
        </w:numPr>
        <w:spacing w:after="120" w:line="240" w:lineRule="auto"/>
        <w:ind w:left="630"/>
        <w:contextualSpacing w:val="0"/>
        <w:jc w:val="both"/>
        <w:rPr>
          <w:rFonts w:cstheme="minorHAnsi"/>
          <w:lang w:val="en-GB"/>
        </w:rPr>
      </w:pPr>
      <w:r w:rsidRPr="00B73EA8">
        <w:rPr>
          <w:rFonts w:cstheme="minorHAnsi"/>
          <w:lang w:val="en-GB"/>
        </w:rPr>
        <w:t>Performance evaluation will be completed at the end of the assignment</w:t>
      </w:r>
      <w:r w:rsidR="00CE6F21">
        <w:rPr>
          <w:rFonts w:cstheme="minorHAnsi"/>
          <w:lang w:val="en-GB"/>
        </w:rPr>
        <w:t>.</w:t>
      </w:r>
    </w:p>
    <w:p w14:paraId="555EDD4C" w14:textId="77777777" w:rsidR="002D645A" w:rsidRPr="00B73EA8" w:rsidRDefault="002D645A" w:rsidP="00CE6F21">
      <w:pPr>
        <w:spacing w:after="120" w:line="240" w:lineRule="auto"/>
        <w:jc w:val="both"/>
        <w:rPr>
          <w:rFonts w:cstheme="minorHAnsi"/>
          <w:b/>
          <w:color w:val="009CFD"/>
          <w:lang w:val="en-GB"/>
        </w:rPr>
      </w:pPr>
    </w:p>
    <w:p w14:paraId="335C9E94" w14:textId="31F43504" w:rsidR="002D645A" w:rsidRPr="00B73EA8" w:rsidRDefault="002D645A" w:rsidP="00CE6F21">
      <w:pPr>
        <w:pStyle w:val="ListParagraph"/>
        <w:numPr>
          <w:ilvl w:val="0"/>
          <w:numId w:val="1"/>
        </w:numPr>
        <w:spacing w:after="120" w:line="240" w:lineRule="auto"/>
        <w:contextualSpacing w:val="0"/>
        <w:jc w:val="both"/>
        <w:rPr>
          <w:rFonts w:cstheme="minorHAnsi"/>
          <w:b/>
          <w:color w:val="00B0F0"/>
          <w:lang w:val="en-GB"/>
        </w:rPr>
      </w:pPr>
      <w:r w:rsidRPr="00B73EA8">
        <w:rPr>
          <w:rFonts w:cstheme="minorHAnsi"/>
          <w:b/>
          <w:color w:val="00B0F0"/>
          <w:lang w:val="en-GB"/>
        </w:rPr>
        <w:t>Qualification/</w:t>
      </w:r>
      <w:r w:rsidR="00E72FFC" w:rsidRPr="00B73EA8">
        <w:rPr>
          <w:rFonts w:cstheme="minorHAnsi"/>
          <w:b/>
          <w:color w:val="00B0F0"/>
          <w:lang w:val="en-GB"/>
        </w:rPr>
        <w:t>Specialized</w:t>
      </w:r>
      <w:r w:rsidRPr="00B73EA8">
        <w:rPr>
          <w:rFonts w:cstheme="minorHAnsi"/>
          <w:b/>
          <w:color w:val="00B0F0"/>
          <w:lang w:val="en-GB"/>
        </w:rPr>
        <w:t xml:space="preserve"> Knowledge and Experience</w:t>
      </w:r>
    </w:p>
    <w:p w14:paraId="0A0912C3" w14:textId="38C1B351" w:rsidR="0070264C" w:rsidRPr="00B73EA8" w:rsidRDefault="0070264C" w:rsidP="00CE6F21">
      <w:pPr>
        <w:autoSpaceDE w:val="0"/>
        <w:autoSpaceDN w:val="0"/>
        <w:adjustRightInd w:val="0"/>
        <w:spacing w:after="120" w:line="240" w:lineRule="auto"/>
        <w:jc w:val="both"/>
        <w:rPr>
          <w:rFonts w:cstheme="minorHAnsi"/>
          <w:lang w:val="en-GB"/>
        </w:rPr>
      </w:pPr>
      <w:r w:rsidRPr="00B73EA8">
        <w:rPr>
          <w:rFonts w:cstheme="minorHAnsi"/>
          <w:lang w:val="en-GB"/>
        </w:rPr>
        <w:t>UNICEF is looking for</w:t>
      </w:r>
      <w:r w:rsidR="00521188" w:rsidRPr="00B73EA8">
        <w:rPr>
          <w:rFonts w:cstheme="minorHAnsi"/>
          <w:lang w:val="en-GB"/>
        </w:rPr>
        <w:t xml:space="preserve"> a qualified</w:t>
      </w:r>
      <w:r w:rsidR="00A24D11" w:rsidRPr="00B73EA8">
        <w:rPr>
          <w:rFonts w:cstheme="minorHAnsi"/>
          <w:lang w:val="en-GB"/>
        </w:rPr>
        <w:t xml:space="preserve"> individual consultant</w:t>
      </w:r>
      <w:r w:rsidR="00521188" w:rsidRPr="00B73EA8">
        <w:rPr>
          <w:rFonts w:cstheme="minorHAnsi"/>
          <w:lang w:val="en-GB"/>
        </w:rPr>
        <w:t xml:space="preserve"> </w:t>
      </w:r>
      <w:r w:rsidR="00564707" w:rsidRPr="00B73EA8">
        <w:rPr>
          <w:rFonts w:cstheme="minorHAnsi"/>
          <w:lang w:val="en-GB"/>
        </w:rPr>
        <w:t>to lead</w:t>
      </w:r>
      <w:r w:rsidR="00521188" w:rsidRPr="00B73EA8">
        <w:rPr>
          <w:rFonts w:cstheme="minorHAnsi"/>
          <w:lang w:val="en-GB"/>
        </w:rPr>
        <w:t xml:space="preserve"> this exercise</w:t>
      </w:r>
      <w:r w:rsidR="004C5C17" w:rsidRPr="00B73EA8">
        <w:rPr>
          <w:rFonts w:cstheme="minorHAnsi"/>
          <w:lang w:val="en-GB"/>
        </w:rPr>
        <w:t xml:space="preserve"> with the following qualification</w:t>
      </w:r>
      <w:r w:rsidR="00521188" w:rsidRPr="00B73EA8">
        <w:rPr>
          <w:rFonts w:cstheme="minorHAnsi"/>
          <w:lang w:val="en-GB"/>
        </w:rPr>
        <w:t xml:space="preserve">. </w:t>
      </w:r>
    </w:p>
    <w:p w14:paraId="36DE2F68" w14:textId="39286583" w:rsidR="0070264C" w:rsidRPr="00B73EA8" w:rsidRDefault="0070264C" w:rsidP="00CE6F21">
      <w:pPr>
        <w:numPr>
          <w:ilvl w:val="0"/>
          <w:numId w:val="19"/>
        </w:numPr>
        <w:autoSpaceDE w:val="0"/>
        <w:autoSpaceDN w:val="0"/>
        <w:adjustRightInd w:val="0"/>
        <w:spacing w:after="120" w:line="240" w:lineRule="auto"/>
        <w:jc w:val="both"/>
        <w:rPr>
          <w:rFonts w:cstheme="minorHAnsi"/>
          <w:lang w:val="en-GB"/>
        </w:rPr>
      </w:pPr>
      <w:r w:rsidRPr="00B73EA8">
        <w:rPr>
          <w:rFonts w:eastAsia="MS Mincho" w:cstheme="minorHAnsi"/>
          <w:lang w:val="en-GB" w:eastAsia="ja-JP"/>
        </w:rPr>
        <w:t xml:space="preserve">Must hold at least </w:t>
      </w:r>
      <w:r w:rsidRPr="00B73EA8">
        <w:rPr>
          <w:rFonts w:cstheme="minorHAnsi"/>
          <w:lang w:val="en-GB"/>
        </w:rPr>
        <w:t xml:space="preserve">a </w:t>
      </w:r>
      <w:r w:rsidR="00987E74" w:rsidRPr="00B73EA8">
        <w:rPr>
          <w:rFonts w:cstheme="minorHAnsi"/>
          <w:lang w:val="en-GB"/>
        </w:rPr>
        <w:t>master degree</w:t>
      </w:r>
      <w:r w:rsidRPr="00B73EA8">
        <w:rPr>
          <w:rFonts w:cstheme="minorHAnsi"/>
          <w:lang w:val="en-GB"/>
        </w:rPr>
        <w:t xml:space="preserve"> in related field (</w:t>
      </w:r>
      <w:r w:rsidR="00E32A75" w:rsidRPr="00B73EA8">
        <w:rPr>
          <w:rFonts w:cstheme="minorHAnsi"/>
          <w:lang w:val="en-GB"/>
        </w:rPr>
        <w:t>e</w:t>
      </w:r>
      <w:r w:rsidRPr="00B73EA8">
        <w:rPr>
          <w:rFonts w:cstheme="minorHAnsi"/>
          <w:lang w:val="en-GB"/>
        </w:rPr>
        <w:t>conomics</w:t>
      </w:r>
      <w:r w:rsidR="00B91A7B" w:rsidRPr="00B73EA8">
        <w:rPr>
          <w:rFonts w:cstheme="minorHAnsi"/>
          <w:lang w:val="en-GB"/>
        </w:rPr>
        <w:t>, preferably health economics</w:t>
      </w:r>
      <w:r w:rsidR="00E44A30" w:rsidRPr="00B73EA8">
        <w:rPr>
          <w:rFonts w:cstheme="minorHAnsi"/>
          <w:lang w:val="en-GB"/>
        </w:rPr>
        <w:t xml:space="preserve">, </w:t>
      </w:r>
      <w:r w:rsidR="00B0037A" w:rsidRPr="00B73EA8">
        <w:rPr>
          <w:rFonts w:cstheme="minorHAnsi"/>
          <w:lang w:val="en-GB"/>
        </w:rPr>
        <w:t xml:space="preserve">Social </w:t>
      </w:r>
      <w:r w:rsidR="00F06FD4" w:rsidRPr="00553CF4">
        <w:rPr>
          <w:rFonts w:cstheme="minorHAnsi"/>
          <w:lang w:val="en-GB"/>
        </w:rPr>
        <w:t>Science,</w:t>
      </w:r>
      <w:r w:rsidR="00B0037A" w:rsidRPr="00B73EA8">
        <w:rPr>
          <w:rFonts w:cstheme="minorHAnsi"/>
          <w:lang w:val="en-GB"/>
        </w:rPr>
        <w:t xml:space="preserve"> </w:t>
      </w:r>
      <w:r w:rsidR="00E44A30" w:rsidRPr="00B73EA8">
        <w:rPr>
          <w:rFonts w:cstheme="minorHAnsi"/>
          <w:lang w:val="en-GB"/>
        </w:rPr>
        <w:t>or any other related field</w:t>
      </w:r>
      <w:r w:rsidRPr="00B73EA8">
        <w:rPr>
          <w:rFonts w:cstheme="minorHAnsi"/>
          <w:lang w:val="en-GB"/>
        </w:rPr>
        <w:t>)</w:t>
      </w:r>
      <w:r w:rsidR="00CE6F21">
        <w:rPr>
          <w:rFonts w:cstheme="minorHAnsi"/>
          <w:lang w:val="en-GB"/>
        </w:rPr>
        <w:t>.</w:t>
      </w:r>
    </w:p>
    <w:p w14:paraId="04CD694C" w14:textId="1F8F0EBD" w:rsidR="0070264C" w:rsidRPr="00B73EA8" w:rsidRDefault="0070264C" w:rsidP="00CE6F21">
      <w:pPr>
        <w:numPr>
          <w:ilvl w:val="0"/>
          <w:numId w:val="19"/>
        </w:numPr>
        <w:autoSpaceDE w:val="0"/>
        <w:autoSpaceDN w:val="0"/>
        <w:adjustRightInd w:val="0"/>
        <w:spacing w:after="120" w:line="240" w:lineRule="auto"/>
        <w:jc w:val="both"/>
        <w:rPr>
          <w:rFonts w:cstheme="minorHAnsi"/>
          <w:lang w:val="en-GB"/>
        </w:rPr>
      </w:pPr>
      <w:r w:rsidRPr="00B73EA8">
        <w:rPr>
          <w:rFonts w:cstheme="minorHAnsi"/>
          <w:lang w:val="en-GB"/>
        </w:rPr>
        <w:t xml:space="preserve">At least 10 years of recognized experience in </w:t>
      </w:r>
      <w:r w:rsidR="000203BB" w:rsidRPr="00B73EA8">
        <w:rPr>
          <w:rFonts w:cstheme="minorHAnsi"/>
          <w:lang w:val="en-GB"/>
        </w:rPr>
        <w:t xml:space="preserve">study and </w:t>
      </w:r>
      <w:r w:rsidRPr="00B73EA8">
        <w:rPr>
          <w:rFonts w:cstheme="minorHAnsi"/>
          <w:lang w:val="en-GB"/>
        </w:rPr>
        <w:t xml:space="preserve">research </w:t>
      </w:r>
      <w:r w:rsidR="000203BB" w:rsidRPr="00B73EA8">
        <w:rPr>
          <w:rFonts w:cstheme="minorHAnsi"/>
          <w:lang w:val="en-GB"/>
        </w:rPr>
        <w:t xml:space="preserve">in health financing and economic analysis </w:t>
      </w:r>
      <w:r w:rsidR="00FF3C2B" w:rsidRPr="00B73EA8">
        <w:rPr>
          <w:rFonts w:cstheme="minorHAnsi"/>
          <w:lang w:val="en-GB"/>
        </w:rPr>
        <w:t>using both quantitative and qualitative methods.</w:t>
      </w:r>
      <w:r w:rsidRPr="00B73EA8">
        <w:rPr>
          <w:rFonts w:cstheme="minorHAnsi"/>
          <w:lang w:val="en-GB"/>
        </w:rPr>
        <w:t xml:space="preserve"> </w:t>
      </w:r>
    </w:p>
    <w:p w14:paraId="574D4B25" w14:textId="7902294A" w:rsidR="0070264C" w:rsidRPr="00B73EA8" w:rsidRDefault="0070264C" w:rsidP="00CE6F21">
      <w:pPr>
        <w:numPr>
          <w:ilvl w:val="0"/>
          <w:numId w:val="19"/>
        </w:numPr>
        <w:autoSpaceDE w:val="0"/>
        <w:autoSpaceDN w:val="0"/>
        <w:adjustRightInd w:val="0"/>
        <w:spacing w:after="120" w:line="240" w:lineRule="auto"/>
        <w:jc w:val="both"/>
        <w:rPr>
          <w:rFonts w:eastAsia="MS Mincho" w:cstheme="minorHAnsi"/>
          <w:lang w:val="en-GB" w:eastAsia="ja-JP"/>
        </w:rPr>
      </w:pPr>
      <w:r w:rsidRPr="00B73EA8">
        <w:rPr>
          <w:rFonts w:cstheme="minorHAnsi"/>
          <w:lang w:val="en-GB"/>
        </w:rPr>
        <w:t xml:space="preserve">At least 10 years of experience providing </w:t>
      </w:r>
      <w:r w:rsidR="00FF3C2B" w:rsidRPr="00B73EA8">
        <w:rPr>
          <w:rFonts w:cstheme="minorHAnsi"/>
          <w:lang w:val="en-GB"/>
        </w:rPr>
        <w:t xml:space="preserve">policy </w:t>
      </w:r>
      <w:r w:rsidRPr="00B73EA8">
        <w:rPr>
          <w:rFonts w:cstheme="minorHAnsi"/>
          <w:lang w:val="en-GB"/>
        </w:rPr>
        <w:t>advice in the area of public administration,</w:t>
      </w:r>
      <w:r w:rsidR="00A127EC" w:rsidRPr="00B73EA8">
        <w:rPr>
          <w:rFonts w:cstheme="minorHAnsi"/>
          <w:lang w:val="en-GB"/>
        </w:rPr>
        <w:t xml:space="preserve"> public health,</w:t>
      </w:r>
      <w:r w:rsidRPr="00B73EA8">
        <w:rPr>
          <w:rFonts w:cstheme="minorHAnsi"/>
          <w:lang w:val="en-GB"/>
        </w:rPr>
        <w:t xml:space="preserve"> socio-economic planning, </w:t>
      </w:r>
      <w:r w:rsidRPr="00B73EA8">
        <w:rPr>
          <w:rFonts w:eastAsia="MS Mincho" w:cstheme="minorHAnsi"/>
          <w:lang w:val="en-GB" w:eastAsia="ja-JP"/>
        </w:rPr>
        <w:t xml:space="preserve">budgeting, </w:t>
      </w:r>
      <w:r w:rsidR="001B282E" w:rsidRPr="00B73EA8">
        <w:rPr>
          <w:rFonts w:eastAsia="MS Mincho" w:cstheme="minorHAnsi"/>
          <w:lang w:val="en-GB" w:eastAsia="ja-JP"/>
        </w:rPr>
        <w:t>and social policies</w:t>
      </w:r>
      <w:r w:rsidRPr="00B73EA8">
        <w:rPr>
          <w:rFonts w:eastAsia="MS Mincho" w:cstheme="minorHAnsi"/>
          <w:lang w:val="en-GB" w:eastAsia="ja-JP"/>
        </w:rPr>
        <w:t xml:space="preserve">. </w:t>
      </w:r>
    </w:p>
    <w:p w14:paraId="4B48AFAB" w14:textId="583ADD76" w:rsidR="0070264C" w:rsidRPr="00B73EA8" w:rsidRDefault="0070264C" w:rsidP="00CE6F21">
      <w:pPr>
        <w:numPr>
          <w:ilvl w:val="0"/>
          <w:numId w:val="19"/>
        </w:numPr>
        <w:autoSpaceDE w:val="0"/>
        <w:autoSpaceDN w:val="0"/>
        <w:adjustRightInd w:val="0"/>
        <w:spacing w:after="120" w:line="240" w:lineRule="auto"/>
        <w:jc w:val="both"/>
        <w:rPr>
          <w:rFonts w:cstheme="minorHAnsi"/>
          <w:lang w:val="en-GB"/>
        </w:rPr>
      </w:pPr>
      <w:r w:rsidRPr="00B73EA8">
        <w:rPr>
          <w:rFonts w:cstheme="minorHAnsi"/>
          <w:lang w:val="en-GB"/>
        </w:rPr>
        <w:t>Excellent knowledge and understanding of the country</w:t>
      </w:r>
      <w:r w:rsidR="00CC5F15" w:rsidRPr="00B73EA8">
        <w:rPr>
          <w:rFonts w:cstheme="minorHAnsi"/>
          <w:lang w:val="en-GB"/>
        </w:rPr>
        <w:t>’s political context and PFM structure</w:t>
      </w:r>
      <w:r w:rsidRPr="00B73EA8">
        <w:rPr>
          <w:rFonts w:cstheme="minorHAnsi"/>
          <w:lang w:val="en-GB"/>
        </w:rPr>
        <w:t>.</w:t>
      </w:r>
    </w:p>
    <w:p w14:paraId="3E881C2C" w14:textId="62F6E71A" w:rsidR="0070264C" w:rsidRPr="00B73EA8" w:rsidRDefault="0070264C" w:rsidP="00CE6F21">
      <w:pPr>
        <w:numPr>
          <w:ilvl w:val="0"/>
          <w:numId w:val="19"/>
        </w:numPr>
        <w:autoSpaceDE w:val="0"/>
        <w:autoSpaceDN w:val="0"/>
        <w:adjustRightInd w:val="0"/>
        <w:spacing w:after="120" w:line="240" w:lineRule="auto"/>
        <w:jc w:val="both"/>
        <w:rPr>
          <w:rFonts w:cstheme="minorHAnsi"/>
          <w:lang w:val="en-GB"/>
        </w:rPr>
      </w:pPr>
      <w:r w:rsidRPr="00B73EA8">
        <w:rPr>
          <w:rFonts w:cstheme="minorHAnsi"/>
          <w:lang w:val="en-GB"/>
        </w:rPr>
        <w:t>Excellent research and analytical skills and experience, especially in facilitating key informant interviews with various groups of stakeholders.</w:t>
      </w:r>
    </w:p>
    <w:p w14:paraId="4B984FD4" w14:textId="68287C55" w:rsidR="0070264C" w:rsidRPr="00B73EA8" w:rsidRDefault="0070264C" w:rsidP="00CE6F21">
      <w:pPr>
        <w:numPr>
          <w:ilvl w:val="0"/>
          <w:numId w:val="19"/>
        </w:numPr>
        <w:autoSpaceDE w:val="0"/>
        <w:autoSpaceDN w:val="0"/>
        <w:adjustRightInd w:val="0"/>
        <w:spacing w:after="120" w:line="240" w:lineRule="auto"/>
        <w:jc w:val="both"/>
        <w:rPr>
          <w:rFonts w:cstheme="minorHAnsi"/>
          <w:lang w:val="en-GB"/>
        </w:rPr>
      </w:pPr>
      <w:r w:rsidRPr="00B73EA8">
        <w:rPr>
          <w:rFonts w:cstheme="minorHAnsi"/>
          <w:lang w:val="en-GB"/>
        </w:rPr>
        <w:t>Excellent communication and facilitation skills and ability to manage diversity of views in different contexts</w:t>
      </w:r>
      <w:r w:rsidR="00A206D2" w:rsidRPr="00B73EA8">
        <w:rPr>
          <w:rFonts w:cstheme="minorHAnsi"/>
          <w:lang w:val="en-GB"/>
        </w:rPr>
        <w:t>, especially in the finalization of research reports.</w:t>
      </w:r>
    </w:p>
    <w:p w14:paraId="2EE68BA0" w14:textId="77777777" w:rsidR="0070264C" w:rsidRPr="00B73EA8" w:rsidRDefault="0070264C" w:rsidP="00CE6F21">
      <w:pPr>
        <w:numPr>
          <w:ilvl w:val="0"/>
          <w:numId w:val="19"/>
        </w:numPr>
        <w:autoSpaceDE w:val="0"/>
        <w:autoSpaceDN w:val="0"/>
        <w:adjustRightInd w:val="0"/>
        <w:spacing w:after="120" w:line="240" w:lineRule="auto"/>
        <w:jc w:val="both"/>
        <w:rPr>
          <w:rFonts w:cstheme="minorHAnsi"/>
          <w:lang w:val="en-GB"/>
        </w:rPr>
      </w:pPr>
      <w:r w:rsidRPr="00B73EA8">
        <w:rPr>
          <w:rFonts w:cstheme="minorHAnsi"/>
          <w:lang w:val="en-GB"/>
        </w:rPr>
        <w:t xml:space="preserve">Language: Excellent knowledge of written and spoken English. </w:t>
      </w:r>
    </w:p>
    <w:p w14:paraId="2840B7EC" w14:textId="77777777" w:rsidR="001D2127" w:rsidRPr="00B73EA8" w:rsidRDefault="001D2127" w:rsidP="00CE6F21">
      <w:pPr>
        <w:spacing w:after="120" w:line="240" w:lineRule="auto"/>
        <w:jc w:val="both"/>
        <w:rPr>
          <w:rFonts w:cstheme="minorHAnsi"/>
          <w:b/>
          <w:color w:val="00B0F0"/>
          <w:lang w:val="en-GB"/>
        </w:rPr>
      </w:pPr>
    </w:p>
    <w:p w14:paraId="7049AED0" w14:textId="1FF5801E" w:rsidR="002D645A" w:rsidRPr="00B73EA8" w:rsidRDefault="002D645A" w:rsidP="00CE6F21">
      <w:pPr>
        <w:pStyle w:val="ListParagraph"/>
        <w:numPr>
          <w:ilvl w:val="0"/>
          <w:numId w:val="1"/>
        </w:numPr>
        <w:spacing w:after="120" w:line="240" w:lineRule="auto"/>
        <w:contextualSpacing w:val="0"/>
        <w:jc w:val="both"/>
        <w:rPr>
          <w:rFonts w:cstheme="minorHAnsi"/>
          <w:b/>
          <w:color w:val="00B0F0"/>
          <w:lang w:val="en-GB"/>
        </w:rPr>
      </w:pPr>
      <w:r w:rsidRPr="00B73EA8">
        <w:rPr>
          <w:rFonts w:cstheme="minorHAnsi"/>
          <w:b/>
          <w:color w:val="00B0F0"/>
          <w:lang w:val="en-GB"/>
        </w:rPr>
        <w:t>Payment Schedule linked to Deliverables</w:t>
      </w:r>
    </w:p>
    <w:tbl>
      <w:tblPr>
        <w:tblStyle w:val="TableGrid"/>
        <w:tblW w:w="9183" w:type="dxa"/>
        <w:jc w:val="center"/>
        <w:tblLook w:val="04A0" w:firstRow="1" w:lastRow="0" w:firstColumn="1" w:lastColumn="0" w:noHBand="0" w:noVBand="1"/>
      </w:tblPr>
      <w:tblGrid>
        <w:gridCol w:w="4957"/>
        <w:gridCol w:w="4226"/>
      </w:tblGrid>
      <w:tr w:rsidR="002D645A" w:rsidRPr="00553CF4" w14:paraId="1F82A23B" w14:textId="77777777" w:rsidTr="00872F5D">
        <w:trPr>
          <w:jc w:val="center"/>
        </w:trPr>
        <w:tc>
          <w:tcPr>
            <w:tcW w:w="4957" w:type="dxa"/>
            <w:tcBorders>
              <w:bottom w:val="single" w:sz="4" w:space="0" w:color="auto"/>
            </w:tcBorders>
          </w:tcPr>
          <w:p w14:paraId="4F48F3F9" w14:textId="77777777" w:rsidR="002D645A" w:rsidRPr="00B73EA8" w:rsidRDefault="002D645A" w:rsidP="00CE6F21">
            <w:pPr>
              <w:spacing w:after="120"/>
              <w:jc w:val="both"/>
              <w:rPr>
                <w:rFonts w:cstheme="minorHAnsi"/>
                <w:b/>
                <w:bCs/>
                <w:i/>
                <w:iCs/>
                <w:lang w:val="en-GB"/>
              </w:rPr>
            </w:pPr>
            <w:r w:rsidRPr="00B73EA8">
              <w:rPr>
                <w:rFonts w:cstheme="minorHAnsi"/>
                <w:b/>
                <w:bCs/>
                <w:i/>
                <w:iCs/>
                <w:lang w:val="en-GB"/>
              </w:rPr>
              <w:t>Deliverables</w:t>
            </w:r>
          </w:p>
        </w:tc>
        <w:tc>
          <w:tcPr>
            <w:tcW w:w="4226" w:type="dxa"/>
            <w:tcBorders>
              <w:bottom w:val="single" w:sz="4" w:space="0" w:color="auto"/>
            </w:tcBorders>
          </w:tcPr>
          <w:p w14:paraId="3CC4689B" w14:textId="77777777" w:rsidR="002D645A" w:rsidRPr="00B73EA8" w:rsidRDefault="002D645A" w:rsidP="00CE6F21">
            <w:pPr>
              <w:spacing w:after="120"/>
              <w:jc w:val="both"/>
              <w:rPr>
                <w:rFonts w:cstheme="minorHAnsi"/>
                <w:b/>
                <w:bCs/>
                <w:i/>
                <w:iCs/>
                <w:lang w:val="en-GB"/>
              </w:rPr>
            </w:pPr>
            <w:r w:rsidRPr="00B73EA8">
              <w:rPr>
                <w:rFonts w:cstheme="minorHAnsi"/>
                <w:b/>
                <w:bCs/>
                <w:i/>
                <w:iCs/>
                <w:lang w:val="en-GB"/>
              </w:rPr>
              <w:t>Payment Schedule</w:t>
            </w:r>
          </w:p>
          <w:p w14:paraId="55EDD148" w14:textId="77777777" w:rsidR="002D645A" w:rsidRPr="00B73EA8" w:rsidRDefault="002D645A" w:rsidP="00CE6F21">
            <w:pPr>
              <w:spacing w:after="120"/>
              <w:jc w:val="both"/>
              <w:rPr>
                <w:rFonts w:cstheme="minorHAnsi"/>
                <w:b/>
                <w:bCs/>
                <w:i/>
                <w:iCs/>
                <w:lang w:val="en-GB"/>
              </w:rPr>
            </w:pPr>
            <w:r w:rsidRPr="00B73EA8">
              <w:rPr>
                <w:rFonts w:cstheme="minorHAnsi"/>
                <w:b/>
                <w:bCs/>
                <w:i/>
                <w:iCs/>
                <w:lang w:val="en-GB"/>
              </w:rPr>
              <w:t>(including travel/misc. costs) be directly linked with satisfactory deliverables</w:t>
            </w:r>
          </w:p>
        </w:tc>
      </w:tr>
      <w:tr w:rsidR="002D645A" w:rsidRPr="00553CF4" w14:paraId="61BE574A" w14:textId="77777777" w:rsidTr="00872F5D">
        <w:trPr>
          <w:jc w:val="center"/>
        </w:trPr>
        <w:tc>
          <w:tcPr>
            <w:tcW w:w="4957" w:type="dxa"/>
            <w:shd w:val="clear" w:color="auto" w:fill="auto"/>
          </w:tcPr>
          <w:p w14:paraId="6F358845" w14:textId="54994995" w:rsidR="00E70F97" w:rsidRPr="00B73EA8" w:rsidRDefault="007E3956" w:rsidP="00CE6F21">
            <w:pPr>
              <w:spacing w:after="120"/>
              <w:jc w:val="both"/>
              <w:rPr>
                <w:rFonts w:cstheme="minorHAnsi"/>
                <w:bCs/>
                <w:lang w:val="en-GB"/>
              </w:rPr>
            </w:pPr>
            <w:r w:rsidRPr="00872F5D">
              <w:rPr>
                <w:rFonts w:cstheme="minorHAnsi"/>
                <w:b/>
                <w:lang w:val="en-GB"/>
              </w:rPr>
              <w:t>First p</w:t>
            </w:r>
            <w:r w:rsidR="00E70F97" w:rsidRPr="00872F5D">
              <w:rPr>
                <w:rFonts w:cstheme="minorHAnsi"/>
                <w:b/>
                <w:lang w:val="en-GB"/>
              </w:rPr>
              <w:t>ayment</w:t>
            </w:r>
            <w:r w:rsidRPr="00872F5D">
              <w:rPr>
                <w:rFonts w:cstheme="minorHAnsi"/>
                <w:b/>
                <w:lang w:val="en-GB"/>
              </w:rPr>
              <w:t>:</w:t>
            </w:r>
            <w:r w:rsidR="00E70F97" w:rsidRPr="00B73EA8">
              <w:rPr>
                <w:rFonts w:cstheme="minorHAnsi"/>
                <w:bCs/>
                <w:lang w:val="en-GB"/>
              </w:rPr>
              <w:t xml:space="preserve"> upon the delivery of the following outputs: </w:t>
            </w:r>
          </w:p>
          <w:p w14:paraId="6A8A4C63" w14:textId="71213507" w:rsidR="002D645A" w:rsidRPr="00B73EA8" w:rsidRDefault="00E70F97" w:rsidP="00CE6F21">
            <w:pPr>
              <w:pStyle w:val="ListParagraph"/>
              <w:numPr>
                <w:ilvl w:val="0"/>
                <w:numId w:val="24"/>
              </w:numPr>
              <w:spacing w:after="120"/>
              <w:contextualSpacing w:val="0"/>
              <w:jc w:val="both"/>
              <w:rPr>
                <w:rFonts w:cstheme="minorHAnsi"/>
                <w:bCs/>
                <w:lang w:val="en-GB"/>
              </w:rPr>
            </w:pPr>
            <w:r w:rsidRPr="00553CF4">
              <w:rPr>
                <w:rFonts w:cstheme="minorHAnsi"/>
                <w:color w:val="000000"/>
                <w:shd w:val="clear" w:color="auto" w:fill="FFFFFF"/>
                <w:lang w:val="en-GB"/>
              </w:rPr>
              <w:t>Availability of the inception report which outlines clearly research methodology and detailed workplan and research protocols and ethnical clearance endorsed by UNICEF and MPI/DSENRE.</w:t>
            </w:r>
          </w:p>
          <w:p w14:paraId="71967A90" w14:textId="23FC3624" w:rsidR="00EF0F86" w:rsidRPr="00B73EA8" w:rsidRDefault="00E70F97" w:rsidP="00CE6F21">
            <w:pPr>
              <w:pStyle w:val="ListParagraph"/>
              <w:numPr>
                <w:ilvl w:val="0"/>
                <w:numId w:val="24"/>
              </w:numPr>
              <w:spacing w:after="120"/>
              <w:contextualSpacing w:val="0"/>
              <w:jc w:val="both"/>
              <w:rPr>
                <w:rFonts w:cstheme="minorHAnsi"/>
                <w:bCs/>
                <w:lang w:val="en-GB"/>
              </w:rPr>
            </w:pPr>
            <w:r w:rsidRPr="00553CF4">
              <w:rPr>
                <w:rFonts w:cstheme="minorHAnsi"/>
                <w:shd w:val="clear" w:color="auto" w:fill="FFFFFF"/>
                <w:lang w:val="en-GB"/>
              </w:rPr>
              <w:t>Availability of data set and analysis</w:t>
            </w:r>
          </w:p>
        </w:tc>
        <w:tc>
          <w:tcPr>
            <w:tcW w:w="4226" w:type="dxa"/>
            <w:shd w:val="clear" w:color="auto" w:fill="auto"/>
          </w:tcPr>
          <w:p w14:paraId="34E8CAF1" w14:textId="0A3A2D9F" w:rsidR="002D645A" w:rsidRPr="00B73EA8" w:rsidRDefault="00E70F97" w:rsidP="00CE6F21">
            <w:pPr>
              <w:spacing w:after="120"/>
              <w:jc w:val="both"/>
              <w:rPr>
                <w:rFonts w:cstheme="minorHAnsi"/>
                <w:bCs/>
                <w:lang w:val="en-GB"/>
              </w:rPr>
            </w:pPr>
            <w:r w:rsidRPr="00B73EA8">
              <w:rPr>
                <w:rFonts w:cstheme="minorHAnsi"/>
                <w:bCs/>
                <w:lang w:val="en-GB"/>
              </w:rPr>
              <w:t>50% of the contract</w:t>
            </w:r>
            <w:r w:rsidR="004F75A0">
              <w:rPr>
                <w:rFonts w:cstheme="minorHAnsi"/>
                <w:bCs/>
                <w:lang w:val="en-GB"/>
              </w:rPr>
              <w:t xml:space="preserve"> by 30 December 2021</w:t>
            </w:r>
          </w:p>
        </w:tc>
      </w:tr>
      <w:tr w:rsidR="002D645A" w:rsidRPr="00553CF4" w14:paraId="0ABCDE90" w14:textId="77777777" w:rsidTr="00872F5D">
        <w:trPr>
          <w:jc w:val="center"/>
        </w:trPr>
        <w:tc>
          <w:tcPr>
            <w:tcW w:w="4957" w:type="dxa"/>
            <w:shd w:val="clear" w:color="auto" w:fill="auto"/>
          </w:tcPr>
          <w:p w14:paraId="7BD0FC93" w14:textId="7EA031B4" w:rsidR="00E70F97" w:rsidRPr="00B73EA8" w:rsidRDefault="00E70F97" w:rsidP="00CE6F21">
            <w:pPr>
              <w:spacing w:after="120"/>
              <w:jc w:val="both"/>
              <w:rPr>
                <w:rFonts w:cstheme="minorHAnsi"/>
                <w:bCs/>
                <w:lang w:val="en-GB"/>
              </w:rPr>
            </w:pPr>
            <w:r w:rsidRPr="00872F5D">
              <w:rPr>
                <w:rFonts w:cstheme="minorHAnsi"/>
                <w:b/>
                <w:lang w:val="en-GB"/>
              </w:rPr>
              <w:t>Final payment</w:t>
            </w:r>
            <w:r w:rsidRPr="00B73EA8">
              <w:rPr>
                <w:rFonts w:cstheme="minorHAnsi"/>
                <w:bCs/>
                <w:lang w:val="en-GB"/>
              </w:rPr>
              <w:t xml:space="preserve"> upon the delivery of the following outputs: </w:t>
            </w:r>
          </w:p>
          <w:p w14:paraId="0CF59636" w14:textId="5EA5232F" w:rsidR="00E11D06" w:rsidRPr="00B73EA8" w:rsidRDefault="00E70F97" w:rsidP="00CE6F21">
            <w:pPr>
              <w:pStyle w:val="ListParagraph"/>
              <w:numPr>
                <w:ilvl w:val="0"/>
                <w:numId w:val="36"/>
              </w:numPr>
              <w:spacing w:after="120"/>
              <w:contextualSpacing w:val="0"/>
              <w:jc w:val="both"/>
              <w:rPr>
                <w:rFonts w:cstheme="minorHAnsi"/>
                <w:bCs/>
                <w:lang w:val="en-GB"/>
              </w:rPr>
            </w:pPr>
            <w:r w:rsidRPr="00261A00">
              <w:rPr>
                <w:rFonts w:cstheme="minorHAnsi"/>
                <w:shd w:val="clear" w:color="auto" w:fill="FFFFFF"/>
                <w:lang w:val="en-GB"/>
              </w:rPr>
              <w:lastRenderedPageBreak/>
              <w:t>Availability of first draft report with a 4-pager policy brief of preliminary findings and policy recommendations.</w:t>
            </w:r>
          </w:p>
          <w:p w14:paraId="079AF703" w14:textId="680BEA61" w:rsidR="00B936D9" w:rsidRPr="00B73EA8" w:rsidRDefault="00E70F97" w:rsidP="00CE6F21">
            <w:pPr>
              <w:pStyle w:val="ListParagraph"/>
              <w:numPr>
                <w:ilvl w:val="0"/>
                <w:numId w:val="36"/>
              </w:numPr>
              <w:spacing w:after="120"/>
              <w:contextualSpacing w:val="0"/>
              <w:jc w:val="both"/>
              <w:rPr>
                <w:rFonts w:cstheme="minorHAnsi"/>
                <w:bCs/>
                <w:lang w:val="en-GB"/>
              </w:rPr>
            </w:pPr>
            <w:r w:rsidRPr="00553CF4">
              <w:rPr>
                <w:rFonts w:cstheme="minorHAnsi"/>
                <w:shd w:val="clear" w:color="auto" w:fill="FFFFFF"/>
                <w:lang w:val="en-GB"/>
              </w:rPr>
              <w:t>Availability of the final report</w:t>
            </w:r>
            <w:r w:rsidR="007E3956">
              <w:rPr>
                <w:rFonts w:cstheme="minorHAnsi"/>
                <w:shd w:val="clear" w:color="auto" w:fill="FFFFFF"/>
                <w:lang w:val="en-GB"/>
              </w:rPr>
              <w:t xml:space="preserve"> (40 pages maximum excluding annexes)</w:t>
            </w:r>
            <w:r w:rsidRPr="00553CF4">
              <w:rPr>
                <w:rFonts w:cstheme="minorHAnsi"/>
                <w:shd w:val="clear" w:color="auto" w:fill="FFFFFF"/>
                <w:lang w:val="en-GB"/>
              </w:rPr>
              <w:t xml:space="preserve">, a 4-pager brief and a PPT presentation of 15 slides maximum (including research methodology, key findings, and recommendations); </w:t>
            </w:r>
            <w:r w:rsidR="00870DEA" w:rsidRPr="00553CF4">
              <w:rPr>
                <w:rFonts w:cstheme="minorHAnsi"/>
                <w:shd w:val="clear" w:color="auto" w:fill="FFFFFF"/>
                <w:lang w:val="en-GB"/>
              </w:rPr>
              <w:t xml:space="preserve">presented and </w:t>
            </w:r>
            <w:r w:rsidRPr="00553CF4">
              <w:rPr>
                <w:rFonts w:cstheme="minorHAnsi"/>
                <w:shd w:val="clear" w:color="auto" w:fill="FFFFFF"/>
                <w:lang w:val="en-GB"/>
              </w:rPr>
              <w:t>approved by UNICEF and MPI/DSENRE in both English and Vietnamese</w:t>
            </w:r>
            <w:r w:rsidR="00870DEA" w:rsidRPr="00553CF4">
              <w:rPr>
                <w:rFonts w:cstheme="minorHAnsi"/>
                <w:shd w:val="clear" w:color="auto" w:fill="FFFFFF"/>
                <w:lang w:val="en-GB"/>
              </w:rPr>
              <w:t>.</w:t>
            </w:r>
            <w:r w:rsidR="007E3956">
              <w:rPr>
                <w:rFonts w:cstheme="minorHAnsi"/>
                <w:shd w:val="clear" w:color="auto" w:fill="FFFFFF"/>
                <w:lang w:val="en-GB"/>
              </w:rPr>
              <w:t xml:space="preserve"> The  consultant will also avail to UNICEF and MPI/DSENRE the dataset used and the</w:t>
            </w:r>
            <w:r w:rsidR="00CE6F21">
              <w:rPr>
                <w:rFonts w:cstheme="minorHAnsi"/>
                <w:shd w:val="clear" w:color="auto" w:fill="FFFFFF"/>
                <w:lang w:val="en-GB"/>
              </w:rPr>
              <w:t xml:space="preserve"> files (DO files) to </w:t>
            </w:r>
            <w:r w:rsidR="007E3956">
              <w:rPr>
                <w:rFonts w:cstheme="minorHAnsi"/>
                <w:shd w:val="clear" w:color="auto" w:fill="FFFFFF"/>
                <w:lang w:val="en-GB"/>
              </w:rPr>
              <w:t>replicate estimates.</w:t>
            </w:r>
          </w:p>
        </w:tc>
        <w:tc>
          <w:tcPr>
            <w:tcW w:w="4226" w:type="dxa"/>
            <w:shd w:val="clear" w:color="auto" w:fill="auto"/>
          </w:tcPr>
          <w:p w14:paraId="5F02D547" w14:textId="6D3B0267" w:rsidR="002D645A" w:rsidRPr="00B73EA8" w:rsidRDefault="00E70F97" w:rsidP="00CE6F21">
            <w:pPr>
              <w:spacing w:after="120"/>
              <w:jc w:val="both"/>
              <w:rPr>
                <w:rFonts w:cstheme="minorHAnsi"/>
                <w:bCs/>
                <w:lang w:val="en-GB"/>
              </w:rPr>
            </w:pPr>
            <w:r w:rsidRPr="00B73EA8">
              <w:rPr>
                <w:rFonts w:cstheme="minorHAnsi"/>
                <w:bCs/>
                <w:lang w:val="en-GB"/>
              </w:rPr>
              <w:lastRenderedPageBreak/>
              <w:t>Remaining amount equivalent to 50% of the contract</w:t>
            </w:r>
            <w:r w:rsidR="004F75A0">
              <w:rPr>
                <w:rFonts w:cstheme="minorHAnsi"/>
                <w:bCs/>
                <w:lang w:val="en-GB"/>
              </w:rPr>
              <w:t xml:space="preserve"> by 28 February 2022</w:t>
            </w:r>
          </w:p>
        </w:tc>
      </w:tr>
    </w:tbl>
    <w:p w14:paraId="7C12C1C5" w14:textId="77777777" w:rsidR="002D645A" w:rsidRPr="00B73EA8" w:rsidRDefault="002D645A" w:rsidP="00CE6F21">
      <w:pPr>
        <w:spacing w:after="120" w:line="240" w:lineRule="auto"/>
        <w:jc w:val="both"/>
        <w:rPr>
          <w:rFonts w:cstheme="minorHAnsi"/>
          <w:snapToGrid w:val="0"/>
          <w:lang w:val="en-GB"/>
        </w:rPr>
      </w:pPr>
    </w:p>
    <w:p w14:paraId="09244D40" w14:textId="77777777" w:rsidR="002D645A" w:rsidRPr="00B73EA8" w:rsidRDefault="002D645A" w:rsidP="00CE6F21">
      <w:pPr>
        <w:pStyle w:val="ListParagraph"/>
        <w:numPr>
          <w:ilvl w:val="0"/>
          <w:numId w:val="1"/>
        </w:numPr>
        <w:spacing w:after="120" w:line="240" w:lineRule="auto"/>
        <w:contextualSpacing w:val="0"/>
        <w:jc w:val="both"/>
        <w:rPr>
          <w:rFonts w:cstheme="minorHAnsi"/>
          <w:b/>
          <w:color w:val="00B0F0"/>
          <w:lang w:val="en-GB"/>
        </w:rPr>
      </w:pPr>
      <w:r w:rsidRPr="00B73EA8">
        <w:rPr>
          <w:rFonts w:cstheme="minorHAnsi"/>
          <w:b/>
          <w:color w:val="00B0F0"/>
          <w:lang w:val="en-GB"/>
        </w:rPr>
        <w:t>Assessment criteria</w:t>
      </w:r>
    </w:p>
    <w:p w14:paraId="30BEEF6A" w14:textId="77777777" w:rsidR="002D645A" w:rsidRPr="00B73EA8" w:rsidRDefault="002D645A" w:rsidP="00CE6F21">
      <w:pPr>
        <w:spacing w:after="120" w:line="240" w:lineRule="auto"/>
        <w:jc w:val="both"/>
        <w:rPr>
          <w:rFonts w:cstheme="minorHAnsi"/>
          <w:i/>
          <w:iCs/>
          <w:color w:val="000000" w:themeColor="text1"/>
          <w:lang w:val="en-GB"/>
        </w:rPr>
      </w:pPr>
      <w:r w:rsidRPr="00B73EA8">
        <w:rPr>
          <w:rFonts w:cstheme="minorHAnsi"/>
          <w:i/>
          <w:iCs/>
          <w:color w:val="000000" w:themeColor="text1"/>
          <w:lang w:val="en-GB"/>
        </w:rPr>
        <w:t>For evaluation and selection method, the Cumulative Analysis Method (weight combined score method) shall be used for this recruitment:</w:t>
      </w:r>
    </w:p>
    <w:p w14:paraId="27F376EC" w14:textId="77777777" w:rsidR="002D645A" w:rsidRPr="00B73EA8" w:rsidRDefault="002D645A" w:rsidP="00CE6F21">
      <w:pPr>
        <w:spacing w:after="120" w:line="240" w:lineRule="auto"/>
        <w:jc w:val="both"/>
        <w:rPr>
          <w:rFonts w:cstheme="minorHAnsi"/>
          <w:i/>
          <w:iCs/>
          <w:color w:val="000000" w:themeColor="text1"/>
          <w:lang w:val="en-GB"/>
        </w:rPr>
      </w:pPr>
      <w:r w:rsidRPr="00B73EA8">
        <w:rPr>
          <w:rFonts w:cstheme="minorHAnsi"/>
          <w:i/>
          <w:iCs/>
          <w:color w:val="000000" w:themeColor="text1"/>
          <w:lang w:val="en-GB"/>
        </w:rPr>
        <w:t xml:space="preserve">a) Technical Qualification (max. 100 points) weight 70 % </w:t>
      </w:r>
    </w:p>
    <w:p w14:paraId="4226052A" w14:textId="27CF6D20" w:rsidR="002D645A" w:rsidRPr="00553CF4" w:rsidRDefault="002D645A" w:rsidP="00CE6F21">
      <w:pPr>
        <w:pStyle w:val="NoSpacing"/>
        <w:numPr>
          <w:ilvl w:val="0"/>
          <w:numId w:val="7"/>
        </w:numPr>
        <w:spacing w:after="120"/>
        <w:jc w:val="both"/>
        <w:rPr>
          <w:rFonts w:asciiTheme="minorHAnsi" w:eastAsiaTheme="minorHAnsi" w:hAnsiTheme="minorHAnsi" w:cstheme="minorHAnsi"/>
          <w:sz w:val="22"/>
          <w:szCs w:val="22"/>
          <w:lang w:val="en-GB" w:bidi="km-KH"/>
        </w:rPr>
      </w:pPr>
      <w:r w:rsidRPr="00553CF4">
        <w:rPr>
          <w:rFonts w:asciiTheme="minorHAnsi" w:eastAsiaTheme="minorHAnsi" w:hAnsiTheme="minorHAnsi" w:cstheme="minorHAnsi"/>
          <w:sz w:val="22"/>
          <w:szCs w:val="22"/>
          <w:lang w:val="en-GB" w:bidi="km-KH"/>
        </w:rPr>
        <w:t>Qualifications and Experience (</w:t>
      </w:r>
      <w:r w:rsidR="004D4950" w:rsidRPr="00553CF4">
        <w:rPr>
          <w:rFonts w:asciiTheme="minorHAnsi" w:eastAsiaTheme="minorHAnsi" w:hAnsiTheme="minorHAnsi" w:cstheme="minorHAnsi"/>
          <w:sz w:val="22"/>
          <w:szCs w:val="22"/>
          <w:lang w:val="en-GB" w:bidi="km-KH"/>
        </w:rPr>
        <w:t>35</w:t>
      </w:r>
      <w:r w:rsidRPr="00553CF4">
        <w:rPr>
          <w:rFonts w:asciiTheme="minorHAnsi" w:eastAsiaTheme="minorHAnsi" w:hAnsiTheme="minorHAnsi" w:cstheme="minorHAnsi"/>
          <w:sz w:val="22"/>
          <w:szCs w:val="22"/>
          <w:lang w:val="en-GB" w:bidi="km-KH"/>
        </w:rPr>
        <w:t xml:space="preserve"> points)</w:t>
      </w:r>
    </w:p>
    <w:p w14:paraId="47A0F665" w14:textId="79CA1BF7" w:rsidR="002D645A" w:rsidRPr="00553CF4" w:rsidRDefault="002D645A" w:rsidP="00CE6F21">
      <w:pPr>
        <w:pStyle w:val="NoSpacing"/>
        <w:numPr>
          <w:ilvl w:val="0"/>
          <w:numId w:val="7"/>
        </w:numPr>
        <w:spacing w:after="120"/>
        <w:jc w:val="both"/>
        <w:rPr>
          <w:rFonts w:asciiTheme="minorHAnsi" w:eastAsiaTheme="minorHAnsi" w:hAnsiTheme="minorHAnsi" w:cstheme="minorHAnsi"/>
          <w:sz w:val="22"/>
          <w:szCs w:val="22"/>
          <w:lang w:val="en-GB" w:bidi="km-KH"/>
        </w:rPr>
      </w:pPr>
      <w:r w:rsidRPr="00553CF4">
        <w:rPr>
          <w:rFonts w:asciiTheme="minorHAnsi" w:eastAsiaTheme="minorHAnsi" w:hAnsiTheme="minorHAnsi" w:cstheme="minorHAnsi"/>
          <w:sz w:val="22"/>
          <w:szCs w:val="22"/>
          <w:lang w:val="en-GB" w:bidi="km-KH"/>
        </w:rPr>
        <w:t>Knowledge</w:t>
      </w:r>
      <w:r w:rsidR="00C33F33" w:rsidRPr="00553CF4">
        <w:rPr>
          <w:rFonts w:asciiTheme="minorHAnsi" w:eastAsiaTheme="minorHAnsi" w:hAnsiTheme="minorHAnsi" w:cstheme="minorHAnsi"/>
          <w:sz w:val="22"/>
          <w:szCs w:val="22"/>
          <w:lang w:val="en-GB" w:bidi="km-KH"/>
        </w:rPr>
        <w:t>,</w:t>
      </w:r>
      <w:r w:rsidRPr="00553CF4">
        <w:rPr>
          <w:rFonts w:asciiTheme="minorHAnsi" w:eastAsiaTheme="minorHAnsi" w:hAnsiTheme="minorHAnsi" w:cstheme="minorHAnsi"/>
          <w:sz w:val="22"/>
          <w:szCs w:val="22"/>
          <w:lang w:val="en-GB" w:bidi="km-KH"/>
        </w:rPr>
        <w:t xml:space="preserve"> </w:t>
      </w:r>
      <w:r w:rsidR="00F06FD4" w:rsidRPr="00553CF4">
        <w:rPr>
          <w:rFonts w:asciiTheme="minorHAnsi" w:eastAsiaTheme="minorHAnsi" w:hAnsiTheme="minorHAnsi" w:cstheme="minorHAnsi"/>
          <w:sz w:val="22"/>
          <w:szCs w:val="22"/>
          <w:lang w:val="en-GB" w:bidi="km-KH"/>
        </w:rPr>
        <w:t>Skills,</w:t>
      </w:r>
      <w:r w:rsidR="00C33F33" w:rsidRPr="00553CF4">
        <w:rPr>
          <w:rFonts w:asciiTheme="minorHAnsi" w:eastAsiaTheme="minorHAnsi" w:hAnsiTheme="minorHAnsi" w:cstheme="minorHAnsi"/>
          <w:sz w:val="22"/>
          <w:szCs w:val="22"/>
          <w:lang w:val="en-GB" w:bidi="km-KH"/>
        </w:rPr>
        <w:t xml:space="preserve"> and competencies</w:t>
      </w:r>
      <w:r w:rsidRPr="00553CF4">
        <w:rPr>
          <w:rFonts w:asciiTheme="minorHAnsi" w:eastAsiaTheme="minorHAnsi" w:hAnsiTheme="minorHAnsi" w:cstheme="minorHAnsi"/>
          <w:sz w:val="22"/>
          <w:szCs w:val="22"/>
          <w:lang w:val="en-GB" w:bidi="km-KH"/>
        </w:rPr>
        <w:t xml:space="preserve"> (</w:t>
      </w:r>
      <w:r w:rsidR="00C33F33" w:rsidRPr="00553CF4">
        <w:rPr>
          <w:rFonts w:asciiTheme="minorHAnsi" w:eastAsiaTheme="minorHAnsi" w:hAnsiTheme="minorHAnsi" w:cstheme="minorHAnsi"/>
          <w:sz w:val="22"/>
          <w:szCs w:val="22"/>
          <w:lang w:val="en-GB" w:bidi="km-KH"/>
        </w:rPr>
        <w:t>55</w:t>
      </w:r>
      <w:r w:rsidRPr="00553CF4">
        <w:rPr>
          <w:rFonts w:asciiTheme="minorHAnsi" w:eastAsiaTheme="minorHAnsi" w:hAnsiTheme="minorHAnsi" w:cstheme="minorHAnsi"/>
          <w:sz w:val="22"/>
          <w:szCs w:val="22"/>
          <w:lang w:val="en-GB" w:bidi="km-KH"/>
        </w:rPr>
        <w:t xml:space="preserve"> points)</w:t>
      </w:r>
    </w:p>
    <w:p w14:paraId="3BA6E311" w14:textId="77777777" w:rsidR="002D645A" w:rsidRPr="00553CF4" w:rsidRDefault="002D645A" w:rsidP="00CE6F21">
      <w:pPr>
        <w:pStyle w:val="ListParagraph"/>
        <w:numPr>
          <w:ilvl w:val="0"/>
          <w:numId w:val="7"/>
        </w:numPr>
        <w:spacing w:after="120" w:line="240" w:lineRule="auto"/>
        <w:contextualSpacing w:val="0"/>
        <w:jc w:val="both"/>
        <w:rPr>
          <w:rFonts w:cstheme="minorHAnsi"/>
          <w:lang w:val="en-GB" w:bidi="km-KH"/>
        </w:rPr>
      </w:pPr>
      <w:r w:rsidRPr="00553CF4">
        <w:rPr>
          <w:rFonts w:cstheme="minorHAnsi"/>
          <w:lang w:val="en-GB" w:bidi="km-KH"/>
        </w:rPr>
        <w:t>Languages (10 points)</w:t>
      </w:r>
    </w:p>
    <w:p w14:paraId="1FE4A596" w14:textId="5184C777" w:rsidR="002D645A" w:rsidRPr="00B73EA8" w:rsidRDefault="002D645A" w:rsidP="00CE6F21">
      <w:pPr>
        <w:spacing w:after="120" w:line="240" w:lineRule="auto"/>
        <w:jc w:val="both"/>
        <w:rPr>
          <w:rFonts w:cstheme="minorHAnsi"/>
          <w:i/>
          <w:iCs/>
          <w:color w:val="000000" w:themeColor="text1"/>
          <w:lang w:val="en-GB"/>
        </w:rPr>
      </w:pPr>
      <w:r w:rsidRPr="00B73EA8">
        <w:rPr>
          <w:rFonts w:cstheme="minorHAnsi"/>
          <w:i/>
          <w:iCs/>
          <w:color w:val="000000" w:themeColor="text1"/>
          <w:lang w:val="en-GB"/>
        </w:rPr>
        <w:t>b) Financial Proposal (max. 100 points) weight 30 %</w:t>
      </w:r>
    </w:p>
    <w:p w14:paraId="25CF614F" w14:textId="2F25392D" w:rsidR="002D645A" w:rsidRPr="00B73EA8" w:rsidRDefault="002D645A" w:rsidP="00CE6F21">
      <w:pPr>
        <w:spacing w:after="120" w:line="240" w:lineRule="auto"/>
        <w:jc w:val="both"/>
        <w:rPr>
          <w:rFonts w:cstheme="minorHAnsi"/>
          <w:i/>
          <w:iCs/>
          <w:color w:val="000000" w:themeColor="text1"/>
          <w:lang w:val="en-GB"/>
        </w:rPr>
      </w:pPr>
      <w:r w:rsidRPr="00B73EA8">
        <w:rPr>
          <w:rFonts w:cstheme="minorHAnsi"/>
          <w:i/>
          <w:iCs/>
          <w:color w:val="000000" w:themeColor="text1"/>
          <w:lang w:val="en-GB"/>
        </w:rPr>
        <w:t>The maximum number of points shall be allotted to the lowest Financial Proposal that is opened/evaluated and compared among those technical qualified candidates who have attained a minimum 70 points score in the technical evaluation. Other Financial Proposals will receive points in inverse proportion to the lowest price.</w:t>
      </w:r>
    </w:p>
    <w:p w14:paraId="410F3957" w14:textId="74D886B7" w:rsidR="002D645A" w:rsidRPr="00553CF4" w:rsidRDefault="002D645A" w:rsidP="00CE6F21">
      <w:pPr>
        <w:spacing w:after="120" w:line="240" w:lineRule="auto"/>
        <w:jc w:val="both"/>
        <w:rPr>
          <w:rFonts w:cstheme="minorHAnsi"/>
          <w:bCs/>
          <w:i/>
          <w:iCs/>
          <w:color w:val="000000" w:themeColor="text1"/>
          <w:lang w:val="en-GB"/>
        </w:rPr>
      </w:pPr>
      <w:r w:rsidRPr="00B73EA8">
        <w:rPr>
          <w:rFonts w:cstheme="minorHAnsi"/>
          <w:i/>
          <w:iCs/>
          <w:color w:val="000000" w:themeColor="text1"/>
          <w:lang w:val="en-GB"/>
        </w:rPr>
        <w:t xml:space="preserve">The Contract shall be awarded to candidate obtaining the highest combined technical and financial scores, subject to the satisfactory result of the verification interview </w:t>
      </w:r>
      <w:r w:rsidR="00416D3A" w:rsidRPr="00B73EA8">
        <w:rPr>
          <w:rFonts w:cstheme="minorHAnsi"/>
          <w:i/>
          <w:iCs/>
          <w:color w:val="000000" w:themeColor="text1"/>
          <w:lang w:val="en-GB"/>
        </w:rPr>
        <w:t>[</w:t>
      </w:r>
      <w:r w:rsidRPr="00B73EA8">
        <w:rPr>
          <w:rFonts w:cstheme="minorHAnsi"/>
          <w:i/>
          <w:iCs/>
          <w:color w:val="000000" w:themeColor="text1"/>
          <w:lang w:val="en-GB"/>
        </w:rPr>
        <w:t>if needed.</w:t>
      </w:r>
      <w:r w:rsidRPr="00553CF4">
        <w:rPr>
          <w:rFonts w:cstheme="minorHAnsi"/>
          <w:bCs/>
          <w:i/>
          <w:iCs/>
          <w:color w:val="000000" w:themeColor="text1"/>
          <w:lang w:val="en-GB"/>
        </w:rPr>
        <w:t>]</w:t>
      </w:r>
    </w:p>
    <w:p w14:paraId="31B4FE23" w14:textId="77777777" w:rsidR="00B7641B" w:rsidRPr="00553CF4" w:rsidRDefault="00B7641B" w:rsidP="00CE6F21">
      <w:pPr>
        <w:spacing w:after="120" w:line="240" w:lineRule="auto"/>
        <w:jc w:val="both"/>
        <w:rPr>
          <w:rFonts w:cstheme="minorHAnsi"/>
          <w:bCs/>
          <w:i/>
          <w:iCs/>
          <w:color w:val="000000" w:themeColor="text1"/>
          <w:lang w:val="en-GB"/>
        </w:rPr>
      </w:pPr>
    </w:p>
    <w:p w14:paraId="21E75A1E" w14:textId="77777777" w:rsidR="002D645A" w:rsidRPr="00B73EA8" w:rsidRDefault="002D645A" w:rsidP="00CE6F21">
      <w:pPr>
        <w:pStyle w:val="ListParagraph"/>
        <w:numPr>
          <w:ilvl w:val="0"/>
          <w:numId w:val="1"/>
        </w:numPr>
        <w:spacing w:after="120" w:line="240" w:lineRule="auto"/>
        <w:contextualSpacing w:val="0"/>
        <w:jc w:val="both"/>
        <w:rPr>
          <w:rFonts w:cstheme="minorHAnsi"/>
          <w:b/>
          <w:color w:val="00B0F0"/>
          <w:lang w:val="en-GB"/>
        </w:rPr>
      </w:pPr>
      <w:r w:rsidRPr="00B73EA8">
        <w:rPr>
          <w:rFonts w:cstheme="minorHAnsi"/>
          <w:b/>
          <w:color w:val="00B0F0"/>
          <w:lang w:val="en-GB"/>
        </w:rPr>
        <w:t>Submission of applications</w:t>
      </w:r>
    </w:p>
    <w:p w14:paraId="1264D917" w14:textId="77777777" w:rsidR="002D645A" w:rsidRPr="00B73EA8" w:rsidRDefault="002D645A" w:rsidP="00CE6F21">
      <w:pPr>
        <w:spacing w:after="120" w:line="240" w:lineRule="auto"/>
        <w:jc w:val="both"/>
        <w:rPr>
          <w:rStyle w:val="Hyperlink"/>
          <w:rFonts w:cstheme="minorHAnsi"/>
          <w:lang w:val="en-GB"/>
        </w:rPr>
      </w:pPr>
      <w:r w:rsidRPr="00B73EA8">
        <w:rPr>
          <w:rFonts w:cstheme="minorHAnsi"/>
          <w:lang w:val="en-GB"/>
        </w:rPr>
        <w:t xml:space="preserve">Interested candidates are kindly requested to apply and upload the following documents to the assigned requisition in UNICEF Vacancies: </w:t>
      </w:r>
      <w:hyperlink r:id="rId11" w:history="1">
        <w:r w:rsidRPr="00B73EA8">
          <w:rPr>
            <w:rStyle w:val="Hyperlink"/>
            <w:rFonts w:cstheme="minorHAnsi"/>
            <w:lang w:val="en-GB"/>
          </w:rPr>
          <w:t>http://www.unicef.org/about/employ/</w:t>
        </w:r>
      </w:hyperlink>
    </w:p>
    <w:p w14:paraId="21367733" w14:textId="77777777" w:rsidR="002D645A" w:rsidRPr="00B73EA8" w:rsidRDefault="002D645A" w:rsidP="00CE6F21">
      <w:pPr>
        <w:numPr>
          <w:ilvl w:val="0"/>
          <w:numId w:val="3"/>
        </w:numPr>
        <w:spacing w:after="120" w:line="240" w:lineRule="auto"/>
        <w:jc w:val="both"/>
        <w:rPr>
          <w:rFonts w:cstheme="minorHAnsi"/>
          <w:color w:val="00CCFF"/>
          <w:lang w:val="en-GB"/>
        </w:rPr>
      </w:pPr>
      <w:r w:rsidRPr="00B73EA8">
        <w:rPr>
          <w:rFonts w:cstheme="minorHAnsi"/>
          <w:lang w:val="en-GB"/>
        </w:rPr>
        <w:t>Letter of interest and confirmation of availability;</w:t>
      </w:r>
    </w:p>
    <w:p w14:paraId="4187B000" w14:textId="3785B436" w:rsidR="002D645A" w:rsidRPr="00B73EA8" w:rsidRDefault="002D645A" w:rsidP="00CE6F21">
      <w:pPr>
        <w:numPr>
          <w:ilvl w:val="0"/>
          <w:numId w:val="3"/>
        </w:numPr>
        <w:spacing w:after="120" w:line="240" w:lineRule="auto"/>
        <w:jc w:val="both"/>
        <w:rPr>
          <w:rFonts w:cstheme="minorHAnsi"/>
          <w:color w:val="00CCFF"/>
          <w:lang w:val="en-GB"/>
        </w:rPr>
      </w:pPr>
      <w:r w:rsidRPr="00B73EA8">
        <w:rPr>
          <w:rFonts w:cstheme="minorHAnsi"/>
          <w:lang w:val="en-GB"/>
        </w:rPr>
        <w:t xml:space="preserve">Technical proposal which clearly explains the outline on how to deliver the tasks and deliverables (preferably less than </w:t>
      </w:r>
      <w:r w:rsidR="003813A9" w:rsidRPr="00B73EA8">
        <w:rPr>
          <w:rFonts w:cstheme="minorHAnsi"/>
          <w:lang w:val="en-GB"/>
        </w:rPr>
        <w:t xml:space="preserve">2 </w:t>
      </w:r>
      <w:r w:rsidRPr="00B73EA8">
        <w:rPr>
          <w:rFonts w:cstheme="minorHAnsi"/>
          <w:lang w:val="en-GB"/>
        </w:rPr>
        <w:t>pages);</w:t>
      </w:r>
    </w:p>
    <w:p w14:paraId="0D77CCFD" w14:textId="77777777" w:rsidR="002D645A" w:rsidRPr="00B73EA8" w:rsidRDefault="002D645A" w:rsidP="00CE6F21">
      <w:pPr>
        <w:numPr>
          <w:ilvl w:val="0"/>
          <w:numId w:val="3"/>
        </w:numPr>
        <w:spacing w:after="120" w:line="240" w:lineRule="auto"/>
        <w:jc w:val="both"/>
        <w:rPr>
          <w:rFonts w:cstheme="minorHAnsi"/>
          <w:lang w:val="en-GB"/>
        </w:rPr>
      </w:pPr>
      <w:r w:rsidRPr="00B73EA8">
        <w:rPr>
          <w:rFonts w:cstheme="minorHAnsi"/>
          <w:lang w:val="en-GB"/>
        </w:rPr>
        <w:t>Performance evaluation reports or references of similar consultancy assignments (if available)</w:t>
      </w:r>
    </w:p>
    <w:p w14:paraId="47FFC958" w14:textId="1D116F75" w:rsidR="002D645A" w:rsidRPr="00B73EA8" w:rsidRDefault="002D645A" w:rsidP="00CE6F21">
      <w:pPr>
        <w:numPr>
          <w:ilvl w:val="0"/>
          <w:numId w:val="3"/>
        </w:numPr>
        <w:spacing w:after="120" w:line="240" w:lineRule="auto"/>
        <w:jc w:val="both"/>
        <w:rPr>
          <w:rFonts w:cstheme="minorHAnsi"/>
          <w:lang w:val="en-GB"/>
        </w:rPr>
      </w:pPr>
      <w:r w:rsidRPr="00B73EA8">
        <w:rPr>
          <w:rFonts w:cstheme="minorHAnsi"/>
          <w:lang w:val="en-GB"/>
        </w:rPr>
        <w:t xml:space="preserve">Financial proposal: All-inclusive lump-sum cost including consultancy fee, </w:t>
      </w:r>
      <w:r w:rsidR="00F06FD4" w:rsidRPr="00553CF4">
        <w:rPr>
          <w:rFonts w:cstheme="minorHAnsi"/>
          <w:lang w:val="en-GB"/>
        </w:rPr>
        <w:t>travel,</w:t>
      </w:r>
      <w:r w:rsidRPr="00B73EA8">
        <w:rPr>
          <w:rFonts w:cstheme="minorHAnsi"/>
          <w:lang w:val="en-GB"/>
        </w:rPr>
        <w:t xml:space="preserve"> and accommodation cost for this assignment as per work assignment.</w:t>
      </w:r>
    </w:p>
    <w:p w14:paraId="3ADC2117" w14:textId="206C1A85" w:rsidR="002D645A" w:rsidRPr="00B73EA8" w:rsidRDefault="002D645A" w:rsidP="00CE6F21">
      <w:pPr>
        <w:numPr>
          <w:ilvl w:val="0"/>
          <w:numId w:val="3"/>
        </w:numPr>
        <w:spacing w:after="120" w:line="240" w:lineRule="auto"/>
        <w:jc w:val="both"/>
        <w:rPr>
          <w:rFonts w:cstheme="minorHAnsi"/>
          <w:lang w:val="en-GB"/>
        </w:rPr>
      </w:pPr>
      <w:r w:rsidRPr="00B73EA8">
        <w:rPr>
          <w:rFonts w:cstheme="minorHAnsi"/>
          <w:lang w:val="en-GB"/>
        </w:rPr>
        <w:t xml:space="preserve">CV/P11 form </w:t>
      </w:r>
      <w:r w:rsidRPr="00B73EA8">
        <w:rPr>
          <w:rFonts w:cstheme="minorHAnsi"/>
          <w:i/>
          <w:iCs/>
          <w:lang w:val="en-GB"/>
        </w:rPr>
        <w:t>(</w:t>
      </w:r>
      <w:hyperlink r:id="rId12" w:history="1">
        <w:r w:rsidRPr="00B73EA8">
          <w:rPr>
            <w:rFonts w:cstheme="minorHAnsi"/>
            <w:i/>
            <w:iCs/>
            <w:color w:val="0000FF"/>
            <w:u w:val="single"/>
            <w:lang w:val="en-GB"/>
          </w:rPr>
          <w:t>UN Personal History Form</w:t>
        </w:r>
      </w:hyperlink>
      <w:r w:rsidRPr="00B73EA8">
        <w:rPr>
          <w:rFonts w:cstheme="minorHAnsi"/>
          <w:i/>
          <w:iCs/>
          <w:lang w:val="en-GB"/>
        </w:rPr>
        <w:t>)</w:t>
      </w:r>
      <w:r w:rsidRPr="00B73EA8">
        <w:rPr>
          <w:rFonts w:cstheme="minorHAnsi"/>
          <w:lang w:val="en-GB"/>
        </w:rPr>
        <w:t xml:space="preserve"> </w:t>
      </w:r>
    </w:p>
    <w:p w14:paraId="6E421164" w14:textId="77777777" w:rsidR="00C81A37" w:rsidRPr="00B73EA8" w:rsidRDefault="00C81A37" w:rsidP="00CE6F21">
      <w:pPr>
        <w:spacing w:after="120" w:line="240" w:lineRule="auto"/>
        <w:ind w:left="360"/>
        <w:jc w:val="both"/>
        <w:rPr>
          <w:rFonts w:cstheme="minorHAnsi"/>
          <w:lang w:val="en-GB"/>
        </w:rPr>
      </w:pPr>
    </w:p>
    <w:p w14:paraId="29EE4D51" w14:textId="77777777" w:rsidR="002D645A" w:rsidRPr="00B73EA8" w:rsidRDefault="002D645A" w:rsidP="00CE6F21">
      <w:pPr>
        <w:pStyle w:val="ListParagraph"/>
        <w:numPr>
          <w:ilvl w:val="0"/>
          <w:numId w:val="1"/>
        </w:numPr>
        <w:spacing w:after="120" w:line="240" w:lineRule="auto"/>
        <w:contextualSpacing w:val="0"/>
        <w:jc w:val="both"/>
        <w:rPr>
          <w:rFonts w:cstheme="minorHAnsi"/>
          <w:b/>
          <w:color w:val="00B0F0"/>
          <w:lang w:val="en-GB"/>
        </w:rPr>
      </w:pPr>
      <w:r w:rsidRPr="00B73EA8">
        <w:rPr>
          <w:rFonts w:cstheme="minorHAnsi"/>
          <w:b/>
          <w:color w:val="00B0F0"/>
          <w:lang w:val="en-GB"/>
        </w:rPr>
        <w:lastRenderedPageBreak/>
        <w:t>General Conditions: Procedures and Logistics</w:t>
      </w:r>
    </w:p>
    <w:p w14:paraId="7564AF1D" w14:textId="77777777" w:rsidR="002D645A" w:rsidRPr="00B73EA8" w:rsidRDefault="002D645A" w:rsidP="00CE6F21">
      <w:pPr>
        <w:pStyle w:val="BodyText3"/>
        <w:spacing w:line="240" w:lineRule="auto"/>
        <w:jc w:val="both"/>
        <w:rPr>
          <w:rFonts w:cstheme="minorHAnsi"/>
          <w:sz w:val="22"/>
          <w:szCs w:val="22"/>
          <w:lang w:val="en-GB"/>
        </w:rPr>
      </w:pPr>
      <w:r w:rsidRPr="00B73EA8">
        <w:rPr>
          <w:rFonts w:cstheme="minorHAnsi"/>
          <w:sz w:val="22"/>
          <w:szCs w:val="22"/>
          <w:lang w:val="en-GB"/>
        </w:rPr>
        <w:t>The following general conditions shall apply:</w:t>
      </w:r>
    </w:p>
    <w:p w14:paraId="171F73E4" w14:textId="40EDA981" w:rsidR="002D645A" w:rsidRPr="00B73EA8" w:rsidRDefault="006D400F" w:rsidP="00CE6F21">
      <w:pPr>
        <w:pStyle w:val="BodyText3"/>
        <w:numPr>
          <w:ilvl w:val="0"/>
          <w:numId w:val="5"/>
        </w:numPr>
        <w:spacing w:line="240" w:lineRule="auto"/>
        <w:jc w:val="both"/>
        <w:rPr>
          <w:rFonts w:cstheme="minorHAnsi"/>
          <w:sz w:val="22"/>
          <w:szCs w:val="22"/>
          <w:lang w:val="en-GB"/>
        </w:rPr>
      </w:pPr>
      <w:r w:rsidRPr="00553CF4">
        <w:rPr>
          <w:rFonts w:cstheme="minorHAnsi"/>
          <w:sz w:val="22"/>
          <w:szCs w:val="22"/>
          <w:lang w:val="en-GB"/>
        </w:rPr>
        <w:t>Workstation</w:t>
      </w:r>
      <w:r w:rsidR="002D645A" w:rsidRPr="00B73EA8">
        <w:rPr>
          <w:rFonts w:cstheme="minorHAnsi"/>
          <w:sz w:val="22"/>
          <w:szCs w:val="22"/>
          <w:lang w:val="en-GB"/>
        </w:rPr>
        <w:t xml:space="preserve">: </w:t>
      </w:r>
    </w:p>
    <w:p w14:paraId="2CADB005" w14:textId="77777777" w:rsidR="002D645A" w:rsidRPr="00B73EA8" w:rsidRDefault="002D645A" w:rsidP="00CE6F21">
      <w:pPr>
        <w:pStyle w:val="BodyText3"/>
        <w:numPr>
          <w:ilvl w:val="0"/>
          <w:numId w:val="5"/>
        </w:numPr>
        <w:spacing w:line="240" w:lineRule="auto"/>
        <w:jc w:val="both"/>
        <w:rPr>
          <w:rFonts w:cstheme="minorHAnsi"/>
          <w:sz w:val="22"/>
          <w:szCs w:val="22"/>
          <w:lang w:val="en-GB"/>
        </w:rPr>
      </w:pPr>
      <w:r w:rsidRPr="00B73EA8">
        <w:rPr>
          <w:rFonts w:cstheme="minorHAnsi"/>
          <w:sz w:val="22"/>
          <w:szCs w:val="22"/>
          <w:lang w:val="en-GB"/>
        </w:rPr>
        <w:t>Official travel within the country, if any</w:t>
      </w:r>
    </w:p>
    <w:p w14:paraId="1E468084" w14:textId="788C9712" w:rsidR="002D645A" w:rsidRPr="00B73EA8" w:rsidRDefault="002D645A" w:rsidP="00CE6F21">
      <w:pPr>
        <w:pStyle w:val="BodyText3"/>
        <w:numPr>
          <w:ilvl w:val="0"/>
          <w:numId w:val="5"/>
        </w:numPr>
        <w:spacing w:line="240" w:lineRule="auto"/>
        <w:jc w:val="both"/>
        <w:rPr>
          <w:rFonts w:cstheme="minorHAnsi"/>
          <w:sz w:val="22"/>
          <w:szCs w:val="22"/>
          <w:lang w:val="en-GB"/>
        </w:rPr>
      </w:pPr>
      <w:r w:rsidRPr="00B73EA8">
        <w:rPr>
          <w:rFonts w:cstheme="minorHAnsi"/>
          <w:sz w:val="22"/>
          <w:szCs w:val="22"/>
          <w:lang w:val="en-GB"/>
        </w:rPr>
        <w:t xml:space="preserve">Specify if office will provide with a laptop, </w:t>
      </w:r>
      <w:r w:rsidR="00F06FD4" w:rsidRPr="00553CF4">
        <w:rPr>
          <w:rFonts w:cstheme="minorHAnsi"/>
          <w:sz w:val="22"/>
          <w:szCs w:val="22"/>
          <w:lang w:val="en-GB"/>
        </w:rPr>
        <w:t>computer,</w:t>
      </w:r>
      <w:r w:rsidRPr="00B73EA8">
        <w:rPr>
          <w:rFonts w:cstheme="minorHAnsi"/>
          <w:sz w:val="22"/>
          <w:szCs w:val="22"/>
          <w:lang w:val="en-GB"/>
        </w:rPr>
        <w:t xml:space="preserve"> and office supplies</w:t>
      </w:r>
    </w:p>
    <w:p w14:paraId="11BD137C" w14:textId="77777777" w:rsidR="002D645A" w:rsidRPr="00B73EA8" w:rsidRDefault="002D645A" w:rsidP="00CE6F21">
      <w:pPr>
        <w:pStyle w:val="BodyText3"/>
        <w:numPr>
          <w:ilvl w:val="0"/>
          <w:numId w:val="5"/>
        </w:numPr>
        <w:spacing w:line="240" w:lineRule="auto"/>
        <w:jc w:val="both"/>
        <w:rPr>
          <w:rFonts w:cstheme="minorHAnsi"/>
          <w:sz w:val="22"/>
          <w:szCs w:val="22"/>
          <w:lang w:val="en-GB"/>
        </w:rPr>
      </w:pPr>
      <w:r w:rsidRPr="00B73EA8">
        <w:rPr>
          <w:rFonts w:cstheme="minorHAnsi"/>
          <w:sz w:val="22"/>
          <w:szCs w:val="22"/>
          <w:lang w:val="en-GB"/>
        </w:rPr>
        <w:t>If authorized to have access to UNICEF transport</w:t>
      </w:r>
    </w:p>
    <w:p w14:paraId="1DA1331F" w14:textId="0208F763" w:rsidR="002D645A" w:rsidRPr="00B73EA8" w:rsidRDefault="002D645A" w:rsidP="00CE6F21">
      <w:pPr>
        <w:pStyle w:val="BodyText3"/>
        <w:numPr>
          <w:ilvl w:val="0"/>
          <w:numId w:val="4"/>
        </w:numPr>
        <w:spacing w:line="240" w:lineRule="auto"/>
        <w:jc w:val="both"/>
        <w:rPr>
          <w:rFonts w:cstheme="minorHAnsi"/>
          <w:sz w:val="22"/>
          <w:szCs w:val="22"/>
          <w:lang w:val="en-GB"/>
        </w:rPr>
      </w:pPr>
      <w:r w:rsidRPr="00B73EA8">
        <w:rPr>
          <w:rFonts w:cstheme="minorHAnsi"/>
          <w:sz w:val="22"/>
          <w:szCs w:val="22"/>
          <w:lang w:val="en-GB"/>
        </w:rPr>
        <w:t>Be paid on a monthly basis or daily rate. Consultants are not entitled to any payments during days off and sick leave.</w:t>
      </w:r>
    </w:p>
    <w:p w14:paraId="2D0738E7" w14:textId="77777777" w:rsidR="00211A69" w:rsidRPr="00B73EA8" w:rsidRDefault="00211A69" w:rsidP="00CE6F21">
      <w:pPr>
        <w:pStyle w:val="BodyText3"/>
        <w:spacing w:line="240" w:lineRule="auto"/>
        <w:jc w:val="both"/>
        <w:rPr>
          <w:rFonts w:cstheme="minorHAnsi"/>
          <w:sz w:val="22"/>
          <w:szCs w:val="22"/>
          <w:lang w:val="en-GB"/>
        </w:rPr>
      </w:pPr>
    </w:p>
    <w:p w14:paraId="59A6A5D6" w14:textId="0E94EB06" w:rsidR="002D645A" w:rsidRPr="00B73EA8" w:rsidRDefault="002D645A" w:rsidP="00CE6F21">
      <w:pPr>
        <w:pStyle w:val="ListParagraph"/>
        <w:numPr>
          <w:ilvl w:val="0"/>
          <w:numId w:val="1"/>
        </w:numPr>
        <w:spacing w:after="120" w:line="240" w:lineRule="auto"/>
        <w:contextualSpacing w:val="0"/>
        <w:jc w:val="both"/>
        <w:rPr>
          <w:rFonts w:cstheme="minorHAnsi"/>
          <w:b/>
          <w:color w:val="00B0F0"/>
          <w:lang w:val="en-GB"/>
        </w:rPr>
      </w:pPr>
      <w:r w:rsidRPr="00B73EA8">
        <w:rPr>
          <w:rFonts w:cstheme="minorHAnsi"/>
          <w:b/>
          <w:color w:val="00B0F0"/>
          <w:lang w:val="en-GB"/>
        </w:rPr>
        <w:t>Policy both parties should be aware of:</w:t>
      </w:r>
    </w:p>
    <w:p w14:paraId="6934E2F3" w14:textId="77777777" w:rsidR="002D645A" w:rsidRPr="00B73EA8" w:rsidRDefault="002D645A" w:rsidP="00CE6F21">
      <w:pPr>
        <w:pStyle w:val="BodyText3"/>
        <w:numPr>
          <w:ilvl w:val="0"/>
          <w:numId w:val="4"/>
        </w:numPr>
        <w:spacing w:line="240" w:lineRule="auto"/>
        <w:jc w:val="both"/>
        <w:rPr>
          <w:rFonts w:cstheme="minorHAnsi"/>
          <w:sz w:val="22"/>
          <w:szCs w:val="22"/>
          <w:lang w:val="en-GB"/>
        </w:rPr>
      </w:pPr>
      <w:r w:rsidRPr="00B73EA8">
        <w:rPr>
          <w:rFonts w:cstheme="minorHAnsi"/>
          <w:sz w:val="22"/>
          <w:szCs w:val="22"/>
          <w:lang w:val="en-GB"/>
        </w:rPr>
        <w:t>Under the consultancy agreements, a month is defined as 22 working days, and fees are prorated accordingly.  Consultants are not paid for weekends or public holidays.</w:t>
      </w:r>
    </w:p>
    <w:p w14:paraId="2CF366CF" w14:textId="77777777" w:rsidR="002D645A" w:rsidRPr="00B73EA8" w:rsidRDefault="002D645A" w:rsidP="00CE6F21">
      <w:pPr>
        <w:pStyle w:val="BodyText3"/>
        <w:numPr>
          <w:ilvl w:val="0"/>
          <w:numId w:val="4"/>
        </w:numPr>
        <w:spacing w:line="240" w:lineRule="auto"/>
        <w:jc w:val="both"/>
        <w:rPr>
          <w:rFonts w:cstheme="minorHAnsi"/>
          <w:sz w:val="22"/>
          <w:szCs w:val="22"/>
          <w:lang w:val="en-GB"/>
        </w:rPr>
      </w:pPr>
      <w:r w:rsidRPr="00B73EA8">
        <w:rPr>
          <w:rFonts w:cstheme="minorHAnsi"/>
          <w:sz w:val="22"/>
          <w:szCs w:val="22"/>
          <w:lang w:val="en-GB"/>
        </w:rPr>
        <w:t>Consultants are not entitled to payment of overtime.  All remuneration must be within the contract agreement.</w:t>
      </w:r>
    </w:p>
    <w:p w14:paraId="10BBE792" w14:textId="77777777" w:rsidR="002D645A" w:rsidRPr="00B73EA8" w:rsidRDefault="002D645A" w:rsidP="00CE6F21">
      <w:pPr>
        <w:pStyle w:val="BodyText3"/>
        <w:numPr>
          <w:ilvl w:val="0"/>
          <w:numId w:val="4"/>
        </w:numPr>
        <w:spacing w:line="240" w:lineRule="auto"/>
        <w:jc w:val="both"/>
        <w:rPr>
          <w:rFonts w:cstheme="minorHAnsi"/>
          <w:sz w:val="22"/>
          <w:szCs w:val="22"/>
          <w:lang w:val="en-GB"/>
        </w:rPr>
      </w:pPr>
      <w:r w:rsidRPr="00B73EA8">
        <w:rPr>
          <w:rFonts w:cstheme="minorHAnsi"/>
          <w:sz w:val="22"/>
          <w:szCs w:val="22"/>
          <w:lang w:val="en-GB"/>
        </w:rPr>
        <w:t>No contract may commence unless the contract is signed by both UNICEF and the consultant or Contractor.</w:t>
      </w:r>
    </w:p>
    <w:p w14:paraId="13AF93C0" w14:textId="77777777" w:rsidR="002D645A" w:rsidRPr="00B73EA8" w:rsidRDefault="002D645A" w:rsidP="00CE6F21">
      <w:pPr>
        <w:pStyle w:val="BodyText3"/>
        <w:numPr>
          <w:ilvl w:val="0"/>
          <w:numId w:val="4"/>
        </w:numPr>
        <w:spacing w:line="240" w:lineRule="auto"/>
        <w:jc w:val="both"/>
        <w:rPr>
          <w:rFonts w:cstheme="minorHAnsi"/>
          <w:sz w:val="22"/>
          <w:szCs w:val="22"/>
          <w:lang w:val="en-GB"/>
        </w:rPr>
      </w:pPr>
      <w:r w:rsidRPr="00B73EA8">
        <w:rPr>
          <w:rFonts w:cstheme="minorHAnsi"/>
          <w:sz w:val="22"/>
          <w:szCs w:val="22"/>
          <w:lang w:val="en-GB"/>
        </w:rPr>
        <w:t xml:space="preserve">For international consultants outside the duty station, signed contracts must be sent by fax or email.  </w:t>
      </w:r>
    </w:p>
    <w:p w14:paraId="51C3D9B5" w14:textId="77777777" w:rsidR="002D645A" w:rsidRPr="00B73EA8" w:rsidRDefault="002D645A" w:rsidP="00CE6F21">
      <w:pPr>
        <w:numPr>
          <w:ilvl w:val="0"/>
          <w:numId w:val="4"/>
        </w:numPr>
        <w:spacing w:after="120" w:line="240" w:lineRule="auto"/>
        <w:jc w:val="both"/>
        <w:rPr>
          <w:rFonts w:cstheme="minorHAnsi"/>
          <w:lang w:val="en-GB"/>
        </w:rPr>
      </w:pPr>
      <w:r w:rsidRPr="00B73EA8">
        <w:rPr>
          <w:rFonts w:cstheme="minorHAnsi"/>
          <w:lang w:val="en-GB"/>
        </w:rPr>
        <w:t>Consultants will not have supervisory responsibilities or authority on UNICEF budget.</w:t>
      </w:r>
    </w:p>
    <w:p w14:paraId="6183CDFE" w14:textId="77777777" w:rsidR="002D645A" w:rsidRPr="00B73EA8" w:rsidRDefault="002D645A" w:rsidP="00CE6F21">
      <w:pPr>
        <w:numPr>
          <w:ilvl w:val="0"/>
          <w:numId w:val="4"/>
        </w:numPr>
        <w:spacing w:after="120" w:line="240" w:lineRule="auto"/>
        <w:jc w:val="both"/>
        <w:rPr>
          <w:rFonts w:cstheme="minorHAnsi"/>
          <w:snapToGrid w:val="0"/>
          <w:lang w:val="en-GB"/>
        </w:rPr>
      </w:pPr>
      <w:r w:rsidRPr="00B73EA8">
        <w:rPr>
          <w:rFonts w:cstheme="minorHAnsi"/>
          <w:lang w:val="en-GB"/>
        </w:rPr>
        <w:t xml:space="preserve">Consultant will be required to sign (1) the </w:t>
      </w:r>
      <w:r w:rsidRPr="00B73EA8">
        <w:rPr>
          <w:rFonts w:cstheme="minorHAnsi"/>
          <w:snapToGrid w:val="0"/>
          <w:lang w:val="en-GB"/>
        </w:rPr>
        <w:t xml:space="preserve">Health statement, (2) Certificate of Good Standing for Consultants/Individual Contractor prior to taking up the assignment, and a copy of appropriate health insurance, </w:t>
      </w:r>
      <w:r w:rsidRPr="00B73EA8">
        <w:rPr>
          <w:rFonts w:cstheme="minorHAnsi"/>
          <w:lang w:val="en-GB"/>
        </w:rPr>
        <w:t>including Medical Evacuation</w:t>
      </w:r>
      <w:r w:rsidRPr="00B73EA8">
        <w:rPr>
          <w:rFonts w:cstheme="minorHAnsi"/>
          <w:snapToGrid w:val="0"/>
          <w:lang w:val="en-GB"/>
        </w:rPr>
        <w:t>.</w:t>
      </w:r>
    </w:p>
    <w:p w14:paraId="18826FEE" w14:textId="77777777" w:rsidR="002D645A" w:rsidRPr="00553CF4" w:rsidRDefault="002D645A" w:rsidP="00CE6F21">
      <w:pPr>
        <w:numPr>
          <w:ilvl w:val="0"/>
          <w:numId w:val="4"/>
        </w:numPr>
        <w:spacing w:after="120" w:line="240" w:lineRule="auto"/>
        <w:jc w:val="both"/>
        <w:rPr>
          <w:rFonts w:cstheme="minorHAnsi"/>
          <w:b/>
          <w:lang w:val="en-GB"/>
        </w:rPr>
      </w:pPr>
      <w:r w:rsidRPr="00B73EA8">
        <w:rPr>
          <w:rFonts w:cstheme="minorHAnsi"/>
          <w:snapToGrid w:val="0"/>
          <w:lang w:val="en-GB"/>
        </w:rPr>
        <w:t>The Form 'Designation, change or revocation of beneficiary' must be completed by the consultant.</w:t>
      </w:r>
    </w:p>
    <w:p w14:paraId="3EDDA987" w14:textId="219BCA15" w:rsidR="00211A69" w:rsidRPr="00553CF4" w:rsidRDefault="002D645A" w:rsidP="00CE6F21">
      <w:pPr>
        <w:spacing w:after="120" w:line="240" w:lineRule="auto"/>
        <w:jc w:val="both"/>
        <w:rPr>
          <w:rFonts w:cstheme="minorHAnsi"/>
          <w:lang w:val="en-GB"/>
        </w:rPr>
      </w:pPr>
      <w:r w:rsidRPr="00553CF4">
        <w:rPr>
          <w:rFonts w:cstheme="minorHAnsi"/>
          <w:lang w:val="en-GB"/>
        </w:rPr>
        <w:t>Please consult with HR on entitlements if you have any queries.</w:t>
      </w:r>
    </w:p>
    <w:p w14:paraId="6310AF77" w14:textId="305058C3" w:rsidR="000B1A9C" w:rsidRPr="000C2223" w:rsidRDefault="000B1A9C" w:rsidP="00CE6F21">
      <w:pPr>
        <w:spacing w:after="120" w:line="240" w:lineRule="auto"/>
        <w:jc w:val="both"/>
        <w:rPr>
          <w:rFonts w:cstheme="minorHAnsi"/>
          <w:lang w:val="en-GB"/>
        </w:rPr>
      </w:pPr>
    </w:p>
    <w:p w14:paraId="4CC409C0" w14:textId="77777777" w:rsidR="003B7E66" w:rsidRPr="00B73EA8" w:rsidRDefault="003B7E66" w:rsidP="00CE6F21">
      <w:pPr>
        <w:spacing w:after="120" w:line="240" w:lineRule="auto"/>
        <w:jc w:val="both"/>
        <w:rPr>
          <w:rFonts w:cstheme="minorHAnsi"/>
          <w:b/>
          <w:color w:val="00B0F0"/>
          <w:lang w:val="en-GB"/>
        </w:rPr>
      </w:pPr>
    </w:p>
    <w:sectPr w:rsidR="003B7E66" w:rsidRPr="00B73EA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C4007" w14:textId="77777777" w:rsidR="00C11B1C" w:rsidRDefault="00C11B1C" w:rsidP="005C1215">
      <w:pPr>
        <w:spacing w:after="0" w:line="240" w:lineRule="auto"/>
      </w:pPr>
      <w:r>
        <w:separator/>
      </w:r>
    </w:p>
  </w:endnote>
  <w:endnote w:type="continuationSeparator" w:id="0">
    <w:p w14:paraId="3DCB92D3" w14:textId="77777777" w:rsidR="00C11B1C" w:rsidRDefault="00C11B1C" w:rsidP="005C1215">
      <w:pPr>
        <w:spacing w:after="0" w:line="240" w:lineRule="auto"/>
      </w:pPr>
      <w:r>
        <w:continuationSeparator/>
      </w:r>
    </w:p>
  </w:endnote>
  <w:endnote w:type="continuationNotice" w:id="1">
    <w:p w14:paraId="511E944D" w14:textId="77777777" w:rsidR="00C11B1C" w:rsidRDefault="00C11B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20002A87" w:usb1="80000000" w:usb2="00000008" w:usb3="00000000" w:csb0="000001FF" w:csb1="00000000"/>
  </w:font>
  <w:font w:name="Times">
    <w:altName w:val="Sylfae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363515"/>
      <w:docPartObj>
        <w:docPartGallery w:val="Page Numbers (Bottom of Page)"/>
        <w:docPartUnique/>
      </w:docPartObj>
    </w:sdtPr>
    <w:sdtEndPr>
      <w:rPr>
        <w:noProof/>
      </w:rPr>
    </w:sdtEndPr>
    <w:sdtContent>
      <w:p w14:paraId="49083B77" w14:textId="75C0ECDA" w:rsidR="00870DEA" w:rsidRDefault="00870D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C31CDD" w14:textId="77777777" w:rsidR="00870DEA" w:rsidRDefault="00870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4DE8B" w14:textId="77777777" w:rsidR="00C11B1C" w:rsidRDefault="00C11B1C" w:rsidP="005C1215">
      <w:pPr>
        <w:spacing w:after="0" w:line="240" w:lineRule="auto"/>
      </w:pPr>
      <w:r>
        <w:separator/>
      </w:r>
    </w:p>
  </w:footnote>
  <w:footnote w:type="continuationSeparator" w:id="0">
    <w:p w14:paraId="669C02F1" w14:textId="77777777" w:rsidR="00C11B1C" w:rsidRDefault="00C11B1C" w:rsidP="005C1215">
      <w:pPr>
        <w:spacing w:after="0" w:line="240" w:lineRule="auto"/>
      </w:pPr>
      <w:r>
        <w:continuationSeparator/>
      </w:r>
    </w:p>
  </w:footnote>
  <w:footnote w:type="continuationNotice" w:id="1">
    <w:p w14:paraId="01B43F63" w14:textId="77777777" w:rsidR="00C11B1C" w:rsidRDefault="00C11B1C">
      <w:pPr>
        <w:spacing w:after="0" w:line="240" w:lineRule="auto"/>
      </w:pPr>
    </w:p>
  </w:footnote>
  <w:footnote w:id="2">
    <w:p w14:paraId="075560FE" w14:textId="602D0DD4" w:rsidR="009B6F88" w:rsidRPr="004D1C1E" w:rsidRDefault="009B6F88">
      <w:pPr>
        <w:pStyle w:val="FootnoteText"/>
        <w:rPr>
          <w:lang w:val="en-US"/>
        </w:rPr>
      </w:pPr>
      <w:r>
        <w:rPr>
          <w:rStyle w:val="FootnoteReference"/>
        </w:rPr>
        <w:footnoteRef/>
      </w:r>
      <w:r>
        <w:t xml:space="preserve"> </w:t>
      </w:r>
      <w:r w:rsidR="005C4B12">
        <w:rPr>
          <w:lang w:val="en-US"/>
        </w:rPr>
        <w:t>Decree#</w:t>
      </w:r>
      <w:r w:rsidR="00521735" w:rsidRPr="00521735">
        <w:rPr>
          <w:rFonts w:ascii="Tahoma" w:hAnsi="Tahoma" w:cs="Tahoma"/>
          <w:b/>
          <w:bCs/>
          <w:color w:val="575756"/>
          <w:sz w:val="21"/>
          <w:szCs w:val="21"/>
          <w:shd w:val="clear" w:color="auto" w:fill="FFFFFF"/>
        </w:rPr>
        <w:t xml:space="preserve"> </w:t>
      </w:r>
      <w:r w:rsidR="00521735" w:rsidRPr="004D1C1E">
        <w:rPr>
          <w:lang w:val="en-US"/>
        </w:rPr>
        <w:t>20/2021/NĐ-CP</w:t>
      </w:r>
      <w:r w:rsidRPr="004D1C1E">
        <w:rPr>
          <w:lang w:val="en-US"/>
        </w:rPr>
        <w:t xml:space="preserve"> </w:t>
      </w:r>
      <w:r w:rsidR="004D1C1E" w:rsidRPr="004D1C1E">
        <w:rPr>
          <w:lang w:val="en-US"/>
        </w:rPr>
        <w:t>adopted by the Government in 2021</w:t>
      </w:r>
      <w:r w:rsidR="00521D6C">
        <w:rPr>
          <w:lang w:val="en-US"/>
        </w:rPr>
        <w:t>.</w:t>
      </w:r>
    </w:p>
  </w:footnote>
  <w:footnote w:id="3">
    <w:p w14:paraId="205F801A" w14:textId="147C13AC" w:rsidR="008C3E82" w:rsidRDefault="008C3E82" w:rsidP="008C3E82">
      <w:pPr>
        <w:pStyle w:val="FootnoteText"/>
      </w:pPr>
      <w:r>
        <w:rPr>
          <w:rStyle w:val="FootnoteReference"/>
        </w:rPr>
        <w:footnoteRef/>
      </w:r>
      <w:r>
        <w:t xml:space="preserve"> </w:t>
      </w:r>
      <w:r w:rsidR="0032244F">
        <w:t xml:space="preserve">Report on the Review of </w:t>
      </w:r>
      <w:r w:rsidR="00200EEF">
        <w:t>the Central Party Committee</w:t>
      </w:r>
      <w:r w:rsidR="00E9495D">
        <w:t>#15</w:t>
      </w:r>
      <w:r w:rsidR="00107157">
        <w:t>.</w:t>
      </w:r>
    </w:p>
    <w:p w14:paraId="770B5AD0" w14:textId="77777777" w:rsidR="009B6F88" w:rsidRPr="003E1C23" w:rsidRDefault="009B6F88" w:rsidP="008C3E82">
      <w:pPr>
        <w:pStyle w:val="FootnoteText"/>
        <w:rPr>
          <w:lang w:val="en-US"/>
        </w:rPr>
      </w:pPr>
    </w:p>
  </w:footnote>
  <w:footnote w:id="4">
    <w:p w14:paraId="4A7272FD" w14:textId="7211A677" w:rsidR="005F0E99" w:rsidRPr="005F0E99" w:rsidRDefault="005F0E99">
      <w:pPr>
        <w:pStyle w:val="FootnoteText"/>
        <w:rPr>
          <w:lang w:val="en-US"/>
        </w:rPr>
      </w:pPr>
      <w:r>
        <w:rPr>
          <w:rStyle w:val="FootnoteReference"/>
        </w:rPr>
        <w:footnoteRef/>
      </w:r>
      <w:r>
        <w:t xml:space="preserve"> </w:t>
      </w:r>
      <w:r>
        <w:rPr>
          <w:lang w:val="en-US"/>
        </w:rPr>
        <w:t xml:space="preserve">GSO (2014 &amp; 2018). </w:t>
      </w:r>
      <w:r w:rsidRPr="004F4119">
        <w:rPr>
          <w:i/>
          <w:iCs/>
          <w:lang w:val="en-US"/>
        </w:rPr>
        <w:t>2014 &amp; 2018 Household Living Standards Surveys</w:t>
      </w:r>
      <w:r>
        <w:rPr>
          <w:lang w:val="en-US"/>
        </w:rPr>
        <w:t>.</w:t>
      </w:r>
    </w:p>
  </w:footnote>
  <w:footnote w:id="5">
    <w:p w14:paraId="37D5CE55" w14:textId="5C3BDE84" w:rsidR="00D17437" w:rsidRPr="0041641F" w:rsidRDefault="00D17437" w:rsidP="00D17437">
      <w:pPr>
        <w:pStyle w:val="FootnoteText"/>
        <w:rPr>
          <w:lang w:val="en-US"/>
        </w:rPr>
      </w:pPr>
      <w:r>
        <w:rPr>
          <w:rStyle w:val="FootnoteReference"/>
        </w:rPr>
        <w:footnoteRef/>
      </w:r>
      <w:r>
        <w:t xml:space="preserve"> </w:t>
      </w:r>
      <w:r>
        <w:rPr>
          <w:lang w:val="en-US"/>
        </w:rPr>
        <w:t>WHO</w:t>
      </w:r>
      <w:r w:rsidR="004941FF">
        <w:rPr>
          <w:lang w:val="en-US"/>
        </w:rPr>
        <w:t>(</w:t>
      </w:r>
      <w:r>
        <w:rPr>
          <w:lang w:val="en-US"/>
        </w:rPr>
        <w:t>2016</w:t>
      </w:r>
      <w:r w:rsidR="004941FF">
        <w:rPr>
          <w:lang w:val="en-US"/>
        </w:rPr>
        <w:t xml:space="preserve">). </w:t>
      </w:r>
      <w:r w:rsidR="004941FF" w:rsidRPr="004F4119">
        <w:rPr>
          <w:i/>
          <w:iCs/>
        </w:rPr>
        <w:t>Distribution of health payments and catastrophic expenditures methodology</w:t>
      </w:r>
    </w:p>
  </w:footnote>
  <w:footnote w:id="6">
    <w:p w14:paraId="1961AC23" w14:textId="0ECC0E66" w:rsidR="00500362" w:rsidRPr="00500362" w:rsidRDefault="00500362">
      <w:pPr>
        <w:pStyle w:val="FootnoteText"/>
        <w:rPr>
          <w:i/>
          <w:iCs/>
          <w:lang w:val="en-US"/>
        </w:rPr>
      </w:pPr>
      <w:r>
        <w:rPr>
          <w:rStyle w:val="FootnoteReference"/>
        </w:rPr>
        <w:footnoteRef/>
      </w:r>
      <w:r>
        <w:t xml:space="preserve"> </w:t>
      </w:r>
      <w:r>
        <w:rPr>
          <w:lang w:val="en-US"/>
        </w:rPr>
        <w:t xml:space="preserve">UNICEF Viet Nam (2020). </w:t>
      </w:r>
      <w:r w:rsidRPr="00500362">
        <w:rPr>
          <w:i/>
          <w:iCs/>
          <w:lang w:val="en-US"/>
        </w:rPr>
        <w:t>Rapid Assessment of the Social and Economic Impacts on Children and their Families in Viet Nam.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1836"/>
    <w:multiLevelType w:val="hybridMultilevel"/>
    <w:tmpl w:val="610EE764"/>
    <w:lvl w:ilvl="0" w:tplc="F1887B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9955D20"/>
    <w:multiLevelType w:val="hybridMultilevel"/>
    <w:tmpl w:val="B19AD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033714"/>
    <w:multiLevelType w:val="multilevel"/>
    <w:tmpl w:val="56DE18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456A5D"/>
    <w:multiLevelType w:val="hybridMultilevel"/>
    <w:tmpl w:val="66D69838"/>
    <w:lvl w:ilvl="0" w:tplc="0409000B">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E30B31"/>
    <w:multiLevelType w:val="hybridMultilevel"/>
    <w:tmpl w:val="28CC8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B202EA"/>
    <w:multiLevelType w:val="hybridMultilevel"/>
    <w:tmpl w:val="A0A08B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93789"/>
    <w:multiLevelType w:val="hybridMultilevel"/>
    <w:tmpl w:val="A18A9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777DA"/>
    <w:multiLevelType w:val="hybridMultilevel"/>
    <w:tmpl w:val="A57E3D9E"/>
    <w:lvl w:ilvl="0" w:tplc="4F40D3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A2FA5"/>
    <w:multiLevelType w:val="hybridMultilevel"/>
    <w:tmpl w:val="08FA9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327829"/>
    <w:multiLevelType w:val="multilevel"/>
    <w:tmpl w:val="0B9A7C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401624"/>
    <w:multiLevelType w:val="multilevel"/>
    <w:tmpl w:val="23085E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29C3C8C"/>
    <w:multiLevelType w:val="hybridMultilevel"/>
    <w:tmpl w:val="0B4A9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B5012"/>
    <w:multiLevelType w:val="hybridMultilevel"/>
    <w:tmpl w:val="22F20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F7445"/>
    <w:multiLevelType w:val="hybridMultilevel"/>
    <w:tmpl w:val="543841D0"/>
    <w:lvl w:ilvl="0" w:tplc="4B36E770">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F0FBF"/>
    <w:multiLevelType w:val="hybridMultilevel"/>
    <w:tmpl w:val="A634B9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196CB8"/>
    <w:multiLevelType w:val="hybridMultilevel"/>
    <w:tmpl w:val="1C8EE5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671020"/>
    <w:multiLevelType w:val="hybridMultilevel"/>
    <w:tmpl w:val="04F8EB3A"/>
    <w:lvl w:ilvl="0" w:tplc="7BBA0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D06A69"/>
    <w:multiLevelType w:val="hybridMultilevel"/>
    <w:tmpl w:val="27AC53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8B6EA0"/>
    <w:multiLevelType w:val="hybridMultilevel"/>
    <w:tmpl w:val="A0CC2C80"/>
    <w:lvl w:ilvl="0" w:tplc="7878FB9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CF55CE"/>
    <w:multiLevelType w:val="hybridMultilevel"/>
    <w:tmpl w:val="13CCFEB6"/>
    <w:lvl w:ilvl="0" w:tplc="29805D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7E6499"/>
    <w:multiLevelType w:val="hybridMultilevel"/>
    <w:tmpl w:val="F9025F0C"/>
    <w:lvl w:ilvl="0" w:tplc="4A922C1E">
      <w:numFmt w:val="bullet"/>
      <w:lvlText w:val="-"/>
      <w:lvlJc w:val="left"/>
      <w:pPr>
        <w:ind w:left="720" w:hanging="360"/>
      </w:pPr>
      <w:rPr>
        <w:rFonts w:ascii="Times New Roman" w:eastAsia="Times New Roman" w:hAnsi="Times New Roman" w:cs="Times New Roman" w:hint="default"/>
      </w:rPr>
    </w:lvl>
    <w:lvl w:ilvl="1" w:tplc="B57496B4">
      <w:start w:val="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C74CF"/>
    <w:multiLevelType w:val="hybridMultilevel"/>
    <w:tmpl w:val="E61C7498"/>
    <w:lvl w:ilvl="0" w:tplc="4A922C1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390534"/>
    <w:multiLevelType w:val="hybridMultilevel"/>
    <w:tmpl w:val="BB7E85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F01000"/>
    <w:multiLevelType w:val="hybridMultilevel"/>
    <w:tmpl w:val="B3E03B22"/>
    <w:lvl w:ilvl="0" w:tplc="E034C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8922E4"/>
    <w:multiLevelType w:val="hybridMultilevel"/>
    <w:tmpl w:val="FA7E6E52"/>
    <w:lvl w:ilvl="0" w:tplc="63621402">
      <w:start w:val="15"/>
      <w:numFmt w:val="bullet"/>
      <w:lvlText w:val="-"/>
      <w:lvlJc w:val="left"/>
      <w:pPr>
        <w:ind w:left="360" w:hanging="360"/>
      </w:pPr>
      <w:rPr>
        <w:rFonts w:ascii="Calibri" w:eastAsia="Times"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6346A4"/>
    <w:multiLevelType w:val="hybridMultilevel"/>
    <w:tmpl w:val="669E4862"/>
    <w:lvl w:ilvl="0" w:tplc="04090001">
      <w:start w:val="1"/>
      <w:numFmt w:val="bullet"/>
      <w:lvlText w:val=""/>
      <w:lvlJc w:val="left"/>
      <w:pPr>
        <w:ind w:left="360" w:hanging="360"/>
      </w:pPr>
      <w:rPr>
        <w:rFonts w:ascii="Symbol" w:hAnsi="Symbol" w:hint="default"/>
      </w:rPr>
    </w:lvl>
    <w:lvl w:ilvl="1" w:tplc="B57496B4">
      <w:start w:val="4"/>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1F729C"/>
    <w:multiLevelType w:val="hybridMultilevel"/>
    <w:tmpl w:val="24DC5536"/>
    <w:lvl w:ilvl="0" w:tplc="4A922C1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AE007E"/>
    <w:multiLevelType w:val="hybridMultilevel"/>
    <w:tmpl w:val="A1B4F31C"/>
    <w:lvl w:ilvl="0" w:tplc="0DD2755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1764A"/>
    <w:multiLevelType w:val="hybridMultilevel"/>
    <w:tmpl w:val="A17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D525A"/>
    <w:multiLevelType w:val="hybridMultilevel"/>
    <w:tmpl w:val="F6AE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F95029"/>
    <w:multiLevelType w:val="hybridMultilevel"/>
    <w:tmpl w:val="0CA45D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052902"/>
    <w:multiLevelType w:val="hybridMultilevel"/>
    <w:tmpl w:val="A96C0B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C21828"/>
    <w:multiLevelType w:val="hybridMultilevel"/>
    <w:tmpl w:val="C3FC56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800933"/>
    <w:multiLevelType w:val="hybridMultilevel"/>
    <w:tmpl w:val="2062C5C8"/>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887A68"/>
    <w:multiLevelType w:val="hybridMultilevel"/>
    <w:tmpl w:val="F1B07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F25A3E"/>
    <w:multiLevelType w:val="multilevel"/>
    <w:tmpl w:val="A27CF3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5F757B7"/>
    <w:multiLevelType w:val="hybridMultilevel"/>
    <w:tmpl w:val="A0A08B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444EC6"/>
    <w:multiLevelType w:val="hybridMultilevel"/>
    <w:tmpl w:val="382A0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F96933"/>
    <w:multiLevelType w:val="multilevel"/>
    <w:tmpl w:val="2D4E6D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D087FCD"/>
    <w:multiLevelType w:val="hybridMultilevel"/>
    <w:tmpl w:val="2C1A5BD2"/>
    <w:lvl w:ilvl="0" w:tplc="41F8159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4428FF"/>
    <w:multiLevelType w:val="hybridMultilevel"/>
    <w:tmpl w:val="E2C09F94"/>
    <w:lvl w:ilvl="0" w:tplc="BFBE5B32">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8"/>
  </w:num>
  <w:num w:numId="3">
    <w:abstractNumId w:val="18"/>
  </w:num>
  <w:num w:numId="4">
    <w:abstractNumId w:val="19"/>
  </w:num>
  <w:num w:numId="5">
    <w:abstractNumId w:val="0"/>
  </w:num>
  <w:num w:numId="6">
    <w:abstractNumId w:val="34"/>
  </w:num>
  <w:num w:numId="7">
    <w:abstractNumId w:val="28"/>
  </w:num>
  <w:num w:numId="8">
    <w:abstractNumId w:val="1"/>
  </w:num>
  <w:num w:numId="9">
    <w:abstractNumId w:val="22"/>
  </w:num>
  <w:num w:numId="10">
    <w:abstractNumId w:val="38"/>
  </w:num>
  <w:num w:numId="11">
    <w:abstractNumId w:val="35"/>
  </w:num>
  <w:num w:numId="12">
    <w:abstractNumId w:val="7"/>
  </w:num>
  <w:num w:numId="13">
    <w:abstractNumId w:val="9"/>
  </w:num>
  <w:num w:numId="14">
    <w:abstractNumId w:val="2"/>
  </w:num>
  <w:num w:numId="15">
    <w:abstractNumId w:val="10"/>
  </w:num>
  <w:num w:numId="16">
    <w:abstractNumId w:val="20"/>
  </w:num>
  <w:num w:numId="17">
    <w:abstractNumId w:val="25"/>
  </w:num>
  <w:num w:numId="18">
    <w:abstractNumId w:val="14"/>
  </w:num>
  <w:num w:numId="19">
    <w:abstractNumId w:val="29"/>
  </w:num>
  <w:num w:numId="20">
    <w:abstractNumId w:val="5"/>
  </w:num>
  <w:num w:numId="21">
    <w:abstractNumId w:val="11"/>
  </w:num>
  <w:num w:numId="22">
    <w:abstractNumId w:val="31"/>
  </w:num>
  <w:num w:numId="23">
    <w:abstractNumId w:val="26"/>
  </w:num>
  <w:num w:numId="24">
    <w:abstractNumId w:val="21"/>
  </w:num>
  <w:num w:numId="25">
    <w:abstractNumId w:val="39"/>
  </w:num>
  <w:num w:numId="26">
    <w:abstractNumId w:val="36"/>
  </w:num>
  <w:num w:numId="27">
    <w:abstractNumId w:val="12"/>
  </w:num>
  <w:num w:numId="28">
    <w:abstractNumId w:val="27"/>
  </w:num>
  <w:num w:numId="29">
    <w:abstractNumId w:val="33"/>
  </w:num>
  <w:num w:numId="30">
    <w:abstractNumId w:val="3"/>
  </w:num>
  <w:num w:numId="31">
    <w:abstractNumId w:val="17"/>
  </w:num>
  <w:num w:numId="32">
    <w:abstractNumId w:val="15"/>
  </w:num>
  <w:num w:numId="33">
    <w:abstractNumId w:val="6"/>
  </w:num>
  <w:num w:numId="34">
    <w:abstractNumId w:val="23"/>
  </w:num>
  <w:num w:numId="35">
    <w:abstractNumId w:val="32"/>
  </w:num>
  <w:num w:numId="36">
    <w:abstractNumId w:val="24"/>
  </w:num>
  <w:num w:numId="37">
    <w:abstractNumId w:val="40"/>
  </w:num>
  <w:num w:numId="38">
    <w:abstractNumId w:val="13"/>
  </w:num>
  <w:num w:numId="39">
    <w:abstractNumId w:val="30"/>
  </w:num>
  <w:num w:numId="40">
    <w:abstractNumId w:val="16"/>
  </w:num>
  <w:num w:numId="41">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148"/>
    <w:rsid w:val="00004F0D"/>
    <w:rsid w:val="000119D1"/>
    <w:rsid w:val="00012D4F"/>
    <w:rsid w:val="00013D4B"/>
    <w:rsid w:val="00015115"/>
    <w:rsid w:val="00015615"/>
    <w:rsid w:val="000203BB"/>
    <w:rsid w:val="00021CAF"/>
    <w:rsid w:val="0002319C"/>
    <w:rsid w:val="000268D3"/>
    <w:rsid w:val="000313DC"/>
    <w:rsid w:val="00032A36"/>
    <w:rsid w:val="00032ACC"/>
    <w:rsid w:val="00032E8D"/>
    <w:rsid w:val="000362DD"/>
    <w:rsid w:val="000368CF"/>
    <w:rsid w:val="00037AD2"/>
    <w:rsid w:val="00043460"/>
    <w:rsid w:val="00043FEE"/>
    <w:rsid w:val="00044340"/>
    <w:rsid w:val="0004561A"/>
    <w:rsid w:val="000476A5"/>
    <w:rsid w:val="000524F9"/>
    <w:rsid w:val="00057EB6"/>
    <w:rsid w:val="00057EC6"/>
    <w:rsid w:val="00063E29"/>
    <w:rsid w:val="00067028"/>
    <w:rsid w:val="000672DF"/>
    <w:rsid w:val="00067A15"/>
    <w:rsid w:val="000703BE"/>
    <w:rsid w:val="0007059C"/>
    <w:rsid w:val="000740D0"/>
    <w:rsid w:val="000759B1"/>
    <w:rsid w:val="00076FA9"/>
    <w:rsid w:val="00080314"/>
    <w:rsid w:val="00080380"/>
    <w:rsid w:val="00081701"/>
    <w:rsid w:val="00082965"/>
    <w:rsid w:val="0008321F"/>
    <w:rsid w:val="00092559"/>
    <w:rsid w:val="00092FF0"/>
    <w:rsid w:val="000A0477"/>
    <w:rsid w:val="000A5233"/>
    <w:rsid w:val="000A6BA2"/>
    <w:rsid w:val="000A6E29"/>
    <w:rsid w:val="000B03EC"/>
    <w:rsid w:val="000B1A9C"/>
    <w:rsid w:val="000B2341"/>
    <w:rsid w:val="000B7F99"/>
    <w:rsid w:val="000C21FE"/>
    <w:rsid w:val="000C2223"/>
    <w:rsid w:val="000C7627"/>
    <w:rsid w:val="000D30E9"/>
    <w:rsid w:val="000D600D"/>
    <w:rsid w:val="000D6554"/>
    <w:rsid w:val="000D6D10"/>
    <w:rsid w:val="000E1C40"/>
    <w:rsid w:val="000E346F"/>
    <w:rsid w:val="000E4A08"/>
    <w:rsid w:val="000E6BA2"/>
    <w:rsid w:val="000F096E"/>
    <w:rsid w:val="000F1404"/>
    <w:rsid w:val="000F1B4B"/>
    <w:rsid w:val="000F21CF"/>
    <w:rsid w:val="000F26EB"/>
    <w:rsid w:val="000F3C8B"/>
    <w:rsid w:val="000F4E72"/>
    <w:rsid w:val="00102649"/>
    <w:rsid w:val="00104337"/>
    <w:rsid w:val="00105141"/>
    <w:rsid w:val="00105A0E"/>
    <w:rsid w:val="00107157"/>
    <w:rsid w:val="00112579"/>
    <w:rsid w:val="00113F52"/>
    <w:rsid w:val="00117583"/>
    <w:rsid w:val="00120DCB"/>
    <w:rsid w:val="00122ACC"/>
    <w:rsid w:val="001303EA"/>
    <w:rsid w:val="00130DD6"/>
    <w:rsid w:val="00130FA7"/>
    <w:rsid w:val="00133883"/>
    <w:rsid w:val="00135EF0"/>
    <w:rsid w:val="00136ABF"/>
    <w:rsid w:val="001427F0"/>
    <w:rsid w:val="001437CF"/>
    <w:rsid w:val="00145097"/>
    <w:rsid w:val="001463ED"/>
    <w:rsid w:val="001465A3"/>
    <w:rsid w:val="00147422"/>
    <w:rsid w:val="001534C6"/>
    <w:rsid w:val="0015450B"/>
    <w:rsid w:val="00154AC4"/>
    <w:rsid w:val="00154E1D"/>
    <w:rsid w:val="0015771A"/>
    <w:rsid w:val="00160B46"/>
    <w:rsid w:val="00162CAD"/>
    <w:rsid w:val="00165EEC"/>
    <w:rsid w:val="00167420"/>
    <w:rsid w:val="001709DB"/>
    <w:rsid w:val="00174C5F"/>
    <w:rsid w:val="00175743"/>
    <w:rsid w:val="00176482"/>
    <w:rsid w:val="0017686B"/>
    <w:rsid w:val="001831B3"/>
    <w:rsid w:val="0019268D"/>
    <w:rsid w:val="001955E4"/>
    <w:rsid w:val="001959CF"/>
    <w:rsid w:val="00196861"/>
    <w:rsid w:val="001A1347"/>
    <w:rsid w:val="001A2DC9"/>
    <w:rsid w:val="001A3636"/>
    <w:rsid w:val="001A3D9E"/>
    <w:rsid w:val="001B282E"/>
    <w:rsid w:val="001B4441"/>
    <w:rsid w:val="001B4B94"/>
    <w:rsid w:val="001B4C76"/>
    <w:rsid w:val="001B4D4C"/>
    <w:rsid w:val="001B4F03"/>
    <w:rsid w:val="001B66D0"/>
    <w:rsid w:val="001B7C97"/>
    <w:rsid w:val="001C07D4"/>
    <w:rsid w:val="001C1E7A"/>
    <w:rsid w:val="001C7011"/>
    <w:rsid w:val="001D2127"/>
    <w:rsid w:val="001E260F"/>
    <w:rsid w:val="001E5877"/>
    <w:rsid w:val="001E75E7"/>
    <w:rsid w:val="001F130F"/>
    <w:rsid w:val="001F7472"/>
    <w:rsid w:val="001F76D9"/>
    <w:rsid w:val="00200EEF"/>
    <w:rsid w:val="0020114D"/>
    <w:rsid w:val="0020149B"/>
    <w:rsid w:val="00202BEC"/>
    <w:rsid w:val="00203A1F"/>
    <w:rsid w:val="00204556"/>
    <w:rsid w:val="00204FDE"/>
    <w:rsid w:val="00210DB5"/>
    <w:rsid w:val="0021113B"/>
    <w:rsid w:val="00211A69"/>
    <w:rsid w:val="00212882"/>
    <w:rsid w:val="00212E95"/>
    <w:rsid w:val="0021585A"/>
    <w:rsid w:val="00215EF7"/>
    <w:rsid w:val="0022461A"/>
    <w:rsid w:val="00224F03"/>
    <w:rsid w:val="00225153"/>
    <w:rsid w:val="002259A4"/>
    <w:rsid w:val="002266BC"/>
    <w:rsid w:val="00227E23"/>
    <w:rsid w:val="00231B14"/>
    <w:rsid w:val="00233DE1"/>
    <w:rsid w:val="002351C0"/>
    <w:rsid w:val="00240BB8"/>
    <w:rsid w:val="0024519D"/>
    <w:rsid w:val="00250CB2"/>
    <w:rsid w:val="00253F38"/>
    <w:rsid w:val="00261A00"/>
    <w:rsid w:val="00263AB0"/>
    <w:rsid w:val="00264ECD"/>
    <w:rsid w:val="00266AE5"/>
    <w:rsid w:val="00266E3C"/>
    <w:rsid w:val="00272583"/>
    <w:rsid w:val="00272ECD"/>
    <w:rsid w:val="002734C4"/>
    <w:rsid w:val="002751F5"/>
    <w:rsid w:val="00275E4C"/>
    <w:rsid w:val="00276455"/>
    <w:rsid w:val="0027714B"/>
    <w:rsid w:val="00280668"/>
    <w:rsid w:val="0028179F"/>
    <w:rsid w:val="00281EB6"/>
    <w:rsid w:val="0028523D"/>
    <w:rsid w:val="002854BF"/>
    <w:rsid w:val="00294AF7"/>
    <w:rsid w:val="002967CC"/>
    <w:rsid w:val="002A0489"/>
    <w:rsid w:val="002A3249"/>
    <w:rsid w:val="002B5EBC"/>
    <w:rsid w:val="002C1FE1"/>
    <w:rsid w:val="002C5136"/>
    <w:rsid w:val="002C6B57"/>
    <w:rsid w:val="002C7AED"/>
    <w:rsid w:val="002D645A"/>
    <w:rsid w:val="002D77B9"/>
    <w:rsid w:val="002D77EB"/>
    <w:rsid w:val="002E1305"/>
    <w:rsid w:val="002E2545"/>
    <w:rsid w:val="002E2E84"/>
    <w:rsid w:val="002E5FDC"/>
    <w:rsid w:val="002E607B"/>
    <w:rsid w:val="002F360F"/>
    <w:rsid w:val="00300045"/>
    <w:rsid w:val="00300889"/>
    <w:rsid w:val="00303806"/>
    <w:rsid w:val="0031162B"/>
    <w:rsid w:val="00312161"/>
    <w:rsid w:val="00314459"/>
    <w:rsid w:val="00317D0F"/>
    <w:rsid w:val="00320D81"/>
    <w:rsid w:val="0032244F"/>
    <w:rsid w:val="00325986"/>
    <w:rsid w:val="00326266"/>
    <w:rsid w:val="00327516"/>
    <w:rsid w:val="00327698"/>
    <w:rsid w:val="00334DAB"/>
    <w:rsid w:val="00335275"/>
    <w:rsid w:val="003377AE"/>
    <w:rsid w:val="00340A6F"/>
    <w:rsid w:val="0034206C"/>
    <w:rsid w:val="003517A2"/>
    <w:rsid w:val="00351AE8"/>
    <w:rsid w:val="00352C37"/>
    <w:rsid w:val="00355589"/>
    <w:rsid w:val="0035677F"/>
    <w:rsid w:val="00360BD7"/>
    <w:rsid w:val="00362D68"/>
    <w:rsid w:val="003634E1"/>
    <w:rsid w:val="00366D44"/>
    <w:rsid w:val="0036749B"/>
    <w:rsid w:val="00374A7D"/>
    <w:rsid w:val="0037650B"/>
    <w:rsid w:val="003813A9"/>
    <w:rsid w:val="00381687"/>
    <w:rsid w:val="00385717"/>
    <w:rsid w:val="0039652F"/>
    <w:rsid w:val="00396ADD"/>
    <w:rsid w:val="00396C0C"/>
    <w:rsid w:val="00396FDA"/>
    <w:rsid w:val="003A1922"/>
    <w:rsid w:val="003A2DE5"/>
    <w:rsid w:val="003A7ADB"/>
    <w:rsid w:val="003B07DC"/>
    <w:rsid w:val="003B4454"/>
    <w:rsid w:val="003B5879"/>
    <w:rsid w:val="003B707C"/>
    <w:rsid w:val="003B7E66"/>
    <w:rsid w:val="003B7F61"/>
    <w:rsid w:val="003C3BF7"/>
    <w:rsid w:val="003C40F8"/>
    <w:rsid w:val="003C5D2A"/>
    <w:rsid w:val="003C5F05"/>
    <w:rsid w:val="003D0F00"/>
    <w:rsid w:val="003D1019"/>
    <w:rsid w:val="003D1D33"/>
    <w:rsid w:val="003D383F"/>
    <w:rsid w:val="003D67D6"/>
    <w:rsid w:val="003D7DFA"/>
    <w:rsid w:val="003E1C23"/>
    <w:rsid w:val="003E206E"/>
    <w:rsid w:val="003E5589"/>
    <w:rsid w:val="003E5BE0"/>
    <w:rsid w:val="003F03C5"/>
    <w:rsid w:val="003F0EBE"/>
    <w:rsid w:val="003F21BA"/>
    <w:rsid w:val="003F2CA9"/>
    <w:rsid w:val="003F6510"/>
    <w:rsid w:val="003F7EDF"/>
    <w:rsid w:val="00400200"/>
    <w:rsid w:val="00400F35"/>
    <w:rsid w:val="00404F36"/>
    <w:rsid w:val="004050B3"/>
    <w:rsid w:val="00406DA0"/>
    <w:rsid w:val="004079B8"/>
    <w:rsid w:val="00407C47"/>
    <w:rsid w:val="004126F6"/>
    <w:rsid w:val="004148C8"/>
    <w:rsid w:val="0041641F"/>
    <w:rsid w:val="00416D3A"/>
    <w:rsid w:val="00416E93"/>
    <w:rsid w:val="00422490"/>
    <w:rsid w:val="00422C22"/>
    <w:rsid w:val="00424DCB"/>
    <w:rsid w:val="004253EB"/>
    <w:rsid w:val="004256BD"/>
    <w:rsid w:val="00426AFC"/>
    <w:rsid w:val="00432DE5"/>
    <w:rsid w:val="004354DD"/>
    <w:rsid w:val="004462C0"/>
    <w:rsid w:val="00457AE6"/>
    <w:rsid w:val="00461EAD"/>
    <w:rsid w:val="00463B89"/>
    <w:rsid w:val="00463F49"/>
    <w:rsid w:val="00464C8A"/>
    <w:rsid w:val="004704C3"/>
    <w:rsid w:val="004711F0"/>
    <w:rsid w:val="00473113"/>
    <w:rsid w:val="00474D73"/>
    <w:rsid w:val="004773C3"/>
    <w:rsid w:val="00481B21"/>
    <w:rsid w:val="00482044"/>
    <w:rsid w:val="0048361B"/>
    <w:rsid w:val="004865A6"/>
    <w:rsid w:val="004929A5"/>
    <w:rsid w:val="00492DD8"/>
    <w:rsid w:val="004941FF"/>
    <w:rsid w:val="004A2137"/>
    <w:rsid w:val="004A5245"/>
    <w:rsid w:val="004A6550"/>
    <w:rsid w:val="004A6B0A"/>
    <w:rsid w:val="004B1957"/>
    <w:rsid w:val="004B2640"/>
    <w:rsid w:val="004B57D6"/>
    <w:rsid w:val="004B7AA4"/>
    <w:rsid w:val="004C181E"/>
    <w:rsid w:val="004C5C17"/>
    <w:rsid w:val="004D01A6"/>
    <w:rsid w:val="004D0589"/>
    <w:rsid w:val="004D0BD8"/>
    <w:rsid w:val="004D1C1E"/>
    <w:rsid w:val="004D4950"/>
    <w:rsid w:val="004D7653"/>
    <w:rsid w:val="004E1634"/>
    <w:rsid w:val="004E32FC"/>
    <w:rsid w:val="004E61B4"/>
    <w:rsid w:val="004E71F0"/>
    <w:rsid w:val="004F1C67"/>
    <w:rsid w:val="004F4119"/>
    <w:rsid w:val="004F445A"/>
    <w:rsid w:val="004F50E0"/>
    <w:rsid w:val="004F74E0"/>
    <w:rsid w:val="004F75A0"/>
    <w:rsid w:val="004F7DC5"/>
    <w:rsid w:val="00500362"/>
    <w:rsid w:val="00502278"/>
    <w:rsid w:val="00503663"/>
    <w:rsid w:val="00510271"/>
    <w:rsid w:val="0051045D"/>
    <w:rsid w:val="005130FC"/>
    <w:rsid w:val="00513EDC"/>
    <w:rsid w:val="00515D00"/>
    <w:rsid w:val="00517A93"/>
    <w:rsid w:val="00521188"/>
    <w:rsid w:val="00521735"/>
    <w:rsid w:val="00521D6C"/>
    <w:rsid w:val="0052601C"/>
    <w:rsid w:val="00531148"/>
    <w:rsid w:val="0053291C"/>
    <w:rsid w:val="00542506"/>
    <w:rsid w:val="00552670"/>
    <w:rsid w:val="005534F5"/>
    <w:rsid w:val="00553CF4"/>
    <w:rsid w:val="005556FB"/>
    <w:rsid w:val="00556B89"/>
    <w:rsid w:val="00557274"/>
    <w:rsid w:val="00560DB6"/>
    <w:rsid w:val="00560E03"/>
    <w:rsid w:val="005616CF"/>
    <w:rsid w:val="00564707"/>
    <w:rsid w:val="005659A0"/>
    <w:rsid w:val="005726FD"/>
    <w:rsid w:val="00572E39"/>
    <w:rsid w:val="005734F6"/>
    <w:rsid w:val="005738A6"/>
    <w:rsid w:val="005742E1"/>
    <w:rsid w:val="005866D9"/>
    <w:rsid w:val="00587480"/>
    <w:rsid w:val="005909D5"/>
    <w:rsid w:val="005911C1"/>
    <w:rsid w:val="00592E1A"/>
    <w:rsid w:val="00597EB2"/>
    <w:rsid w:val="005A0B3E"/>
    <w:rsid w:val="005A1103"/>
    <w:rsid w:val="005A2943"/>
    <w:rsid w:val="005A299B"/>
    <w:rsid w:val="005A609C"/>
    <w:rsid w:val="005A6442"/>
    <w:rsid w:val="005B2814"/>
    <w:rsid w:val="005B611D"/>
    <w:rsid w:val="005B7438"/>
    <w:rsid w:val="005C1215"/>
    <w:rsid w:val="005C129E"/>
    <w:rsid w:val="005C2028"/>
    <w:rsid w:val="005C26C4"/>
    <w:rsid w:val="005C4B12"/>
    <w:rsid w:val="005D299E"/>
    <w:rsid w:val="005D3886"/>
    <w:rsid w:val="005E054B"/>
    <w:rsid w:val="005E370E"/>
    <w:rsid w:val="005E6131"/>
    <w:rsid w:val="005F03B4"/>
    <w:rsid w:val="005F03DE"/>
    <w:rsid w:val="005F0E99"/>
    <w:rsid w:val="005F1492"/>
    <w:rsid w:val="005F15CD"/>
    <w:rsid w:val="005F214C"/>
    <w:rsid w:val="005F319F"/>
    <w:rsid w:val="005F396F"/>
    <w:rsid w:val="00600E9C"/>
    <w:rsid w:val="006012A5"/>
    <w:rsid w:val="00602B3F"/>
    <w:rsid w:val="006035D5"/>
    <w:rsid w:val="00604BA7"/>
    <w:rsid w:val="006057E1"/>
    <w:rsid w:val="00605BCE"/>
    <w:rsid w:val="00605FD2"/>
    <w:rsid w:val="00607DB6"/>
    <w:rsid w:val="006107D6"/>
    <w:rsid w:val="00611D09"/>
    <w:rsid w:val="006133E9"/>
    <w:rsid w:val="00613424"/>
    <w:rsid w:val="00615A64"/>
    <w:rsid w:val="00624EE3"/>
    <w:rsid w:val="006252EF"/>
    <w:rsid w:val="006273B0"/>
    <w:rsid w:val="00627B1C"/>
    <w:rsid w:val="00630ECD"/>
    <w:rsid w:val="006314C5"/>
    <w:rsid w:val="00634C91"/>
    <w:rsid w:val="006377B8"/>
    <w:rsid w:val="006410D3"/>
    <w:rsid w:val="0064334F"/>
    <w:rsid w:val="006433FC"/>
    <w:rsid w:val="0065278F"/>
    <w:rsid w:val="006556DE"/>
    <w:rsid w:val="00664F15"/>
    <w:rsid w:val="00667F1B"/>
    <w:rsid w:val="0067051D"/>
    <w:rsid w:val="006729C2"/>
    <w:rsid w:val="00674396"/>
    <w:rsid w:val="00676455"/>
    <w:rsid w:val="00676A03"/>
    <w:rsid w:val="00677907"/>
    <w:rsid w:val="00677F63"/>
    <w:rsid w:val="006808E7"/>
    <w:rsid w:val="00681496"/>
    <w:rsid w:val="00681703"/>
    <w:rsid w:val="00687AAA"/>
    <w:rsid w:val="0069222D"/>
    <w:rsid w:val="006924C4"/>
    <w:rsid w:val="00695720"/>
    <w:rsid w:val="006959BD"/>
    <w:rsid w:val="006A2EA9"/>
    <w:rsid w:val="006A5EDF"/>
    <w:rsid w:val="006B0E5B"/>
    <w:rsid w:val="006B2741"/>
    <w:rsid w:val="006B3F2A"/>
    <w:rsid w:val="006C156B"/>
    <w:rsid w:val="006C3716"/>
    <w:rsid w:val="006C725F"/>
    <w:rsid w:val="006D01C1"/>
    <w:rsid w:val="006D400F"/>
    <w:rsid w:val="006F0360"/>
    <w:rsid w:val="006F0E0F"/>
    <w:rsid w:val="006F58A7"/>
    <w:rsid w:val="0070264C"/>
    <w:rsid w:val="00702E20"/>
    <w:rsid w:val="00703AF5"/>
    <w:rsid w:val="00704F17"/>
    <w:rsid w:val="007107B0"/>
    <w:rsid w:val="00712D28"/>
    <w:rsid w:val="00713776"/>
    <w:rsid w:val="00715E05"/>
    <w:rsid w:val="00716E93"/>
    <w:rsid w:val="00720086"/>
    <w:rsid w:val="00720F44"/>
    <w:rsid w:val="00721E2E"/>
    <w:rsid w:val="00722C26"/>
    <w:rsid w:val="00726569"/>
    <w:rsid w:val="00727E0C"/>
    <w:rsid w:val="007326BF"/>
    <w:rsid w:val="007354CC"/>
    <w:rsid w:val="007404EB"/>
    <w:rsid w:val="00742510"/>
    <w:rsid w:val="0075149C"/>
    <w:rsid w:val="007519D9"/>
    <w:rsid w:val="00751DB5"/>
    <w:rsid w:val="00751FC0"/>
    <w:rsid w:val="007538BB"/>
    <w:rsid w:val="007560C0"/>
    <w:rsid w:val="00764CDA"/>
    <w:rsid w:val="00766271"/>
    <w:rsid w:val="0076763A"/>
    <w:rsid w:val="007723D1"/>
    <w:rsid w:val="00773E82"/>
    <w:rsid w:val="0077738A"/>
    <w:rsid w:val="0078076F"/>
    <w:rsid w:val="00780A24"/>
    <w:rsid w:val="0079210B"/>
    <w:rsid w:val="0079391B"/>
    <w:rsid w:val="007951A0"/>
    <w:rsid w:val="00795775"/>
    <w:rsid w:val="00796AE1"/>
    <w:rsid w:val="00797A36"/>
    <w:rsid w:val="007A1E15"/>
    <w:rsid w:val="007A65A4"/>
    <w:rsid w:val="007A6EF5"/>
    <w:rsid w:val="007B2165"/>
    <w:rsid w:val="007B50C9"/>
    <w:rsid w:val="007C1433"/>
    <w:rsid w:val="007C3D4E"/>
    <w:rsid w:val="007D1AEF"/>
    <w:rsid w:val="007D1B66"/>
    <w:rsid w:val="007D3EA1"/>
    <w:rsid w:val="007D4931"/>
    <w:rsid w:val="007D6215"/>
    <w:rsid w:val="007E05D1"/>
    <w:rsid w:val="007E3956"/>
    <w:rsid w:val="007F1DE4"/>
    <w:rsid w:val="007F2EA4"/>
    <w:rsid w:val="007F3770"/>
    <w:rsid w:val="007F5D47"/>
    <w:rsid w:val="00800608"/>
    <w:rsid w:val="008013A7"/>
    <w:rsid w:val="00813788"/>
    <w:rsid w:val="00815A9C"/>
    <w:rsid w:val="00822953"/>
    <w:rsid w:val="00822A32"/>
    <w:rsid w:val="00824A2E"/>
    <w:rsid w:val="00824FB5"/>
    <w:rsid w:val="00830961"/>
    <w:rsid w:val="0083434A"/>
    <w:rsid w:val="00840E22"/>
    <w:rsid w:val="00850A9B"/>
    <w:rsid w:val="008515E7"/>
    <w:rsid w:val="008535EC"/>
    <w:rsid w:val="00860349"/>
    <w:rsid w:val="00861EA2"/>
    <w:rsid w:val="00865D82"/>
    <w:rsid w:val="008678EE"/>
    <w:rsid w:val="00870DEA"/>
    <w:rsid w:val="00872F5D"/>
    <w:rsid w:val="0087339D"/>
    <w:rsid w:val="008738E6"/>
    <w:rsid w:val="008816A2"/>
    <w:rsid w:val="0088241F"/>
    <w:rsid w:val="00883C04"/>
    <w:rsid w:val="00883CF6"/>
    <w:rsid w:val="00886338"/>
    <w:rsid w:val="0088649B"/>
    <w:rsid w:val="008903CA"/>
    <w:rsid w:val="00892F61"/>
    <w:rsid w:val="00894FF4"/>
    <w:rsid w:val="00897D3E"/>
    <w:rsid w:val="008A13E0"/>
    <w:rsid w:val="008A5847"/>
    <w:rsid w:val="008A6D96"/>
    <w:rsid w:val="008B1928"/>
    <w:rsid w:val="008B19F7"/>
    <w:rsid w:val="008B28C6"/>
    <w:rsid w:val="008B332E"/>
    <w:rsid w:val="008B6198"/>
    <w:rsid w:val="008C0A91"/>
    <w:rsid w:val="008C3D26"/>
    <w:rsid w:val="008C3E82"/>
    <w:rsid w:val="008C7273"/>
    <w:rsid w:val="008D0407"/>
    <w:rsid w:val="008D0C9D"/>
    <w:rsid w:val="008D2CD9"/>
    <w:rsid w:val="008D328C"/>
    <w:rsid w:val="008D46E9"/>
    <w:rsid w:val="008D59D3"/>
    <w:rsid w:val="008D6A1D"/>
    <w:rsid w:val="008E387E"/>
    <w:rsid w:val="008E47B2"/>
    <w:rsid w:val="008F2183"/>
    <w:rsid w:val="008F2657"/>
    <w:rsid w:val="008F2CAE"/>
    <w:rsid w:val="008F3FFC"/>
    <w:rsid w:val="008F4A07"/>
    <w:rsid w:val="009021E6"/>
    <w:rsid w:val="00903AE3"/>
    <w:rsid w:val="009070B2"/>
    <w:rsid w:val="00913C16"/>
    <w:rsid w:val="00917EA9"/>
    <w:rsid w:val="00923A2A"/>
    <w:rsid w:val="009249D0"/>
    <w:rsid w:val="00925CA2"/>
    <w:rsid w:val="00926060"/>
    <w:rsid w:val="009301DC"/>
    <w:rsid w:val="00931C6D"/>
    <w:rsid w:val="00935A06"/>
    <w:rsid w:val="00942DA7"/>
    <w:rsid w:val="0094679A"/>
    <w:rsid w:val="00950C39"/>
    <w:rsid w:val="0095106C"/>
    <w:rsid w:val="009537BA"/>
    <w:rsid w:val="00954EC7"/>
    <w:rsid w:val="0095598D"/>
    <w:rsid w:val="00955C5F"/>
    <w:rsid w:val="00960124"/>
    <w:rsid w:val="00960537"/>
    <w:rsid w:val="0096077D"/>
    <w:rsid w:val="00963729"/>
    <w:rsid w:val="009649EA"/>
    <w:rsid w:val="0097131F"/>
    <w:rsid w:val="009728D5"/>
    <w:rsid w:val="00976BA0"/>
    <w:rsid w:val="0098099D"/>
    <w:rsid w:val="00982092"/>
    <w:rsid w:val="00983975"/>
    <w:rsid w:val="009877F5"/>
    <w:rsid w:val="00987D05"/>
    <w:rsid w:val="00987E74"/>
    <w:rsid w:val="00993189"/>
    <w:rsid w:val="009934E0"/>
    <w:rsid w:val="009946AA"/>
    <w:rsid w:val="0099470C"/>
    <w:rsid w:val="00994758"/>
    <w:rsid w:val="009971BD"/>
    <w:rsid w:val="009A046F"/>
    <w:rsid w:val="009A3E6F"/>
    <w:rsid w:val="009A49A9"/>
    <w:rsid w:val="009A5849"/>
    <w:rsid w:val="009A72B7"/>
    <w:rsid w:val="009A751F"/>
    <w:rsid w:val="009B0493"/>
    <w:rsid w:val="009B130F"/>
    <w:rsid w:val="009B1931"/>
    <w:rsid w:val="009B1F90"/>
    <w:rsid w:val="009B4DF6"/>
    <w:rsid w:val="009B68D7"/>
    <w:rsid w:val="009B6F88"/>
    <w:rsid w:val="009B73DA"/>
    <w:rsid w:val="009C54EA"/>
    <w:rsid w:val="009C5711"/>
    <w:rsid w:val="009C6C7B"/>
    <w:rsid w:val="009D2519"/>
    <w:rsid w:val="009D6454"/>
    <w:rsid w:val="009F0223"/>
    <w:rsid w:val="009F1CE5"/>
    <w:rsid w:val="009F7CA0"/>
    <w:rsid w:val="00A03876"/>
    <w:rsid w:val="00A043CE"/>
    <w:rsid w:val="00A04FFB"/>
    <w:rsid w:val="00A1020B"/>
    <w:rsid w:val="00A127EC"/>
    <w:rsid w:val="00A158D6"/>
    <w:rsid w:val="00A206D2"/>
    <w:rsid w:val="00A21A20"/>
    <w:rsid w:val="00A24D11"/>
    <w:rsid w:val="00A27C6B"/>
    <w:rsid w:val="00A3065F"/>
    <w:rsid w:val="00A34552"/>
    <w:rsid w:val="00A365E6"/>
    <w:rsid w:val="00A3774B"/>
    <w:rsid w:val="00A4144B"/>
    <w:rsid w:val="00A50D3B"/>
    <w:rsid w:val="00A53E38"/>
    <w:rsid w:val="00A55CD6"/>
    <w:rsid w:val="00A55F67"/>
    <w:rsid w:val="00A62DA2"/>
    <w:rsid w:val="00A65ED2"/>
    <w:rsid w:val="00A67259"/>
    <w:rsid w:val="00A7450F"/>
    <w:rsid w:val="00A76F32"/>
    <w:rsid w:val="00A8001B"/>
    <w:rsid w:val="00A8008C"/>
    <w:rsid w:val="00A80AAB"/>
    <w:rsid w:val="00A81F18"/>
    <w:rsid w:val="00A85743"/>
    <w:rsid w:val="00A93C8D"/>
    <w:rsid w:val="00A93E43"/>
    <w:rsid w:val="00A94185"/>
    <w:rsid w:val="00A94F65"/>
    <w:rsid w:val="00A95B70"/>
    <w:rsid w:val="00A965A4"/>
    <w:rsid w:val="00AA3D86"/>
    <w:rsid w:val="00AA4381"/>
    <w:rsid w:val="00AA62DA"/>
    <w:rsid w:val="00AA705F"/>
    <w:rsid w:val="00AA7F69"/>
    <w:rsid w:val="00AB0210"/>
    <w:rsid w:val="00AB63F4"/>
    <w:rsid w:val="00AC0C88"/>
    <w:rsid w:val="00AC2339"/>
    <w:rsid w:val="00AC35A0"/>
    <w:rsid w:val="00AC6D64"/>
    <w:rsid w:val="00AD00B4"/>
    <w:rsid w:val="00AD0B9F"/>
    <w:rsid w:val="00AD75B0"/>
    <w:rsid w:val="00AE1E17"/>
    <w:rsid w:val="00AE2C3B"/>
    <w:rsid w:val="00AE3B2E"/>
    <w:rsid w:val="00AE3FC7"/>
    <w:rsid w:val="00AF30C4"/>
    <w:rsid w:val="00AF3C4E"/>
    <w:rsid w:val="00AF5F03"/>
    <w:rsid w:val="00B0037A"/>
    <w:rsid w:val="00B00CAA"/>
    <w:rsid w:val="00B021A8"/>
    <w:rsid w:val="00B03809"/>
    <w:rsid w:val="00B0416E"/>
    <w:rsid w:val="00B055B8"/>
    <w:rsid w:val="00B070F0"/>
    <w:rsid w:val="00B10801"/>
    <w:rsid w:val="00B1217E"/>
    <w:rsid w:val="00B14F20"/>
    <w:rsid w:val="00B1518A"/>
    <w:rsid w:val="00B162E3"/>
    <w:rsid w:val="00B2164E"/>
    <w:rsid w:val="00B21ADB"/>
    <w:rsid w:val="00B25A01"/>
    <w:rsid w:val="00B2671E"/>
    <w:rsid w:val="00B32879"/>
    <w:rsid w:val="00B35F0A"/>
    <w:rsid w:val="00B36D2F"/>
    <w:rsid w:val="00B376E7"/>
    <w:rsid w:val="00B37D97"/>
    <w:rsid w:val="00B40789"/>
    <w:rsid w:val="00B40AFB"/>
    <w:rsid w:val="00B40B3C"/>
    <w:rsid w:val="00B427B8"/>
    <w:rsid w:val="00B45998"/>
    <w:rsid w:val="00B46698"/>
    <w:rsid w:val="00B50712"/>
    <w:rsid w:val="00B54F49"/>
    <w:rsid w:val="00B60450"/>
    <w:rsid w:val="00B621DF"/>
    <w:rsid w:val="00B62D0C"/>
    <w:rsid w:val="00B632A3"/>
    <w:rsid w:val="00B66509"/>
    <w:rsid w:val="00B66E6D"/>
    <w:rsid w:val="00B67BF8"/>
    <w:rsid w:val="00B70E4D"/>
    <w:rsid w:val="00B7250A"/>
    <w:rsid w:val="00B72F76"/>
    <w:rsid w:val="00B73EA8"/>
    <w:rsid w:val="00B75BEC"/>
    <w:rsid w:val="00B75DE6"/>
    <w:rsid w:val="00B7641B"/>
    <w:rsid w:val="00B76F31"/>
    <w:rsid w:val="00B80B00"/>
    <w:rsid w:val="00B81925"/>
    <w:rsid w:val="00B82CDA"/>
    <w:rsid w:val="00B84C8C"/>
    <w:rsid w:val="00B85CA5"/>
    <w:rsid w:val="00B90575"/>
    <w:rsid w:val="00B90C14"/>
    <w:rsid w:val="00B91A7B"/>
    <w:rsid w:val="00B936D9"/>
    <w:rsid w:val="00B93CC3"/>
    <w:rsid w:val="00B93E1A"/>
    <w:rsid w:val="00B94837"/>
    <w:rsid w:val="00B96C7F"/>
    <w:rsid w:val="00B9726D"/>
    <w:rsid w:val="00BA08AC"/>
    <w:rsid w:val="00BA2645"/>
    <w:rsid w:val="00BB01EB"/>
    <w:rsid w:val="00BB0DA8"/>
    <w:rsid w:val="00BB13B3"/>
    <w:rsid w:val="00BB34D5"/>
    <w:rsid w:val="00BB782A"/>
    <w:rsid w:val="00BB7BD7"/>
    <w:rsid w:val="00BC3025"/>
    <w:rsid w:val="00BC6AA3"/>
    <w:rsid w:val="00BC6F29"/>
    <w:rsid w:val="00BD1893"/>
    <w:rsid w:val="00BF0141"/>
    <w:rsid w:val="00BF074E"/>
    <w:rsid w:val="00BF2F74"/>
    <w:rsid w:val="00BF35A2"/>
    <w:rsid w:val="00BF7FA8"/>
    <w:rsid w:val="00C0004C"/>
    <w:rsid w:val="00C006C6"/>
    <w:rsid w:val="00C01585"/>
    <w:rsid w:val="00C0617A"/>
    <w:rsid w:val="00C07C2F"/>
    <w:rsid w:val="00C11096"/>
    <w:rsid w:val="00C11B1C"/>
    <w:rsid w:val="00C16AD6"/>
    <w:rsid w:val="00C2043D"/>
    <w:rsid w:val="00C25BAE"/>
    <w:rsid w:val="00C26D4D"/>
    <w:rsid w:val="00C30BEE"/>
    <w:rsid w:val="00C31862"/>
    <w:rsid w:val="00C33F33"/>
    <w:rsid w:val="00C3470C"/>
    <w:rsid w:val="00C37E25"/>
    <w:rsid w:val="00C412D8"/>
    <w:rsid w:val="00C41CF5"/>
    <w:rsid w:val="00C43917"/>
    <w:rsid w:val="00C4626A"/>
    <w:rsid w:val="00C47EAC"/>
    <w:rsid w:val="00C51D9A"/>
    <w:rsid w:val="00C52FEC"/>
    <w:rsid w:val="00C65873"/>
    <w:rsid w:val="00C737D2"/>
    <w:rsid w:val="00C73EE9"/>
    <w:rsid w:val="00C754E2"/>
    <w:rsid w:val="00C76BB0"/>
    <w:rsid w:val="00C81820"/>
    <w:rsid w:val="00C81A37"/>
    <w:rsid w:val="00C81EDF"/>
    <w:rsid w:val="00C838E2"/>
    <w:rsid w:val="00C90A64"/>
    <w:rsid w:val="00C92139"/>
    <w:rsid w:val="00C92857"/>
    <w:rsid w:val="00C93EE0"/>
    <w:rsid w:val="00C96EE4"/>
    <w:rsid w:val="00C97C6C"/>
    <w:rsid w:val="00CA151F"/>
    <w:rsid w:val="00CA4117"/>
    <w:rsid w:val="00CA4ECF"/>
    <w:rsid w:val="00CA50EC"/>
    <w:rsid w:val="00CB5067"/>
    <w:rsid w:val="00CB5344"/>
    <w:rsid w:val="00CC02C3"/>
    <w:rsid w:val="00CC5F15"/>
    <w:rsid w:val="00CD2946"/>
    <w:rsid w:val="00CD3194"/>
    <w:rsid w:val="00CD3686"/>
    <w:rsid w:val="00CD497A"/>
    <w:rsid w:val="00CD4CF9"/>
    <w:rsid w:val="00CD542B"/>
    <w:rsid w:val="00CD6BDE"/>
    <w:rsid w:val="00CE0307"/>
    <w:rsid w:val="00CE4F9E"/>
    <w:rsid w:val="00CE5544"/>
    <w:rsid w:val="00CE6F21"/>
    <w:rsid w:val="00CF3502"/>
    <w:rsid w:val="00D00C44"/>
    <w:rsid w:val="00D01BC3"/>
    <w:rsid w:val="00D03469"/>
    <w:rsid w:val="00D068F4"/>
    <w:rsid w:val="00D06AC9"/>
    <w:rsid w:val="00D071AF"/>
    <w:rsid w:val="00D1078F"/>
    <w:rsid w:val="00D13BFD"/>
    <w:rsid w:val="00D16ACD"/>
    <w:rsid w:val="00D16BCC"/>
    <w:rsid w:val="00D17437"/>
    <w:rsid w:val="00D2489F"/>
    <w:rsid w:val="00D2677A"/>
    <w:rsid w:val="00D31879"/>
    <w:rsid w:val="00D36358"/>
    <w:rsid w:val="00D36DF2"/>
    <w:rsid w:val="00D37481"/>
    <w:rsid w:val="00D41A5C"/>
    <w:rsid w:val="00D44134"/>
    <w:rsid w:val="00D44450"/>
    <w:rsid w:val="00D45DA1"/>
    <w:rsid w:val="00D4614A"/>
    <w:rsid w:val="00D46D2B"/>
    <w:rsid w:val="00D5374E"/>
    <w:rsid w:val="00D53D99"/>
    <w:rsid w:val="00D55E21"/>
    <w:rsid w:val="00D605FC"/>
    <w:rsid w:val="00D60741"/>
    <w:rsid w:val="00D7044F"/>
    <w:rsid w:val="00D76D41"/>
    <w:rsid w:val="00D7795D"/>
    <w:rsid w:val="00D80C73"/>
    <w:rsid w:val="00D81369"/>
    <w:rsid w:val="00D82FD3"/>
    <w:rsid w:val="00D83C1E"/>
    <w:rsid w:val="00D90D8F"/>
    <w:rsid w:val="00D91B04"/>
    <w:rsid w:val="00D933B3"/>
    <w:rsid w:val="00D94909"/>
    <w:rsid w:val="00DA64B5"/>
    <w:rsid w:val="00DA66EA"/>
    <w:rsid w:val="00DA7435"/>
    <w:rsid w:val="00DB76C0"/>
    <w:rsid w:val="00DC2D0A"/>
    <w:rsid w:val="00DC489D"/>
    <w:rsid w:val="00DC6B60"/>
    <w:rsid w:val="00DC781E"/>
    <w:rsid w:val="00DD564B"/>
    <w:rsid w:val="00DD5E94"/>
    <w:rsid w:val="00DE1C01"/>
    <w:rsid w:val="00DE2871"/>
    <w:rsid w:val="00DE558E"/>
    <w:rsid w:val="00DE772C"/>
    <w:rsid w:val="00DF1908"/>
    <w:rsid w:val="00DF4876"/>
    <w:rsid w:val="00E01457"/>
    <w:rsid w:val="00E020AA"/>
    <w:rsid w:val="00E023F3"/>
    <w:rsid w:val="00E024B2"/>
    <w:rsid w:val="00E05CB5"/>
    <w:rsid w:val="00E07FEB"/>
    <w:rsid w:val="00E11D06"/>
    <w:rsid w:val="00E125A3"/>
    <w:rsid w:val="00E13E35"/>
    <w:rsid w:val="00E20CBB"/>
    <w:rsid w:val="00E21222"/>
    <w:rsid w:val="00E21B35"/>
    <w:rsid w:val="00E22C37"/>
    <w:rsid w:val="00E26901"/>
    <w:rsid w:val="00E32A75"/>
    <w:rsid w:val="00E332BB"/>
    <w:rsid w:val="00E34BDF"/>
    <w:rsid w:val="00E3771E"/>
    <w:rsid w:val="00E40D6B"/>
    <w:rsid w:val="00E44A30"/>
    <w:rsid w:val="00E44DAB"/>
    <w:rsid w:val="00E469A4"/>
    <w:rsid w:val="00E478E4"/>
    <w:rsid w:val="00E51A66"/>
    <w:rsid w:val="00E51BE6"/>
    <w:rsid w:val="00E520C5"/>
    <w:rsid w:val="00E6285E"/>
    <w:rsid w:val="00E63E89"/>
    <w:rsid w:val="00E65323"/>
    <w:rsid w:val="00E70F97"/>
    <w:rsid w:val="00E72FFC"/>
    <w:rsid w:val="00E83E4C"/>
    <w:rsid w:val="00E84624"/>
    <w:rsid w:val="00E86298"/>
    <w:rsid w:val="00E93A91"/>
    <w:rsid w:val="00E93DFF"/>
    <w:rsid w:val="00E9495D"/>
    <w:rsid w:val="00E95A1A"/>
    <w:rsid w:val="00EA08D1"/>
    <w:rsid w:val="00EA1412"/>
    <w:rsid w:val="00EA1BE5"/>
    <w:rsid w:val="00EA4035"/>
    <w:rsid w:val="00EA5CDC"/>
    <w:rsid w:val="00EA603A"/>
    <w:rsid w:val="00EA648F"/>
    <w:rsid w:val="00EB2ADD"/>
    <w:rsid w:val="00EB2BE7"/>
    <w:rsid w:val="00EB46F8"/>
    <w:rsid w:val="00EB4BB3"/>
    <w:rsid w:val="00EC20D2"/>
    <w:rsid w:val="00EC3906"/>
    <w:rsid w:val="00EC3E3D"/>
    <w:rsid w:val="00EC4D70"/>
    <w:rsid w:val="00EC5BB9"/>
    <w:rsid w:val="00EC62AC"/>
    <w:rsid w:val="00ED3159"/>
    <w:rsid w:val="00ED439D"/>
    <w:rsid w:val="00ED6B00"/>
    <w:rsid w:val="00EE0903"/>
    <w:rsid w:val="00EE2B13"/>
    <w:rsid w:val="00EF0208"/>
    <w:rsid w:val="00EF0F86"/>
    <w:rsid w:val="00EF32D6"/>
    <w:rsid w:val="00EF6A6C"/>
    <w:rsid w:val="00EF6BFA"/>
    <w:rsid w:val="00EF7144"/>
    <w:rsid w:val="00F01737"/>
    <w:rsid w:val="00F021C4"/>
    <w:rsid w:val="00F04723"/>
    <w:rsid w:val="00F06FD4"/>
    <w:rsid w:val="00F07416"/>
    <w:rsid w:val="00F20F60"/>
    <w:rsid w:val="00F21B09"/>
    <w:rsid w:val="00F2413D"/>
    <w:rsid w:val="00F269F2"/>
    <w:rsid w:val="00F2701E"/>
    <w:rsid w:val="00F30D2E"/>
    <w:rsid w:val="00F334AC"/>
    <w:rsid w:val="00F33F16"/>
    <w:rsid w:val="00F36220"/>
    <w:rsid w:val="00F362A7"/>
    <w:rsid w:val="00F42AFB"/>
    <w:rsid w:val="00F4311E"/>
    <w:rsid w:val="00F45B82"/>
    <w:rsid w:val="00F46274"/>
    <w:rsid w:val="00F46402"/>
    <w:rsid w:val="00F46623"/>
    <w:rsid w:val="00F46D95"/>
    <w:rsid w:val="00F4727F"/>
    <w:rsid w:val="00F47F3A"/>
    <w:rsid w:val="00F53A4F"/>
    <w:rsid w:val="00F53D6F"/>
    <w:rsid w:val="00F55D7D"/>
    <w:rsid w:val="00F560A6"/>
    <w:rsid w:val="00F60DB6"/>
    <w:rsid w:val="00F6175C"/>
    <w:rsid w:val="00F61A4C"/>
    <w:rsid w:val="00F63481"/>
    <w:rsid w:val="00F63605"/>
    <w:rsid w:val="00F642B0"/>
    <w:rsid w:val="00F649ED"/>
    <w:rsid w:val="00F655F8"/>
    <w:rsid w:val="00F669BE"/>
    <w:rsid w:val="00F6752D"/>
    <w:rsid w:val="00F70277"/>
    <w:rsid w:val="00F74CA3"/>
    <w:rsid w:val="00F76275"/>
    <w:rsid w:val="00F764E9"/>
    <w:rsid w:val="00F83D28"/>
    <w:rsid w:val="00F84B4D"/>
    <w:rsid w:val="00F8791B"/>
    <w:rsid w:val="00F924BA"/>
    <w:rsid w:val="00F932A2"/>
    <w:rsid w:val="00F94AAC"/>
    <w:rsid w:val="00F97EA6"/>
    <w:rsid w:val="00FA21F7"/>
    <w:rsid w:val="00FA26BB"/>
    <w:rsid w:val="00FA3861"/>
    <w:rsid w:val="00FA38A8"/>
    <w:rsid w:val="00FA5525"/>
    <w:rsid w:val="00FA75C3"/>
    <w:rsid w:val="00FB2E6E"/>
    <w:rsid w:val="00FB4ABD"/>
    <w:rsid w:val="00FB5BCF"/>
    <w:rsid w:val="00FC1E94"/>
    <w:rsid w:val="00FC2D2F"/>
    <w:rsid w:val="00FD6819"/>
    <w:rsid w:val="00FD7966"/>
    <w:rsid w:val="00FD7F39"/>
    <w:rsid w:val="00FE0C4A"/>
    <w:rsid w:val="00FE20D4"/>
    <w:rsid w:val="00FE4B14"/>
    <w:rsid w:val="00FE5C7C"/>
    <w:rsid w:val="00FF0BF7"/>
    <w:rsid w:val="00FF1497"/>
    <w:rsid w:val="00FF2314"/>
    <w:rsid w:val="00FF3759"/>
    <w:rsid w:val="00FF3C2B"/>
    <w:rsid w:val="00FF75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01DB"/>
  <w15:chartTrackingRefBased/>
  <w15:docId w15:val="{1256DCE7-AAE9-486E-9840-C3D86790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F97"/>
  </w:style>
  <w:style w:type="paragraph" w:styleId="Heading1">
    <w:name w:val="heading 1"/>
    <w:basedOn w:val="Normal"/>
    <w:next w:val="Normal"/>
    <w:link w:val="Heading1Char"/>
    <w:uiPriority w:val="9"/>
    <w:qFormat/>
    <w:rsid w:val="00203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3C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nhideWhenUsed/>
    <w:qFormat/>
    <w:rsid w:val="002D645A"/>
    <w:pPr>
      <w:keepNext/>
      <w:keepLines/>
      <w:spacing w:before="40" w:after="0" w:line="240" w:lineRule="auto"/>
      <w:outlineLvl w:val="5"/>
    </w:pPr>
    <w:rPr>
      <w:rFonts w:asciiTheme="majorHAnsi" w:eastAsiaTheme="majorEastAsia" w:hAnsiTheme="majorHAnsi" w:cstheme="majorBidi"/>
      <w:color w:val="1F3763" w:themeColor="accent1" w:themeShade="7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Bullet List,FooterText,List Paragraph11,List Paragraph (numbered (a)),Colorful List - Accent 11,numbered,Paragraphe de liste1,列出段落,列出段落1,Bulletr List Paragraph,List Paragraph2,リスト段落1"/>
    <w:basedOn w:val="Normal"/>
    <w:link w:val="ListParagraphChar"/>
    <w:uiPriority w:val="34"/>
    <w:qFormat/>
    <w:rsid w:val="00531148"/>
    <w:pPr>
      <w:ind w:left="720"/>
      <w:contextualSpacing/>
    </w:pPr>
  </w:style>
  <w:style w:type="paragraph" w:customStyle="1" w:styleId="Default">
    <w:name w:val="Default"/>
    <w:rsid w:val="005C121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ootnote Text Char Char Char Char Char Char Char,Footnote Text1,Footnote Text1 Char,Footnote Text2,Footnote Text Char Char Char Char Char Char Char1,Footnote Text Char Char Char Char Char Char Char1 Char,fn,FOOTNOTES,single space,WB,WBR,ft"/>
    <w:basedOn w:val="Normal"/>
    <w:link w:val="FootnoteTextChar"/>
    <w:unhideWhenUsed/>
    <w:qFormat/>
    <w:rsid w:val="005C1215"/>
    <w:pPr>
      <w:spacing w:after="0" w:line="240" w:lineRule="auto"/>
    </w:pPr>
    <w:rPr>
      <w:sz w:val="20"/>
      <w:szCs w:val="20"/>
      <w:lang w:val="en-GB"/>
    </w:rPr>
  </w:style>
  <w:style w:type="character" w:customStyle="1" w:styleId="FootnoteTextChar">
    <w:name w:val="Footnote Text Char"/>
    <w:aliases w:val="Footnote Text Char Char Char Char Char Char Char Char,Footnote Text1 Char1,Footnote Text1 Char Char,Footnote Text2 Char,Footnote Text Char Char Char Char Char Char Char1 Char1,fn Char,FOOTNOTES Char,single space Char,WB Char,WBR Char"/>
    <w:basedOn w:val="DefaultParagraphFont"/>
    <w:link w:val="FootnoteText"/>
    <w:rsid w:val="005C1215"/>
    <w:rPr>
      <w:sz w:val="20"/>
      <w:szCs w:val="20"/>
      <w:lang w:val="en-GB"/>
    </w:rPr>
  </w:style>
  <w:style w:type="character" w:styleId="FootnoteReference">
    <w:name w:val="footnote reference"/>
    <w:aliases w:val="16 Point,Superscript 6 Point,ftref,fr,(NECG) Footnote Reference,Ref,de nota al pie,BVI fnr,Char Char Char Char Car Char,Footnote Reference Number,Footnote,footnote ref,SUPERS,EN Footnote Reference,Style 6,Footnote text,Footnote dich,R"/>
    <w:basedOn w:val="DefaultParagraphFont"/>
    <w:link w:val="4GCharCharChar"/>
    <w:uiPriority w:val="99"/>
    <w:unhideWhenUsed/>
    <w:qFormat/>
    <w:rsid w:val="005C1215"/>
    <w:rPr>
      <w:vertAlign w:val="superscript"/>
    </w:rPr>
  </w:style>
  <w:style w:type="table" w:styleId="TableGrid">
    <w:name w:val="Table Grid"/>
    <w:basedOn w:val="TableNormal"/>
    <w:uiPriority w:val="39"/>
    <w:rsid w:val="002E2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517A2"/>
    <w:rPr>
      <w:sz w:val="16"/>
      <w:szCs w:val="16"/>
    </w:rPr>
  </w:style>
  <w:style w:type="paragraph" w:styleId="CommentText">
    <w:name w:val="annotation text"/>
    <w:basedOn w:val="Normal"/>
    <w:link w:val="CommentTextChar"/>
    <w:unhideWhenUsed/>
    <w:rsid w:val="003517A2"/>
    <w:pPr>
      <w:spacing w:line="240" w:lineRule="auto"/>
    </w:pPr>
    <w:rPr>
      <w:sz w:val="20"/>
      <w:szCs w:val="20"/>
    </w:rPr>
  </w:style>
  <w:style w:type="character" w:customStyle="1" w:styleId="CommentTextChar">
    <w:name w:val="Comment Text Char"/>
    <w:basedOn w:val="DefaultParagraphFont"/>
    <w:link w:val="CommentText"/>
    <w:rsid w:val="003517A2"/>
    <w:rPr>
      <w:sz w:val="20"/>
      <w:szCs w:val="20"/>
    </w:rPr>
  </w:style>
  <w:style w:type="paragraph" w:styleId="CommentSubject">
    <w:name w:val="annotation subject"/>
    <w:basedOn w:val="CommentText"/>
    <w:next w:val="CommentText"/>
    <w:link w:val="CommentSubjectChar"/>
    <w:uiPriority w:val="99"/>
    <w:semiHidden/>
    <w:unhideWhenUsed/>
    <w:rsid w:val="003517A2"/>
    <w:rPr>
      <w:b/>
      <w:bCs/>
    </w:rPr>
  </w:style>
  <w:style w:type="character" w:customStyle="1" w:styleId="CommentSubjectChar">
    <w:name w:val="Comment Subject Char"/>
    <w:basedOn w:val="CommentTextChar"/>
    <w:link w:val="CommentSubject"/>
    <w:uiPriority w:val="99"/>
    <w:semiHidden/>
    <w:rsid w:val="003517A2"/>
    <w:rPr>
      <w:b/>
      <w:bCs/>
      <w:sz w:val="20"/>
      <w:szCs w:val="20"/>
    </w:rPr>
  </w:style>
  <w:style w:type="paragraph" w:styleId="BalloonText">
    <w:name w:val="Balloon Text"/>
    <w:basedOn w:val="Normal"/>
    <w:link w:val="BalloonTextChar"/>
    <w:uiPriority w:val="99"/>
    <w:semiHidden/>
    <w:unhideWhenUsed/>
    <w:rsid w:val="00351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7A2"/>
    <w:rPr>
      <w:rFonts w:ascii="Segoe UI" w:hAnsi="Segoe UI" w:cs="Segoe UI"/>
      <w:sz w:val="18"/>
      <w:szCs w:val="18"/>
    </w:rPr>
  </w:style>
  <w:style w:type="paragraph" w:styleId="BodyText">
    <w:name w:val="Body Text"/>
    <w:basedOn w:val="Normal"/>
    <w:link w:val="BodyTextChar"/>
    <w:unhideWhenUsed/>
    <w:rsid w:val="002D645A"/>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D645A"/>
    <w:rPr>
      <w:rFonts w:ascii="Times New Roman" w:eastAsia="Times New Roman" w:hAnsi="Times New Roman" w:cs="Times New Roman"/>
      <w:sz w:val="24"/>
      <w:szCs w:val="20"/>
    </w:rPr>
  </w:style>
  <w:style w:type="character" w:customStyle="1" w:styleId="ListParagraphChar">
    <w:name w:val="List Paragraph Char"/>
    <w:aliases w:val="MCHIP_list paragraph Char,List Paragraph1 Char,Recommendation Char,Bullet List Char,FooterText Char,List Paragraph11 Char,List Paragraph (numbered (a)) Char,Colorful List - Accent 11 Char,numbered Char,Paragraphe de liste1 Char"/>
    <w:link w:val="ListParagraph"/>
    <w:uiPriority w:val="34"/>
    <w:locked/>
    <w:rsid w:val="002D645A"/>
  </w:style>
  <w:style w:type="paragraph" w:styleId="BodyText3">
    <w:name w:val="Body Text 3"/>
    <w:basedOn w:val="Normal"/>
    <w:link w:val="BodyText3Char"/>
    <w:uiPriority w:val="99"/>
    <w:unhideWhenUsed/>
    <w:rsid w:val="002D645A"/>
    <w:pPr>
      <w:spacing w:after="120"/>
    </w:pPr>
    <w:rPr>
      <w:sz w:val="16"/>
      <w:szCs w:val="16"/>
    </w:rPr>
  </w:style>
  <w:style w:type="character" w:customStyle="1" w:styleId="BodyText3Char">
    <w:name w:val="Body Text 3 Char"/>
    <w:basedOn w:val="DefaultParagraphFont"/>
    <w:link w:val="BodyText3"/>
    <w:uiPriority w:val="99"/>
    <w:rsid w:val="002D645A"/>
    <w:rPr>
      <w:sz w:val="16"/>
      <w:szCs w:val="16"/>
    </w:rPr>
  </w:style>
  <w:style w:type="character" w:customStyle="1" w:styleId="Heading6Char">
    <w:name w:val="Heading 6 Char"/>
    <w:basedOn w:val="DefaultParagraphFont"/>
    <w:link w:val="Heading6"/>
    <w:rsid w:val="002D645A"/>
    <w:rPr>
      <w:rFonts w:asciiTheme="majorHAnsi" w:eastAsiaTheme="majorEastAsia" w:hAnsiTheme="majorHAnsi" w:cstheme="majorBidi"/>
      <w:color w:val="1F3763" w:themeColor="accent1" w:themeShade="7F"/>
      <w:sz w:val="24"/>
      <w:szCs w:val="20"/>
    </w:rPr>
  </w:style>
  <w:style w:type="character" w:styleId="Hyperlink">
    <w:name w:val="Hyperlink"/>
    <w:uiPriority w:val="99"/>
    <w:rsid w:val="002D645A"/>
    <w:rPr>
      <w:color w:val="0000FF"/>
      <w:u w:val="single"/>
    </w:rPr>
  </w:style>
  <w:style w:type="paragraph" w:styleId="NoSpacing">
    <w:name w:val="No Spacing"/>
    <w:uiPriority w:val="1"/>
    <w:qFormat/>
    <w:rsid w:val="002D645A"/>
    <w:pPr>
      <w:spacing w:after="0" w:line="240" w:lineRule="auto"/>
    </w:pPr>
    <w:rPr>
      <w:rFonts w:ascii="Arial" w:eastAsia="Times New Roman" w:hAnsi="Arial" w:cs="Times New Roman"/>
      <w:sz w:val="20"/>
      <w:szCs w:val="24"/>
    </w:rPr>
  </w:style>
  <w:style w:type="character" w:customStyle="1" w:styleId="UnresolvedMention1">
    <w:name w:val="Unresolved Mention1"/>
    <w:basedOn w:val="DefaultParagraphFont"/>
    <w:uiPriority w:val="99"/>
    <w:semiHidden/>
    <w:unhideWhenUsed/>
    <w:rsid w:val="009C54EA"/>
    <w:rPr>
      <w:color w:val="808080"/>
      <w:shd w:val="clear" w:color="auto" w:fill="E6E6E6"/>
    </w:rPr>
  </w:style>
  <w:style w:type="paragraph" w:customStyle="1" w:styleId="Secondarytitle">
    <w:name w:val="Secondary title"/>
    <w:basedOn w:val="Normal"/>
    <w:rsid w:val="00615A64"/>
    <w:pPr>
      <w:spacing w:after="0" w:line="360" w:lineRule="auto"/>
    </w:pPr>
    <w:rPr>
      <w:rFonts w:ascii="Georgia" w:eastAsia="Times New Roman" w:hAnsi="Georgia" w:cs="Times New Roman"/>
      <w:sz w:val="40"/>
      <w:szCs w:val="40"/>
      <w:lang w:val="en-GB"/>
    </w:rPr>
  </w:style>
  <w:style w:type="table" w:customStyle="1" w:styleId="TableGrid1">
    <w:name w:val="Table Grid1"/>
    <w:basedOn w:val="TableNormal"/>
    <w:next w:val="TableGrid"/>
    <w:uiPriority w:val="39"/>
    <w:rsid w:val="00B93E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3A1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03A1F"/>
    <w:pPr>
      <w:outlineLvl w:val="9"/>
    </w:pPr>
  </w:style>
  <w:style w:type="paragraph" w:styleId="TOC1">
    <w:name w:val="toc 1"/>
    <w:basedOn w:val="Normal"/>
    <w:next w:val="Normal"/>
    <w:autoRedefine/>
    <w:uiPriority w:val="39"/>
    <w:unhideWhenUsed/>
    <w:rsid w:val="00203A1F"/>
    <w:pPr>
      <w:spacing w:after="100" w:line="276" w:lineRule="auto"/>
    </w:pPr>
    <w:rPr>
      <w:rFonts w:eastAsiaTheme="minorHAnsi"/>
      <w:lang w:val="en-GB"/>
    </w:rPr>
  </w:style>
  <w:style w:type="paragraph" w:styleId="NormalWeb">
    <w:name w:val="Normal (Web)"/>
    <w:basedOn w:val="Normal"/>
    <w:uiPriority w:val="99"/>
    <w:unhideWhenUsed/>
    <w:rsid w:val="00ED6B0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76455"/>
    <w:pPr>
      <w:spacing w:after="0" w:line="240" w:lineRule="auto"/>
    </w:pPr>
  </w:style>
  <w:style w:type="paragraph" w:styleId="BodyTextIndent">
    <w:name w:val="Body Text Indent"/>
    <w:basedOn w:val="Normal"/>
    <w:link w:val="BodyTextIndentChar"/>
    <w:uiPriority w:val="99"/>
    <w:unhideWhenUsed/>
    <w:rsid w:val="000119D1"/>
    <w:pPr>
      <w:spacing w:after="120"/>
      <w:ind w:left="360"/>
    </w:pPr>
  </w:style>
  <w:style w:type="character" w:customStyle="1" w:styleId="BodyTextIndentChar">
    <w:name w:val="Body Text Indent Char"/>
    <w:basedOn w:val="DefaultParagraphFont"/>
    <w:link w:val="BodyTextIndent"/>
    <w:uiPriority w:val="99"/>
    <w:rsid w:val="000119D1"/>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NRefe Char Char,ftre"/>
    <w:basedOn w:val="Normal"/>
    <w:link w:val="FootnoteReference"/>
    <w:uiPriority w:val="99"/>
    <w:qFormat/>
    <w:rsid w:val="00C25BAE"/>
    <w:pPr>
      <w:spacing w:before="100" w:after="200" w:line="240" w:lineRule="exact"/>
      <w:jc w:val="both"/>
    </w:pPr>
    <w:rPr>
      <w:vertAlign w:val="superscript"/>
    </w:rPr>
  </w:style>
  <w:style w:type="paragraph" w:styleId="Header">
    <w:name w:val="header"/>
    <w:basedOn w:val="Normal"/>
    <w:link w:val="HeaderChar"/>
    <w:uiPriority w:val="99"/>
    <w:unhideWhenUsed/>
    <w:rsid w:val="00870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DEA"/>
  </w:style>
  <w:style w:type="paragraph" w:styleId="Footer">
    <w:name w:val="footer"/>
    <w:basedOn w:val="Normal"/>
    <w:link w:val="FooterChar"/>
    <w:uiPriority w:val="99"/>
    <w:unhideWhenUsed/>
    <w:rsid w:val="00870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DEA"/>
  </w:style>
  <w:style w:type="character" w:customStyle="1" w:styleId="Heading2Char">
    <w:name w:val="Heading 2 Char"/>
    <w:basedOn w:val="DefaultParagraphFont"/>
    <w:link w:val="Heading2"/>
    <w:uiPriority w:val="9"/>
    <w:semiHidden/>
    <w:rsid w:val="00D83C1E"/>
    <w:rPr>
      <w:rFonts w:asciiTheme="majorHAnsi" w:eastAsiaTheme="majorEastAsia" w:hAnsiTheme="majorHAnsi" w:cstheme="majorBidi"/>
      <w:color w:val="2F5496" w:themeColor="accent1" w:themeShade="BF"/>
      <w:sz w:val="26"/>
      <w:szCs w:val="26"/>
    </w:rPr>
  </w:style>
  <w:style w:type="character" w:customStyle="1" w:styleId="viiyi">
    <w:name w:val="viiyi"/>
    <w:basedOn w:val="DefaultParagraphFont"/>
    <w:rsid w:val="00D83C1E"/>
  </w:style>
  <w:style w:type="character" w:customStyle="1" w:styleId="jlqj4b">
    <w:name w:val="jlqj4b"/>
    <w:basedOn w:val="DefaultParagraphFont"/>
    <w:rsid w:val="00D83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8007">
      <w:bodyDiv w:val="1"/>
      <w:marLeft w:val="0"/>
      <w:marRight w:val="0"/>
      <w:marTop w:val="0"/>
      <w:marBottom w:val="0"/>
      <w:divBdr>
        <w:top w:val="none" w:sz="0" w:space="0" w:color="auto"/>
        <w:left w:val="none" w:sz="0" w:space="0" w:color="auto"/>
        <w:bottom w:val="none" w:sz="0" w:space="0" w:color="auto"/>
        <w:right w:val="none" w:sz="0" w:space="0" w:color="auto"/>
      </w:divBdr>
    </w:div>
    <w:div w:id="193615855">
      <w:bodyDiv w:val="1"/>
      <w:marLeft w:val="0"/>
      <w:marRight w:val="0"/>
      <w:marTop w:val="0"/>
      <w:marBottom w:val="0"/>
      <w:divBdr>
        <w:top w:val="none" w:sz="0" w:space="0" w:color="auto"/>
        <w:left w:val="none" w:sz="0" w:space="0" w:color="auto"/>
        <w:bottom w:val="none" w:sz="0" w:space="0" w:color="auto"/>
        <w:right w:val="none" w:sz="0" w:space="0" w:color="auto"/>
      </w:divBdr>
    </w:div>
    <w:div w:id="514657046">
      <w:bodyDiv w:val="1"/>
      <w:marLeft w:val="0"/>
      <w:marRight w:val="0"/>
      <w:marTop w:val="0"/>
      <w:marBottom w:val="0"/>
      <w:divBdr>
        <w:top w:val="none" w:sz="0" w:space="0" w:color="auto"/>
        <w:left w:val="none" w:sz="0" w:space="0" w:color="auto"/>
        <w:bottom w:val="none" w:sz="0" w:space="0" w:color="auto"/>
        <w:right w:val="none" w:sz="0" w:space="0" w:color="auto"/>
      </w:divBdr>
      <w:divsChild>
        <w:div w:id="179861245">
          <w:marLeft w:val="225"/>
          <w:marRight w:val="225"/>
          <w:marTop w:val="0"/>
          <w:marBottom w:val="105"/>
          <w:divBdr>
            <w:top w:val="none" w:sz="0" w:space="0" w:color="auto"/>
            <w:left w:val="none" w:sz="0" w:space="0" w:color="auto"/>
            <w:bottom w:val="none" w:sz="0" w:space="0" w:color="auto"/>
            <w:right w:val="none" w:sz="0" w:space="0" w:color="auto"/>
          </w:divBdr>
          <w:divsChild>
            <w:div w:id="1212890066">
              <w:marLeft w:val="0"/>
              <w:marRight w:val="165"/>
              <w:marTop w:val="0"/>
              <w:marBottom w:val="0"/>
              <w:divBdr>
                <w:top w:val="none" w:sz="0" w:space="0" w:color="auto"/>
                <w:left w:val="none" w:sz="0" w:space="0" w:color="auto"/>
                <w:bottom w:val="none" w:sz="0" w:space="0" w:color="auto"/>
                <w:right w:val="none" w:sz="0" w:space="0" w:color="auto"/>
              </w:divBdr>
              <w:divsChild>
                <w:div w:id="134836647">
                  <w:marLeft w:val="0"/>
                  <w:marRight w:val="0"/>
                  <w:marTop w:val="0"/>
                  <w:marBottom w:val="0"/>
                  <w:divBdr>
                    <w:top w:val="none" w:sz="0" w:space="0" w:color="auto"/>
                    <w:left w:val="none" w:sz="0" w:space="0" w:color="auto"/>
                    <w:bottom w:val="none" w:sz="0" w:space="0" w:color="auto"/>
                    <w:right w:val="none" w:sz="0" w:space="0" w:color="auto"/>
                  </w:divBdr>
                  <w:divsChild>
                    <w:div w:id="604777595">
                      <w:marLeft w:val="0"/>
                      <w:marRight w:val="0"/>
                      <w:marTop w:val="0"/>
                      <w:marBottom w:val="0"/>
                      <w:divBdr>
                        <w:top w:val="none" w:sz="0" w:space="0" w:color="auto"/>
                        <w:left w:val="none" w:sz="0" w:space="0" w:color="auto"/>
                        <w:bottom w:val="none" w:sz="0" w:space="0" w:color="auto"/>
                        <w:right w:val="none" w:sz="0" w:space="0" w:color="auto"/>
                      </w:divBdr>
                      <w:divsChild>
                        <w:div w:id="457798161">
                          <w:marLeft w:val="0"/>
                          <w:marRight w:val="0"/>
                          <w:marTop w:val="0"/>
                          <w:marBottom w:val="60"/>
                          <w:divBdr>
                            <w:top w:val="none" w:sz="0" w:space="0" w:color="auto"/>
                            <w:left w:val="none" w:sz="0" w:space="0" w:color="auto"/>
                            <w:bottom w:val="none" w:sz="0" w:space="0" w:color="auto"/>
                            <w:right w:val="none" w:sz="0" w:space="0" w:color="auto"/>
                          </w:divBdr>
                          <w:divsChild>
                            <w:div w:id="939604475">
                              <w:marLeft w:val="0"/>
                              <w:marRight w:val="0"/>
                              <w:marTop w:val="0"/>
                              <w:marBottom w:val="0"/>
                              <w:divBdr>
                                <w:top w:val="none" w:sz="0" w:space="0" w:color="auto"/>
                                <w:left w:val="none" w:sz="0" w:space="0" w:color="auto"/>
                                <w:bottom w:val="none" w:sz="0" w:space="0" w:color="auto"/>
                                <w:right w:val="none" w:sz="0" w:space="0" w:color="auto"/>
                              </w:divBdr>
                            </w:div>
                            <w:div w:id="15595164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33617">
          <w:marLeft w:val="240"/>
          <w:marRight w:val="240"/>
          <w:marTop w:val="0"/>
          <w:marBottom w:val="105"/>
          <w:divBdr>
            <w:top w:val="none" w:sz="0" w:space="0" w:color="auto"/>
            <w:left w:val="none" w:sz="0" w:space="0" w:color="auto"/>
            <w:bottom w:val="none" w:sz="0" w:space="0" w:color="auto"/>
            <w:right w:val="none" w:sz="0" w:space="0" w:color="auto"/>
          </w:divBdr>
          <w:divsChild>
            <w:div w:id="1114324300">
              <w:marLeft w:val="150"/>
              <w:marRight w:val="0"/>
              <w:marTop w:val="0"/>
              <w:marBottom w:val="0"/>
              <w:divBdr>
                <w:top w:val="none" w:sz="0" w:space="0" w:color="auto"/>
                <w:left w:val="none" w:sz="0" w:space="0" w:color="auto"/>
                <w:bottom w:val="none" w:sz="0" w:space="0" w:color="auto"/>
                <w:right w:val="none" w:sz="0" w:space="0" w:color="auto"/>
              </w:divBdr>
              <w:divsChild>
                <w:div w:id="730617400">
                  <w:marLeft w:val="0"/>
                  <w:marRight w:val="0"/>
                  <w:marTop w:val="0"/>
                  <w:marBottom w:val="0"/>
                  <w:divBdr>
                    <w:top w:val="none" w:sz="0" w:space="0" w:color="auto"/>
                    <w:left w:val="none" w:sz="0" w:space="0" w:color="auto"/>
                    <w:bottom w:val="none" w:sz="0" w:space="0" w:color="auto"/>
                    <w:right w:val="none" w:sz="0" w:space="0" w:color="auto"/>
                  </w:divBdr>
                  <w:divsChild>
                    <w:div w:id="467363992">
                      <w:marLeft w:val="0"/>
                      <w:marRight w:val="0"/>
                      <w:marTop w:val="0"/>
                      <w:marBottom w:val="0"/>
                      <w:divBdr>
                        <w:top w:val="none" w:sz="0" w:space="0" w:color="auto"/>
                        <w:left w:val="none" w:sz="0" w:space="0" w:color="auto"/>
                        <w:bottom w:val="none" w:sz="0" w:space="0" w:color="auto"/>
                        <w:right w:val="none" w:sz="0" w:space="0" w:color="auto"/>
                      </w:divBdr>
                      <w:divsChild>
                        <w:div w:id="1635404382">
                          <w:marLeft w:val="0"/>
                          <w:marRight w:val="0"/>
                          <w:marTop w:val="0"/>
                          <w:marBottom w:val="60"/>
                          <w:divBdr>
                            <w:top w:val="none" w:sz="0" w:space="0" w:color="auto"/>
                            <w:left w:val="none" w:sz="0" w:space="0" w:color="auto"/>
                            <w:bottom w:val="none" w:sz="0" w:space="0" w:color="auto"/>
                            <w:right w:val="none" w:sz="0" w:space="0" w:color="auto"/>
                          </w:divBdr>
                          <w:divsChild>
                            <w:div w:id="14251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64834">
                  <w:marLeft w:val="0"/>
                  <w:marRight w:val="0"/>
                  <w:marTop w:val="0"/>
                  <w:marBottom w:val="0"/>
                  <w:divBdr>
                    <w:top w:val="none" w:sz="0" w:space="0" w:color="auto"/>
                    <w:left w:val="none" w:sz="0" w:space="0" w:color="auto"/>
                    <w:bottom w:val="none" w:sz="0" w:space="0" w:color="auto"/>
                    <w:right w:val="none" w:sz="0" w:space="0" w:color="auto"/>
                  </w:divBdr>
                  <w:divsChild>
                    <w:div w:id="288440329">
                      <w:marLeft w:val="0"/>
                      <w:marRight w:val="0"/>
                      <w:marTop w:val="0"/>
                      <w:marBottom w:val="0"/>
                      <w:divBdr>
                        <w:top w:val="none" w:sz="0" w:space="0" w:color="auto"/>
                        <w:left w:val="none" w:sz="0" w:space="0" w:color="auto"/>
                        <w:bottom w:val="none" w:sz="0" w:space="0" w:color="auto"/>
                        <w:right w:val="none" w:sz="0" w:space="0" w:color="auto"/>
                      </w:divBdr>
                      <w:divsChild>
                        <w:div w:id="925724290">
                          <w:marLeft w:val="0"/>
                          <w:marRight w:val="0"/>
                          <w:marTop w:val="0"/>
                          <w:marBottom w:val="60"/>
                          <w:divBdr>
                            <w:top w:val="none" w:sz="0" w:space="0" w:color="auto"/>
                            <w:left w:val="none" w:sz="0" w:space="0" w:color="auto"/>
                            <w:bottom w:val="none" w:sz="0" w:space="0" w:color="auto"/>
                            <w:right w:val="none" w:sz="0" w:space="0" w:color="auto"/>
                          </w:divBdr>
                          <w:divsChild>
                            <w:div w:id="297881944">
                              <w:marLeft w:val="0"/>
                              <w:marRight w:val="0"/>
                              <w:marTop w:val="150"/>
                              <w:marBottom w:val="0"/>
                              <w:divBdr>
                                <w:top w:val="none" w:sz="0" w:space="0" w:color="auto"/>
                                <w:left w:val="none" w:sz="0" w:space="0" w:color="auto"/>
                                <w:bottom w:val="none" w:sz="0" w:space="0" w:color="auto"/>
                                <w:right w:val="none" w:sz="0" w:space="0" w:color="auto"/>
                              </w:divBdr>
                            </w:div>
                            <w:div w:id="18272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465854">
                  <w:marLeft w:val="0"/>
                  <w:marRight w:val="0"/>
                  <w:marTop w:val="0"/>
                  <w:marBottom w:val="0"/>
                  <w:divBdr>
                    <w:top w:val="none" w:sz="0" w:space="0" w:color="auto"/>
                    <w:left w:val="none" w:sz="0" w:space="0" w:color="auto"/>
                    <w:bottom w:val="none" w:sz="0" w:space="0" w:color="auto"/>
                    <w:right w:val="none" w:sz="0" w:space="0" w:color="auto"/>
                  </w:divBdr>
                  <w:divsChild>
                    <w:div w:id="1462844070">
                      <w:marLeft w:val="0"/>
                      <w:marRight w:val="0"/>
                      <w:marTop w:val="0"/>
                      <w:marBottom w:val="0"/>
                      <w:divBdr>
                        <w:top w:val="none" w:sz="0" w:space="0" w:color="auto"/>
                        <w:left w:val="none" w:sz="0" w:space="0" w:color="auto"/>
                        <w:bottom w:val="none" w:sz="0" w:space="0" w:color="auto"/>
                        <w:right w:val="none" w:sz="0" w:space="0" w:color="auto"/>
                      </w:divBdr>
                      <w:divsChild>
                        <w:div w:id="528445657">
                          <w:marLeft w:val="0"/>
                          <w:marRight w:val="0"/>
                          <w:marTop w:val="0"/>
                          <w:marBottom w:val="60"/>
                          <w:divBdr>
                            <w:top w:val="none" w:sz="0" w:space="0" w:color="auto"/>
                            <w:left w:val="none" w:sz="0" w:space="0" w:color="auto"/>
                            <w:bottom w:val="none" w:sz="0" w:space="0" w:color="auto"/>
                            <w:right w:val="none" w:sz="0" w:space="0" w:color="auto"/>
                          </w:divBdr>
                          <w:divsChild>
                            <w:div w:id="8458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304934">
          <w:marLeft w:val="240"/>
          <w:marRight w:val="240"/>
          <w:marTop w:val="0"/>
          <w:marBottom w:val="105"/>
          <w:divBdr>
            <w:top w:val="none" w:sz="0" w:space="0" w:color="auto"/>
            <w:left w:val="none" w:sz="0" w:space="0" w:color="auto"/>
            <w:bottom w:val="none" w:sz="0" w:space="0" w:color="auto"/>
            <w:right w:val="none" w:sz="0" w:space="0" w:color="auto"/>
          </w:divBdr>
          <w:divsChild>
            <w:div w:id="2124493548">
              <w:marLeft w:val="150"/>
              <w:marRight w:val="0"/>
              <w:marTop w:val="0"/>
              <w:marBottom w:val="0"/>
              <w:divBdr>
                <w:top w:val="none" w:sz="0" w:space="0" w:color="auto"/>
                <w:left w:val="none" w:sz="0" w:space="0" w:color="auto"/>
                <w:bottom w:val="none" w:sz="0" w:space="0" w:color="auto"/>
                <w:right w:val="none" w:sz="0" w:space="0" w:color="auto"/>
              </w:divBdr>
              <w:divsChild>
                <w:div w:id="398865768">
                  <w:marLeft w:val="0"/>
                  <w:marRight w:val="0"/>
                  <w:marTop w:val="0"/>
                  <w:marBottom w:val="0"/>
                  <w:divBdr>
                    <w:top w:val="none" w:sz="0" w:space="0" w:color="auto"/>
                    <w:left w:val="none" w:sz="0" w:space="0" w:color="auto"/>
                    <w:bottom w:val="none" w:sz="0" w:space="0" w:color="auto"/>
                    <w:right w:val="none" w:sz="0" w:space="0" w:color="auto"/>
                  </w:divBdr>
                  <w:divsChild>
                    <w:div w:id="911818663">
                      <w:marLeft w:val="0"/>
                      <w:marRight w:val="0"/>
                      <w:marTop w:val="0"/>
                      <w:marBottom w:val="0"/>
                      <w:divBdr>
                        <w:top w:val="none" w:sz="0" w:space="0" w:color="auto"/>
                        <w:left w:val="none" w:sz="0" w:space="0" w:color="auto"/>
                        <w:bottom w:val="none" w:sz="0" w:space="0" w:color="auto"/>
                        <w:right w:val="none" w:sz="0" w:space="0" w:color="auto"/>
                      </w:divBdr>
                      <w:divsChild>
                        <w:div w:id="1064569988">
                          <w:marLeft w:val="0"/>
                          <w:marRight w:val="0"/>
                          <w:marTop w:val="0"/>
                          <w:marBottom w:val="60"/>
                          <w:divBdr>
                            <w:top w:val="none" w:sz="0" w:space="0" w:color="auto"/>
                            <w:left w:val="none" w:sz="0" w:space="0" w:color="auto"/>
                            <w:bottom w:val="none" w:sz="0" w:space="0" w:color="auto"/>
                            <w:right w:val="none" w:sz="0" w:space="0" w:color="auto"/>
                          </w:divBdr>
                          <w:divsChild>
                            <w:div w:id="1449816245">
                              <w:marLeft w:val="0"/>
                              <w:marRight w:val="0"/>
                              <w:marTop w:val="0"/>
                              <w:marBottom w:val="0"/>
                              <w:divBdr>
                                <w:top w:val="none" w:sz="0" w:space="0" w:color="auto"/>
                                <w:left w:val="none" w:sz="0" w:space="0" w:color="auto"/>
                                <w:bottom w:val="none" w:sz="0" w:space="0" w:color="auto"/>
                                <w:right w:val="none" w:sz="0" w:space="0" w:color="auto"/>
                              </w:divBdr>
                            </w:div>
                            <w:div w:id="2043167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27511190">
                  <w:marLeft w:val="0"/>
                  <w:marRight w:val="0"/>
                  <w:marTop w:val="0"/>
                  <w:marBottom w:val="0"/>
                  <w:divBdr>
                    <w:top w:val="none" w:sz="0" w:space="0" w:color="auto"/>
                    <w:left w:val="none" w:sz="0" w:space="0" w:color="auto"/>
                    <w:bottom w:val="none" w:sz="0" w:space="0" w:color="auto"/>
                    <w:right w:val="none" w:sz="0" w:space="0" w:color="auto"/>
                  </w:divBdr>
                  <w:divsChild>
                    <w:div w:id="1422993763">
                      <w:marLeft w:val="0"/>
                      <w:marRight w:val="0"/>
                      <w:marTop w:val="0"/>
                      <w:marBottom w:val="0"/>
                      <w:divBdr>
                        <w:top w:val="none" w:sz="0" w:space="0" w:color="auto"/>
                        <w:left w:val="none" w:sz="0" w:space="0" w:color="auto"/>
                        <w:bottom w:val="none" w:sz="0" w:space="0" w:color="auto"/>
                        <w:right w:val="none" w:sz="0" w:space="0" w:color="auto"/>
                      </w:divBdr>
                      <w:divsChild>
                        <w:div w:id="1090388480">
                          <w:marLeft w:val="0"/>
                          <w:marRight w:val="0"/>
                          <w:marTop w:val="0"/>
                          <w:marBottom w:val="60"/>
                          <w:divBdr>
                            <w:top w:val="none" w:sz="0" w:space="0" w:color="auto"/>
                            <w:left w:val="none" w:sz="0" w:space="0" w:color="auto"/>
                            <w:bottom w:val="none" w:sz="0" w:space="0" w:color="auto"/>
                            <w:right w:val="none" w:sz="0" w:space="0" w:color="auto"/>
                          </w:divBdr>
                          <w:divsChild>
                            <w:div w:id="2883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955515">
          <w:marLeft w:val="240"/>
          <w:marRight w:val="240"/>
          <w:marTop w:val="0"/>
          <w:marBottom w:val="105"/>
          <w:divBdr>
            <w:top w:val="none" w:sz="0" w:space="0" w:color="auto"/>
            <w:left w:val="none" w:sz="0" w:space="0" w:color="auto"/>
            <w:bottom w:val="none" w:sz="0" w:space="0" w:color="auto"/>
            <w:right w:val="none" w:sz="0" w:space="0" w:color="auto"/>
          </w:divBdr>
          <w:divsChild>
            <w:div w:id="1245263066">
              <w:marLeft w:val="150"/>
              <w:marRight w:val="0"/>
              <w:marTop w:val="0"/>
              <w:marBottom w:val="0"/>
              <w:divBdr>
                <w:top w:val="none" w:sz="0" w:space="0" w:color="auto"/>
                <w:left w:val="none" w:sz="0" w:space="0" w:color="auto"/>
                <w:bottom w:val="none" w:sz="0" w:space="0" w:color="auto"/>
                <w:right w:val="none" w:sz="0" w:space="0" w:color="auto"/>
              </w:divBdr>
              <w:divsChild>
                <w:div w:id="568661277">
                  <w:marLeft w:val="0"/>
                  <w:marRight w:val="0"/>
                  <w:marTop w:val="0"/>
                  <w:marBottom w:val="0"/>
                  <w:divBdr>
                    <w:top w:val="none" w:sz="0" w:space="0" w:color="auto"/>
                    <w:left w:val="none" w:sz="0" w:space="0" w:color="auto"/>
                    <w:bottom w:val="none" w:sz="0" w:space="0" w:color="auto"/>
                    <w:right w:val="none" w:sz="0" w:space="0" w:color="auto"/>
                  </w:divBdr>
                  <w:divsChild>
                    <w:div w:id="1242788693">
                      <w:marLeft w:val="0"/>
                      <w:marRight w:val="0"/>
                      <w:marTop w:val="0"/>
                      <w:marBottom w:val="0"/>
                      <w:divBdr>
                        <w:top w:val="none" w:sz="0" w:space="0" w:color="auto"/>
                        <w:left w:val="none" w:sz="0" w:space="0" w:color="auto"/>
                        <w:bottom w:val="none" w:sz="0" w:space="0" w:color="auto"/>
                        <w:right w:val="none" w:sz="0" w:space="0" w:color="auto"/>
                      </w:divBdr>
                      <w:divsChild>
                        <w:div w:id="243800892">
                          <w:marLeft w:val="0"/>
                          <w:marRight w:val="0"/>
                          <w:marTop w:val="0"/>
                          <w:marBottom w:val="60"/>
                          <w:divBdr>
                            <w:top w:val="none" w:sz="0" w:space="0" w:color="auto"/>
                            <w:left w:val="none" w:sz="0" w:space="0" w:color="auto"/>
                            <w:bottom w:val="none" w:sz="0" w:space="0" w:color="auto"/>
                            <w:right w:val="none" w:sz="0" w:space="0" w:color="auto"/>
                          </w:divBdr>
                          <w:divsChild>
                            <w:div w:id="2122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8087">
                  <w:marLeft w:val="0"/>
                  <w:marRight w:val="0"/>
                  <w:marTop w:val="0"/>
                  <w:marBottom w:val="0"/>
                  <w:divBdr>
                    <w:top w:val="none" w:sz="0" w:space="0" w:color="auto"/>
                    <w:left w:val="none" w:sz="0" w:space="0" w:color="auto"/>
                    <w:bottom w:val="none" w:sz="0" w:space="0" w:color="auto"/>
                    <w:right w:val="none" w:sz="0" w:space="0" w:color="auto"/>
                  </w:divBdr>
                  <w:divsChild>
                    <w:div w:id="1138496115">
                      <w:marLeft w:val="0"/>
                      <w:marRight w:val="0"/>
                      <w:marTop w:val="0"/>
                      <w:marBottom w:val="0"/>
                      <w:divBdr>
                        <w:top w:val="none" w:sz="0" w:space="0" w:color="auto"/>
                        <w:left w:val="none" w:sz="0" w:space="0" w:color="auto"/>
                        <w:bottom w:val="none" w:sz="0" w:space="0" w:color="auto"/>
                        <w:right w:val="none" w:sz="0" w:space="0" w:color="auto"/>
                      </w:divBdr>
                      <w:divsChild>
                        <w:div w:id="104350049">
                          <w:marLeft w:val="0"/>
                          <w:marRight w:val="0"/>
                          <w:marTop w:val="0"/>
                          <w:marBottom w:val="60"/>
                          <w:divBdr>
                            <w:top w:val="none" w:sz="0" w:space="0" w:color="auto"/>
                            <w:left w:val="none" w:sz="0" w:space="0" w:color="auto"/>
                            <w:bottom w:val="none" w:sz="0" w:space="0" w:color="auto"/>
                            <w:right w:val="none" w:sz="0" w:space="0" w:color="auto"/>
                          </w:divBdr>
                          <w:divsChild>
                            <w:div w:id="93744050">
                              <w:marLeft w:val="0"/>
                              <w:marRight w:val="0"/>
                              <w:marTop w:val="0"/>
                              <w:marBottom w:val="0"/>
                              <w:divBdr>
                                <w:top w:val="none" w:sz="0" w:space="0" w:color="auto"/>
                                <w:left w:val="none" w:sz="0" w:space="0" w:color="auto"/>
                                <w:bottom w:val="none" w:sz="0" w:space="0" w:color="auto"/>
                                <w:right w:val="none" w:sz="0" w:space="0" w:color="auto"/>
                              </w:divBdr>
                            </w:div>
                            <w:div w:id="860627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085895">
          <w:marLeft w:val="225"/>
          <w:marRight w:val="225"/>
          <w:marTop w:val="0"/>
          <w:marBottom w:val="105"/>
          <w:divBdr>
            <w:top w:val="none" w:sz="0" w:space="0" w:color="auto"/>
            <w:left w:val="none" w:sz="0" w:space="0" w:color="auto"/>
            <w:bottom w:val="none" w:sz="0" w:space="0" w:color="auto"/>
            <w:right w:val="none" w:sz="0" w:space="0" w:color="auto"/>
          </w:divBdr>
          <w:divsChild>
            <w:div w:id="914321480">
              <w:marLeft w:val="0"/>
              <w:marRight w:val="165"/>
              <w:marTop w:val="0"/>
              <w:marBottom w:val="0"/>
              <w:divBdr>
                <w:top w:val="none" w:sz="0" w:space="0" w:color="auto"/>
                <w:left w:val="none" w:sz="0" w:space="0" w:color="auto"/>
                <w:bottom w:val="none" w:sz="0" w:space="0" w:color="auto"/>
                <w:right w:val="none" w:sz="0" w:space="0" w:color="auto"/>
              </w:divBdr>
              <w:divsChild>
                <w:div w:id="630749874">
                  <w:marLeft w:val="0"/>
                  <w:marRight w:val="0"/>
                  <w:marTop w:val="0"/>
                  <w:marBottom w:val="0"/>
                  <w:divBdr>
                    <w:top w:val="none" w:sz="0" w:space="0" w:color="auto"/>
                    <w:left w:val="none" w:sz="0" w:space="0" w:color="auto"/>
                    <w:bottom w:val="none" w:sz="0" w:space="0" w:color="auto"/>
                    <w:right w:val="none" w:sz="0" w:space="0" w:color="auto"/>
                  </w:divBdr>
                  <w:divsChild>
                    <w:div w:id="517234042">
                      <w:marLeft w:val="0"/>
                      <w:marRight w:val="0"/>
                      <w:marTop w:val="0"/>
                      <w:marBottom w:val="0"/>
                      <w:divBdr>
                        <w:top w:val="none" w:sz="0" w:space="0" w:color="auto"/>
                        <w:left w:val="none" w:sz="0" w:space="0" w:color="auto"/>
                        <w:bottom w:val="none" w:sz="0" w:space="0" w:color="auto"/>
                        <w:right w:val="none" w:sz="0" w:space="0" w:color="auto"/>
                      </w:divBdr>
                      <w:divsChild>
                        <w:div w:id="286161145">
                          <w:marLeft w:val="0"/>
                          <w:marRight w:val="0"/>
                          <w:marTop w:val="0"/>
                          <w:marBottom w:val="60"/>
                          <w:divBdr>
                            <w:top w:val="none" w:sz="0" w:space="0" w:color="auto"/>
                            <w:left w:val="none" w:sz="0" w:space="0" w:color="auto"/>
                            <w:bottom w:val="none" w:sz="0" w:space="0" w:color="auto"/>
                            <w:right w:val="none" w:sz="0" w:space="0" w:color="auto"/>
                          </w:divBdr>
                          <w:divsChild>
                            <w:div w:id="17597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15271">
                  <w:marLeft w:val="0"/>
                  <w:marRight w:val="0"/>
                  <w:marTop w:val="0"/>
                  <w:marBottom w:val="0"/>
                  <w:divBdr>
                    <w:top w:val="none" w:sz="0" w:space="0" w:color="auto"/>
                    <w:left w:val="none" w:sz="0" w:space="0" w:color="auto"/>
                    <w:bottom w:val="none" w:sz="0" w:space="0" w:color="auto"/>
                    <w:right w:val="none" w:sz="0" w:space="0" w:color="auto"/>
                  </w:divBdr>
                  <w:divsChild>
                    <w:div w:id="739593026">
                      <w:marLeft w:val="0"/>
                      <w:marRight w:val="0"/>
                      <w:marTop w:val="0"/>
                      <w:marBottom w:val="0"/>
                      <w:divBdr>
                        <w:top w:val="none" w:sz="0" w:space="0" w:color="auto"/>
                        <w:left w:val="none" w:sz="0" w:space="0" w:color="auto"/>
                        <w:bottom w:val="none" w:sz="0" w:space="0" w:color="auto"/>
                        <w:right w:val="none" w:sz="0" w:space="0" w:color="auto"/>
                      </w:divBdr>
                      <w:divsChild>
                        <w:div w:id="1201241965">
                          <w:marLeft w:val="0"/>
                          <w:marRight w:val="0"/>
                          <w:marTop w:val="0"/>
                          <w:marBottom w:val="60"/>
                          <w:divBdr>
                            <w:top w:val="none" w:sz="0" w:space="0" w:color="auto"/>
                            <w:left w:val="none" w:sz="0" w:space="0" w:color="auto"/>
                            <w:bottom w:val="none" w:sz="0" w:space="0" w:color="auto"/>
                            <w:right w:val="none" w:sz="0" w:space="0" w:color="auto"/>
                          </w:divBdr>
                          <w:divsChild>
                            <w:div w:id="473837423">
                              <w:marLeft w:val="0"/>
                              <w:marRight w:val="0"/>
                              <w:marTop w:val="0"/>
                              <w:marBottom w:val="0"/>
                              <w:divBdr>
                                <w:top w:val="none" w:sz="0" w:space="0" w:color="auto"/>
                                <w:left w:val="none" w:sz="0" w:space="0" w:color="auto"/>
                                <w:bottom w:val="none" w:sz="0" w:space="0" w:color="auto"/>
                                <w:right w:val="none" w:sz="0" w:space="0" w:color="auto"/>
                              </w:divBdr>
                            </w:div>
                            <w:div w:id="13005271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664493">
          <w:marLeft w:val="225"/>
          <w:marRight w:val="225"/>
          <w:marTop w:val="0"/>
          <w:marBottom w:val="105"/>
          <w:divBdr>
            <w:top w:val="none" w:sz="0" w:space="0" w:color="auto"/>
            <w:left w:val="none" w:sz="0" w:space="0" w:color="auto"/>
            <w:bottom w:val="none" w:sz="0" w:space="0" w:color="auto"/>
            <w:right w:val="none" w:sz="0" w:space="0" w:color="auto"/>
          </w:divBdr>
          <w:divsChild>
            <w:div w:id="1783500038">
              <w:marLeft w:val="0"/>
              <w:marRight w:val="165"/>
              <w:marTop w:val="0"/>
              <w:marBottom w:val="0"/>
              <w:divBdr>
                <w:top w:val="none" w:sz="0" w:space="0" w:color="auto"/>
                <w:left w:val="none" w:sz="0" w:space="0" w:color="auto"/>
                <w:bottom w:val="none" w:sz="0" w:space="0" w:color="auto"/>
                <w:right w:val="none" w:sz="0" w:space="0" w:color="auto"/>
              </w:divBdr>
              <w:divsChild>
                <w:div w:id="1369725505">
                  <w:marLeft w:val="0"/>
                  <w:marRight w:val="0"/>
                  <w:marTop w:val="0"/>
                  <w:marBottom w:val="0"/>
                  <w:divBdr>
                    <w:top w:val="none" w:sz="0" w:space="0" w:color="auto"/>
                    <w:left w:val="none" w:sz="0" w:space="0" w:color="auto"/>
                    <w:bottom w:val="none" w:sz="0" w:space="0" w:color="auto"/>
                    <w:right w:val="none" w:sz="0" w:space="0" w:color="auto"/>
                  </w:divBdr>
                  <w:divsChild>
                    <w:div w:id="1354529622">
                      <w:marLeft w:val="0"/>
                      <w:marRight w:val="0"/>
                      <w:marTop w:val="0"/>
                      <w:marBottom w:val="0"/>
                      <w:divBdr>
                        <w:top w:val="none" w:sz="0" w:space="0" w:color="auto"/>
                        <w:left w:val="none" w:sz="0" w:space="0" w:color="auto"/>
                        <w:bottom w:val="none" w:sz="0" w:space="0" w:color="auto"/>
                        <w:right w:val="none" w:sz="0" w:space="0" w:color="auto"/>
                      </w:divBdr>
                      <w:divsChild>
                        <w:div w:id="820346063">
                          <w:marLeft w:val="0"/>
                          <w:marRight w:val="0"/>
                          <w:marTop w:val="0"/>
                          <w:marBottom w:val="60"/>
                          <w:divBdr>
                            <w:top w:val="none" w:sz="0" w:space="0" w:color="auto"/>
                            <w:left w:val="none" w:sz="0" w:space="0" w:color="auto"/>
                            <w:bottom w:val="none" w:sz="0" w:space="0" w:color="auto"/>
                            <w:right w:val="none" w:sz="0" w:space="0" w:color="auto"/>
                          </w:divBdr>
                          <w:divsChild>
                            <w:div w:id="4271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64582">
                  <w:marLeft w:val="0"/>
                  <w:marRight w:val="0"/>
                  <w:marTop w:val="0"/>
                  <w:marBottom w:val="0"/>
                  <w:divBdr>
                    <w:top w:val="none" w:sz="0" w:space="0" w:color="auto"/>
                    <w:left w:val="none" w:sz="0" w:space="0" w:color="auto"/>
                    <w:bottom w:val="none" w:sz="0" w:space="0" w:color="auto"/>
                    <w:right w:val="none" w:sz="0" w:space="0" w:color="auto"/>
                  </w:divBdr>
                  <w:divsChild>
                    <w:div w:id="1657806796">
                      <w:marLeft w:val="0"/>
                      <w:marRight w:val="0"/>
                      <w:marTop w:val="0"/>
                      <w:marBottom w:val="0"/>
                      <w:divBdr>
                        <w:top w:val="none" w:sz="0" w:space="0" w:color="auto"/>
                        <w:left w:val="none" w:sz="0" w:space="0" w:color="auto"/>
                        <w:bottom w:val="none" w:sz="0" w:space="0" w:color="auto"/>
                        <w:right w:val="none" w:sz="0" w:space="0" w:color="auto"/>
                      </w:divBdr>
                      <w:divsChild>
                        <w:div w:id="2088501774">
                          <w:marLeft w:val="0"/>
                          <w:marRight w:val="0"/>
                          <w:marTop w:val="0"/>
                          <w:marBottom w:val="60"/>
                          <w:divBdr>
                            <w:top w:val="none" w:sz="0" w:space="0" w:color="auto"/>
                            <w:left w:val="none" w:sz="0" w:space="0" w:color="auto"/>
                            <w:bottom w:val="none" w:sz="0" w:space="0" w:color="auto"/>
                            <w:right w:val="none" w:sz="0" w:space="0" w:color="auto"/>
                          </w:divBdr>
                          <w:divsChild>
                            <w:div w:id="361562710">
                              <w:marLeft w:val="0"/>
                              <w:marRight w:val="0"/>
                              <w:marTop w:val="0"/>
                              <w:marBottom w:val="0"/>
                              <w:divBdr>
                                <w:top w:val="none" w:sz="0" w:space="0" w:color="auto"/>
                                <w:left w:val="none" w:sz="0" w:space="0" w:color="auto"/>
                                <w:bottom w:val="none" w:sz="0" w:space="0" w:color="auto"/>
                                <w:right w:val="none" w:sz="0" w:space="0" w:color="auto"/>
                              </w:divBdr>
                            </w:div>
                            <w:div w:id="4434234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91563">
          <w:marLeft w:val="240"/>
          <w:marRight w:val="240"/>
          <w:marTop w:val="0"/>
          <w:marBottom w:val="105"/>
          <w:divBdr>
            <w:top w:val="none" w:sz="0" w:space="0" w:color="auto"/>
            <w:left w:val="none" w:sz="0" w:space="0" w:color="auto"/>
            <w:bottom w:val="none" w:sz="0" w:space="0" w:color="auto"/>
            <w:right w:val="none" w:sz="0" w:space="0" w:color="auto"/>
          </w:divBdr>
          <w:divsChild>
            <w:div w:id="1921403784">
              <w:marLeft w:val="150"/>
              <w:marRight w:val="0"/>
              <w:marTop w:val="0"/>
              <w:marBottom w:val="0"/>
              <w:divBdr>
                <w:top w:val="none" w:sz="0" w:space="0" w:color="auto"/>
                <w:left w:val="none" w:sz="0" w:space="0" w:color="auto"/>
                <w:bottom w:val="none" w:sz="0" w:space="0" w:color="auto"/>
                <w:right w:val="none" w:sz="0" w:space="0" w:color="auto"/>
              </w:divBdr>
              <w:divsChild>
                <w:div w:id="1022898613">
                  <w:marLeft w:val="0"/>
                  <w:marRight w:val="0"/>
                  <w:marTop w:val="0"/>
                  <w:marBottom w:val="0"/>
                  <w:divBdr>
                    <w:top w:val="none" w:sz="0" w:space="0" w:color="auto"/>
                    <w:left w:val="none" w:sz="0" w:space="0" w:color="auto"/>
                    <w:bottom w:val="none" w:sz="0" w:space="0" w:color="auto"/>
                    <w:right w:val="none" w:sz="0" w:space="0" w:color="auto"/>
                  </w:divBdr>
                  <w:divsChild>
                    <w:div w:id="1928268368">
                      <w:marLeft w:val="0"/>
                      <w:marRight w:val="0"/>
                      <w:marTop w:val="0"/>
                      <w:marBottom w:val="0"/>
                      <w:divBdr>
                        <w:top w:val="none" w:sz="0" w:space="0" w:color="auto"/>
                        <w:left w:val="none" w:sz="0" w:space="0" w:color="auto"/>
                        <w:bottom w:val="none" w:sz="0" w:space="0" w:color="auto"/>
                        <w:right w:val="none" w:sz="0" w:space="0" w:color="auto"/>
                      </w:divBdr>
                      <w:divsChild>
                        <w:div w:id="2081706379">
                          <w:marLeft w:val="0"/>
                          <w:marRight w:val="0"/>
                          <w:marTop w:val="0"/>
                          <w:marBottom w:val="60"/>
                          <w:divBdr>
                            <w:top w:val="none" w:sz="0" w:space="0" w:color="auto"/>
                            <w:left w:val="none" w:sz="0" w:space="0" w:color="auto"/>
                            <w:bottom w:val="none" w:sz="0" w:space="0" w:color="auto"/>
                            <w:right w:val="none" w:sz="0" w:space="0" w:color="auto"/>
                          </w:divBdr>
                          <w:divsChild>
                            <w:div w:id="871309460">
                              <w:marLeft w:val="0"/>
                              <w:marRight w:val="0"/>
                              <w:marTop w:val="0"/>
                              <w:marBottom w:val="0"/>
                              <w:divBdr>
                                <w:top w:val="none" w:sz="0" w:space="0" w:color="auto"/>
                                <w:left w:val="none" w:sz="0" w:space="0" w:color="auto"/>
                                <w:bottom w:val="none" w:sz="0" w:space="0" w:color="auto"/>
                                <w:right w:val="none" w:sz="0" w:space="0" w:color="auto"/>
                              </w:divBdr>
                            </w:div>
                            <w:div w:id="18457825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439695">
          <w:marLeft w:val="240"/>
          <w:marRight w:val="240"/>
          <w:marTop w:val="0"/>
          <w:marBottom w:val="105"/>
          <w:divBdr>
            <w:top w:val="none" w:sz="0" w:space="0" w:color="auto"/>
            <w:left w:val="none" w:sz="0" w:space="0" w:color="auto"/>
            <w:bottom w:val="none" w:sz="0" w:space="0" w:color="auto"/>
            <w:right w:val="none" w:sz="0" w:space="0" w:color="auto"/>
          </w:divBdr>
          <w:divsChild>
            <w:div w:id="1401170719">
              <w:marLeft w:val="150"/>
              <w:marRight w:val="0"/>
              <w:marTop w:val="0"/>
              <w:marBottom w:val="0"/>
              <w:divBdr>
                <w:top w:val="none" w:sz="0" w:space="0" w:color="auto"/>
                <w:left w:val="none" w:sz="0" w:space="0" w:color="auto"/>
                <w:bottom w:val="none" w:sz="0" w:space="0" w:color="auto"/>
                <w:right w:val="none" w:sz="0" w:space="0" w:color="auto"/>
              </w:divBdr>
              <w:divsChild>
                <w:div w:id="1902864824">
                  <w:marLeft w:val="0"/>
                  <w:marRight w:val="0"/>
                  <w:marTop w:val="0"/>
                  <w:marBottom w:val="0"/>
                  <w:divBdr>
                    <w:top w:val="none" w:sz="0" w:space="0" w:color="auto"/>
                    <w:left w:val="none" w:sz="0" w:space="0" w:color="auto"/>
                    <w:bottom w:val="none" w:sz="0" w:space="0" w:color="auto"/>
                    <w:right w:val="none" w:sz="0" w:space="0" w:color="auto"/>
                  </w:divBdr>
                  <w:divsChild>
                    <w:div w:id="1039284277">
                      <w:marLeft w:val="0"/>
                      <w:marRight w:val="0"/>
                      <w:marTop w:val="0"/>
                      <w:marBottom w:val="0"/>
                      <w:divBdr>
                        <w:top w:val="none" w:sz="0" w:space="0" w:color="auto"/>
                        <w:left w:val="none" w:sz="0" w:space="0" w:color="auto"/>
                        <w:bottom w:val="none" w:sz="0" w:space="0" w:color="auto"/>
                        <w:right w:val="none" w:sz="0" w:space="0" w:color="auto"/>
                      </w:divBdr>
                      <w:divsChild>
                        <w:div w:id="145435406">
                          <w:marLeft w:val="0"/>
                          <w:marRight w:val="0"/>
                          <w:marTop w:val="0"/>
                          <w:marBottom w:val="60"/>
                          <w:divBdr>
                            <w:top w:val="none" w:sz="0" w:space="0" w:color="auto"/>
                            <w:left w:val="none" w:sz="0" w:space="0" w:color="auto"/>
                            <w:bottom w:val="none" w:sz="0" w:space="0" w:color="auto"/>
                            <w:right w:val="none" w:sz="0" w:space="0" w:color="auto"/>
                          </w:divBdr>
                          <w:divsChild>
                            <w:div w:id="862935565">
                              <w:marLeft w:val="0"/>
                              <w:marRight w:val="0"/>
                              <w:marTop w:val="0"/>
                              <w:marBottom w:val="0"/>
                              <w:divBdr>
                                <w:top w:val="none" w:sz="0" w:space="0" w:color="auto"/>
                                <w:left w:val="none" w:sz="0" w:space="0" w:color="auto"/>
                                <w:bottom w:val="none" w:sz="0" w:space="0" w:color="auto"/>
                                <w:right w:val="none" w:sz="0" w:space="0" w:color="auto"/>
                              </w:divBdr>
                            </w:div>
                            <w:div w:id="13315691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176671">
          <w:marLeft w:val="225"/>
          <w:marRight w:val="225"/>
          <w:marTop w:val="0"/>
          <w:marBottom w:val="105"/>
          <w:divBdr>
            <w:top w:val="none" w:sz="0" w:space="0" w:color="auto"/>
            <w:left w:val="none" w:sz="0" w:space="0" w:color="auto"/>
            <w:bottom w:val="none" w:sz="0" w:space="0" w:color="auto"/>
            <w:right w:val="none" w:sz="0" w:space="0" w:color="auto"/>
          </w:divBdr>
          <w:divsChild>
            <w:div w:id="926419931">
              <w:marLeft w:val="0"/>
              <w:marRight w:val="165"/>
              <w:marTop w:val="0"/>
              <w:marBottom w:val="0"/>
              <w:divBdr>
                <w:top w:val="none" w:sz="0" w:space="0" w:color="auto"/>
                <w:left w:val="none" w:sz="0" w:space="0" w:color="auto"/>
                <w:bottom w:val="none" w:sz="0" w:space="0" w:color="auto"/>
                <w:right w:val="none" w:sz="0" w:space="0" w:color="auto"/>
              </w:divBdr>
              <w:divsChild>
                <w:div w:id="1025132550">
                  <w:marLeft w:val="0"/>
                  <w:marRight w:val="0"/>
                  <w:marTop w:val="0"/>
                  <w:marBottom w:val="0"/>
                  <w:divBdr>
                    <w:top w:val="none" w:sz="0" w:space="0" w:color="auto"/>
                    <w:left w:val="none" w:sz="0" w:space="0" w:color="auto"/>
                    <w:bottom w:val="none" w:sz="0" w:space="0" w:color="auto"/>
                    <w:right w:val="none" w:sz="0" w:space="0" w:color="auto"/>
                  </w:divBdr>
                  <w:divsChild>
                    <w:div w:id="1244411235">
                      <w:marLeft w:val="0"/>
                      <w:marRight w:val="0"/>
                      <w:marTop w:val="0"/>
                      <w:marBottom w:val="0"/>
                      <w:divBdr>
                        <w:top w:val="none" w:sz="0" w:space="0" w:color="auto"/>
                        <w:left w:val="none" w:sz="0" w:space="0" w:color="auto"/>
                        <w:bottom w:val="none" w:sz="0" w:space="0" w:color="auto"/>
                        <w:right w:val="none" w:sz="0" w:space="0" w:color="auto"/>
                      </w:divBdr>
                      <w:divsChild>
                        <w:div w:id="893930697">
                          <w:marLeft w:val="0"/>
                          <w:marRight w:val="0"/>
                          <w:marTop w:val="0"/>
                          <w:marBottom w:val="60"/>
                          <w:divBdr>
                            <w:top w:val="none" w:sz="0" w:space="0" w:color="auto"/>
                            <w:left w:val="none" w:sz="0" w:space="0" w:color="auto"/>
                            <w:bottom w:val="none" w:sz="0" w:space="0" w:color="auto"/>
                            <w:right w:val="none" w:sz="0" w:space="0" w:color="auto"/>
                          </w:divBdr>
                          <w:divsChild>
                            <w:div w:id="1694916007">
                              <w:marLeft w:val="0"/>
                              <w:marRight w:val="0"/>
                              <w:marTop w:val="0"/>
                              <w:marBottom w:val="0"/>
                              <w:divBdr>
                                <w:top w:val="none" w:sz="0" w:space="0" w:color="auto"/>
                                <w:left w:val="none" w:sz="0" w:space="0" w:color="auto"/>
                                <w:bottom w:val="none" w:sz="0" w:space="0" w:color="auto"/>
                                <w:right w:val="none" w:sz="0" w:space="0" w:color="auto"/>
                              </w:divBdr>
                            </w:div>
                            <w:div w:id="18216569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042074">
          <w:marLeft w:val="240"/>
          <w:marRight w:val="240"/>
          <w:marTop w:val="0"/>
          <w:marBottom w:val="105"/>
          <w:divBdr>
            <w:top w:val="none" w:sz="0" w:space="0" w:color="auto"/>
            <w:left w:val="none" w:sz="0" w:space="0" w:color="auto"/>
            <w:bottom w:val="none" w:sz="0" w:space="0" w:color="auto"/>
            <w:right w:val="none" w:sz="0" w:space="0" w:color="auto"/>
          </w:divBdr>
          <w:divsChild>
            <w:div w:id="1562869104">
              <w:marLeft w:val="150"/>
              <w:marRight w:val="0"/>
              <w:marTop w:val="0"/>
              <w:marBottom w:val="0"/>
              <w:divBdr>
                <w:top w:val="none" w:sz="0" w:space="0" w:color="auto"/>
                <w:left w:val="none" w:sz="0" w:space="0" w:color="auto"/>
                <w:bottom w:val="none" w:sz="0" w:space="0" w:color="auto"/>
                <w:right w:val="none" w:sz="0" w:space="0" w:color="auto"/>
              </w:divBdr>
              <w:divsChild>
                <w:div w:id="201937961">
                  <w:marLeft w:val="0"/>
                  <w:marRight w:val="0"/>
                  <w:marTop w:val="0"/>
                  <w:marBottom w:val="0"/>
                  <w:divBdr>
                    <w:top w:val="none" w:sz="0" w:space="0" w:color="auto"/>
                    <w:left w:val="none" w:sz="0" w:space="0" w:color="auto"/>
                    <w:bottom w:val="none" w:sz="0" w:space="0" w:color="auto"/>
                    <w:right w:val="none" w:sz="0" w:space="0" w:color="auto"/>
                  </w:divBdr>
                  <w:divsChild>
                    <w:div w:id="422266178">
                      <w:marLeft w:val="0"/>
                      <w:marRight w:val="0"/>
                      <w:marTop w:val="0"/>
                      <w:marBottom w:val="0"/>
                      <w:divBdr>
                        <w:top w:val="none" w:sz="0" w:space="0" w:color="auto"/>
                        <w:left w:val="none" w:sz="0" w:space="0" w:color="auto"/>
                        <w:bottom w:val="none" w:sz="0" w:space="0" w:color="auto"/>
                        <w:right w:val="none" w:sz="0" w:space="0" w:color="auto"/>
                      </w:divBdr>
                      <w:divsChild>
                        <w:div w:id="369186105">
                          <w:marLeft w:val="0"/>
                          <w:marRight w:val="0"/>
                          <w:marTop w:val="0"/>
                          <w:marBottom w:val="60"/>
                          <w:divBdr>
                            <w:top w:val="none" w:sz="0" w:space="0" w:color="auto"/>
                            <w:left w:val="none" w:sz="0" w:space="0" w:color="auto"/>
                            <w:bottom w:val="none" w:sz="0" w:space="0" w:color="auto"/>
                            <w:right w:val="none" w:sz="0" w:space="0" w:color="auto"/>
                          </w:divBdr>
                          <w:divsChild>
                            <w:div w:id="985167093">
                              <w:marLeft w:val="0"/>
                              <w:marRight w:val="0"/>
                              <w:marTop w:val="0"/>
                              <w:marBottom w:val="0"/>
                              <w:divBdr>
                                <w:top w:val="none" w:sz="0" w:space="0" w:color="auto"/>
                                <w:left w:val="none" w:sz="0" w:space="0" w:color="auto"/>
                                <w:bottom w:val="none" w:sz="0" w:space="0" w:color="auto"/>
                                <w:right w:val="none" w:sz="0" w:space="0" w:color="auto"/>
                              </w:divBdr>
                            </w:div>
                            <w:div w:id="20262453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018878">
          <w:marLeft w:val="225"/>
          <w:marRight w:val="225"/>
          <w:marTop w:val="0"/>
          <w:marBottom w:val="105"/>
          <w:divBdr>
            <w:top w:val="none" w:sz="0" w:space="0" w:color="auto"/>
            <w:left w:val="none" w:sz="0" w:space="0" w:color="auto"/>
            <w:bottom w:val="none" w:sz="0" w:space="0" w:color="auto"/>
            <w:right w:val="none" w:sz="0" w:space="0" w:color="auto"/>
          </w:divBdr>
          <w:divsChild>
            <w:div w:id="587428311">
              <w:marLeft w:val="0"/>
              <w:marRight w:val="165"/>
              <w:marTop w:val="0"/>
              <w:marBottom w:val="0"/>
              <w:divBdr>
                <w:top w:val="none" w:sz="0" w:space="0" w:color="auto"/>
                <w:left w:val="none" w:sz="0" w:space="0" w:color="auto"/>
                <w:bottom w:val="none" w:sz="0" w:space="0" w:color="auto"/>
                <w:right w:val="none" w:sz="0" w:space="0" w:color="auto"/>
              </w:divBdr>
              <w:divsChild>
                <w:div w:id="550579741">
                  <w:marLeft w:val="0"/>
                  <w:marRight w:val="0"/>
                  <w:marTop w:val="0"/>
                  <w:marBottom w:val="0"/>
                  <w:divBdr>
                    <w:top w:val="none" w:sz="0" w:space="0" w:color="auto"/>
                    <w:left w:val="none" w:sz="0" w:space="0" w:color="auto"/>
                    <w:bottom w:val="none" w:sz="0" w:space="0" w:color="auto"/>
                    <w:right w:val="none" w:sz="0" w:space="0" w:color="auto"/>
                  </w:divBdr>
                  <w:divsChild>
                    <w:div w:id="838691301">
                      <w:marLeft w:val="0"/>
                      <w:marRight w:val="0"/>
                      <w:marTop w:val="0"/>
                      <w:marBottom w:val="0"/>
                      <w:divBdr>
                        <w:top w:val="none" w:sz="0" w:space="0" w:color="auto"/>
                        <w:left w:val="none" w:sz="0" w:space="0" w:color="auto"/>
                        <w:bottom w:val="none" w:sz="0" w:space="0" w:color="auto"/>
                        <w:right w:val="none" w:sz="0" w:space="0" w:color="auto"/>
                      </w:divBdr>
                      <w:divsChild>
                        <w:div w:id="1809862119">
                          <w:marLeft w:val="0"/>
                          <w:marRight w:val="0"/>
                          <w:marTop w:val="0"/>
                          <w:marBottom w:val="60"/>
                          <w:divBdr>
                            <w:top w:val="none" w:sz="0" w:space="0" w:color="auto"/>
                            <w:left w:val="none" w:sz="0" w:space="0" w:color="auto"/>
                            <w:bottom w:val="none" w:sz="0" w:space="0" w:color="auto"/>
                            <w:right w:val="none" w:sz="0" w:space="0" w:color="auto"/>
                          </w:divBdr>
                          <w:divsChild>
                            <w:div w:id="604313141">
                              <w:marLeft w:val="0"/>
                              <w:marRight w:val="0"/>
                              <w:marTop w:val="150"/>
                              <w:marBottom w:val="0"/>
                              <w:divBdr>
                                <w:top w:val="none" w:sz="0" w:space="0" w:color="auto"/>
                                <w:left w:val="none" w:sz="0" w:space="0" w:color="auto"/>
                                <w:bottom w:val="none" w:sz="0" w:space="0" w:color="auto"/>
                                <w:right w:val="none" w:sz="0" w:space="0" w:color="auto"/>
                              </w:divBdr>
                            </w:div>
                            <w:div w:id="14936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69093">
          <w:marLeft w:val="225"/>
          <w:marRight w:val="225"/>
          <w:marTop w:val="0"/>
          <w:marBottom w:val="105"/>
          <w:divBdr>
            <w:top w:val="none" w:sz="0" w:space="0" w:color="auto"/>
            <w:left w:val="none" w:sz="0" w:space="0" w:color="auto"/>
            <w:bottom w:val="none" w:sz="0" w:space="0" w:color="auto"/>
            <w:right w:val="none" w:sz="0" w:space="0" w:color="auto"/>
          </w:divBdr>
        </w:div>
      </w:divsChild>
    </w:div>
    <w:div w:id="589586844">
      <w:bodyDiv w:val="1"/>
      <w:marLeft w:val="0"/>
      <w:marRight w:val="0"/>
      <w:marTop w:val="0"/>
      <w:marBottom w:val="0"/>
      <w:divBdr>
        <w:top w:val="none" w:sz="0" w:space="0" w:color="auto"/>
        <w:left w:val="none" w:sz="0" w:space="0" w:color="auto"/>
        <w:bottom w:val="none" w:sz="0" w:space="0" w:color="auto"/>
        <w:right w:val="none" w:sz="0" w:space="0" w:color="auto"/>
      </w:divBdr>
    </w:div>
    <w:div w:id="642083335">
      <w:bodyDiv w:val="1"/>
      <w:marLeft w:val="0"/>
      <w:marRight w:val="0"/>
      <w:marTop w:val="0"/>
      <w:marBottom w:val="0"/>
      <w:divBdr>
        <w:top w:val="none" w:sz="0" w:space="0" w:color="auto"/>
        <w:left w:val="none" w:sz="0" w:space="0" w:color="auto"/>
        <w:bottom w:val="none" w:sz="0" w:space="0" w:color="auto"/>
        <w:right w:val="none" w:sz="0" w:space="0" w:color="auto"/>
      </w:divBdr>
    </w:div>
    <w:div w:id="661469306">
      <w:bodyDiv w:val="1"/>
      <w:marLeft w:val="0"/>
      <w:marRight w:val="0"/>
      <w:marTop w:val="0"/>
      <w:marBottom w:val="0"/>
      <w:divBdr>
        <w:top w:val="none" w:sz="0" w:space="0" w:color="auto"/>
        <w:left w:val="none" w:sz="0" w:space="0" w:color="auto"/>
        <w:bottom w:val="none" w:sz="0" w:space="0" w:color="auto"/>
        <w:right w:val="none" w:sz="0" w:space="0" w:color="auto"/>
      </w:divBdr>
      <w:divsChild>
        <w:div w:id="836774833">
          <w:marLeft w:val="0"/>
          <w:marRight w:val="0"/>
          <w:marTop w:val="0"/>
          <w:marBottom w:val="0"/>
          <w:divBdr>
            <w:top w:val="none" w:sz="0" w:space="0" w:color="auto"/>
            <w:left w:val="none" w:sz="0" w:space="0" w:color="auto"/>
            <w:bottom w:val="none" w:sz="0" w:space="0" w:color="auto"/>
            <w:right w:val="none" w:sz="0" w:space="0" w:color="auto"/>
          </w:divBdr>
          <w:divsChild>
            <w:div w:id="155650186">
              <w:marLeft w:val="0"/>
              <w:marRight w:val="0"/>
              <w:marTop w:val="0"/>
              <w:marBottom w:val="0"/>
              <w:divBdr>
                <w:top w:val="none" w:sz="0" w:space="0" w:color="auto"/>
                <w:left w:val="none" w:sz="0" w:space="0" w:color="auto"/>
                <w:bottom w:val="none" w:sz="0" w:space="0" w:color="auto"/>
                <w:right w:val="none" w:sz="0" w:space="0" w:color="auto"/>
              </w:divBdr>
              <w:divsChild>
                <w:div w:id="692151622">
                  <w:marLeft w:val="0"/>
                  <w:marRight w:val="0"/>
                  <w:marTop w:val="0"/>
                  <w:marBottom w:val="0"/>
                  <w:divBdr>
                    <w:top w:val="none" w:sz="0" w:space="0" w:color="auto"/>
                    <w:left w:val="none" w:sz="0" w:space="0" w:color="auto"/>
                    <w:bottom w:val="none" w:sz="0" w:space="0" w:color="auto"/>
                    <w:right w:val="none" w:sz="0" w:space="0" w:color="auto"/>
                  </w:divBdr>
                </w:div>
                <w:div w:id="115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68109">
      <w:bodyDiv w:val="1"/>
      <w:marLeft w:val="0"/>
      <w:marRight w:val="0"/>
      <w:marTop w:val="0"/>
      <w:marBottom w:val="0"/>
      <w:divBdr>
        <w:top w:val="none" w:sz="0" w:space="0" w:color="auto"/>
        <w:left w:val="none" w:sz="0" w:space="0" w:color="auto"/>
        <w:bottom w:val="none" w:sz="0" w:space="0" w:color="auto"/>
        <w:right w:val="none" w:sz="0" w:space="0" w:color="auto"/>
      </w:divBdr>
      <w:divsChild>
        <w:div w:id="223298039">
          <w:marLeft w:val="0"/>
          <w:marRight w:val="0"/>
          <w:marTop w:val="0"/>
          <w:marBottom w:val="0"/>
          <w:divBdr>
            <w:top w:val="none" w:sz="0" w:space="0" w:color="auto"/>
            <w:left w:val="none" w:sz="0" w:space="0" w:color="auto"/>
            <w:bottom w:val="none" w:sz="0" w:space="0" w:color="auto"/>
            <w:right w:val="none" w:sz="0" w:space="0" w:color="auto"/>
          </w:divBdr>
          <w:divsChild>
            <w:div w:id="1436562920">
              <w:marLeft w:val="0"/>
              <w:marRight w:val="0"/>
              <w:marTop w:val="0"/>
              <w:marBottom w:val="0"/>
              <w:divBdr>
                <w:top w:val="none" w:sz="0" w:space="0" w:color="auto"/>
                <w:left w:val="none" w:sz="0" w:space="0" w:color="auto"/>
                <w:bottom w:val="none" w:sz="0" w:space="0" w:color="auto"/>
                <w:right w:val="none" w:sz="0" w:space="0" w:color="auto"/>
              </w:divBdr>
              <w:divsChild>
                <w:div w:id="7306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3142">
          <w:marLeft w:val="0"/>
          <w:marRight w:val="0"/>
          <w:marTop w:val="100"/>
          <w:marBottom w:val="0"/>
          <w:divBdr>
            <w:top w:val="none" w:sz="0" w:space="0" w:color="auto"/>
            <w:left w:val="none" w:sz="0" w:space="0" w:color="auto"/>
            <w:bottom w:val="none" w:sz="0" w:space="0" w:color="auto"/>
            <w:right w:val="none" w:sz="0" w:space="0" w:color="auto"/>
          </w:divBdr>
          <w:divsChild>
            <w:div w:id="9611153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85200089">
      <w:bodyDiv w:val="1"/>
      <w:marLeft w:val="0"/>
      <w:marRight w:val="0"/>
      <w:marTop w:val="0"/>
      <w:marBottom w:val="0"/>
      <w:divBdr>
        <w:top w:val="none" w:sz="0" w:space="0" w:color="auto"/>
        <w:left w:val="none" w:sz="0" w:space="0" w:color="auto"/>
        <w:bottom w:val="none" w:sz="0" w:space="0" w:color="auto"/>
        <w:right w:val="none" w:sz="0" w:space="0" w:color="auto"/>
      </w:divBdr>
    </w:div>
    <w:div w:id="1151554245">
      <w:bodyDiv w:val="1"/>
      <w:marLeft w:val="0"/>
      <w:marRight w:val="0"/>
      <w:marTop w:val="0"/>
      <w:marBottom w:val="0"/>
      <w:divBdr>
        <w:top w:val="none" w:sz="0" w:space="0" w:color="auto"/>
        <w:left w:val="none" w:sz="0" w:space="0" w:color="auto"/>
        <w:bottom w:val="none" w:sz="0" w:space="0" w:color="auto"/>
        <w:right w:val="none" w:sz="0" w:space="0" w:color="auto"/>
      </w:divBdr>
    </w:div>
    <w:div w:id="1382826263">
      <w:bodyDiv w:val="1"/>
      <w:marLeft w:val="0"/>
      <w:marRight w:val="0"/>
      <w:marTop w:val="0"/>
      <w:marBottom w:val="0"/>
      <w:divBdr>
        <w:top w:val="none" w:sz="0" w:space="0" w:color="auto"/>
        <w:left w:val="none" w:sz="0" w:space="0" w:color="auto"/>
        <w:bottom w:val="none" w:sz="0" w:space="0" w:color="auto"/>
        <w:right w:val="none" w:sz="0" w:space="0" w:color="auto"/>
      </w:divBdr>
    </w:div>
    <w:div w:id="1506549399">
      <w:bodyDiv w:val="1"/>
      <w:marLeft w:val="0"/>
      <w:marRight w:val="0"/>
      <w:marTop w:val="0"/>
      <w:marBottom w:val="0"/>
      <w:divBdr>
        <w:top w:val="none" w:sz="0" w:space="0" w:color="auto"/>
        <w:left w:val="none" w:sz="0" w:space="0" w:color="auto"/>
        <w:bottom w:val="none" w:sz="0" w:space="0" w:color="auto"/>
        <w:right w:val="none" w:sz="0" w:space="0" w:color="auto"/>
      </w:divBdr>
    </w:div>
    <w:div w:id="1892618965">
      <w:bodyDiv w:val="1"/>
      <w:marLeft w:val="0"/>
      <w:marRight w:val="0"/>
      <w:marTop w:val="0"/>
      <w:marBottom w:val="0"/>
      <w:divBdr>
        <w:top w:val="none" w:sz="0" w:space="0" w:color="auto"/>
        <w:left w:val="none" w:sz="0" w:space="0" w:color="auto"/>
        <w:bottom w:val="none" w:sz="0" w:space="0" w:color="auto"/>
        <w:right w:val="none" w:sz="0" w:space="0" w:color="auto"/>
      </w:divBdr>
    </w:div>
    <w:div w:id="2002587301">
      <w:bodyDiv w:val="1"/>
      <w:marLeft w:val="0"/>
      <w:marRight w:val="0"/>
      <w:marTop w:val="0"/>
      <w:marBottom w:val="0"/>
      <w:divBdr>
        <w:top w:val="none" w:sz="0" w:space="0" w:color="auto"/>
        <w:left w:val="none" w:sz="0" w:space="0" w:color="auto"/>
        <w:bottom w:val="none" w:sz="0" w:space="0" w:color="auto"/>
        <w:right w:val="none" w:sz="0" w:space="0" w:color="auto"/>
      </w:divBdr>
    </w:div>
    <w:div w:id="2026864334">
      <w:bodyDiv w:val="1"/>
      <w:marLeft w:val="0"/>
      <w:marRight w:val="0"/>
      <w:marTop w:val="0"/>
      <w:marBottom w:val="0"/>
      <w:divBdr>
        <w:top w:val="none" w:sz="0" w:space="0" w:color="auto"/>
        <w:left w:val="none" w:sz="0" w:space="0" w:color="auto"/>
        <w:bottom w:val="none" w:sz="0" w:space="0" w:color="auto"/>
        <w:right w:val="none" w:sz="0" w:space="0" w:color="auto"/>
      </w:divBdr>
    </w:div>
    <w:div w:id="205778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cef.org/about/employ/files/P11.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ef.org/about/emplo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1AB6DDF0C91447AF62CE252562711F" ma:contentTypeVersion="13" ma:contentTypeDescription="Create a new document." ma:contentTypeScope="" ma:versionID="d71a957639441c5b2e5a4d2108ef6422">
  <xsd:schema xmlns:xsd="http://www.w3.org/2001/XMLSchema" xmlns:xs="http://www.w3.org/2001/XMLSchema" xmlns:p="http://schemas.microsoft.com/office/2006/metadata/properties" xmlns:ns3="c693d73e-898b-476b-b82e-3f73a309006e" xmlns:ns4="9b35e4c9-559f-4a2a-8495-f0bcb68c0f10" targetNamespace="http://schemas.microsoft.com/office/2006/metadata/properties" ma:root="true" ma:fieldsID="ce5af50884eb61abc776107c9bf46f72" ns3:_="" ns4:_="">
    <xsd:import namespace="c693d73e-898b-476b-b82e-3f73a309006e"/>
    <xsd:import namespace="9b35e4c9-559f-4a2a-8495-f0bcb68c0f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3d73e-898b-476b-b82e-3f73a30900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5e4c9-559f-4a2a-8495-f0bcb68c0f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F1D508-6D50-4C10-AFEA-0F56FEBBB3A1}">
  <ds:schemaRefs>
    <ds:schemaRef ds:uri="http://schemas.openxmlformats.org/officeDocument/2006/bibliography"/>
  </ds:schemaRefs>
</ds:datastoreItem>
</file>

<file path=customXml/itemProps2.xml><?xml version="1.0" encoding="utf-8"?>
<ds:datastoreItem xmlns:ds="http://schemas.openxmlformats.org/officeDocument/2006/customXml" ds:itemID="{9F09B2AF-1D27-4BFA-AB5D-C2DDCF8A9919}">
  <ds:schemaRefs>
    <ds:schemaRef ds:uri="http://schemas.microsoft.com/sharepoint/v3/contenttype/forms"/>
  </ds:schemaRefs>
</ds:datastoreItem>
</file>

<file path=customXml/itemProps3.xml><?xml version="1.0" encoding="utf-8"?>
<ds:datastoreItem xmlns:ds="http://schemas.openxmlformats.org/officeDocument/2006/customXml" ds:itemID="{88E34F65-1E34-40CA-AC31-C50C808E3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3d73e-898b-476b-b82e-3f73a309006e"/>
    <ds:schemaRef ds:uri="9b35e4c9-559f-4a2a-8495-f0bcb68c0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771720-23DF-4500-8A28-35B2326966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2995</Words>
  <Characters>17075</Characters>
  <Application>Microsoft Office Word</Application>
  <DocSecurity>0</DocSecurity>
  <Lines>142</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20030</CharactersWithSpaces>
  <SharedDoc>false</SharedDoc>
  <HLinks>
    <vt:vector size="12" baseType="variant">
      <vt:variant>
        <vt:i4>6160463</vt:i4>
      </vt:variant>
      <vt:variant>
        <vt:i4>3</vt:i4>
      </vt:variant>
      <vt:variant>
        <vt:i4>0</vt:i4>
      </vt:variant>
      <vt:variant>
        <vt:i4>5</vt:i4>
      </vt:variant>
      <vt:variant>
        <vt:lpwstr>http://www.unicef.org/about/employ/files/P11.doc</vt:lpwstr>
      </vt:variant>
      <vt:variant>
        <vt:lpwstr/>
      </vt:variant>
      <vt:variant>
        <vt:i4>6357043</vt:i4>
      </vt:variant>
      <vt:variant>
        <vt:i4>0</vt:i4>
      </vt:variant>
      <vt:variant>
        <vt:i4>0</vt:i4>
      </vt:variant>
      <vt:variant>
        <vt:i4>5</vt:i4>
      </vt:variant>
      <vt:variant>
        <vt:lpwstr>http://www.unicef.org/about/employ/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Thanh An</dc:creator>
  <cp:keywords/>
  <dc:description/>
  <cp:lastModifiedBy>Pham Thi Thu Hoai</cp:lastModifiedBy>
  <cp:revision>4</cp:revision>
  <dcterms:created xsi:type="dcterms:W3CDTF">2021-09-28T12:32:00Z</dcterms:created>
  <dcterms:modified xsi:type="dcterms:W3CDTF">2021-09-28T12:37:00Z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0x010100B81AB6DDF0C91447AF62CE252562711F</vt:lpwstr>
  </property>
</Properties>
</file>