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4288" w14:textId="77777777" w:rsidR="005D70A4" w:rsidRDefault="005D70A4" w:rsidP="004E2BC0">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4E2BC0" w14:paraId="556125CD" w14:textId="77777777">
        <w:trPr>
          <w:cantSplit/>
          <w:trHeight w:val="1485"/>
        </w:trPr>
        <w:tc>
          <w:tcPr>
            <w:tcW w:w="1458" w:type="dxa"/>
            <w:shd w:val="clear" w:color="auto" w:fill="FFFFFF"/>
            <w:vAlign w:val="center"/>
          </w:tcPr>
          <w:p w14:paraId="65D72B47" w14:textId="6825BA9E" w:rsidR="004E2BC0" w:rsidRPr="00C87D05" w:rsidRDefault="00784CDC">
            <w:pPr>
              <w:jc w:val="center"/>
              <w:rPr>
                <w:b/>
                <w:color w:val="FF0000"/>
                <w:sz w:val="22"/>
              </w:rPr>
            </w:pPr>
            <w:r>
              <w:rPr>
                <w:noProof/>
              </w:rPr>
              <w:drawing>
                <wp:inline distT="0" distB="0" distL="0" distR="0" wp14:anchorId="2A21CB91" wp14:editId="4B2F142C">
                  <wp:extent cx="847725" cy="9810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290" w:type="dxa"/>
            <w:shd w:val="clear" w:color="auto" w:fill="FFFFFF"/>
          </w:tcPr>
          <w:p w14:paraId="0AA434C3" w14:textId="77777777" w:rsidR="004E2BC0" w:rsidRDefault="004E2BC0" w:rsidP="004E2BC0">
            <w:pPr>
              <w:jc w:val="center"/>
              <w:rPr>
                <w:b/>
                <w:sz w:val="22"/>
              </w:rPr>
            </w:pPr>
          </w:p>
          <w:p w14:paraId="5888DAE1" w14:textId="77777777" w:rsidR="004E2BC0" w:rsidRDefault="004E2BC0" w:rsidP="004E2BC0">
            <w:pPr>
              <w:jc w:val="center"/>
              <w:rPr>
                <w:b/>
                <w:sz w:val="22"/>
              </w:rPr>
            </w:pPr>
          </w:p>
          <w:p w14:paraId="1541D2DE" w14:textId="77777777" w:rsidR="004E2BC0" w:rsidRDefault="004E2BC0" w:rsidP="004E2BC0">
            <w:pPr>
              <w:jc w:val="center"/>
              <w:rPr>
                <w:b/>
                <w:sz w:val="22"/>
              </w:rPr>
            </w:pPr>
          </w:p>
          <w:p w14:paraId="19433C0F" w14:textId="77777777" w:rsidR="004E2BC0" w:rsidRDefault="004E2BC0" w:rsidP="004E2BC0">
            <w:pPr>
              <w:jc w:val="center"/>
              <w:rPr>
                <w:b/>
                <w:sz w:val="22"/>
              </w:rPr>
            </w:pPr>
            <w:r>
              <w:rPr>
                <w:b/>
                <w:sz w:val="22"/>
              </w:rPr>
              <w:t>UNITED NATIONS CHILDREN’S FUND</w:t>
            </w:r>
          </w:p>
          <w:p w14:paraId="4363C1C6" w14:textId="77777777" w:rsidR="004E2BC0" w:rsidRDefault="005B20C6" w:rsidP="004E2BC0">
            <w:pPr>
              <w:jc w:val="center"/>
              <w:rPr>
                <w:b/>
                <w:sz w:val="22"/>
              </w:rPr>
            </w:pPr>
            <w:r>
              <w:rPr>
                <w:b/>
                <w:sz w:val="22"/>
              </w:rPr>
              <w:t>GENERIC</w:t>
            </w:r>
            <w:r w:rsidR="004E2BC0">
              <w:rPr>
                <w:b/>
                <w:sz w:val="22"/>
              </w:rPr>
              <w:t xml:space="preserve"> JOB PROFILE</w:t>
            </w:r>
            <w:r>
              <w:rPr>
                <w:b/>
                <w:sz w:val="22"/>
              </w:rPr>
              <w:t xml:space="preserve"> (GJP)</w:t>
            </w:r>
          </w:p>
          <w:p w14:paraId="650D96DA" w14:textId="77777777" w:rsidR="004E2BC0" w:rsidRDefault="004E2BC0" w:rsidP="004E2BC0">
            <w:pPr>
              <w:jc w:val="center"/>
            </w:pPr>
          </w:p>
        </w:tc>
      </w:tr>
    </w:tbl>
    <w:p w14:paraId="0AF405F0" w14:textId="77777777" w:rsidR="004E2BC0" w:rsidRDefault="004E2BC0" w:rsidP="004E2BC0">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10"/>
      </w:tblGrid>
      <w:tr w:rsidR="004E2BC0" w14:paraId="38DDA4ED" w14:textId="77777777">
        <w:tc>
          <w:tcPr>
            <w:tcW w:w="8856" w:type="dxa"/>
            <w:gridSpan w:val="2"/>
            <w:shd w:val="clear" w:color="auto" w:fill="E0E0E0"/>
          </w:tcPr>
          <w:p w14:paraId="4E948135" w14:textId="77777777" w:rsidR="004E2BC0" w:rsidRDefault="004E2BC0"/>
          <w:p w14:paraId="322DB0DC" w14:textId="77777777" w:rsidR="004E2BC0" w:rsidRDefault="004E2BC0">
            <w:pPr>
              <w:rPr>
                <w:b/>
                <w:bCs/>
                <w:sz w:val="24"/>
              </w:rPr>
            </w:pPr>
            <w:r>
              <w:rPr>
                <w:b/>
                <w:bCs/>
                <w:sz w:val="24"/>
              </w:rPr>
              <w:t>I. Post Information</w:t>
            </w:r>
          </w:p>
          <w:p w14:paraId="1DE6C343" w14:textId="77777777" w:rsidR="004E2BC0" w:rsidRDefault="004E2BC0">
            <w:pPr>
              <w:rPr>
                <w:b/>
                <w:bCs/>
                <w:sz w:val="24"/>
              </w:rPr>
            </w:pPr>
          </w:p>
        </w:tc>
      </w:tr>
      <w:tr w:rsidR="004E2BC0" w14:paraId="5C0E697C" w14:textId="77777777">
        <w:tc>
          <w:tcPr>
            <w:tcW w:w="4428" w:type="dxa"/>
          </w:tcPr>
          <w:p w14:paraId="2A0CEBCB" w14:textId="77777777" w:rsidR="004E2BC0" w:rsidRDefault="004E2BC0"/>
          <w:p w14:paraId="4CBEA077" w14:textId="77777777" w:rsidR="004E2BC0" w:rsidRPr="007D1D70" w:rsidRDefault="004E2BC0">
            <w:pPr>
              <w:rPr>
                <w:b/>
                <w:color w:val="FF0000"/>
              </w:rPr>
            </w:pPr>
            <w:r>
              <w:t xml:space="preserve">Job Title:  </w:t>
            </w:r>
            <w:r>
              <w:rPr>
                <w:b/>
              </w:rPr>
              <w:t xml:space="preserve">Chief, Child Protection </w:t>
            </w:r>
          </w:p>
          <w:p w14:paraId="481EC747" w14:textId="77777777" w:rsidR="004E2BC0" w:rsidRDefault="004E2BC0" w:rsidP="004E2BC0">
            <w:r>
              <w:t xml:space="preserve">Supervisor Title/ Level:  </w:t>
            </w:r>
            <w:r w:rsidRPr="00643357">
              <w:rPr>
                <w:b/>
              </w:rPr>
              <w:t>Deputy Representative</w:t>
            </w:r>
          </w:p>
          <w:p w14:paraId="5FCFC4A9" w14:textId="77777777" w:rsidR="004E2BC0" w:rsidRDefault="004E2BC0" w:rsidP="004E2BC0">
            <w:pPr>
              <w:rPr>
                <w:b/>
              </w:rPr>
            </w:pPr>
            <w:r>
              <w:t xml:space="preserve">Organizational Unit: </w:t>
            </w:r>
            <w:r w:rsidR="004470B3">
              <w:rPr>
                <w:b/>
              </w:rPr>
              <w:t>Programm</w:t>
            </w:r>
            <w:r w:rsidR="00336C60">
              <w:rPr>
                <w:b/>
              </w:rPr>
              <w:t>e</w:t>
            </w:r>
          </w:p>
          <w:p w14:paraId="40B86761" w14:textId="77777777" w:rsidR="004E2BC0" w:rsidRDefault="004E2BC0" w:rsidP="004E2BC0">
            <w:r>
              <w:t xml:space="preserve">Post Location: </w:t>
            </w:r>
            <w:r w:rsidRPr="00D810B2">
              <w:rPr>
                <w:b/>
              </w:rPr>
              <w:t>Country Office</w:t>
            </w:r>
          </w:p>
        </w:tc>
        <w:tc>
          <w:tcPr>
            <w:tcW w:w="4428" w:type="dxa"/>
          </w:tcPr>
          <w:p w14:paraId="7D62C1DC" w14:textId="77777777" w:rsidR="004E2BC0" w:rsidRDefault="004E2BC0"/>
          <w:p w14:paraId="50B41C04" w14:textId="77777777" w:rsidR="004E2BC0" w:rsidRPr="00D810B2" w:rsidRDefault="004E2BC0" w:rsidP="004E2BC0">
            <w:pPr>
              <w:rPr>
                <w:b/>
              </w:rPr>
            </w:pPr>
            <w:r>
              <w:t xml:space="preserve">Job Level: </w:t>
            </w:r>
            <w:r w:rsidR="00BB77F7">
              <w:rPr>
                <w:b/>
              </w:rPr>
              <w:t>Level 4</w:t>
            </w:r>
          </w:p>
          <w:p w14:paraId="28A3B27A" w14:textId="77777777" w:rsidR="004E2BC0" w:rsidRDefault="004E2BC0">
            <w:r>
              <w:t xml:space="preserve">Job Profile No.: </w:t>
            </w:r>
          </w:p>
          <w:p w14:paraId="2B02B0D0" w14:textId="77777777" w:rsidR="004E2BC0" w:rsidRDefault="004E2BC0">
            <w:r>
              <w:t>CCOG Code:</w:t>
            </w:r>
            <w:r w:rsidR="005B20C6" w:rsidRPr="005B20C6">
              <w:rPr>
                <w:b/>
              </w:rPr>
              <w:t>1L04</w:t>
            </w:r>
          </w:p>
          <w:p w14:paraId="2145E1C6" w14:textId="77777777" w:rsidR="004E2BC0" w:rsidRDefault="004E2BC0">
            <w:r>
              <w:t>Functional Code:</w:t>
            </w:r>
            <w:r w:rsidR="005B20C6">
              <w:t xml:space="preserve"> </w:t>
            </w:r>
            <w:r w:rsidR="005B20C6" w:rsidRPr="005B20C6">
              <w:rPr>
                <w:b/>
              </w:rPr>
              <w:t>CHI</w:t>
            </w:r>
          </w:p>
          <w:p w14:paraId="10F323FA" w14:textId="77777777" w:rsidR="004E2BC0" w:rsidRDefault="004E2BC0" w:rsidP="004E2BC0">
            <w:pPr>
              <w:rPr>
                <w:color w:val="FF0000"/>
              </w:rPr>
            </w:pPr>
            <w:r>
              <w:t xml:space="preserve">Job Classification Level: </w:t>
            </w:r>
            <w:r w:rsidR="00BB77F7">
              <w:rPr>
                <w:b/>
              </w:rPr>
              <w:t>Level 4</w:t>
            </w:r>
          </w:p>
          <w:p w14:paraId="5AB7E664" w14:textId="77777777" w:rsidR="004E2BC0" w:rsidRDefault="004E2BC0" w:rsidP="004E2BC0"/>
        </w:tc>
      </w:tr>
    </w:tbl>
    <w:p w14:paraId="2FF1AE1D" w14:textId="77777777" w:rsidR="004E2BC0" w:rsidRDefault="004E2B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E2BC0" w14:paraId="3CD4D32C" w14:textId="77777777">
        <w:tc>
          <w:tcPr>
            <w:tcW w:w="8856" w:type="dxa"/>
            <w:tcBorders>
              <w:bottom w:val="single" w:sz="4" w:space="0" w:color="auto"/>
            </w:tcBorders>
            <w:shd w:val="clear" w:color="auto" w:fill="E0E0E0"/>
          </w:tcPr>
          <w:p w14:paraId="65B14FDF" w14:textId="77777777" w:rsidR="004E2BC0" w:rsidRDefault="004E2BC0">
            <w:pPr>
              <w:pStyle w:val="Heading1"/>
            </w:pPr>
          </w:p>
          <w:p w14:paraId="5E5206D6" w14:textId="77777777" w:rsidR="004E2BC0" w:rsidRDefault="004E2BC0">
            <w:pPr>
              <w:pStyle w:val="Heading1"/>
            </w:pPr>
            <w:r>
              <w:t>II. Organizational Context and Purpose for the job</w:t>
            </w:r>
          </w:p>
          <w:p w14:paraId="0BDD1E01" w14:textId="77777777" w:rsidR="004E2BC0" w:rsidRDefault="004E2BC0">
            <w:pPr>
              <w:pStyle w:val="Heading1"/>
              <w:rPr>
                <w:b w:val="0"/>
                <w:bCs w:val="0"/>
                <w:i/>
                <w:iCs/>
                <w:sz w:val="18"/>
              </w:rPr>
            </w:pPr>
          </w:p>
        </w:tc>
      </w:tr>
      <w:tr w:rsidR="004E2BC0" w14:paraId="7A136A7A" w14:textId="77777777">
        <w:tc>
          <w:tcPr>
            <w:tcW w:w="8856" w:type="dxa"/>
          </w:tcPr>
          <w:p w14:paraId="4BB60B69" w14:textId="77777777" w:rsidR="00005E0A" w:rsidRPr="00C736D0" w:rsidRDefault="00005E0A" w:rsidP="00005E0A">
            <w:pPr>
              <w:widowControl w:val="0"/>
              <w:autoSpaceDE w:val="0"/>
              <w:autoSpaceDN w:val="0"/>
              <w:adjustRightInd w:val="0"/>
              <w:jc w:val="both"/>
              <w:rPr>
                <w:szCs w:val="32"/>
              </w:rPr>
            </w:pPr>
            <w:r w:rsidRPr="00C736D0">
              <w:rPr>
                <w:rFonts w:cs="Cambria"/>
                <w:bCs/>
                <w:szCs w:val="32"/>
              </w:rPr>
              <w:t xml:space="preserve">The fundamental mission of UNICEF is to promote the rights of every child, everywhere, in everything the organization does in </w:t>
            </w:r>
            <w:r>
              <w:rPr>
                <w:rFonts w:cs="Cambria"/>
                <w:bCs/>
                <w:szCs w:val="32"/>
              </w:rPr>
              <w:t>programme</w:t>
            </w:r>
            <w:r w:rsidRPr="00C736D0">
              <w:rPr>
                <w:rFonts w:cs="Cambria"/>
                <w:bCs/>
                <w:szCs w:val="32"/>
              </w:rPr>
              <w:t>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C736D0">
              <w:rPr>
                <w:szCs w:val="32"/>
              </w:rPr>
              <w:t xml:space="preserve"> </w:t>
            </w:r>
            <w:r w:rsidRPr="00C736D0">
              <w:rPr>
                <w:rFonts w:cs="Cambria"/>
                <w:bCs/>
                <w:szCs w:val="32"/>
              </w:rPr>
              <w:t>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C736D0">
              <w:rPr>
                <w:rFonts w:cs="Arial"/>
                <w:szCs w:val="26"/>
              </w:rPr>
              <w:t>.</w:t>
            </w:r>
          </w:p>
          <w:p w14:paraId="21E09F7A" w14:textId="77777777" w:rsidR="00005E0A" w:rsidRDefault="00005E0A" w:rsidP="00005E0A">
            <w:pPr>
              <w:jc w:val="both"/>
              <w:rPr>
                <w:b/>
                <w:u w:val="single"/>
              </w:rPr>
            </w:pPr>
          </w:p>
          <w:p w14:paraId="4152C71D" w14:textId="77777777" w:rsidR="00F53999" w:rsidRDefault="00F53999" w:rsidP="004E2BC0">
            <w:pPr>
              <w:jc w:val="both"/>
              <w:rPr>
                <w:color w:val="FF0000"/>
              </w:rPr>
            </w:pPr>
          </w:p>
          <w:p w14:paraId="1FAD7B6E" w14:textId="77777777" w:rsidR="004E2BC0" w:rsidRDefault="004E2BC0" w:rsidP="004E2BC0">
            <w:pPr>
              <w:jc w:val="both"/>
            </w:pPr>
            <w:r w:rsidRPr="00DC15B7">
              <w:rPr>
                <w:b/>
                <w:u w:val="single"/>
              </w:rPr>
              <w:t>Purpose for the job:</w:t>
            </w:r>
            <w:r>
              <w:t xml:space="preserve"> The </w:t>
            </w:r>
            <w:r w:rsidR="00F53999">
              <w:t xml:space="preserve">Chief, Child Protection </w:t>
            </w:r>
            <w:r>
              <w:t xml:space="preserve">reports to </w:t>
            </w:r>
            <w:r w:rsidRPr="009C60E6">
              <w:rPr>
                <w:b/>
              </w:rPr>
              <w:t>the</w:t>
            </w:r>
            <w:r>
              <w:t xml:space="preserve"> </w:t>
            </w:r>
            <w:r>
              <w:rPr>
                <w:b/>
              </w:rPr>
              <w:t>Deputy Representative</w:t>
            </w:r>
            <w:r>
              <w:t xml:space="preserve"> for general guidance and direction. The Chief is responsible for managing and supervising all stages of child protection </w:t>
            </w:r>
            <w:r w:rsidR="004470B3">
              <w:t>programme</w:t>
            </w:r>
            <w:r>
              <w:t xml:space="preserve">s/projects from strategic planning and formulation to delivery of </w:t>
            </w:r>
            <w:r w:rsidR="007F477A">
              <w:t xml:space="preserve">concrete and sustainable </w:t>
            </w:r>
            <w:r>
              <w:t>contribution</w:t>
            </w:r>
            <w:r w:rsidR="007F477A">
              <w:t>s</w:t>
            </w:r>
            <w:r>
              <w:t xml:space="preserve"> to national and international efforts to create a protective environment for children against all harm and to protect their rights to survival, development and </w:t>
            </w:r>
            <w:r w:rsidR="00BB77F7">
              <w:t>well-being,</w:t>
            </w:r>
            <w:r>
              <w:t xml:space="preserve"> as established under the Convention on the Rights of the Child, international treaties/framework</w:t>
            </w:r>
            <w:r w:rsidR="00F53999">
              <w:t>s</w:t>
            </w:r>
            <w:r>
              <w:t xml:space="preserve"> and UN intergovernmental bodies.</w:t>
            </w:r>
          </w:p>
          <w:p w14:paraId="5D64E0E8" w14:textId="77777777" w:rsidR="004E2BC0" w:rsidRDefault="004E2BC0" w:rsidP="004E2BC0">
            <w:pPr>
              <w:jc w:val="both"/>
            </w:pPr>
          </w:p>
          <w:p w14:paraId="02151C18" w14:textId="77777777" w:rsidR="004E2BC0" w:rsidRDefault="004E2BC0" w:rsidP="004E2BC0">
            <w:pPr>
              <w:jc w:val="both"/>
            </w:pPr>
            <w:r>
              <w:t xml:space="preserve">The Chief is responsible for establishing the plans of action and overseeing work progress to ensure the achievement of concrete and sustainable </w:t>
            </w:r>
            <w:r w:rsidR="004470B3">
              <w:t>programme</w:t>
            </w:r>
            <w:r w:rsidR="00F53999">
              <w:t>/project</w:t>
            </w:r>
            <w:r>
              <w:t xml:space="preserve"> results according to plans, allocation, results based-management approaches and methodology (RBM) and UNICEF’s Strategic Plans, standards of performance and accountability framework.</w:t>
            </w:r>
          </w:p>
          <w:p w14:paraId="7EE38933" w14:textId="77777777" w:rsidR="004E2BC0" w:rsidRDefault="004E2BC0" w:rsidP="004E2BC0">
            <w:pPr>
              <w:jc w:val="both"/>
            </w:pPr>
          </w:p>
        </w:tc>
      </w:tr>
    </w:tbl>
    <w:p w14:paraId="55E8D250" w14:textId="77777777" w:rsidR="004E2BC0" w:rsidRDefault="004E2BC0"/>
    <w:p w14:paraId="5FD93AFA" w14:textId="77777777" w:rsidR="004E2BC0" w:rsidRDefault="004E2B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E2BC0" w14:paraId="77D9E0B2" w14:textId="77777777">
        <w:tc>
          <w:tcPr>
            <w:tcW w:w="8856" w:type="dxa"/>
            <w:shd w:val="clear" w:color="auto" w:fill="E0E0E0"/>
          </w:tcPr>
          <w:p w14:paraId="2BB86296" w14:textId="77777777" w:rsidR="004E2BC0" w:rsidRDefault="004E2BC0">
            <w:pPr>
              <w:rPr>
                <w:b/>
                <w:bCs/>
                <w:sz w:val="24"/>
              </w:rPr>
            </w:pPr>
          </w:p>
          <w:p w14:paraId="5BAADF32" w14:textId="77777777" w:rsidR="004E2BC0" w:rsidRDefault="004E2BC0">
            <w:pPr>
              <w:pStyle w:val="Heading1"/>
            </w:pPr>
            <w:r>
              <w:t>III. Key function</w:t>
            </w:r>
            <w:r w:rsidR="00BB77F7">
              <w:t>s</w:t>
            </w:r>
            <w:r>
              <w:t xml:space="preserve">, accountabilities and related duties/tasks </w:t>
            </w:r>
          </w:p>
          <w:p w14:paraId="45415EAD" w14:textId="77777777" w:rsidR="004E2BC0" w:rsidRDefault="004E2BC0">
            <w:pPr>
              <w:rPr>
                <w:i/>
                <w:iCs/>
                <w:sz w:val="18"/>
              </w:rPr>
            </w:pPr>
          </w:p>
        </w:tc>
      </w:tr>
      <w:tr w:rsidR="004E2BC0" w14:paraId="32C971B3" w14:textId="77777777">
        <w:tc>
          <w:tcPr>
            <w:tcW w:w="8856" w:type="dxa"/>
          </w:tcPr>
          <w:p w14:paraId="7C8E024C" w14:textId="77777777" w:rsidR="004E2BC0" w:rsidRDefault="004E2BC0"/>
          <w:p w14:paraId="6EFB24B4" w14:textId="77777777" w:rsidR="004E2BC0" w:rsidRDefault="004E2BC0" w:rsidP="004E2BC0">
            <w:pPr>
              <w:rPr>
                <w:b/>
              </w:rPr>
            </w:pPr>
            <w:r>
              <w:rPr>
                <w:b/>
              </w:rPr>
              <w:t>Summary of key functions/accountabilities</w:t>
            </w:r>
            <w:r w:rsidRPr="00F52191">
              <w:rPr>
                <w:b/>
              </w:rPr>
              <w:t>:</w:t>
            </w:r>
            <w:r>
              <w:rPr>
                <w:b/>
              </w:rPr>
              <w:t xml:space="preserve"> </w:t>
            </w:r>
          </w:p>
          <w:p w14:paraId="33BBFA6A" w14:textId="77777777" w:rsidR="004E2BC0" w:rsidRDefault="004E2BC0" w:rsidP="004E2BC0">
            <w:pPr>
              <w:rPr>
                <w:b/>
              </w:rPr>
            </w:pPr>
          </w:p>
          <w:p w14:paraId="4D827313" w14:textId="77777777" w:rsidR="004E2BC0" w:rsidRDefault="004E2BC0" w:rsidP="004E2BC0">
            <w:pPr>
              <w:numPr>
                <w:ilvl w:val="0"/>
                <w:numId w:val="23"/>
              </w:numPr>
              <w:rPr>
                <w:b/>
              </w:rPr>
            </w:pPr>
            <w:r>
              <w:rPr>
                <w:b/>
              </w:rPr>
              <w:t>Managerial leadership</w:t>
            </w:r>
          </w:p>
          <w:p w14:paraId="20856D15" w14:textId="77777777" w:rsidR="004E2BC0" w:rsidRDefault="004470B3" w:rsidP="004E2BC0">
            <w:pPr>
              <w:numPr>
                <w:ilvl w:val="0"/>
                <w:numId w:val="23"/>
              </w:numPr>
              <w:rPr>
                <w:b/>
              </w:rPr>
            </w:pPr>
            <w:r>
              <w:rPr>
                <w:b/>
              </w:rPr>
              <w:t>Programme</w:t>
            </w:r>
            <w:r w:rsidR="004E2BC0">
              <w:rPr>
                <w:b/>
              </w:rPr>
              <w:t xml:space="preserve"> development and planning</w:t>
            </w:r>
          </w:p>
          <w:p w14:paraId="39B6758D" w14:textId="77777777" w:rsidR="004E2BC0" w:rsidRDefault="004470B3" w:rsidP="004E2BC0">
            <w:pPr>
              <w:numPr>
                <w:ilvl w:val="0"/>
                <w:numId w:val="23"/>
              </w:numPr>
              <w:rPr>
                <w:b/>
              </w:rPr>
            </w:pPr>
            <w:r>
              <w:rPr>
                <w:b/>
              </w:rPr>
              <w:t>Programme</w:t>
            </w:r>
            <w:r w:rsidR="004E2BC0">
              <w:rPr>
                <w:b/>
              </w:rPr>
              <w:t xml:space="preserve"> management, monitoring and quality control of results</w:t>
            </w:r>
          </w:p>
          <w:p w14:paraId="27C88189" w14:textId="77777777" w:rsidR="004E2BC0" w:rsidRDefault="004E2BC0" w:rsidP="004E2BC0">
            <w:pPr>
              <w:numPr>
                <w:ilvl w:val="0"/>
                <w:numId w:val="23"/>
              </w:numPr>
              <w:rPr>
                <w:b/>
              </w:rPr>
            </w:pPr>
            <w:r>
              <w:rPr>
                <w:b/>
              </w:rPr>
              <w:t>Advisory services and technical support</w:t>
            </w:r>
          </w:p>
          <w:p w14:paraId="521E1A0B" w14:textId="77777777" w:rsidR="004E2BC0" w:rsidRDefault="004E2BC0" w:rsidP="004E2BC0">
            <w:pPr>
              <w:numPr>
                <w:ilvl w:val="0"/>
                <w:numId w:val="23"/>
              </w:numPr>
              <w:rPr>
                <w:b/>
              </w:rPr>
            </w:pPr>
            <w:r>
              <w:rPr>
                <w:b/>
              </w:rPr>
              <w:t>Advocacy, networking and partnership building</w:t>
            </w:r>
          </w:p>
          <w:p w14:paraId="67D9F774" w14:textId="77777777" w:rsidR="004E2BC0" w:rsidRDefault="004E2BC0" w:rsidP="004E2BC0">
            <w:pPr>
              <w:numPr>
                <w:ilvl w:val="0"/>
                <w:numId w:val="23"/>
              </w:numPr>
              <w:rPr>
                <w:b/>
              </w:rPr>
            </w:pPr>
            <w:r>
              <w:rPr>
                <w:b/>
              </w:rPr>
              <w:t>Innovation, knowledge management and capacity building</w:t>
            </w:r>
          </w:p>
          <w:p w14:paraId="2FF706B7" w14:textId="77777777" w:rsidR="004E2BC0" w:rsidRPr="00E96557" w:rsidRDefault="004E2BC0" w:rsidP="004E2BC0">
            <w:pPr>
              <w:ind w:left="360"/>
              <w:rPr>
                <w:b/>
              </w:rPr>
            </w:pPr>
          </w:p>
        </w:tc>
      </w:tr>
      <w:tr w:rsidR="004E2BC0" w:rsidRPr="00B36D0D" w14:paraId="3494E6E0" w14:textId="77777777">
        <w:tc>
          <w:tcPr>
            <w:tcW w:w="8856" w:type="dxa"/>
          </w:tcPr>
          <w:p w14:paraId="751BA3FC" w14:textId="77777777" w:rsidR="004E2BC0" w:rsidRDefault="004E2BC0" w:rsidP="004E2BC0">
            <w:pPr>
              <w:jc w:val="both"/>
            </w:pPr>
          </w:p>
          <w:p w14:paraId="406EF115" w14:textId="77777777" w:rsidR="004E2BC0" w:rsidRDefault="004E2BC0" w:rsidP="004E2BC0">
            <w:pPr>
              <w:numPr>
                <w:ilvl w:val="0"/>
                <w:numId w:val="26"/>
              </w:numPr>
              <w:jc w:val="both"/>
              <w:rPr>
                <w:b/>
              </w:rPr>
            </w:pPr>
            <w:r>
              <w:rPr>
                <w:b/>
              </w:rPr>
              <w:t>Managerial leadership</w:t>
            </w:r>
          </w:p>
          <w:p w14:paraId="7B239A40" w14:textId="77777777" w:rsidR="004E2BC0" w:rsidRDefault="004E2BC0" w:rsidP="004E2BC0">
            <w:pPr>
              <w:ind w:left="360"/>
              <w:jc w:val="both"/>
              <w:rPr>
                <w:b/>
              </w:rPr>
            </w:pPr>
          </w:p>
          <w:p w14:paraId="1FE19179" w14:textId="2188E0AF" w:rsidR="004E2BC0" w:rsidRDefault="004E2BC0" w:rsidP="004E2BC0">
            <w:pPr>
              <w:numPr>
                <w:ilvl w:val="0"/>
                <w:numId w:val="7"/>
              </w:numPr>
              <w:jc w:val="both"/>
            </w:pPr>
            <w:r w:rsidRPr="00044778">
              <w:t>Establish t</w:t>
            </w:r>
            <w:r w:rsidR="00F53999">
              <w:t>he s</w:t>
            </w:r>
            <w:r>
              <w:t>ection’s annual work plan with the child protection team</w:t>
            </w:r>
            <w:r w:rsidR="007173D3">
              <w:t>, including cross-sectoral collaboration</w:t>
            </w:r>
            <w:r w:rsidRPr="00044778">
              <w:t>; set</w:t>
            </w:r>
            <w:r>
              <w:t xml:space="preserve"> priorities/targets and performance measurement</w:t>
            </w:r>
            <w:r w:rsidR="00F53999">
              <w:t>s</w:t>
            </w:r>
            <w:r w:rsidRPr="00044778">
              <w:t>.</w:t>
            </w:r>
            <w:r>
              <w:t xml:space="preserve"> Monitor work progress and ensure results are achieved according to schedule and performance standards.</w:t>
            </w:r>
          </w:p>
          <w:p w14:paraId="2B968B20" w14:textId="77777777" w:rsidR="00F53999" w:rsidRPr="00044778" w:rsidRDefault="00F53999" w:rsidP="00F53999">
            <w:pPr>
              <w:ind w:left="720"/>
              <w:jc w:val="both"/>
            </w:pPr>
          </w:p>
          <w:p w14:paraId="49641EFE" w14:textId="77777777" w:rsidR="004E2BC0" w:rsidRDefault="004E2BC0" w:rsidP="004E2BC0">
            <w:pPr>
              <w:numPr>
                <w:ilvl w:val="0"/>
                <w:numId w:val="7"/>
              </w:numPr>
              <w:jc w:val="both"/>
            </w:pPr>
            <w:r>
              <w:t>Establish clear individual performance objectives, goals and timelines; and provide timely guidance to enable the team to perform their duties responsibly and efficiently. Plan and ensure timely performance ma</w:t>
            </w:r>
            <w:r w:rsidR="00F53999">
              <w:t>nagement and assessment of the t</w:t>
            </w:r>
            <w:r>
              <w:t>eam.</w:t>
            </w:r>
          </w:p>
          <w:p w14:paraId="7A15D749" w14:textId="77777777" w:rsidR="00F53999" w:rsidRDefault="00F53999" w:rsidP="007173D3">
            <w:pPr>
              <w:jc w:val="both"/>
            </w:pPr>
          </w:p>
          <w:p w14:paraId="32F10B20" w14:textId="77777777" w:rsidR="004E2BC0" w:rsidRDefault="004E2BC0" w:rsidP="004E2BC0">
            <w:pPr>
              <w:numPr>
                <w:ilvl w:val="0"/>
                <w:numId w:val="7"/>
              </w:numPr>
              <w:jc w:val="both"/>
            </w:pPr>
            <w:r>
              <w:t>Supervise team members by providing them with clear objectives and goals, direction and guidance to enable them to perform their duties responsibly, effectively and efficiently.</w:t>
            </w:r>
          </w:p>
          <w:p w14:paraId="6A65C6E1" w14:textId="77777777" w:rsidR="006D73ED" w:rsidRDefault="006D73ED" w:rsidP="00356309">
            <w:pPr>
              <w:pStyle w:val="ListParagraph"/>
            </w:pPr>
          </w:p>
          <w:p w14:paraId="018F1D5A" w14:textId="0C03613C" w:rsidR="006D73ED" w:rsidRDefault="006D73ED" w:rsidP="004E2BC0">
            <w:pPr>
              <w:numPr>
                <w:ilvl w:val="0"/>
                <w:numId w:val="7"/>
              </w:numPr>
              <w:jc w:val="both"/>
            </w:pPr>
            <w:r>
              <w:t xml:space="preserve">Supervise the work of the Disability Inclusion </w:t>
            </w:r>
            <w:r w:rsidR="006960CE">
              <w:t xml:space="preserve">focal point, ensuring </w:t>
            </w:r>
            <w:r w:rsidR="00887853" w:rsidRPr="00887853">
              <w:t>cross-sectoral programming on disability inclusion</w:t>
            </w:r>
            <w:r w:rsidR="002D2B58">
              <w:t xml:space="preserve">. </w:t>
            </w:r>
          </w:p>
          <w:p w14:paraId="64448AFD" w14:textId="77777777" w:rsidR="004E2BC0" w:rsidRPr="001815F0" w:rsidRDefault="004E2BC0" w:rsidP="004E2BC0">
            <w:pPr>
              <w:ind w:left="720"/>
              <w:jc w:val="both"/>
            </w:pPr>
          </w:p>
        </w:tc>
      </w:tr>
      <w:tr w:rsidR="004E2BC0" w14:paraId="1D012309" w14:textId="77777777">
        <w:tc>
          <w:tcPr>
            <w:tcW w:w="8856" w:type="dxa"/>
          </w:tcPr>
          <w:p w14:paraId="4F69E67B" w14:textId="77777777" w:rsidR="004E2BC0" w:rsidRPr="007C5886" w:rsidRDefault="004470B3" w:rsidP="004E2BC0">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Programme</w:t>
            </w:r>
            <w:r w:rsidR="004E2BC0">
              <w:rPr>
                <w:rFonts w:eastAsia="MS Mincho" w:cs="Arial"/>
                <w:b/>
                <w:szCs w:val="20"/>
                <w:lang w:val="en-GB" w:eastAsia="ja-JP"/>
              </w:rPr>
              <w:t xml:space="preserve"> development and planning</w:t>
            </w:r>
          </w:p>
          <w:p w14:paraId="2CBBE4FC" w14:textId="77777777" w:rsidR="004E2BC0" w:rsidRPr="00520609" w:rsidRDefault="004E2BC0" w:rsidP="004E2BC0">
            <w:pPr>
              <w:pStyle w:val="ColorfulList-Accent11"/>
              <w:numPr>
                <w:ilvl w:val="0"/>
                <w:numId w:val="25"/>
              </w:numPr>
              <w:spacing w:before="120" w:after="120"/>
              <w:jc w:val="both"/>
            </w:pPr>
            <w:r>
              <w:rPr>
                <w:rFonts w:cs="Arial"/>
                <w:szCs w:val="20"/>
              </w:rPr>
              <w:t>Provide technical a</w:t>
            </w:r>
            <w:r w:rsidR="00F53999">
              <w:rPr>
                <w:rFonts w:cs="Arial"/>
                <w:szCs w:val="20"/>
              </w:rPr>
              <w:t>dvice</w:t>
            </w:r>
            <w:r>
              <w:rPr>
                <w:rFonts w:cs="Arial"/>
                <w:szCs w:val="20"/>
              </w:rPr>
              <w:t xml:space="preserve"> and operation</w:t>
            </w:r>
            <w:r w:rsidR="00C76D06">
              <w:rPr>
                <w:rFonts w:cs="Arial"/>
                <w:szCs w:val="20"/>
              </w:rPr>
              <w:t>al</w:t>
            </w:r>
            <w:r w:rsidR="000E59F5">
              <w:rPr>
                <w:rFonts w:cs="Arial"/>
                <w:szCs w:val="20"/>
              </w:rPr>
              <w:t xml:space="preserve"> support to the preparation, design and updating </w:t>
            </w:r>
            <w:r>
              <w:rPr>
                <w:rFonts w:cs="Arial"/>
                <w:szCs w:val="20"/>
              </w:rPr>
              <w:t>of</w:t>
            </w:r>
            <w:r w:rsidR="000E59F5">
              <w:rPr>
                <w:rFonts w:cs="Arial"/>
                <w:szCs w:val="20"/>
              </w:rPr>
              <w:t xml:space="preserve"> the</w:t>
            </w:r>
            <w:r>
              <w:rPr>
                <w:rFonts w:cs="Arial"/>
                <w:szCs w:val="20"/>
              </w:rPr>
              <w:t xml:space="preserve"> </w:t>
            </w:r>
            <w:r w:rsidRPr="007C5886">
              <w:rPr>
                <w:rFonts w:cs="Arial"/>
                <w:szCs w:val="20"/>
              </w:rPr>
              <w:t>situation analys</w:t>
            </w:r>
            <w:r>
              <w:rPr>
                <w:rFonts w:cs="Arial"/>
                <w:szCs w:val="20"/>
              </w:rPr>
              <w:t>is to ensure that current</w:t>
            </w:r>
            <w:r w:rsidR="00822C9E">
              <w:rPr>
                <w:rFonts w:cs="Arial"/>
                <w:szCs w:val="20"/>
              </w:rPr>
              <w:t xml:space="preserve"> and comprehensive </w:t>
            </w:r>
            <w:r>
              <w:rPr>
                <w:rFonts w:cs="Arial"/>
                <w:szCs w:val="20"/>
              </w:rPr>
              <w:t>evidence based dat</w:t>
            </w:r>
            <w:r w:rsidR="00822C9E">
              <w:rPr>
                <w:rFonts w:cs="Arial"/>
                <w:szCs w:val="20"/>
              </w:rPr>
              <w:t>a on child protection issues is</w:t>
            </w:r>
            <w:r>
              <w:rPr>
                <w:rFonts w:cs="Arial"/>
                <w:szCs w:val="20"/>
              </w:rPr>
              <w:t xml:space="preserve"> available to guide UNICEF’s strategic policy advocacy, intervention and development efforts on child rights and protection</w:t>
            </w:r>
            <w:r w:rsidR="00F53999">
              <w:rPr>
                <w:rFonts w:cs="Arial"/>
                <w:szCs w:val="20"/>
              </w:rPr>
              <w:t>,</w:t>
            </w:r>
            <w:r>
              <w:rPr>
                <w:rFonts w:cs="Arial"/>
                <w:szCs w:val="20"/>
              </w:rPr>
              <w:t xml:space="preserve"> and to set </w:t>
            </w:r>
            <w:r w:rsidR="004470B3">
              <w:rPr>
                <w:rFonts w:cs="Arial"/>
                <w:szCs w:val="20"/>
              </w:rPr>
              <w:t>programme</w:t>
            </w:r>
            <w:r>
              <w:rPr>
                <w:rFonts w:cs="Arial"/>
                <w:szCs w:val="20"/>
              </w:rPr>
              <w:t xml:space="preserve"> priorities, strategies, design and implementation plans. </w:t>
            </w:r>
          </w:p>
          <w:p w14:paraId="3F4C6B64" w14:textId="77777777" w:rsidR="004E2BC0" w:rsidRPr="00D65198" w:rsidRDefault="000E59F5" w:rsidP="004E2BC0">
            <w:pPr>
              <w:pStyle w:val="ColorfulList-Accent11"/>
              <w:numPr>
                <w:ilvl w:val="0"/>
                <w:numId w:val="25"/>
              </w:numPr>
              <w:spacing w:before="120" w:after="120"/>
              <w:jc w:val="both"/>
            </w:pPr>
            <w:r>
              <w:rPr>
                <w:rFonts w:cs="Arial"/>
                <w:szCs w:val="20"/>
              </w:rPr>
              <w:t xml:space="preserve">Keep abreast of national, regional and </w:t>
            </w:r>
            <w:r w:rsidR="004E2BC0">
              <w:rPr>
                <w:rFonts w:cs="Arial"/>
                <w:szCs w:val="20"/>
              </w:rPr>
              <w:t>international development priorities on child protection and rights to leverage UNICEF</w:t>
            </w:r>
            <w:r>
              <w:rPr>
                <w:rFonts w:cs="Arial"/>
                <w:szCs w:val="20"/>
              </w:rPr>
              <w:t>’s</w:t>
            </w:r>
            <w:r w:rsidR="004E2BC0">
              <w:rPr>
                <w:rFonts w:cs="Arial"/>
                <w:szCs w:val="20"/>
              </w:rPr>
              <w:t xml:space="preserve"> position and competencies with donors, national governments, communiti</w:t>
            </w:r>
            <w:r>
              <w:rPr>
                <w:rFonts w:cs="Arial"/>
                <w:szCs w:val="20"/>
              </w:rPr>
              <w:t xml:space="preserve">es and constituents to advocate and </w:t>
            </w:r>
            <w:r w:rsidR="004E2BC0">
              <w:rPr>
                <w:rFonts w:cs="Arial"/>
                <w:szCs w:val="20"/>
              </w:rPr>
              <w:t>promote chi</w:t>
            </w:r>
            <w:r>
              <w:rPr>
                <w:rFonts w:cs="Arial"/>
                <w:szCs w:val="20"/>
              </w:rPr>
              <w:t xml:space="preserve">ld protection interventions, </w:t>
            </w:r>
            <w:r w:rsidR="004E2BC0">
              <w:rPr>
                <w:rFonts w:cs="Arial"/>
                <w:szCs w:val="20"/>
              </w:rPr>
              <w:t xml:space="preserve">policies and social change </w:t>
            </w:r>
            <w:r w:rsidR="004E2BC0" w:rsidRPr="0005406C">
              <w:rPr>
                <w:rFonts w:cs="Arial"/>
                <w:szCs w:val="20"/>
              </w:rPr>
              <w:t xml:space="preserve">to achieve </w:t>
            </w:r>
            <w:r w:rsidR="004E2BC0">
              <w:rPr>
                <w:rFonts w:cs="Arial"/>
                <w:szCs w:val="20"/>
              </w:rPr>
              <w:t>goals on child’s right</w:t>
            </w:r>
            <w:r>
              <w:rPr>
                <w:rFonts w:cs="Arial"/>
                <w:szCs w:val="20"/>
              </w:rPr>
              <w:t>s</w:t>
            </w:r>
            <w:r w:rsidR="004E2BC0">
              <w:rPr>
                <w:rFonts w:cs="Arial"/>
                <w:szCs w:val="20"/>
              </w:rPr>
              <w:t>,</w:t>
            </w:r>
            <w:r w:rsidR="004E2BC0" w:rsidRPr="0005406C">
              <w:rPr>
                <w:rFonts w:cs="Arial"/>
                <w:szCs w:val="20"/>
              </w:rPr>
              <w:t xml:space="preserve"> </w:t>
            </w:r>
            <w:r w:rsidR="004E2BC0">
              <w:rPr>
                <w:rFonts w:cs="Arial"/>
                <w:szCs w:val="20"/>
              </w:rPr>
              <w:t xml:space="preserve">protection, survival and </w:t>
            </w:r>
            <w:r>
              <w:rPr>
                <w:rFonts w:cs="Arial"/>
                <w:szCs w:val="20"/>
              </w:rPr>
              <w:t>wellbeing,</w:t>
            </w:r>
            <w:r w:rsidR="004E2BC0">
              <w:rPr>
                <w:rFonts w:cs="Arial"/>
                <w:szCs w:val="20"/>
              </w:rPr>
              <w:t xml:space="preserve"> as productive members of society.</w:t>
            </w:r>
          </w:p>
          <w:p w14:paraId="71C0BEFB" w14:textId="77777777" w:rsidR="004E2BC0" w:rsidRPr="00005E0A" w:rsidRDefault="004E2BC0" w:rsidP="004E2BC0">
            <w:pPr>
              <w:pStyle w:val="ColorfulList-Accent11"/>
              <w:numPr>
                <w:ilvl w:val="0"/>
                <w:numId w:val="25"/>
              </w:numPr>
              <w:spacing w:before="120" w:after="120"/>
              <w:jc w:val="both"/>
            </w:pPr>
            <w:r>
              <w:rPr>
                <w:rFonts w:cs="Arial"/>
              </w:rPr>
              <w:t xml:space="preserve">Supervise the development of child protection </w:t>
            </w:r>
            <w:r w:rsidR="004470B3">
              <w:rPr>
                <w:rFonts w:cs="Arial"/>
              </w:rPr>
              <w:t>programme</w:t>
            </w:r>
            <w:r>
              <w:rPr>
                <w:rFonts w:cs="Arial"/>
              </w:rPr>
              <w:t xml:space="preserve">s/projects (as a full component of the CO and/or </w:t>
            </w:r>
            <w:r w:rsidR="00005E0A">
              <w:rPr>
                <w:rFonts w:cs="Arial"/>
                <w:iCs/>
                <w:szCs w:val="20"/>
              </w:rPr>
              <w:t>UNSDCF</w:t>
            </w:r>
            <w:r>
              <w:rPr>
                <w:rFonts w:cs="Arial"/>
              </w:rPr>
              <w:t xml:space="preserve"> </w:t>
            </w:r>
            <w:r w:rsidR="004470B3">
              <w:rPr>
                <w:rFonts w:cs="Arial"/>
              </w:rPr>
              <w:t>programme</w:t>
            </w:r>
            <w:r>
              <w:rPr>
                <w:rFonts w:cs="Arial"/>
              </w:rPr>
              <w:t xml:space="preserve">s). Establish plans of action, </w:t>
            </w:r>
            <w:r w:rsidR="004470B3">
              <w:rPr>
                <w:rFonts w:cs="Arial"/>
              </w:rPr>
              <w:t>programme</w:t>
            </w:r>
            <w:r>
              <w:rPr>
                <w:rFonts w:cs="Arial"/>
              </w:rPr>
              <w:t xml:space="preserve"> goals and results, using results-based planning methodology and terminology (</w:t>
            </w:r>
            <w:r w:rsidRPr="004D4229">
              <w:rPr>
                <w:rFonts w:cs="Arial"/>
              </w:rPr>
              <w:t>RBM</w:t>
            </w:r>
            <w:r>
              <w:rPr>
                <w:rFonts w:cs="Arial"/>
              </w:rPr>
              <w:t>).</w:t>
            </w:r>
            <w:r>
              <w:rPr>
                <w:rFonts w:cs="Arial"/>
                <w:szCs w:val="20"/>
              </w:rPr>
              <w:t xml:space="preserve"> </w:t>
            </w:r>
          </w:p>
          <w:p w14:paraId="0A6B935B" w14:textId="77777777" w:rsidR="004E2BC0" w:rsidRPr="00AF0762" w:rsidRDefault="000E59F5" w:rsidP="004E2BC0">
            <w:pPr>
              <w:pStyle w:val="ColorfulList-Accent11"/>
              <w:numPr>
                <w:ilvl w:val="0"/>
                <w:numId w:val="25"/>
              </w:numPr>
              <w:spacing w:before="120" w:after="120"/>
              <w:jc w:val="both"/>
            </w:pPr>
            <w:r>
              <w:rPr>
                <w:rFonts w:cs="Arial"/>
              </w:rPr>
              <w:t xml:space="preserve">Guide and </w:t>
            </w:r>
            <w:r w:rsidR="004E2BC0">
              <w:rPr>
                <w:rFonts w:cs="Arial"/>
              </w:rPr>
              <w:t xml:space="preserve">coordinate the timely preparation of </w:t>
            </w:r>
            <w:r w:rsidR="004470B3">
              <w:rPr>
                <w:rFonts w:cs="Arial"/>
              </w:rPr>
              <w:t>programme</w:t>
            </w:r>
            <w:r w:rsidR="004E2BC0">
              <w:rPr>
                <w:rFonts w:cs="Arial"/>
              </w:rPr>
              <w:t xml:space="preserve"> recommendation</w:t>
            </w:r>
            <w:r>
              <w:rPr>
                <w:rFonts w:cs="Arial"/>
              </w:rPr>
              <w:t>s</w:t>
            </w:r>
            <w:r w:rsidR="004E2BC0">
              <w:rPr>
                <w:rFonts w:cs="Arial"/>
              </w:rPr>
              <w:t xml:space="preserve"> and related documentation </w:t>
            </w:r>
            <w:r w:rsidR="004E2BC0" w:rsidRPr="00687FDF">
              <w:t>f</w:t>
            </w:r>
            <w:r w:rsidR="004E2BC0">
              <w:t xml:space="preserve">or inclusion in the Country Office </w:t>
            </w:r>
            <w:r w:rsidR="004470B3">
              <w:t>Programme</w:t>
            </w:r>
            <w:r w:rsidR="004E2BC0">
              <w:t xml:space="preserve"> recommendat</w:t>
            </w:r>
            <w:r>
              <w:t>ion ensuring alignment with overall UNICEF</w:t>
            </w:r>
            <w:r w:rsidR="004E2BC0">
              <w:t xml:space="preserve"> Strategic (Child Protection) Plans, regional strategies and national priorities, plans and competencies.</w:t>
            </w:r>
          </w:p>
          <w:p w14:paraId="5C00BA63" w14:textId="77777777" w:rsidR="004E2BC0" w:rsidRDefault="004E2BC0" w:rsidP="004E2BC0">
            <w:pPr>
              <w:numPr>
                <w:ilvl w:val="0"/>
                <w:numId w:val="25"/>
              </w:numPr>
              <w:jc w:val="both"/>
            </w:pPr>
            <w:r>
              <w:t>C</w:t>
            </w:r>
            <w:r w:rsidRPr="00AF0762">
              <w:t xml:space="preserve">ollaborate with </w:t>
            </w:r>
            <w:r w:rsidR="000E59F5">
              <w:t>national and global colleagues,</w:t>
            </w:r>
            <w:r w:rsidR="000E59F5" w:rsidRPr="00AF0762">
              <w:t xml:space="preserve"> partners</w:t>
            </w:r>
            <w:r w:rsidR="000E59F5">
              <w:t xml:space="preserve"> and </w:t>
            </w:r>
            <w:r w:rsidR="00F53999">
              <w:t>allies to develop partnership</w:t>
            </w:r>
            <w:r>
              <w:t xml:space="preserve"> framework</w:t>
            </w:r>
            <w:r w:rsidR="000E59F5">
              <w:t>s</w:t>
            </w:r>
            <w:r>
              <w:t xml:space="preserve"> to address specific needs and to l</w:t>
            </w:r>
            <w:r w:rsidR="000E59F5">
              <w:t xml:space="preserve">everage resources for enhancing and </w:t>
            </w:r>
            <w:r>
              <w:t xml:space="preserve">scaling up child protection </w:t>
            </w:r>
            <w:r w:rsidR="004470B3">
              <w:t>programme</w:t>
            </w:r>
            <w:r>
              <w:t>s/projects. Ensure synergy, integration,</w:t>
            </w:r>
            <w:r w:rsidRPr="00AF0762">
              <w:t xml:space="preserve"> c</w:t>
            </w:r>
            <w:r>
              <w:t>oherence</w:t>
            </w:r>
            <w:r w:rsidRPr="00AF0762">
              <w:t xml:space="preserve">, </w:t>
            </w:r>
            <w:r>
              <w:t xml:space="preserve">and harmonization of </w:t>
            </w:r>
            <w:r w:rsidR="004470B3">
              <w:t>programme</w:t>
            </w:r>
            <w:r>
              <w:t xml:space="preserve">s/projects with UNICEF Strategic Plans and priorities, donors’ development strategies/policies, national priorities/competencies and UN System development interventions/initiatives. </w:t>
            </w:r>
          </w:p>
          <w:p w14:paraId="22FB47E0" w14:textId="77777777" w:rsidR="004E2BC0" w:rsidRDefault="004E2BC0" w:rsidP="004E2BC0">
            <w:pPr>
              <w:pStyle w:val="ColorfulList-Accent11"/>
              <w:numPr>
                <w:ilvl w:val="0"/>
                <w:numId w:val="25"/>
              </w:numPr>
              <w:spacing w:before="120" w:after="120"/>
              <w:jc w:val="both"/>
            </w:pPr>
            <w:r>
              <w:rPr>
                <w:rFonts w:cs="Arial"/>
                <w:szCs w:val="20"/>
              </w:rPr>
              <w:t xml:space="preserve">Ensure emergency preparedness is contained in national </w:t>
            </w:r>
            <w:r w:rsidR="004470B3">
              <w:rPr>
                <w:rFonts w:cs="Arial"/>
                <w:szCs w:val="20"/>
              </w:rPr>
              <w:t>programme</w:t>
            </w:r>
            <w:r>
              <w:rPr>
                <w:rFonts w:cs="Arial"/>
                <w:szCs w:val="20"/>
              </w:rPr>
              <w:t>s/projects to ensure the protection and well being of children</w:t>
            </w:r>
            <w:r w:rsidR="00F53999">
              <w:rPr>
                <w:rFonts w:cs="Arial"/>
                <w:szCs w:val="20"/>
              </w:rPr>
              <w:t xml:space="preserve"> in cases of armed conflict, </w:t>
            </w:r>
            <w:r>
              <w:rPr>
                <w:rFonts w:cs="Arial"/>
                <w:szCs w:val="20"/>
              </w:rPr>
              <w:t>natural disasters and other emergency situations.</w:t>
            </w:r>
          </w:p>
        </w:tc>
      </w:tr>
      <w:tr w:rsidR="004E2BC0" w:rsidRPr="0006158E" w14:paraId="2F7628D4" w14:textId="77777777">
        <w:tc>
          <w:tcPr>
            <w:tcW w:w="8856" w:type="dxa"/>
          </w:tcPr>
          <w:p w14:paraId="4FA9CEC2" w14:textId="77777777" w:rsidR="004E2BC0" w:rsidRDefault="004E2BC0" w:rsidP="004E2BC0">
            <w:pPr>
              <w:jc w:val="both"/>
            </w:pPr>
          </w:p>
          <w:p w14:paraId="406DD50C" w14:textId="77777777" w:rsidR="004E2BC0" w:rsidRDefault="004470B3" w:rsidP="004E2BC0">
            <w:pPr>
              <w:numPr>
                <w:ilvl w:val="0"/>
                <w:numId w:val="26"/>
              </w:numPr>
              <w:contextualSpacing/>
              <w:jc w:val="both"/>
              <w:rPr>
                <w:b/>
              </w:rPr>
            </w:pPr>
            <w:r>
              <w:rPr>
                <w:b/>
              </w:rPr>
              <w:t>Programme</w:t>
            </w:r>
            <w:r w:rsidR="004E2BC0">
              <w:rPr>
                <w:b/>
              </w:rPr>
              <w:t xml:space="preserve"> management, monitoring and quality control of results</w:t>
            </w:r>
          </w:p>
          <w:p w14:paraId="50930EC4" w14:textId="77777777" w:rsidR="004E2BC0" w:rsidRPr="00727B29" w:rsidRDefault="004E2BC0" w:rsidP="004E2BC0">
            <w:pPr>
              <w:jc w:val="both"/>
              <w:rPr>
                <w:b/>
              </w:rPr>
            </w:pPr>
          </w:p>
          <w:p w14:paraId="34AA5423" w14:textId="77777777" w:rsidR="004E2BC0" w:rsidRPr="00F53999" w:rsidRDefault="000E59F5" w:rsidP="004E2BC0">
            <w:pPr>
              <w:numPr>
                <w:ilvl w:val="0"/>
                <w:numId w:val="28"/>
              </w:numPr>
              <w:contextualSpacing/>
              <w:jc w:val="both"/>
              <w:rPr>
                <w:b/>
              </w:rPr>
            </w:pPr>
            <w:r>
              <w:t>Plan and collaborate</w:t>
            </w:r>
            <w:r w:rsidR="00F53999">
              <w:t xml:space="preserve"> on</w:t>
            </w:r>
            <w:r w:rsidR="004E2BC0">
              <w:t xml:space="preserve"> monitoring and evaluation initiatives to establish benchmarks, performance indicators and other UNICEF/</w:t>
            </w:r>
            <w:r>
              <w:t xml:space="preserve">UN system indicators, to assess and </w:t>
            </w:r>
            <w:r w:rsidR="004E2BC0">
              <w:t xml:space="preserve">strengthen performance accountability, coherence and delivery of concrete and sustainable results in child protection </w:t>
            </w:r>
            <w:r w:rsidR="004470B3">
              <w:t>programme</w:t>
            </w:r>
            <w:r w:rsidR="004E2BC0">
              <w:t xml:space="preserve">s. </w:t>
            </w:r>
          </w:p>
          <w:p w14:paraId="056AA1E1" w14:textId="77777777" w:rsidR="00F53999" w:rsidRPr="00F414EA" w:rsidRDefault="00F53999" w:rsidP="00F53999">
            <w:pPr>
              <w:ind w:left="720"/>
              <w:contextualSpacing/>
              <w:jc w:val="both"/>
              <w:rPr>
                <w:b/>
              </w:rPr>
            </w:pPr>
          </w:p>
          <w:p w14:paraId="66D0DC13" w14:textId="77777777" w:rsidR="004E2BC0" w:rsidRPr="00F53999" w:rsidRDefault="004E2BC0" w:rsidP="004E2BC0">
            <w:pPr>
              <w:numPr>
                <w:ilvl w:val="0"/>
                <w:numId w:val="28"/>
              </w:numPr>
              <w:contextualSpacing/>
              <w:jc w:val="both"/>
              <w:rPr>
                <w:b/>
              </w:rPr>
            </w:pPr>
            <w:r>
              <w:t xml:space="preserve">Participate in major monitoring and evaluation exercises, </w:t>
            </w:r>
            <w:r w:rsidR="004470B3">
              <w:t>programme</w:t>
            </w:r>
            <w:r>
              <w:t xml:space="preserve"> reviews and annual reviews with government and other counterparts to assess progress and to engage stake</w:t>
            </w:r>
            <w:r w:rsidR="000E59F5">
              <w:t xml:space="preserve">holders to take required action and </w:t>
            </w:r>
            <w:r>
              <w:t>interventions to achieve results.</w:t>
            </w:r>
          </w:p>
          <w:p w14:paraId="56C578C5" w14:textId="77777777" w:rsidR="00F53999" w:rsidRPr="00F414EA" w:rsidRDefault="00F53999" w:rsidP="00FB29B2">
            <w:pPr>
              <w:contextualSpacing/>
              <w:jc w:val="both"/>
              <w:rPr>
                <w:b/>
              </w:rPr>
            </w:pPr>
          </w:p>
          <w:p w14:paraId="70B6FBE6" w14:textId="77777777" w:rsidR="004E2BC0" w:rsidRPr="00F53999" w:rsidRDefault="000E59F5" w:rsidP="004E2BC0">
            <w:pPr>
              <w:numPr>
                <w:ilvl w:val="0"/>
                <w:numId w:val="28"/>
              </w:numPr>
              <w:contextualSpacing/>
              <w:jc w:val="both"/>
              <w:rPr>
                <w:b/>
              </w:rPr>
            </w:pPr>
            <w:r>
              <w:t xml:space="preserve">Prepare and </w:t>
            </w:r>
            <w:r w:rsidR="004E2BC0">
              <w:t>assess monitoring and evaluation repo</w:t>
            </w:r>
            <w:r>
              <w:t xml:space="preserve">rts to identify gaps, strengths, and/or weaknesses in </w:t>
            </w:r>
            <w:r w:rsidR="004470B3">
              <w:t>programme</w:t>
            </w:r>
            <w:r>
              <w:t xml:space="preserve"> management. I</w:t>
            </w:r>
            <w:r w:rsidR="004E2BC0">
              <w:t>dentify lessons learned and use knowledge gained for development planning and timely intervention to achieve goals.</w:t>
            </w:r>
          </w:p>
          <w:p w14:paraId="36EA9AB2" w14:textId="77777777" w:rsidR="00F53999" w:rsidRPr="00D83F67" w:rsidRDefault="00F53999" w:rsidP="00F53999">
            <w:pPr>
              <w:ind w:left="720"/>
              <w:contextualSpacing/>
              <w:jc w:val="both"/>
              <w:rPr>
                <w:b/>
              </w:rPr>
            </w:pPr>
          </w:p>
          <w:p w14:paraId="613D671E" w14:textId="77777777" w:rsidR="004E2BC0" w:rsidRPr="00F53999" w:rsidRDefault="004E2BC0" w:rsidP="004E2BC0">
            <w:pPr>
              <w:numPr>
                <w:ilvl w:val="0"/>
                <w:numId w:val="28"/>
              </w:numPr>
              <w:contextualSpacing/>
              <w:jc w:val="both"/>
              <w:rPr>
                <w:b/>
              </w:rPr>
            </w:pPr>
            <w:r>
              <w:t xml:space="preserve">Monitor </w:t>
            </w:r>
            <w:r w:rsidR="004470B3">
              <w:t>programme</w:t>
            </w:r>
            <w:r>
              <w:t>s/projects to assess progress, identify bottlen</w:t>
            </w:r>
            <w:r w:rsidR="000E59F5">
              <w:t>ecks and potential problems. T</w:t>
            </w:r>
            <w:r>
              <w:t>ake timely decisions to resolve issues and/or refer to relevant officials for timely resolution.</w:t>
            </w:r>
          </w:p>
          <w:p w14:paraId="0E7E7087" w14:textId="77777777" w:rsidR="00F53999" w:rsidRPr="00D83F67" w:rsidRDefault="00F53999" w:rsidP="00FB29B2">
            <w:pPr>
              <w:contextualSpacing/>
              <w:jc w:val="both"/>
              <w:rPr>
                <w:b/>
              </w:rPr>
            </w:pPr>
          </w:p>
          <w:p w14:paraId="23AFAF14" w14:textId="77777777" w:rsidR="004E2BC0" w:rsidRPr="00F53999" w:rsidRDefault="004E2BC0" w:rsidP="004E2BC0">
            <w:pPr>
              <w:numPr>
                <w:ilvl w:val="0"/>
                <w:numId w:val="28"/>
              </w:numPr>
              <w:contextualSpacing/>
              <w:jc w:val="both"/>
              <w:rPr>
                <w:b/>
              </w:rPr>
            </w:pPr>
            <w:r>
              <w:t>Plan, approve, monitor, certify</w:t>
            </w:r>
            <w:r w:rsidR="000E59F5">
              <w:t>,</w:t>
            </w:r>
            <w:r>
              <w:t xml:space="preserve"> and control the use of </w:t>
            </w:r>
            <w:r w:rsidR="004470B3">
              <w:t>programme</w:t>
            </w:r>
            <w:r>
              <w:t xml:space="preserve"> resources (financial, human, administrative and other assets) certifying/verifying compliance with organizational rules, regulations and procedures, donor commitments and standards of accountability and integrity. Ensure timely reporting and liquidation of resources.</w:t>
            </w:r>
          </w:p>
          <w:p w14:paraId="25DC6969" w14:textId="77777777" w:rsidR="00F53999" w:rsidRPr="006B1974" w:rsidRDefault="00F53999" w:rsidP="00F53999">
            <w:pPr>
              <w:ind w:left="720"/>
              <w:contextualSpacing/>
              <w:jc w:val="both"/>
              <w:rPr>
                <w:b/>
              </w:rPr>
            </w:pPr>
          </w:p>
          <w:p w14:paraId="13C49E24" w14:textId="77777777" w:rsidR="004E2BC0" w:rsidRPr="00200A3B" w:rsidRDefault="000E59F5" w:rsidP="004E2BC0">
            <w:pPr>
              <w:numPr>
                <w:ilvl w:val="0"/>
                <w:numId w:val="28"/>
              </w:numPr>
              <w:contextualSpacing/>
              <w:jc w:val="both"/>
              <w:rPr>
                <w:b/>
              </w:rPr>
            </w:pPr>
            <w:r>
              <w:t xml:space="preserve">Submit and </w:t>
            </w:r>
            <w:r w:rsidR="004E2BC0">
              <w:t xml:space="preserve">prepare </w:t>
            </w:r>
            <w:r w:rsidR="004470B3">
              <w:t>programme</w:t>
            </w:r>
            <w:r w:rsidR="004E2BC0">
              <w:t xml:space="preserve">/project reports to donors and other partners to keep them informed on </w:t>
            </w:r>
            <w:r w:rsidR="004470B3">
              <w:t>programme</w:t>
            </w:r>
            <w:r w:rsidR="004E2BC0">
              <w:t xml:space="preserve"> progress and critical issues.</w:t>
            </w:r>
          </w:p>
          <w:p w14:paraId="78F37902" w14:textId="77777777" w:rsidR="004E2BC0" w:rsidRPr="0006158E" w:rsidRDefault="004E2BC0" w:rsidP="004E2BC0">
            <w:pPr>
              <w:jc w:val="both"/>
              <w:rPr>
                <w:b/>
              </w:rPr>
            </w:pPr>
          </w:p>
        </w:tc>
      </w:tr>
      <w:tr w:rsidR="004E2BC0" w:rsidRPr="00A73357" w14:paraId="6BA2616B" w14:textId="77777777">
        <w:tc>
          <w:tcPr>
            <w:tcW w:w="8856" w:type="dxa"/>
          </w:tcPr>
          <w:p w14:paraId="63092475" w14:textId="77777777" w:rsidR="004E2BC0" w:rsidRDefault="004E2BC0" w:rsidP="004E2BC0">
            <w:pPr>
              <w:jc w:val="both"/>
            </w:pPr>
          </w:p>
          <w:p w14:paraId="70C8755E" w14:textId="77777777" w:rsidR="004E2BC0" w:rsidRDefault="004E2BC0" w:rsidP="004E2BC0">
            <w:pPr>
              <w:numPr>
                <w:ilvl w:val="0"/>
                <w:numId w:val="26"/>
              </w:numPr>
              <w:contextualSpacing/>
              <w:jc w:val="both"/>
              <w:rPr>
                <w:b/>
              </w:rPr>
            </w:pPr>
            <w:r w:rsidRPr="0006158E">
              <w:rPr>
                <w:b/>
              </w:rPr>
              <w:t>Advisory services</w:t>
            </w:r>
            <w:r>
              <w:rPr>
                <w:b/>
              </w:rPr>
              <w:t xml:space="preserve"> and technical support </w:t>
            </w:r>
          </w:p>
          <w:p w14:paraId="554B8152" w14:textId="77777777" w:rsidR="004E2BC0" w:rsidRDefault="004E2BC0" w:rsidP="004E2BC0">
            <w:pPr>
              <w:jc w:val="both"/>
              <w:rPr>
                <w:b/>
              </w:rPr>
            </w:pPr>
          </w:p>
          <w:p w14:paraId="4CAD0F77" w14:textId="77777777" w:rsidR="004E2BC0" w:rsidRPr="00F53999" w:rsidRDefault="004E2BC0" w:rsidP="004E2BC0">
            <w:pPr>
              <w:numPr>
                <w:ilvl w:val="0"/>
                <w:numId w:val="27"/>
              </w:numPr>
              <w:contextualSpacing/>
              <w:jc w:val="both"/>
              <w:rPr>
                <w:b/>
              </w:rPr>
            </w:pPr>
            <w:r>
              <w:t>Provide technical advice to key government officials, NGO, UN system and other country office partners on strategies and best practices to infl</w:t>
            </w:r>
            <w:r w:rsidR="00BB77F7">
              <w:t>uence approaches/policies,</w:t>
            </w:r>
            <w:r>
              <w:t xml:space="preserve"> support social/economic/polit</w:t>
            </w:r>
            <w:r w:rsidR="00BB77F7">
              <w:t>ical/legal development planning &amp;</w:t>
            </w:r>
            <w:r>
              <w:t xml:space="preserve"> implementation</w:t>
            </w:r>
            <w:r w:rsidR="00BB77F7">
              <w:t>,</w:t>
            </w:r>
            <w:r>
              <w:t xml:space="preserve"> and</w:t>
            </w:r>
            <w:r w:rsidR="00BB77F7">
              <w:t xml:space="preserve"> to support</w:t>
            </w:r>
            <w:r>
              <w:t xml:space="preserve"> delivery of results on child protection, human rights and other related issues.</w:t>
            </w:r>
          </w:p>
          <w:p w14:paraId="2637188E" w14:textId="77777777" w:rsidR="00F53999" w:rsidRPr="00D8041B" w:rsidRDefault="00F53999" w:rsidP="00F53999">
            <w:pPr>
              <w:ind w:left="720"/>
              <w:contextualSpacing/>
              <w:jc w:val="both"/>
              <w:rPr>
                <w:b/>
              </w:rPr>
            </w:pPr>
          </w:p>
          <w:p w14:paraId="78F5F4FB" w14:textId="4E00B49E" w:rsidR="00851438" w:rsidRPr="00F53999" w:rsidRDefault="00851438" w:rsidP="00851438">
            <w:pPr>
              <w:numPr>
                <w:ilvl w:val="0"/>
                <w:numId w:val="27"/>
              </w:numPr>
              <w:contextualSpacing/>
              <w:jc w:val="both"/>
              <w:rPr>
                <w:b/>
              </w:rPr>
            </w:pPr>
            <w:r>
              <w:t xml:space="preserve">Keep abreast of sensitive issues relating to child protection and </w:t>
            </w:r>
            <w:r w:rsidR="00596AC8">
              <w:t xml:space="preserve">human rights, and </w:t>
            </w:r>
            <w:r w:rsidR="009A323F">
              <w:t>p</w:t>
            </w:r>
            <w:r>
              <w:t xml:space="preserve">rovide </w:t>
            </w:r>
            <w:r w:rsidR="009A323F">
              <w:t xml:space="preserve">timely </w:t>
            </w:r>
            <w:r>
              <w:t xml:space="preserve">technical advice to country office </w:t>
            </w:r>
            <w:r w:rsidR="009A323F">
              <w:t xml:space="preserve">management on </w:t>
            </w:r>
            <w:r w:rsidR="00660B64">
              <w:t>risk mitigation measures</w:t>
            </w:r>
            <w:r>
              <w:t>.</w:t>
            </w:r>
          </w:p>
          <w:p w14:paraId="4CBC6DDF" w14:textId="77777777" w:rsidR="00851438" w:rsidRDefault="00851438" w:rsidP="00851438">
            <w:pPr>
              <w:pStyle w:val="ListParagraph"/>
              <w:ind w:left="0"/>
            </w:pPr>
          </w:p>
          <w:p w14:paraId="2AB5CEA3" w14:textId="745DA595" w:rsidR="004E2BC0" w:rsidRPr="00F53999" w:rsidRDefault="000E59F5" w:rsidP="004E2BC0">
            <w:pPr>
              <w:numPr>
                <w:ilvl w:val="0"/>
                <w:numId w:val="27"/>
              </w:numPr>
              <w:contextualSpacing/>
              <w:jc w:val="both"/>
              <w:rPr>
                <w:b/>
              </w:rPr>
            </w:pPr>
            <w:r>
              <w:t xml:space="preserve">Coordinate and </w:t>
            </w:r>
            <w:r w:rsidR="004E2BC0">
              <w:t xml:space="preserve">ensure the availability of technical experts (with Regional Office/HQ) to ensure timely support throughout all stages of </w:t>
            </w:r>
            <w:r w:rsidR="00F53999">
              <w:t>program</w:t>
            </w:r>
            <w:r w:rsidR="004E2BC0">
              <w:t>ming/project processes.</w:t>
            </w:r>
          </w:p>
          <w:p w14:paraId="71D92C33" w14:textId="77777777" w:rsidR="00F53999" w:rsidRPr="008B607E" w:rsidRDefault="00F53999" w:rsidP="00FB29B2">
            <w:pPr>
              <w:contextualSpacing/>
              <w:jc w:val="both"/>
              <w:rPr>
                <w:b/>
              </w:rPr>
            </w:pPr>
          </w:p>
          <w:p w14:paraId="33818588" w14:textId="03D39B69" w:rsidR="004E2BC0" w:rsidRPr="00F53999" w:rsidRDefault="004E2BC0" w:rsidP="00714286">
            <w:pPr>
              <w:numPr>
                <w:ilvl w:val="0"/>
                <w:numId w:val="27"/>
              </w:numPr>
              <w:contextualSpacing/>
              <w:jc w:val="both"/>
              <w:rPr>
                <w:b/>
              </w:rPr>
            </w:pPr>
            <w:r>
              <w:t xml:space="preserve">Participate in strategic discussions to influence policy and agenda setting for </w:t>
            </w:r>
            <w:r w:rsidR="0091669D">
              <w:t>protection children from all forms of violence, exploitation and abuse</w:t>
            </w:r>
            <w:r>
              <w:t xml:space="preserve"> by advising on and advocating strat</w:t>
            </w:r>
            <w:r w:rsidR="000E59F5">
              <w:t xml:space="preserve">egies and approaches to promote and </w:t>
            </w:r>
            <w:r>
              <w:t xml:space="preserve">catalyze social changes for a protective environment for </w:t>
            </w:r>
            <w:r w:rsidR="00714286">
              <w:t>children</w:t>
            </w:r>
            <w:r>
              <w:t xml:space="preserve">. </w:t>
            </w:r>
          </w:p>
          <w:p w14:paraId="0AEC868E" w14:textId="77777777" w:rsidR="00F53999" w:rsidRPr="006720A1" w:rsidRDefault="00F53999" w:rsidP="00F53999">
            <w:pPr>
              <w:ind w:left="720"/>
              <w:contextualSpacing/>
              <w:jc w:val="both"/>
              <w:rPr>
                <w:b/>
              </w:rPr>
            </w:pPr>
          </w:p>
          <w:p w14:paraId="2EF2A864" w14:textId="67FDB986" w:rsidR="004E2BC0" w:rsidRPr="00F90139" w:rsidRDefault="004E2BC0" w:rsidP="004E2BC0">
            <w:pPr>
              <w:numPr>
                <w:ilvl w:val="0"/>
                <w:numId w:val="27"/>
              </w:numPr>
              <w:contextualSpacing/>
              <w:jc w:val="both"/>
              <w:rPr>
                <w:b/>
              </w:rPr>
            </w:pPr>
            <w:r>
              <w:t>Lead in</w:t>
            </w:r>
            <w:r w:rsidR="00851438">
              <w:t>-</w:t>
            </w:r>
            <w:r>
              <w:t xml:space="preserve">country discussions on child protection emergency preparedness, </w:t>
            </w:r>
            <w:r w:rsidR="00F53999">
              <w:t>programm</w:t>
            </w:r>
            <w:r>
              <w:t>ing</w:t>
            </w:r>
            <w:r w:rsidRPr="00F90139">
              <w:t xml:space="preserve"> and contingency </w:t>
            </w:r>
            <w:r>
              <w:t>planning</w:t>
            </w:r>
            <w:r w:rsidRPr="00F90139">
              <w:t xml:space="preserve"> to </w:t>
            </w:r>
            <w:r>
              <w:t>ensure proactive and appropriate response</w:t>
            </w:r>
            <w:r w:rsidR="000E59F5">
              <w:t>s</w:t>
            </w:r>
            <w:r>
              <w:t xml:space="preserve"> are in place to meet onset of emergencies nationally</w:t>
            </w:r>
            <w:r w:rsidR="000E59F5">
              <w:t>,</w:t>
            </w:r>
            <w:r>
              <w:t xml:space="preserve"> or </w:t>
            </w:r>
            <w:r w:rsidR="000E59F5">
              <w:t xml:space="preserve">in </w:t>
            </w:r>
            <w:r>
              <w:t>other designated locations</w:t>
            </w:r>
            <w:r w:rsidRPr="006720A1">
              <w:rPr>
                <w:b/>
              </w:rPr>
              <w:t>.</w:t>
            </w:r>
          </w:p>
          <w:p w14:paraId="2E32BDA6" w14:textId="77777777" w:rsidR="004E2BC0" w:rsidRPr="00A73357" w:rsidRDefault="004E2BC0" w:rsidP="004E2BC0">
            <w:pPr>
              <w:ind w:left="720"/>
              <w:contextualSpacing/>
              <w:jc w:val="both"/>
              <w:rPr>
                <w:b/>
              </w:rPr>
            </w:pPr>
          </w:p>
        </w:tc>
      </w:tr>
      <w:tr w:rsidR="004E2BC0" w:rsidRPr="00EE7D39" w14:paraId="429EDE02" w14:textId="77777777">
        <w:tc>
          <w:tcPr>
            <w:tcW w:w="8856" w:type="dxa"/>
          </w:tcPr>
          <w:p w14:paraId="4F803716" w14:textId="77777777" w:rsidR="004E2BC0" w:rsidRDefault="004E2BC0" w:rsidP="004E2BC0">
            <w:pPr>
              <w:rPr>
                <w:b/>
              </w:rPr>
            </w:pPr>
          </w:p>
          <w:p w14:paraId="04CE3285" w14:textId="0BC3343B" w:rsidR="004E2BC0" w:rsidRDefault="004E2BC0" w:rsidP="004E2BC0">
            <w:pPr>
              <w:numPr>
                <w:ilvl w:val="0"/>
                <w:numId w:val="26"/>
              </w:numPr>
              <w:rPr>
                <w:b/>
              </w:rPr>
            </w:pPr>
            <w:r>
              <w:rPr>
                <w:b/>
              </w:rPr>
              <w:t>Advocacy, networking</w:t>
            </w:r>
            <w:r w:rsidR="00AC3F61">
              <w:rPr>
                <w:b/>
              </w:rPr>
              <w:t xml:space="preserve">, </w:t>
            </w:r>
            <w:r>
              <w:rPr>
                <w:b/>
              </w:rPr>
              <w:t>partnership building</w:t>
            </w:r>
            <w:r w:rsidR="00483D3E">
              <w:rPr>
                <w:b/>
              </w:rPr>
              <w:t xml:space="preserve"> and resource </w:t>
            </w:r>
            <w:r w:rsidR="00784CDC">
              <w:rPr>
                <w:b/>
              </w:rPr>
              <w:t>mobilization</w:t>
            </w:r>
          </w:p>
          <w:p w14:paraId="7574BE87" w14:textId="77777777" w:rsidR="004E2BC0" w:rsidRDefault="004E2BC0" w:rsidP="004E2BC0">
            <w:pPr>
              <w:rPr>
                <w:b/>
              </w:rPr>
            </w:pPr>
          </w:p>
          <w:p w14:paraId="1ABE3350" w14:textId="77777777" w:rsidR="004E2BC0" w:rsidRDefault="004E2BC0" w:rsidP="00714286">
            <w:pPr>
              <w:numPr>
                <w:ilvl w:val="0"/>
                <w:numId w:val="29"/>
              </w:numPr>
              <w:spacing w:after="120"/>
              <w:contextualSpacing/>
              <w:jc w:val="both"/>
              <w:rPr>
                <w:rFonts w:eastAsia="Calibri" w:cs="Calibri"/>
                <w:szCs w:val="22"/>
                <w:lang w:val="en-GB"/>
              </w:rPr>
            </w:pPr>
            <w:r w:rsidRPr="00BE6B81">
              <w:rPr>
                <w:rFonts w:eastAsia="Calibri" w:cs="Calibri"/>
                <w:szCs w:val="22"/>
                <w:lang w:val="en-GB"/>
              </w:rPr>
              <w:t>Build and strengthen strategic partnerships through networking and advocacy with local/national governments, UN system agency partners, donors, internationally recognized institutions, NGOs, funding organization</w:t>
            </w:r>
            <w:r w:rsidR="000E59F5">
              <w:rPr>
                <w:rFonts w:eastAsia="Calibri" w:cs="Calibri"/>
                <w:szCs w:val="22"/>
                <w:lang w:val="en-GB"/>
              </w:rPr>
              <w:t>s</w:t>
            </w:r>
            <w:r w:rsidRPr="00BE6B81">
              <w:rPr>
                <w:rFonts w:eastAsia="Calibri" w:cs="Calibri"/>
                <w:szCs w:val="22"/>
                <w:lang w:val="en-GB"/>
              </w:rPr>
              <w:t xml:space="preserve">, research institutes and private </w:t>
            </w:r>
            <w:r w:rsidRPr="00BE6B81">
              <w:rPr>
                <w:rFonts w:eastAsia="Calibri" w:cs="Calibri"/>
                <w:szCs w:val="22"/>
                <w:lang w:val="en-GB"/>
              </w:rPr>
              <w:lastRenderedPageBreak/>
              <w:t>sector to reinforce cooperation and/or pursue opportunities to promote goals and achieve s</w:t>
            </w:r>
            <w:r>
              <w:rPr>
                <w:rFonts w:eastAsia="Calibri" w:cs="Calibri"/>
                <w:szCs w:val="22"/>
                <w:lang w:val="en-GB"/>
              </w:rPr>
              <w:t xml:space="preserve">ustainable and broad results on </w:t>
            </w:r>
            <w:r w:rsidR="00714286">
              <w:rPr>
                <w:rFonts w:eastAsia="Calibri" w:cs="Calibri"/>
                <w:szCs w:val="22"/>
                <w:lang w:val="en-GB"/>
              </w:rPr>
              <w:t>child protection</w:t>
            </w:r>
            <w:r>
              <w:rPr>
                <w:rFonts w:eastAsia="Calibri" w:cs="Calibri"/>
                <w:szCs w:val="22"/>
                <w:lang w:val="en-GB"/>
              </w:rPr>
              <w:t>.</w:t>
            </w:r>
          </w:p>
          <w:p w14:paraId="57207593" w14:textId="5AB77A26" w:rsidR="00483D3E" w:rsidRPr="00BE6B81" w:rsidRDefault="004E2BC0" w:rsidP="004E2BC0">
            <w:pPr>
              <w:numPr>
                <w:ilvl w:val="0"/>
                <w:numId w:val="29"/>
              </w:numPr>
              <w:spacing w:after="120"/>
              <w:contextualSpacing/>
              <w:jc w:val="both"/>
              <w:rPr>
                <w:rFonts w:eastAsia="Calibri" w:cs="Calibri"/>
                <w:szCs w:val="22"/>
                <w:lang w:val="en-GB"/>
              </w:rPr>
            </w:pPr>
            <w:r>
              <w:t xml:space="preserve">Prepare </w:t>
            </w:r>
            <w:r w:rsidRPr="00AF0762">
              <w:t>communication strategies and implementation plans and activities for maximum communication impact and out</w:t>
            </w:r>
            <w:r>
              <w:t>reach to promote awareness, establish partnership</w:t>
            </w:r>
            <w:r w:rsidR="004470B3">
              <w:t>s</w:t>
            </w:r>
            <w:r>
              <w:t xml:space="preserve">/alliances for sustainable results and support fund raising for UNICEF and Country Office child protection </w:t>
            </w:r>
            <w:r w:rsidR="004470B3">
              <w:t>programme</w:t>
            </w:r>
            <w:r>
              <w:t>s and emergency interventions.</w:t>
            </w:r>
          </w:p>
          <w:p w14:paraId="68DBBBF5" w14:textId="77777777" w:rsidR="004E2BC0" w:rsidRDefault="00005E0A" w:rsidP="00483D3E">
            <w:pPr>
              <w:numPr>
                <w:ilvl w:val="0"/>
                <w:numId w:val="29"/>
              </w:numPr>
              <w:spacing w:after="120"/>
              <w:contextualSpacing/>
              <w:jc w:val="both"/>
            </w:pPr>
            <w:r>
              <w:t>Participate and/or represent UNICEF</w:t>
            </w:r>
            <w:r w:rsidRPr="00AF0762">
              <w:t xml:space="preserve"> in</w:t>
            </w:r>
            <w:r>
              <w:t xml:space="preserve"> appropriate</w:t>
            </w:r>
            <w:r w:rsidRPr="00AF0762">
              <w:t xml:space="preserve"> inter-agency discussi</w:t>
            </w:r>
            <w:r>
              <w:t xml:space="preserve">ons and planning on child survival related issues to collaborate with inter-agency partners/colleagues on </w:t>
            </w:r>
            <w:r w:rsidRPr="00483D3E">
              <w:rPr>
                <w:rFonts w:cs="Arial"/>
                <w:iCs/>
                <w:szCs w:val="20"/>
              </w:rPr>
              <w:t>UNSDCF</w:t>
            </w:r>
            <w:r>
              <w:t xml:space="preserve"> planning and preparation, ensuring organizational </w:t>
            </w:r>
            <w:r w:rsidRPr="00AF0762">
              <w:t xml:space="preserve">position, interests and priorities are fully considered </w:t>
            </w:r>
            <w:r>
              <w:t>and</w:t>
            </w:r>
            <w:r w:rsidRPr="00AF0762">
              <w:t xml:space="preserve"> integrated</w:t>
            </w:r>
            <w:r>
              <w:t xml:space="preserve"> </w:t>
            </w:r>
            <w:r w:rsidRPr="00AF0762">
              <w:t xml:space="preserve">in the </w:t>
            </w:r>
            <w:r w:rsidRPr="00483D3E">
              <w:rPr>
                <w:rFonts w:cs="Arial"/>
                <w:iCs/>
                <w:szCs w:val="20"/>
              </w:rPr>
              <w:t>UNSDCF</w:t>
            </w:r>
            <w:r w:rsidRPr="00AF0762" w:rsidDel="005A05F9">
              <w:t xml:space="preserve"> </w:t>
            </w:r>
            <w:r w:rsidRPr="00AF0762">
              <w:t>process</w:t>
            </w:r>
            <w:r>
              <w:t xml:space="preserve"> in development planning and agenda setting.</w:t>
            </w:r>
          </w:p>
          <w:p w14:paraId="009D42F9" w14:textId="7E2B3AC9" w:rsidR="00483D3E" w:rsidRDefault="005D467E" w:rsidP="00483D3E">
            <w:pPr>
              <w:numPr>
                <w:ilvl w:val="0"/>
                <w:numId w:val="29"/>
              </w:numPr>
              <w:spacing w:after="120"/>
              <w:contextualSpacing/>
              <w:jc w:val="both"/>
            </w:pPr>
            <w:r>
              <w:t xml:space="preserve">Ensure </w:t>
            </w:r>
            <w:r w:rsidR="00797255">
              <w:t xml:space="preserve">the work plan is </w:t>
            </w:r>
            <w:r w:rsidR="0086222C">
              <w:t>well resourced</w:t>
            </w:r>
            <w:r w:rsidR="00876657">
              <w:t xml:space="preserve"> financially</w:t>
            </w:r>
            <w:r w:rsidR="0086222C">
              <w:t xml:space="preserve"> for effective</w:t>
            </w:r>
            <w:r w:rsidR="00876657">
              <w:t xml:space="preserve"> and timely implementation. </w:t>
            </w:r>
            <w:r w:rsidR="004C0C3F" w:rsidRPr="004C0C3F">
              <w:t xml:space="preserve">In close </w:t>
            </w:r>
            <w:r w:rsidR="004C0C3F">
              <w:t>cooperation</w:t>
            </w:r>
            <w:r w:rsidR="004C0C3F" w:rsidRPr="004C0C3F">
              <w:t xml:space="preserve"> with the </w:t>
            </w:r>
            <w:r w:rsidR="004C0C3F">
              <w:t>Chief of Partnerships,</w:t>
            </w:r>
            <w:r w:rsidR="004C0C3F" w:rsidRPr="004C0C3F">
              <w:t xml:space="preserve"> implement the </w:t>
            </w:r>
            <w:r w:rsidR="00155F9A">
              <w:t xml:space="preserve">country office </w:t>
            </w:r>
            <w:r w:rsidR="004C0C3F" w:rsidRPr="004C0C3F">
              <w:t>resource mobilization strategy</w:t>
            </w:r>
            <w:r w:rsidR="00165DC7">
              <w:t xml:space="preserve">, particularly those related to </w:t>
            </w:r>
            <w:r w:rsidR="00155F9A">
              <w:t>child protection</w:t>
            </w:r>
            <w:r w:rsidR="004C0C3F" w:rsidRPr="004C0C3F">
              <w:t xml:space="preserve">. </w:t>
            </w:r>
            <w:r w:rsidR="00165DC7">
              <w:t>Engage in</w:t>
            </w:r>
            <w:r w:rsidR="004C0C3F" w:rsidRPr="004C0C3F">
              <w:t xml:space="preserve"> resource mobilization </w:t>
            </w:r>
            <w:r w:rsidR="00165DC7">
              <w:t xml:space="preserve">discussions </w:t>
            </w:r>
            <w:r w:rsidR="004C0C3F" w:rsidRPr="004C0C3F">
              <w:t xml:space="preserve">with public/bilateral donors, National Committees, and private sector. </w:t>
            </w:r>
            <w:r w:rsidR="0091250A">
              <w:t xml:space="preserve">Oversee the </w:t>
            </w:r>
            <w:r w:rsidR="00F07EDC">
              <w:t xml:space="preserve">development of the </w:t>
            </w:r>
            <w:r w:rsidR="0091250A">
              <w:t>section’s</w:t>
            </w:r>
            <w:r w:rsidR="004C0C3F" w:rsidRPr="004C0C3F">
              <w:t xml:space="preserve"> fundraising </w:t>
            </w:r>
            <w:r w:rsidR="001873BF">
              <w:t>proposals</w:t>
            </w:r>
            <w:r w:rsidR="00F07EDC">
              <w:t xml:space="preserve">, </w:t>
            </w:r>
            <w:r w:rsidR="0091250A">
              <w:t>ensur</w:t>
            </w:r>
            <w:r w:rsidR="00F07EDC">
              <w:t xml:space="preserve">ing </w:t>
            </w:r>
            <w:r>
              <w:t xml:space="preserve">timeliness and </w:t>
            </w:r>
            <w:r w:rsidR="00F07EDC">
              <w:t xml:space="preserve">adherence to the </w:t>
            </w:r>
            <w:r>
              <w:t>quality standards</w:t>
            </w:r>
            <w:r w:rsidR="004C0C3F" w:rsidRPr="004C0C3F">
              <w:t>.</w:t>
            </w:r>
          </w:p>
          <w:p w14:paraId="0646FFD3" w14:textId="77777777" w:rsidR="00F76BA9" w:rsidRDefault="00F76BA9" w:rsidP="00483D3E">
            <w:pPr>
              <w:numPr>
                <w:ilvl w:val="0"/>
                <w:numId w:val="29"/>
              </w:numPr>
              <w:spacing w:after="120"/>
              <w:contextualSpacing/>
              <w:jc w:val="both"/>
            </w:pPr>
            <w:r>
              <w:t>Build strategic relations with the</w:t>
            </w:r>
            <w:r w:rsidR="004743CC">
              <w:t xml:space="preserve"> government and the</w:t>
            </w:r>
            <w:r>
              <w:t xml:space="preserve"> international financial institutions to </w:t>
            </w:r>
            <w:r w:rsidR="00D155CA">
              <w:t>effective</w:t>
            </w:r>
            <w:r w:rsidR="00DE59E8">
              <w:t xml:space="preserve">ly leverage </w:t>
            </w:r>
            <w:r w:rsidR="004743CC" w:rsidRPr="004743CC">
              <w:t xml:space="preserve">finances for </w:t>
            </w:r>
            <w:r w:rsidR="00DE59E8">
              <w:t xml:space="preserve">the </w:t>
            </w:r>
            <w:r w:rsidR="004743CC" w:rsidRPr="004743CC">
              <w:t>priorities for children in the country.</w:t>
            </w:r>
          </w:p>
          <w:p w14:paraId="153C3A8D" w14:textId="062E71E7" w:rsidR="00F753E8" w:rsidRPr="00EE7D39" w:rsidRDefault="00F753E8" w:rsidP="00356309">
            <w:pPr>
              <w:numPr>
                <w:ilvl w:val="0"/>
                <w:numId w:val="29"/>
              </w:numPr>
              <w:spacing w:after="120"/>
              <w:contextualSpacing/>
              <w:jc w:val="both"/>
            </w:pPr>
            <w:r>
              <w:t>Ensure</w:t>
            </w:r>
            <w:r w:rsidRPr="00F753E8">
              <w:t xml:space="preserve"> donor and partner visibility and recognition</w:t>
            </w:r>
            <w:r w:rsidR="001D76BC">
              <w:t xml:space="preserve">, in close collaboration with the Communications, Advocacy and Partnerships team. </w:t>
            </w:r>
          </w:p>
        </w:tc>
      </w:tr>
      <w:tr w:rsidR="004E2BC0" w:rsidRPr="003D4E17" w14:paraId="6E47F68D" w14:textId="77777777">
        <w:tc>
          <w:tcPr>
            <w:tcW w:w="8856" w:type="dxa"/>
          </w:tcPr>
          <w:p w14:paraId="63B7C1B3" w14:textId="77777777" w:rsidR="004E2BC0" w:rsidRDefault="004E2BC0"/>
          <w:p w14:paraId="1B8EDB1A" w14:textId="77777777" w:rsidR="004E2BC0" w:rsidRDefault="004E2BC0" w:rsidP="004E2BC0">
            <w:pPr>
              <w:numPr>
                <w:ilvl w:val="0"/>
                <w:numId w:val="26"/>
              </w:numPr>
              <w:rPr>
                <w:b/>
              </w:rPr>
            </w:pPr>
            <w:r>
              <w:rPr>
                <w:b/>
              </w:rPr>
              <w:t>Innovation, knowledge management and capacity building</w:t>
            </w:r>
          </w:p>
          <w:p w14:paraId="52783D93" w14:textId="77777777" w:rsidR="004E2BC0" w:rsidRPr="00C548CB" w:rsidRDefault="004E2BC0" w:rsidP="004E2BC0">
            <w:pPr>
              <w:contextualSpacing/>
              <w:jc w:val="both"/>
              <w:rPr>
                <w:rFonts w:cs="Verdana"/>
                <w:szCs w:val="19"/>
              </w:rPr>
            </w:pPr>
          </w:p>
          <w:p w14:paraId="69DF1507" w14:textId="77777777" w:rsidR="004E2BC0" w:rsidRDefault="004470B3" w:rsidP="004E2BC0">
            <w:pPr>
              <w:numPr>
                <w:ilvl w:val="0"/>
                <w:numId w:val="9"/>
              </w:numPr>
              <w:contextualSpacing/>
              <w:jc w:val="both"/>
            </w:pPr>
            <w:r>
              <w:t xml:space="preserve">Promote critical thinking, </w:t>
            </w:r>
            <w:r w:rsidR="004E2BC0">
              <w:t>innovative approaches and good practices for sustainable ch</w:t>
            </w:r>
            <w:r>
              <w:t>ild protection programme/project</w:t>
            </w:r>
            <w:r w:rsidR="004E2BC0">
              <w:t xml:space="preserve"> initiatives through advocacy and technical advisory services.</w:t>
            </w:r>
          </w:p>
          <w:p w14:paraId="2E36AB93" w14:textId="77777777" w:rsidR="004470B3" w:rsidRPr="005F44AA" w:rsidRDefault="004470B3" w:rsidP="004470B3">
            <w:pPr>
              <w:ind w:left="720"/>
              <w:contextualSpacing/>
              <w:jc w:val="both"/>
            </w:pPr>
          </w:p>
          <w:p w14:paraId="0260EDD0" w14:textId="4BD5DEEB" w:rsidR="004E2BC0" w:rsidRDefault="004E2BC0" w:rsidP="004E2BC0">
            <w:pPr>
              <w:pStyle w:val="Default"/>
              <w:numPr>
                <w:ilvl w:val="0"/>
                <w:numId w:val="24"/>
              </w:numPr>
              <w:jc w:val="both"/>
              <w:rPr>
                <w:rFonts w:cs="Verdana"/>
                <w:color w:val="auto"/>
                <w:sz w:val="20"/>
                <w:szCs w:val="19"/>
              </w:rPr>
            </w:pPr>
            <w:r>
              <w:rPr>
                <w:rFonts w:cs="Verdana"/>
                <w:color w:val="auto"/>
                <w:sz w:val="20"/>
                <w:szCs w:val="19"/>
              </w:rPr>
              <w:t>Keep abreast, research, benchmark, introduce</w:t>
            </w:r>
            <w:r w:rsidR="004470B3">
              <w:rPr>
                <w:rFonts w:cs="Verdana"/>
                <w:color w:val="auto"/>
                <w:sz w:val="20"/>
                <w:szCs w:val="19"/>
              </w:rPr>
              <w:t>,</w:t>
            </w:r>
            <w:r>
              <w:rPr>
                <w:rFonts w:cs="Verdana"/>
                <w:color w:val="auto"/>
                <w:sz w:val="20"/>
                <w:szCs w:val="19"/>
              </w:rPr>
              <w:t xml:space="preserve"> </w:t>
            </w:r>
            <w:r w:rsidRPr="00224CE6">
              <w:rPr>
                <w:rFonts w:cs="Verdana"/>
                <w:color w:val="auto"/>
                <w:sz w:val="20"/>
                <w:szCs w:val="19"/>
              </w:rPr>
              <w:t>and implement best and cutting</w:t>
            </w:r>
            <w:r w:rsidR="00792A88">
              <w:rPr>
                <w:rFonts w:cs="Verdana"/>
                <w:color w:val="auto"/>
                <w:sz w:val="20"/>
                <w:szCs w:val="19"/>
              </w:rPr>
              <w:t>-</w:t>
            </w:r>
            <w:r w:rsidRPr="00224CE6">
              <w:rPr>
                <w:rFonts w:cs="Verdana"/>
                <w:color w:val="auto"/>
                <w:sz w:val="20"/>
                <w:szCs w:val="19"/>
              </w:rPr>
              <w:t>edge practice</w:t>
            </w:r>
            <w:r>
              <w:rPr>
                <w:rFonts w:cs="Verdana"/>
                <w:color w:val="auto"/>
                <w:sz w:val="20"/>
                <w:szCs w:val="19"/>
              </w:rPr>
              <w:t>s on child protection management and information systems.</w:t>
            </w:r>
            <w:r w:rsidRPr="00224CE6">
              <w:rPr>
                <w:rFonts w:cs="Verdana"/>
                <w:color w:val="auto"/>
                <w:sz w:val="20"/>
                <w:szCs w:val="19"/>
              </w:rPr>
              <w:t xml:space="preserve"> Institutionalize</w:t>
            </w:r>
            <w:r>
              <w:rPr>
                <w:rFonts w:cs="Verdana"/>
                <w:color w:val="auto"/>
                <w:sz w:val="20"/>
                <w:szCs w:val="19"/>
              </w:rPr>
              <w:t xml:space="preserve"> and disseminate </w:t>
            </w:r>
            <w:r w:rsidRPr="00224CE6">
              <w:rPr>
                <w:rFonts w:cs="Verdana"/>
                <w:color w:val="auto"/>
                <w:sz w:val="20"/>
                <w:szCs w:val="19"/>
              </w:rPr>
              <w:t>best practices a</w:t>
            </w:r>
            <w:r>
              <w:rPr>
                <w:rFonts w:cs="Verdana"/>
                <w:color w:val="auto"/>
                <w:sz w:val="20"/>
                <w:szCs w:val="19"/>
              </w:rPr>
              <w:t>nd knowledge learned.</w:t>
            </w:r>
          </w:p>
          <w:p w14:paraId="5B8FFC02" w14:textId="77777777" w:rsidR="004470B3" w:rsidRPr="00880C51" w:rsidRDefault="004470B3" w:rsidP="004470B3">
            <w:pPr>
              <w:pStyle w:val="Default"/>
              <w:ind w:left="720"/>
              <w:jc w:val="both"/>
              <w:rPr>
                <w:rFonts w:cs="Verdana"/>
                <w:color w:val="auto"/>
                <w:sz w:val="20"/>
                <w:szCs w:val="19"/>
              </w:rPr>
            </w:pPr>
          </w:p>
          <w:p w14:paraId="3DC3C274" w14:textId="77777777" w:rsidR="004E2BC0" w:rsidRDefault="004E2BC0" w:rsidP="004E2BC0">
            <w:pPr>
              <w:numPr>
                <w:ilvl w:val="0"/>
                <w:numId w:val="9"/>
              </w:numPr>
              <w:contextualSpacing/>
              <w:jc w:val="both"/>
            </w:pPr>
            <w:r>
              <w:t xml:space="preserve">Contribute to the </w:t>
            </w:r>
            <w:r w:rsidRPr="00224CE6">
              <w:t>develop</w:t>
            </w:r>
            <w:r>
              <w:t xml:space="preserve">ment of </w:t>
            </w:r>
            <w:r w:rsidRPr="00224CE6">
              <w:t>policies and p</w:t>
            </w:r>
            <w:r>
              <w:t xml:space="preserve">rocedures and introduce </w:t>
            </w:r>
            <w:r w:rsidRPr="00224CE6">
              <w:t>innovation and best practices to ensure optimum efficiency</w:t>
            </w:r>
            <w:r>
              <w:t xml:space="preserve"> and efficacy of sustainable </w:t>
            </w:r>
            <w:r w:rsidR="004470B3">
              <w:t>programme</w:t>
            </w:r>
            <w:r>
              <w:t>s and projects.</w:t>
            </w:r>
          </w:p>
          <w:p w14:paraId="1A07B1F0" w14:textId="77777777" w:rsidR="004470B3" w:rsidRPr="00224CE6" w:rsidRDefault="004470B3" w:rsidP="004470B3">
            <w:pPr>
              <w:ind w:left="720"/>
              <w:contextualSpacing/>
              <w:jc w:val="both"/>
            </w:pPr>
          </w:p>
          <w:p w14:paraId="3441F6D7" w14:textId="77777777" w:rsidR="004E2BC0" w:rsidRPr="005F55C1" w:rsidRDefault="004470B3" w:rsidP="004E2BC0">
            <w:pPr>
              <w:pStyle w:val="Default"/>
              <w:numPr>
                <w:ilvl w:val="0"/>
                <w:numId w:val="24"/>
              </w:numPr>
              <w:jc w:val="both"/>
              <w:rPr>
                <w:rFonts w:cs="Verdana"/>
                <w:color w:val="auto"/>
                <w:sz w:val="20"/>
                <w:szCs w:val="19"/>
              </w:rPr>
            </w:pPr>
            <w:r>
              <w:rPr>
                <w:rFonts w:cs="Verdana"/>
                <w:color w:val="auto"/>
                <w:sz w:val="20"/>
                <w:szCs w:val="19"/>
              </w:rPr>
              <w:t xml:space="preserve">Organize, plan and </w:t>
            </w:r>
            <w:r w:rsidR="004E2BC0">
              <w:rPr>
                <w:rFonts w:cs="Verdana"/>
                <w:color w:val="auto"/>
                <w:sz w:val="20"/>
                <w:szCs w:val="19"/>
              </w:rPr>
              <w:t>implement capacity building initiatives to enha</w:t>
            </w:r>
            <w:r>
              <w:rPr>
                <w:rFonts w:cs="Verdana"/>
                <w:color w:val="auto"/>
                <w:sz w:val="20"/>
                <w:szCs w:val="19"/>
              </w:rPr>
              <w:t xml:space="preserve">nce the competencies of clients and </w:t>
            </w:r>
            <w:r w:rsidR="004E2BC0">
              <w:rPr>
                <w:rFonts w:cs="Verdana"/>
                <w:color w:val="auto"/>
                <w:sz w:val="20"/>
                <w:szCs w:val="19"/>
              </w:rPr>
              <w:t xml:space="preserve">stakeholders to promote sustainable results on child protection and related </w:t>
            </w:r>
            <w:r>
              <w:rPr>
                <w:rFonts w:cs="Verdana"/>
                <w:color w:val="auto"/>
                <w:sz w:val="20"/>
                <w:szCs w:val="19"/>
              </w:rPr>
              <w:t>programme</w:t>
            </w:r>
            <w:r w:rsidR="004E2BC0">
              <w:rPr>
                <w:rFonts w:cs="Verdana"/>
                <w:color w:val="auto"/>
                <w:sz w:val="20"/>
                <w:szCs w:val="19"/>
              </w:rPr>
              <w:t>s/projects.</w:t>
            </w:r>
          </w:p>
          <w:p w14:paraId="61A767DA" w14:textId="77777777" w:rsidR="004E2BC0" w:rsidRPr="003D4E17" w:rsidRDefault="004E2BC0" w:rsidP="004E2BC0">
            <w:pPr>
              <w:pStyle w:val="Default"/>
              <w:ind w:left="720"/>
              <w:jc w:val="both"/>
              <w:rPr>
                <w:rFonts w:ascii="Times New Roman" w:hAnsi="Times New Roman"/>
                <w:bCs/>
              </w:rPr>
            </w:pPr>
          </w:p>
        </w:tc>
      </w:tr>
    </w:tbl>
    <w:p w14:paraId="59CA6FB0" w14:textId="77777777" w:rsidR="004E2BC0" w:rsidRDefault="004E2B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E2BC0" w14:paraId="5766D666" w14:textId="77777777">
        <w:tc>
          <w:tcPr>
            <w:tcW w:w="8856" w:type="dxa"/>
            <w:tcBorders>
              <w:bottom w:val="single" w:sz="4" w:space="0" w:color="auto"/>
            </w:tcBorders>
            <w:shd w:val="clear" w:color="auto" w:fill="E0E0E0"/>
          </w:tcPr>
          <w:p w14:paraId="462BA581" w14:textId="77777777" w:rsidR="004E2BC0" w:rsidRDefault="004E2BC0">
            <w:pPr>
              <w:pStyle w:val="Heading1"/>
            </w:pPr>
          </w:p>
          <w:p w14:paraId="1379154A" w14:textId="77777777" w:rsidR="004E2BC0" w:rsidRDefault="004E2BC0">
            <w:pPr>
              <w:pStyle w:val="Heading1"/>
            </w:pPr>
            <w:r>
              <w:t xml:space="preserve">IV. Impact of Results </w:t>
            </w:r>
          </w:p>
          <w:p w14:paraId="2732800A" w14:textId="77777777" w:rsidR="004E2BC0" w:rsidRDefault="004E2BC0">
            <w:pPr>
              <w:pStyle w:val="Heading1"/>
              <w:rPr>
                <w:b w:val="0"/>
                <w:bCs w:val="0"/>
                <w:i/>
                <w:iCs/>
                <w:sz w:val="18"/>
              </w:rPr>
            </w:pPr>
          </w:p>
        </w:tc>
      </w:tr>
      <w:tr w:rsidR="004E2BC0" w14:paraId="10A90B5B" w14:textId="77777777">
        <w:tc>
          <w:tcPr>
            <w:tcW w:w="8856" w:type="dxa"/>
          </w:tcPr>
          <w:p w14:paraId="1F3BEDEF" w14:textId="77777777" w:rsidR="004E2BC0" w:rsidRDefault="004E2BC0" w:rsidP="004E2BC0">
            <w:pPr>
              <w:rPr>
                <w:rFonts w:cs="Arial"/>
                <w:szCs w:val="20"/>
              </w:rPr>
            </w:pPr>
          </w:p>
          <w:p w14:paraId="5923AC5C" w14:textId="77777777" w:rsidR="004E2BC0" w:rsidRDefault="004E2BC0" w:rsidP="004E2BC0">
            <w:pPr>
              <w:jc w:val="both"/>
            </w:pPr>
            <w:r>
              <w:t xml:space="preserve">The strategic and effective advocacy, planning and formulation of child protection </w:t>
            </w:r>
            <w:r w:rsidR="004470B3">
              <w:t>programme</w:t>
            </w:r>
            <w:r>
              <w:t>s/projects and the achievement of sustainable results, contribute</w:t>
            </w:r>
            <w:r w:rsidR="00843D97">
              <w:t>s</w:t>
            </w:r>
            <w:r>
              <w:t xml:space="preserve"> to achievement of goals and objectives to create a protective environment for children against harm and all forms of violence and ensures their survival, development and well being in society. Achievements in child protection </w:t>
            </w:r>
            <w:r w:rsidR="004470B3">
              <w:t>programme</w:t>
            </w:r>
            <w:r>
              <w:t>s and projects in turn contribute</w:t>
            </w:r>
            <w:r w:rsidR="00843D97">
              <w:t>s</w:t>
            </w:r>
            <w:r w:rsidR="004470B3">
              <w:t xml:space="preserve"> to maintaining and </w:t>
            </w:r>
            <w:r>
              <w:t xml:space="preserve">enhancing the credibility and ability of UNICEF to provide </w:t>
            </w:r>
            <w:r w:rsidR="004470B3">
              <w:t>programme</w:t>
            </w:r>
            <w:r>
              <w:t xml:space="preserve"> services for mothers and children that promotes greater social equality in the country.</w:t>
            </w:r>
          </w:p>
          <w:p w14:paraId="48982AA6" w14:textId="77777777" w:rsidR="004E2BC0" w:rsidRDefault="004E2BC0" w:rsidP="004E2BC0">
            <w:pPr>
              <w:jc w:val="both"/>
            </w:pPr>
          </w:p>
        </w:tc>
      </w:tr>
    </w:tbl>
    <w:p w14:paraId="40256EDC" w14:textId="77777777" w:rsidR="004E2BC0" w:rsidRDefault="004E2BC0"/>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4E2BC0" w14:paraId="12387D24" w14:textId="77777777">
        <w:tc>
          <w:tcPr>
            <w:tcW w:w="8856" w:type="dxa"/>
            <w:shd w:val="clear" w:color="auto" w:fill="E0E0E0"/>
          </w:tcPr>
          <w:p w14:paraId="771ACEBA" w14:textId="77777777" w:rsidR="004E2BC0" w:rsidRDefault="004E2BC0"/>
          <w:p w14:paraId="5A79A97C" w14:textId="77777777" w:rsidR="004E2BC0" w:rsidRDefault="004E2BC0" w:rsidP="004E2BC0">
            <w:pPr>
              <w:pStyle w:val="Heading1"/>
              <w:rPr>
                <w:sz w:val="16"/>
              </w:rPr>
            </w:pPr>
            <w:r>
              <w:t>V. Competencies and level of proficiency required (</w:t>
            </w:r>
            <w:r w:rsidRPr="003C0834">
              <w:rPr>
                <w:sz w:val="16"/>
              </w:rPr>
              <w:t xml:space="preserve">based on UNICEF Professional Competency Profiles/ratings). </w:t>
            </w:r>
          </w:p>
          <w:p w14:paraId="0867D3E4" w14:textId="77777777" w:rsidR="004E2BC0" w:rsidRPr="0095546A" w:rsidRDefault="004E2BC0" w:rsidP="004E2BC0">
            <w:pPr>
              <w:rPr>
                <w:color w:val="FF0000"/>
              </w:rPr>
            </w:pPr>
          </w:p>
        </w:tc>
      </w:tr>
      <w:tr w:rsidR="00AE437C" w14:paraId="1C2A6643" w14:textId="77777777" w:rsidTr="00A7321D">
        <w:trPr>
          <w:cantSplit/>
          <w:trHeight w:val="353"/>
        </w:trPr>
        <w:tc>
          <w:tcPr>
            <w:tcW w:w="8856" w:type="dxa"/>
          </w:tcPr>
          <w:p w14:paraId="1C25811B" w14:textId="77777777" w:rsidR="00AE437C" w:rsidRDefault="00AE437C" w:rsidP="00AE437C">
            <w:pPr>
              <w:jc w:val="both"/>
              <w:rPr>
                <w:b/>
                <w:bCs/>
                <w:u w:val="single"/>
              </w:rPr>
            </w:pPr>
          </w:p>
          <w:p w14:paraId="65D6B708" w14:textId="77777777" w:rsidR="00AE437C" w:rsidRDefault="00AE437C" w:rsidP="00AE437C">
            <w:pPr>
              <w:jc w:val="both"/>
              <w:rPr>
                <w:b/>
                <w:bCs/>
                <w:u w:val="single"/>
              </w:rPr>
            </w:pPr>
            <w:r>
              <w:rPr>
                <w:b/>
                <w:bCs/>
                <w:u w:val="single"/>
              </w:rPr>
              <w:t xml:space="preserve">Core Values </w:t>
            </w:r>
          </w:p>
          <w:p w14:paraId="7938A005" w14:textId="77777777" w:rsidR="00AE437C" w:rsidRDefault="00AE437C" w:rsidP="00AE437C">
            <w:pPr>
              <w:jc w:val="both"/>
              <w:rPr>
                <w:rFonts w:ascii="Calibri" w:hAnsi="Calibri"/>
                <w:b/>
                <w:bCs/>
                <w:u w:val="single"/>
              </w:rPr>
            </w:pPr>
          </w:p>
          <w:p w14:paraId="0C5FD229" w14:textId="77777777" w:rsidR="00AE437C" w:rsidRDefault="00AE437C" w:rsidP="00AE437C">
            <w:pPr>
              <w:numPr>
                <w:ilvl w:val="0"/>
                <w:numId w:val="34"/>
              </w:numPr>
              <w:jc w:val="both"/>
              <w:rPr>
                <w:rFonts w:cs="Arial"/>
                <w:bCs/>
                <w:szCs w:val="20"/>
              </w:rPr>
            </w:pPr>
            <w:r>
              <w:rPr>
                <w:rFonts w:cs="Arial"/>
                <w:bCs/>
                <w:szCs w:val="20"/>
              </w:rPr>
              <w:t xml:space="preserve">Care </w:t>
            </w:r>
          </w:p>
          <w:p w14:paraId="530E2990" w14:textId="77777777" w:rsidR="00AE437C" w:rsidRDefault="00AE437C" w:rsidP="00AE437C">
            <w:pPr>
              <w:numPr>
                <w:ilvl w:val="0"/>
                <w:numId w:val="34"/>
              </w:numPr>
              <w:jc w:val="both"/>
              <w:rPr>
                <w:rFonts w:cs="Arial"/>
                <w:bCs/>
                <w:szCs w:val="20"/>
              </w:rPr>
            </w:pPr>
            <w:r>
              <w:rPr>
                <w:rFonts w:cs="Arial"/>
                <w:bCs/>
                <w:szCs w:val="20"/>
              </w:rPr>
              <w:t>Respect</w:t>
            </w:r>
          </w:p>
          <w:p w14:paraId="615D5BC4" w14:textId="77777777" w:rsidR="00AE437C" w:rsidRDefault="00AE437C" w:rsidP="00AE437C">
            <w:pPr>
              <w:numPr>
                <w:ilvl w:val="0"/>
                <w:numId w:val="34"/>
              </w:numPr>
              <w:jc w:val="both"/>
              <w:rPr>
                <w:rFonts w:cs="Arial"/>
                <w:bCs/>
                <w:szCs w:val="20"/>
              </w:rPr>
            </w:pPr>
            <w:r>
              <w:rPr>
                <w:rFonts w:cs="Arial"/>
                <w:bCs/>
                <w:szCs w:val="20"/>
              </w:rPr>
              <w:t>Integrity</w:t>
            </w:r>
          </w:p>
          <w:p w14:paraId="559661F7" w14:textId="77777777" w:rsidR="00AE437C" w:rsidRDefault="00AE437C" w:rsidP="00AE437C">
            <w:pPr>
              <w:numPr>
                <w:ilvl w:val="0"/>
                <w:numId w:val="34"/>
              </w:numPr>
              <w:jc w:val="both"/>
              <w:rPr>
                <w:rFonts w:cs="Arial"/>
                <w:bCs/>
                <w:szCs w:val="20"/>
              </w:rPr>
            </w:pPr>
            <w:r>
              <w:rPr>
                <w:rFonts w:cs="Arial"/>
                <w:bCs/>
                <w:szCs w:val="20"/>
              </w:rPr>
              <w:t>Trust</w:t>
            </w:r>
          </w:p>
          <w:p w14:paraId="053932ED" w14:textId="77777777" w:rsidR="00AE437C" w:rsidRDefault="00AE437C" w:rsidP="00AE437C">
            <w:pPr>
              <w:numPr>
                <w:ilvl w:val="0"/>
                <w:numId w:val="34"/>
              </w:numPr>
              <w:jc w:val="both"/>
              <w:rPr>
                <w:rFonts w:cs="Arial"/>
                <w:bCs/>
                <w:szCs w:val="20"/>
              </w:rPr>
            </w:pPr>
            <w:r>
              <w:rPr>
                <w:rFonts w:cs="Arial"/>
                <w:bCs/>
                <w:szCs w:val="20"/>
              </w:rPr>
              <w:t>Accountability</w:t>
            </w:r>
          </w:p>
          <w:p w14:paraId="7E635AAD" w14:textId="77777777" w:rsidR="00E930F8" w:rsidRDefault="00E930F8" w:rsidP="00AE437C">
            <w:pPr>
              <w:numPr>
                <w:ilvl w:val="0"/>
                <w:numId w:val="34"/>
              </w:numPr>
              <w:jc w:val="both"/>
              <w:rPr>
                <w:rFonts w:cs="Arial"/>
                <w:bCs/>
                <w:szCs w:val="20"/>
              </w:rPr>
            </w:pPr>
            <w:r>
              <w:rPr>
                <w:rFonts w:cs="Arial"/>
                <w:bCs/>
                <w:szCs w:val="20"/>
              </w:rPr>
              <w:t>Sustainability</w:t>
            </w:r>
          </w:p>
          <w:p w14:paraId="449AA1F9" w14:textId="77777777" w:rsidR="00AE437C" w:rsidRDefault="00AE437C" w:rsidP="00AE437C">
            <w:pPr>
              <w:ind w:left="720"/>
              <w:jc w:val="both"/>
              <w:rPr>
                <w:bCs/>
              </w:rPr>
            </w:pPr>
          </w:p>
          <w:p w14:paraId="7B44A27F" w14:textId="77777777" w:rsidR="00AE437C" w:rsidRDefault="00AE437C" w:rsidP="00AE437C">
            <w:pPr>
              <w:jc w:val="both"/>
              <w:rPr>
                <w:b/>
                <w:bCs/>
                <w:u w:val="single"/>
              </w:rPr>
            </w:pPr>
            <w:r>
              <w:rPr>
                <w:b/>
                <w:bCs/>
                <w:u w:val="single"/>
              </w:rPr>
              <w:t>Core Competencies</w:t>
            </w:r>
          </w:p>
          <w:p w14:paraId="131AE890" w14:textId="77777777" w:rsidR="00AE437C" w:rsidRDefault="00AE437C" w:rsidP="00AE437C">
            <w:pPr>
              <w:jc w:val="both"/>
              <w:rPr>
                <w:b/>
                <w:bCs/>
                <w:u w:val="single"/>
              </w:rPr>
            </w:pPr>
          </w:p>
          <w:p w14:paraId="0A588AB2" w14:textId="1E7821AA" w:rsidR="00AE437C" w:rsidRDefault="00AE437C" w:rsidP="00AE437C">
            <w:pPr>
              <w:numPr>
                <w:ilvl w:val="0"/>
                <w:numId w:val="34"/>
              </w:numPr>
              <w:jc w:val="both"/>
              <w:rPr>
                <w:rFonts w:cs="Arial"/>
                <w:bCs/>
                <w:szCs w:val="20"/>
              </w:rPr>
            </w:pPr>
            <w:r>
              <w:rPr>
                <w:rFonts w:cs="Arial"/>
                <w:bCs/>
                <w:szCs w:val="20"/>
              </w:rPr>
              <w:t xml:space="preserve">Nurtures, Leads and Manages People </w:t>
            </w:r>
            <w:commentRangeStart w:id="0"/>
            <w:r>
              <w:rPr>
                <w:rFonts w:cs="Arial"/>
                <w:bCs/>
                <w:szCs w:val="20"/>
              </w:rPr>
              <w:t>(</w:t>
            </w:r>
            <w:r w:rsidR="00356309">
              <w:rPr>
                <w:rFonts w:cs="Arial"/>
                <w:bCs/>
                <w:szCs w:val="20"/>
              </w:rPr>
              <w:t>2</w:t>
            </w:r>
            <w:r>
              <w:rPr>
                <w:rFonts w:cs="Arial"/>
                <w:bCs/>
                <w:szCs w:val="20"/>
              </w:rPr>
              <w:t>)</w:t>
            </w:r>
            <w:commentRangeEnd w:id="0"/>
            <w:r w:rsidR="00E92DDB">
              <w:rPr>
                <w:rStyle w:val="CommentReference"/>
              </w:rPr>
              <w:commentReference w:id="0"/>
            </w:r>
          </w:p>
          <w:p w14:paraId="01CD92DA" w14:textId="77777777" w:rsidR="00AE437C" w:rsidRDefault="00AE437C" w:rsidP="00AE437C">
            <w:pPr>
              <w:numPr>
                <w:ilvl w:val="0"/>
                <w:numId w:val="34"/>
              </w:numPr>
              <w:jc w:val="both"/>
              <w:rPr>
                <w:rFonts w:cs="Arial"/>
                <w:bCs/>
                <w:szCs w:val="20"/>
              </w:rPr>
            </w:pPr>
            <w:r>
              <w:rPr>
                <w:rFonts w:cs="Arial"/>
                <w:bCs/>
                <w:szCs w:val="20"/>
              </w:rPr>
              <w:t>Demonstrates Self Awareness and Ethical Awareness (</w:t>
            </w:r>
            <w:r w:rsidR="00E930F8">
              <w:rPr>
                <w:rFonts w:cs="Arial"/>
                <w:bCs/>
                <w:szCs w:val="20"/>
              </w:rPr>
              <w:t>2</w:t>
            </w:r>
            <w:r>
              <w:rPr>
                <w:rFonts w:cs="Arial"/>
                <w:bCs/>
                <w:szCs w:val="20"/>
              </w:rPr>
              <w:t>)</w:t>
            </w:r>
          </w:p>
          <w:p w14:paraId="468773E9" w14:textId="77777777" w:rsidR="00AE437C" w:rsidRDefault="00AE437C" w:rsidP="00AE437C">
            <w:pPr>
              <w:numPr>
                <w:ilvl w:val="0"/>
                <w:numId w:val="34"/>
              </w:numPr>
              <w:jc w:val="both"/>
              <w:rPr>
                <w:rFonts w:cs="Arial"/>
                <w:bCs/>
                <w:szCs w:val="20"/>
              </w:rPr>
            </w:pPr>
            <w:r>
              <w:rPr>
                <w:rFonts w:cs="Arial"/>
                <w:bCs/>
                <w:szCs w:val="20"/>
              </w:rPr>
              <w:t>Works Collaboratively with others (</w:t>
            </w:r>
            <w:r w:rsidR="00E930F8">
              <w:rPr>
                <w:rFonts w:cs="Arial"/>
                <w:bCs/>
                <w:szCs w:val="20"/>
              </w:rPr>
              <w:t>2</w:t>
            </w:r>
            <w:r>
              <w:rPr>
                <w:rFonts w:cs="Arial"/>
                <w:bCs/>
                <w:szCs w:val="20"/>
              </w:rPr>
              <w:t>)</w:t>
            </w:r>
          </w:p>
          <w:p w14:paraId="55768CC2" w14:textId="77777777" w:rsidR="00AE437C" w:rsidRDefault="00AE437C" w:rsidP="00AE437C">
            <w:pPr>
              <w:numPr>
                <w:ilvl w:val="0"/>
                <w:numId w:val="34"/>
              </w:numPr>
              <w:jc w:val="both"/>
              <w:rPr>
                <w:rFonts w:cs="Arial"/>
                <w:bCs/>
                <w:szCs w:val="20"/>
              </w:rPr>
            </w:pPr>
            <w:r>
              <w:rPr>
                <w:rFonts w:cs="Arial"/>
                <w:bCs/>
                <w:szCs w:val="20"/>
              </w:rPr>
              <w:t>Builds and Maintains Partnerships (</w:t>
            </w:r>
            <w:r w:rsidR="00E930F8">
              <w:rPr>
                <w:rFonts w:cs="Arial"/>
                <w:bCs/>
                <w:szCs w:val="20"/>
              </w:rPr>
              <w:t>2</w:t>
            </w:r>
            <w:r>
              <w:rPr>
                <w:rFonts w:cs="Arial"/>
                <w:bCs/>
                <w:szCs w:val="20"/>
              </w:rPr>
              <w:t>)</w:t>
            </w:r>
          </w:p>
          <w:p w14:paraId="4002DA86" w14:textId="77777777" w:rsidR="00AE437C" w:rsidRDefault="00AE437C" w:rsidP="00AE437C">
            <w:pPr>
              <w:numPr>
                <w:ilvl w:val="0"/>
                <w:numId w:val="34"/>
              </w:numPr>
              <w:jc w:val="both"/>
              <w:rPr>
                <w:rFonts w:cs="Arial"/>
                <w:bCs/>
                <w:szCs w:val="20"/>
              </w:rPr>
            </w:pPr>
            <w:r>
              <w:rPr>
                <w:rFonts w:cs="Arial"/>
                <w:bCs/>
                <w:szCs w:val="20"/>
              </w:rPr>
              <w:t>Innovates and Embraces Change (</w:t>
            </w:r>
            <w:r w:rsidR="00E930F8">
              <w:rPr>
                <w:rFonts w:cs="Arial"/>
                <w:bCs/>
                <w:szCs w:val="20"/>
              </w:rPr>
              <w:t>2</w:t>
            </w:r>
            <w:r>
              <w:rPr>
                <w:rFonts w:cs="Arial"/>
                <w:bCs/>
                <w:szCs w:val="20"/>
              </w:rPr>
              <w:t>)</w:t>
            </w:r>
          </w:p>
          <w:p w14:paraId="48861DAC" w14:textId="77777777" w:rsidR="00AE437C" w:rsidRDefault="00AE437C" w:rsidP="00AE437C">
            <w:pPr>
              <w:numPr>
                <w:ilvl w:val="0"/>
                <w:numId w:val="34"/>
              </w:numPr>
              <w:jc w:val="both"/>
              <w:rPr>
                <w:rFonts w:cs="Arial"/>
                <w:bCs/>
                <w:szCs w:val="20"/>
              </w:rPr>
            </w:pPr>
            <w:r>
              <w:rPr>
                <w:rFonts w:cs="Arial"/>
                <w:bCs/>
                <w:szCs w:val="20"/>
              </w:rPr>
              <w:t>Thinks and Acts Strategically (</w:t>
            </w:r>
            <w:r w:rsidR="00E930F8">
              <w:rPr>
                <w:rFonts w:cs="Arial"/>
                <w:bCs/>
                <w:szCs w:val="20"/>
              </w:rPr>
              <w:t>2</w:t>
            </w:r>
            <w:r>
              <w:rPr>
                <w:rFonts w:cs="Arial"/>
                <w:bCs/>
                <w:szCs w:val="20"/>
              </w:rPr>
              <w:t>)</w:t>
            </w:r>
          </w:p>
          <w:p w14:paraId="5C2D24E7" w14:textId="77777777" w:rsidR="00AE437C" w:rsidRDefault="00AE437C" w:rsidP="00AE437C">
            <w:pPr>
              <w:numPr>
                <w:ilvl w:val="0"/>
                <w:numId w:val="34"/>
              </w:numPr>
              <w:jc w:val="both"/>
              <w:rPr>
                <w:rFonts w:cs="Arial"/>
                <w:bCs/>
                <w:szCs w:val="20"/>
              </w:rPr>
            </w:pPr>
            <w:r>
              <w:rPr>
                <w:rFonts w:cs="Arial"/>
                <w:bCs/>
                <w:szCs w:val="20"/>
              </w:rPr>
              <w:t>Drives to achieve impactful results (</w:t>
            </w:r>
            <w:r w:rsidR="00E930F8">
              <w:rPr>
                <w:rFonts w:cs="Arial"/>
                <w:bCs/>
                <w:szCs w:val="20"/>
              </w:rPr>
              <w:t>2</w:t>
            </w:r>
            <w:r>
              <w:rPr>
                <w:rFonts w:cs="Arial"/>
                <w:bCs/>
                <w:szCs w:val="20"/>
              </w:rPr>
              <w:t>)</w:t>
            </w:r>
          </w:p>
          <w:p w14:paraId="4AED8E74" w14:textId="77777777" w:rsidR="003D325D" w:rsidRPr="00E930F8" w:rsidRDefault="00AE437C" w:rsidP="003D325D">
            <w:pPr>
              <w:numPr>
                <w:ilvl w:val="0"/>
                <w:numId w:val="34"/>
              </w:numPr>
              <w:jc w:val="both"/>
              <w:rPr>
                <w:rFonts w:cs="Arial"/>
                <w:bCs/>
                <w:szCs w:val="20"/>
              </w:rPr>
            </w:pPr>
            <w:r>
              <w:rPr>
                <w:rFonts w:cs="Arial"/>
                <w:bCs/>
                <w:szCs w:val="20"/>
              </w:rPr>
              <w:t>Manages ambiguity and complexity (</w:t>
            </w:r>
            <w:r w:rsidR="00E930F8">
              <w:rPr>
                <w:rFonts w:cs="Arial"/>
                <w:bCs/>
                <w:szCs w:val="20"/>
              </w:rPr>
              <w:t>2</w:t>
            </w:r>
            <w:r>
              <w:rPr>
                <w:rFonts w:cs="Arial"/>
                <w:bCs/>
                <w:szCs w:val="20"/>
              </w:rPr>
              <w:t>)</w:t>
            </w:r>
          </w:p>
          <w:p w14:paraId="167EDE7F" w14:textId="77777777" w:rsidR="00AE437C" w:rsidRDefault="00AE437C" w:rsidP="004E2BC0">
            <w:pPr>
              <w:ind w:left="720"/>
              <w:jc w:val="both"/>
            </w:pPr>
          </w:p>
        </w:tc>
      </w:tr>
    </w:tbl>
    <w:p w14:paraId="21A1CDB1" w14:textId="77777777" w:rsidR="004E2BC0" w:rsidRDefault="004E2B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2932"/>
        <w:gridCol w:w="5698"/>
      </w:tblGrid>
      <w:tr w:rsidR="005B20C6" w14:paraId="4EC1D38D" w14:textId="77777777" w:rsidTr="005B20C6">
        <w:tc>
          <w:tcPr>
            <w:tcW w:w="8856" w:type="dxa"/>
            <w:gridSpan w:val="2"/>
            <w:tcBorders>
              <w:top w:val="single" w:sz="4" w:space="0" w:color="auto"/>
              <w:left w:val="single" w:sz="4" w:space="0" w:color="auto"/>
              <w:bottom w:val="single" w:sz="4" w:space="0" w:color="auto"/>
              <w:right w:val="single" w:sz="4" w:space="0" w:color="auto"/>
            </w:tcBorders>
            <w:shd w:val="clear" w:color="auto" w:fill="E0E0E0"/>
          </w:tcPr>
          <w:p w14:paraId="575CBF5D" w14:textId="77777777" w:rsidR="005B20C6" w:rsidRDefault="005B20C6">
            <w:pPr>
              <w:rPr>
                <w:b/>
                <w:bCs/>
                <w:sz w:val="24"/>
              </w:rPr>
            </w:pPr>
          </w:p>
          <w:p w14:paraId="1C26383E" w14:textId="77777777" w:rsidR="005B20C6" w:rsidRDefault="005B20C6">
            <w:pPr>
              <w:rPr>
                <w:b/>
                <w:bCs/>
                <w:sz w:val="24"/>
              </w:rPr>
            </w:pPr>
            <w:r>
              <w:rPr>
                <w:b/>
                <w:bCs/>
                <w:sz w:val="24"/>
              </w:rPr>
              <w:t>VI. Recruitment Qualifications</w:t>
            </w:r>
          </w:p>
          <w:p w14:paraId="014853C1" w14:textId="77777777" w:rsidR="005B20C6" w:rsidRDefault="005B20C6">
            <w:pPr>
              <w:rPr>
                <w:b/>
                <w:bCs/>
                <w:sz w:val="24"/>
              </w:rPr>
            </w:pPr>
          </w:p>
        </w:tc>
      </w:tr>
      <w:tr w:rsidR="005B20C6" w14:paraId="3A374287" w14:textId="77777777" w:rsidTr="005B20C6">
        <w:trPr>
          <w:trHeight w:val="23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CDDAA27" w14:textId="77777777" w:rsidR="005B20C6" w:rsidRDefault="005B20C6"/>
          <w:p w14:paraId="5ED58EFB" w14:textId="77777777" w:rsidR="005B20C6" w:rsidRDefault="005B20C6">
            <w:r>
              <w:t>Education:</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1DB13EB" w14:textId="77777777" w:rsidR="005B20C6" w:rsidRDefault="005B20C6"/>
          <w:p w14:paraId="0C97E4F5" w14:textId="77777777" w:rsidR="005B20C6" w:rsidRDefault="005B20C6">
            <w:pPr>
              <w:jc w:val="both"/>
            </w:pPr>
            <w:r>
              <w:t xml:space="preserve">An advanced university degree in one of the following fields is required: international development, human rights, psychology, sociology, international law, or another relevant social science field. </w:t>
            </w:r>
          </w:p>
        </w:tc>
      </w:tr>
      <w:tr w:rsidR="005B20C6" w14:paraId="2C253190" w14:textId="77777777" w:rsidTr="005B20C6">
        <w:trPr>
          <w:trHeight w:val="23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4FFFF5E" w14:textId="77777777" w:rsidR="005B20C6" w:rsidRDefault="005B20C6"/>
          <w:p w14:paraId="1BF4C08C" w14:textId="77777777" w:rsidR="005B20C6" w:rsidRDefault="005B20C6">
            <w:r>
              <w:t>Experience:</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78B7708" w14:textId="77777777" w:rsidR="005B20C6" w:rsidRDefault="005B20C6">
            <w:pPr>
              <w:jc w:val="both"/>
            </w:pPr>
          </w:p>
          <w:p w14:paraId="5C621BE9" w14:textId="77777777" w:rsidR="005B20C6" w:rsidRDefault="005B20C6">
            <w:pPr>
              <w:jc w:val="both"/>
            </w:pPr>
            <w:r>
              <w:t>A minimum of eight years of professional experience in social development planning and management in child protection related areas, at the international level, is required.</w:t>
            </w:r>
          </w:p>
          <w:p w14:paraId="3AD5A7B7" w14:textId="77777777" w:rsidR="005B20C6" w:rsidRDefault="005B20C6">
            <w:pPr>
              <w:jc w:val="both"/>
            </w:pPr>
          </w:p>
          <w:p w14:paraId="318FEACD" w14:textId="0993CB46" w:rsidR="005B20C6" w:rsidRDefault="005B20C6">
            <w:pPr>
              <w:jc w:val="both"/>
            </w:pPr>
            <w:r>
              <w:t xml:space="preserve">Experience working </w:t>
            </w:r>
            <w:r w:rsidR="00DF5B99">
              <w:t>in both development and humanitarian contexts is</w:t>
            </w:r>
            <w:r>
              <w:t xml:space="preserve"> considered an asset.</w:t>
            </w:r>
          </w:p>
          <w:p w14:paraId="792F93B6" w14:textId="77777777" w:rsidR="00005E0A" w:rsidRDefault="00005E0A">
            <w:pPr>
              <w:jc w:val="both"/>
            </w:pPr>
          </w:p>
          <w:p w14:paraId="314293C5" w14:textId="131CCE56" w:rsidR="00005E0A" w:rsidRDefault="00005E0A">
            <w:pPr>
              <w:jc w:val="both"/>
            </w:pPr>
            <w:r>
              <w:t>Experience on social protection is an added advantage</w:t>
            </w:r>
            <w:r w:rsidR="009E4863">
              <w:t>.</w:t>
            </w:r>
          </w:p>
          <w:p w14:paraId="622BC0B6" w14:textId="77777777" w:rsidR="005B20C6" w:rsidRDefault="005B20C6">
            <w:pPr>
              <w:jc w:val="both"/>
            </w:pPr>
          </w:p>
          <w:p w14:paraId="61198C38" w14:textId="4D6BC2C8" w:rsidR="005B20C6" w:rsidRDefault="009F434D" w:rsidP="00DF5B99">
            <w:pPr>
              <w:jc w:val="both"/>
            </w:pPr>
            <w:r>
              <w:t xml:space="preserve">Relevant experience in </w:t>
            </w:r>
            <w:r w:rsidR="004470B3">
              <w:t>programme</w:t>
            </w:r>
            <w:r>
              <w:t xml:space="preserve"> development in child protection related areas in a UN system agency or organization is considered as an asset. </w:t>
            </w:r>
          </w:p>
        </w:tc>
      </w:tr>
      <w:tr w:rsidR="005B20C6" w14:paraId="72834166" w14:textId="77777777" w:rsidTr="005B20C6">
        <w:trPr>
          <w:trHeight w:val="23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9EB2666" w14:textId="77777777" w:rsidR="005B20C6" w:rsidRDefault="005B20C6"/>
          <w:p w14:paraId="3D2CDCAA" w14:textId="77777777" w:rsidR="005B20C6" w:rsidRDefault="005B20C6">
            <w:r>
              <w:t>Language Requirements:</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D1A35C7" w14:textId="77777777" w:rsidR="005B20C6" w:rsidRDefault="005B20C6"/>
          <w:p w14:paraId="718E1331" w14:textId="26B85C06" w:rsidR="005B20C6" w:rsidRDefault="005B20C6">
            <w:pPr>
              <w:rPr>
                <w:rFonts w:cs="Arial"/>
              </w:rPr>
            </w:pPr>
            <w:r>
              <w:rPr>
                <w:rFonts w:cs="Arial"/>
              </w:rPr>
              <w:t xml:space="preserve">Fluency in English is required.  Knowledge of </w:t>
            </w:r>
            <w:r w:rsidR="0063614E">
              <w:rPr>
                <w:rFonts w:cs="Arial"/>
              </w:rPr>
              <w:t>Russian</w:t>
            </w:r>
            <w:r>
              <w:rPr>
                <w:rFonts w:cs="Arial"/>
              </w:rPr>
              <w:t xml:space="preserve"> or local language of the duty station is considered a</w:t>
            </w:r>
            <w:r w:rsidR="000910E2">
              <w:rPr>
                <w:rFonts w:cs="Arial"/>
              </w:rPr>
              <w:t xml:space="preserve"> strong</w:t>
            </w:r>
            <w:r>
              <w:rPr>
                <w:rFonts w:cs="Arial"/>
              </w:rPr>
              <w:t xml:space="preserve"> asset. </w:t>
            </w:r>
          </w:p>
        </w:tc>
      </w:tr>
    </w:tbl>
    <w:p w14:paraId="3070D6F9" w14:textId="77777777" w:rsidR="00AA24AA" w:rsidRDefault="00AA24AA"/>
    <w:sectPr w:rsidR="00AA24AA">
      <w:pgSz w:w="12240" w:h="15840" w:code="1"/>
      <w:pgMar w:top="72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 Dwivedi" w:date="2024-09-11T06:30:00Z" w:initials="ED">
    <w:p w14:paraId="762C8A47" w14:textId="77777777" w:rsidR="00E92DDB" w:rsidRDefault="00E92DDB" w:rsidP="00E92DDB">
      <w:pPr>
        <w:pStyle w:val="CommentText"/>
      </w:pPr>
      <w:r>
        <w:rPr>
          <w:rStyle w:val="CommentReference"/>
        </w:rPr>
        <w:annotationRef/>
      </w:r>
      <w:r>
        <w:t>Is this a set ‘level’?</w:t>
      </w:r>
    </w:p>
    <w:p w14:paraId="2983166B" w14:textId="77777777" w:rsidR="00E92DDB" w:rsidRDefault="00E92DDB" w:rsidP="00E92DDB">
      <w:pPr>
        <w:pStyle w:val="CommentText"/>
      </w:pPr>
      <w:r>
        <w:t xml:space="preserve">Shouldn’t this be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316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BB78C" w16cex:dateUtc="2024-09-11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3166B" w16cid:durableId="2A8BB7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9409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087159">
    <w:abstractNumId w:val="19"/>
  </w:num>
  <w:num w:numId="3" w16cid:durableId="473916050">
    <w:abstractNumId w:val="22"/>
  </w:num>
  <w:num w:numId="4" w16cid:durableId="1307279039">
    <w:abstractNumId w:val="11"/>
  </w:num>
  <w:num w:numId="5" w16cid:durableId="1135834218">
    <w:abstractNumId w:val="1"/>
  </w:num>
  <w:num w:numId="6" w16cid:durableId="1654020304">
    <w:abstractNumId w:val="18"/>
  </w:num>
  <w:num w:numId="7" w16cid:durableId="1525099560">
    <w:abstractNumId w:val="7"/>
  </w:num>
  <w:num w:numId="8" w16cid:durableId="1100108191">
    <w:abstractNumId w:val="24"/>
  </w:num>
  <w:num w:numId="9" w16cid:durableId="365370807">
    <w:abstractNumId w:val="4"/>
  </w:num>
  <w:num w:numId="10" w16cid:durableId="600260454">
    <w:abstractNumId w:val="32"/>
  </w:num>
  <w:num w:numId="11" w16cid:durableId="1702363469">
    <w:abstractNumId w:val="0"/>
  </w:num>
  <w:num w:numId="12" w16cid:durableId="666053471">
    <w:abstractNumId w:val="28"/>
  </w:num>
  <w:num w:numId="13" w16cid:durableId="124852094">
    <w:abstractNumId w:val="26"/>
  </w:num>
  <w:num w:numId="14" w16cid:durableId="1741753741">
    <w:abstractNumId w:val="30"/>
  </w:num>
  <w:num w:numId="15" w16cid:durableId="2073770165">
    <w:abstractNumId w:val="29"/>
  </w:num>
  <w:num w:numId="16" w16cid:durableId="1148327670">
    <w:abstractNumId w:val="9"/>
  </w:num>
  <w:num w:numId="17" w16cid:durableId="413623179">
    <w:abstractNumId w:val="3"/>
  </w:num>
  <w:num w:numId="18" w16cid:durableId="86461732">
    <w:abstractNumId w:val="25"/>
  </w:num>
  <w:num w:numId="19" w16cid:durableId="552808396">
    <w:abstractNumId w:val="5"/>
  </w:num>
  <w:num w:numId="20" w16cid:durableId="1781414043">
    <w:abstractNumId w:val="31"/>
  </w:num>
  <w:num w:numId="21" w16cid:durableId="1477718681">
    <w:abstractNumId w:val="21"/>
  </w:num>
  <w:num w:numId="22" w16cid:durableId="1445152843">
    <w:abstractNumId w:val="16"/>
  </w:num>
  <w:num w:numId="23" w16cid:durableId="557206317">
    <w:abstractNumId w:val="17"/>
  </w:num>
  <w:num w:numId="24" w16cid:durableId="981231685">
    <w:abstractNumId w:val="10"/>
  </w:num>
  <w:num w:numId="25" w16cid:durableId="1850438471">
    <w:abstractNumId w:val="23"/>
  </w:num>
  <w:num w:numId="26" w16cid:durableId="792789944">
    <w:abstractNumId w:val="8"/>
  </w:num>
  <w:num w:numId="27" w16cid:durableId="1319650362">
    <w:abstractNumId w:val="27"/>
  </w:num>
  <w:num w:numId="28" w16cid:durableId="490685255">
    <w:abstractNumId w:val="14"/>
  </w:num>
  <w:num w:numId="29" w16cid:durableId="1255743100">
    <w:abstractNumId w:val="13"/>
  </w:num>
  <w:num w:numId="30" w16cid:durableId="963120535">
    <w:abstractNumId w:val="20"/>
  </w:num>
  <w:num w:numId="31" w16cid:durableId="410734199">
    <w:abstractNumId w:val="6"/>
  </w:num>
  <w:num w:numId="32" w16cid:durableId="13500924">
    <w:abstractNumId w:val="2"/>
  </w:num>
  <w:num w:numId="33" w16cid:durableId="1168252901">
    <w:abstractNumId w:val="4"/>
  </w:num>
  <w:num w:numId="34" w16cid:durableId="15496868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 Dwivedi">
    <w15:presenceInfo w15:providerId="AD" w15:userId="S::edwivedi@unicef.org::ec145e01-aedf-4a19-9b6b-a6cf9f5c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0596"/>
    <w:rsid w:val="00005E0A"/>
    <w:rsid w:val="000910E2"/>
    <w:rsid w:val="000E59F5"/>
    <w:rsid w:val="00101301"/>
    <w:rsid w:val="00107929"/>
    <w:rsid w:val="00145836"/>
    <w:rsid w:val="00155F9A"/>
    <w:rsid w:val="00165DC7"/>
    <w:rsid w:val="001873BF"/>
    <w:rsid w:val="001C182E"/>
    <w:rsid w:val="001D25D0"/>
    <w:rsid w:val="001D76BC"/>
    <w:rsid w:val="002D2B58"/>
    <w:rsid w:val="00336C60"/>
    <w:rsid w:val="00356309"/>
    <w:rsid w:val="00357CA4"/>
    <w:rsid w:val="003B19BF"/>
    <w:rsid w:val="003D325D"/>
    <w:rsid w:val="00415F46"/>
    <w:rsid w:val="004470B3"/>
    <w:rsid w:val="004743CC"/>
    <w:rsid w:val="00483D3E"/>
    <w:rsid w:val="004C0C3F"/>
    <w:rsid w:val="004D3869"/>
    <w:rsid w:val="004E2BC0"/>
    <w:rsid w:val="00561DAF"/>
    <w:rsid w:val="00582C20"/>
    <w:rsid w:val="00596AC8"/>
    <w:rsid w:val="005B20C6"/>
    <w:rsid w:val="005D467E"/>
    <w:rsid w:val="005D70A4"/>
    <w:rsid w:val="00635F85"/>
    <w:rsid w:val="0063614E"/>
    <w:rsid w:val="00660B64"/>
    <w:rsid w:val="00687C77"/>
    <w:rsid w:val="006960CE"/>
    <w:rsid w:val="006D73ED"/>
    <w:rsid w:val="00714286"/>
    <w:rsid w:val="007173D3"/>
    <w:rsid w:val="00755C36"/>
    <w:rsid w:val="00784CDC"/>
    <w:rsid w:val="00792A88"/>
    <w:rsid w:val="00797255"/>
    <w:rsid w:val="007F3CC0"/>
    <w:rsid w:val="007F477A"/>
    <w:rsid w:val="00822C9E"/>
    <w:rsid w:val="00843D97"/>
    <w:rsid w:val="00851438"/>
    <w:rsid w:val="0086222C"/>
    <w:rsid w:val="00876657"/>
    <w:rsid w:val="00887853"/>
    <w:rsid w:val="008F4856"/>
    <w:rsid w:val="0091250A"/>
    <w:rsid w:val="0091669D"/>
    <w:rsid w:val="00930854"/>
    <w:rsid w:val="009A323F"/>
    <w:rsid w:val="009E4863"/>
    <w:rsid w:val="009F434D"/>
    <w:rsid w:val="00A509E0"/>
    <w:rsid w:val="00A56A28"/>
    <w:rsid w:val="00A70ED9"/>
    <w:rsid w:val="00A7321D"/>
    <w:rsid w:val="00A84CE7"/>
    <w:rsid w:val="00AA24AA"/>
    <w:rsid w:val="00AC3F61"/>
    <w:rsid w:val="00AE437C"/>
    <w:rsid w:val="00B51088"/>
    <w:rsid w:val="00BB77F7"/>
    <w:rsid w:val="00C41834"/>
    <w:rsid w:val="00C56467"/>
    <w:rsid w:val="00C76D06"/>
    <w:rsid w:val="00D155CA"/>
    <w:rsid w:val="00D42C7E"/>
    <w:rsid w:val="00DE59E8"/>
    <w:rsid w:val="00DF5B99"/>
    <w:rsid w:val="00E83230"/>
    <w:rsid w:val="00E92DDB"/>
    <w:rsid w:val="00E930F8"/>
    <w:rsid w:val="00F07EDC"/>
    <w:rsid w:val="00F53999"/>
    <w:rsid w:val="00F753E8"/>
    <w:rsid w:val="00F76BA9"/>
    <w:rsid w:val="00FB29B2"/>
    <w:rsid w:val="660572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C8EDE"/>
  <w15:chartTrackingRefBased/>
  <w15:docId w15:val="{0F91F604-B544-4B24-BCB5-E25706C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72"/>
    <w:qFormat/>
    <w:rsid w:val="00F53999"/>
    <w:pPr>
      <w:ind w:left="720"/>
    </w:pPr>
  </w:style>
  <w:style w:type="paragraph" w:styleId="Revision">
    <w:name w:val="Revision"/>
    <w:hidden/>
    <w:uiPriority w:val="71"/>
    <w:rsid w:val="007173D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7335">
      <w:bodyDiv w:val="1"/>
      <w:marLeft w:val="0"/>
      <w:marRight w:val="0"/>
      <w:marTop w:val="0"/>
      <w:marBottom w:val="0"/>
      <w:divBdr>
        <w:top w:val="none" w:sz="0" w:space="0" w:color="auto"/>
        <w:left w:val="none" w:sz="0" w:space="0" w:color="auto"/>
        <w:bottom w:val="none" w:sz="0" w:space="0" w:color="auto"/>
        <w:right w:val="none" w:sz="0" w:space="0" w:color="auto"/>
      </w:divBdr>
    </w:div>
    <w:div w:id="1274357794">
      <w:bodyDiv w:val="1"/>
      <w:marLeft w:val="0"/>
      <w:marRight w:val="0"/>
      <w:marTop w:val="0"/>
      <w:marBottom w:val="0"/>
      <w:divBdr>
        <w:top w:val="none" w:sz="0" w:space="0" w:color="auto"/>
        <w:left w:val="none" w:sz="0" w:space="0" w:color="auto"/>
        <w:bottom w:val="none" w:sz="0" w:space="0" w:color="auto"/>
        <w:right w:val="none" w:sz="0" w:space="0" w:color="auto"/>
      </w:divBdr>
    </w:div>
    <w:div w:id="1328284117">
      <w:bodyDiv w:val="1"/>
      <w:marLeft w:val="0"/>
      <w:marRight w:val="0"/>
      <w:marTop w:val="0"/>
      <w:marBottom w:val="0"/>
      <w:divBdr>
        <w:top w:val="none" w:sz="0" w:space="0" w:color="auto"/>
        <w:left w:val="none" w:sz="0" w:space="0" w:color="auto"/>
        <w:bottom w:val="none" w:sz="0" w:space="0" w:color="auto"/>
        <w:right w:val="none" w:sz="0" w:space="0" w:color="auto"/>
      </w:divBdr>
    </w:div>
    <w:div w:id="1895039333">
      <w:bodyDiv w:val="1"/>
      <w:marLeft w:val="0"/>
      <w:marRight w:val="0"/>
      <w:marTop w:val="0"/>
      <w:marBottom w:val="0"/>
      <w:divBdr>
        <w:top w:val="none" w:sz="0" w:space="0" w:color="auto"/>
        <w:left w:val="none" w:sz="0" w:space="0" w:color="auto"/>
        <w:bottom w:val="none" w:sz="0" w:space="0" w:color="auto"/>
        <w:right w:val="none" w:sz="0" w:space="0" w:color="auto"/>
      </w:divBdr>
    </w:div>
    <w:div w:id="1895042780">
      <w:bodyDiv w:val="1"/>
      <w:marLeft w:val="0"/>
      <w:marRight w:val="0"/>
      <w:marTop w:val="0"/>
      <w:marBottom w:val="0"/>
      <w:divBdr>
        <w:top w:val="none" w:sz="0" w:space="0" w:color="auto"/>
        <w:left w:val="none" w:sz="0" w:space="0" w:color="auto"/>
        <w:bottom w:val="none" w:sz="0" w:space="0" w:color="auto"/>
        <w:right w:val="none" w:sz="0" w:space="0" w:color="auto"/>
      </w:divBdr>
    </w:div>
    <w:div w:id="19308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0b720dcf88cb799474500d433b2f4d20">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f6a312af694a3ef7a01a5808b055e19b"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5EEDA-2A87-462F-BF2F-4246067BAD66}">
  <ds:schemaRefs>
    <ds:schemaRef ds:uri="http://schemas.microsoft.com/sharepoint/events"/>
  </ds:schemaRefs>
</ds:datastoreItem>
</file>

<file path=customXml/itemProps2.xml><?xml version="1.0" encoding="utf-8"?>
<ds:datastoreItem xmlns:ds="http://schemas.openxmlformats.org/officeDocument/2006/customXml" ds:itemID="{031BF994-2387-4B39-A2CF-DE597A53C1A3}">
  <ds:schemaRefs>
    <ds:schemaRef ds:uri="http://schemas.microsoft.com/office/2006/metadata/longProperties"/>
  </ds:schemaRefs>
</ds:datastoreItem>
</file>

<file path=customXml/itemProps3.xml><?xml version="1.0" encoding="utf-8"?>
<ds:datastoreItem xmlns:ds="http://schemas.openxmlformats.org/officeDocument/2006/customXml" ds:itemID="{D358E186-9E84-404F-A154-040AF230DF0A}">
  <ds:schemaRefs>
    <ds:schemaRef ds:uri="http://schemas.microsoft.com/sharepoint/v3/contenttype/forms"/>
  </ds:schemaRefs>
</ds:datastoreItem>
</file>

<file path=customXml/itemProps4.xml><?xml version="1.0" encoding="utf-8"?>
<ds:datastoreItem xmlns:ds="http://schemas.openxmlformats.org/officeDocument/2006/customXml" ds:itemID="{5B49CE44-DDCB-4788-9286-51E09F0A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1A432-4D74-4F0D-A56F-EAE5FA816C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2014</Words>
  <Characters>11485</Characters>
  <Application>Microsoft Office Word</Application>
  <DocSecurity>0</DocSecurity>
  <Lines>95</Lines>
  <Paragraphs>26</Paragraphs>
  <ScaleCrop>false</ScaleCrop>
  <Company>UNDP</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Rustam Kakharov</cp:lastModifiedBy>
  <cp:revision>4</cp:revision>
  <cp:lastPrinted>2004-12-07T09:55:00Z</cp:lastPrinted>
  <dcterms:created xsi:type="dcterms:W3CDTF">2024-09-12T05:00:00Z</dcterms:created>
  <dcterms:modified xsi:type="dcterms:W3CDTF">2024-09-12T05:07:00Z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PRTL-88017155-182</vt:lpwstr>
  </property>
  <property fmtid="{D5CDD505-2E9C-101B-9397-08002B2CF9AE}" pid="24" name="_dlc_DocIdItemGuid">
    <vt:lpwstr>c14f60a7-bba4-45b0-b44b-647227ea2395</vt:lpwstr>
  </property>
  <property fmtid="{D5CDD505-2E9C-101B-9397-08002B2CF9AE}" pid="25" name="_dlc_DocIdUrl">
    <vt:lpwstr>https://unicef.sharepoint.com/sites/portals/JD/_layouts/15/DocIdRedir.aspx?ID=PRTL-88017155-182, PRTL-88017155-182</vt:lpwstr>
  </property>
</Properties>
</file>