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D44D" w14:textId="77777777" w:rsidR="0013143E" w:rsidRDefault="0013143E" w:rsidP="0013143E">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702"/>
        <w:gridCol w:w="8230"/>
      </w:tblGrid>
      <w:tr w:rsidR="0013143E" w14:paraId="6DD6E3EC" w14:textId="77777777" w:rsidTr="00C408B6">
        <w:trPr>
          <w:cantSplit/>
          <w:trHeight w:val="1408"/>
        </w:trPr>
        <w:tc>
          <w:tcPr>
            <w:tcW w:w="1702" w:type="dxa"/>
            <w:shd w:val="clear" w:color="auto" w:fill="FFFFFF" w:themeFill="background1"/>
            <w:vAlign w:val="center"/>
          </w:tcPr>
          <w:p w14:paraId="03F859BB" w14:textId="77777777" w:rsidR="0013143E" w:rsidRPr="00C87D05" w:rsidRDefault="0013143E" w:rsidP="008F0DDD">
            <w:pPr>
              <w:jc w:val="center"/>
              <w:rPr>
                <w:b/>
                <w:color w:val="FF0000"/>
                <w:sz w:val="22"/>
              </w:rPr>
            </w:pPr>
            <w:r>
              <w:rPr>
                <w:noProof/>
              </w:rPr>
              <w:drawing>
                <wp:inline distT="0" distB="0" distL="0" distR="0" wp14:anchorId="6A5FD95F" wp14:editId="358C6E7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850900" cy="977900"/>
                          </a:xfrm>
                          <a:prstGeom prst="rect">
                            <a:avLst/>
                          </a:prstGeom>
                        </pic:spPr>
                      </pic:pic>
                    </a:graphicData>
                  </a:graphic>
                </wp:inline>
              </w:drawing>
            </w:r>
          </w:p>
        </w:tc>
        <w:tc>
          <w:tcPr>
            <w:tcW w:w="8230" w:type="dxa"/>
            <w:shd w:val="clear" w:color="auto" w:fill="FFFFFF" w:themeFill="background1"/>
          </w:tcPr>
          <w:p w14:paraId="6997008C" w14:textId="77777777" w:rsidR="0013143E" w:rsidRDefault="0013143E" w:rsidP="008F0DDD">
            <w:pPr>
              <w:jc w:val="center"/>
              <w:rPr>
                <w:b/>
                <w:sz w:val="22"/>
              </w:rPr>
            </w:pPr>
          </w:p>
          <w:p w14:paraId="60FCDBBD" w14:textId="77777777" w:rsidR="0013143E" w:rsidRDefault="0013143E" w:rsidP="008F0DDD">
            <w:pPr>
              <w:jc w:val="center"/>
              <w:rPr>
                <w:b/>
                <w:sz w:val="22"/>
              </w:rPr>
            </w:pPr>
          </w:p>
          <w:p w14:paraId="5F86DC8A" w14:textId="77777777" w:rsidR="0013143E" w:rsidRDefault="0013143E" w:rsidP="008F0DDD">
            <w:pPr>
              <w:jc w:val="center"/>
              <w:rPr>
                <w:b/>
                <w:sz w:val="22"/>
              </w:rPr>
            </w:pPr>
          </w:p>
          <w:p w14:paraId="53C79623" w14:textId="77777777" w:rsidR="0013143E" w:rsidRDefault="0013143E" w:rsidP="008F0DDD">
            <w:pPr>
              <w:jc w:val="center"/>
              <w:rPr>
                <w:b/>
                <w:sz w:val="22"/>
              </w:rPr>
            </w:pPr>
            <w:r>
              <w:rPr>
                <w:b/>
                <w:sz w:val="22"/>
              </w:rPr>
              <w:t>UNITED NATIONS CHILDREN’S FUND</w:t>
            </w:r>
          </w:p>
          <w:p w14:paraId="2F410E85" w14:textId="40C38CCB" w:rsidR="0013143E" w:rsidRDefault="0013143E" w:rsidP="00BD0212">
            <w:pPr>
              <w:jc w:val="center"/>
            </w:pPr>
            <w:r>
              <w:rPr>
                <w:b/>
                <w:sz w:val="22"/>
              </w:rPr>
              <w:t xml:space="preserve">JOB PROFILE </w:t>
            </w:r>
          </w:p>
        </w:tc>
      </w:tr>
    </w:tbl>
    <w:p w14:paraId="67F2CC3E" w14:textId="77777777" w:rsidR="0013143E" w:rsidRDefault="0013143E" w:rsidP="0013143E">
      <w:pPr>
        <w:pStyle w:val="Title"/>
        <w:jc w:val="left"/>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7"/>
        <w:gridCol w:w="5357"/>
      </w:tblGrid>
      <w:tr w:rsidR="0013143E" w14:paraId="49AB7009" w14:textId="77777777" w:rsidTr="00C408B6">
        <w:trPr>
          <w:trHeight w:val="596"/>
        </w:trPr>
        <w:tc>
          <w:tcPr>
            <w:tcW w:w="9994" w:type="dxa"/>
            <w:gridSpan w:val="2"/>
            <w:shd w:val="clear" w:color="auto" w:fill="E0E0E0"/>
          </w:tcPr>
          <w:p w14:paraId="51DDD1DD" w14:textId="77777777" w:rsidR="0013143E" w:rsidRDefault="0013143E" w:rsidP="008F0DDD">
            <w:pPr>
              <w:rPr>
                <w:b/>
                <w:bCs/>
                <w:sz w:val="24"/>
              </w:rPr>
            </w:pPr>
            <w:r>
              <w:rPr>
                <w:b/>
                <w:bCs/>
                <w:sz w:val="24"/>
              </w:rPr>
              <w:t>I. Post Information</w:t>
            </w:r>
          </w:p>
          <w:p w14:paraId="45C8F6A8" w14:textId="77777777" w:rsidR="0013143E" w:rsidRDefault="0013143E" w:rsidP="008F0DDD">
            <w:pPr>
              <w:rPr>
                <w:b/>
                <w:bCs/>
                <w:sz w:val="24"/>
              </w:rPr>
            </w:pPr>
          </w:p>
        </w:tc>
      </w:tr>
      <w:tr w:rsidR="0013143E" w14:paraId="182B35AE" w14:textId="77777777" w:rsidTr="00C408B6">
        <w:trPr>
          <w:trHeight w:val="2040"/>
        </w:trPr>
        <w:tc>
          <w:tcPr>
            <w:tcW w:w="4637" w:type="dxa"/>
          </w:tcPr>
          <w:p w14:paraId="033C04AD" w14:textId="64A0C414" w:rsidR="0013143E" w:rsidRPr="00DF2A63" w:rsidRDefault="0013143E" w:rsidP="008F0DDD">
            <w:pPr>
              <w:rPr>
                <w:b/>
              </w:rPr>
            </w:pPr>
            <w:r>
              <w:t>Job Title</w:t>
            </w:r>
            <w:r w:rsidR="00604692" w:rsidRPr="61153C34">
              <w:rPr>
                <w:b/>
                <w:bCs/>
              </w:rPr>
              <w:t xml:space="preserve"> </w:t>
            </w:r>
            <w:r w:rsidR="007413C7" w:rsidRPr="61153C34">
              <w:rPr>
                <w:b/>
                <w:bCs/>
              </w:rPr>
              <w:t>Programm</w:t>
            </w:r>
            <w:r w:rsidR="006A14F1" w:rsidRPr="61153C34">
              <w:rPr>
                <w:b/>
                <w:bCs/>
              </w:rPr>
              <w:t>e</w:t>
            </w:r>
            <w:r w:rsidR="007413C7" w:rsidRPr="61153C34">
              <w:rPr>
                <w:b/>
                <w:bCs/>
              </w:rPr>
              <w:t xml:space="preserve"> </w:t>
            </w:r>
            <w:r w:rsidR="00FE6E32" w:rsidRPr="61153C34">
              <w:rPr>
                <w:b/>
                <w:bCs/>
              </w:rPr>
              <w:t>Manager (Resilience and Social Cohesion)</w:t>
            </w:r>
          </w:p>
          <w:p w14:paraId="3B14374D" w14:textId="4F8F6F3D" w:rsidR="1993C465" w:rsidRDefault="1993C465" w:rsidP="61153C34">
            <w:pPr>
              <w:rPr>
                <w:szCs w:val="20"/>
              </w:rPr>
            </w:pPr>
            <w:r w:rsidRPr="61153C34">
              <w:rPr>
                <w:szCs w:val="20"/>
              </w:rPr>
              <w:t>Supervisor Title /Level:</w:t>
            </w:r>
            <w:r w:rsidR="0E3DC48B" w:rsidRPr="61153C34">
              <w:rPr>
                <w:szCs w:val="20"/>
              </w:rPr>
              <w:t xml:space="preserve"> </w:t>
            </w:r>
            <w:r w:rsidR="353C7EDE" w:rsidRPr="61153C34">
              <w:rPr>
                <w:b/>
                <w:bCs/>
                <w:szCs w:val="20"/>
              </w:rPr>
              <w:t>Chief Field Office/P-</w:t>
            </w:r>
            <w:r w:rsidR="00AD03A3">
              <w:rPr>
                <w:b/>
                <w:bCs/>
                <w:szCs w:val="20"/>
              </w:rPr>
              <w:t>5</w:t>
            </w:r>
          </w:p>
          <w:p w14:paraId="308C1A2B" w14:textId="750844DE" w:rsidR="0013143E" w:rsidRPr="00905BF1" w:rsidRDefault="0013143E" w:rsidP="008F0DDD">
            <w:pPr>
              <w:rPr>
                <w:b/>
              </w:rPr>
            </w:pPr>
            <w:r>
              <w:t xml:space="preserve">Organizational Unit: </w:t>
            </w:r>
            <w:r w:rsidR="00FE6E32">
              <w:rPr>
                <w:b/>
              </w:rPr>
              <w:t>Programme Section</w:t>
            </w:r>
          </w:p>
          <w:p w14:paraId="47E4CF32" w14:textId="77777777" w:rsidR="00E61AD9" w:rsidRDefault="0013143E" w:rsidP="00E61AD9">
            <w:pPr>
              <w:pStyle w:val="Heading2"/>
              <w:rPr>
                <w:rFonts w:ascii="Times New Roman" w:hAnsi="Times New Roman"/>
                <w:color w:val="000000"/>
                <w:szCs w:val="36"/>
              </w:rPr>
            </w:pPr>
            <w:r w:rsidRPr="00E61AD9">
              <w:rPr>
                <w:rFonts w:ascii="Arial" w:eastAsia="Times New Roman" w:hAnsi="Arial" w:cs="Times New Roman"/>
                <w:color w:val="auto"/>
                <w:sz w:val="20"/>
                <w:szCs w:val="24"/>
              </w:rPr>
              <w:t>Post Location:</w:t>
            </w:r>
            <w:r>
              <w:t xml:space="preserve"> </w:t>
            </w:r>
            <w:r w:rsidR="00E61AD9" w:rsidRPr="00E61AD9">
              <w:rPr>
                <w:rFonts w:ascii="Arial" w:eastAsia="Times New Roman" w:hAnsi="Arial" w:cs="Times New Roman"/>
                <w:b/>
                <w:color w:val="auto"/>
                <w:sz w:val="20"/>
                <w:szCs w:val="24"/>
              </w:rPr>
              <w:t xml:space="preserve">West Area (duty station temporarily in Port Sudan, with expectation for this to move to </w:t>
            </w:r>
            <w:proofErr w:type="spellStart"/>
            <w:r w:rsidR="00E61AD9" w:rsidRPr="00E61AD9">
              <w:rPr>
                <w:rFonts w:ascii="Arial" w:eastAsia="Times New Roman" w:hAnsi="Arial" w:cs="Times New Roman"/>
                <w:b/>
                <w:color w:val="auto"/>
                <w:sz w:val="20"/>
                <w:szCs w:val="24"/>
              </w:rPr>
              <w:t>Zalengie</w:t>
            </w:r>
            <w:proofErr w:type="spellEnd"/>
            <w:r w:rsidR="00E61AD9" w:rsidRPr="00E61AD9">
              <w:rPr>
                <w:rFonts w:ascii="Arial" w:eastAsia="Times New Roman" w:hAnsi="Arial" w:cs="Times New Roman"/>
                <w:b/>
                <w:color w:val="auto"/>
                <w:sz w:val="20"/>
                <w:szCs w:val="24"/>
              </w:rPr>
              <w:t>, Central Darfur)</w:t>
            </w:r>
          </w:p>
          <w:p w14:paraId="09D4BBBE" w14:textId="2FED9AAA" w:rsidR="0013143E" w:rsidRDefault="0013143E" w:rsidP="008F0DDD"/>
        </w:tc>
        <w:tc>
          <w:tcPr>
            <w:tcW w:w="5357" w:type="dxa"/>
          </w:tcPr>
          <w:p w14:paraId="61E66155" w14:textId="7C3DF537" w:rsidR="0013143E" w:rsidRPr="003B68C0" w:rsidRDefault="0013143E" w:rsidP="008F0DDD">
            <w:r>
              <w:t xml:space="preserve">Job Level: </w:t>
            </w:r>
            <w:r w:rsidR="00604692" w:rsidRPr="003B68C0">
              <w:t>P</w:t>
            </w:r>
            <w:r w:rsidR="00DB151F" w:rsidRPr="003B68C0">
              <w:t>4</w:t>
            </w:r>
          </w:p>
          <w:p w14:paraId="09805B8B" w14:textId="77777777" w:rsidR="003B68C0" w:rsidRPr="003B68C0" w:rsidRDefault="003B68C0" w:rsidP="003B68C0">
            <w:r w:rsidRPr="003B68C0">
              <w:t xml:space="preserve">Job Profile No.: </w:t>
            </w:r>
          </w:p>
          <w:p w14:paraId="1C449999" w14:textId="77777777" w:rsidR="003B68C0" w:rsidRPr="003B68C0" w:rsidRDefault="003B68C0" w:rsidP="003B68C0">
            <w:r w:rsidRPr="003B68C0">
              <w:t xml:space="preserve">CCOG Code: </w:t>
            </w:r>
          </w:p>
          <w:p w14:paraId="0EC53B9B" w14:textId="77777777" w:rsidR="003B68C0" w:rsidRPr="003B68C0" w:rsidRDefault="003B68C0" w:rsidP="003B68C0">
            <w:r w:rsidRPr="003B68C0">
              <w:t>Functional Code: PMA</w:t>
            </w:r>
          </w:p>
          <w:p w14:paraId="3F8C658D" w14:textId="77777777" w:rsidR="003B68C0" w:rsidRPr="003B68C0" w:rsidRDefault="003B68C0" w:rsidP="003B68C0">
            <w:r w:rsidRPr="003B68C0">
              <w:t xml:space="preserve">Job Classification Level: </w:t>
            </w:r>
          </w:p>
          <w:p w14:paraId="4B550846" w14:textId="3A6D2DBC" w:rsidR="0013143E" w:rsidRPr="00730F02" w:rsidRDefault="0013143E" w:rsidP="008F0DDD">
            <w:pPr>
              <w:rPr>
                <w:color w:val="FF0000"/>
              </w:rPr>
            </w:pPr>
          </w:p>
        </w:tc>
      </w:tr>
    </w:tbl>
    <w:p w14:paraId="4CB71C4B" w14:textId="77777777" w:rsidR="0013143E"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13143E" w14:paraId="52A0BFDC" w14:textId="77777777" w:rsidTr="00C408B6">
        <w:tc>
          <w:tcPr>
            <w:tcW w:w="9985" w:type="dxa"/>
            <w:tcBorders>
              <w:bottom w:val="single" w:sz="4" w:space="0" w:color="auto"/>
            </w:tcBorders>
            <w:shd w:val="clear" w:color="auto" w:fill="E0E0E0"/>
          </w:tcPr>
          <w:p w14:paraId="542A45FE" w14:textId="77777777" w:rsidR="0013143E" w:rsidRDefault="0013143E" w:rsidP="008103B6">
            <w:pPr>
              <w:pStyle w:val="Heading1"/>
            </w:pPr>
            <w:r>
              <w:t>II. Job organizational context and purpose for the job</w:t>
            </w:r>
          </w:p>
          <w:p w14:paraId="74CC09CC" w14:textId="77777777" w:rsidR="0013143E" w:rsidRDefault="0013143E" w:rsidP="008103B6">
            <w:pPr>
              <w:pStyle w:val="Heading1"/>
              <w:rPr>
                <w:b w:val="0"/>
                <w:bCs w:val="0"/>
                <w:i/>
                <w:iCs/>
                <w:sz w:val="18"/>
              </w:rPr>
            </w:pPr>
          </w:p>
        </w:tc>
      </w:tr>
      <w:tr w:rsidR="0013143E" w14:paraId="64916A44" w14:textId="77777777" w:rsidTr="00C408B6">
        <w:tc>
          <w:tcPr>
            <w:tcW w:w="9985" w:type="dxa"/>
          </w:tcPr>
          <w:p w14:paraId="4CF0DF32" w14:textId="77777777" w:rsidR="0055340C" w:rsidRPr="004003E6" w:rsidRDefault="0055340C" w:rsidP="004003E6">
            <w:pPr>
              <w:rPr>
                <w:rFonts w:eastAsiaTheme="majorEastAsia" w:cstheme="majorBidi"/>
                <w:lang w:val="en-GB"/>
              </w:rPr>
            </w:pPr>
            <w:r w:rsidRPr="004003E6">
              <w:rPr>
                <w:rFonts w:eastAsiaTheme="majorEastAsia" w:cstheme="majorBidi"/>
                <w:lang w:val="en-GB"/>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4003E6">
              <w:rPr>
                <w:rFonts w:eastAsiaTheme="majorEastAsia" w:cstheme="majorBidi"/>
                <w:lang w:val="en-GB"/>
              </w:rPr>
              <w:t>bias</w:t>
            </w:r>
            <w:proofErr w:type="gramEnd"/>
            <w:r w:rsidRPr="004003E6">
              <w:rPr>
                <w:rFonts w:eastAsiaTheme="majorEastAsia" w:cstheme="majorBidi"/>
                <w:lang w:val="en-GB"/>
              </w:rPr>
              <w:t xml:space="preserve"> or favoritism. To the degree that any child has an unequal chance in life — in its social, political, economic, </w:t>
            </w:r>
            <w:proofErr w:type="gramStart"/>
            <w:r w:rsidRPr="004003E6">
              <w:rPr>
                <w:rFonts w:eastAsiaTheme="majorEastAsia" w:cstheme="majorBidi"/>
                <w:lang w:val="en-GB"/>
              </w:rPr>
              <w:t>civic</w:t>
            </w:r>
            <w:proofErr w:type="gramEnd"/>
            <w:r w:rsidRPr="004003E6">
              <w:rPr>
                <w:rFonts w:eastAsiaTheme="majorEastAsia" w:cstheme="majorBidi"/>
                <w:lang w:val="en-GB"/>
              </w:rPr>
              <w:t xml:space="preserve"> and cultural dimensions — her or his rights are violated. There is growing evidence that investing in the health, </w:t>
            </w:r>
            <w:proofErr w:type="gramStart"/>
            <w:r w:rsidRPr="004003E6">
              <w:rPr>
                <w:rFonts w:eastAsiaTheme="majorEastAsia" w:cstheme="majorBidi"/>
                <w:lang w:val="en-GB"/>
              </w:rPr>
              <w:t>education</w:t>
            </w:r>
            <w:proofErr w:type="gramEnd"/>
            <w:r w:rsidRPr="004003E6">
              <w:rPr>
                <w:rFonts w:eastAsiaTheme="majorEastAsia" w:cstheme="majorBidi"/>
                <w:lang w:val="en-GB"/>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4FAF5CCD" w14:textId="77777777" w:rsidR="0055340C" w:rsidRPr="004003E6" w:rsidRDefault="0055340C" w:rsidP="004003E6">
            <w:pPr>
              <w:contextualSpacing/>
              <w:rPr>
                <w:rFonts w:eastAsiaTheme="majorEastAsia" w:cstheme="majorBidi"/>
                <w:lang w:val="en-GB"/>
              </w:rPr>
            </w:pPr>
          </w:p>
          <w:p w14:paraId="158803EF" w14:textId="77777777" w:rsidR="0055340C" w:rsidRPr="004003E6" w:rsidRDefault="0055340C" w:rsidP="004003E6">
            <w:pPr>
              <w:rPr>
                <w:rFonts w:eastAsiaTheme="majorEastAsia" w:cstheme="majorBidi"/>
                <w:lang w:val="en-GB"/>
              </w:rPr>
            </w:pPr>
            <w:r w:rsidRPr="004003E6">
              <w:rPr>
                <w:rFonts w:eastAsiaTheme="majorEastAsia" w:cstheme="majorBidi"/>
                <w:lang w:val="en-GB"/>
              </w:rPr>
              <w:t xml:space="preserve">Job organizational context and purpose for the job:  </w:t>
            </w:r>
          </w:p>
          <w:p w14:paraId="1E0BAB0A" w14:textId="77777777" w:rsidR="0055340C" w:rsidRPr="004003E6" w:rsidRDefault="0055340C" w:rsidP="004003E6">
            <w:pPr>
              <w:contextualSpacing/>
              <w:rPr>
                <w:rFonts w:eastAsiaTheme="majorEastAsia" w:cstheme="majorBidi"/>
                <w:lang w:val="en-GB"/>
              </w:rPr>
            </w:pPr>
            <w:r w:rsidRPr="004003E6">
              <w:rPr>
                <w:rFonts w:eastAsiaTheme="majorEastAsia" w:cstheme="majorBidi"/>
                <w:lang w:val="en-GB"/>
              </w:rPr>
              <w:t xml:space="preserve">Sudan has experienced decades of deeply entrenched social inequalities, environmental vulnerability, armed conflict and violence, and poor governance. All this has resulted in protracted displacement, resource degradation and competition over access to natural resources, disruption of basic infrastructure and social services, food insecurity, weakened social fabric and loss of livelihoods. The failing economy, political tensions and continuing popular protests for justice and judicial reforms, and inflationary tendencies are all manifestations of Sudan’s ongoing fragility, leaving more vulnerable children, families, and communities further behind. These challenges have been compounded by the COVID-19 pandemic. In April 2023 the situation drastically deteriorated when an intensive armed conflict between two opposing groups erupted and has since engulfed the country causing widespread death, </w:t>
            </w:r>
            <w:proofErr w:type="gramStart"/>
            <w:r w:rsidRPr="004003E6">
              <w:rPr>
                <w:rFonts w:eastAsiaTheme="majorEastAsia" w:cstheme="majorBidi"/>
                <w:lang w:val="en-GB"/>
              </w:rPr>
              <w:t>destruction</w:t>
            </w:r>
            <w:proofErr w:type="gramEnd"/>
            <w:r w:rsidRPr="004003E6">
              <w:rPr>
                <w:rFonts w:eastAsiaTheme="majorEastAsia" w:cstheme="majorBidi"/>
                <w:lang w:val="en-GB"/>
              </w:rPr>
              <w:t xml:space="preserve"> and extensive displacement, most notably in Khartoum, the </w:t>
            </w:r>
            <w:proofErr w:type="spellStart"/>
            <w:r w:rsidRPr="004003E6">
              <w:rPr>
                <w:rFonts w:eastAsiaTheme="majorEastAsia" w:cstheme="majorBidi"/>
                <w:lang w:val="en-GB"/>
              </w:rPr>
              <w:t>Kordofans</w:t>
            </w:r>
            <w:proofErr w:type="spellEnd"/>
            <w:r w:rsidRPr="004003E6">
              <w:rPr>
                <w:rFonts w:eastAsiaTheme="majorEastAsia" w:cstheme="majorBidi"/>
                <w:lang w:val="en-GB"/>
              </w:rPr>
              <w:t xml:space="preserve"> and the </w:t>
            </w:r>
            <w:proofErr w:type="spellStart"/>
            <w:r w:rsidRPr="004003E6">
              <w:rPr>
                <w:rFonts w:eastAsiaTheme="majorEastAsia" w:cstheme="majorBidi"/>
                <w:lang w:val="en-GB"/>
              </w:rPr>
              <w:t>Darfurs</w:t>
            </w:r>
            <w:proofErr w:type="spellEnd"/>
            <w:r w:rsidRPr="004003E6">
              <w:rPr>
                <w:rFonts w:eastAsiaTheme="majorEastAsia" w:cstheme="majorBidi"/>
                <w:lang w:val="en-GB"/>
              </w:rPr>
              <w:t xml:space="preserve">. </w:t>
            </w:r>
          </w:p>
          <w:p w14:paraId="40AD4F7D" w14:textId="77777777" w:rsidR="0055340C" w:rsidRPr="004003E6" w:rsidRDefault="0055340C" w:rsidP="004003E6">
            <w:pPr>
              <w:contextualSpacing/>
              <w:rPr>
                <w:rFonts w:eastAsiaTheme="majorEastAsia" w:cstheme="majorBidi"/>
                <w:lang w:val="en-GB"/>
              </w:rPr>
            </w:pPr>
            <w:r w:rsidRPr="004003E6">
              <w:rPr>
                <w:rFonts w:eastAsiaTheme="majorEastAsia" w:cstheme="majorBidi"/>
                <w:lang w:val="en-GB"/>
              </w:rPr>
              <w:t xml:space="preserve"> </w:t>
            </w:r>
          </w:p>
          <w:p w14:paraId="53CF325F" w14:textId="77777777" w:rsidR="0055340C" w:rsidRPr="004003E6" w:rsidRDefault="0055340C" w:rsidP="004003E6">
            <w:pPr>
              <w:contextualSpacing/>
              <w:rPr>
                <w:rFonts w:eastAsiaTheme="majorEastAsia" w:cstheme="majorBidi"/>
                <w:lang w:val="en-GB"/>
              </w:rPr>
            </w:pPr>
            <w:r w:rsidRPr="004003E6">
              <w:rPr>
                <w:rFonts w:eastAsiaTheme="majorEastAsia" w:cstheme="majorBidi"/>
                <w:lang w:val="en-GB"/>
              </w:rPr>
              <w:t xml:space="preserve">In 2022 UNICEF and WFP, with the support of German Cooperation embarked on a </w:t>
            </w:r>
            <w:proofErr w:type="gramStart"/>
            <w:r w:rsidRPr="004003E6">
              <w:rPr>
                <w:rFonts w:eastAsiaTheme="majorEastAsia" w:cstheme="majorBidi"/>
                <w:lang w:val="en-GB"/>
              </w:rPr>
              <w:t>4 year</w:t>
            </w:r>
            <w:proofErr w:type="gramEnd"/>
            <w:r w:rsidRPr="004003E6">
              <w:rPr>
                <w:rFonts w:eastAsiaTheme="majorEastAsia" w:cstheme="majorBidi"/>
                <w:lang w:val="en-GB"/>
              </w:rPr>
              <w:t xml:space="preserve"> EUR 200m Joint Programme (JP) for social cohesion and resilience. Implemented in North, South and Central Darfur, the programme aimed to provide immediate support to strengthen the functionality of local authority institutions and improve community participation in activities promoting self-reliance, resilience, and social cohesion in targeted localities. </w:t>
            </w:r>
          </w:p>
          <w:p w14:paraId="4ECC36AF" w14:textId="77777777" w:rsidR="0055340C" w:rsidRPr="004003E6" w:rsidRDefault="0055340C" w:rsidP="004003E6">
            <w:pPr>
              <w:contextualSpacing/>
              <w:rPr>
                <w:rFonts w:eastAsiaTheme="majorEastAsia" w:cstheme="majorBidi"/>
                <w:lang w:val="en-GB"/>
              </w:rPr>
            </w:pPr>
          </w:p>
          <w:p w14:paraId="0B5ABF0E" w14:textId="77777777" w:rsidR="0055340C" w:rsidRPr="004003E6" w:rsidRDefault="0055340C" w:rsidP="004003E6">
            <w:pPr>
              <w:contextualSpacing/>
              <w:rPr>
                <w:rFonts w:eastAsiaTheme="majorEastAsia" w:cstheme="majorBidi"/>
                <w:lang w:val="en-GB"/>
              </w:rPr>
            </w:pPr>
            <w:r w:rsidRPr="004003E6">
              <w:rPr>
                <w:rFonts w:eastAsiaTheme="majorEastAsia" w:cstheme="majorBidi"/>
                <w:lang w:val="en-GB"/>
              </w:rPr>
              <w:t xml:space="preserve">As set out in the programme document, the JP ‘entailed an integrated approach to disaster preparedness, development of sustainable livelihood opportunities, access to basic social services and social protection </w:t>
            </w:r>
            <w:r w:rsidRPr="004003E6">
              <w:rPr>
                <w:rFonts w:eastAsiaTheme="majorEastAsia" w:cstheme="majorBidi"/>
                <w:lang w:val="en-GB"/>
              </w:rPr>
              <w:lastRenderedPageBreak/>
              <w:t>provision. Its design will align with priorities of the spirit and letter of the Juba Agreement for durable solutions in development, strengthening horizontal and vertical social cohesion, peaceful resolution of local conflict and contribute to the establishment of a conducive environment for lasting peaceful coexistence. The programme will contribute to strengthening the adaptive and transformative capacities of individuals and communities, and the institutions and systems that provide services to them’ (JP programme document, December 2021).</w:t>
            </w:r>
          </w:p>
          <w:p w14:paraId="336029A5" w14:textId="77777777" w:rsidR="0055340C" w:rsidRPr="004003E6" w:rsidRDefault="0055340C" w:rsidP="004003E6">
            <w:pPr>
              <w:contextualSpacing/>
              <w:rPr>
                <w:rFonts w:eastAsiaTheme="majorEastAsia" w:cstheme="majorBidi"/>
                <w:lang w:val="en-GB"/>
              </w:rPr>
            </w:pPr>
          </w:p>
          <w:p w14:paraId="0B2A6334" w14:textId="77777777" w:rsidR="0055340C" w:rsidRPr="004003E6" w:rsidRDefault="0055340C" w:rsidP="004003E6">
            <w:pPr>
              <w:contextualSpacing/>
              <w:rPr>
                <w:rFonts w:eastAsiaTheme="majorEastAsia" w:cstheme="majorBidi"/>
                <w:lang w:val="en-GB"/>
              </w:rPr>
            </w:pPr>
            <w:r w:rsidRPr="004003E6">
              <w:rPr>
                <w:rFonts w:eastAsiaTheme="majorEastAsia" w:cstheme="majorBidi"/>
                <w:lang w:val="en-GB"/>
              </w:rPr>
              <w:t>The following key results were envisioned to be achieved:</w:t>
            </w:r>
          </w:p>
          <w:p w14:paraId="742C8792" w14:textId="77777777" w:rsidR="0055340C" w:rsidRPr="004003E6" w:rsidRDefault="0055340C" w:rsidP="004003E6">
            <w:pPr>
              <w:pStyle w:val="ListParagraph"/>
              <w:ind w:left="360"/>
              <w:rPr>
                <w:rFonts w:eastAsiaTheme="majorEastAsia" w:cstheme="majorBidi"/>
                <w:lang w:val="en-GB"/>
              </w:rPr>
            </w:pPr>
          </w:p>
          <w:p w14:paraId="6B59E964" w14:textId="77777777" w:rsidR="0055340C" w:rsidRPr="004003E6" w:rsidRDefault="0055340C" w:rsidP="004003E6">
            <w:pPr>
              <w:pStyle w:val="ListParagraph"/>
              <w:numPr>
                <w:ilvl w:val="0"/>
                <w:numId w:val="17"/>
              </w:numPr>
              <w:rPr>
                <w:rFonts w:eastAsiaTheme="majorEastAsia" w:cstheme="majorBidi"/>
                <w:lang w:val="en-GB"/>
              </w:rPr>
            </w:pPr>
            <w:r w:rsidRPr="004003E6">
              <w:rPr>
                <w:rFonts w:eastAsiaTheme="majorEastAsia" w:cstheme="majorBidi"/>
                <w:lang w:val="en-GB"/>
              </w:rPr>
              <w:t>Communities will have enhanced food systems, resilient livelihoods and increased equitable access to and utilisation of quality basic social services and protection.</w:t>
            </w:r>
          </w:p>
          <w:p w14:paraId="735B9D2F" w14:textId="77777777" w:rsidR="0055340C" w:rsidRPr="004003E6" w:rsidRDefault="0055340C" w:rsidP="004003E6">
            <w:pPr>
              <w:pStyle w:val="ListParagraph"/>
              <w:numPr>
                <w:ilvl w:val="0"/>
                <w:numId w:val="17"/>
              </w:numPr>
              <w:rPr>
                <w:rFonts w:eastAsiaTheme="majorEastAsia" w:cstheme="majorBidi"/>
                <w:lang w:val="en-GB"/>
              </w:rPr>
            </w:pPr>
            <w:r w:rsidRPr="004003E6">
              <w:rPr>
                <w:rFonts w:eastAsiaTheme="majorEastAsia" w:cstheme="majorBidi"/>
                <w:lang w:val="en-GB"/>
              </w:rPr>
              <w:t>Systems and institutions at locality and community levels will be strengthened resulting in enhanced governance, accountability, efficiency, inclusiveness, and protection of rights across all groups in target locations.</w:t>
            </w:r>
          </w:p>
          <w:p w14:paraId="1CA9F7A8" w14:textId="77777777" w:rsidR="0055340C" w:rsidRPr="004003E6" w:rsidRDefault="0055340C" w:rsidP="004003E6">
            <w:pPr>
              <w:pStyle w:val="ListParagraph"/>
              <w:numPr>
                <w:ilvl w:val="0"/>
                <w:numId w:val="17"/>
              </w:numPr>
              <w:rPr>
                <w:rFonts w:eastAsiaTheme="majorEastAsia" w:cstheme="majorBidi"/>
                <w:lang w:val="en-GB"/>
              </w:rPr>
            </w:pPr>
            <w:r w:rsidRPr="004003E6">
              <w:rPr>
                <w:rFonts w:eastAsiaTheme="majorEastAsia" w:cstheme="majorBidi"/>
                <w:lang w:val="en-GB"/>
              </w:rPr>
              <w:t>Promoting peace and collaboration through a culture of inclusive social dialogue, ownership and engagement in community processes and outcomes to foster trust and interdependence across community groups.</w:t>
            </w:r>
          </w:p>
          <w:p w14:paraId="3F8EAAF1" w14:textId="77777777" w:rsidR="0055340C" w:rsidRPr="004003E6" w:rsidRDefault="0055340C" w:rsidP="004003E6">
            <w:pPr>
              <w:pStyle w:val="ListParagraph"/>
              <w:numPr>
                <w:ilvl w:val="0"/>
                <w:numId w:val="17"/>
              </w:numPr>
              <w:rPr>
                <w:rFonts w:eastAsiaTheme="majorEastAsia" w:cstheme="majorBidi"/>
                <w:lang w:val="en-GB"/>
              </w:rPr>
            </w:pPr>
            <w:r w:rsidRPr="004003E6">
              <w:rPr>
                <w:rFonts w:eastAsiaTheme="majorEastAsia" w:cstheme="majorBidi"/>
                <w:lang w:val="en-GB"/>
              </w:rPr>
              <w:t>Programme approach and implementation is informed by participatory methods of evidence generation and monitoring, supporting advocacy, policy and practice in Sudan and the broader region.</w:t>
            </w:r>
          </w:p>
          <w:p w14:paraId="5F40C141" w14:textId="77777777" w:rsidR="0055340C" w:rsidRPr="004003E6" w:rsidRDefault="0055340C" w:rsidP="004003E6">
            <w:pPr>
              <w:contextualSpacing/>
              <w:rPr>
                <w:rFonts w:eastAsiaTheme="majorEastAsia" w:cstheme="majorBidi"/>
                <w:lang w:val="en-GB"/>
              </w:rPr>
            </w:pPr>
          </w:p>
          <w:p w14:paraId="7B31F0C7" w14:textId="3488F9A5" w:rsidR="003A4371" w:rsidRPr="00B52E31" w:rsidRDefault="0055340C" w:rsidP="00B52E31">
            <w:pPr>
              <w:contextualSpacing/>
              <w:rPr>
                <w:rFonts w:eastAsiaTheme="majorEastAsia" w:cstheme="majorBidi"/>
                <w:lang w:val="en-GB"/>
              </w:rPr>
            </w:pPr>
            <w:r>
              <w:rPr>
                <w:rFonts w:eastAsiaTheme="majorEastAsia" w:cstheme="majorBidi"/>
                <w:lang w:val="en-GB"/>
              </w:rPr>
              <w:t>Since the outbreak of the most recent hostilities in April 2023, the JP has been adapted to the context and has continued to be implemented in partnership with WFP. This post will have a pivotal role to ensure synergies between delivering on the JP results with implementing UNICEF’s humanitarian response plan.</w:t>
            </w:r>
          </w:p>
          <w:p w14:paraId="01538DAC" w14:textId="77777777" w:rsidR="00275E6C" w:rsidRDefault="00275E6C" w:rsidP="004003E6">
            <w:pPr>
              <w:contextualSpacing/>
              <w:rPr>
                <w:rFonts w:eastAsiaTheme="majorEastAsia" w:cstheme="majorBidi"/>
                <w:lang w:val="en-GB"/>
              </w:rPr>
            </w:pPr>
          </w:p>
          <w:p w14:paraId="7EACA388" w14:textId="555AAEC2" w:rsidR="003A4371" w:rsidRDefault="0018046B" w:rsidP="004003E6">
            <w:pPr>
              <w:contextualSpacing/>
              <w:rPr>
                <w:rFonts w:eastAsiaTheme="majorEastAsia" w:cstheme="majorBidi"/>
                <w:lang w:val="en-GB"/>
              </w:rPr>
            </w:pPr>
            <w:r>
              <w:rPr>
                <w:rFonts w:eastAsiaTheme="majorEastAsia" w:cstheme="majorBidi"/>
                <w:lang w:val="en-GB"/>
              </w:rPr>
              <w:t xml:space="preserve">UNICEF </w:t>
            </w:r>
            <w:r w:rsidR="0010446B">
              <w:rPr>
                <w:rFonts w:eastAsiaTheme="majorEastAsia" w:cstheme="majorBidi"/>
                <w:lang w:val="en-GB"/>
              </w:rPr>
              <w:t>J</w:t>
            </w:r>
            <w:r w:rsidR="00CD673C">
              <w:rPr>
                <w:rFonts w:eastAsiaTheme="majorEastAsia" w:cstheme="majorBidi"/>
                <w:lang w:val="en-GB"/>
              </w:rPr>
              <w:t xml:space="preserve">oint </w:t>
            </w:r>
            <w:r w:rsidR="0010446B">
              <w:rPr>
                <w:rFonts w:eastAsiaTheme="majorEastAsia" w:cstheme="majorBidi"/>
                <w:lang w:val="en-GB"/>
              </w:rPr>
              <w:t>P</w:t>
            </w:r>
            <w:r>
              <w:rPr>
                <w:rFonts w:eastAsiaTheme="majorEastAsia" w:cstheme="majorBidi"/>
                <w:lang w:val="en-GB"/>
              </w:rPr>
              <w:t xml:space="preserve">rogramme </w:t>
            </w:r>
            <w:r w:rsidR="0010446B">
              <w:rPr>
                <w:rFonts w:eastAsiaTheme="majorEastAsia" w:cstheme="majorBidi"/>
                <w:lang w:val="en-GB"/>
              </w:rPr>
              <w:t xml:space="preserve">(JP) </w:t>
            </w:r>
            <w:proofErr w:type="gramStart"/>
            <w:r w:rsidR="0075582C">
              <w:rPr>
                <w:rFonts w:eastAsiaTheme="majorEastAsia" w:cstheme="majorBidi"/>
                <w:lang w:val="en-GB"/>
              </w:rPr>
              <w:t>manager</w:t>
            </w:r>
            <w:r w:rsidR="0010446B">
              <w:rPr>
                <w:rFonts w:eastAsiaTheme="majorEastAsia" w:cstheme="majorBidi"/>
                <w:lang w:val="en-GB"/>
              </w:rPr>
              <w:t xml:space="preserve"> </w:t>
            </w:r>
            <w:r w:rsidR="0075582C">
              <w:rPr>
                <w:rFonts w:eastAsiaTheme="majorEastAsia" w:cstheme="majorBidi"/>
                <w:lang w:val="en-GB"/>
              </w:rPr>
              <w:t xml:space="preserve"> </w:t>
            </w:r>
            <w:r>
              <w:rPr>
                <w:rFonts w:eastAsiaTheme="majorEastAsia" w:cstheme="majorBidi"/>
                <w:lang w:val="en-GB"/>
              </w:rPr>
              <w:t>for</w:t>
            </w:r>
            <w:proofErr w:type="gramEnd"/>
            <w:r>
              <w:rPr>
                <w:rFonts w:eastAsiaTheme="majorEastAsia" w:cstheme="majorBidi"/>
                <w:lang w:val="en-GB"/>
              </w:rPr>
              <w:t xml:space="preserve"> </w:t>
            </w:r>
            <w:r w:rsidR="0010446B">
              <w:rPr>
                <w:rFonts w:eastAsiaTheme="majorEastAsia" w:cstheme="majorBidi"/>
                <w:lang w:val="en-GB"/>
              </w:rPr>
              <w:t xml:space="preserve">the multi-year (2022-206) </w:t>
            </w:r>
            <w:r w:rsidR="0071661B">
              <w:rPr>
                <w:rFonts w:eastAsiaTheme="majorEastAsia" w:cstheme="majorBidi"/>
                <w:lang w:val="en-GB"/>
              </w:rPr>
              <w:t>JP</w:t>
            </w:r>
            <w:r w:rsidR="00275E6C">
              <w:rPr>
                <w:rFonts w:eastAsiaTheme="majorEastAsia" w:cstheme="majorBidi"/>
                <w:lang w:val="en-GB"/>
              </w:rPr>
              <w:t xml:space="preserve"> </w:t>
            </w:r>
            <w:r w:rsidR="00BF53AF">
              <w:rPr>
                <w:rFonts w:eastAsiaTheme="majorEastAsia" w:cstheme="majorBidi"/>
                <w:lang w:val="en-GB"/>
              </w:rPr>
              <w:t xml:space="preserve">that is </w:t>
            </w:r>
            <w:r w:rsidR="00275E6C">
              <w:rPr>
                <w:rFonts w:eastAsiaTheme="majorEastAsia" w:cstheme="majorBidi"/>
                <w:lang w:val="en-GB"/>
              </w:rPr>
              <w:t>funded by the Government of Germany</w:t>
            </w:r>
            <w:r w:rsidR="00923557">
              <w:rPr>
                <w:rFonts w:eastAsiaTheme="majorEastAsia" w:cstheme="majorBidi"/>
                <w:lang w:val="en-GB"/>
              </w:rPr>
              <w:t xml:space="preserve"> </w:t>
            </w:r>
            <w:r>
              <w:rPr>
                <w:rFonts w:eastAsiaTheme="majorEastAsia" w:cstheme="majorBidi"/>
                <w:lang w:val="en-GB"/>
              </w:rPr>
              <w:t xml:space="preserve">is required </w:t>
            </w:r>
            <w:r w:rsidR="0071661B">
              <w:rPr>
                <w:rFonts w:eastAsiaTheme="majorEastAsia" w:cstheme="majorBidi"/>
                <w:lang w:val="en-GB"/>
              </w:rPr>
              <w:t xml:space="preserve">to provide </w:t>
            </w:r>
            <w:r w:rsidR="0075582C">
              <w:rPr>
                <w:rFonts w:eastAsiaTheme="majorEastAsia" w:cstheme="majorBidi"/>
                <w:lang w:val="en-GB"/>
              </w:rPr>
              <w:t>strategic guidance and management</w:t>
            </w:r>
            <w:r w:rsidR="007413C7">
              <w:rPr>
                <w:rFonts w:eastAsiaTheme="majorEastAsia" w:cstheme="majorBidi"/>
                <w:lang w:val="en-GB"/>
              </w:rPr>
              <w:t xml:space="preserve"> </w:t>
            </w:r>
            <w:r w:rsidR="0071661B">
              <w:rPr>
                <w:rFonts w:eastAsiaTheme="majorEastAsia" w:cstheme="majorBidi"/>
                <w:lang w:val="en-GB"/>
              </w:rPr>
              <w:t>support to its successful implementation.</w:t>
            </w:r>
          </w:p>
          <w:p w14:paraId="5FB47CC7" w14:textId="2A23D07C" w:rsidR="00D24520" w:rsidRDefault="00D24520" w:rsidP="004003E6">
            <w:pPr>
              <w:contextualSpacing/>
              <w:rPr>
                <w:rFonts w:eastAsiaTheme="majorEastAsia" w:cstheme="majorBidi"/>
                <w:lang w:val="en-GB"/>
              </w:rPr>
            </w:pPr>
          </w:p>
          <w:p w14:paraId="3B01F7FE" w14:textId="7C3CC953" w:rsidR="00D24520" w:rsidRPr="001B3276" w:rsidRDefault="00D24520" w:rsidP="001B3276">
            <w:pPr>
              <w:pStyle w:val="Heading2"/>
              <w:rPr>
                <w:rFonts w:ascii="Arial" w:hAnsi="Arial"/>
                <w:color w:val="auto"/>
                <w:sz w:val="20"/>
                <w:szCs w:val="24"/>
                <w:lang w:val="en-GB"/>
              </w:rPr>
            </w:pPr>
            <w:r w:rsidRPr="004003E6">
              <w:rPr>
                <w:rFonts w:ascii="Arial" w:hAnsi="Arial"/>
                <w:color w:val="auto"/>
                <w:sz w:val="20"/>
                <w:szCs w:val="24"/>
                <w:lang w:val="en-GB"/>
              </w:rPr>
              <w:t xml:space="preserve">The programme </w:t>
            </w:r>
            <w:r w:rsidR="0075582C" w:rsidRPr="004003E6">
              <w:rPr>
                <w:rFonts w:ascii="Arial" w:hAnsi="Arial"/>
                <w:color w:val="auto"/>
                <w:sz w:val="20"/>
                <w:szCs w:val="24"/>
                <w:lang w:val="en-GB"/>
              </w:rPr>
              <w:t>manager</w:t>
            </w:r>
            <w:r w:rsidRPr="004003E6">
              <w:rPr>
                <w:rFonts w:ascii="Arial" w:hAnsi="Arial"/>
                <w:color w:val="auto"/>
                <w:sz w:val="20"/>
                <w:szCs w:val="24"/>
                <w:lang w:val="en-GB"/>
              </w:rPr>
              <w:t xml:space="preserve"> </w:t>
            </w:r>
            <w:r w:rsidR="004003E6" w:rsidRPr="004003E6">
              <w:rPr>
                <w:rFonts w:ascii="Arial" w:hAnsi="Arial"/>
                <w:color w:val="auto"/>
                <w:sz w:val="20"/>
                <w:szCs w:val="24"/>
                <w:lang w:val="en-GB"/>
              </w:rPr>
              <w:t>is</w:t>
            </w:r>
            <w:r w:rsidRPr="004003E6">
              <w:rPr>
                <w:rFonts w:ascii="Arial" w:hAnsi="Arial"/>
                <w:color w:val="auto"/>
                <w:sz w:val="20"/>
                <w:szCs w:val="24"/>
                <w:lang w:val="en-GB"/>
              </w:rPr>
              <w:t xml:space="preserve"> based</w:t>
            </w:r>
            <w:r w:rsidR="004003E6">
              <w:rPr>
                <w:rFonts w:ascii="Arial" w:hAnsi="Arial"/>
                <w:color w:val="auto"/>
                <w:sz w:val="20"/>
                <w:szCs w:val="24"/>
                <w:lang w:val="en-GB"/>
              </w:rPr>
              <w:t xml:space="preserve"> </w:t>
            </w:r>
            <w:r w:rsidR="001B3276">
              <w:rPr>
                <w:rFonts w:ascii="Arial" w:hAnsi="Arial"/>
                <w:color w:val="auto"/>
                <w:sz w:val="20"/>
                <w:szCs w:val="24"/>
                <w:lang w:val="en-GB"/>
              </w:rPr>
              <w:t xml:space="preserve">in the </w:t>
            </w:r>
            <w:r w:rsidR="004003E6" w:rsidRPr="004003E6">
              <w:rPr>
                <w:rFonts w:ascii="Arial" w:hAnsi="Arial"/>
                <w:color w:val="auto"/>
                <w:sz w:val="20"/>
                <w:szCs w:val="24"/>
                <w:lang w:val="en-GB"/>
              </w:rPr>
              <w:t xml:space="preserve">West Area (duty station temporarily in Port Sudan, with expectation for this to move to </w:t>
            </w:r>
            <w:proofErr w:type="spellStart"/>
            <w:r w:rsidR="004003E6" w:rsidRPr="004003E6">
              <w:rPr>
                <w:rFonts w:ascii="Arial" w:hAnsi="Arial"/>
                <w:color w:val="auto"/>
                <w:sz w:val="20"/>
                <w:szCs w:val="24"/>
                <w:lang w:val="en-GB"/>
              </w:rPr>
              <w:t>Zalengie</w:t>
            </w:r>
            <w:proofErr w:type="spellEnd"/>
            <w:r w:rsidR="004003E6" w:rsidRPr="004003E6">
              <w:rPr>
                <w:rFonts w:ascii="Arial" w:hAnsi="Arial"/>
                <w:color w:val="auto"/>
                <w:sz w:val="20"/>
                <w:szCs w:val="24"/>
                <w:lang w:val="en-GB"/>
              </w:rPr>
              <w:t>, Central Darfur)</w:t>
            </w:r>
            <w:r w:rsidR="0075582C" w:rsidRPr="001B3276">
              <w:rPr>
                <w:rFonts w:ascii="Arial" w:hAnsi="Arial"/>
                <w:color w:val="auto"/>
                <w:sz w:val="20"/>
                <w:szCs w:val="24"/>
                <w:lang w:val="en-GB"/>
              </w:rPr>
              <w:t xml:space="preserve">, and report to </w:t>
            </w:r>
            <w:r w:rsidR="00815905" w:rsidRPr="001B3276">
              <w:rPr>
                <w:rFonts w:ascii="Arial" w:hAnsi="Arial"/>
                <w:color w:val="auto"/>
                <w:sz w:val="20"/>
                <w:szCs w:val="24"/>
                <w:lang w:val="en-GB"/>
              </w:rPr>
              <w:t>the Chief of Field Office for</w:t>
            </w:r>
            <w:r w:rsidR="00184B92">
              <w:rPr>
                <w:rFonts w:ascii="Arial" w:hAnsi="Arial"/>
                <w:color w:val="auto"/>
                <w:sz w:val="20"/>
                <w:szCs w:val="24"/>
                <w:lang w:val="en-GB"/>
              </w:rPr>
              <w:t xml:space="preserve"> West Area (P5)</w:t>
            </w:r>
            <w:r w:rsidR="0075582C" w:rsidRPr="001B3276">
              <w:rPr>
                <w:rFonts w:ascii="Arial" w:hAnsi="Arial"/>
                <w:color w:val="auto"/>
                <w:sz w:val="20"/>
                <w:szCs w:val="24"/>
                <w:lang w:val="en-GB"/>
              </w:rPr>
              <w:t>.</w:t>
            </w:r>
          </w:p>
          <w:p w14:paraId="47967CBE" w14:textId="733C5FE9" w:rsidR="0071661B" w:rsidRDefault="0071661B" w:rsidP="004003E6">
            <w:pPr>
              <w:contextualSpacing/>
              <w:rPr>
                <w:rFonts w:eastAsiaTheme="majorEastAsia" w:cstheme="majorBidi"/>
                <w:lang w:val="en-GB"/>
              </w:rPr>
            </w:pPr>
          </w:p>
          <w:p w14:paraId="1E50865E" w14:textId="77777777" w:rsidR="0013143E" w:rsidRDefault="0071661B" w:rsidP="004003E6">
            <w:pPr>
              <w:contextualSpacing/>
              <w:rPr>
                <w:rFonts w:eastAsiaTheme="majorEastAsia" w:cstheme="majorBidi"/>
                <w:lang w:val="en-GB"/>
              </w:rPr>
            </w:pPr>
            <w:r w:rsidRPr="004003E6">
              <w:rPr>
                <w:rFonts w:eastAsiaTheme="majorEastAsia" w:cstheme="majorBidi"/>
                <w:lang w:val="en-GB"/>
              </w:rPr>
              <w:t xml:space="preserve">To support efficient and effective coordination, UNICEF and WFP </w:t>
            </w:r>
            <w:r w:rsidR="00D230CD">
              <w:rPr>
                <w:rFonts w:eastAsiaTheme="majorEastAsia" w:cstheme="majorBidi"/>
                <w:lang w:val="en-GB"/>
              </w:rPr>
              <w:t>has an</w:t>
            </w:r>
            <w:r w:rsidRPr="004003E6">
              <w:rPr>
                <w:rFonts w:eastAsiaTheme="majorEastAsia" w:cstheme="majorBidi"/>
                <w:lang w:val="en-GB"/>
              </w:rPr>
              <w:t xml:space="preserve"> establish</w:t>
            </w:r>
            <w:r w:rsidR="00D230CD">
              <w:rPr>
                <w:rFonts w:eastAsiaTheme="majorEastAsia" w:cstheme="majorBidi"/>
                <w:lang w:val="en-GB"/>
              </w:rPr>
              <w:t>ed</w:t>
            </w:r>
            <w:r w:rsidRPr="004003E6">
              <w:rPr>
                <w:rFonts w:eastAsiaTheme="majorEastAsia" w:cstheme="majorBidi"/>
                <w:lang w:val="en-GB"/>
              </w:rPr>
              <w:t xml:space="preserve"> </w:t>
            </w:r>
            <w:r w:rsidR="0075582C" w:rsidRPr="004003E6">
              <w:rPr>
                <w:rFonts w:eastAsiaTheme="majorEastAsia" w:cstheme="majorBidi"/>
                <w:lang w:val="en-GB"/>
              </w:rPr>
              <w:t>P</w:t>
            </w:r>
            <w:r w:rsidR="00D230CD">
              <w:rPr>
                <w:rFonts w:eastAsiaTheme="majorEastAsia" w:cstheme="majorBidi"/>
                <w:lang w:val="en-GB"/>
              </w:rPr>
              <w:t xml:space="preserve">roject </w:t>
            </w:r>
            <w:r w:rsidR="0075582C" w:rsidRPr="004003E6">
              <w:rPr>
                <w:rFonts w:eastAsiaTheme="majorEastAsia" w:cstheme="majorBidi"/>
                <w:lang w:val="en-GB"/>
              </w:rPr>
              <w:t>M</w:t>
            </w:r>
            <w:r w:rsidR="00D230CD">
              <w:rPr>
                <w:rFonts w:eastAsiaTheme="majorEastAsia" w:cstheme="majorBidi"/>
                <w:lang w:val="en-GB"/>
              </w:rPr>
              <w:t xml:space="preserve">anagement </w:t>
            </w:r>
            <w:r w:rsidR="0075582C" w:rsidRPr="004003E6">
              <w:rPr>
                <w:rFonts w:eastAsiaTheme="majorEastAsia" w:cstheme="majorBidi"/>
                <w:lang w:val="en-GB"/>
              </w:rPr>
              <w:t>U</w:t>
            </w:r>
            <w:r w:rsidR="00D230CD">
              <w:rPr>
                <w:rFonts w:eastAsiaTheme="majorEastAsia" w:cstheme="majorBidi"/>
                <w:lang w:val="en-GB"/>
              </w:rPr>
              <w:t>nit</w:t>
            </w:r>
            <w:r w:rsidR="0075582C" w:rsidRPr="004003E6">
              <w:rPr>
                <w:rFonts w:eastAsiaTheme="majorEastAsia" w:cstheme="majorBidi"/>
                <w:lang w:val="en-GB"/>
              </w:rPr>
              <w:t xml:space="preserve">. The programme manager will </w:t>
            </w:r>
            <w:r w:rsidR="00B457C2" w:rsidRPr="004003E6">
              <w:rPr>
                <w:rFonts w:eastAsiaTheme="majorEastAsia" w:cstheme="majorBidi"/>
                <w:lang w:val="en-GB"/>
              </w:rPr>
              <w:t>seat in</w:t>
            </w:r>
            <w:r w:rsidR="0075582C" w:rsidRPr="004003E6">
              <w:rPr>
                <w:rFonts w:eastAsiaTheme="majorEastAsia" w:cstheme="majorBidi"/>
                <w:lang w:val="en-GB"/>
              </w:rPr>
              <w:t xml:space="preserve"> the PMU</w:t>
            </w:r>
            <w:r w:rsidR="008E1F64" w:rsidRPr="004003E6">
              <w:rPr>
                <w:rFonts w:eastAsiaTheme="majorEastAsia" w:cstheme="majorBidi"/>
                <w:lang w:val="en-GB"/>
              </w:rPr>
              <w:t>.</w:t>
            </w:r>
            <w:r w:rsidR="00F1528E" w:rsidRPr="004003E6">
              <w:rPr>
                <w:rFonts w:eastAsiaTheme="majorEastAsia" w:cstheme="majorBidi"/>
                <w:lang w:val="en-GB"/>
              </w:rPr>
              <w:t xml:space="preserve"> </w:t>
            </w:r>
          </w:p>
          <w:p w14:paraId="621541FD" w14:textId="7710D583" w:rsidR="00C21588" w:rsidRPr="004F7CA0" w:rsidRDefault="00C21588" w:rsidP="004003E6">
            <w:pPr>
              <w:contextualSpacing/>
              <w:rPr>
                <w:rFonts w:eastAsiaTheme="majorEastAsia" w:cstheme="majorBidi"/>
                <w:lang w:val="en-GB"/>
              </w:rPr>
            </w:pPr>
          </w:p>
        </w:tc>
      </w:tr>
    </w:tbl>
    <w:p w14:paraId="48084409" w14:textId="77777777" w:rsidR="0013143E"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13143E" w14:paraId="424F1946" w14:textId="77777777" w:rsidTr="00C408B6">
        <w:tc>
          <w:tcPr>
            <w:tcW w:w="9985" w:type="dxa"/>
            <w:shd w:val="clear" w:color="auto" w:fill="E0E0E0"/>
          </w:tcPr>
          <w:p w14:paraId="6F40918F" w14:textId="77777777" w:rsidR="0013143E" w:rsidRPr="004015C5" w:rsidRDefault="0013143E" w:rsidP="008103B6">
            <w:pPr>
              <w:pStyle w:val="Heading1"/>
              <w:rPr>
                <w:i/>
                <w:sz w:val="22"/>
                <w:szCs w:val="22"/>
              </w:rPr>
            </w:pPr>
            <w:r>
              <w:t xml:space="preserve">III. Key functions, </w:t>
            </w:r>
            <w:proofErr w:type="gramStart"/>
            <w:r>
              <w:t>accountabilities</w:t>
            </w:r>
            <w:proofErr w:type="gramEnd"/>
            <w:r>
              <w:t xml:space="preserve"> and related duties/tasks:</w:t>
            </w:r>
          </w:p>
          <w:p w14:paraId="1B1CFE29" w14:textId="77777777" w:rsidR="0013143E" w:rsidRDefault="0013143E" w:rsidP="008F0DDD">
            <w:pPr>
              <w:rPr>
                <w:i/>
                <w:iCs/>
                <w:sz w:val="18"/>
              </w:rPr>
            </w:pPr>
          </w:p>
        </w:tc>
      </w:tr>
      <w:tr w:rsidR="00970664" w14:paraId="01344566" w14:textId="77777777" w:rsidTr="00C408B6">
        <w:tc>
          <w:tcPr>
            <w:tcW w:w="9985" w:type="dxa"/>
          </w:tcPr>
          <w:p w14:paraId="515B0AFE" w14:textId="2DB58A0C" w:rsidR="00970664" w:rsidRPr="00D55534" w:rsidRDefault="00970664" w:rsidP="00AB3A20">
            <w:pPr>
              <w:pStyle w:val="ListParagraph"/>
              <w:numPr>
                <w:ilvl w:val="0"/>
                <w:numId w:val="6"/>
              </w:numPr>
              <w:rPr>
                <w:rFonts w:eastAsia="Trebuchet MS" w:cs="Trebuchet MS"/>
                <w:bdr w:val="none" w:sz="0" w:space="0" w:color="auto" w:frame="1"/>
                <w:lang w:val="en-GB" w:eastAsia="en-GB"/>
              </w:rPr>
            </w:pPr>
            <w:r w:rsidRPr="00D55534">
              <w:rPr>
                <w:rFonts w:eastAsia="Trebuchet MS" w:cs="Trebuchet MS"/>
                <w:bdr w:val="none" w:sz="0" w:space="0" w:color="auto" w:frame="1"/>
                <w:lang w:val="en-GB" w:eastAsia="en-GB"/>
              </w:rPr>
              <w:t>Coordination with WFP</w:t>
            </w:r>
            <w:r w:rsidR="00AB3A20" w:rsidRPr="00D55534">
              <w:rPr>
                <w:rFonts w:eastAsia="Trebuchet MS" w:cs="Trebuchet MS"/>
                <w:bdr w:val="none" w:sz="0" w:space="0" w:color="auto" w:frame="1"/>
                <w:lang w:val="en-GB" w:eastAsia="en-GB"/>
              </w:rPr>
              <w:t xml:space="preserve">: </w:t>
            </w:r>
            <w:r w:rsidRPr="00D55534">
              <w:rPr>
                <w:rFonts w:eastAsia="Trebuchet MS" w:cs="Trebuchet MS"/>
                <w:bdr w:val="none" w:sz="0" w:space="0" w:color="auto" w:frame="1"/>
                <w:lang w:val="en-GB" w:eastAsia="en-GB"/>
              </w:rPr>
              <w:t xml:space="preserve">Lead overall day to day JP coordination with WFP including facilitation of JP PMU (in coordination with </w:t>
            </w:r>
            <w:r w:rsidR="00C21588">
              <w:rPr>
                <w:rFonts w:eastAsia="Trebuchet MS" w:cs="Trebuchet MS"/>
                <w:bdr w:val="none" w:sz="0" w:space="0" w:color="auto" w:frame="1"/>
                <w:lang w:val="en-GB" w:eastAsia="en-GB"/>
              </w:rPr>
              <w:t xml:space="preserve">West Area CFO and </w:t>
            </w:r>
            <w:r w:rsidRPr="00D55534">
              <w:rPr>
                <w:rFonts w:eastAsia="Trebuchet MS" w:cs="Trebuchet MS"/>
                <w:bdr w:val="none" w:sz="0" w:space="0" w:color="auto" w:frame="1"/>
                <w:lang w:val="en-GB" w:eastAsia="en-GB"/>
              </w:rPr>
              <w:t>senior management team)</w:t>
            </w:r>
          </w:p>
          <w:p w14:paraId="4883E925" w14:textId="4FB8FD00" w:rsidR="00970664" w:rsidRPr="00D55534" w:rsidRDefault="00970664" w:rsidP="00AB3A20">
            <w:pPr>
              <w:pStyle w:val="ListParagraph"/>
              <w:numPr>
                <w:ilvl w:val="0"/>
                <w:numId w:val="6"/>
              </w:numPr>
              <w:rPr>
                <w:rFonts w:eastAsia="Trebuchet MS" w:cs="Trebuchet MS"/>
                <w:bdr w:val="none" w:sz="0" w:space="0" w:color="auto" w:frame="1"/>
                <w:lang w:val="en-GB" w:eastAsia="en-GB"/>
              </w:rPr>
            </w:pPr>
            <w:r w:rsidRPr="00D55534">
              <w:rPr>
                <w:rFonts w:eastAsia="Trebuchet MS" w:cs="Trebuchet MS"/>
                <w:bdr w:val="none" w:sz="0" w:space="0" w:color="auto" w:frame="1"/>
                <w:lang w:val="en-GB" w:eastAsia="en-GB"/>
              </w:rPr>
              <w:t>Programme management and implementation</w:t>
            </w:r>
            <w:r w:rsidR="00AB3A20" w:rsidRPr="00D55534">
              <w:rPr>
                <w:rFonts w:eastAsia="Trebuchet MS" w:cs="Trebuchet MS"/>
                <w:bdr w:val="none" w:sz="0" w:space="0" w:color="auto" w:frame="1"/>
                <w:lang w:val="en-GB" w:eastAsia="en-GB"/>
              </w:rPr>
              <w:t xml:space="preserve">: </w:t>
            </w:r>
            <w:r w:rsidRPr="00D55534">
              <w:rPr>
                <w:rFonts w:eastAsia="Trebuchet MS" w:cs="Trebuchet MS"/>
                <w:bdr w:val="none" w:sz="0" w:space="0" w:color="auto" w:frame="1"/>
                <w:lang w:val="en-GB" w:eastAsia="en-GB"/>
              </w:rPr>
              <w:t xml:space="preserve">Overall management and coordination (for UNICEF) of all aspects of the programme toward the agreed results; support and facilitate the coordination </w:t>
            </w:r>
            <w:proofErr w:type="gramStart"/>
            <w:r w:rsidRPr="00D55534">
              <w:rPr>
                <w:rFonts w:eastAsia="Trebuchet MS" w:cs="Trebuchet MS"/>
                <w:bdr w:val="none" w:sz="0" w:space="0" w:color="auto" w:frame="1"/>
                <w:lang w:val="en-GB" w:eastAsia="en-GB"/>
              </w:rPr>
              <w:t>of,</w:t>
            </w:r>
            <w:proofErr w:type="gramEnd"/>
            <w:r w:rsidRPr="00D55534">
              <w:rPr>
                <w:rFonts w:eastAsia="Trebuchet MS" w:cs="Trebuchet MS"/>
                <w:bdr w:val="none" w:sz="0" w:space="0" w:color="auto" w:frame="1"/>
                <w:lang w:val="en-GB" w:eastAsia="en-GB"/>
              </w:rPr>
              <w:t xml:space="preserve"> UNICEF State level teams; oversee grant management and financial management, </w:t>
            </w:r>
          </w:p>
          <w:p w14:paraId="3E220DC0" w14:textId="77777777" w:rsidR="00AB3A20" w:rsidRPr="00D55534" w:rsidRDefault="00970664" w:rsidP="00AB3A20">
            <w:pPr>
              <w:pStyle w:val="ListParagraph"/>
              <w:numPr>
                <w:ilvl w:val="0"/>
                <w:numId w:val="6"/>
              </w:numPr>
              <w:rPr>
                <w:rFonts w:eastAsia="Trebuchet MS" w:cs="Trebuchet MS"/>
                <w:bdr w:val="none" w:sz="0" w:space="0" w:color="auto" w:frame="1"/>
                <w:lang w:val="en-GB" w:eastAsia="en-GB"/>
              </w:rPr>
            </w:pPr>
            <w:r w:rsidRPr="00D55534">
              <w:rPr>
                <w:rFonts w:eastAsia="Trebuchet MS" w:cs="Trebuchet MS"/>
                <w:bdr w:val="none" w:sz="0" w:space="0" w:color="auto" w:frame="1"/>
                <w:lang w:val="en-GB" w:eastAsia="en-GB"/>
              </w:rPr>
              <w:t>Monitoring and reporting</w:t>
            </w:r>
            <w:r w:rsidR="00AB3A20" w:rsidRPr="00D55534">
              <w:rPr>
                <w:rFonts w:eastAsia="Trebuchet MS" w:cs="Trebuchet MS"/>
                <w:bdr w:val="none" w:sz="0" w:space="0" w:color="auto" w:frame="1"/>
                <w:lang w:val="en-GB" w:eastAsia="en-GB"/>
              </w:rPr>
              <w:t xml:space="preserve">: </w:t>
            </w:r>
            <w:r w:rsidRPr="00D55534">
              <w:rPr>
                <w:rFonts w:eastAsia="Trebuchet MS" w:cs="Trebuchet MS"/>
                <w:bdr w:val="none" w:sz="0" w:space="0" w:color="auto" w:frame="1"/>
                <w:lang w:val="en-GB" w:eastAsia="en-GB"/>
              </w:rPr>
              <w:t xml:space="preserve">Support PME team in Darfur-wide baseline development, monitoring, </w:t>
            </w:r>
            <w:proofErr w:type="gramStart"/>
            <w:r w:rsidRPr="00D55534">
              <w:rPr>
                <w:rFonts w:eastAsia="Trebuchet MS" w:cs="Trebuchet MS"/>
                <w:bdr w:val="none" w:sz="0" w:space="0" w:color="auto" w:frame="1"/>
                <w:lang w:val="en-GB" w:eastAsia="en-GB"/>
              </w:rPr>
              <w:t>Pull</w:t>
            </w:r>
            <w:proofErr w:type="gramEnd"/>
            <w:r w:rsidRPr="00D55534">
              <w:rPr>
                <w:rFonts w:eastAsia="Trebuchet MS" w:cs="Trebuchet MS"/>
                <w:bdr w:val="none" w:sz="0" w:space="0" w:color="auto" w:frame="1"/>
                <w:lang w:val="en-GB" w:eastAsia="en-GB"/>
              </w:rPr>
              <w:t xml:space="preserve"> together and finalise donor reports and other documentation related to the implementation of the programme</w:t>
            </w:r>
            <w:r w:rsidRPr="00D55534" w:rsidDel="00C2474D">
              <w:rPr>
                <w:rFonts w:eastAsia="Trebuchet MS" w:cs="Trebuchet MS"/>
                <w:bdr w:val="none" w:sz="0" w:space="0" w:color="auto" w:frame="1"/>
                <w:lang w:val="en-GB" w:eastAsia="en-GB"/>
              </w:rPr>
              <w:t xml:space="preserve"> </w:t>
            </w:r>
          </w:p>
          <w:p w14:paraId="69341C54" w14:textId="6EB4F0FA" w:rsidR="00970664" w:rsidRPr="00D55534" w:rsidRDefault="00970664" w:rsidP="00AB3A20">
            <w:pPr>
              <w:pStyle w:val="ListParagraph"/>
              <w:numPr>
                <w:ilvl w:val="0"/>
                <w:numId w:val="6"/>
              </w:numPr>
              <w:rPr>
                <w:rFonts w:eastAsia="Trebuchet MS" w:cs="Trebuchet MS"/>
                <w:bdr w:val="none" w:sz="0" w:space="0" w:color="auto" w:frame="1"/>
                <w:lang w:val="en-GB" w:eastAsia="en-GB"/>
              </w:rPr>
            </w:pPr>
            <w:r w:rsidRPr="00D55534">
              <w:rPr>
                <w:rFonts w:eastAsia="Trebuchet MS" w:cs="Trebuchet MS"/>
                <w:bdr w:val="none" w:sz="0" w:space="0" w:color="auto" w:frame="1"/>
                <w:lang w:val="en-GB" w:eastAsia="en-GB"/>
              </w:rPr>
              <w:t>Human Resources</w:t>
            </w:r>
            <w:r w:rsidR="00AB3A20" w:rsidRPr="00D55534">
              <w:rPr>
                <w:rFonts w:eastAsia="Trebuchet MS" w:cs="Trebuchet MS"/>
                <w:bdr w:val="none" w:sz="0" w:space="0" w:color="auto" w:frame="1"/>
                <w:lang w:val="en-GB" w:eastAsia="en-GB"/>
              </w:rPr>
              <w:t xml:space="preserve">: </w:t>
            </w:r>
            <w:r w:rsidRPr="00D55534">
              <w:rPr>
                <w:rFonts w:eastAsia="Trebuchet MS" w:cs="Trebuchet MS"/>
                <w:bdr w:val="none" w:sz="0" w:space="0" w:color="auto" w:frame="1"/>
                <w:lang w:val="en-GB" w:eastAsia="en-GB"/>
              </w:rPr>
              <w:t>Support CFOs in timely and effective management of staff including recruitment processes as required</w:t>
            </w:r>
          </w:p>
          <w:p w14:paraId="33797F1B" w14:textId="7DE7F69B" w:rsidR="00970664" w:rsidRDefault="00970664" w:rsidP="00AB3A20">
            <w:pPr>
              <w:pStyle w:val="ListParagraph"/>
              <w:numPr>
                <w:ilvl w:val="0"/>
                <w:numId w:val="6"/>
              </w:numPr>
              <w:rPr>
                <w:rFonts w:eastAsia="Trebuchet MS" w:cs="Trebuchet MS"/>
                <w:bdr w:val="none" w:sz="0" w:space="0" w:color="auto" w:frame="1"/>
                <w:lang w:val="en-GB" w:eastAsia="en-GB"/>
              </w:rPr>
            </w:pPr>
            <w:r w:rsidRPr="00D55534">
              <w:rPr>
                <w:rFonts w:eastAsia="Trebuchet MS" w:cs="Trebuchet MS"/>
                <w:bdr w:val="none" w:sz="0" w:space="0" w:color="auto" w:frame="1"/>
                <w:lang w:val="en-GB" w:eastAsia="en-GB"/>
              </w:rPr>
              <w:t>Partnerships</w:t>
            </w:r>
            <w:r w:rsidR="00AB3A20" w:rsidRPr="00D55534">
              <w:rPr>
                <w:rFonts w:eastAsia="Trebuchet MS" w:cs="Trebuchet MS"/>
                <w:bdr w:val="none" w:sz="0" w:space="0" w:color="auto" w:frame="1"/>
                <w:lang w:val="en-GB" w:eastAsia="en-GB"/>
              </w:rPr>
              <w:t xml:space="preserve">: </w:t>
            </w:r>
            <w:r w:rsidRPr="00D55534">
              <w:rPr>
                <w:rFonts w:eastAsia="Trebuchet MS" w:cs="Trebuchet MS"/>
                <w:bdr w:val="none" w:sz="0" w:space="0" w:color="auto" w:frame="1"/>
                <w:lang w:val="en-GB" w:eastAsia="en-GB"/>
              </w:rPr>
              <w:t xml:space="preserve">Support </w:t>
            </w:r>
            <w:proofErr w:type="gramStart"/>
            <w:r w:rsidRPr="00D55534">
              <w:rPr>
                <w:rFonts w:eastAsia="Trebuchet MS" w:cs="Trebuchet MS"/>
                <w:bdr w:val="none" w:sz="0" w:space="0" w:color="auto" w:frame="1"/>
                <w:lang w:val="en-GB" w:eastAsia="en-GB"/>
              </w:rPr>
              <w:t>CFO’s</w:t>
            </w:r>
            <w:proofErr w:type="gramEnd"/>
            <w:r w:rsidRPr="00D55534">
              <w:rPr>
                <w:rFonts w:eastAsia="Trebuchet MS" w:cs="Trebuchet MS"/>
                <w:bdr w:val="none" w:sz="0" w:space="0" w:color="auto" w:frame="1"/>
                <w:lang w:val="en-GB" w:eastAsia="en-GB"/>
              </w:rPr>
              <w:t xml:space="preserve"> in the oversight of partnership development, amendments and overall PD management</w:t>
            </w:r>
          </w:p>
          <w:p w14:paraId="7F9658DC" w14:textId="77777777" w:rsidR="00B52E31" w:rsidRPr="00D55534" w:rsidRDefault="00B52E31" w:rsidP="00B52E31">
            <w:pPr>
              <w:pStyle w:val="ListParagraph"/>
              <w:numPr>
                <w:ilvl w:val="0"/>
                <w:numId w:val="6"/>
              </w:numPr>
              <w:rPr>
                <w:rFonts w:eastAsia="Trebuchet MS" w:cs="Trebuchet MS"/>
                <w:bdr w:val="none" w:sz="0" w:space="0" w:color="auto" w:frame="1"/>
                <w:lang w:val="en-GB" w:eastAsia="en-GB"/>
              </w:rPr>
            </w:pPr>
            <w:r w:rsidRPr="00D55534">
              <w:rPr>
                <w:rFonts w:eastAsia="Trebuchet MS" w:cs="Trebuchet MS"/>
                <w:bdr w:val="none" w:sz="0" w:space="0" w:color="auto" w:frame="1"/>
                <w:lang w:val="en-GB" w:eastAsia="en-GB"/>
              </w:rPr>
              <w:t>Representation: Represent UNICEF in the JP PMU as well as with key Darfur-wide networks and initiatives including government and UN related</w:t>
            </w:r>
          </w:p>
          <w:p w14:paraId="2A564DEE" w14:textId="28ADE78B" w:rsidR="00970664" w:rsidRPr="00D55534" w:rsidRDefault="00970664" w:rsidP="00AB3A20">
            <w:pPr>
              <w:pStyle w:val="ListParagraph"/>
              <w:numPr>
                <w:ilvl w:val="0"/>
                <w:numId w:val="6"/>
              </w:numPr>
              <w:rPr>
                <w:rFonts w:eastAsia="Trebuchet MS" w:cs="Trebuchet MS"/>
                <w:bdr w:val="none" w:sz="0" w:space="0" w:color="auto" w:frame="1"/>
                <w:lang w:val="en-GB" w:eastAsia="en-GB"/>
              </w:rPr>
            </w:pPr>
            <w:r w:rsidRPr="00D55534">
              <w:rPr>
                <w:rFonts w:eastAsia="Trebuchet MS" w:cs="Trebuchet MS"/>
                <w:bdr w:val="none" w:sz="0" w:space="0" w:color="auto" w:frame="1"/>
                <w:lang w:val="en-GB" w:eastAsia="en-GB"/>
              </w:rPr>
              <w:t xml:space="preserve">Communications, </w:t>
            </w:r>
            <w:proofErr w:type="gramStart"/>
            <w:r w:rsidRPr="00D55534">
              <w:rPr>
                <w:rFonts w:eastAsia="Trebuchet MS" w:cs="Trebuchet MS"/>
                <w:bdr w:val="none" w:sz="0" w:space="0" w:color="auto" w:frame="1"/>
                <w:lang w:val="en-GB" w:eastAsia="en-GB"/>
              </w:rPr>
              <w:t>visibility</w:t>
            </w:r>
            <w:proofErr w:type="gramEnd"/>
            <w:r w:rsidRPr="00D55534">
              <w:rPr>
                <w:rFonts w:eastAsia="Trebuchet MS" w:cs="Trebuchet MS"/>
                <w:bdr w:val="none" w:sz="0" w:space="0" w:color="auto" w:frame="1"/>
                <w:lang w:val="en-GB" w:eastAsia="en-GB"/>
              </w:rPr>
              <w:t xml:space="preserve"> and donor relations</w:t>
            </w:r>
            <w:r w:rsidR="00AB3A20" w:rsidRPr="00D55534">
              <w:rPr>
                <w:rFonts w:eastAsia="Trebuchet MS" w:cs="Trebuchet MS"/>
                <w:bdr w:val="none" w:sz="0" w:space="0" w:color="auto" w:frame="1"/>
                <w:lang w:val="en-GB" w:eastAsia="en-GB"/>
              </w:rPr>
              <w:t xml:space="preserve">: </w:t>
            </w:r>
            <w:r w:rsidRPr="00D55534">
              <w:rPr>
                <w:rFonts w:eastAsia="Trebuchet MS" w:cs="Trebuchet MS"/>
                <w:bdr w:val="none" w:sz="0" w:space="0" w:color="auto" w:frame="1"/>
                <w:lang w:val="en-GB" w:eastAsia="en-GB"/>
              </w:rPr>
              <w:t>Lead and support JP visibility, communication as well as donor visits</w:t>
            </w:r>
          </w:p>
          <w:p w14:paraId="7A66E09E" w14:textId="77777777" w:rsidR="00970664" w:rsidRDefault="00970664" w:rsidP="004740FA">
            <w:pPr>
              <w:pStyle w:val="ListParagraph"/>
              <w:numPr>
                <w:ilvl w:val="0"/>
                <w:numId w:val="6"/>
              </w:numPr>
              <w:rPr>
                <w:rFonts w:eastAsia="Trebuchet MS" w:cs="Trebuchet MS"/>
                <w:bdr w:val="none" w:sz="0" w:space="0" w:color="auto" w:frame="1"/>
                <w:lang w:val="en-GB" w:eastAsia="en-GB"/>
              </w:rPr>
            </w:pPr>
            <w:r w:rsidRPr="00D55534">
              <w:rPr>
                <w:rFonts w:eastAsia="Trebuchet MS" w:cs="Trebuchet MS"/>
                <w:bdr w:val="none" w:sz="0" w:space="0" w:color="auto" w:frame="1"/>
                <w:lang w:val="en-GB" w:eastAsia="en-GB"/>
              </w:rPr>
              <w:t>Evidence generation and learning</w:t>
            </w:r>
            <w:r w:rsidR="00AB3A20" w:rsidRPr="00D55534">
              <w:rPr>
                <w:rFonts w:eastAsia="Trebuchet MS" w:cs="Trebuchet MS"/>
                <w:bdr w:val="none" w:sz="0" w:space="0" w:color="auto" w:frame="1"/>
                <w:lang w:val="en-GB" w:eastAsia="en-GB"/>
              </w:rPr>
              <w:t xml:space="preserve">: </w:t>
            </w:r>
            <w:r w:rsidRPr="00D55534">
              <w:rPr>
                <w:rFonts w:eastAsia="Trebuchet MS" w:cs="Trebuchet MS"/>
                <w:bdr w:val="none" w:sz="0" w:space="0" w:color="auto" w:frame="1"/>
                <w:lang w:val="en-GB" w:eastAsia="en-GB"/>
              </w:rPr>
              <w:t xml:space="preserve">Beyond the JP results framework alone, contribute to strengthen capacity and learning for UNICEF in programming for social cohesion, </w:t>
            </w:r>
            <w:proofErr w:type="gramStart"/>
            <w:r w:rsidRPr="00D55534">
              <w:rPr>
                <w:rFonts w:eastAsia="Trebuchet MS" w:cs="Trebuchet MS"/>
                <w:bdr w:val="none" w:sz="0" w:space="0" w:color="auto" w:frame="1"/>
                <w:lang w:val="en-GB" w:eastAsia="en-GB"/>
              </w:rPr>
              <w:t>resilience</w:t>
            </w:r>
            <w:proofErr w:type="gramEnd"/>
            <w:r w:rsidRPr="00AB3A20">
              <w:rPr>
                <w:rFonts w:eastAsia="Trebuchet MS" w:cs="Trebuchet MS"/>
                <w:bdr w:val="none" w:sz="0" w:space="0" w:color="auto" w:frame="1"/>
                <w:lang w:val="en-GB" w:eastAsia="en-GB"/>
              </w:rPr>
              <w:t xml:space="preserve"> and the triple nexus</w:t>
            </w:r>
            <w:r w:rsidR="00EC5B3B">
              <w:rPr>
                <w:rFonts w:eastAsia="Trebuchet MS" w:cs="Trebuchet MS"/>
                <w:bdr w:val="none" w:sz="0" w:space="0" w:color="auto" w:frame="1"/>
                <w:lang w:val="en-GB" w:eastAsia="en-GB"/>
              </w:rPr>
              <w:t>.</w:t>
            </w:r>
          </w:p>
          <w:p w14:paraId="22145602" w14:textId="7771466C" w:rsidR="004740FA" w:rsidRPr="00DE6A78" w:rsidRDefault="004740FA" w:rsidP="004740FA">
            <w:pPr>
              <w:pStyle w:val="ListParagraph"/>
              <w:ind w:left="360"/>
              <w:rPr>
                <w:rFonts w:eastAsia="Trebuchet MS" w:cs="Trebuchet MS"/>
                <w:bdr w:val="none" w:sz="0" w:space="0" w:color="auto" w:frame="1"/>
                <w:lang w:val="en-GB" w:eastAsia="en-GB"/>
              </w:rPr>
            </w:pPr>
          </w:p>
        </w:tc>
      </w:tr>
    </w:tbl>
    <w:p w14:paraId="4D571626" w14:textId="77777777" w:rsidR="0013143E" w:rsidRDefault="0013143E" w:rsidP="0013143E"/>
    <w:p w14:paraId="079FAF3B" w14:textId="77777777" w:rsidR="00B65917" w:rsidRDefault="00B65917" w:rsidP="0013143E"/>
    <w:p w14:paraId="13B0E0BD" w14:textId="77777777" w:rsidR="00B65917" w:rsidRDefault="00B65917"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13143E" w14:paraId="5F8A92C9" w14:textId="77777777" w:rsidTr="00C408B6">
        <w:tc>
          <w:tcPr>
            <w:tcW w:w="9985" w:type="dxa"/>
            <w:tcBorders>
              <w:bottom w:val="single" w:sz="4" w:space="0" w:color="auto"/>
            </w:tcBorders>
            <w:shd w:val="clear" w:color="auto" w:fill="E0E0E0"/>
          </w:tcPr>
          <w:p w14:paraId="1E45318C" w14:textId="77777777" w:rsidR="0013143E" w:rsidRDefault="0013143E" w:rsidP="008103B6">
            <w:pPr>
              <w:pStyle w:val="Heading1"/>
              <w:rPr>
                <w:b w:val="0"/>
                <w:bCs w:val="0"/>
                <w:i/>
                <w:iCs/>
                <w:sz w:val="18"/>
              </w:rPr>
            </w:pPr>
            <w:bookmarkStart w:id="0" w:name="_Hlk535835079"/>
            <w:r>
              <w:lastRenderedPageBreak/>
              <w:t xml:space="preserve">IV. Impact of Results </w:t>
            </w:r>
          </w:p>
        </w:tc>
      </w:tr>
      <w:tr w:rsidR="0013143E" w14:paraId="1DDF592D" w14:textId="77777777" w:rsidTr="00C408B6">
        <w:tc>
          <w:tcPr>
            <w:tcW w:w="9985" w:type="dxa"/>
          </w:tcPr>
          <w:p w14:paraId="17F716EF" w14:textId="77777777" w:rsidR="004740FA" w:rsidRDefault="004740FA" w:rsidP="008F0DDD">
            <w:pPr>
              <w:autoSpaceDE w:val="0"/>
              <w:autoSpaceDN w:val="0"/>
              <w:jc w:val="both"/>
            </w:pPr>
          </w:p>
          <w:p w14:paraId="2EDD1A3B" w14:textId="77777777" w:rsidR="004740FA" w:rsidRDefault="002B75E3" w:rsidP="004740FA">
            <w:pPr>
              <w:autoSpaceDE w:val="0"/>
              <w:autoSpaceDN w:val="0"/>
              <w:jc w:val="both"/>
            </w:pPr>
            <w:r w:rsidRPr="004E785E">
              <w:t xml:space="preserve">The quality of work by the </w:t>
            </w:r>
            <w:r w:rsidR="007C7D48">
              <w:t>Programme Manager</w:t>
            </w:r>
            <w:r w:rsidRPr="004E785E">
              <w:t xml:space="preserve"> directly impacts on the overall reputation of </w:t>
            </w:r>
            <w:r>
              <w:t xml:space="preserve">UNICEF. </w:t>
            </w:r>
            <w:r w:rsidRPr="004E785E">
              <w:t xml:space="preserve">S/He follows established procedures but is expected to make recommendations on strategies for </w:t>
            </w:r>
            <w:r w:rsidR="00E53989">
              <w:t>improving practice</w:t>
            </w:r>
            <w:r>
              <w:t xml:space="preserve">. The </w:t>
            </w:r>
            <w:r w:rsidR="007C7D48">
              <w:t>Manager</w:t>
            </w:r>
            <w:r w:rsidRPr="004E785E">
              <w:t xml:space="preserve"> is accountable for quality, substantive </w:t>
            </w:r>
            <w:proofErr w:type="gramStart"/>
            <w:r w:rsidRPr="004E785E">
              <w:t>input</w:t>
            </w:r>
            <w:proofErr w:type="gramEnd"/>
            <w:r w:rsidRPr="004E785E">
              <w:t xml:space="preserve"> and ability to </w:t>
            </w:r>
            <w:r w:rsidR="00E53989">
              <w:t>help UNICEF deliver on its commitments, most importantly to the vulnerable children and communities it serves</w:t>
            </w:r>
            <w:r w:rsidR="007C7D48">
              <w:t>.</w:t>
            </w:r>
          </w:p>
          <w:p w14:paraId="622E1B6F" w14:textId="61913259" w:rsidR="00B65917" w:rsidRPr="004740FA" w:rsidRDefault="00B65917" w:rsidP="004740FA">
            <w:pPr>
              <w:autoSpaceDE w:val="0"/>
              <w:autoSpaceDN w:val="0"/>
              <w:jc w:val="both"/>
            </w:pPr>
          </w:p>
        </w:tc>
      </w:tr>
      <w:bookmarkEnd w:id="0"/>
    </w:tbl>
    <w:p w14:paraId="1C6CE3C0" w14:textId="77777777" w:rsidR="0013143E" w:rsidRDefault="0013143E" w:rsidP="0013143E"/>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2B75E3" w:rsidRPr="002B75E3" w14:paraId="1C9BE3FE" w14:textId="77777777" w:rsidTr="00C408B6">
        <w:tc>
          <w:tcPr>
            <w:tcW w:w="9985" w:type="dxa"/>
            <w:shd w:val="clear" w:color="auto" w:fill="E0E0E0"/>
          </w:tcPr>
          <w:p w14:paraId="1BCB3837" w14:textId="5AAE9495" w:rsidR="008F0DDD" w:rsidRPr="003E1832" w:rsidRDefault="008F0DDD" w:rsidP="008F0DDD">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329F1957" w14:textId="7FC3F642" w:rsidR="002B75E3" w:rsidRPr="000700D2" w:rsidRDefault="002B75E3" w:rsidP="006F3F96">
            <w:pPr>
              <w:keepNext/>
              <w:outlineLvl w:val="0"/>
            </w:pPr>
          </w:p>
        </w:tc>
      </w:tr>
      <w:tr w:rsidR="000700D2" w:rsidRPr="002B75E3" w14:paraId="1F86B23B" w14:textId="77777777" w:rsidTr="00C408B6">
        <w:trPr>
          <w:cantSplit/>
          <w:trHeight w:val="353"/>
        </w:trPr>
        <w:tc>
          <w:tcPr>
            <w:tcW w:w="9985" w:type="dxa"/>
          </w:tcPr>
          <w:p w14:paraId="3C19D2AA" w14:textId="5087A2ED" w:rsidR="008F0DDD" w:rsidRPr="00EC6297" w:rsidRDefault="008F0DDD" w:rsidP="00C408B6">
            <w:pPr>
              <w:jc w:val="both"/>
              <w:rPr>
                <w:b/>
                <w:bCs/>
                <w:szCs w:val="20"/>
                <w:u w:val="single"/>
              </w:rPr>
            </w:pPr>
            <w:r w:rsidRPr="00F07AFB">
              <w:rPr>
                <w:b/>
                <w:bCs/>
                <w:szCs w:val="20"/>
              </w:rPr>
              <w:t xml:space="preserve">i) </w:t>
            </w:r>
            <w:r w:rsidRPr="000E6432">
              <w:rPr>
                <w:b/>
                <w:bCs/>
                <w:szCs w:val="20"/>
                <w:u w:val="single"/>
              </w:rPr>
              <w:t xml:space="preserve">Core Values </w:t>
            </w:r>
          </w:p>
          <w:p w14:paraId="45B39F05" w14:textId="77777777" w:rsidR="008F0DDD" w:rsidRPr="00EC6297" w:rsidRDefault="008F0DDD" w:rsidP="61153C34">
            <w:pPr>
              <w:numPr>
                <w:ilvl w:val="0"/>
                <w:numId w:val="14"/>
              </w:numPr>
              <w:jc w:val="both"/>
              <w:rPr>
                <w:rFonts w:cs="Arial"/>
              </w:rPr>
            </w:pPr>
            <w:r w:rsidRPr="61153C34">
              <w:rPr>
                <w:rFonts w:cs="Arial"/>
              </w:rPr>
              <w:t xml:space="preserve">Care </w:t>
            </w:r>
          </w:p>
          <w:p w14:paraId="16E865CD" w14:textId="77777777" w:rsidR="008F0DDD" w:rsidRPr="00EC6297" w:rsidRDefault="008F0DDD" w:rsidP="61153C34">
            <w:pPr>
              <w:numPr>
                <w:ilvl w:val="0"/>
                <w:numId w:val="14"/>
              </w:numPr>
              <w:jc w:val="both"/>
              <w:rPr>
                <w:rFonts w:cs="Arial"/>
              </w:rPr>
            </w:pPr>
            <w:r w:rsidRPr="61153C34">
              <w:rPr>
                <w:rFonts w:cs="Arial"/>
              </w:rPr>
              <w:t>Respect</w:t>
            </w:r>
          </w:p>
          <w:p w14:paraId="6C961AEC" w14:textId="77777777" w:rsidR="008F0DDD" w:rsidRPr="00EC6297" w:rsidRDefault="008F0DDD" w:rsidP="61153C34">
            <w:pPr>
              <w:numPr>
                <w:ilvl w:val="0"/>
                <w:numId w:val="14"/>
              </w:numPr>
              <w:jc w:val="both"/>
              <w:rPr>
                <w:rFonts w:cs="Arial"/>
              </w:rPr>
            </w:pPr>
            <w:r w:rsidRPr="61153C34">
              <w:rPr>
                <w:rFonts w:cs="Arial"/>
              </w:rPr>
              <w:t>Integrity</w:t>
            </w:r>
          </w:p>
          <w:p w14:paraId="5593CB71" w14:textId="77777777" w:rsidR="008F0DDD" w:rsidRPr="00EC6297" w:rsidRDefault="008F0DDD" w:rsidP="61153C34">
            <w:pPr>
              <w:numPr>
                <w:ilvl w:val="0"/>
                <w:numId w:val="14"/>
              </w:numPr>
              <w:jc w:val="both"/>
              <w:rPr>
                <w:rFonts w:cs="Arial"/>
              </w:rPr>
            </w:pPr>
            <w:r w:rsidRPr="61153C34">
              <w:rPr>
                <w:rFonts w:cs="Arial"/>
              </w:rPr>
              <w:t>Trust</w:t>
            </w:r>
          </w:p>
          <w:p w14:paraId="21F083B2" w14:textId="77777777" w:rsidR="008F0DDD" w:rsidRPr="00EC6297" w:rsidRDefault="008F0DDD" w:rsidP="61153C34">
            <w:pPr>
              <w:numPr>
                <w:ilvl w:val="0"/>
                <w:numId w:val="14"/>
              </w:numPr>
              <w:jc w:val="both"/>
              <w:rPr>
                <w:rFonts w:cs="Arial"/>
              </w:rPr>
            </w:pPr>
            <w:r w:rsidRPr="61153C34">
              <w:rPr>
                <w:rFonts w:cs="Arial"/>
              </w:rPr>
              <w:t>Accountability</w:t>
            </w:r>
          </w:p>
          <w:p w14:paraId="22F90EBF" w14:textId="77777777" w:rsidR="008F0DDD" w:rsidRPr="00EC6297" w:rsidRDefault="008F0DDD" w:rsidP="008F0DDD">
            <w:pPr>
              <w:ind w:left="720"/>
              <w:jc w:val="both"/>
              <w:rPr>
                <w:bCs/>
                <w:szCs w:val="20"/>
              </w:rPr>
            </w:pPr>
          </w:p>
          <w:p w14:paraId="2A90344C" w14:textId="0DAFA3C4" w:rsidR="008F0DDD" w:rsidRPr="00C408B6" w:rsidRDefault="008F0DDD" w:rsidP="00C408B6">
            <w:pPr>
              <w:jc w:val="both"/>
              <w:rPr>
                <w:bCs/>
              </w:rPr>
            </w:pPr>
            <w:proofErr w:type="gramStart"/>
            <w:r w:rsidRPr="00F07AFB">
              <w:rPr>
                <w:b/>
                <w:bCs/>
              </w:rPr>
              <w:t>ii</w:t>
            </w:r>
            <w:r w:rsidR="00730F02">
              <w:rPr>
                <w:b/>
                <w:bCs/>
              </w:rPr>
              <w:t xml:space="preserve">) </w:t>
            </w:r>
            <w:r w:rsidR="00A3265D" w:rsidRPr="00CA72BB">
              <w:rPr>
                <w:b/>
                <w:bCs/>
              </w:rPr>
              <w:t>)</w:t>
            </w:r>
            <w:proofErr w:type="gramEnd"/>
            <w:r w:rsidR="00A3265D" w:rsidRPr="00CA72BB">
              <w:rPr>
                <w:b/>
                <w:bCs/>
              </w:rPr>
              <w:t xml:space="preserve"> </w:t>
            </w:r>
            <w:r w:rsidR="00A3265D" w:rsidRPr="00CA72BB">
              <w:rPr>
                <w:b/>
                <w:bCs/>
                <w:u w:val="single"/>
              </w:rPr>
              <w:t>Core Competencies (For Staff with Supervisory Responsibilities</w:t>
            </w:r>
            <w:r w:rsidR="00A3265D" w:rsidRPr="003F4E36">
              <w:rPr>
                <w:b/>
                <w:bCs/>
              </w:rPr>
              <w:t xml:space="preserve"> </w:t>
            </w:r>
          </w:p>
          <w:p w14:paraId="3CCF81B8" w14:textId="77777777" w:rsidR="00A3265D" w:rsidRPr="00A3265D" w:rsidRDefault="00A3265D" w:rsidP="00A3265D">
            <w:pPr>
              <w:numPr>
                <w:ilvl w:val="0"/>
                <w:numId w:val="7"/>
              </w:numPr>
              <w:suppressAutoHyphens/>
              <w:ind w:left="1440"/>
              <w:jc w:val="both"/>
              <w:rPr>
                <w:bCs/>
                <w:szCs w:val="20"/>
                <w:lang w:val="en-GB" w:eastAsia="ar-SA"/>
              </w:rPr>
            </w:pPr>
            <w:r w:rsidRPr="00A3265D">
              <w:rPr>
                <w:bCs/>
                <w:szCs w:val="20"/>
                <w:lang w:val="en-GB" w:eastAsia="ar-SA"/>
              </w:rPr>
              <w:t>Nurtures, Leads and Manages People (2)</w:t>
            </w:r>
          </w:p>
          <w:p w14:paraId="7FB05585" w14:textId="77777777" w:rsidR="00A3265D" w:rsidRPr="00A3265D" w:rsidRDefault="00A3265D" w:rsidP="00A3265D">
            <w:pPr>
              <w:numPr>
                <w:ilvl w:val="0"/>
                <w:numId w:val="7"/>
              </w:numPr>
              <w:suppressAutoHyphens/>
              <w:ind w:left="1440"/>
              <w:jc w:val="both"/>
              <w:rPr>
                <w:bCs/>
                <w:szCs w:val="20"/>
                <w:lang w:val="en-GB" w:eastAsia="ar-SA"/>
              </w:rPr>
            </w:pPr>
            <w:r w:rsidRPr="00A3265D">
              <w:rPr>
                <w:bCs/>
                <w:szCs w:val="20"/>
                <w:lang w:val="en-GB" w:eastAsia="ar-SA"/>
              </w:rPr>
              <w:t>Demonstrates Self Awareness and Ethical Awareness (2)</w:t>
            </w:r>
          </w:p>
          <w:p w14:paraId="2ACDBBD0" w14:textId="77777777" w:rsidR="00A3265D" w:rsidRPr="00A3265D" w:rsidRDefault="00A3265D" w:rsidP="00A3265D">
            <w:pPr>
              <w:numPr>
                <w:ilvl w:val="0"/>
                <w:numId w:val="7"/>
              </w:numPr>
              <w:suppressAutoHyphens/>
              <w:ind w:left="1440"/>
              <w:jc w:val="both"/>
              <w:rPr>
                <w:bCs/>
                <w:szCs w:val="20"/>
                <w:lang w:val="en-GB" w:eastAsia="ar-SA"/>
              </w:rPr>
            </w:pPr>
            <w:r w:rsidRPr="00A3265D">
              <w:rPr>
                <w:bCs/>
                <w:szCs w:val="20"/>
                <w:lang w:val="en-GB" w:eastAsia="ar-SA"/>
              </w:rPr>
              <w:t>Works Collaboratively with others (2)</w:t>
            </w:r>
          </w:p>
          <w:p w14:paraId="31AAF501" w14:textId="77777777" w:rsidR="00A3265D" w:rsidRPr="00A3265D" w:rsidRDefault="00A3265D" w:rsidP="00A3265D">
            <w:pPr>
              <w:numPr>
                <w:ilvl w:val="0"/>
                <w:numId w:val="7"/>
              </w:numPr>
              <w:suppressAutoHyphens/>
              <w:ind w:left="1440"/>
              <w:jc w:val="both"/>
              <w:rPr>
                <w:bCs/>
                <w:szCs w:val="20"/>
                <w:lang w:val="en-GB" w:eastAsia="ar-SA"/>
              </w:rPr>
            </w:pPr>
            <w:r w:rsidRPr="00A3265D">
              <w:rPr>
                <w:bCs/>
                <w:szCs w:val="20"/>
                <w:lang w:val="en-GB" w:eastAsia="ar-SA"/>
              </w:rPr>
              <w:t>Builds and Maintains Partnerships (2)</w:t>
            </w:r>
          </w:p>
          <w:p w14:paraId="0685E40F" w14:textId="77777777" w:rsidR="00A3265D" w:rsidRPr="00A3265D" w:rsidRDefault="00A3265D" w:rsidP="00A3265D">
            <w:pPr>
              <w:numPr>
                <w:ilvl w:val="0"/>
                <w:numId w:val="7"/>
              </w:numPr>
              <w:suppressAutoHyphens/>
              <w:ind w:left="1440"/>
              <w:jc w:val="both"/>
              <w:rPr>
                <w:bCs/>
                <w:szCs w:val="20"/>
                <w:lang w:val="en-GB" w:eastAsia="ar-SA"/>
              </w:rPr>
            </w:pPr>
            <w:r w:rsidRPr="00A3265D">
              <w:rPr>
                <w:bCs/>
                <w:szCs w:val="20"/>
                <w:lang w:val="en-GB" w:eastAsia="ar-SA"/>
              </w:rPr>
              <w:t>Innovates and Embraces Change (2)</w:t>
            </w:r>
          </w:p>
          <w:p w14:paraId="598ACBDE" w14:textId="77777777" w:rsidR="00A3265D" w:rsidRPr="00A3265D" w:rsidRDefault="00A3265D" w:rsidP="00A3265D">
            <w:pPr>
              <w:numPr>
                <w:ilvl w:val="0"/>
                <w:numId w:val="7"/>
              </w:numPr>
              <w:suppressAutoHyphens/>
              <w:ind w:left="1440"/>
              <w:jc w:val="both"/>
              <w:rPr>
                <w:bCs/>
                <w:szCs w:val="20"/>
                <w:lang w:val="en-GB" w:eastAsia="ar-SA"/>
              </w:rPr>
            </w:pPr>
            <w:r w:rsidRPr="00A3265D">
              <w:rPr>
                <w:bCs/>
                <w:szCs w:val="20"/>
                <w:lang w:val="en-GB" w:eastAsia="ar-SA"/>
              </w:rPr>
              <w:t>Thinks and Acts Strategically (2)</w:t>
            </w:r>
          </w:p>
          <w:p w14:paraId="3CBBFB3C" w14:textId="77777777" w:rsidR="00A3265D" w:rsidRPr="00A3265D" w:rsidRDefault="00A3265D" w:rsidP="00A3265D">
            <w:pPr>
              <w:numPr>
                <w:ilvl w:val="0"/>
                <w:numId w:val="7"/>
              </w:numPr>
              <w:suppressAutoHyphens/>
              <w:ind w:left="1440"/>
              <w:jc w:val="both"/>
              <w:rPr>
                <w:bCs/>
                <w:szCs w:val="20"/>
                <w:lang w:val="en-GB" w:eastAsia="ar-SA"/>
              </w:rPr>
            </w:pPr>
            <w:r w:rsidRPr="00A3265D">
              <w:rPr>
                <w:bCs/>
                <w:szCs w:val="20"/>
                <w:lang w:val="en-GB" w:eastAsia="ar-SA"/>
              </w:rPr>
              <w:t>Drive to achieve impactful results (2)</w:t>
            </w:r>
          </w:p>
          <w:p w14:paraId="12A202BE" w14:textId="77777777" w:rsidR="00A3265D" w:rsidRPr="00A3265D" w:rsidRDefault="00A3265D" w:rsidP="00A3265D">
            <w:pPr>
              <w:numPr>
                <w:ilvl w:val="0"/>
                <w:numId w:val="7"/>
              </w:numPr>
              <w:suppressAutoHyphens/>
              <w:ind w:left="1440"/>
              <w:jc w:val="both"/>
              <w:rPr>
                <w:bCs/>
                <w:szCs w:val="20"/>
                <w:lang w:val="en-GB" w:eastAsia="ar-SA"/>
              </w:rPr>
            </w:pPr>
            <w:r w:rsidRPr="00A3265D">
              <w:rPr>
                <w:bCs/>
                <w:szCs w:val="20"/>
                <w:lang w:val="en-GB" w:eastAsia="ar-SA"/>
              </w:rPr>
              <w:t>Manages ambiguity and complexity (2)</w:t>
            </w:r>
          </w:p>
          <w:p w14:paraId="6C4FF39C" w14:textId="77777777" w:rsidR="00A3265D" w:rsidRPr="00A3265D" w:rsidRDefault="00A3265D" w:rsidP="00A3265D">
            <w:pPr>
              <w:suppressAutoHyphens/>
              <w:jc w:val="both"/>
              <w:rPr>
                <w:bCs/>
                <w:szCs w:val="20"/>
                <w:lang w:val="en-GB" w:eastAsia="ar-SA"/>
              </w:rPr>
            </w:pPr>
          </w:p>
          <w:p w14:paraId="6A514075" w14:textId="77777777" w:rsidR="008F0DDD" w:rsidRDefault="008F0DDD" w:rsidP="008F0DDD">
            <w:pPr>
              <w:jc w:val="both"/>
              <w:rPr>
                <w:b/>
                <w:bCs/>
                <w:u w:val="single"/>
              </w:rPr>
            </w:pPr>
          </w:p>
          <w:p w14:paraId="75AA40D9" w14:textId="7DFCDB29" w:rsidR="000700D2" w:rsidRPr="002B75E3" w:rsidRDefault="008F0DDD" w:rsidP="00387471">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tc>
      </w:tr>
    </w:tbl>
    <w:p w14:paraId="25CA1363" w14:textId="77777777" w:rsidR="0013143E"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13143E" w14:paraId="3EAD60D2" w14:textId="77777777" w:rsidTr="00C408B6">
        <w:tc>
          <w:tcPr>
            <w:tcW w:w="9985" w:type="dxa"/>
            <w:tcBorders>
              <w:bottom w:val="single" w:sz="4" w:space="0" w:color="auto"/>
            </w:tcBorders>
            <w:shd w:val="clear" w:color="auto" w:fill="E0E0E0"/>
          </w:tcPr>
          <w:p w14:paraId="148EA06E" w14:textId="77777777" w:rsidR="0013143E" w:rsidRDefault="0013143E" w:rsidP="008103B6">
            <w:pPr>
              <w:pStyle w:val="Heading1"/>
              <w:rPr>
                <w:b w:val="0"/>
                <w:bCs w:val="0"/>
                <w:i/>
                <w:iCs/>
                <w:sz w:val="18"/>
              </w:rPr>
            </w:pPr>
            <w:r>
              <w:t xml:space="preserve">VI. Skills </w:t>
            </w:r>
          </w:p>
        </w:tc>
      </w:tr>
      <w:tr w:rsidR="0013143E" w14:paraId="50B15346" w14:textId="77777777" w:rsidTr="00C408B6">
        <w:tc>
          <w:tcPr>
            <w:tcW w:w="9985" w:type="dxa"/>
          </w:tcPr>
          <w:p w14:paraId="2E8B66BE" w14:textId="5A6ABB12" w:rsidR="002B75E3" w:rsidRPr="00AA760A" w:rsidRDefault="00C46788" w:rsidP="006B35B0">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61153C34">
              <w:rPr>
                <w:rFonts w:cs="Arial"/>
              </w:rPr>
              <w:t>Results-based-management</w:t>
            </w:r>
          </w:p>
          <w:p w14:paraId="2B48EE05" w14:textId="77D26D91" w:rsidR="006B35B0" w:rsidRPr="00AA760A" w:rsidRDefault="0013143E" w:rsidP="00AA760A">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61153C34">
              <w:rPr>
                <w:rFonts w:cs="Arial"/>
              </w:rPr>
              <w:t xml:space="preserve">Current knowledge of development issues, strategies, as well </w:t>
            </w:r>
            <w:r w:rsidR="006B35B0" w:rsidRPr="61153C34">
              <w:rPr>
                <w:rFonts w:cs="Arial"/>
              </w:rPr>
              <w:t>as programming</w:t>
            </w:r>
            <w:r w:rsidRPr="61153C34">
              <w:rPr>
                <w:rFonts w:cs="Arial"/>
              </w:rPr>
              <w:t xml:space="preserve"> policies and procedures in international development cooperation.  </w:t>
            </w:r>
          </w:p>
          <w:p w14:paraId="5528D933" w14:textId="6BEEAC9D" w:rsidR="006B35B0" w:rsidRDefault="006B35B0" w:rsidP="006B35B0">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61153C34">
              <w:rPr>
                <w:rFonts w:cs="Arial"/>
              </w:rPr>
              <w:t xml:space="preserve">Demonstrated ability to </w:t>
            </w:r>
            <w:r w:rsidR="00C46788" w:rsidRPr="61153C34">
              <w:rPr>
                <w:rFonts w:cs="Arial"/>
              </w:rPr>
              <w:t xml:space="preserve">manage large multi-sector </w:t>
            </w:r>
            <w:proofErr w:type="spellStart"/>
            <w:r w:rsidR="00C46788" w:rsidRPr="61153C34">
              <w:rPr>
                <w:rFonts w:cs="Arial"/>
              </w:rPr>
              <w:t>programmes</w:t>
            </w:r>
            <w:proofErr w:type="spellEnd"/>
            <w:r w:rsidR="00C46788" w:rsidRPr="61153C34">
              <w:rPr>
                <w:rFonts w:cs="Arial"/>
              </w:rPr>
              <w:t>.</w:t>
            </w:r>
          </w:p>
          <w:p w14:paraId="3E60FC2F" w14:textId="5C3AE8A0" w:rsidR="00C46788" w:rsidRPr="00AA760A" w:rsidRDefault="00C46788" w:rsidP="006B35B0">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61153C34">
              <w:rPr>
                <w:rFonts w:cs="Arial"/>
              </w:rPr>
              <w:t>Demonstrated ability to lead diverse and multi-cultural teams</w:t>
            </w:r>
          </w:p>
          <w:p w14:paraId="680C7461" w14:textId="55CB28B6" w:rsidR="0013143E" w:rsidRDefault="006B35B0" w:rsidP="00AA760A">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61153C34">
              <w:rPr>
                <w:rFonts w:cs="Arial"/>
              </w:rPr>
              <w:t xml:space="preserve">Skill in the </w:t>
            </w:r>
            <w:r w:rsidR="00E53989" w:rsidRPr="61153C34">
              <w:rPr>
                <w:rFonts w:cs="Arial"/>
              </w:rPr>
              <w:t>training and capacity building</w:t>
            </w:r>
            <w:r w:rsidRPr="61153C34">
              <w:rPr>
                <w:rFonts w:cs="Arial"/>
              </w:rPr>
              <w:t xml:space="preserve">. </w:t>
            </w:r>
          </w:p>
          <w:p w14:paraId="5EE58E2F" w14:textId="683ED8F0" w:rsidR="002002B6" w:rsidRPr="00C46788" w:rsidRDefault="002002B6" w:rsidP="00C46788">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61153C34">
              <w:rPr>
                <w:rFonts w:cs="Arial"/>
              </w:rPr>
              <w:t xml:space="preserve">Demonstrated ability in donor reporting </w:t>
            </w:r>
          </w:p>
          <w:p w14:paraId="779DD3B7" w14:textId="6A05880E" w:rsidR="0013143E" w:rsidRPr="00AA760A" w:rsidRDefault="002B75E3" w:rsidP="61153C34">
            <w:pPr>
              <w:pStyle w:val="ListParagraph"/>
              <w:numPr>
                <w:ilvl w:val="0"/>
                <w:numId w:val="10"/>
              </w:numPr>
              <w:autoSpaceDE w:val="0"/>
              <w:autoSpaceDN w:val="0"/>
              <w:ind w:left="360"/>
              <w:jc w:val="both"/>
              <w:rPr>
                <w:rFonts w:cs="Arial"/>
              </w:rPr>
            </w:pPr>
            <w:r w:rsidRPr="61153C34">
              <w:rPr>
                <w:rFonts w:cs="Arial"/>
              </w:rPr>
              <w:t>Excellent</w:t>
            </w:r>
            <w:r w:rsidR="0013143E" w:rsidRPr="61153C34">
              <w:rPr>
                <w:rFonts w:cs="Arial"/>
              </w:rPr>
              <w:t xml:space="preserve"> communications skills, verbal and written. </w:t>
            </w:r>
          </w:p>
          <w:p w14:paraId="20409E78" w14:textId="77777777" w:rsidR="0013143E" w:rsidRDefault="0013143E" w:rsidP="61153C34">
            <w:pPr>
              <w:pStyle w:val="ListParagraph"/>
              <w:numPr>
                <w:ilvl w:val="0"/>
                <w:numId w:val="10"/>
              </w:numPr>
              <w:autoSpaceDE w:val="0"/>
              <w:autoSpaceDN w:val="0"/>
              <w:ind w:left="360"/>
              <w:jc w:val="both"/>
              <w:rPr>
                <w:rFonts w:cs="Arial"/>
              </w:rPr>
            </w:pPr>
            <w:r w:rsidRPr="61153C34">
              <w:rPr>
                <w:rFonts w:cs="Arial"/>
              </w:rPr>
              <w:t xml:space="preserve">Ability to conduct sound policy analysis. </w:t>
            </w:r>
          </w:p>
          <w:p w14:paraId="7DC6DA4A" w14:textId="416B49EF" w:rsidR="00E53989" w:rsidRPr="00387471" w:rsidRDefault="00E53989" w:rsidP="61153C34">
            <w:pPr>
              <w:pStyle w:val="ListParagraph"/>
              <w:numPr>
                <w:ilvl w:val="0"/>
                <w:numId w:val="10"/>
              </w:numPr>
              <w:autoSpaceDE w:val="0"/>
              <w:autoSpaceDN w:val="0"/>
              <w:ind w:left="360"/>
              <w:jc w:val="both"/>
              <w:rPr>
                <w:rFonts w:cs="Arial"/>
              </w:rPr>
            </w:pPr>
            <w:r w:rsidRPr="61153C34">
              <w:rPr>
                <w:rFonts w:cs="Arial"/>
              </w:rPr>
              <w:t>Ability to multi-task and deliver against workplan and deadlines</w:t>
            </w:r>
          </w:p>
        </w:tc>
      </w:tr>
    </w:tbl>
    <w:p w14:paraId="1ED14E27" w14:textId="77777777" w:rsidR="0013143E"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515"/>
        <w:gridCol w:w="7470"/>
      </w:tblGrid>
      <w:tr w:rsidR="0013143E" w14:paraId="445F634F" w14:textId="77777777" w:rsidTr="00C408B6">
        <w:tc>
          <w:tcPr>
            <w:tcW w:w="9985" w:type="dxa"/>
            <w:gridSpan w:val="2"/>
            <w:shd w:val="clear" w:color="auto" w:fill="E0E0E0"/>
          </w:tcPr>
          <w:p w14:paraId="1BF78E0C" w14:textId="77777777" w:rsidR="0013143E" w:rsidRDefault="0013143E" w:rsidP="008F0DDD">
            <w:pPr>
              <w:rPr>
                <w:b/>
                <w:bCs/>
                <w:sz w:val="24"/>
              </w:rPr>
            </w:pPr>
            <w:r>
              <w:rPr>
                <w:b/>
                <w:bCs/>
                <w:sz w:val="24"/>
              </w:rPr>
              <w:t>VII. Recruitment Qualifications</w:t>
            </w:r>
          </w:p>
          <w:p w14:paraId="03112905" w14:textId="77777777" w:rsidR="0013143E" w:rsidRDefault="0013143E" w:rsidP="008F0DDD">
            <w:pPr>
              <w:rPr>
                <w:b/>
                <w:bCs/>
                <w:sz w:val="24"/>
              </w:rPr>
            </w:pPr>
          </w:p>
        </w:tc>
      </w:tr>
      <w:tr w:rsidR="0013143E" w14:paraId="125E389B" w14:textId="77777777" w:rsidTr="00C408B6">
        <w:trPr>
          <w:trHeight w:val="230"/>
        </w:trPr>
        <w:tc>
          <w:tcPr>
            <w:tcW w:w="2515" w:type="dxa"/>
            <w:tcBorders>
              <w:bottom w:val="single" w:sz="4" w:space="0" w:color="auto"/>
            </w:tcBorders>
          </w:tcPr>
          <w:p w14:paraId="1A7193E9" w14:textId="77777777" w:rsidR="0013143E" w:rsidRDefault="0013143E" w:rsidP="008F0DDD"/>
          <w:p w14:paraId="124423B2" w14:textId="77777777" w:rsidR="0013143E" w:rsidRDefault="0013143E" w:rsidP="008F0DDD">
            <w:r>
              <w:t>Education:</w:t>
            </w:r>
          </w:p>
        </w:tc>
        <w:tc>
          <w:tcPr>
            <w:tcW w:w="7470" w:type="dxa"/>
            <w:tcBorders>
              <w:bottom w:val="single" w:sz="4" w:space="0" w:color="auto"/>
            </w:tcBorders>
          </w:tcPr>
          <w:p w14:paraId="5B1A132B" w14:textId="6F85C3E5" w:rsidR="0013143E" w:rsidRPr="008F1D76" w:rsidRDefault="0013143E" w:rsidP="008F0DDD">
            <w:pPr>
              <w:pStyle w:val="Default"/>
              <w:rPr>
                <w:sz w:val="20"/>
                <w:szCs w:val="20"/>
              </w:rPr>
            </w:pPr>
            <w:r w:rsidRPr="008F1D76">
              <w:rPr>
                <w:sz w:val="20"/>
                <w:szCs w:val="20"/>
              </w:rPr>
              <w:t>A</w:t>
            </w:r>
            <w:r w:rsidR="002B75E3">
              <w:rPr>
                <w:sz w:val="20"/>
                <w:szCs w:val="20"/>
              </w:rPr>
              <w:t>n advanced</w:t>
            </w:r>
            <w:r w:rsidRPr="008F1D76">
              <w:rPr>
                <w:sz w:val="20"/>
                <w:szCs w:val="20"/>
              </w:rPr>
              <w:t xml:space="preserve"> university degree is required in one of the following fields: </w:t>
            </w:r>
            <w:proofErr w:type="gramStart"/>
            <w:r w:rsidR="007F5873">
              <w:rPr>
                <w:sz w:val="20"/>
                <w:szCs w:val="20"/>
              </w:rPr>
              <w:t>peace-building</w:t>
            </w:r>
            <w:proofErr w:type="gramEnd"/>
            <w:r w:rsidR="007F5873">
              <w:rPr>
                <w:sz w:val="20"/>
                <w:szCs w:val="20"/>
              </w:rPr>
              <w:t xml:space="preserve">, </w:t>
            </w:r>
            <w:r w:rsidRPr="008F1D76">
              <w:rPr>
                <w:sz w:val="20"/>
                <w:szCs w:val="20"/>
              </w:rPr>
              <w:t>international relations, political science, international development, or another relevant technical field.</w:t>
            </w:r>
          </w:p>
        </w:tc>
      </w:tr>
      <w:tr w:rsidR="0013143E" w14:paraId="3ECDF74B" w14:textId="77777777" w:rsidTr="00C408B6">
        <w:trPr>
          <w:trHeight w:val="230"/>
        </w:trPr>
        <w:tc>
          <w:tcPr>
            <w:tcW w:w="2515" w:type="dxa"/>
            <w:tcBorders>
              <w:bottom w:val="single" w:sz="4" w:space="0" w:color="auto"/>
            </w:tcBorders>
          </w:tcPr>
          <w:p w14:paraId="43AE5FEF" w14:textId="77777777" w:rsidR="0013143E" w:rsidRDefault="0013143E" w:rsidP="008F0DDD"/>
          <w:p w14:paraId="13A3348F" w14:textId="77777777" w:rsidR="0013143E" w:rsidRDefault="0013143E" w:rsidP="008F0DDD">
            <w:r>
              <w:t>Experience:</w:t>
            </w:r>
          </w:p>
        </w:tc>
        <w:tc>
          <w:tcPr>
            <w:tcW w:w="7470" w:type="dxa"/>
            <w:tcBorders>
              <w:bottom w:val="single" w:sz="4" w:space="0" w:color="auto"/>
            </w:tcBorders>
          </w:tcPr>
          <w:p w14:paraId="77241887" w14:textId="0C5DE844" w:rsidR="00242B81" w:rsidRDefault="002B75E3" w:rsidP="008F0DDD">
            <w:pPr>
              <w:jc w:val="both"/>
            </w:pPr>
            <w:r>
              <w:t xml:space="preserve">A minimum of </w:t>
            </w:r>
            <w:r w:rsidR="007F5873">
              <w:t>eight</w:t>
            </w:r>
            <w:r w:rsidR="0013143E">
              <w:t xml:space="preserve"> years of professional experience </w:t>
            </w:r>
            <w:r w:rsidR="0013143E" w:rsidRPr="008F1D76">
              <w:t>in</w:t>
            </w:r>
            <w:r w:rsidR="0013143E">
              <w:t xml:space="preserve"> one or more of the following areas is </w:t>
            </w:r>
            <w:r>
              <w:t>required:</w:t>
            </w:r>
            <w:r w:rsidR="0013143E">
              <w:t xml:space="preserve"> </w:t>
            </w:r>
            <w:proofErr w:type="spellStart"/>
            <w:r w:rsidR="0013143E">
              <w:t>programme</w:t>
            </w:r>
            <w:proofErr w:type="spellEnd"/>
            <w:r w:rsidR="0013143E">
              <w:t xml:space="preserve"> management,</w:t>
            </w:r>
            <w:r w:rsidR="007F5873">
              <w:t xml:space="preserve"> </w:t>
            </w:r>
            <w:proofErr w:type="gramStart"/>
            <w:r w:rsidR="007F5873">
              <w:t>peace-building</w:t>
            </w:r>
            <w:proofErr w:type="gramEnd"/>
            <w:r w:rsidR="007F5873">
              <w:t xml:space="preserve">, </w:t>
            </w:r>
            <w:r w:rsidR="00C46788">
              <w:t>community empowerment</w:t>
            </w:r>
            <w:r w:rsidR="0013143E">
              <w:t xml:space="preserve">. </w:t>
            </w:r>
            <w:r w:rsidR="00D32D2A">
              <w:t xml:space="preserve">Previous experience and </w:t>
            </w:r>
            <w:r w:rsidR="00AA760A">
              <w:t>/ or d</w:t>
            </w:r>
            <w:r w:rsidR="00242B81">
              <w:t xml:space="preserve">eep understanding </w:t>
            </w:r>
            <w:r w:rsidR="00A15EAD">
              <w:t xml:space="preserve">about </w:t>
            </w:r>
            <w:r w:rsidR="00404D60">
              <w:t xml:space="preserve">programming in a context </w:t>
            </w:r>
            <w:proofErr w:type="gramStart"/>
            <w:r w:rsidR="00404D60">
              <w:t>similar to</w:t>
            </w:r>
            <w:proofErr w:type="gramEnd"/>
            <w:r w:rsidR="00404D60">
              <w:t xml:space="preserve"> that of </w:t>
            </w:r>
            <w:r w:rsidR="00A15EAD">
              <w:t>U</w:t>
            </w:r>
            <w:r w:rsidR="00D64BFB">
              <w:t>NICEF</w:t>
            </w:r>
            <w:r w:rsidR="00A15EAD">
              <w:t xml:space="preserve"> Sudan programming environment</w:t>
            </w:r>
            <w:r w:rsidR="00465520">
              <w:t>, in particular Darfur,</w:t>
            </w:r>
            <w:r w:rsidR="00A15EAD">
              <w:t xml:space="preserve"> </w:t>
            </w:r>
            <w:r w:rsidR="00D64BFB">
              <w:t xml:space="preserve">is </w:t>
            </w:r>
            <w:r w:rsidR="00D32D2A">
              <w:t>an asset</w:t>
            </w:r>
            <w:r w:rsidR="00AA760A">
              <w:t>.</w:t>
            </w:r>
          </w:p>
        </w:tc>
      </w:tr>
      <w:tr w:rsidR="0013143E" w:rsidRPr="00482327" w14:paraId="60AD5EA5" w14:textId="77777777" w:rsidTr="00C408B6">
        <w:trPr>
          <w:trHeight w:val="50"/>
        </w:trPr>
        <w:tc>
          <w:tcPr>
            <w:tcW w:w="2515" w:type="dxa"/>
            <w:tcBorders>
              <w:bottom w:val="single" w:sz="4" w:space="0" w:color="auto"/>
            </w:tcBorders>
          </w:tcPr>
          <w:p w14:paraId="2BFC424F" w14:textId="77777777" w:rsidR="0013143E" w:rsidRDefault="0013143E" w:rsidP="008F0DDD">
            <w:r>
              <w:t>Language Requirements:</w:t>
            </w:r>
          </w:p>
        </w:tc>
        <w:tc>
          <w:tcPr>
            <w:tcW w:w="7470" w:type="dxa"/>
            <w:tcBorders>
              <w:bottom w:val="single" w:sz="4" w:space="0" w:color="auto"/>
            </w:tcBorders>
          </w:tcPr>
          <w:p w14:paraId="1BEFFC43" w14:textId="7015987C" w:rsidR="0013143E" w:rsidRPr="00387471" w:rsidRDefault="00EC41FD" w:rsidP="00387471">
            <w:pPr>
              <w:rPr>
                <w:rFonts w:cs="Arial"/>
                <w:szCs w:val="20"/>
              </w:rPr>
            </w:pPr>
            <w:r w:rsidRPr="0069598A">
              <w:rPr>
                <w:rFonts w:cs="Arial"/>
                <w:szCs w:val="20"/>
              </w:rPr>
              <w:t>Fluency in English is required. Knowledge of Arabic</w:t>
            </w:r>
            <w:r w:rsidR="00F322DA">
              <w:rPr>
                <w:rFonts w:cs="Arial"/>
                <w:szCs w:val="20"/>
              </w:rPr>
              <w:t xml:space="preserve"> </w:t>
            </w:r>
            <w:r w:rsidRPr="0069598A">
              <w:rPr>
                <w:rFonts w:cs="Arial"/>
                <w:szCs w:val="20"/>
              </w:rPr>
              <w:t>is an asset.</w:t>
            </w:r>
          </w:p>
        </w:tc>
      </w:tr>
    </w:tbl>
    <w:p w14:paraId="33CD69C7" w14:textId="50609D60" w:rsidR="002963C1" w:rsidRDefault="002963C1"/>
    <w:p w14:paraId="258256CD" w14:textId="1448B1AB" w:rsidR="006F3DA2" w:rsidRDefault="006F3DA2"/>
    <w:p w14:paraId="43D4B3A1" w14:textId="77777777" w:rsidR="006F3DA2" w:rsidRDefault="006F3DA2"/>
    <w:p w14:paraId="6D7766BB" w14:textId="07C1EEA4" w:rsidR="006F3DA2" w:rsidRDefault="006F3DA2"/>
    <w:sectPr w:rsidR="006F3DA2" w:rsidSect="00B65917">
      <w:pgSz w:w="12240" w:h="15840" w:code="1"/>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08A"/>
    <w:multiLevelType w:val="hybridMultilevel"/>
    <w:tmpl w:val="2B98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095"/>
    <w:multiLevelType w:val="hybridMultilevel"/>
    <w:tmpl w:val="68BC5C5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6A7FBD"/>
    <w:multiLevelType w:val="hybridMultilevel"/>
    <w:tmpl w:val="ACACCD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7496A"/>
    <w:multiLevelType w:val="hybridMultilevel"/>
    <w:tmpl w:val="97089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86351"/>
    <w:multiLevelType w:val="hybridMultilevel"/>
    <w:tmpl w:val="AA2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21AC2"/>
    <w:multiLevelType w:val="hybridMultilevel"/>
    <w:tmpl w:val="61206B32"/>
    <w:lvl w:ilvl="0" w:tplc="CA4ECF66">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877D4A"/>
    <w:multiLevelType w:val="hybridMultilevel"/>
    <w:tmpl w:val="C6A64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D272F3"/>
    <w:multiLevelType w:val="hybridMultilevel"/>
    <w:tmpl w:val="313AEBAA"/>
    <w:lvl w:ilvl="0" w:tplc="E9749854">
      <w:start w:val="1"/>
      <w:numFmt w:val="decimal"/>
      <w:lvlText w:val="%1."/>
      <w:lvlJc w:val="left"/>
      <w:pPr>
        <w:ind w:left="1440" w:hanging="360"/>
      </w:pPr>
      <w:rPr>
        <w:rFonts w:hint="default"/>
        <w:color w:val="000000" w:themeColor="text1"/>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581262F9"/>
    <w:multiLevelType w:val="hybridMultilevel"/>
    <w:tmpl w:val="7826A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57148"/>
    <w:multiLevelType w:val="hybridMultilevel"/>
    <w:tmpl w:val="59FC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32546"/>
    <w:multiLevelType w:val="hybridMultilevel"/>
    <w:tmpl w:val="37B8E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4600456">
    <w:abstractNumId w:val="13"/>
  </w:num>
  <w:num w:numId="2" w16cid:durableId="684940791">
    <w:abstractNumId w:val="0"/>
  </w:num>
  <w:num w:numId="3" w16cid:durableId="873466447">
    <w:abstractNumId w:val="9"/>
  </w:num>
  <w:num w:numId="4" w16cid:durableId="1712530646">
    <w:abstractNumId w:val="15"/>
  </w:num>
  <w:num w:numId="5" w16cid:durableId="1435787207">
    <w:abstractNumId w:val="4"/>
  </w:num>
  <w:num w:numId="6" w16cid:durableId="1560246915">
    <w:abstractNumId w:val="3"/>
  </w:num>
  <w:num w:numId="7" w16cid:durableId="296228992">
    <w:abstractNumId w:val="6"/>
  </w:num>
  <w:num w:numId="8" w16cid:durableId="1462726482">
    <w:abstractNumId w:val="11"/>
  </w:num>
  <w:num w:numId="9" w16cid:durableId="615062968">
    <w:abstractNumId w:val="2"/>
  </w:num>
  <w:num w:numId="10" w16cid:durableId="298345510">
    <w:abstractNumId w:val="12"/>
  </w:num>
  <w:num w:numId="11" w16cid:durableId="1070735224">
    <w:abstractNumId w:val="14"/>
  </w:num>
  <w:num w:numId="12" w16cid:durableId="136605679">
    <w:abstractNumId w:val="8"/>
  </w:num>
  <w:num w:numId="13" w16cid:durableId="2069065783">
    <w:abstractNumId w:val="8"/>
  </w:num>
  <w:num w:numId="14" w16cid:durableId="1729453042">
    <w:abstractNumId w:val="7"/>
  </w:num>
  <w:num w:numId="15" w16cid:durableId="1327173059">
    <w:abstractNumId w:val="10"/>
  </w:num>
  <w:num w:numId="16" w16cid:durableId="1395355881">
    <w:abstractNumId w:val="1"/>
  </w:num>
  <w:num w:numId="17" w16cid:durableId="1390416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3E"/>
    <w:rsid w:val="0001092C"/>
    <w:rsid w:val="000700D2"/>
    <w:rsid w:val="00071897"/>
    <w:rsid w:val="000752AF"/>
    <w:rsid w:val="0009599F"/>
    <w:rsid w:val="000D225B"/>
    <w:rsid w:val="0010446B"/>
    <w:rsid w:val="001145C9"/>
    <w:rsid w:val="0013143E"/>
    <w:rsid w:val="0018046B"/>
    <w:rsid w:val="00184B92"/>
    <w:rsid w:val="0019327E"/>
    <w:rsid w:val="001A02E9"/>
    <w:rsid w:val="001A6520"/>
    <w:rsid w:val="001B25A1"/>
    <w:rsid w:val="001B3276"/>
    <w:rsid w:val="001E59AB"/>
    <w:rsid w:val="002002B6"/>
    <w:rsid w:val="00242B81"/>
    <w:rsid w:val="00251846"/>
    <w:rsid w:val="002743C8"/>
    <w:rsid w:val="00275E6C"/>
    <w:rsid w:val="002963C1"/>
    <w:rsid w:val="002B62C2"/>
    <w:rsid w:val="002B75E3"/>
    <w:rsid w:val="002E1BAD"/>
    <w:rsid w:val="00303FFE"/>
    <w:rsid w:val="00315D41"/>
    <w:rsid w:val="003850C5"/>
    <w:rsid w:val="00387471"/>
    <w:rsid w:val="003A4371"/>
    <w:rsid w:val="003B68C0"/>
    <w:rsid w:val="003E6320"/>
    <w:rsid w:val="004003E6"/>
    <w:rsid w:val="00404D60"/>
    <w:rsid w:val="00425EB3"/>
    <w:rsid w:val="004604B9"/>
    <w:rsid w:val="00465520"/>
    <w:rsid w:val="004740FA"/>
    <w:rsid w:val="00496C26"/>
    <w:rsid w:val="004E14D2"/>
    <w:rsid w:val="004F4311"/>
    <w:rsid w:val="004F7CA0"/>
    <w:rsid w:val="005477DF"/>
    <w:rsid w:val="0055340C"/>
    <w:rsid w:val="0057269A"/>
    <w:rsid w:val="005C7E77"/>
    <w:rsid w:val="005E0DF3"/>
    <w:rsid w:val="00602F9E"/>
    <w:rsid w:val="00604692"/>
    <w:rsid w:val="00685E69"/>
    <w:rsid w:val="006A14F1"/>
    <w:rsid w:val="006B0AC4"/>
    <w:rsid w:val="006B35B0"/>
    <w:rsid w:val="006F3DA2"/>
    <w:rsid w:val="006F3F96"/>
    <w:rsid w:val="00705B76"/>
    <w:rsid w:val="0071661B"/>
    <w:rsid w:val="00730F02"/>
    <w:rsid w:val="007355A3"/>
    <w:rsid w:val="007413C7"/>
    <w:rsid w:val="00750791"/>
    <w:rsid w:val="0075582C"/>
    <w:rsid w:val="007C52DC"/>
    <w:rsid w:val="007C7D48"/>
    <w:rsid w:val="007F5873"/>
    <w:rsid w:val="0080165A"/>
    <w:rsid w:val="008103B6"/>
    <w:rsid w:val="00815905"/>
    <w:rsid w:val="008E1F64"/>
    <w:rsid w:val="008F0DDD"/>
    <w:rsid w:val="00923557"/>
    <w:rsid w:val="009344EE"/>
    <w:rsid w:val="00950C56"/>
    <w:rsid w:val="00970664"/>
    <w:rsid w:val="00981654"/>
    <w:rsid w:val="009C6CA8"/>
    <w:rsid w:val="009E28D8"/>
    <w:rsid w:val="009E7734"/>
    <w:rsid w:val="00A1383D"/>
    <w:rsid w:val="00A15EAD"/>
    <w:rsid w:val="00A3265D"/>
    <w:rsid w:val="00A4768B"/>
    <w:rsid w:val="00A85394"/>
    <w:rsid w:val="00AA55BC"/>
    <w:rsid w:val="00AA760A"/>
    <w:rsid w:val="00AB3A20"/>
    <w:rsid w:val="00AD03A3"/>
    <w:rsid w:val="00AE25CC"/>
    <w:rsid w:val="00AF37EC"/>
    <w:rsid w:val="00B457C2"/>
    <w:rsid w:val="00B52E31"/>
    <w:rsid w:val="00B65917"/>
    <w:rsid w:val="00B81B11"/>
    <w:rsid w:val="00BA3FD9"/>
    <w:rsid w:val="00BC138D"/>
    <w:rsid w:val="00BD0212"/>
    <w:rsid w:val="00BF53AF"/>
    <w:rsid w:val="00C11D8F"/>
    <w:rsid w:val="00C21588"/>
    <w:rsid w:val="00C408B6"/>
    <w:rsid w:val="00C46788"/>
    <w:rsid w:val="00CB2D55"/>
    <w:rsid w:val="00CC0499"/>
    <w:rsid w:val="00CD673C"/>
    <w:rsid w:val="00CE4F50"/>
    <w:rsid w:val="00D230CD"/>
    <w:rsid w:val="00D24520"/>
    <w:rsid w:val="00D32D2A"/>
    <w:rsid w:val="00D46DC6"/>
    <w:rsid w:val="00D536FD"/>
    <w:rsid w:val="00D55534"/>
    <w:rsid w:val="00D64BFB"/>
    <w:rsid w:val="00D846C8"/>
    <w:rsid w:val="00DB151F"/>
    <w:rsid w:val="00DE6A78"/>
    <w:rsid w:val="00E03580"/>
    <w:rsid w:val="00E317E3"/>
    <w:rsid w:val="00E53989"/>
    <w:rsid w:val="00E61AD9"/>
    <w:rsid w:val="00E9542B"/>
    <w:rsid w:val="00EC1C1F"/>
    <w:rsid w:val="00EC41FD"/>
    <w:rsid w:val="00EC5B3B"/>
    <w:rsid w:val="00ED0E58"/>
    <w:rsid w:val="00EF49EF"/>
    <w:rsid w:val="00F1528E"/>
    <w:rsid w:val="00F322DA"/>
    <w:rsid w:val="00FA22E5"/>
    <w:rsid w:val="00FD058C"/>
    <w:rsid w:val="00FE6E32"/>
    <w:rsid w:val="0E3DC48B"/>
    <w:rsid w:val="1993C465"/>
    <w:rsid w:val="24C6BE70"/>
    <w:rsid w:val="353C7EDE"/>
    <w:rsid w:val="3573B4D1"/>
    <w:rsid w:val="4804E86F"/>
    <w:rsid w:val="5B02EB0C"/>
    <w:rsid w:val="61153C34"/>
    <w:rsid w:val="6379C128"/>
    <w:rsid w:val="6DF38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57A5"/>
  <w15:chartTrackingRefBased/>
  <w15:docId w15:val="{94214B43-A238-4CE1-A02B-D5B3B533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3E"/>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13143E"/>
    <w:pPr>
      <w:keepNext/>
      <w:outlineLvl w:val="0"/>
    </w:pPr>
    <w:rPr>
      <w:b/>
      <w:bCs/>
      <w:sz w:val="24"/>
    </w:rPr>
  </w:style>
  <w:style w:type="paragraph" w:styleId="Heading2">
    <w:name w:val="heading 2"/>
    <w:basedOn w:val="Normal"/>
    <w:next w:val="Normal"/>
    <w:link w:val="Heading2Char"/>
    <w:uiPriority w:val="9"/>
    <w:unhideWhenUsed/>
    <w:qFormat/>
    <w:rsid w:val="00E61A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43E"/>
    <w:rPr>
      <w:rFonts w:ascii="Arial" w:eastAsia="Times New Roman" w:hAnsi="Arial" w:cs="Times New Roman"/>
      <w:b/>
      <w:bCs/>
      <w:sz w:val="24"/>
      <w:szCs w:val="24"/>
    </w:rPr>
  </w:style>
  <w:style w:type="paragraph" w:styleId="Title">
    <w:name w:val="Title"/>
    <w:basedOn w:val="Normal"/>
    <w:link w:val="TitleChar"/>
    <w:qFormat/>
    <w:rsid w:val="0013143E"/>
    <w:pPr>
      <w:jc w:val="center"/>
    </w:pPr>
    <w:rPr>
      <w:b/>
      <w:bCs/>
      <w:sz w:val="28"/>
    </w:rPr>
  </w:style>
  <w:style w:type="character" w:customStyle="1" w:styleId="TitleChar">
    <w:name w:val="Title Char"/>
    <w:basedOn w:val="DefaultParagraphFont"/>
    <w:link w:val="Title"/>
    <w:rsid w:val="0013143E"/>
    <w:rPr>
      <w:rFonts w:ascii="Arial" w:eastAsia="Times New Roman" w:hAnsi="Arial" w:cs="Times New Roman"/>
      <w:b/>
      <w:bCs/>
      <w:sz w:val="28"/>
      <w:szCs w:val="24"/>
    </w:rPr>
  </w:style>
  <w:style w:type="paragraph" w:customStyle="1" w:styleId="Default">
    <w:name w:val="Default"/>
    <w:rsid w:val="0013143E"/>
    <w:pPr>
      <w:autoSpaceDE w:val="0"/>
      <w:autoSpaceDN w:val="0"/>
      <w:adjustRightInd w:val="0"/>
      <w:spacing w:after="0" w:line="240" w:lineRule="auto"/>
    </w:pPr>
    <w:rPr>
      <w:rFonts w:ascii="Arial" w:eastAsia="Cambria" w:hAnsi="Arial" w:cs="Arial"/>
      <w:color w:val="000000"/>
      <w:sz w:val="24"/>
      <w:szCs w:val="24"/>
    </w:rPr>
  </w:style>
  <w:style w:type="paragraph" w:styleId="ListParagraph">
    <w:name w:val="List Paragraph"/>
    <w:aliases w:val="Premier,COMESA Text 2,Bullets,List Paragraph (numbered (a)),Scriptoria bullet points,Bullet List,FooterText,List Paragraph1,Colorful List Accent 1,numbered,Paragraphe de liste1,列出段落,列出段落1,Bulletr List Paragraph,List Paragraph2,Ha,Dot pt,O"/>
    <w:basedOn w:val="Normal"/>
    <w:link w:val="ListParagraphChar"/>
    <w:uiPriority w:val="34"/>
    <w:qFormat/>
    <w:rsid w:val="0013143E"/>
    <w:pPr>
      <w:ind w:left="720"/>
      <w:contextualSpacing/>
    </w:pPr>
  </w:style>
  <w:style w:type="character" w:customStyle="1" w:styleId="ListParagraphChar">
    <w:name w:val="List Paragraph Char"/>
    <w:aliases w:val="Premier Char,COMESA Text 2 Char,Bullets Char,List Paragraph (numbered (a)) Char,Scriptoria bullet points Char,Bullet List Char,FooterText Char,List Paragraph1 Char,Colorful List Accent 1 Char,numbered Char,Paragraphe de liste1 Char"/>
    <w:link w:val="ListParagraph"/>
    <w:uiPriority w:val="34"/>
    <w:qFormat/>
    <w:locked/>
    <w:rsid w:val="003A4371"/>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9E2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D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70664"/>
    <w:rPr>
      <w:sz w:val="16"/>
      <w:szCs w:val="16"/>
    </w:rPr>
  </w:style>
  <w:style w:type="paragraph" w:styleId="CommentText">
    <w:name w:val="annotation text"/>
    <w:basedOn w:val="Normal"/>
    <w:link w:val="CommentTextChar"/>
    <w:uiPriority w:val="99"/>
    <w:semiHidden/>
    <w:unhideWhenUsed/>
    <w:rsid w:val="00970664"/>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70664"/>
    <w:rPr>
      <w:sz w:val="20"/>
      <w:szCs w:val="20"/>
    </w:rPr>
  </w:style>
  <w:style w:type="character" w:customStyle="1" w:styleId="Heading2Char">
    <w:name w:val="Heading 2 Char"/>
    <w:basedOn w:val="DefaultParagraphFont"/>
    <w:link w:val="Heading2"/>
    <w:uiPriority w:val="9"/>
    <w:rsid w:val="00E61AD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56815">
      <w:bodyDiv w:val="1"/>
      <w:marLeft w:val="0"/>
      <w:marRight w:val="0"/>
      <w:marTop w:val="0"/>
      <w:marBottom w:val="0"/>
      <w:divBdr>
        <w:top w:val="none" w:sz="0" w:space="0" w:color="auto"/>
        <w:left w:val="none" w:sz="0" w:space="0" w:color="auto"/>
        <w:bottom w:val="none" w:sz="0" w:space="0" w:color="auto"/>
        <w:right w:val="none" w:sz="0" w:space="0" w:color="auto"/>
      </w:divBdr>
    </w:div>
    <w:div w:id="779950723">
      <w:bodyDiv w:val="1"/>
      <w:marLeft w:val="0"/>
      <w:marRight w:val="0"/>
      <w:marTop w:val="0"/>
      <w:marBottom w:val="0"/>
      <w:divBdr>
        <w:top w:val="none" w:sz="0" w:space="0" w:color="auto"/>
        <w:left w:val="none" w:sz="0" w:space="0" w:color="auto"/>
        <w:bottom w:val="none" w:sz="0" w:space="0" w:color="auto"/>
        <w:right w:val="none" w:sz="0" w:space="0" w:color="auto"/>
      </w:divBdr>
    </w:div>
    <w:div w:id="959645186">
      <w:bodyDiv w:val="1"/>
      <w:marLeft w:val="0"/>
      <w:marRight w:val="0"/>
      <w:marTop w:val="0"/>
      <w:marBottom w:val="0"/>
      <w:divBdr>
        <w:top w:val="none" w:sz="0" w:space="0" w:color="auto"/>
        <w:left w:val="none" w:sz="0" w:space="0" w:color="auto"/>
        <w:bottom w:val="none" w:sz="0" w:space="0" w:color="auto"/>
        <w:right w:val="none" w:sz="0" w:space="0" w:color="auto"/>
      </w:divBdr>
    </w:div>
    <w:div w:id="12691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1FBAB868EBFB2B4992746BCAA3FD14AC" ma:contentTypeVersion="43" ma:contentTypeDescription="Create a new document." ma:contentTypeScope="" ma:versionID="e4449dc37f672ee37a676f7eceb5e507">
  <xsd:schema xmlns:xsd="http://www.w3.org/2001/XMLSchema" xmlns:xs="http://www.w3.org/2001/XMLSchema" xmlns:p="http://schemas.microsoft.com/office/2006/metadata/properties" xmlns:ns1="http://schemas.microsoft.com/sharepoint/v3" xmlns:ns2="ca283e0b-db31-4043-a2ef-b80661bf084a" xmlns:ns3="http://schemas.microsoft.com/sharepoint.v3" xmlns:ns4="4e1380c1-250c-4f9c-a873-352d3795492e" xmlns:ns5="http://schemas.microsoft.com/sharepoint/v4" xmlns:ns6="b26ddebd-0b33-4980-ab89-3d226516dc49" targetNamespace="http://schemas.microsoft.com/office/2006/metadata/properties" ma:root="true" ma:fieldsID="83eb441c180444eaacc3e12db487b65c" ns1:_="" ns2:_="" ns3:_="" ns4:_="" ns5:_="" ns6:_="">
    <xsd:import namespace="http://schemas.microsoft.com/sharepoint/v3"/>
    <xsd:import namespace="ca283e0b-db31-4043-a2ef-b80661bf084a"/>
    <xsd:import namespace="http://schemas.microsoft.com/sharepoint.v3"/>
    <xsd:import namespace="4e1380c1-250c-4f9c-a873-352d3795492e"/>
    <xsd:import namespace="http://schemas.microsoft.com/sharepoint/v4"/>
    <xsd:import namespace="b26ddebd-0b33-4980-ab89-3d226516dc49"/>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SemaphoreItemMetadata" minOccurs="0"/>
                <xsd:element ref="ns6:MediaServiceMetadata" minOccurs="0"/>
                <xsd:element ref="ns6:MediaServiceFastMetadata" minOccurs="0"/>
                <xsd:element ref="ns4:SharedWithUsers" minOccurs="0"/>
                <xsd:element ref="ns4:SharedWithDetails"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1;#Sudan-4020|320d4483-207c-4ab0-b1e6-4a4d5065984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9b4b0a9-55dc-414c-9b5b-3b8df04dc42e}" ma:internalName="TaxCatchAllLabel" ma:readOnly="true" ma:showField="CatchAllDataLabel" ma:web="4e1380c1-250c-4f9c-a873-352d3795492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b9b4b0a9-55dc-414c-9b5b-3b8df04dc42e}" ma:internalName="TaxCatchAll" ma:showField="CatchAllData" ma:web="4e1380c1-250c-4f9c-a873-352d3795492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1380c1-250c-4f9c-a873-352d3795492e"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35" nillable="true" ma:displayName="Semaphore Status" ma:hidden="true" ma:internalName="SemaphoreItemMetadata">
      <xsd:simpleType>
        <xsd:restriction base="dms:Note"/>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ddebd-0b33-4980-ab89-3d226516dc49"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12</Value>
      <Value>11</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TaxKeywordTaxHTField xmlns="4e1380c1-250c-4f9c-a873-352d3795492e">
      <Terms xmlns="http://schemas.microsoft.com/office/infopath/2007/PartnerControls"/>
    </TaxKeywordTaxHTField>
    <SemaphoreItemMetadata xmlns="4e1380c1-250c-4f9c-a873-352d3795492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77A4834-2D40-47F8-AA4B-7586FE694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4e1380c1-250c-4f9c-a873-352d3795492e"/>
    <ds:schemaRef ds:uri="http://schemas.microsoft.com/sharepoint/v4"/>
    <ds:schemaRef ds:uri="b26ddebd-0b33-4980-ab89-3d226516d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EBB17-3E8D-4F5C-BE00-F3A4622AD534}">
  <ds:schemaRefs>
    <ds:schemaRef ds:uri="http://schemas.microsoft.com/sharepoint/events"/>
  </ds:schemaRefs>
</ds:datastoreItem>
</file>

<file path=customXml/itemProps3.xml><?xml version="1.0" encoding="utf-8"?>
<ds:datastoreItem xmlns:ds="http://schemas.openxmlformats.org/officeDocument/2006/customXml" ds:itemID="{6BBB21DF-F47C-4CE8-A028-E08D4E11E61F}">
  <ds:schemaRefs>
    <ds:schemaRef ds:uri="Microsoft.SharePoint.Taxonomy.ContentTypeSync"/>
  </ds:schemaRefs>
</ds:datastoreItem>
</file>

<file path=customXml/itemProps4.xml><?xml version="1.0" encoding="utf-8"?>
<ds:datastoreItem xmlns:ds="http://schemas.openxmlformats.org/officeDocument/2006/customXml" ds:itemID="{7846A34C-81A0-4CA4-8E17-408BD062420A}">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4e1380c1-250c-4f9c-a873-352d3795492e"/>
  </ds:schemaRefs>
</ds:datastoreItem>
</file>

<file path=customXml/itemProps5.xml><?xml version="1.0" encoding="utf-8"?>
<ds:datastoreItem xmlns:ds="http://schemas.openxmlformats.org/officeDocument/2006/customXml" ds:itemID="{836F9661-9AD5-4EF4-AD30-590217EE9A22}">
  <ds:schemaRefs>
    <ds:schemaRef ds:uri="http://schemas.microsoft.com/sharepoint/v3/contenttype/forms"/>
  </ds:schemaRefs>
</ds:datastoreItem>
</file>

<file path=customXml/itemProps6.xml><?xml version="1.0" encoding="utf-8"?>
<ds:datastoreItem xmlns:ds="http://schemas.openxmlformats.org/officeDocument/2006/customXml" ds:itemID="{5D0A0663-EAD0-4E3E-A68F-B60502F7842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8065</Characters>
  <Application>Microsoft Office Word</Application>
  <DocSecurity>4</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Nganga</dc:creator>
  <cp:keywords/>
  <dc:description/>
  <cp:lastModifiedBy>Sebenzile Mabhena</cp:lastModifiedBy>
  <cp:revision>2</cp:revision>
  <dcterms:created xsi:type="dcterms:W3CDTF">2024-10-14T17:40:00Z</dcterms:created>
  <dcterms:modified xsi:type="dcterms:W3CDTF">2024-10-14T17:40:00Z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0x0101009BA85F8052A6DA4FA3E31FF9F74C6970001FBAB868EBFB2B4992746BCAA3FD14AC</vt:lpwstr>
  </property>
  <property fmtid="{D5CDD505-2E9C-101B-9397-08002B2CF9AE}" pid="3" name="_dlc_DocIdItemGuid">
    <vt:lpwstr>73f73048-2ab6-461d-aa16-1e814aaad35b</vt:lpwstr>
  </property>
  <property fmtid="{D5CDD505-2E9C-101B-9397-08002B2CF9AE}" pid="4" name="OfficeDivision">
    <vt:lpwstr>12;#Division of Human Resources-456K|47cb919c-ee56-4ab5-aca3-222bb3cb66d5</vt:lpwstr>
  </property>
  <property fmtid="{D5CDD505-2E9C-101B-9397-08002B2CF9AE}" pid="5" name="SystemDTAC">
    <vt:lpwstr/>
  </property>
  <property fmtid="{D5CDD505-2E9C-101B-9397-08002B2CF9AE}" pid="6" name="TaxKeyword">
    <vt:lpwstr/>
  </property>
  <property fmtid="{D5CDD505-2E9C-101B-9397-08002B2CF9AE}" pid="7" name="Topic">
    <vt:lpwstr>11;#HR Capacity HQ|5dfbef22-74f3-4590-8e9b-b76c325b633c</vt:lpwstr>
  </property>
  <property fmtid="{D5CDD505-2E9C-101B-9397-08002B2CF9AE}" pid="8" name="CriticalForLongTermRetention">
    <vt:lpwstr/>
  </property>
  <property fmtid="{D5CDD505-2E9C-101B-9397-08002B2CF9AE}" pid="9" name="DocumentType">
    <vt:lpwstr>14;#Job descriptions, ToRs (draft, individual)|4b79484e-8d78-4297-9552-ed7ad69e7044</vt:lpwstr>
  </property>
  <property fmtid="{D5CDD505-2E9C-101B-9397-08002B2CF9AE}" pid="10" name="GeographicScope">
    <vt:lpwstr/>
  </property>
</Properties>
</file>