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42325" w14:textId="77777777" w:rsidR="00ED477E" w:rsidRPr="007D0706" w:rsidRDefault="00ED477E" w:rsidP="00ED477E">
      <w:pPr>
        <w:tabs>
          <w:tab w:val="center" w:pos="5400"/>
        </w:tabs>
        <w:jc w:val="center"/>
        <w:outlineLvl w:val="0"/>
        <w:rPr>
          <w:rFonts w:ascii="Arial" w:hAnsi="Arial" w:cs="Arial"/>
          <w:b/>
          <w:sz w:val="24"/>
          <w:szCs w:val="24"/>
          <w:lang w:val="fr-FR"/>
        </w:rPr>
      </w:pPr>
    </w:p>
    <w:p w14:paraId="2F85256C" w14:textId="55F8851C" w:rsidR="00ED477E" w:rsidRPr="00B5024C" w:rsidRDefault="00ED477E" w:rsidP="00ED477E">
      <w:pPr>
        <w:tabs>
          <w:tab w:val="center" w:pos="5400"/>
        </w:tabs>
        <w:jc w:val="center"/>
        <w:outlineLvl w:val="0"/>
        <w:rPr>
          <w:rFonts w:ascii="Times New Roman" w:hAnsi="Times New Roman"/>
          <w:b/>
          <w:sz w:val="32"/>
          <w:szCs w:val="32"/>
          <w:lang w:val="fr-FR"/>
        </w:rPr>
      </w:pPr>
      <w:r w:rsidRPr="00B5024C">
        <w:rPr>
          <w:rFonts w:ascii="Times New Roman" w:hAnsi="Times New Roman"/>
          <w:b/>
          <w:sz w:val="32"/>
          <w:szCs w:val="32"/>
          <w:lang w:val="fr-FR"/>
        </w:rPr>
        <w:t xml:space="preserve">RECRUTEMENT </w:t>
      </w:r>
      <w:r w:rsidR="00DB4036" w:rsidRPr="00B5024C">
        <w:rPr>
          <w:rFonts w:ascii="Times New Roman" w:hAnsi="Times New Roman"/>
          <w:b/>
          <w:sz w:val="32"/>
          <w:szCs w:val="32"/>
          <w:lang w:val="fr-FR"/>
        </w:rPr>
        <w:t>–</w:t>
      </w:r>
      <w:r w:rsidRPr="00B5024C">
        <w:rPr>
          <w:rFonts w:ascii="Times New Roman" w:hAnsi="Times New Roman"/>
          <w:b/>
          <w:sz w:val="32"/>
          <w:szCs w:val="32"/>
          <w:lang w:val="fr-FR"/>
        </w:rPr>
        <w:t xml:space="preserve"> </w:t>
      </w:r>
      <w:r w:rsidR="00DB4036" w:rsidRPr="00B5024C">
        <w:rPr>
          <w:rFonts w:ascii="Times New Roman" w:hAnsi="Times New Roman"/>
          <w:b/>
          <w:sz w:val="32"/>
          <w:szCs w:val="32"/>
          <w:lang w:val="fr-FR"/>
        </w:rPr>
        <w:t>D</w:t>
      </w:r>
      <w:r w:rsidR="00CC1A3C">
        <w:rPr>
          <w:rFonts w:ascii="Times New Roman" w:hAnsi="Times New Roman"/>
          <w:b/>
          <w:sz w:val="32"/>
          <w:szCs w:val="32"/>
          <w:lang w:val="fr-FR"/>
        </w:rPr>
        <w:t>’UN</w:t>
      </w:r>
      <w:r w:rsidR="00DB4036" w:rsidRPr="00B5024C">
        <w:rPr>
          <w:rFonts w:ascii="Times New Roman" w:hAnsi="Times New Roman"/>
          <w:b/>
          <w:sz w:val="32"/>
          <w:szCs w:val="32"/>
          <w:lang w:val="fr-FR"/>
        </w:rPr>
        <w:t xml:space="preserve"> </w:t>
      </w:r>
      <w:r w:rsidRPr="00B5024C">
        <w:rPr>
          <w:rFonts w:ascii="Times New Roman" w:hAnsi="Times New Roman"/>
          <w:b/>
          <w:sz w:val="32"/>
          <w:szCs w:val="32"/>
          <w:lang w:val="fr-FR"/>
        </w:rPr>
        <w:t>CONSULTANT</w:t>
      </w:r>
      <w:r w:rsidR="00DB4036" w:rsidRPr="00B5024C">
        <w:rPr>
          <w:rFonts w:ascii="Times New Roman" w:hAnsi="Times New Roman"/>
          <w:b/>
          <w:sz w:val="32"/>
          <w:szCs w:val="32"/>
          <w:lang w:val="fr-FR"/>
        </w:rPr>
        <w:t xml:space="preserve"> NATIO</w:t>
      </w:r>
      <w:r w:rsidR="00CC1A3C">
        <w:rPr>
          <w:rFonts w:ascii="Times New Roman" w:hAnsi="Times New Roman"/>
          <w:b/>
          <w:sz w:val="32"/>
          <w:szCs w:val="32"/>
          <w:lang w:val="fr-FR"/>
        </w:rPr>
        <w:t xml:space="preserve">NAL </w:t>
      </w:r>
    </w:p>
    <w:p w14:paraId="21F97821" w14:textId="77777777" w:rsidR="00ED477E" w:rsidRPr="004E301D" w:rsidRDefault="00ED477E" w:rsidP="00B5024C">
      <w:pPr>
        <w:spacing w:line="120" w:lineRule="auto"/>
        <w:rPr>
          <w:rFonts w:ascii="Times New Roman" w:hAnsi="Times New Roman"/>
          <w:b/>
          <w:sz w:val="24"/>
          <w:szCs w:val="24"/>
          <w:lang w:val="fr-FR"/>
        </w:rPr>
      </w:pPr>
    </w:p>
    <w:p w14:paraId="7A823FEF" w14:textId="1F5D3C77" w:rsidR="00ED477E" w:rsidRPr="00B5024C" w:rsidRDefault="003D05CA" w:rsidP="00ED477E">
      <w:pPr>
        <w:rPr>
          <w:rFonts w:ascii="Times New Roman" w:hAnsi="Times New Roman"/>
          <w:b/>
          <w:sz w:val="28"/>
          <w:szCs w:val="28"/>
          <w:lang w:val="fr-FR"/>
        </w:rPr>
      </w:pPr>
      <w:r w:rsidRPr="00B5024C">
        <w:rPr>
          <w:rFonts w:ascii="Times New Roman" w:hAnsi="Times New Roman"/>
          <w:b/>
          <w:sz w:val="28"/>
          <w:szCs w:val="28"/>
          <w:lang w:val="fr-FR"/>
        </w:rPr>
        <w:t>Partie</w:t>
      </w:r>
      <w:r w:rsidR="00ED477E" w:rsidRPr="00B5024C">
        <w:rPr>
          <w:rFonts w:ascii="Times New Roman" w:hAnsi="Times New Roman"/>
          <w:b/>
          <w:sz w:val="28"/>
          <w:szCs w:val="28"/>
          <w:lang w:val="fr-FR"/>
        </w:rPr>
        <w:t xml:space="preserve"> I :</w:t>
      </w:r>
      <w:r w:rsidR="00ED477E" w:rsidRPr="00B5024C">
        <w:rPr>
          <w:rFonts w:ascii="Times New Roman" w:hAnsi="Times New Roman"/>
          <w:b/>
          <w:sz w:val="28"/>
          <w:szCs w:val="28"/>
          <w:lang w:val="fr-FR"/>
        </w:rPr>
        <w:tab/>
      </w:r>
      <w:r w:rsidR="00ED477E" w:rsidRPr="00B5024C">
        <w:rPr>
          <w:rFonts w:ascii="Times New Roman" w:hAnsi="Times New Roman"/>
          <w:b/>
          <w:caps/>
          <w:sz w:val="28"/>
          <w:szCs w:val="28"/>
          <w:lang w:val="fr-FR"/>
        </w:rPr>
        <w:t xml:space="preserve">TERMES DE REFERENCE </w:t>
      </w:r>
    </w:p>
    <w:p w14:paraId="71DBABA2" w14:textId="77777777" w:rsidR="00ED477E" w:rsidRPr="004E301D" w:rsidRDefault="00ED477E" w:rsidP="00ED477E">
      <w:pPr>
        <w:tabs>
          <w:tab w:val="center" w:pos="5400"/>
        </w:tabs>
        <w:outlineLvl w:val="0"/>
        <w:rPr>
          <w:rFonts w:ascii="Times New Roman" w:hAnsi="Times New Roman"/>
          <w:sz w:val="24"/>
          <w:szCs w:val="24"/>
          <w:lang w:val="fr-FR"/>
        </w:rPr>
      </w:pPr>
    </w:p>
    <w:tbl>
      <w:tblPr>
        <w:tblW w:w="10740" w:type="dxa"/>
        <w:tblInd w:w="-2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20" w:type="dxa"/>
          <w:right w:w="120" w:type="dxa"/>
        </w:tblCellMar>
        <w:tblLook w:val="0000" w:firstRow="0" w:lastRow="0" w:firstColumn="0" w:lastColumn="0" w:noHBand="0" w:noVBand="0"/>
      </w:tblPr>
      <w:tblGrid>
        <w:gridCol w:w="3842"/>
        <w:gridCol w:w="6898"/>
      </w:tblGrid>
      <w:tr w:rsidR="00ED477E" w:rsidRPr="00673E04" w14:paraId="760BC88B" w14:textId="77777777" w:rsidTr="000B50E4">
        <w:trPr>
          <w:trHeight w:val="2785"/>
        </w:trPr>
        <w:tc>
          <w:tcPr>
            <w:tcW w:w="10740" w:type="dxa"/>
            <w:gridSpan w:val="2"/>
          </w:tcPr>
          <w:p w14:paraId="24AB9D90" w14:textId="7A1005D4" w:rsidR="003F79A7" w:rsidRPr="00B5024C" w:rsidRDefault="00ED477E" w:rsidP="00B5024C">
            <w:pPr>
              <w:pStyle w:val="HTMLPreformatted"/>
              <w:numPr>
                <w:ilvl w:val="0"/>
                <w:numId w:val="1"/>
              </w:numPr>
              <w:shd w:val="clear" w:color="auto" w:fill="FFFFFF"/>
              <w:spacing w:line="360" w:lineRule="auto"/>
              <w:jc w:val="both"/>
              <w:rPr>
                <w:rFonts w:ascii="Times New Roman" w:hAnsi="Times New Roman" w:cs="Times New Roman"/>
                <w:b/>
                <w:bCs/>
                <w:color w:val="0070C0"/>
                <w:sz w:val="24"/>
                <w:szCs w:val="24"/>
                <w:lang w:eastAsia="fr-CA"/>
              </w:rPr>
            </w:pPr>
            <w:r w:rsidRPr="00A17874">
              <w:rPr>
                <w:rFonts w:ascii="Times New Roman" w:hAnsi="Times New Roman" w:cs="Times New Roman"/>
                <w:b/>
                <w:bCs/>
                <w:sz w:val="26"/>
                <w:szCs w:val="26"/>
                <w:lang w:eastAsia="fr-CA"/>
              </w:rPr>
              <w:t xml:space="preserve">Titre de la </w:t>
            </w:r>
            <w:r w:rsidR="00A75620" w:rsidRPr="00A17874">
              <w:rPr>
                <w:rFonts w:ascii="Times New Roman" w:hAnsi="Times New Roman" w:cs="Times New Roman"/>
                <w:b/>
                <w:bCs/>
                <w:sz w:val="26"/>
                <w:szCs w:val="26"/>
                <w:lang w:eastAsia="fr-CA"/>
              </w:rPr>
              <w:t>Consultation :</w:t>
            </w:r>
            <w:r w:rsidRPr="00A17874">
              <w:rPr>
                <w:rFonts w:ascii="Times New Roman" w:hAnsi="Times New Roman" w:cs="Times New Roman"/>
                <w:b/>
                <w:bCs/>
                <w:sz w:val="24"/>
                <w:szCs w:val="24"/>
                <w:lang w:eastAsia="fr-CA"/>
              </w:rPr>
              <w:t xml:space="preserve"> </w:t>
            </w:r>
            <w:r w:rsidR="00A34B18" w:rsidRPr="00A17874">
              <w:rPr>
                <w:rFonts w:ascii="Times New Roman" w:hAnsi="Times New Roman" w:cs="Times New Roman"/>
                <w:b/>
                <w:bCs/>
                <w:color w:val="0070C0"/>
                <w:sz w:val="26"/>
                <w:szCs w:val="26"/>
                <w:lang w:eastAsia="fr-CA"/>
              </w:rPr>
              <w:t xml:space="preserve">Recrutement </w:t>
            </w:r>
            <w:r w:rsidR="00A75620" w:rsidRPr="00A17874">
              <w:rPr>
                <w:rFonts w:ascii="Times New Roman" w:hAnsi="Times New Roman" w:cs="Times New Roman"/>
                <w:b/>
                <w:bCs/>
                <w:color w:val="0070C0"/>
                <w:sz w:val="26"/>
                <w:szCs w:val="26"/>
                <w:lang w:eastAsia="fr-CA"/>
              </w:rPr>
              <w:t>d</w:t>
            </w:r>
            <w:r w:rsidR="00CC1A3C">
              <w:rPr>
                <w:rFonts w:ascii="Times New Roman" w:hAnsi="Times New Roman" w:cs="Times New Roman"/>
                <w:b/>
                <w:bCs/>
                <w:color w:val="0070C0"/>
                <w:sz w:val="26"/>
                <w:szCs w:val="26"/>
                <w:lang w:eastAsia="fr-CA"/>
              </w:rPr>
              <w:t>’un</w:t>
            </w:r>
            <w:r w:rsidR="00B060FC">
              <w:rPr>
                <w:rFonts w:ascii="Times New Roman" w:hAnsi="Times New Roman" w:cs="Times New Roman"/>
                <w:b/>
                <w:bCs/>
                <w:color w:val="0070C0"/>
                <w:sz w:val="26"/>
                <w:szCs w:val="26"/>
                <w:lang w:eastAsia="fr-CA"/>
              </w:rPr>
              <w:t xml:space="preserve"> </w:t>
            </w:r>
            <w:r w:rsidR="00A75620" w:rsidRPr="00A17874">
              <w:rPr>
                <w:rFonts w:ascii="Times New Roman" w:hAnsi="Times New Roman" w:cs="Times New Roman"/>
                <w:b/>
                <w:bCs/>
                <w:color w:val="0070C0"/>
                <w:sz w:val="26"/>
                <w:szCs w:val="26"/>
                <w:lang w:eastAsia="fr-CA"/>
              </w:rPr>
              <w:t>Consultant Nation</w:t>
            </w:r>
            <w:r w:rsidR="00CC1A3C">
              <w:rPr>
                <w:rFonts w:ascii="Times New Roman" w:hAnsi="Times New Roman" w:cs="Times New Roman"/>
                <w:b/>
                <w:bCs/>
                <w:color w:val="0070C0"/>
                <w:sz w:val="26"/>
                <w:szCs w:val="26"/>
                <w:lang w:eastAsia="fr-CA"/>
              </w:rPr>
              <w:t>al</w:t>
            </w:r>
            <w:r w:rsidR="00A75620" w:rsidRPr="00A17874">
              <w:rPr>
                <w:rFonts w:ascii="Times New Roman" w:hAnsi="Times New Roman" w:cs="Times New Roman"/>
                <w:b/>
                <w:bCs/>
                <w:color w:val="0070C0"/>
                <w:sz w:val="26"/>
                <w:szCs w:val="26"/>
                <w:lang w:eastAsia="fr-CA"/>
              </w:rPr>
              <w:t xml:space="preserve"> chargé d’appui </w:t>
            </w:r>
            <w:r w:rsidR="00B060FC">
              <w:rPr>
                <w:rFonts w:ascii="Times New Roman" w:hAnsi="Times New Roman" w:cs="Times New Roman"/>
                <w:b/>
                <w:bCs/>
                <w:color w:val="0070C0"/>
                <w:sz w:val="26"/>
                <w:szCs w:val="26"/>
                <w:lang w:eastAsia="fr-CA"/>
              </w:rPr>
              <w:t>à la logistique du PEV</w:t>
            </w:r>
          </w:p>
          <w:p w14:paraId="66C86AC9" w14:textId="77777777" w:rsidR="00EA18B7" w:rsidRPr="00A17874" w:rsidRDefault="00ED477E" w:rsidP="00593867">
            <w:pPr>
              <w:pStyle w:val="ListParagraph"/>
              <w:numPr>
                <w:ilvl w:val="0"/>
                <w:numId w:val="1"/>
              </w:numPr>
              <w:rPr>
                <w:rFonts w:ascii="Times New Roman" w:hAnsi="Times New Roman"/>
                <w:b/>
                <w:i/>
                <w:sz w:val="26"/>
                <w:szCs w:val="26"/>
                <w:lang w:val="fr-FR"/>
              </w:rPr>
            </w:pPr>
            <w:r w:rsidRPr="00A17874">
              <w:rPr>
                <w:rFonts w:ascii="Times New Roman" w:hAnsi="Times New Roman"/>
                <w:b/>
                <w:i/>
                <w:sz w:val="26"/>
                <w:szCs w:val="26"/>
                <w:u w:val="single"/>
                <w:lang w:val="fr-FR"/>
              </w:rPr>
              <w:t>Programme/PCR</w:t>
            </w:r>
            <w:r w:rsidR="004A45EC" w:rsidRPr="00A17874">
              <w:rPr>
                <w:rFonts w:ascii="Times New Roman" w:hAnsi="Times New Roman"/>
                <w:b/>
                <w:i/>
                <w:sz w:val="26"/>
                <w:szCs w:val="26"/>
                <w:u w:val="single"/>
                <w:lang w:val="fr-FR"/>
              </w:rPr>
              <w:t xml:space="preserve"> </w:t>
            </w:r>
            <w:r w:rsidRPr="00A17874">
              <w:rPr>
                <w:rFonts w:ascii="Times New Roman" w:hAnsi="Times New Roman"/>
                <w:b/>
                <w:i/>
                <w:sz w:val="26"/>
                <w:szCs w:val="26"/>
                <w:lang w:val="fr-FR"/>
              </w:rPr>
              <w:t xml:space="preserve">: </w:t>
            </w:r>
            <w:r w:rsidR="00B90CFA" w:rsidRPr="00A17874">
              <w:rPr>
                <w:rFonts w:ascii="Times New Roman" w:hAnsi="Times New Roman"/>
                <w:b/>
                <w:i/>
                <w:sz w:val="26"/>
                <w:szCs w:val="26"/>
                <w:lang w:val="fr-FR"/>
              </w:rPr>
              <w:t xml:space="preserve">Programme santé Nutrition : </w:t>
            </w:r>
          </w:p>
          <w:p w14:paraId="652D6189" w14:textId="77777777" w:rsidR="00A17874" w:rsidRDefault="00A17874" w:rsidP="00A17874">
            <w:pPr>
              <w:pStyle w:val="HTMLPreformatted"/>
              <w:shd w:val="clear" w:color="auto" w:fill="FFFFFF"/>
              <w:spacing w:line="120" w:lineRule="auto"/>
              <w:jc w:val="both"/>
              <w:rPr>
                <w:rFonts w:ascii="Times New Roman" w:hAnsi="Times New Roman" w:cs="Times New Roman"/>
                <w:b/>
                <w:bCs/>
                <w:sz w:val="24"/>
                <w:szCs w:val="24"/>
                <w:lang w:eastAsia="fr-CA"/>
              </w:rPr>
            </w:pPr>
          </w:p>
          <w:p w14:paraId="31B59A2E" w14:textId="758C8032" w:rsidR="0081439D" w:rsidRPr="00C42A4A" w:rsidRDefault="00520E36" w:rsidP="004E301D">
            <w:pPr>
              <w:pStyle w:val="HTMLPreformatted"/>
              <w:shd w:val="clear" w:color="auto" w:fill="FFFFFF"/>
              <w:spacing w:line="360" w:lineRule="auto"/>
              <w:jc w:val="both"/>
              <w:rPr>
                <w:rFonts w:ascii="Times New Roman" w:hAnsi="Times New Roman" w:cs="Times New Roman"/>
                <w:color w:val="000000" w:themeColor="text1"/>
                <w:sz w:val="24"/>
                <w:szCs w:val="24"/>
                <w:lang w:eastAsia="fr-CA"/>
              </w:rPr>
            </w:pPr>
            <w:r w:rsidRPr="00C42A4A">
              <w:rPr>
                <w:rFonts w:ascii="Times New Roman" w:hAnsi="Times New Roman" w:cs="Times New Roman"/>
                <w:b/>
                <w:bCs/>
                <w:color w:val="000000" w:themeColor="text1"/>
                <w:sz w:val="24"/>
                <w:szCs w:val="24"/>
                <w:lang w:eastAsia="fr-CA"/>
              </w:rPr>
              <w:t>Effet 1 :</w:t>
            </w:r>
            <w:r w:rsidRPr="00C42A4A">
              <w:rPr>
                <w:rFonts w:ascii="Times New Roman" w:hAnsi="Times New Roman" w:cs="Times New Roman"/>
                <w:color w:val="000000" w:themeColor="text1"/>
                <w:sz w:val="24"/>
                <w:szCs w:val="24"/>
                <w:lang w:eastAsia="fr-CA"/>
              </w:rPr>
              <w:t xml:space="preserve"> </w:t>
            </w:r>
            <w:r w:rsidR="00CF74C2" w:rsidRPr="00C42A4A">
              <w:rPr>
                <w:rFonts w:ascii="Times New Roman" w:hAnsi="Times New Roman" w:cs="Times New Roman"/>
                <w:color w:val="000000" w:themeColor="text1"/>
                <w:sz w:val="24"/>
                <w:szCs w:val="24"/>
                <w:lang w:eastAsia="fr-CA"/>
              </w:rPr>
              <w:t>D’ici fin 2023, les femmes en âge de procréer, les femmes enceintes, les nouveau-nés, les enfants de moins de 5 ans (filles et garçons), les adolescentes/adolescents utilisent pleinement les services de santé intégrés de qualité au niveau des formations sanitaires et au niveau communautaire avec un focus sur les régions les plus défavorisées en matière de santé</w:t>
            </w:r>
            <w:r w:rsidR="00EA18B7" w:rsidRPr="00C42A4A">
              <w:rPr>
                <w:rFonts w:ascii="Times New Roman" w:hAnsi="Times New Roman" w:cs="Times New Roman"/>
                <w:color w:val="000000" w:themeColor="text1"/>
                <w:sz w:val="24"/>
                <w:szCs w:val="24"/>
                <w:lang w:eastAsia="fr-CA"/>
              </w:rPr>
              <w:t>. </w:t>
            </w:r>
          </w:p>
          <w:p w14:paraId="1EE8A58A" w14:textId="77777777" w:rsidR="0081439D" w:rsidRPr="004E301D" w:rsidRDefault="0081439D" w:rsidP="004E301D">
            <w:pPr>
              <w:spacing w:line="120" w:lineRule="auto"/>
              <w:ind w:left="51"/>
              <w:rPr>
                <w:rFonts w:ascii="Times New Roman" w:hAnsi="Times New Roman"/>
                <w:b/>
                <w:bCs/>
                <w:color w:val="000000" w:themeColor="text1"/>
                <w:sz w:val="24"/>
                <w:szCs w:val="24"/>
                <w:lang w:val="fr-FR"/>
              </w:rPr>
            </w:pPr>
          </w:p>
          <w:p w14:paraId="5E2355E7" w14:textId="20927103" w:rsidR="00ED477E" w:rsidRPr="00484C95" w:rsidRDefault="00B90CFA" w:rsidP="0018712E">
            <w:pPr>
              <w:ind w:left="50"/>
              <w:rPr>
                <w:rFonts w:ascii="Times New Roman" w:hAnsi="Times New Roman"/>
                <w:sz w:val="26"/>
                <w:szCs w:val="26"/>
                <w:lang w:val="fr-FR"/>
              </w:rPr>
            </w:pPr>
            <w:r w:rsidRPr="00484C95">
              <w:rPr>
                <w:rFonts w:ascii="Times New Roman" w:hAnsi="Times New Roman"/>
                <w:b/>
                <w:i/>
                <w:sz w:val="26"/>
                <w:szCs w:val="26"/>
                <w:u w:val="single"/>
                <w:lang w:val="fr-FR"/>
              </w:rPr>
              <w:t xml:space="preserve">Source de </w:t>
            </w:r>
            <w:r w:rsidR="004A45EC" w:rsidRPr="00484C95">
              <w:rPr>
                <w:rFonts w:ascii="Times New Roman" w:hAnsi="Times New Roman"/>
                <w:b/>
                <w:i/>
                <w:sz w:val="26"/>
                <w:szCs w:val="26"/>
                <w:u w:val="single"/>
                <w:lang w:val="fr-FR"/>
              </w:rPr>
              <w:t>financement</w:t>
            </w:r>
            <w:r w:rsidR="004A45EC" w:rsidRPr="00484C95">
              <w:rPr>
                <w:rFonts w:ascii="Times New Roman" w:hAnsi="Times New Roman"/>
                <w:b/>
                <w:i/>
                <w:sz w:val="26"/>
                <w:szCs w:val="26"/>
                <w:lang w:val="fr-FR"/>
              </w:rPr>
              <w:t xml:space="preserve"> :</w:t>
            </w:r>
            <w:r w:rsidRPr="00484C95">
              <w:rPr>
                <w:rFonts w:ascii="Times New Roman" w:hAnsi="Times New Roman"/>
                <w:b/>
                <w:i/>
                <w:sz w:val="26"/>
                <w:szCs w:val="26"/>
                <w:lang w:val="fr-FR"/>
              </w:rPr>
              <w:t xml:space="preserve">  </w:t>
            </w:r>
            <w:r w:rsidRPr="00484C95">
              <w:rPr>
                <w:rFonts w:ascii="Times New Roman" w:hAnsi="Times New Roman"/>
                <w:b/>
                <w:bCs/>
                <w:i/>
                <w:sz w:val="26"/>
                <w:szCs w:val="26"/>
                <w:lang w:val="fr-FR"/>
              </w:rPr>
              <w:t xml:space="preserve">WBS : </w:t>
            </w:r>
            <w:r w:rsidR="007E1B68" w:rsidRPr="00484C95">
              <w:rPr>
                <w:rFonts w:ascii="Times New Roman" w:hAnsi="Times New Roman"/>
                <w:b/>
                <w:bCs/>
                <w:i/>
                <w:sz w:val="26"/>
                <w:szCs w:val="26"/>
                <w:lang w:val="fr-FR"/>
              </w:rPr>
              <w:t>4590/A0/05/881/00</w:t>
            </w:r>
            <w:r w:rsidR="00CF74C2" w:rsidRPr="00484C95">
              <w:rPr>
                <w:rFonts w:ascii="Times New Roman" w:hAnsi="Times New Roman"/>
                <w:b/>
                <w:bCs/>
                <w:i/>
                <w:sz w:val="26"/>
                <w:szCs w:val="26"/>
                <w:lang w:val="fr-FR"/>
              </w:rPr>
              <w:t>1</w:t>
            </w:r>
            <w:r w:rsidR="007E1B68" w:rsidRPr="00484C95">
              <w:rPr>
                <w:rFonts w:ascii="Times New Roman" w:hAnsi="Times New Roman"/>
                <w:b/>
                <w:bCs/>
                <w:i/>
                <w:sz w:val="26"/>
                <w:szCs w:val="26"/>
                <w:lang w:val="fr-FR"/>
              </w:rPr>
              <w:t>/00</w:t>
            </w:r>
            <w:r w:rsidR="00CF74C2" w:rsidRPr="00484C95">
              <w:rPr>
                <w:rFonts w:ascii="Times New Roman" w:hAnsi="Times New Roman"/>
                <w:b/>
                <w:bCs/>
                <w:i/>
                <w:sz w:val="26"/>
                <w:szCs w:val="26"/>
                <w:lang w:val="fr-FR"/>
              </w:rPr>
              <w:t>8</w:t>
            </w:r>
            <w:r w:rsidR="0018712E" w:rsidRPr="00484C95">
              <w:rPr>
                <w:rFonts w:ascii="Times New Roman" w:hAnsi="Times New Roman"/>
                <w:b/>
                <w:bCs/>
                <w:i/>
                <w:sz w:val="26"/>
                <w:szCs w:val="26"/>
                <w:lang w:val="fr-FR"/>
              </w:rPr>
              <w:t xml:space="preserve">  </w:t>
            </w:r>
            <w:r w:rsidR="004E301D" w:rsidRPr="00484C95">
              <w:rPr>
                <w:rFonts w:ascii="Times New Roman" w:hAnsi="Times New Roman"/>
                <w:b/>
                <w:bCs/>
                <w:i/>
                <w:sz w:val="26"/>
                <w:szCs w:val="26"/>
                <w:lang w:val="fr-FR"/>
              </w:rPr>
              <w:t xml:space="preserve">              </w:t>
            </w:r>
            <w:r w:rsidR="0018712E" w:rsidRPr="00484C95">
              <w:rPr>
                <w:rFonts w:ascii="Times New Roman" w:hAnsi="Times New Roman"/>
                <w:b/>
                <w:bCs/>
                <w:i/>
                <w:sz w:val="26"/>
                <w:szCs w:val="26"/>
                <w:lang w:val="fr-FR"/>
              </w:rPr>
              <w:t xml:space="preserve">Grant : </w:t>
            </w:r>
            <w:r w:rsidR="00C60676" w:rsidRPr="00484C95">
              <w:rPr>
                <w:rFonts w:ascii="Times New Roman" w:hAnsi="Times New Roman"/>
                <w:b/>
                <w:bCs/>
                <w:i/>
                <w:sz w:val="26"/>
                <w:szCs w:val="26"/>
                <w:lang w:val="fr-FR"/>
              </w:rPr>
              <w:t>SC220798</w:t>
            </w:r>
          </w:p>
          <w:p w14:paraId="0CA376A8" w14:textId="77777777" w:rsidR="003F79A7" w:rsidRPr="004E301D" w:rsidRDefault="003F79A7" w:rsidP="004E301D">
            <w:pPr>
              <w:spacing w:line="120" w:lineRule="auto"/>
              <w:ind w:left="51"/>
              <w:rPr>
                <w:rFonts w:ascii="Times New Roman" w:hAnsi="Times New Roman"/>
                <w:sz w:val="24"/>
                <w:szCs w:val="24"/>
                <w:lang w:val="fr-FR"/>
              </w:rPr>
            </w:pPr>
          </w:p>
        </w:tc>
      </w:tr>
      <w:tr w:rsidR="007D7F7A" w:rsidRPr="00673E04" w14:paraId="28557F50" w14:textId="77777777" w:rsidTr="000B50E4">
        <w:tc>
          <w:tcPr>
            <w:tcW w:w="3842" w:type="dxa"/>
          </w:tcPr>
          <w:p w14:paraId="3D198192" w14:textId="5E0C2525" w:rsidR="00ED477E" w:rsidRPr="004E301D" w:rsidRDefault="00437C2D" w:rsidP="00593867">
            <w:pPr>
              <w:widowControl w:val="0"/>
              <w:numPr>
                <w:ilvl w:val="0"/>
                <w:numId w:val="1"/>
              </w:numPr>
              <w:spacing w:before="120" w:after="120"/>
              <w:rPr>
                <w:rFonts w:ascii="Times New Roman" w:hAnsi="Times New Roman"/>
                <w:b/>
                <w:sz w:val="26"/>
                <w:szCs w:val="26"/>
                <w:lang w:val="fr-CA"/>
              </w:rPr>
            </w:pPr>
            <w:r w:rsidRPr="004E301D">
              <w:rPr>
                <w:rFonts w:ascii="Times New Roman" w:hAnsi="Times New Roman"/>
                <w:b/>
                <w:sz w:val="26"/>
                <w:szCs w:val="26"/>
                <w:lang w:val="fr-FR"/>
              </w:rPr>
              <w:t xml:space="preserve">Préparé </w:t>
            </w:r>
            <w:r w:rsidRPr="004E301D">
              <w:rPr>
                <w:rFonts w:ascii="Times New Roman" w:hAnsi="Times New Roman"/>
                <w:b/>
                <w:sz w:val="26"/>
                <w:szCs w:val="26"/>
                <w:lang w:val="fr-CA"/>
              </w:rPr>
              <w:t>par</w:t>
            </w:r>
            <w:r w:rsidR="00FC3F99" w:rsidRPr="004E301D">
              <w:rPr>
                <w:rFonts w:ascii="Times New Roman" w:hAnsi="Times New Roman"/>
                <w:b/>
                <w:sz w:val="26"/>
                <w:szCs w:val="26"/>
                <w:lang w:val="fr-CA"/>
              </w:rPr>
              <w:t xml:space="preserve"> </w:t>
            </w:r>
            <w:r w:rsidRPr="004E301D">
              <w:rPr>
                <w:rFonts w:ascii="Times New Roman" w:hAnsi="Times New Roman"/>
                <w:b/>
                <w:sz w:val="26"/>
                <w:szCs w:val="26"/>
                <w:lang w:val="fr-CA"/>
              </w:rPr>
              <w:t xml:space="preserve">: </w:t>
            </w:r>
            <w:r w:rsidR="00067D5D">
              <w:rPr>
                <w:rFonts w:ascii="Times New Roman" w:hAnsi="Times New Roman"/>
                <w:b/>
                <w:sz w:val="24"/>
                <w:szCs w:val="24"/>
                <w:lang w:val="fr-CA"/>
              </w:rPr>
              <w:t>Marie Marcos</w:t>
            </w:r>
          </w:p>
        </w:tc>
        <w:tc>
          <w:tcPr>
            <w:tcW w:w="6898" w:type="dxa"/>
          </w:tcPr>
          <w:p w14:paraId="168C884C" w14:textId="54166FD0" w:rsidR="00ED477E" w:rsidRPr="004E301D" w:rsidRDefault="00ED477E" w:rsidP="004E301D">
            <w:pPr>
              <w:pStyle w:val="HTMLPreformatted"/>
              <w:numPr>
                <w:ilvl w:val="0"/>
                <w:numId w:val="1"/>
              </w:numPr>
              <w:shd w:val="clear" w:color="auto" w:fill="FFFFFF"/>
              <w:spacing w:line="360" w:lineRule="auto"/>
              <w:jc w:val="both"/>
              <w:rPr>
                <w:rFonts w:ascii="Times New Roman" w:hAnsi="Times New Roman" w:cs="Times New Roman"/>
                <w:sz w:val="24"/>
                <w:szCs w:val="24"/>
              </w:rPr>
            </w:pPr>
            <w:r w:rsidRPr="004E301D">
              <w:rPr>
                <w:rFonts w:ascii="Times New Roman" w:hAnsi="Times New Roman" w:cs="Times New Roman"/>
                <w:b/>
                <w:bCs/>
                <w:sz w:val="26"/>
                <w:szCs w:val="26"/>
                <w:lang w:eastAsia="fr-CA"/>
              </w:rPr>
              <w:t xml:space="preserve">Lieu d’exécution du </w:t>
            </w:r>
            <w:r w:rsidR="00A8103C" w:rsidRPr="004E301D">
              <w:rPr>
                <w:rFonts w:ascii="Times New Roman" w:hAnsi="Times New Roman" w:cs="Times New Roman"/>
                <w:b/>
                <w:bCs/>
                <w:sz w:val="26"/>
                <w:szCs w:val="26"/>
                <w:lang w:eastAsia="fr-CA"/>
              </w:rPr>
              <w:t>contrat :</w:t>
            </w:r>
            <w:r w:rsidR="00B90CFA" w:rsidRPr="004E301D">
              <w:rPr>
                <w:rFonts w:ascii="Times New Roman" w:hAnsi="Times New Roman" w:cs="Times New Roman"/>
                <w:sz w:val="24"/>
                <w:szCs w:val="24"/>
                <w:lang w:eastAsia="fr-CA"/>
              </w:rPr>
              <w:t xml:space="preserve"> </w:t>
            </w:r>
            <w:r w:rsidR="00BB38E4" w:rsidRPr="004E301D">
              <w:rPr>
                <w:rFonts w:ascii="Times New Roman" w:hAnsi="Times New Roman" w:cs="Times New Roman"/>
                <w:sz w:val="24"/>
                <w:szCs w:val="24"/>
                <w:lang w:eastAsia="fr-CA"/>
              </w:rPr>
              <w:t xml:space="preserve">UNICEF- </w:t>
            </w:r>
            <w:r w:rsidR="00B90CFA" w:rsidRPr="004E301D">
              <w:rPr>
                <w:rFonts w:ascii="Times New Roman" w:hAnsi="Times New Roman" w:cs="Times New Roman"/>
                <w:sz w:val="24"/>
                <w:szCs w:val="24"/>
                <w:lang w:eastAsia="fr-CA"/>
              </w:rPr>
              <w:t>Ouagadougou</w:t>
            </w:r>
            <w:r w:rsidR="00BB38E4" w:rsidRPr="004E301D">
              <w:rPr>
                <w:rFonts w:ascii="Times New Roman" w:hAnsi="Times New Roman" w:cs="Times New Roman"/>
                <w:sz w:val="24"/>
                <w:szCs w:val="24"/>
                <w:lang w:eastAsia="fr-CA"/>
              </w:rPr>
              <w:t xml:space="preserve"> </w:t>
            </w:r>
            <w:r w:rsidR="00A34B18" w:rsidRPr="004E301D">
              <w:rPr>
                <w:rFonts w:ascii="Times New Roman" w:hAnsi="Times New Roman" w:cs="Times New Roman"/>
                <w:sz w:val="24"/>
                <w:szCs w:val="24"/>
                <w:lang w:eastAsia="fr-CA"/>
              </w:rPr>
              <w:t xml:space="preserve">avec </w:t>
            </w:r>
            <w:r w:rsidR="0039318A">
              <w:rPr>
                <w:rFonts w:ascii="Times New Roman" w:hAnsi="Times New Roman" w:cs="Times New Roman"/>
                <w:sz w:val="24"/>
                <w:szCs w:val="24"/>
                <w:lang w:eastAsia="fr-CA"/>
              </w:rPr>
              <w:t xml:space="preserve">des descentes </w:t>
            </w:r>
            <w:r w:rsidR="00067D5D">
              <w:rPr>
                <w:rFonts w:ascii="Times New Roman" w:hAnsi="Times New Roman" w:cs="Times New Roman"/>
                <w:sz w:val="24"/>
                <w:szCs w:val="24"/>
                <w:lang w:eastAsia="fr-CA"/>
              </w:rPr>
              <w:t xml:space="preserve">régulières </w:t>
            </w:r>
            <w:r w:rsidR="0039318A">
              <w:rPr>
                <w:rFonts w:ascii="Times New Roman" w:hAnsi="Times New Roman" w:cs="Times New Roman"/>
                <w:sz w:val="24"/>
                <w:szCs w:val="24"/>
                <w:lang w:eastAsia="fr-CA"/>
              </w:rPr>
              <w:t xml:space="preserve">sur le </w:t>
            </w:r>
            <w:r w:rsidR="00A34B18" w:rsidRPr="004E301D">
              <w:rPr>
                <w:rFonts w:ascii="Times New Roman" w:hAnsi="Times New Roman" w:cs="Times New Roman"/>
                <w:sz w:val="24"/>
                <w:szCs w:val="24"/>
                <w:lang w:eastAsia="fr-CA"/>
              </w:rPr>
              <w:t>terrain</w:t>
            </w:r>
            <w:r w:rsidR="0039318A">
              <w:rPr>
                <w:rFonts w:ascii="Times New Roman" w:hAnsi="Times New Roman" w:cs="Times New Roman"/>
                <w:sz w:val="24"/>
                <w:szCs w:val="24"/>
                <w:lang w:eastAsia="fr-CA"/>
              </w:rPr>
              <w:t xml:space="preserve"> pour le suivi</w:t>
            </w:r>
            <w:r w:rsidR="00A34B18" w:rsidRPr="004E301D">
              <w:rPr>
                <w:rFonts w:ascii="Times New Roman" w:hAnsi="Times New Roman" w:cs="Times New Roman"/>
                <w:sz w:val="24"/>
                <w:szCs w:val="24"/>
                <w:lang w:eastAsia="fr-CA"/>
              </w:rPr>
              <w:t xml:space="preserve"> </w:t>
            </w:r>
            <w:r w:rsidR="00A75620" w:rsidRPr="004E301D">
              <w:rPr>
                <w:rFonts w:ascii="Times New Roman" w:hAnsi="Times New Roman" w:cs="Times New Roman"/>
                <w:sz w:val="24"/>
                <w:szCs w:val="24"/>
                <w:lang w:eastAsia="fr-CA"/>
              </w:rPr>
              <w:t xml:space="preserve">du fonctionnement des </w:t>
            </w:r>
            <w:r w:rsidR="00226F27">
              <w:rPr>
                <w:rFonts w:ascii="Times New Roman" w:hAnsi="Times New Roman" w:cs="Times New Roman"/>
                <w:sz w:val="24"/>
                <w:szCs w:val="24"/>
                <w:lang w:eastAsia="fr-CA"/>
              </w:rPr>
              <w:t>é</w:t>
            </w:r>
            <w:r w:rsidR="00226F27" w:rsidRPr="004E301D">
              <w:rPr>
                <w:rFonts w:ascii="Times New Roman" w:hAnsi="Times New Roman" w:cs="Times New Roman"/>
                <w:sz w:val="24"/>
                <w:szCs w:val="24"/>
                <w:lang w:eastAsia="fr-CA"/>
              </w:rPr>
              <w:t>quipements</w:t>
            </w:r>
            <w:r w:rsidR="00A75620" w:rsidRPr="004E301D">
              <w:rPr>
                <w:rFonts w:ascii="Times New Roman" w:hAnsi="Times New Roman" w:cs="Times New Roman"/>
                <w:sz w:val="24"/>
                <w:szCs w:val="24"/>
                <w:lang w:eastAsia="fr-CA"/>
              </w:rPr>
              <w:t xml:space="preserve"> de </w:t>
            </w:r>
            <w:r w:rsidR="0039318A">
              <w:rPr>
                <w:rFonts w:ascii="Times New Roman" w:hAnsi="Times New Roman" w:cs="Times New Roman"/>
                <w:sz w:val="24"/>
                <w:szCs w:val="24"/>
                <w:lang w:eastAsia="fr-CA"/>
              </w:rPr>
              <w:t>C</w:t>
            </w:r>
            <w:r w:rsidR="00A75620" w:rsidRPr="004E301D">
              <w:rPr>
                <w:rFonts w:ascii="Times New Roman" w:hAnsi="Times New Roman" w:cs="Times New Roman"/>
                <w:sz w:val="24"/>
                <w:szCs w:val="24"/>
                <w:lang w:eastAsia="fr-CA"/>
              </w:rPr>
              <w:t xml:space="preserve">haine de </w:t>
            </w:r>
            <w:r w:rsidR="00226F27">
              <w:rPr>
                <w:rFonts w:ascii="Times New Roman" w:hAnsi="Times New Roman" w:cs="Times New Roman"/>
                <w:sz w:val="24"/>
                <w:szCs w:val="24"/>
                <w:lang w:eastAsia="fr-CA"/>
              </w:rPr>
              <w:t>f</w:t>
            </w:r>
            <w:r w:rsidR="00A75620" w:rsidRPr="004E301D">
              <w:rPr>
                <w:rFonts w:ascii="Times New Roman" w:hAnsi="Times New Roman" w:cs="Times New Roman"/>
                <w:sz w:val="24"/>
                <w:szCs w:val="24"/>
                <w:lang w:eastAsia="fr-CA"/>
              </w:rPr>
              <w:t xml:space="preserve">roid solaire et </w:t>
            </w:r>
            <w:r w:rsidR="00226F27">
              <w:rPr>
                <w:rFonts w:ascii="Times New Roman" w:hAnsi="Times New Roman" w:cs="Times New Roman"/>
                <w:sz w:val="24"/>
                <w:szCs w:val="24"/>
                <w:lang w:eastAsia="fr-CA"/>
              </w:rPr>
              <w:t>de la couverture vaccinale des enfants.</w:t>
            </w:r>
            <w:r w:rsidR="0039318A">
              <w:rPr>
                <w:rFonts w:ascii="Times New Roman" w:hAnsi="Times New Roman" w:cs="Times New Roman"/>
                <w:sz w:val="24"/>
                <w:szCs w:val="24"/>
                <w:lang w:eastAsia="fr-CA"/>
              </w:rPr>
              <w:t xml:space="preserve"> </w:t>
            </w:r>
          </w:p>
        </w:tc>
      </w:tr>
      <w:tr w:rsidR="00BD551A" w:rsidRPr="00673E04" w14:paraId="1F0E5598" w14:textId="77777777" w:rsidTr="000B50E4">
        <w:tc>
          <w:tcPr>
            <w:tcW w:w="10740" w:type="dxa"/>
            <w:gridSpan w:val="2"/>
          </w:tcPr>
          <w:p w14:paraId="1B59229F" w14:textId="0CDDB3A2" w:rsidR="00A75620" w:rsidRPr="004D6201" w:rsidRDefault="00ED477E" w:rsidP="00A75620">
            <w:pPr>
              <w:pStyle w:val="ListParagraph"/>
              <w:numPr>
                <w:ilvl w:val="0"/>
                <w:numId w:val="1"/>
              </w:numPr>
              <w:spacing w:before="120"/>
              <w:contextualSpacing/>
              <w:rPr>
                <w:rFonts w:ascii="Times New Roman" w:eastAsiaTheme="minorHAnsi" w:hAnsi="Times New Roman"/>
                <w:b/>
                <w:bCs/>
                <w:sz w:val="26"/>
                <w:szCs w:val="26"/>
                <w:lang w:val="fr-FR" w:eastAsia="fr-CA"/>
              </w:rPr>
            </w:pPr>
            <w:r w:rsidRPr="004D6201">
              <w:rPr>
                <w:rFonts w:ascii="Times New Roman" w:eastAsiaTheme="minorHAnsi" w:hAnsi="Times New Roman"/>
                <w:b/>
                <w:bCs/>
                <w:sz w:val="26"/>
                <w:szCs w:val="26"/>
                <w:lang w:val="fr-FR" w:eastAsia="fr-CA"/>
              </w:rPr>
              <w:t>Contexte</w:t>
            </w:r>
            <w:r w:rsidR="00A75620" w:rsidRPr="004D6201">
              <w:rPr>
                <w:rFonts w:ascii="Times New Roman" w:eastAsiaTheme="minorHAnsi" w:hAnsi="Times New Roman"/>
                <w:b/>
                <w:bCs/>
                <w:sz w:val="26"/>
                <w:szCs w:val="26"/>
                <w:lang w:val="fr-FR" w:eastAsia="fr-CA"/>
              </w:rPr>
              <w:t xml:space="preserve"> et justification </w:t>
            </w:r>
          </w:p>
          <w:p w14:paraId="304107EC" w14:textId="77777777" w:rsidR="00A75620" w:rsidRPr="00B5024C" w:rsidRDefault="00A75620" w:rsidP="00B5024C">
            <w:pPr>
              <w:spacing w:before="120" w:line="120" w:lineRule="auto"/>
              <w:contextualSpacing/>
              <w:rPr>
                <w:rFonts w:ascii="Arial" w:hAnsi="Arial" w:cs="Arial"/>
                <w:b/>
                <w:bCs/>
                <w:sz w:val="24"/>
                <w:szCs w:val="24"/>
                <w:lang w:val="fr-FR"/>
              </w:rPr>
            </w:pPr>
          </w:p>
          <w:p w14:paraId="760CC3A8" w14:textId="1B01CF56" w:rsidR="00A75620" w:rsidRDefault="00F41A3C" w:rsidP="00B5024C">
            <w:pPr>
              <w:pStyle w:val="HTMLPreformatted"/>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lang w:eastAsia="fr-CA"/>
              </w:rPr>
              <w:t>L</w:t>
            </w:r>
            <w:r w:rsidR="00A75620" w:rsidRPr="004D6201">
              <w:rPr>
                <w:rFonts w:ascii="Times New Roman" w:hAnsi="Times New Roman" w:cs="Times New Roman"/>
                <w:sz w:val="24"/>
                <w:szCs w:val="24"/>
                <w:lang w:eastAsia="fr-CA"/>
              </w:rPr>
              <w:t>a vaccination est reconnue comme étant une intervention de santé</w:t>
            </w:r>
            <w:r w:rsidR="006C2E3F">
              <w:rPr>
                <w:rFonts w:ascii="Times New Roman" w:hAnsi="Times New Roman" w:cs="Times New Roman"/>
                <w:sz w:val="24"/>
                <w:szCs w:val="24"/>
                <w:lang w:eastAsia="fr-CA"/>
              </w:rPr>
              <w:t xml:space="preserve"> publique</w:t>
            </w:r>
            <w:r w:rsidR="00A75620" w:rsidRPr="004D6201">
              <w:rPr>
                <w:rFonts w:ascii="Times New Roman" w:hAnsi="Times New Roman" w:cs="Times New Roman"/>
                <w:sz w:val="24"/>
                <w:szCs w:val="24"/>
                <w:lang w:eastAsia="fr-CA"/>
              </w:rPr>
              <w:t xml:space="preserve"> efficace et efficiente</w:t>
            </w:r>
            <w:r w:rsidR="00A75620" w:rsidRPr="004D6201">
              <w:rPr>
                <w:rFonts w:ascii="Times New Roman" w:hAnsi="Times New Roman" w:cs="Times New Roman"/>
                <w:sz w:val="24"/>
                <w:szCs w:val="24"/>
              </w:rPr>
              <w:t xml:space="preserve"> pour prévenir la mortalité, la morbidité et les complications des maladies infectieuses chez les enfants. En effet, environ trois (03) millions de décès et plus de 750 000 handicaps physiques, mentaux et neurologiques sont évités chaque année dans le monde grâce à la vaccination</w:t>
            </w:r>
            <w:r w:rsidR="00A75620" w:rsidRPr="004D6201">
              <w:rPr>
                <w:rStyle w:val="FootnoteReference"/>
                <w:rFonts w:ascii="Times New Roman" w:hAnsi="Times New Roman" w:cs="Times New Roman"/>
                <w:sz w:val="24"/>
                <w:szCs w:val="24"/>
              </w:rPr>
              <w:footnoteReference w:id="1"/>
            </w:r>
            <w:r w:rsidR="00A75620" w:rsidRPr="004D6201">
              <w:rPr>
                <w:rFonts w:ascii="Times New Roman" w:hAnsi="Times New Roman" w:cs="Times New Roman"/>
                <w:sz w:val="24"/>
                <w:szCs w:val="24"/>
              </w:rPr>
              <w:t>.</w:t>
            </w:r>
            <w:r>
              <w:rPr>
                <w:rFonts w:ascii="Times New Roman" w:hAnsi="Times New Roman" w:cs="Times New Roman"/>
                <w:sz w:val="24"/>
                <w:szCs w:val="24"/>
              </w:rPr>
              <w:t xml:space="preserve"> </w:t>
            </w:r>
            <w:r w:rsidR="00A75620" w:rsidRPr="004D6201">
              <w:rPr>
                <w:rFonts w:ascii="Times New Roman" w:hAnsi="Times New Roman" w:cs="Times New Roman"/>
                <w:sz w:val="24"/>
                <w:szCs w:val="24"/>
              </w:rPr>
              <w:t>L</w:t>
            </w:r>
            <w:r>
              <w:rPr>
                <w:rFonts w:ascii="Times New Roman" w:hAnsi="Times New Roman" w:cs="Times New Roman"/>
                <w:sz w:val="24"/>
                <w:szCs w:val="24"/>
              </w:rPr>
              <w:t>’</w:t>
            </w:r>
            <w:r w:rsidR="00A75620" w:rsidRPr="004D6201">
              <w:rPr>
                <w:rFonts w:ascii="Times New Roman" w:hAnsi="Times New Roman" w:cs="Times New Roman"/>
                <w:sz w:val="24"/>
                <w:szCs w:val="24"/>
              </w:rPr>
              <w:t>efficacité</w:t>
            </w:r>
            <w:r>
              <w:rPr>
                <w:rFonts w:ascii="Times New Roman" w:hAnsi="Times New Roman" w:cs="Times New Roman"/>
                <w:sz w:val="24"/>
                <w:szCs w:val="24"/>
              </w:rPr>
              <w:t xml:space="preserve"> des vaccins</w:t>
            </w:r>
            <w:r w:rsidR="00A75620" w:rsidRPr="004D6201">
              <w:rPr>
                <w:rFonts w:ascii="Times New Roman" w:hAnsi="Times New Roman" w:cs="Times New Roman"/>
                <w:sz w:val="24"/>
                <w:szCs w:val="24"/>
              </w:rPr>
              <w:t xml:space="preserve"> repose notamment sur le maintien de conditions optimales</w:t>
            </w:r>
            <w:r>
              <w:rPr>
                <w:rFonts w:ascii="Times New Roman" w:hAnsi="Times New Roman" w:cs="Times New Roman"/>
                <w:sz w:val="24"/>
                <w:szCs w:val="24"/>
              </w:rPr>
              <w:t xml:space="preserve"> de planification des besoins en antigènes, les sources sures d’approvisionnement, de transport, </w:t>
            </w:r>
            <w:r w:rsidR="00A75620" w:rsidRPr="004D6201">
              <w:rPr>
                <w:rFonts w:ascii="Times New Roman" w:hAnsi="Times New Roman" w:cs="Times New Roman"/>
                <w:sz w:val="24"/>
                <w:szCs w:val="24"/>
              </w:rPr>
              <w:t>de conservation</w:t>
            </w:r>
            <w:r>
              <w:rPr>
                <w:rFonts w:ascii="Times New Roman" w:hAnsi="Times New Roman" w:cs="Times New Roman"/>
                <w:sz w:val="24"/>
                <w:szCs w:val="24"/>
              </w:rPr>
              <w:t>, de distribution et d’utilisation</w:t>
            </w:r>
            <w:r w:rsidR="00A75620" w:rsidRPr="004D6201">
              <w:rPr>
                <w:rFonts w:ascii="Times New Roman" w:hAnsi="Times New Roman" w:cs="Times New Roman"/>
                <w:sz w:val="24"/>
                <w:szCs w:val="24"/>
              </w:rPr>
              <w:t xml:space="preserve">. Un vaccin peut en effet voir son efficacité en tout ou en partie altérée s’il est soumis à des températures trop élevées ou trop basses. </w:t>
            </w:r>
            <w:r>
              <w:rPr>
                <w:rFonts w:ascii="Times New Roman" w:hAnsi="Times New Roman" w:cs="Times New Roman"/>
                <w:sz w:val="24"/>
                <w:szCs w:val="24"/>
              </w:rPr>
              <w:t xml:space="preserve">La gestion efficace des vaccins </w:t>
            </w:r>
            <w:r w:rsidR="00E94F82">
              <w:rPr>
                <w:rFonts w:ascii="Times New Roman" w:hAnsi="Times New Roman" w:cs="Times New Roman"/>
                <w:sz w:val="24"/>
                <w:szCs w:val="24"/>
              </w:rPr>
              <w:t>et la disponibilité et fonctionnement des é</w:t>
            </w:r>
            <w:r w:rsidR="00E94F82" w:rsidRPr="004D6201">
              <w:rPr>
                <w:rFonts w:ascii="Times New Roman" w:hAnsi="Times New Roman" w:cs="Times New Roman"/>
                <w:sz w:val="24"/>
                <w:szCs w:val="24"/>
              </w:rPr>
              <w:t>quipements</w:t>
            </w:r>
            <w:r w:rsidR="00A75620" w:rsidRPr="004D6201">
              <w:rPr>
                <w:rFonts w:ascii="Times New Roman" w:hAnsi="Times New Roman" w:cs="Times New Roman"/>
                <w:sz w:val="24"/>
                <w:szCs w:val="24"/>
              </w:rPr>
              <w:t xml:space="preserve"> </w:t>
            </w:r>
            <w:r>
              <w:rPr>
                <w:rFonts w:ascii="Times New Roman" w:hAnsi="Times New Roman" w:cs="Times New Roman"/>
                <w:sz w:val="24"/>
                <w:szCs w:val="24"/>
              </w:rPr>
              <w:t>c</w:t>
            </w:r>
            <w:r w:rsidR="00A75620" w:rsidRPr="004D6201">
              <w:rPr>
                <w:rFonts w:ascii="Times New Roman" w:hAnsi="Times New Roman" w:cs="Times New Roman"/>
                <w:sz w:val="24"/>
                <w:szCs w:val="24"/>
              </w:rPr>
              <w:t xml:space="preserve">haine du </w:t>
            </w:r>
            <w:r w:rsidR="00E94F82">
              <w:rPr>
                <w:rFonts w:ascii="Times New Roman" w:hAnsi="Times New Roman" w:cs="Times New Roman"/>
                <w:sz w:val="24"/>
                <w:szCs w:val="24"/>
              </w:rPr>
              <w:t>f</w:t>
            </w:r>
            <w:r w:rsidR="00A75620" w:rsidRPr="004D6201">
              <w:rPr>
                <w:rFonts w:ascii="Times New Roman" w:hAnsi="Times New Roman" w:cs="Times New Roman"/>
                <w:sz w:val="24"/>
                <w:szCs w:val="24"/>
              </w:rPr>
              <w:t>roid (ECF) jouent donc un rôle prépondérant dans la garantie de la bonne qualité des vaccins.</w:t>
            </w:r>
          </w:p>
          <w:p w14:paraId="62BAF15A" w14:textId="6347E6DE" w:rsidR="00A75620" w:rsidRDefault="003560E8" w:rsidP="003560E8">
            <w:pPr>
              <w:pStyle w:val="HTMLPreformatted"/>
              <w:shd w:val="clear" w:color="auto" w:fill="FFFFFF"/>
              <w:spacing w:line="360" w:lineRule="auto"/>
              <w:jc w:val="both"/>
              <w:rPr>
                <w:rFonts w:ascii="Times New Roman" w:hAnsi="Times New Roman"/>
                <w:sz w:val="24"/>
                <w:szCs w:val="24"/>
                <w:lang w:val="fr-CA"/>
              </w:rPr>
            </w:pPr>
            <w:r>
              <w:rPr>
                <w:rFonts w:ascii="Times New Roman" w:hAnsi="Times New Roman" w:cs="Times New Roman"/>
                <w:sz w:val="24"/>
                <w:szCs w:val="24"/>
              </w:rPr>
              <w:t xml:space="preserve">Depuis la dernière évaluation de la gestion efficace des vaccins, le pays s’est doté d’infrastructures complémentaires de stockage, des chambres froides négatives et positives ainsi que des </w:t>
            </w:r>
            <w:r w:rsidR="00D85B5F">
              <w:rPr>
                <w:rFonts w:ascii="Times New Roman" w:hAnsi="Times New Roman" w:cs="Times New Roman"/>
                <w:sz w:val="24"/>
                <w:szCs w:val="24"/>
              </w:rPr>
              <w:t>équipements</w:t>
            </w:r>
            <w:r>
              <w:rPr>
                <w:rFonts w:ascii="Times New Roman" w:hAnsi="Times New Roman" w:cs="Times New Roman"/>
                <w:sz w:val="24"/>
                <w:szCs w:val="24"/>
              </w:rPr>
              <w:t xml:space="preserve"> adéquats de préservation des vaccins. </w:t>
            </w:r>
            <w:r w:rsidR="00A75620" w:rsidRPr="004D6201">
              <w:rPr>
                <w:rFonts w:ascii="Times New Roman" w:hAnsi="Times New Roman"/>
                <w:sz w:val="24"/>
                <w:szCs w:val="24"/>
                <w:lang w:val="fr-CA"/>
              </w:rPr>
              <w:t xml:space="preserve">Ainsi, dans le cadre de la mise en œuvre de la première phase de la plateforme d’optimisation des équipements de chaîne du froid (CCEOP), </w:t>
            </w:r>
            <w:proofErr w:type="spellStart"/>
            <w:r w:rsidR="00A75620" w:rsidRPr="004D6201">
              <w:rPr>
                <w:rFonts w:ascii="Times New Roman" w:hAnsi="Times New Roman"/>
                <w:sz w:val="24"/>
                <w:szCs w:val="24"/>
                <w:lang w:val="fr-CA"/>
              </w:rPr>
              <w:t>Gavi</w:t>
            </w:r>
            <w:proofErr w:type="spellEnd"/>
            <w:r w:rsidR="00A75620" w:rsidRPr="004D6201">
              <w:rPr>
                <w:rFonts w:ascii="Times New Roman" w:hAnsi="Times New Roman"/>
                <w:sz w:val="24"/>
                <w:szCs w:val="24"/>
                <w:lang w:val="fr-CA"/>
              </w:rPr>
              <w:t xml:space="preserve"> a approuvé la</w:t>
            </w:r>
            <w:r w:rsidR="008C2F91">
              <w:rPr>
                <w:rFonts w:ascii="Times New Roman" w:hAnsi="Times New Roman"/>
                <w:sz w:val="24"/>
                <w:szCs w:val="24"/>
                <w:lang w:val="fr-CA"/>
              </w:rPr>
              <w:t xml:space="preserve"> </w:t>
            </w:r>
            <w:r w:rsidR="006C60AB">
              <w:rPr>
                <w:rFonts w:ascii="Times New Roman" w:hAnsi="Times New Roman"/>
                <w:sz w:val="24"/>
                <w:szCs w:val="24"/>
                <w:lang w:val="fr-CA"/>
              </w:rPr>
              <w:t xml:space="preserve">première </w:t>
            </w:r>
            <w:r w:rsidR="006C60AB" w:rsidRPr="004D6201">
              <w:rPr>
                <w:rFonts w:ascii="Times New Roman" w:hAnsi="Times New Roman"/>
                <w:sz w:val="24"/>
                <w:szCs w:val="24"/>
                <w:lang w:val="fr-CA"/>
              </w:rPr>
              <w:t>demande</w:t>
            </w:r>
            <w:r w:rsidR="00A75620" w:rsidRPr="004D6201">
              <w:rPr>
                <w:rFonts w:ascii="Times New Roman" w:hAnsi="Times New Roman"/>
                <w:sz w:val="24"/>
                <w:szCs w:val="24"/>
                <w:lang w:val="fr-CA"/>
              </w:rPr>
              <w:t xml:space="preserve"> de financement du CCEOP du Burkina Faso et, la Division des approvisionnements de l'UNICEF </w:t>
            </w:r>
            <w:r w:rsidRPr="004D6201">
              <w:rPr>
                <w:rFonts w:ascii="Times New Roman" w:hAnsi="Times New Roman"/>
                <w:sz w:val="24"/>
                <w:szCs w:val="24"/>
                <w:lang w:val="fr-CA"/>
              </w:rPr>
              <w:t xml:space="preserve">a </w:t>
            </w:r>
            <w:r>
              <w:rPr>
                <w:rFonts w:ascii="Times New Roman" w:hAnsi="Times New Roman"/>
                <w:sz w:val="24"/>
                <w:szCs w:val="24"/>
                <w:lang w:val="fr-CA"/>
              </w:rPr>
              <w:t>soutenu l’équipement en véhicules frigorifiques</w:t>
            </w:r>
            <w:r w:rsidR="003C5F9F">
              <w:rPr>
                <w:rFonts w:ascii="Times New Roman" w:hAnsi="Times New Roman"/>
                <w:sz w:val="24"/>
                <w:szCs w:val="24"/>
                <w:lang w:val="fr-CA"/>
              </w:rPr>
              <w:t xml:space="preserve"> et utilitaires, des sources indépendantes d’énergies,</w:t>
            </w:r>
            <w:r>
              <w:rPr>
                <w:rFonts w:ascii="Times New Roman" w:hAnsi="Times New Roman"/>
                <w:sz w:val="24"/>
                <w:szCs w:val="24"/>
                <w:lang w:val="fr-CA"/>
              </w:rPr>
              <w:t xml:space="preserve"> ainsi que des </w:t>
            </w:r>
            <w:r>
              <w:rPr>
                <w:rFonts w:ascii="Times New Roman" w:hAnsi="Times New Roman"/>
                <w:sz w:val="24"/>
                <w:szCs w:val="24"/>
                <w:lang w:val="fr-CA"/>
              </w:rPr>
              <w:lastRenderedPageBreak/>
              <w:t xml:space="preserve">réfrigérateurs solaires </w:t>
            </w:r>
            <w:r w:rsidR="00A75620" w:rsidRPr="004D6201">
              <w:rPr>
                <w:rFonts w:ascii="Times New Roman" w:hAnsi="Times New Roman"/>
                <w:sz w:val="24"/>
                <w:szCs w:val="24"/>
                <w:lang w:val="fr-CA"/>
              </w:rPr>
              <w:t xml:space="preserve">au bénéfice du pays.  </w:t>
            </w:r>
            <w:r>
              <w:rPr>
                <w:rFonts w:ascii="Times New Roman" w:hAnsi="Times New Roman"/>
                <w:sz w:val="24"/>
                <w:szCs w:val="24"/>
                <w:lang w:val="fr-CA"/>
              </w:rPr>
              <w:t xml:space="preserve">A ce jour, plus de 2000 réfrigérateurs solaires sont acquis et le CCEOP 2 en cours de négociation permettrait de compléter les besoins non couverts.  </w:t>
            </w:r>
          </w:p>
          <w:p w14:paraId="507A5380" w14:textId="7916E0BB" w:rsidR="003C5F9F" w:rsidRDefault="003C5F9F" w:rsidP="003560E8">
            <w:pPr>
              <w:pStyle w:val="HTMLPreformatted"/>
              <w:shd w:val="clear" w:color="auto" w:fill="FFFFFF"/>
              <w:spacing w:line="360" w:lineRule="auto"/>
              <w:jc w:val="both"/>
              <w:rPr>
                <w:rFonts w:ascii="Times New Roman" w:hAnsi="Times New Roman"/>
                <w:sz w:val="24"/>
                <w:szCs w:val="24"/>
              </w:rPr>
            </w:pPr>
            <w:r>
              <w:rPr>
                <w:rFonts w:ascii="Times New Roman" w:hAnsi="Times New Roman"/>
                <w:sz w:val="24"/>
                <w:szCs w:val="24"/>
              </w:rPr>
              <w:t xml:space="preserve">Malgré toutes ces avancées la logistique du PEV connait des menaces (ruptures en vaccins, livraisons ajournées, </w:t>
            </w:r>
            <w:r w:rsidR="00AC2AEE">
              <w:rPr>
                <w:rFonts w:ascii="Times New Roman" w:hAnsi="Times New Roman"/>
                <w:sz w:val="24"/>
                <w:szCs w:val="24"/>
              </w:rPr>
              <w:t>inaccessibilité logistique</w:t>
            </w:r>
            <w:r>
              <w:rPr>
                <w:rFonts w:ascii="Times New Roman" w:hAnsi="Times New Roman"/>
                <w:sz w:val="24"/>
                <w:szCs w:val="24"/>
              </w:rPr>
              <w:t xml:space="preserve"> à certains sites, dysfonctionnement </w:t>
            </w:r>
            <w:r w:rsidR="00C016DD">
              <w:rPr>
                <w:rFonts w:ascii="Times New Roman" w:hAnsi="Times New Roman"/>
                <w:sz w:val="24"/>
                <w:szCs w:val="24"/>
              </w:rPr>
              <w:t>des véhicules</w:t>
            </w:r>
            <w:r>
              <w:rPr>
                <w:rFonts w:ascii="Times New Roman" w:hAnsi="Times New Roman"/>
                <w:sz w:val="24"/>
                <w:szCs w:val="24"/>
              </w:rPr>
              <w:t xml:space="preserve">, réfrigérateurs et chambres froides…) qui non maitrisées peuvent compromettre les acquis. </w:t>
            </w:r>
            <w:r w:rsidR="00C016DD">
              <w:rPr>
                <w:rFonts w:ascii="Times New Roman" w:hAnsi="Times New Roman"/>
                <w:sz w:val="24"/>
                <w:szCs w:val="24"/>
              </w:rPr>
              <w:t xml:space="preserve"> En effet, le Burkina Faso </w:t>
            </w:r>
            <w:r w:rsidR="006C60AB">
              <w:rPr>
                <w:rFonts w:ascii="Times New Roman" w:hAnsi="Times New Roman"/>
                <w:sz w:val="24"/>
                <w:szCs w:val="24"/>
              </w:rPr>
              <w:t>compte</w:t>
            </w:r>
            <w:r w:rsidR="00C016DD">
              <w:rPr>
                <w:rFonts w:ascii="Times New Roman" w:hAnsi="Times New Roman"/>
                <w:sz w:val="24"/>
                <w:szCs w:val="24"/>
              </w:rPr>
              <w:t xml:space="preserve"> plus de 200,000 </w:t>
            </w:r>
            <w:r w:rsidR="00D85B5F">
              <w:rPr>
                <w:rFonts w:ascii="Times New Roman" w:hAnsi="Times New Roman"/>
                <w:sz w:val="24"/>
                <w:szCs w:val="24"/>
              </w:rPr>
              <w:t>zéro</w:t>
            </w:r>
            <w:r w:rsidR="00C016DD">
              <w:rPr>
                <w:rFonts w:ascii="Times New Roman" w:hAnsi="Times New Roman"/>
                <w:sz w:val="24"/>
                <w:szCs w:val="24"/>
              </w:rPr>
              <w:t xml:space="preserve"> doses ou enfants peu vaccinés des cibles du PEV qui </w:t>
            </w:r>
            <w:r w:rsidR="007957C1">
              <w:rPr>
                <w:rFonts w:ascii="Times New Roman" w:hAnsi="Times New Roman"/>
                <w:sz w:val="24"/>
                <w:szCs w:val="24"/>
              </w:rPr>
              <w:t>viennent</w:t>
            </w:r>
            <w:r w:rsidR="00C016DD">
              <w:rPr>
                <w:rFonts w:ascii="Times New Roman" w:hAnsi="Times New Roman"/>
                <w:sz w:val="24"/>
                <w:szCs w:val="24"/>
              </w:rPr>
              <w:t xml:space="preserve"> grossir un nombre considérable de cohorte d’enfants de moins de 5 ans </w:t>
            </w:r>
            <w:r w:rsidR="006C60AB">
              <w:rPr>
                <w:rFonts w:ascii="Times New Roman" w:hAnsi="Times New Roman"/>
                <w:sz w:val="24"/>
                <w:szCs w:val="24"/>
              </w:rPr>
              <w:t xml:space="preserve">non ou insuffisamment vaccinés et qui sont </w:t>
            </w:r>
            <w:r w:rsidR="00C016DD">
              <w:rPr>
                <w:rFonts w:ascii="Times New Roman" w:hAnsi="Times New Roman"/>
                <w:sz w:val="24"/>
                <w:szCs w:val="24"/>
              </w:rPr>
              <w:t>susceptibles aux maladies évitables par la vaccination. Plusieurs poches d’</w:t>
            </w:r>
            <w:r w:rsidR="006C60AB">
              <w:rPr>
                <w:rFonts w:ascii="Times New Roman" w:hAnsi="Times New Roman"/>
                <w:sz w:val="24"/>
                <w:szCs w:val="24"/>
              </w:rPr>
              <w:t>épidémies</w:t>
            </w:r>
            <w:r w:rsidR="00C016DD">
              <w:rPr>
                <w:rFonts w:ascii="Times New Roman" w:hAnsi="Times New Roman"/>
                <w:sz w:val="24"/>
                <w:szCs w:val="24"/>
              </w:rPr>
              <w:t xml:space="preserve"> sont enregistrées chaque </w:t>
            </w:r>
            <w:r w:rsidR="006C60AB">
              <w:rPr>
                <w:rFonts w:ascii="Times New Roman" w:hAnsi="Times New Roman"/>
                <w:sz w:val="24"/>
                <w:szCs w:val="24"/>
              </w:rPr>
              <w:t>année</w:t>
            </w:r>
            <w:r w:rsidR="00C016DD">
              <w:rPr>
                <w:rFonts w:ascii="Times New Roman" w:hAnsi="Times New Roman"/>
                <w:sz w:val="24"/>
                <w:szCs w:val="24"/>
              </w:rPr>
              <w:t xml:space="preserve">. </w:t>
            </w:r>
          </w:p>
          <w:p w14:paraId="67B4BBEA" w14:textId="521A212A" w:rsidR="006C60AB" w:rsidRPr="003560E8" w:rsidRDefault="006C60AB" w:rsidP="003560E8">
            <w:pPr>
              <w:pStyle w:val="HTMLPreformatted"/>
              <w:shd w:val="clear" w:color="auto" w:fill="FFFFFF"/>
              <w:spacing w:line="360" w:lineRule="auto"/>
              <w:jc w:val="both"/>
              <w:rPr>
                <w:rFonts w:ascii="Times New Roman" w:hAnsi="Times New Roman" w:cs="Times New Roman"/>
                <w:sz w:val="24"/>
                <w:szCs w:val="24"/>
              </w:rPr>
            </w:pPr>
            <w:r>
              <w:rPr>
                <w:rFonts w:ascii="Times New Roman" w:hAnsi="Times New Roman"/>
                <w:sz w:val="24"/>
                <w:szCs w:val="24"/>
              </w:rPr>
              <w:t>Le flux de vac</w:t>
            </w:r>
            <w:r w:rsidR="00F44F18">
              <w:rPr>
                <w:rFonts w:ascii="Times New Roman" w:hAnsi="Times New Roman"/>
                <w:sz w:val="24"/>
                <w:szCs w:val="24"/>
              </w:rPr>
              <w:t xml:space="preserve">cins acquis chaque </w:t>
            </w:r>
            <w:r w:rsidR="009744D5">
              <w:rPr>
                <w:rFonts w:ascii="Times New Roman" w:hAnsi="Times New Roman"/>
                <w:sz w:val="24"/>
                <w:szCs w:val="24"/>
              </w:rPr>
              <w:t>année</w:t>
            </w:r>
            <w:r w:rsidR="00F44F18">
              <w:rPr>
                <w:rFonts w:ascii="Times New Roman" w:hAnsi="Times New Roman"/>
                <w:sz w:val="24"/>
                <w:szCs w:val="24"/>
              </w:rPr>
              <w:t xml:space="preserve"> est </w:t>
            </w:r>
            <w:r w:rsidR="006730F4">
              <w:rPr>
                <w:rFonts w:ascii="Times New Roman" w:hAnsi="Times New Roman"/>
                <w:sz w:val="24"/>
                <w:szCs w:val="24"/>
              </w:rPr>
              <w:t>énormes. En 2023, plus de 6 milliards d</w:t>
            </w:r>
            <w:r w:rsidR="00585AC8">
              <w:rPr>
                <w:rFonts w:ascii="Times New Roman" w:hAnsi="Times New Roman"/>
                <w:sz w:val="24"/>
                <w:szCs w:val="24"/>
              </w:rPr>
              <w:t xml:space="preserve">’intrants vaccinaux sont attendus dans le pays et ceci </w:t>
            </w:r>
            <w:r w:rsidR="009744D5">
              <w:rPr>
                <w:rFonts w:ascii="Times New Roman" w:hAnsi="Times New Roman"/>
                <w:sz w:val="24"/>
                <w:szCs w:val="24"/>
              </w:rPr>
              <w:t>nécessité</w:t>
            </w:r>
            <w:r w:rsidR="00585AC8">
              <w:rPr>
                <w:rFonts w:ascii="Times New Roman" w:hAnsi="Times New Roman"/>
                <w:sz w:val="24"/>
                <w:szCs w:val="24"/>
              </w:rPr>
              <w:t xml:space="preserve"> un suivi rigoureux des </w:t>
            </w:r>
            <w:r w:rsidR="009744D5">
              <w:rPr>
                <w:rFonts w:ascii="Times New Roman" w:hAnsi="Times New Roman"/>
                <w:sz w:val="24"/>
                <w:szCs w:val="24"/>
              </w:rPr>
              <w:t>pro forma</w:t>
            </w:r>
            <w:r w:rsidR="00585AC8">
              <w:rPr>
                <w:rFonts w:ascii="Times New Roman" w:hAnsi="Times New Roman"/>
                <w:sz w:val="24"/>
                <w:szCs w:val="24"/>
              </w:rPr>
              <w:t xml:space="preserve">, arrivages, </w:t>
            </w:r>
            <w:r w:rsidR="009744D5">
              <w:rPr>
                <w:rFonts w:ascii="Times New Roman" w:hAnsi="Times New Roman"/>
                <w:sz w:val="24"/>
                <w:szCs w:val="24"/>
              </w:rPr>
              <w:t>réceptions</w:t>
            </w:r>
            <w:r w:rsidR="00585AC8">
              <w:rPr>
                <w:rFonts w:ascii="Times New Roman" w:hAnsi="Times New Roman"/>
                <w:sz w:val="24"/>
                <w:szCs w:val="24"/>
              </w:rPr>
              <w:t xml:space="preserve"> et </w:t>
            </w:r>
            <w:r w:rsidR="009744D5">
              <w:rPr>
                <w:rFonts w:ascii="Times New Roman" w:hAnsi="Times New Roman"/>
                <w:sz w:val="24"/>
                <w:szCs w:val="24"/>
              </w:rPr>
              <w:t>stockage.</w:t>
            </w:r>
          </w:p>
          <w:p w14:paraId="3E4959FF" w14:textId="6049AEAB" w:rsidR="00B84BEF" w:rsidRPr="004D6201" w:rsidRDefault="00E6275B" w:rsidP="00A75620">
            <w:pPr>
              <w:spacing w:line="360" w:lineRule="auto"/>
              <w:rPr>
                <w:rFonts w:ascii="Times New Roman" w:hAnsi="Times New Roman"/>
                <w:sz w:val="24"/>
                <w:szCs w:val="24"/>
                <w:lang w:val="fr-CA" w:eastAsia="fr-CA"/>
              </w:rPr>
            </w:pPr>
            <w:r>
              <w:rPr>
                <w:rFonts w:ascii="Times New Roman" w:hAnsi="Times New Roman"/>
                <w:sz w:val="24"/>
                <w:szCs w:val="24"/>
                <w:lang w:val="fr-CA"/>
              </w:rPr>
              <w:t>Au regard de ce qui précède, l</w:t>
            </w:r>
            <w:r w:rsidR="00A75620" w:rsidRPr="004D6201">
              <w:rPr>
                <w:rFonts w:ascii="Times New Roman" w:hAnsi="Times New Roman"/>
                <w:sz w:val="24"/>
                <w:szCs w:val="24"/>
                <w:lang w:val="fr-CA"/>
              </w:rPr>
              <w:t xml:space="preserve">es présents termes de référence sont élaborés en vue de recruter </w:t>
            </w:r>
            <w:r w:rsidR="003C5F9F">
              <w:rPr>
                <w:rFonts w:ascii="Times New Roman" w:hAnsi="Times New Roman"/>
                <w:sz w:val="24"/>
                <w:szCs w:val="24"/>
                <w:lang w:val="fr-CA"/>
              </w:rPr>
              <w:t xml:space="preserve">un </w:t>
            </w:r>
            <w:r w:rsidR="00A75620" w:rsidRPr="004D6201">
              <w:rPr>
                <w:rFonts w:ascii="Times New Roman" w:hAnsi="Times New Roman"/>
                <w:sz w:val="24"/>
                <w:szCs w:val="24"/>
                <w:lang w:val="fr-CA"/>
              </w:rPr>
              <w:t>(0</w:t>
            </w:r>
            <w:r w:rsidR="003C5F9F">
              <w:rPr>
                <w:rFonts w:ascii="Times New Roman" w:hAnsi="Times New Roman"/>
                <w:sz w:val="24"/>
                <w:szCs w:val="24"/>
                <w:lang w:val="fr-CA"/>
              </w:rPr>
              <w:t>1</w:t>
            </w:r>
            <w:r w:rsidR="00A75620" w:rsidRPr="004D6201">
              <w:rPr>
                <w:rFonts w:ascii="Times New Roman" w:hAnsi="Times New Roman"/>
                <w:sz w:val="24"/>
                <w:szCs w:val="24"/>
                <w:lang w:val="fr-CA"/>
              </w:rPr>
              <w:t>) Consultan</w:t>
            </w:r>
            <w:r w:rsidR="003C5F9F">
              <w:rPr>
                <w:rFonts w:ascii="Times New Roman" w:hAnsi="Times New Roman"/>
                <w:sz w:val="24"/>
                <w:szCs w:val="24"/>
                <w:lang w:val="fr-CA"/>
              </w:rPr>
              <w:t>t</w:t>
            </w:r>
            <w:r w:rsidR="00A75620" w:rsidRPr="004D6201">
              <w:rPr>
                <w:rFonts w:ascii="Times New Roman" w:hAnsi="Times New Roman"/>
                <w:sz w:val="24"/>
                <w:szCs w:val="24"/>
                <w:lang w:val="fr-CA"/>
              </w:rPr>
              <w:t xml:space="preserve"> Nationa</w:t>
            </w:r>
            <w:r w:rsidR="003C5F9F">
              <w:rPr>
                <w:rFonts w:ascii="Times New Roman" w:hAnsi="Times New Roman"/>
                <w:sz w:val="24"/>
                <w:szCs w:val="24"/>
                <w:lang w:val="fr-CA"/>
              </w:rPr>
              <w:t>l</w:t>
            </w:r>
            <w:r w:rsidR="00A75620" w:rsidRPr="004D6201">
              <w:rPr>
                <w:rFonts w:ascii="Times New Roman" w:hAnsi="Times New Roman"/>
                <w:sz w:val="24"/>
                <w:szCs w:val="24"/>
                <w:lang w:val="fr-CA"/>
              </w:rPr>
              <w:t xml:space="preserve"> </w:t>
            </w:r>
            <w:r w:rsidR="00D15113">
              <w:rPr>
                <w:rFonts w:ascii="Times New Roman" w:hAnsi="Times New Roman"/>
                <w:bCs/>
                <w:sz w:val="24"/>
                <w:szCs w:val="24"/>
                <w:lang w:val="fr-CA"/>
              </w:rPr>
              <w:t xml:space="preserve">logisticien du PEV </w:t>
            </w:r>
            <w:r w:rsidR="00A72598">
              <w:rPr>
                <w:rFonts w:ascii="Times New Roman" w:hAnsi="Times New Roman"/>
                <w:bCs/>
                <w:sz w:val="24"/>
                <w:szCs w:val="24"/>
                <w:lang w:val="fr-CA"/>
              </w:rPr>
              <w:t>pour appuyer</w:t>
            </w:r>
            <w:r w:rsidR="00D15113">
              <w:rPr>
                <w:rFonts w:ascii="Times New Roman" w:hAnsi="Times New Roman"/>
                <w:bCs/>
                <w:sz w:val="24"/>
                <w:szCs w:val="24"/>
                <w:lang w:val="fr-CA"/>
              </w:rPr>
              <w:t xml:space="preserve"> la chaine d’approvisionnement</w:t>
            </w:r>
            <w:r w:rsidR="002701EC">
              <w:rPr>
                <w:rFonts w:ascii="Times New Roman" w:hAnsi="Times New Roman"/>
                <w:bCs/>
                <w:sz w:val="24"/>
                <w:szCs w:val="24"/>
                <w:lang w:val="fr-CA"/>
              </w:rPr>
              <w:t>, y compris les inventaires</w:t>
            </w:r>
            <w:r w:rsidR="00472F2F">
              <w:rPr>
                <w:rFonts w:ascii="Times New Roman" w:hAnsi="Times New Roman"/>
                <w:bCs/>
                <w:sz w:val="24"/>
                <w:szCs w:val="24"/>
                <w:lang w:val="fr-CA"/>
              </w:rPr>
              <w:t>,</w:t>
            </w:r>
            <w:r w:rsidR="002701EC">
              <w:rPr>
                <w:rFonts w:ascii="Times New Roman" w:hAnsi="Times New Roman"/>
                <w:bCs/>
                <w:sz w:val="24"/>
                <w:szCs w:val="24"/>
                <w:lang w:val="fr-CA"/>
              </w:rPr>
              <w:t xml:space="preserve"> et les end </w:t>
            </w:r>
            <w:proofErr w:type="spellStart"/>
            <w:r w:rsidR="002701EC">
              <w:rPr>
                <w:rFonts w:ascii="Times New Roman" w:hAnsi="Times New Roman"/>
                <w:bCs/>
                <w:sz w:val="24"/>
                <w:szCs w:val="24"/>
                <w:lang w:val="fr-CA"/>
              </w:rPr>
              <w:t>users</w:t>
            </w:r>
            <w:proofErr w:type="spellEnd"/>
            <w:r w:rsidR="002701EC">
              <w:rPr>
                <w:rFonts w:ascii="Times New Roman" w:hAnsi="Times New Roman"/>
                <w:bCs/>
                <w:sz w:val="24"/>
                <w:szCs w:val="24"/>
                <w:lang w:val="fr-CA"/>
              </w:rPr>
              <w:t xml:space="preserve"> </w:t>
            </w:r>
            <w:r w:rsidR="00EA5DC4">
              <w:rPr>
                <w:rFonts w:ascii="Times New Roman" w:hAnsi="Times New Roman"/>
                <w:bCs/>
                <w:sz w:val="24"/>
                <w:szCs w:val="24"/>
                <w:lang w:val="fr-CA"/>
              </w:rPr>
              <w:t>monitoring, le</w:t>
            </w:r>
            <w:r w:rsidR="00472F2F">
              <w:rPr>
                <w:rFonts w:ascii="Times New Roman" w:hAnsi="Times New Roman"/>
                <w:bCs/>
                <w:sz w:val="24"/>
                <w:szCs w:val="24"/>
                <w:lang w:val="fr-CA"/>
              </w:rPr>
              <w:t xml:space="preserve"> fonctionnement des </w:t>
            </w:r>
            <w:r w:rsidR="00C72F43">
              <w:rPr>
                <w:rFonts w:ascii="Times New Roman" w:hAnsi="Times New Roman"/>
                <w:bCs/>
                <w:sz w:val="24"/>
                <w:szCs w:val="24"/>
                <w:lang w:val="fr-CA"/>
              </w:rPr>
              <w:t>équipements</w:t>
            </w:r>
            <w:r w:rsidR="00472F2F">
              <w:rPr>
                <w:rFonts w:ascii="Times New Roman" w:hAnsi="Times New Roman"/>
                <w:bCs/>
                <w:sz w:val="24"/>
                <w:szCs w:val="24"/>
                <w:lang w:val="fr-CA"/>
              </w:rPr>
              <w:t xml:space="preserve"> de chaine de froid</w:t>
            </w:r>
            <w:r w:rsidR="00A72598">
              <w:rPr>
                <w:rFonts w:ascii="Times New Roman" w:hAnsi="Times New Roman"/>
                <w:bCs/>
                <w:sz w:val="24"/>
                <w:szCs w:val="24"/>
                <w:lang w:val="fr-CA"/>
              </w:rPr>
              <w:t xml:space="preserve"> au niveau central et </w:t>
            </w:r>
            <w:r w:rsidR="002701EC">
              <w:rPr>
                <w:rFonts w:ascii="Times New Roman" w:hAnsi="Times New Roman"/>
                <w:bCs/>
                <w:sz w:val="24"/>
                <w:szCs w:val="24"/>
                <w:lang w:val="fr-CA"/>
              </w:rPr>
              <w:t>opérationnel</w:t>
            </w:r>
            <w:r w:rsidR="009B3741">
              <w:rPr>
                <w:rFonts w:ascii="Times New Roman" w:hAnsi="Times New Roman"/>
                <w:bCs/>
                <w:sz w:val="24"/>
                <w:szCs w:val="24"/>
                <w:lang w:val="fr-CA"/>
              </w:rPr>
              <w:t xml:space="preserve"> et la gestion des stocks</w:t>
            </w:r>
            <w:r w:rsidR="00A75620" w:rsidRPr="004D6201">
              <w:rPr>
                <w:rFonts w:ascii="Times New Roman" w:hAnsi="Times New Roman"/>
                <w:sz w:val="24"/>
                <w:szCs w:val="24"/>
                <w:lang w:val="fr-CA"/>
              </w:rPr>
              <w:t xml:space="preserve">. </w:t>
            </w:r>
            <w:r w:rsidR="00A75620" w:rsidRPr="004D6201">
              <w:rPr>
                <w:rFonts w:ascii="Times New Roman" w:hAnsi="Times New Roman"/>
                <w:sz w:val="24"/>
                <w:szCs w:val="24"/>
                <w:lang w:val="fr-CA" w:eastAsia="fr-CA"/>
              </w:rPr>
              <w:t>Il participer</w:t>
            </w:r>
            <w:r w:rsidR="003C5F9F">
              <w:rPr>
                <w:rFonts w:ascii="Times New Roman" w:hAnsi="Times New Roman"/>
                <w:sz w:val="24"/>
                <w:szCs w:val="24"/>
                <w:lang w:val="fr-CA" w:eastAsia="fr-CA"/>
              </w:rPr>
              <w:t>a</w:t>
            </w:r>
            <w:r w:rsidR="00A75620" w:rsidRPr="004D6201">
              <w:rPr>
                <w:rFonts w:ascii="Times New Roman" w:hAnsi="Times New Roman"/>
                <w:sz w:val="24"/>
                <w:szCs w:val="24"/>
                <w:lang w:val="fr-CA" w:eastAsia="fr-CA"/>
              </w:rPr>
              <w:t xml:space="preserve"> aux réunions du Project Management Team (PMT), superviser</w:t>
            </w:r>
            <w:r w:rsidR="003C5F9F">
              <w:rPr>
                <w:rFonts w:ascii="Times New Roman" w:hAnsi="Times New Roman"/>
                <w:sz w:val="24"/>
                <w:szCs w:val="24"/>
                <w:lang w:val="fr-CA" w:eastAsia="fr-CA"/>
              </w:rPr>
              <w:t>a</w:t>
            </w:r>
            <w:r w:rsidR="00A75620" w:rsidRPr="004D6201">
              <w:rPr>
                <w:rFonts w:ascii="Times New Roman" w:hAnsi="Times New Roman"/>
                <w:sz w:val="24"/>
                <w:szCs w:val="24"/>
                <w:lang w:val="fr-CA" w:eastAsia="fr-CA"/>
              </w:rPr>
              <w:t xml:space="preserve"> l’installation des ECF et </w:t>
            </w:r>
            <w:r w:rsidR="003C5F9F">
              <w:rPr>
                <w:rFonts w:ascii="Times New Roman" w:hAnsi="Times New Roman"/>
                <w:sz w:val="24"/>
                <w:szCs w:val="24"/>
                <w:lang w:val="fr-CA" w:eastAsia="fr-CA"/>
              </w:rPr>
              <w:t>travaillera en étroite collaboration avec les équipes pays et de la Division des Approvisionnements pour la planification des besoin</w:t>
            </w:r>
            <w:r w:rsidR="00C016DD">
              <w:rPr>
                <w:rFonts w:ascii="Times New Roman" w:hAnsi="Times New Roman"/>
                <w:sz w:val="24"/>
                <w:szCs w:val="24"/>
                <w:lang w:val="fr-CA" w:eastAsia="fr-CA"/>
              </w:rPr>
              <w:t>s</w:t>
            </w:r>
            <w:r w:rsidR="003C5F9F">
              <w:rPr>
                <w:rFonts w:ascii="Times New Roman" w:hAnsi="Times New Roman"/>
                <w:sz w:val="24"/>
                <w:szCs w:val="24"/>
                <w:lang w:val="fr-CA" w:eastAsia="fr-CA"/>
              </w:rPr>
              <w:t xml:space="preserve">, le suivi des </w:t>
            </w:r>
            <w:proofErr w:type="spellStart"/>
            <w:r w:rsidR="003C5F9F">
              <w:rPr>
                <w:rFonts w:ascii="Times New Roman" w:hAnsi="Times New Roman"/>
                <w:sz w:val="24"/>
                <w:szCs w:val="24"/>
                <w:lang w:val="fr-CA" w:eastAsia="fr-CA"/>
              </w:rPr>
              <w:t>proformas</w:t>
            </w:r>
            <w:proofErr w:type="spellEnd"/>
            <w:r w:rsidR="003C5F9F">
              <w:rPr>
                <w:rFonts w:ascii="Times New Roman" w:hAnsi="Times New Roman"/>
                <w:sz w:val="24"/>
                <w:szCs w:val="24"/>
                <w:lang w:val="fr-CA" w:eastAsia="fr-CA"/>
              </w:rPr>
              <w:t xml:space="preserve"> et arrivages des vaccins et les dossiers de financement du PEV. </w:t>
            </w:r>
          </w:p>
        </w:tc>
      </w:tr>
      <w:tr w:rsidR="00BD551A" w:rsidRPr="00673E04" w14:paraId="31ABE42A" w14:textId="77777777" w:rsidTr="000B50E4">
        <w:tc>
          <w:tcPr>
            <w:tcW w:w="10740" w:type="dxa"/>
            <w:gridSpan w:val="2"/>
          </w:tcPr>
          <w:p w14:paraId="37FE3C82" w14:textId="4CC75F0D" w:rsidR="004E301D" w:rsidRPr="00A17874" w:rsidRDefault="004E301D" w:rsidP="00A17874">
            <w:pPr>
              <w:pStyle w:val="ListParagraph"/>
              <w:numPr>
                <w:ilvl w:val="0"/>
                <w:numId w:val="1"/>
              </w:numPr>
              <w:spacing w:before="120"/>
              <w:contextualSpacing/>
              <w:rPr>
                <w:rFonts w:ascii="Arial" w:hAnsi="Arial" w:cs="Arial"/>
                <w:i/>
                <w:sz w:val="26"/>
                <w:szCs w:val="26"/>
                <w:lang w:val="fr-CA"/>
              </w:rPr>
            </w:pPr>
            <w:r w:rsidRPr="00A17874">
              <w:rPr>
                <w:rFonts w:ascii="Times New Roman" w:eastAsiaTheme="minorHAnsi" w:hAnsi="Times New Roman"/>
                <w:b/>
                <w:bCs/>
                <w:sz w:val="26"/>
                <w:szCs w:val="26"/>
                <w:lang w:val="fr-FR" w:eastAsia="fr-CA"/>
              </w:rPr>
              <w:lastRenderedPageBreak/>
              <w:t>But de la consultance</w:t>
            </w:r>
            <w:r w:rsidRPr="00A17874">
              <w:rPr>
                <w:rFonts w:ascii="Times New Roman" w:hAnsi="Times New Roman"/>
                <w:b/>
                <w:sz w:val="26"/>
                <w:szCs w:val="26"/>
                <w:lang w:val="fr-CA"/>
              </w:rPr>
              <w:t xml:space="preserve"> </w:t>
            </w:r>
          </w:p>
          <w:p w14:paraId="2F641AC6" w14:textId="77777777" w:rsidR="004E301D" w:rsidRPr="001416A9" w:rsidRDefault="004E301D" w:rsidP="004E301D">
            <w:pPr>
              <w:pStyle w:val="NormalWeb"/>
              <w:spacing w:before="0" w:beforeAutospacing="0" w:after="0" w:afterAutospacing="0" w:line="120" w:lineRule="auto"/>
              <w:jc w:val="both"/>
              <w:textAlignment w:val="baseline"/>
              <w:rPr>
                <w:color w:val="333333"/>
                <w:sz w:val="12"/>
                <w:szCs w:val="12"/>
              </w:rPr>
            </w:pPr>
          </w:p>
          <w:p w14:paraId="5347CE3B" w14:textId="555063C1" w:rsidR="004E301D" w:rsidRDefault="004E301D" w:rsidP="008114E9">
            <w:pPr>
              <w:pStyle w:val="NormalWeb"/>
              <w:spacing w:before="0" w:beforeAutospacing="0" w:after="0" w:afterAutospacing="0" w:line="360" w:lineRule="auto"/>
              <w:jc w:val="both"/>
              <w:textAlignment w:val="baseline"/>
              <w:rPr>
                <w:lang w:val="fr-CA"/>
              </w:rPr>
            </w:pPr>
            <w:r w:rsidRPr="00C62E24">
              <w:rPr>
                <w:rStyle w:val="hps"/>
                <w:color w:val="222222"/>
                <w:lang w:val="fr-FR"/>
              </w:rPr>
              <w:t>Assurer une assistance</w:t>
            </w:r>
            <w:r w:rsidRPr="00C62E24">
              <w:rPr>
                <w:color w:val="222222"/>
                <w:lang w:val="fr-FR"/>
              </w:rPr>
              <w:t xml:space="preserve"> </w:t>
            </w:r>
            <w:r w:rsidRPr="00C62E24">
              <w:rPr>
                <w:rStyle w:val="hps"/>
                <w:color w:val="222222"/>
                <w:lang w:val="fr-FR"/>
              </w:rPr>
              <w:t>technique au</w:t>
            </w:r>
            <w:r w:rsidRPr="00C62E24">
              <w:rPr>
                <w:color w:val="222222"/>
                <w:lang w:val="fr-FR"/>
              </w:rPr>
              <w:t xml:space="preserve"> </w:t>
            </w:r>
            <w:proofErr w:type="gramStart"/>
            <w:r w:rsidRPr="00C62E24">
              <w:rPr>
                <w:rStyle w:val="hps"/>
                <w:color w:val="222222"/>
                <w:lang w:val="fr-FR"/>
              </w:rPr>
              <w:t>Ministère</w:t>
            </w:r>
            <w:proofErr w:type="gramEnd"/>
            <w:r w:rsidRPr="00C62E24">
              <w:rPr>
                <w:rStyle w:val="hps"/>
                <w:color w:val="222222"/>
                <w:lang w:val="fr-FR"/>
              </w:rPr>
              <w:t xml:space="preserve"> de la Santé</w:t>
            </w:r>
            <w:r w:rsidRPr="00C62E24">
              <w:rPr>
                <w:color w:val="222222"/>
                <w:lang w:val="fr-FR"/>
              </w:rPr>
              <w:t xml:space="preserve"> </w:t>
            </w:r>
            <w:r w:rsidRPr="004E301D">
              <w:rPr>
                <w:color w:val="333333"/>
                <w:lang w:val="fr-CA"/>
              </w:rPr>
              <w:t>dans l</w:t>
            </w:r>
            <w:r w:rsidR="003C5F9F">
              <w:rPr>
                <w:color w:val="333333"/>
                <w:lang w:val="fr-CA"/>
              </w:rPr>
              <w:t>a gestion efficace des vaccins</w:t>
            </w:r>
            <w:r w:rsidRPr="004E301D">
              <w:rPr>
                <w:lang w:val="fr-CA"/>
              </w:rPr>
              <w:t xml:space="preserve">. </w:t>
            </w:r>
          </w:p>
          <w:p w14:paraId="04BF7C7D" w14:textId="1D03E8CC" w:rsidR="004E301D" w:rsidRPr="005A1296" w:rsidRDefault="004E301D" w:rsidP="005A1296">
            <w:pPr>
              <w:pStyle w:val="ListParagraph"/>
              <w:numPr>
                <w:ilvl w:val="0"/>
                <w:numId w:val="1"/>
              </w:numPr>
              <w:spacing w:before="120"/>
              <w:contextualSpacing/>
              <w:rPr>
                <w:rFonts w:ascii="Times New Roman" w:hAnsi="Times New Roman"/>
                <w:b/>
                <w:bCs/>
                <w:sz w:val="26"/>
                <w:szCs w:val="26"/>
                <w:lang w:val="fr-CA"/>
              </w:rPr>
            </w:pPr>
            <w:r w:rsidRPr="005A1296">
              <w:rPr>
                <w:rFonts w:ascii="Times New Roman" w:hAnsi="Times New Roman"/>
                <w:b/>
                <w:bCs/>
                <w:sz w:val="26"/>
                <w:szCs w:val="26"/>
                <w:lang w:val="fr-CA"/>
              </w:rPr>
              <w:t>Profil des consultants</w:t>
            </w:r>
            <w:r w:rsidR="003B29C1">
              <w:rPr>
                <w:rFonts w:ascii="Times New Roman" w:hAnsi="Times New Roman"/>
                <w:b/>
                <w:bCs/>
                <w:sz w:val="26"/>
                <w:szCs w:val="26"/>
                <w:lang w:val="fr-CA"/>
              </w:rPr>
              <w:t xml:space="preserve"> : </w:t>
            </w:r>
            <w:r w:rsidRPr="005A1296">
              <w:rPr>
                <w:rFonts w:ascii="Times New Roman" w:hAnsi="Times New Roman"/>
                <w:b/>
                <w:bCs/>
                <w:sz w:val="26"/>
                <w:szCs w:val="26"/>
                <w:lang w:val="fr-CA"/>
              </w:rPr>
              <w:t xml:space="preserve">qualifications et </w:t>
            </w:r>
            <w:r w:rsidR="00E13273">
              <w:rPr>
                <w:rFonts w:ascii="Times New Roman" w:hAnsi="Times New Roman"/>
                <w:b/>
                <w:bCs/>
                <w:sz w:val="26"/>
                <w:szCs w:val="26"/>
                <w:lang w:val="fr-CA"/>
              </w:rPr>
              <w:t>Expériences</w:t>
            </w:r>
          </w:p>
          <w:p w14:paraId="7B5E72C4" w14:textId="10D05BAB" w:rsidR="004E301D" w:rsidRDefault="006A7964" w:rsidP="00F04D53">
            <w:pPr>
              <w:shd w:val="clear" w:color="auto" w:fill="FFFFFF"/>
              <w:spacing w:line="360" w:lineRule="auto"/>
              <w:textAlignment w:val="baseline"/>
              <w:rPr>
                <w:rFonts w:ascii="Times New Roman" w:hAnsi="Times New Roman"/>
                <w:strike/>
                <w:sz w:val="24"/>
                <w:szCs w:val="24"/>
                <w:u w:val="single"/>
                <w:lang w:val="fr-CA"/>
              </w:rPr>
            </w:pPr>
            <w:r w:rsidRPr="00E13273">
              <w:rPr>
                <w:rFonts w:ascii="Times New Roman" w:hAnsi="Times New Roman"/>
                <w:strike/>
                <w:sz w:val="24"/>
                <w:szCs w:val="24"/>
                <w:u w:val="single"/>
                <w:lang w:val="fr-CA"/>
              </w:rPr>
              <w:t xml:space="preserve"> </w:t>
            </w:r>
          </w:p>
          <w:p w14:paraId="6414A82C" w14:textId="4ED338A0" w:rsidR="00E13273" w:rsidRPr="00E13273" w:rsidRDefault="00D85B5F" w:rsidP="00D85B5F">
            <w:pPr>
              <w:spacing w:line="360" w:lineRule="auto"/>
              <w:textAlignment w:val="baseline"/>
              <w:rPr>
                <w:rFonts w:ascii="Times New Roman" w:hAnsi="Times New Roman"/>
                <w:sz w:val="24"/>
                <w:szCs w:val="24"/>
                <w:u w:val="single"/>
                <w:lang w:val="fr-CA" w:eastAsia="fr-CA"/>
              </w:rPr>
            </w:pPr>
            <w:r w:rsidRPr="00D85B5F">
              <w:rPr>
                <w:rFonts w:ascii="Times New Roman" w:hAnsi="Times New Roman"/>
                <w:b/>
                <w:bCs/>
                <w:sz w:val="24"/>
                <w:szCs w:val="24"/>
                <w:u w:val="single"/>
                <w:lang w:val="fr-CA" w:eastAsia="fr-CA"/>
              </w:rPr>
              <w:t>Éducation</w:t>
            </w:r>
            <w:r w:rsidR="00E13273" w:rsidRPr="00D85B5F">
              <w:rPr>
                <w:rFonts w:ascii="Times New Roman" w:hAnsi="Times New Roman"/>
                <w:sz w:val="24"/>
                <w:szCs w:val="24"/>
                <w:u w:val="single"/>
                <w:lang w:val="fr-CA" w:eastAsia="fr-CA"/>
              </w:rPr>
              <w:t> :</w:t>
            </w:r>
          </w:p>
          <w:p w14:paraId="5BA12657" w14:textId="64B43F21" w:rsidR="00014639" w:rsidRDefault="00F04D53" w:rsidP="00014639">
            <w:pPr>
              <w:pStyle w:val="ListParagraph"/>
              <w:numPr>
                <w:ilvl w:val="0"/>
                <w:numId w:val="16"/>
              </w:numPr>
              <w:spacing w:line="360" w:lineRule="auto"/>
              <w:ind w:left="0"/>
              <w:contextualSpacing/>
              <w:rPr>
                <w:rFonts w:ascii="Times New Roman" w:hAnsi="Times New Roman"/>
                <w:sz w:val="24"/>
                <w:szCs w:val="24"/>
                <w:lang w:val="fr-CA"/>
              </w:rPr>
            </w:pPr>
            <w:r>
              <w:rPr>
                <w:rFonts w:ascii="Times New Roman" w:hAnsi="Times New Roman"/>
                <w:b/>
                <w:bCs/>
                <w:sz w:val="24"/>
                <w:szCs w:val="24"/>
                <w:lang w:val="fr-CA"/>
              </w:rPr>
              <w:t>1</w:t>
            </w:r>
            <w:r w:rsidR="00753C58" w:rsidRPr="00753C58">
              <w:rPr>
                <w:rFonts w:ascii="Times New Roman" w:hAnsi="Times New Roman"/>
                <w:b/>
                <w:bCs/>
                <w:sz w:val="24"/>
                <w:szCs w:val="24"/>
                <w:lang w:val="fr-CA"/>
              </w:rPr>
              <w:t>)</w:t>
            </w:r>
            <w:r w:rsidR="00753C58">
              <w:rPr>
                <w:lang w:val="fr-CA"/>
              </w:rPr>
              <w:t xml:space="preserve"> </w:t>
            </w:r>
            <w:r w:rsidR="004E301D" w:rsidRPr="00753C58">
              <w:rPr>
                <w:rFonts w:ascii="Times New Roman" w:hAnsi="Times New Roman"/>
                <w:sz w:val="24"/>
                <w:szCs w:val="24"/>
                <w:lang w:val="fr-CA"/>
              </w:rPr>
              <w:t>Avoir un Diplôme universitaire</w:t>
            </w:r>
            <w:r w:rsidR="00C12EC2">
              <w:rPr>
                <w:rFonts w:ascii="Times New Roman" w:hAnsi="Times New Roman"/>
                <w:sz w:val="24"/>
                <w:szCs w:val="24"/>
                <w:lang w:val="fr-CA"/>
              </w:rPr>
              <w:t xml:space="preserve"> </w:t>
            </w:r>
            <w:r w:rsidR="00014639">
              <w:rPr>
                <w:rFonts w:ascii="Times New Roman" w:hAnsi="Times New Roman"/>
                <w:sz w:val="24"/>
                <w:szCs w:val="24"/>
                <w:lang w:val="fr-CA"/>
              </w:rPr>
              <w:t xml:space="preserve">(BAC+ 3) </w:t>
            </w:r>
            <w:r w:rsidR="00C12EC2" w:rsidRPr="00C12EC2">
              <w:rPr>
                <w:rFonts w:ascii="Times New Roman" w:hAnsi="Times New Roman"/>
                <w:sz w:val="24"/>
                <w:szCs w:val="24"/>
                <w:lang w:val="fr-CA"/>
              </w:rPr>
              <w:t>dans l'une des disciplines relevant des domaines suivants</w:t>
            </w:r>
            <w:r w:rsidR="00C12EC2">
              <w:rPr>
                <w:rFonts w:ascii="Times New Roman" w:hAnsi="Times New Roman"/>
                <w:sz w:val="24"/>
                <w:szCs w:val="24"/>
                <w:lang w:val="fr-CA"/>
              </w:rPr>
              <w:t xml:space="preserve"> : </w:t>
            </w:r>
            <w:r w:rsidR="00C12EC2" w:rsidRPr="00C12EC2">
              <w:rPr>
                <w:rFonts w:ascii="Times New Roman" w:hAnsi="Times New Roman"/>
                <w:sz w:val="24"/>
                <w:szCs w:val="24"/>
                <w:lang w:val="fr-CA"/>
              </w:rPr>
              <w:t>Sciences sociales, médecine</w:t>
            </w:r>
            <w:proofErr w:type="gramStart"/>
            <w:r w:rsidR="00C12EC2" w:rsidRPr="00C12EC2">
              <w:rPr>
                <w:rFonts w:ascii="Times New Roman" w:hAnsi="Times New Roman"/>
                <w:sz w:val="24"/>
                <w:szCs w:val="24"/>
                <w:lang w:val="fr-CA"/>
              </w:rPr>
              <w:t>, ,</w:t>
            </w:r>
            <w:proofErr w:type="gramEnd"/>
            <w:r w:rsidR="00C12EC2" w:rsidRPr="00C12EC2">
              <w:rPr>
                <w:rFonts w:ascii="Times New Roman" w:hAnsi="Times New Roman"/>
                <w:sz w:val="24"/>
                <w:szCs w:val="24"/>
                <w:lang w:val="fr-CA"/>
              </w:rPr>
              <w:t xml:space="preserve"> soins infirmiers</w:t>
            </w:r>
            <w:r w:rsidR="00C24133">
              <w:rPr>
                <w:rFonts w:ascii="Times New Roman" w:hAnsi="Times New Roman"/>
                <w:sz w:val="24"/>
                <w:szCs w:val="24"/>
                <w:lang w:val="fr-CA"/>
              </w:rPr>
              <w:t xml:space="preserve"> plus </w:t>
            </w:r>
            <w:r w:rsidR="00C24133" w:rsidRPr="00C12EC2">
              <w:rPr>
                <w:rFonts w:ascii="Times New Roman" w:hAnsi="Times New Roman"/>
                <w:sz w:val="24"/>
                <w:szCs w:val="24"/>
                <w:lang w:val="fr-CA"/>
              </w:rPr>
              <w:t>santé publique</w:t>
            </w:r>
            <w:r w:rsidR="00C12EC2" w:rsidRPr="00C12EC2">
              <w:rPr>
                <w:rFonts w:ascii="Times New Roman" w:hAnsi="Times New Roman"/>
                <w:sz w:val="24"/>
                <w:szCs w:val="24"/>
                <w:lang w:val="fr-CA"/>
              </w:rPr>
              <w:t>,</w:t>
            </w:r>
            <w:r w:rsidR="0087139C">
              <w:rPr>
                <w:rFonts w:ascii="Times New Roman" w:hAnsi="Times New Roman"/>
                <w:sz w:val="24"/>
                <w:szCs w:val="24"/>
                <w:lang w:val="fr-CA"/>
              </w:rPr>
              <w:t xml:space="preserve"> </w:t>
            </w:r>
            <w:r w:rsidR="0087139C" w:rsidRPr="00753C58">
              <w:rPr>
                <w:rFonts w:ascii="Times New Roman" w:hAnsi="Times New Roman"/>
                <w:sz w:val="24"/>
                <w:szCs w:val="24"/>
                <w:lang w:val="fr-CA"/>
              </w:rPr>
              <w:t>logisti</w:t>
            </w:r>
            <w:r w:rsidR="0087139C">
              <w:rPr>
                <w:rFonts w:ascii="Times New Roman" w:hAnsi="Times New Roman"/>
                <w:sz w:val="24"/>
                <w:szCs w:val="24"/>
                <w:lang w:val="fr-CA"/>
              </w:rPr>
              <w:t xml:space="preserve">que du </w:t>
            </w:r>
            <w:r w:rsidR="00C12EC2">
              <w:rPr>
                <w:rFonts w:ascii="Times New Roman" w:hAnsi="Times New Roman"/>
                <w:sz w:val="24"/>
                <w:szCs w:val="24"/>
                <w:lang w:val="fr-CA"/>
              </w:rPr>
              <w:t>PEV, épidémiologie</w:t>
            </w:r>
            <w:r w:rsidR="00C65C15">
              <w:rPr>
                <w:rFonts w:ascii="Times New Roman" w:hAnsi="Times New Roman"/>
                <w:sz w:val="24"/>
                <w:szCs w:val="24"/>
                <w:lang w:val="fr-CA"/>
              </w:rPr>
              <w:t>, vaccinologie</w:t>
            </w:r>
            <w:r w:rsidR="0087139C">
              <w:rPr>
                <w:rFonts w:ascii="Times New Roman" w:hAnsi="Times New Roman"/>
                <w:sz w:val="24"/>
                <w:szCs w:val="24"/>
                <w:lang w:val="fr-CA"/>
              </w:rPr>
              <w:t>;</w:t>
            </w:r>
            <w:r w:rsidR="00C12EC2">
              <w:rPr>
                <w:rFonts w:ascii="Times New Roman" w:hAnsi="Times New Roman"/>
                <w:sz w:val="24"/>
                <w:szCs w:val="24"/>
                <w:lang w:val="fr-CA"/>
              </w:rPr>
              <w:t xml:space="preserve"> </w:t>
            </w:r>
            <w:r w:rsidR="004E301D" w:rsidRPr="00753C58">
              <w:rPr>
                <w:rFonts w:ascii="Times New Roman" w:hAnsi="Times New Roman"/>
                <w:sz w:val="24"/>
                <w:szCs w:val="24"/>
                <w:lang w:val="fr-CA"/>
              </w:rPr>
              <w:t xml:space="preserve">une formation supplémentaire </w:t>
            </w:r>
            <w:r w:rsidR="00C24133">
              <w:rPr>
                <w:rFonts w:ascii="Times New Roman" w:hAnsi="Times New Roman"/>
                <w:sz w:val="24"/>
                <w:szCs w:val="24"/>
                <w:lang w:val="fr-CA"/>
              </w:rPr>
              <w:t xml:space="preserve">en logistique du PEV et </w:t>
            </w:r>
            <w:r w:rsidR="004E301D" w:rsidRPr="00753C58">
              <w:rPr>
                <w:rFonts w:ascii="Times New Roman" w:hAnsi="Times New Roman"/>
                <w:sz w:val="24"/>
                <w:szCs w:val="24"/>
                <w:lang w:val="fr-CA"/>
              </w:rPr>
              <w:t>en maintenance des ECF</w:t>
            </w:r>
            <w:r w:rsidR="00C65C15">
              <w:rPr>
                <w:rFonts w:ascii="Times New Roman" w:hAnsi="Times New Roman"/>
                <w:sz w:val="24"/>
                <w:szCs w:val="24"/>
                <w:lang w:val="fr-CA"/>
              </w:rPr>
              <w:t xml:space="preserve"> serai</w:t>
            </w:r>
            <w:r w:rsidR="00C24133">
              <w:rPr>
                <w:rFonts w:ascii="Times New Roman" w:hAnsi="Times New Roman"/>
                <w:sz w:val="24"/>
                <w:szCs w:val="24"/>
                <w:lang w:val="fr-CA"/>
              </w:rPr>
              <w:t>en</w:t>
            </w:r>
            <w:r w:rsidR="00C65C15">
              <w:rPr>
                <w:rFonts w:ascii="Times New Roman" w:hAnsi="Times New Roman"/>
                <w:sz w:val="24"/>
                <w:szCs w:val="24"/>
                <w:lang w:val="fr-CA"/>
              </w:rPr>
              <w:t>t un atout</w:t>
            </w:r>
            <w:r w:rsidR="006A7964">
              <w:rPr>
                <w:rFonts w:ascii="Times New Roman" w:hAnsi="Times New Roman"/>
                <w:sz w:val="24"/>
                <w:szCs w:val="24"/>
                <w:lang w:val="fr-CA"/>
              </w:rPr>
              <w:t xml:space="preserve">; </w:t>
            </w:r>
            <w:r w:rsidR="004E301D" w:rsidRPr="00753C58">
              <w:rPr>
                <w:rFonts w:ascii="Times New Roman" w:hAnsi="Times New Roman"/>
                <w:sz w:val="24"/>
                <w:szCs w:val="24"/>
                <w:lang w:val="fr-CA"/>
              </w:rPr>
              <w:t xml:space="preserve"> </w:t>
            </w:r>
          </w:p>
          <w:p w14:paraId="4D110AD8" w14:textId="209BAD31" w:rsidR="00E13273" w:rsidRPr="00D85B5F" w:rsidRDefault="00D85B5F" w:rsidP="00014639">
            <w:pPr>
              <w:pStyle w:val="ListParagraph"/>
              <w:numPr>
                <w:ilvl w:val="0"/>
                <w:numId w:val="16"/>
              </w:numPr>
              <w:spacing w:line="360" w:lineRule="auto"/>
              <w:ind w:left="0"/>
              <w:contextualSpacing/>
              <w:rPr>
                <w:rFonts w:ascii="Times New Roman" w:hAnsi="Times New Roman"/>
                <w:b/>
                <w:bCs/>
                <w:sz w:val="24"/>
                <w:szCs w:val="24"/>
                <w:u w:val="single"/>
                <w:lang w:val="fr-CA"/>
              </w:rPr>
            </w:pPr>
            <w:r w:rsidRPr="00D85B5F">
              <w:rPr>
                <w:rFonts w:ascii="Times New Roman" w:hAnsi="Times New Roman"/>
                <w:b/>
                <w:bCs/>
                <w:sz w:val="24"/>
                <w:szCs w:val="24"/>
                <w:u w:val="single"/>
                <w:lang w:val="fr-CA"/>
              </w:rPr>
              <w:t>Expériences professionnelles</w:t>
            </w:r>
          </w:p>
          <w:p w14:paraId="5F98AE90" w14:textId="065DAAA0" w:rsidR="00014639" w:rsidRPr="00A57E7A" w:rsidRDefault="00014639" w:rsidP="00A57E7A">
            <w:pPr>
              <w:pStyle w:val="ListParagraph"/>
              <w:numPr>
                <w:ilvl w:val="0"/>
                <w:numId w:val="22"/>
              </w:numPr>
              <w:spacing w:line="360" w:lineRule="auto"/>
              <w:ind w:left="0"/>
              <w:contextualSpacing/>
              <w:rPr>
                <w:rFonts w:ascii="Times New Roman" w:hAnsi="Times New Roman"/>
                <w:sz w:val="24"/>
                <w:szCs w:val="24"/>
                <w:lang w:val="fr-CA"/>
              </w:rPr>
            </w:pPr>
            <w:r w:rsidRPr="003B29C1">
              <w:rPr>
                <w:b/>
                <w:bCs/>
                <w:lang w:val="fr-CA"/>
              </w:rPr>
              <w:t>2</w:t>
            </w:r>
            <w:r w:rsidR="00A57E7A">
              <w:rPr>
                <w:b/>
                <w:bCs/>
                <w:lang w:val="fr-CA"/>
              </w:rPr>
              <w:t xml:space="preserve">) </w:t>
            </w:r>
            <w:r w:rsidR="00A57E7A" w:rsidRPr="00753C58">
              <w:rPr>
                <w:rFonts w:ascii="Times New Roman" w:hAnsi="Times New Roman"/>
                <w:sz w:val="24"/>
                <w:szCs w:val="24"/>
                <w:lang w:val="fr-CA"/>
              </w:rPr>
              <w:t>Avoir une expérience d'au moins </w:t>
            </w:r>
            <w:r w:rsidR="00A57E7A">
              <w:rPr>
                <w:rFonts w:ascii="Times New Roman" w:hAnsi="Times New Roman"/>
                <w:sz w:val="24"/>
                <w:szCs w:val="24"/>
                <w:lang w:val="fr-CA"/>
              </w:rPr>
              <w:t>cinq</w:t>
            </w:r>
            <w:r w:rsidR="00A57E7A" w:rsidRPr="00753C58">
              <w:rPr>
                <w:rFonts w:ascii="Times New Roman" w:hAnsi="Times New Roman"/>
                <w:sz w:val="24"/>
                <w:szCs w:val="24"/>
                <w:lang w:val="fr-CA"/>
              </w:rPr>
              <w:t xml:space="preserve"> (0</w:t>
            </w:r>
            <w:r w:rsidR="00A57E7A">
              <w:rPr>
                <w:rFonts w:ascii="Times New Roman" w:hAnsi="Times New Roman"/>
                <w:sz w:val="24"/>
                <w:szCs w:val="24"/>
                <w:lang w:val="fr-CA"/>
              </w:rPr>
              <w:t>5</w:t>
            </w:r>
            <w:r w:rsidR="00A57E7A" w:rsidRPr="00753C58">
              <w:rPr>
                <w:rFonts w:ascii="Times New Roman" w:hAnsi="Times New Roman"/>
                <w:sz w:val="24"/>
                <w:szCs w:val="24"/>
                <w:lang w:val="fr-CA"/>
              </w:rPr>
              <w:t xml:space="preserve">) ans dans la planification, </w:t>
            </w:r>
            <w:r w:rsidR="00C24133">
              <w:rPr>
                <w:rFonts w:ascii="Times New Roman" w:hAnsi="Times New Roman"/>
                <w:sz w:val="24"/>
                <w:szCs w:val="24"/>
                <w:lang w:val="fr-CA"/>
              </w:rPr>
              <w:t xml:space="preserve">la mise en œuvre opérationnelle du PEV, </w:t>
            </w:r>
            <w:r w:rsidR="00A57E7A" w:rsidRPr="00753C58">
              <w:rPr>
                <w:rFonts w:ascii="Times New Roman" w:hAnsi="Times New Roman"/>
                <w:sz w:val="24"/>
                <w:szCs w:val="24"/>
                <w:lang w:val="fr-CA"/>
              </w:rPr>
              <w:t>le suivi-évaluation des programmes/projets de santé particulièrement dans le programme élargi de vaccination</w:t>
            </w:r>
            <w:r w:rsidR="00A57E7A">
              <w:rPr>
                <w:rFonts w:ascii="Times New Roman" w:hAnsi="Times New Roman"/>
                <w:sz w:val="24"/>
                <w:szCs w:val="24"/>
                <w:lang w:val="fr-CA"/>
              </w:rPr>
              <w:t>, la</w:t>
            </w:r>
            <w:r w:rsidRPr="00A57E7A">
              <w:rPr>
                <w:lang w:val="fr-CA"/>
              </w:rPr>
              <w:t xml:space="preserve"> commande, réception, stockage et distribution des vaccins y compris l</w:t>
            </w:r>
            <w:r w:rsidR="00C24133">
              <w:rPr>
                <w:lang w:val="fr-CA"/>
              </w:rPr>
              <w:t>’</w:t>
            </w:r>
            <w:r w:rsidRPr="00A57E7A">
              <w:rPr>
                <w:rFonts w:ascii="Times New Roman" w:hAnsi="Times New Roman"/>
                <w:sz w:val="24"/>
                <w:szCs w:val="24"/>
                <w:lang w:val="fr-CA"/>
              </w:rPr>
              <w:t>optimisation des équipements chaine du froid</w:t>
            </w:r>
            <w:r w:rsidRPr="00A57E7A">
              <w:rPr>
                <w:lang w:val="fr-CA"/>
              </w:rPr>
              <w:t xml:space="preserve"> et équité e</w:t>
            </w:r>
            <w:r w:rsidR="00D85B5F">
              <w:rPr>
                <w:lang w:val="fr-CA"/>
              </w:rPr>
              <w:t>n</w:t>
            </w:r>
            <w:r w:rsidRPr="00A57E7A">
              <w:rPr>
                <w:lang w:val="fr-CA"/>
              </w:rPr>
              <w:t xml:space="preserve"> immunisation</w:t>
            </w:r>
            <w:r w:rsidR="00C24133">
              <w:rPr>
                <w:lang w:val="fr-CA"/>
              </w:rPr>
              <w:t xml:space="preserve"> (utilisation des ECF solaires)</w:t>
            </w:r>
            <w:r w:rsidR="00A57E7A">
              <w:rPr>
                <w:lang w:val="fr-CA"/>
              </w:rPr>
              <w:t>.</w:t>
            </w:r>
          </w:p>
          <w:p w14:paraId="101CB078" w14:textId="4D6AE9B7" w:rsidR="00014639" w:rsidRPr="003B29C1" w:rsidRDefault="00A57E7A" w:rsidP="00A57E7A">
            <w:pPr>
              <w:pStyle w:val="NormalWeb"/>
              <w:spacing w:before="0" w:beforeAutospacing="0" w:after="0" w:afterAutospacing="0" w:line="360" w:lineRule="auto"/>
              <w:jc w:val="both"/>
              <w:textAlignment w:val="baseline"/>
              <w:rPr>
                <w:lang w:val="fr-CA"/>
              </w:rPr>
            </w:pPr>
            <w:r w:rsidRPr="00A57E7A">
              <w:rPr>
                <w:b/>
                <w:bCs/>
                <w:lang w:val="fr-CA"/>
              </w:rPr>
              <w:lastRenderedPageBreak/>
              <w:t>3)</w:t>
            </w:r>
            <w:r w:rsidR="00014639" w:rsidRPr="003B29C1">
              <w:rPr>
                <w:lang w:val="fr-CA"/>
              </w:rPr>
              <w:t xml:space="preserve">Expériences professionnelles probantes en matière de </w:t>
            </w:r>
            <w:r w:rsidR="00014639">
              <w:rPr>
                <w:lang w:val="fr-CA"/>
              </w:rPr>
              <w:t xml:space="preserve">formation des agents de santé et </w:t>
            </w:r>
            <w:r w:rsidR="00014639" w:rsidRPr="003B29C1">
              <w:rPr>
                <w:lang w:val="fr-CA"/>
              </w:rPr>
              <w:t>transfert de compétenc</w:t>
            </w:r>
            <w:r w:rsidR="00014639">
              <w:rPr>
                <w:lang w:val="fr-CA"/>
              </w:rPr>
              <w:t>e</w:t>
            </w:r>
            <w:r w:rsidR="002D4796">
              <w:rPr>
                <w:lang w:val="fr-CA"/>
              </w:rPr>
              <w:t xml:space="preserve"> et dans l’organisation de service de vaccination ciblant les populations vulnérables et difficile d’accès</w:t>
            </w:r>
          </w:p>
          <w:p w14:paraId="73F2EF17" w14:textId="30AC93D1" w:rsidR="00A57E7A" w:rsidRPr="00A57E7A" w:rsidRDefault="00014639" w:rsidP="00A57E7A">
            <w:pPr>
              <w:pStyle w:val="ListParagraph"/>
              <w:numPr>
                <w:ilvl w:val="0"/>
                <w:numId w:val="16"/>
              </w:numPr>
              <w:spacing w:line="360" w:lineRule="auto"/>
              <w:ind w:left="0"/>
              <w:contextualSpacing/>
              <w:rPr>
                <w:rFonts w:ascii="Times New Roman" w:hAnsi="Times New Roman"/>
                <w:sz w:val="24"/>
                <w:szCs w:val="24"/>
                <w:lang w:val="fr-CA"/>
              </w:rPr>
            </w:pPr>
            <w:r w:rsidRPr="003B29C1">
              <w:rPr>
                <w:b/>
                <w:bCs/>
                <w:lang w:val="fr-CA"/>
              </w:rPr>
              <w:t>4</w:t>
            </w:r>
            <w:r w:rsidR="00A57E7A">
              <w:rPr>
                <w:b/>
                <w:bCs/>
                <w:lang w:val="fr-CA"/>
              </w:rPr>
              <w:t xml:space="preserve">) </w:t>
            </w:r>
            <w:r w:rsidRPr="003B29C1">
              <w:rPr>
                <w:lang w:val="fr-CA"/>
              </w:rPr>
              <w:t>Capacité à produire des synthèses et des rapports</w:t>
            </w:r>
          </w:p>
          <w:p w14:paraId="43495EA7" w14:textId="2721BE41" w:rsidR="004E301D" w:rsidRPr="00A57E7A" w:rsidRDefault="00A57E7A" w:rsidP="00A57E7A">
            <w:pPr>
              <w:pStyle w:val="ListParagraph"/>
              <w:numPr>
                <w:ilvl w:val="0"/>
                <w:numId w:val="16"/>
              </w:numPr>
              <w:spacing w:line="360" w:lineRule="auto"/>
              <w:ind w:left="0"/>
              <w:contextualSpacing/>
              <w:rPr>
                <w:rFonts w:ascii="Times New Roman" w:hAnsi="Times New Roman"/>
                <w:sz w:val="24"/>
                <w:szCs w:val="24"/>
                <w:lang w:val="fr-CA"/>
              </w:rPr>
            </w:pPr>
            <w:r>
              <w:rPr>
                <w:b/>
                <w:bCs/>
                <w:lang w:val="fr-CA"/>
              </w:rPr>
              <w:t xml:space="preserve">5) </w:t>
            </w:r>
            <w:r w:rsidR="004E301D" w:rsidRPr="00A57E7A">
              <w:rPr>
                <w:rFonts w:ascii="Times New Roman" w:hAnsi="Times New Roman"/>
                <w:sz w:val="24"/>
                <w:szCs w:val="24"/>
                <w:lang w:val="fr-CA"/>
              </w:rPr>
              <w:t>Avoir un sens du travail en équipe</w:t>
            </w:r>
            <w:r w:rsidR="002D4796">
              <w:rPr>
                <w:rFonts w:ascii="Times New Roman" w:hAnsi="Times New Roman"/>
                <w:sz w:val="24"/>
                <w:szCs w:val="24"/>
                <w:lang w:val="fr-CA"/>
              </w:rPr>
              <w:t xml:space="preserve"> et sous pression.</w:t>
            </w:r>
          </w:p>
          <w:p w14:paraId="48B94325" w14:textId="0907BF87" w:rsidR="004E301D" w:rsidRPr="00D85B5F" w:rsidRDefault="00E13273" w:rsidP="00A57E7A">
            <w:pPr>
              <w:pStyle w:val="ListParagraph"/>
              <w:numPr>
                <w:ilvl w:val="0"/>
                <w:numId w:val="16"/>
              </w:numPr>
              <w:spacing w:line="360" w:lineRule="auto"/>
              <w:ind w:left="0"/>
              <w:contextualSpacing/>
              <w:rPr>
                <w:rFonts w:ascii="Times New Roman" w:hAnsi="Times New Roman"/>
                <w:b/>
                <w:bCs/>
                <w:sz w:val="24"/>
                <w:szCs w:val="24"/>
                <w:u w:val="single"/>
                <w:lang w:val="fr-CA" w:eastAsia="fr-CA"/>
              </w:rPr>
            </w:pPr>
            <w:r w:rsidRPr="00D85B5F">
              <w:rPr>
                <w:rFonts w:ascii="Times New Roman" w:hAnsi="Times New Roman"/>
                <w:b/>
                <w:bCs/>
                <w:sz w:val="24"/>
                <w:szCs w:val="24"/>
                <w:u w:val="single"/>
                <w:lang w:val="fr-CA" w:eastAsia="fr-CA"/>
              </w:rPr>
              <w:t>Langues :</w:t>
            </w:r>
          </w:p>
          <w:p w14:paraId="2C15CE59" w14:textId="5BC51AEE" w:rsidR="00753C58" w:rsidRPr="00E13273" w:rsidRDefault="00A57E7A" w:rsidP="00E13273">
            <w:pPr>
              <w:pStyle w:val="ListParagraph"/>
              <w:numPr>
                <w:ilvl w:val="0"/>
                <w:numId w:val="16"/>
              </w:numPr>
              <w:spacing w:line="360" w:lineRule="auto"/>
              <w:ind w:left="0"/>
              <w:contextualSpacing/>
              <w:rPr>
                <w:rFonts w:ascii="Times New Roman" w:hAnsi="Times New Roman"/>
                <w:sz w:val="24"/>
                <w:szCs w:val="24"/>
                <w:lang w:val="fr-CA" w:eastAsia="fr-CA"/>
              </w:rPr>
            </w:pPr>
            <w:r w:rsidRPr="00E13273">
              <w:rPr>
                <w:b/>
                <w:bCs/>
                <w:lang w:val="fr-CA"/>
              </w:rPr>
              <w:t>6)</w:t>
            </w:r>
            <w:r w:rsidR="00753C58" w:rsidRPr="00E13273">
              <w:rPr>
                <w:lang w:val="fr-CA"/>
              </w:rPr>
              <w:t xml:space="preserve"> </w:t>
            </w:r>
            <w:r w:rsidR="004E301D" w:rsidRPr="00E13273">
              <w:rPr>
                <w:rFonts w:ascii="Times New Roman" w:hAnsi="Times New Roman"/>
                <w:sz w:val="24"/>
                <w:szCs w:val="24"/>
                <w:lang w:val="fr-CA"/>
              </w:rPr>
              <w:t xml:space="preserve">La maitrise du Français est requise. </w:t>
            </w:r>
            <w:r w:rsidR="00D85B5F">
              <w:rPr>
                <w:rFonts w:ascii="Times New Roman" w:hAnsi="Times New Roman"/>
                <w:sz w:val="24"/>
                <w:szCs w:val="24"/>
                <w:lang w:val="fr-CA"/>
              </w:rPr>
              <w:t>La connaissance de l’anglais ou langue locale est un atout</w:t>
            </w:r>
          </w:p>
          <w:p w14:paraId="4EC6001F" w14:textId="263D52DC" w:rsidR="004E301D" w:rsidRPr="00753C58" w:rsidRDefault="004D6201" w:rsidP="00753C58">
            <w:pPr>
              <w:pStyle w:val="ListParagraph"/>
              <w:numPr>
                <w:ilvl w:val="0"/>
                <w:numId w:val="1"/>
              </w:numPr>
              <w:spacing w:before="120"/>
              <w:contextualSpacing/>
              <w:rPr>
                <w:rFonts w:ascii="Times New Roman" w:hAnsi="Times New Roman"/>
                <w:b/>
                <w:bCs/>
                <w:sz w:val="26"/>
                <w:szCs w:val="26"/>
                <w:lang w:val="fr-CA"/>
              </w:rPr>
            </w:pPr>
            <w:r>
              <w:rPr>
                <w:rFonts w:ascii="Times New Roman" w:hAnsi="Times New Roman"/>
                <w:b/>
                <w:bCs/>
                <w:sz w:val="26"/>
                <w:szCs w:val="26"/>
                <w:lang w:val="fr-CA"/>
              </w:rPr>
              <w:t>C</w:t>
            </w:r>
            <w:r w:rsidR="004E301D" w:rsidRPr="00753C58">
              <w:rPr>
                <w:rFonts w:ascii="Times New Roman" w:hAnsi="Times New Roman"/>
                <w:b/>
                <w:bCs/>
                <w:sz w:val="26"/>
                <w:szCs w:val="26"/>
                <w:lang w:val="fr-CA"/>
              </w:rPr>
              <w:t>ondition</w:t>
            </w:r>
            <w:r>
              <w:rPr>
                <w:rFonts w:ascii="Times New Roman" w:hAnsi="Times New Roman"/>
                <w:b/>
                <w:bCs/>
                <w:sz w:val="26"/>
                <w:szCs w:val="26"/>
                <w:lang w:val="fr-CA"/>
              </w:rPr>
              <w:t>s</w:t>
            </w:r>
            <w:r w:rsidR="004E301D" w:rsidRPr="00753C58">
              <w:rPr>
                <w:rFonts w:ascii="Times New Roman" w:hAnsi="Times New Roman"/>
                <w:b/>
                <w:bCs/>
                <w:sz w:val="26"/>
                <w:szCs w:val="26"/>
                <w:lang w:val="fr-CA"/>
              </w:rPr>
              <w:t xml:space="preserve"> de travail </w:t>
            </w:r>
          </w:p>
          <w:p w14:paraId="1CFF7523" w14:textId="77777777" w:rsidR="004E301D" w:rsidRDefault="004E301D" w:rsidP="004E301D">
            <w:pPr>
              <w:pStyle w:val="HTMLPreformatted"/>
              <w:shd w:val="clear" w:color="auto" w:fill="FFFFFF"/>
              <w:spacing w:line="120" w:lineRule="auto"/>
              <w:jc w:val="both"/>
              <w:rPr>
                <w:rFonts w:ascii="Times New Roman" w:hAnsi="Times New Roman" w:cs="Times New Roman"/>
                <w:b/>
                <w:sz w:val="24"/>
                <w:szCs w:val="24"/>
              </w:rPr>
            </w:pPr>
          </w:p>
          <w:p w14:paraId="51A785F5" w14:textId="4C388433" w:rsidR="0066031E" w:rsidRPr="0066031E" w:rsidRDefault="00AC139A" w:rsidP="0066031E">
            <w:pPr>
              <w:pStyle w:val="ListParagraph"/>
              <w:numPr>
                <w:ilvl w:val="0"/>
                <w:numId w:val="20"/>
              </w:numPr>
              <w:spacing w:line="360" w:lineRule="auto"/>
              <w:rPr>
                <w:rFonts w:ascii="Times New Roman" w:hAnsi="Times New Roman"/>
                <w:sz w:val="24"/>
                <w:szCs w:val="24"/>
                <w:lang w:val="fr-CA"/>
              </w:rPr>
            </w:pPr>
            <w:r>
              <w:rPr>
                <w:rFonts w:ascii="Times New Roman" w:hAnsi="Times New Roman"/>
                <w:sz w:val="24"/>
                <w:szCs w:val="24"/>
                <w:lang w:val="fr-CA"/>
              </w:rPr>
              <w:t xml:space="preserve"> Le consultant national </w:t>
            </w:r>
            <w:r w:rsidR="00B12D45">
              <w:rPr>
                <w:rFonts w:ascii="Times New Roman" w:hAnsi="Times New Roman"/>
                <w:sz w:val="24"/>
                <w:szCs w:val="24"/>
                <w:lang w:val="fr-CA"/>
              </w:rPr>
              <w:t xml:space="preserve"> </w:t>
            </w:r>
            <w:r>
              <w:rPr>
                <w:rFonts w:ascii="Times New Roman" w:hAnsi="Times New Roman"/>
                <w:sz w:val="24"/>
                <w:szCs w:val="24"/>
                <w:lang w:val="fr-CA"/>
              </w:rPr>
              <w:t xml:space="preserve"> </w:t>
            </w:r>
            <w:r w:rsidR="00A57E7A">
              <w:rPr>
                <w:rFonts w:ascii="Times New Roman" w:hAnsi="Times New Roman"/>
                <w:sz w:val="24"/>
                <w:szCs w:val="24"/>
                <w:lang w:val="fr-CA"/>
              </w:rPr>
              <w:t xml:space="preserve">va </w:t>
            </w:r>
            <w:r w:rsidR="00A57E7A" w:rsidRPr="0066031E">
              <w:rPr>
                <w:rFonts w:ascii="Times New Roman" w:hAnsi="Times New Roman"/>
                <w:sz w:val="24"/>
                <w:szCs w:val="24"/>
                <w:lang w:val="fr-CA"/>
              </w:rPr>
              <w:t>intégrer</w:t>
            </w:r>
            <w:r w:rsidR="006D006E" w:rsidRPr="0066031E">
              <w:rPr>
                <w:rFonts w:ascii="Times New Roman" w:hAnsi="Times New Roman"/>
                <w:sz w:val="24"/>
                <w:szCs w:val="24"/>
                <w:lang w:val="fr-CA"/>
              </w:rPr>
              <w:t xml:space="preserve"> l’équipe de Santé/UNICEF</w:t>
            </w:r>
            <w:r w:rsidR="00E13273">
              <w:rPr>
                <w:rFonts w:ascii="Times New Roman" w:hAnsi="Times New Roman"/>
                <w:sz w:val="24"/>
                <w:szCs w:val="24"/>
                <w:lang w:val="fr-CA"/>
              </w:rPr>
              <w:t xml:space="preserve"> </w:t>
            </w:r>
            <w:r w:rsidR="00E13273" w:rsidRPr="008158D8">
              <w:rPr>
                <w:rFonts w:ascii="Times New Roman" w:hAnsi="Times New Roman"/>
                <w:sz w:val="24"/>
                <w:szCs w:val="24"/>
                <w:lang w:val="fr-CA"/>
              </w:rPr>
              <w:t>au sein de la section Sante</w:t>
            </w:r>
            <w:r w:rsidR="00E13273">
              <w:rPr>
                <w:rFonts w:ascii="Times New Roman" w:hAnsi="Times New Roman"/>
                <w:sz w:val="24"/>
                <w:szCs w:val="24"/>
                <w:lang w:val="fr-CA"/>
              </w:rPr>
              <w:t>-Nutrition</w:t>
            </w:r>
            <w:r w:rsidR="00B12D45">
              <w:rPr>
                <w:rFonts w:ascii="Times New Roman" w:hAnsi="Times New Roman"/>
                <w:sz w:val="24"/>
                <w:szCs w:val="24"/>
                <w:lang w:val="fr-CA"/>
              </w:rPr>
              <w:t xml:space="preserve"> et </w:t>
            </w:r>
            <w:r w:rsidR="006D006E" w:rsidRPr="0066031E">
              <w:rPr>
                <w:rFonts w:ascii="Times New Roman" w:hAnsi="Times New Roman"/>
                <w:sz w:val="24"/>
                <w:szCs w:val="24"/>
                <w:lang w:val="fr-CA"/>
              </w:rPr>
              <w:t>travaill</w:t>
            </w:r>
            <w:r w:rsidR="008158D8">
              <w:rPr>
                <w:rFonts w:ascii="Times New Roman" w:hAnsi="Times New Roman"/>
                <w:sz w:val="24"/>
                <w:szCs w:val="24"/>
                <w:lang w:val="fr-CA"/>
              </w:rPr>
              <w:t>er</w:t>
            </w:r>
            <w:r w:rsidR="00E13273">
              <w:rPr>
                <w:rFonts w:ascii="Times New Roman" w:hAnsi="Times New Roman"/>
                <w:sz w:val="24"/>
                <w:szCs w:val="24"/>
                <w:lang w:val="fr-CA"/>
              </w:rPr>
              <w:t>a</w:t>
            </w:r>
            <w:r w:rsidR="006D006E" w:rsidRPr="0066031E">
              <w:rPr>
                <w:rFonts w:ascii="Times New Roman" w:hAnsi="Times New Roman"/>
                <w:sz w:val="24"/>
                <w:szCs w:val="24"/>
                <w:lang w:val="fr-CA"/>
              </w:rPr>
              <w:t xml:space="preserve"> en étroite collaboration avec </w:t>
            </w:r>
            <w:r w:rsidR="002E7354">
              <w:rPr>
                <w:rFonts w:ascii="Times New Roman" w:hAnsi="Times New Roman"/>
                <w:sz w:val="24"/>
                <w:szCs w:val="24"/>
                <w:lang w:val="fr-CA"/>
              </w:rPr>
              <w:t>SBC (</w:t>
            </w:r>
            <w:r w:rsidR="008158D8">
              <w:rPr>
                <w:rFonts w:ascii="Times New Roman" w:hAnsi="Times New Roman"/>
                <w:sz w:val="24"/>
                <w:szCs w:val="24"/>
                <w:lang w:val="fr-CA"/>
              </w:rPr>
              <w:t>Social</w:t>
            </w:r>
            <w:r w:rsidR="008158D8" w:rsidRPr="008158D8">
              <w:rPr>
                <w:rFonts w:ascii="Times New Roman" w:hAnsi="Times New Roman"/>
                <w:sz w:val="24"/>
                <w:szCs w:val="24"/>
                <w:lang w:val="fr-CA"/>
              </w:rPr>
              <w:t xml:space="preserve"> and </w:t>
            </w:r>
            <w:proofErr w:type="spellStart"/>
            <w:r w:rsidR="008158D8" w:rsidRPr="008158D8">
              <w:rPr>
                <w:rFonts w:ascii="Times New Roman" w:hAnsi="Times New Roman"/>
                <w:sz w:val="24"/>
                <w:szCs w:val="24"/>
                <w:lang w:val="fr-CA"/>
              </w:rPr>
              <w:t>Behavior</w:t>
            </w:r>
            <w:proofErr w:type="spellEnd"/>
            <w:r w:rsidR="008158D8" w:rsidRPr="008158D8">
              <w:rPr>
                <w:rFonts w:ascii="Times New Roman" w:hAnsi="Times New Roman"/>
                <w:sz w:val="24"/>
                <w:szCs w:val="24"/>
                <w:lang w:val="fr-CA"/>
              </w:rPr>
              <w:t xml:space="preserve"> Change Communication</w:t>
            </w:r>
            <w:r w:rsidR="008158D8">
              <w:rPr>
                <w:rFonts w:ascii="Times New Roman" w:hAnsi="Times New Roman"/>
                <w:sz w:val="24"/>
                <w:szCs w:val="24"/>
                <w:lang w:val="fr-CA"/>
              </w:rPr>
              <w:t>)</w:t>
            </w:r>
            <w:r w:rsidR="00E13273">
              <w:rPr>
                <w:rFonts w:ascii="Times New Roman" w:hAnsi="Times New Roman"/>
                <w:sz w:val="24"/>
                <w:szCs w:val="24"/>
                <w:lang w:val="fr-CA"/>
              </w:rPr>
              <w:t xml:space="preserve">, </w:t>
            </w:r>
            <w:proofErr w:type="spellStart"/>
            <w:r w:rsidR="00E13273">
              <w:rPr>
                <w:rFonts w:ascii="Times New Roman" w:hAnsi="Times New Roman"/>
                <w:sz w:val="24"/>
                <w:szCs w:val="24"/>
                <w:lang w:val="fr-CA"/>
              </w:rPr>
              <w:t>Supply</w:t>
            </w:r>
            <w:proofErr w:type="spellEnd"/>
            <w:r w:rsidR="00E13273">
              <w:rPr>
                <w:rFonts w:ascii="Times New Roman" w:hAnsi="Times New Roman"/>
                <w:sz w:val="24"/>
                <w:szCs w:val="24"/>
                <w:lang w:val="fr-CA"/>
              </w:rPr>
              <w:t xml:space="preserve"> </w:t>
            </w:r>
            <w:r w:rsidR="006D006E" w:rsidRPr="0066031E">
              <w:rPr>
                <w:rFonts w:ascii="Times New Roman" w:hAnsi="Times New Roman"/>
                <w:sz w:val="24"/>
                <w:szCs w:val="24"/>
                <w:lang w:val="fr-CA"/>
              </w:rPr>
              <w:t>avec des missions fréquentes sur le terrain</w:t>
            </w:r>
            <w:r w:rsidR="00B12D45">
              <w:rPr>
                <w:rFonts w:ascii="Times New Roman" w:hAnsi="Times New Roman"/>
                <w:sz w:val="24"/>
                <w:szCs w:val="24"/>
                <w:lang w:val="fr-CA"/>
              </w:rPr>
              <w:t xml:space="preserve">; </w:t>
            </w:r>
            <w:r w:rsidR="006D006E" w:rsidRPr="0066031E">
              <w:rPr>
                <w:rFonts w:ascii="Times New Roman" w:hAnsi="Times New Roman"/>
                <w:sz w:val="24"/>
                <w:szCs w:val="24"/>
                <w:lang w:val="fr-CA"/>
              </w:rPr>
              <w:t xml:space="preserve"> </w:t>
            </w:r>
          </w:p>
          <w:p w14:paraId="7F7068BF" w14:textId="0FBADE7C" w:rsidR="006D006E" w:rsidRPr="004D6201" w:rsidRDefault="006D006E" w:rsidP="0066031E">
            <w:pPr>
              <w:pStyle w:val="ListParagraph"/>
              <w:numPr>
                <w:ilvl w:val="0"/>
                <w:numId w:val="20"/>
              </w:numPr>
              <w:spacing w:line="360" w:lineRule="auto"/>
              <w:rPr>
                <w:rFonts w:ascii="Times New Roman" w:hAnsi="Times New Roman"/>
                <w:sz w:val="24"/>
                <w:szCs w:val="24"/>
                <w:lang w:val="fr-CA"/>
              </w:rPr>
            </w:pPr>
            <w:r w:rsidRPr="004D6201">
              <w:rPr>
                <w:rFonts w:ascii="Times New Roman" w:hAnsi="Times New Roman"/>
                <w:sz w:val="24"/>
                <w:szCs w:val="24"/>
                <w:lang w:val="fr-CA"/>
              </w:rPr>
              <w:t>Durant la période du contrat, l</w:t>
            </w:r>
            <w:r w:rsidR="00AC139A">
              <w:rPr>
                <w:rFonts w:ascii="Times New Roman" w:hAnsi="Times New Roman"/>
                <w:sz w:val="24"/>
                <w:szCs w:val="24"/>
                <w:lang w:val="fr-CA"/>
              </w:rPr>
              <w:t>e</w:t>
            </w:r>
            <w:r w:rsidRPr="004D6201">
              <w:rPr>
                <w:rFonts w:ascii="Times New Roman" w:hAnsi="Times New Roman"/>
                <w:sz w:val="24"/>
                <w:szCs w:val="24"/>
                <w:lang w:val="fr-CA"/>
              </w:rPr>
              <w:t xml:space="preserve"> </w:t>
            </w:r>
            <w:r w:rsidR="00A57E7A">
              <w:rPr>
                <w:rFonts w:ascii="Times New Roman" w:hAnsi="Times New Roman"/>
                <w:sz w:val="24"/>
                <w:szCs w:val="24"/>
                <w:lang w:val="fr-CA"/>
              </w:rPr>
              <w:t>C</w:t>
            </w:r>
            <w:r w:rsidR="00A57E7A" w:rsidRPr="004D6201">
              <w:rPr>
                <w:rFonts w:ascii="Times New Roman" w:hAnsi="Times New Roman"/>
                <w:sz w:val="24"/>
                <w:szCs w:val="24"/>
                <w:lang w:val="fr-CA"/>
              </w:rPr>
              <w:t>onsultan</w:t>
            </w:r>
            <w:r w:rsidR="00A57E7A">
              <w:rPr>
                <w:rFonts w:ascii="Times New Roman" w:hAnsi="Times New Roman"/>
                <w:sz w:val="24"/>
                <w:szCs w:val="24"/>
                <w:lang w:val="fr-CA"/>
              </w:rPr>
              <w:t>t</w:t>
            </w:r>
            <w:r w:rsidR="00A57E7A" w:rsidRPr="004D6201">
              <w:rPr>
                <w:rFonts w:ascii="Times New Roman" w:hAnsi="Times New Roman"/>
                <w:sz w:val="24"/>
                <w:szCs w:val="24"/>
                <w:lang w:val="fr-CA"/>
              </w:rPr>
              <w:t xml:space="preserve"> </w:t>
            </w:r>
            <w:r w:rsidR="00A57E7A">
              <w:rPr>
                <w:rFonts w:ascii="Times New Roman" w:hAnsi="Times New Roman"/>
                <w:sz w:val="24"/>
                <w:szCs w:val="24"/>
                <w:lang w:val="fr-CA"/>
              </w:rPr>
              <w:t xml:space="preserve">sera </w:t>
            </w:r>
            <w:r w:rsidR="00A57E7A" w:rsidRPr="004D6201">
              <w:rPr>
                <w:rFonts w:ascii="Times New Roman" w:hAnsi="Times New Roman"/>
                <w:sz w:val="24"/>
                <w:szCs w:val="24"/>
                <w:lang w:val="fr-CA"/>
              </w:rPr>
              <w:t>assujetti</w:t>
            </w:r>
            <w:r w:rsidRPr="004D6201">
              <w:rPr>
                <w:rFonts w:ascii="Times New Roman" w:hAnsi="Times New Roman"/>
                <w:sz w:val="24"/>
                <w:szCs w:val="24"/>
                <w:lang w:val="fr-CA"/>
              </w:rPr>
              <w:t xml:space="preserve"> aux dispositions en vigueur à l’UNICEF relatives à la sécurité, au respect des règles, normes et procédures régissant le personnel des Nations Unies et l’UNICEF en particulier</w:t>
            </w:r>
            <w:r w:rsidR="00B12D45">
              <w:rPr>
                <w:rFonts w:ascii="Times New Roman" w:hAnsi="Times New Roman"/>
                <w:sz w:val="24"/>
                <w:szCs w:val="24"/>
                <w:lang w:val="fr-CA"/>
              </w:rPr>
              <w:t xml:space="preserve">; </w:t>
            </w:r>
          </w:p>
          <w:p w14:paraId="166F5921" w14:textId="04B347E9" w:rsidR="006D006E" w:rsidRPr="004D6201" w:rsidRDefault="006D006E" w:rsidP="0066031E">
            <w:pPr>
              <w:pStyle w:val="ListParagraph"/>
              <w:numPr>
                <w:ilvl w:val="0"/>
                <w:numId w:val="20"/>
              </w:numPr>
              <w:spacing w:line="360" w:lineRule="auto"/>
              <w:rPr>
                <w:rFonts w:ascii="Times New Roman" w:hAnsi="Times New Roman"/>
                <w:sz w:val="24"/>
                <w:szCs w:val="24"/>
                <w:lang w:val="fr-CA"/>
              </w:rPr>
            </w:pPr>
            <w:r w:rsidRPr="004D6201">
              <w:rPr>
                <w:rFonts w:ascii="Times New Roman" w:hAnsi="Times New Roman"/>
                <w:sz w:val="24"/>
                <w:szCs w:val="24"/>
                <w:lang w:val="fr-CA"/>
              </w:rPr>
              <w:t>L</w:t>
            </w:r>
            <w:r w:rsidR="00AC139A">
              <w:rPr>
                <w:rFonts w:ascii="Times New Roman" w:hAnsi="Times New Roman"/>
                <w:sz w:val="24"/>
                <w:szCs w:val="24"/>
                <w:lang w:val="fr-CA"/>
              </w:rPr>
              <w:t>e</w:t>
            </w:r>
            <w:r w:rsidRPr="004D6201">
              <w:rPr>
                <w:rFonts w:ascii="Times New Roman" w:hAnsi="Times New Roman"/>
                <w:sz w:val="24"/>
                <w:szCs w:val="24"/>
                <w:lang w:val="fr-CA"/>
              </w:rPr>
              <w:t xml:space="preserve"> consultant se</w:t>
            </w:r>
            <w:r w:rsidR="00AC139A">
              <w:rPr>
                <w:rFonts w:ascii="Times New Roman" w:hAnsi="Times New Roman"/>
                <w:sz w:val="24"/>
                <w:szCs w:val="24"/>
                <w:lang w:val="fr-CA"/>
              </w:rPr>
              <w:t xml:space="preserve">ra </w:t>
            </w:r>
            <w:r w:rsidRPr="004D6201">
              <w:rPr>
                <w:rFonts w:ascii="Times New Roman" w:hAnsi="Times New Roman"/>
                <w:sz w:val="24"/>
                <w:szCs w:val="24"/>
                <w:lang w:val="fr-CA"/>
              </w:rPr>
              <w:t xml:space="preserve">tenu responsable </w:t>
            </w:r>
            <w:r w:rsidR="00A57E7A" w:rsidRPr="004D6201">
              <w:rPr>
                <w:rFonts w:ascii="Times New Roman" w:hAnsi="Times New Roman"/>
                <w:sz w:val="24"/>
                <w:szCs w:val="24"/>
                <w:lang w:val="fr-CA"/>
              </w:rPr>
              <w:t xml:space="preserve">d’amener </w:t>
            </w:r>
            <w:r w:rsidR="00A57E7A">
              <w:rPr>
                <w:rFonts w:ascii="Times New Roman" w:hAnsi="Times New Roman"/>
                <w:sz w:val="24"/>
                <w:szCs w:val="24"/>
                <w:lang w:val="fr-CA"/>
              </w:rPr>
              <w:t xml:space="preserve">son </w:t>
            </w:r>
            <w:r w:rsidR="00A57E7A" w:rsidRPr="004D6201">
              <w:rPr>
                <w:rFonts w:ascii="Times New Roman" w:hAnsi="Times New Roman"/>
                <w:sz w:val="24"/>
                <w:szCs w:val="24"/>
                <w:lang w:val="fr-CA"/>
              </w:rPr>
              <w:t>propre</w:t>
            </w:r>
            <w:r w:rsidRPr="004D6201">
              <w:rPr>
                <w:rFonts w:ascii="Times New Roman" w:hAnsi="Times New Roman"/>
                <w:sz w:val="24"/>
                <w:szCs w:val="24"/>
                <w:lang w:val="fr-CA"/>
              </w:rPr>
              <w:t xml:space="preserve"> ordinateur et autres équipements informatiques standards pour effectuer </w:t>
            </w:r>
            <w:r w:rsidR="00134D62">
              <w:rPr>
                <w:rFonts w:ascii="Times New Roman" w:hAnsi="Times New Roman"/>
                <w:sz w:val="24"/>
                <w:szCs w:val="24"/>
                <w:lang w:val="fr-CA"/>
              </w:rPr>
              <w:t>le</w:t>
            </w:r>
            <w:r w:rsidRPr="004D6201">
              <w:rPr>
                <w:rFonts w:ascii="Times New Roman" w:hAnsi="Times New Roman"/>
                <w:sz w:val="24"/>
                <w:szCs w:val="24"/>
                <w:lang w:val="fr-CA"/>
              </w:rPr>
              <w:t xml:space="preserve"> travail. Les services de soutien (moyens logistiques, espace de travail, fournitures de bureau) seront fournis par l’UNICEF mais les appels téléphoniques personnels seront intégralement à la charge d</w:t>
            </w:r>
            <w:r w:rsidR="002E7354">
              <w:rPr>
                <w:rFonts w:ascii="Times New Roman" w:hAnsi="Times New Roman"/>
                <w:sz w:val="24"/>
                <w:szCs w:val="24"/>
                <w:lang w:val="fr-CA"/>
              </w:rPr>
              <w:t>u</w:t>
            </w:r>
            <w:r w:rsidRPr="004D6201">
              <w:rPr>
                <w:rFonts w:ascii="Times New Roman" w:hAnsi="Times New Roman"/>
                <w:sz w:val="24"/>
                <w:szCs w:val="24"/>
                <w:lang w:val="fr-CA"/>
              </w:rPr>
              <w:t xml:space="preserve"> Consultant. L’UNICEF apportera un appui logistique pour la réalisation des visites de terrain.</w:t>
            </w:r>
          </w:p>
          <w:p w14:paraId="24C19633" w14:textId="58724C4F" w:rsidR="0099652F" w:rsidRPr="00B5024C" w:rsidRDefault="006D006E" w:rsidP="006D006E">
            <w:pPr>
              <w:pStyle w:val="ListParagraph"/>
              <w:numPr>
                <w:ilvl w:val="0"/>
                <w:numId w:val="20"/>
              </w:numPr>
              <w:spacing w:line="360" w:lineRule="auto"/>
              <w:rPr>
                <w:rFonts w:ascii="Times New Roman" w:hAnsi="Times New Roman"/>
                <w:sz w:val="24"/>
                <w:szCs w:val="24"/>
                <w:lang w:val="fr-CA"/>
              </w:rPr>
            </w:pPr>
            <w:r w:rsidRPr="004D6201">
              <w:rPr>
                <w:rFonts w:ascii="Times New Roman" w:hAnsi="Times New Roman"/>
                <w:sz w:val="24"/>
                <w:szCs w:val="24"/>
                <w:lang w:val="fr-CA"/>
              </w:rPr>
              <w:t xml:space="preserve">Le consultant </w:t>
            </w:r>
            <w:r w:rsidR="00A57E7A" w:rsidRPr="004D6201">
              <w:rPr>
                <w:rFonts w:ascii="Times New Roman" w:hAnsi="Times New Roman"/>
                <w:sz w:val="24"/>
                <w:szCs w:val="24"/>
                <w:lang w:val="fr-CA"/>
              </w:rPr>
              <w:t>se</w:t>
            </w:r>
            <w:r w:rsidR="00A57E7A">
              <w:rPr>
                <w:rFonts w:ascii="Times New Roman" w:hAnsi="Times New Roman"/>
                <w:sz w:val="24"/>
                <w:szCs w:val="24"/>
                <w:lang w:val="fr-CA"/>
              </w:rPr>
              <w:t xml:space="preserve">ra </w:t>
            </w:r>
            <w:r w:rsidR="00A57E7A" w:rsidRPr="004D6201">
              <w:rPr>
                <w:rFonts w:ascii="Times New Roman" w:hAnsi="Times New Roman"/>
                <w:sz w:val="24"/>
                <w:szCs w:val="24"/>
                <w:lang w:val="fr-CA"/>
              </w:rPr>
              <w:t>payé</w:t>
            </w:r>
            <w:r w:rsidRPr="004D6201">
              <w:rPr>
                <w:rFonts w:ascii="Times New Roman" w:hAnsi="Times New Roman"/>
                <w:sz w:val="24"/>
                <w:szCs w:val="24"/>
                <w:lang w:val="fr-CA"/>
              </w:rPr>
              <w:t xml:space="preserve"> sur la base des honoraires convenus dans l’offre financière acceptée par l’UNICEF</w:t>
            </w:r>
            <w:r w:rsidR="008158D8">
              <w:rPr>
                <w:rFonts w:ascii="Times New Roman" w:hAnsi="Times New Roman"/>
                <w:sz w:val="24"/>
                <w:szCs w:val="24"/>
                <w:lang w:val="fr-CA"/>
              </w:rPr>
              <w:t xml:space="preserve">. </w:t>
            </w:r>
            <w:r w:rsidRPr="00747353">
              <w:rPr>
                <w:rFonts w:ascii="Times New Roman" w:hAnsi="Times New Roman"/>
                <w:sz w:val="24"/>
                <w:szCs w:val="24"/>
                <w:lang w:val="fr-CA"/>
              </w:rPr>
              <w:t xml:space="preserve">Il </w:t>
            </w:r>
            <w:r w:rsidR="00A57E7A" w:rsidRPr="00747353">
              <w:rPr>
                <w:rFonts w:ascii="Times New Roman" w:hAnsi="Times New Roman"/>
                <w:sz w:val="24"/>
                <w:szCs w:val="24"/>
                <w:lang w:val="fr-CA"/>
              </w:rPr>
              <w:t>percevra des</w:t>
            </w:r>
            <w:r w:rsidRPr="00747353">
              <w:rPr>
                <w:rFonts w:ascii="Times New Roman" w:hAnsi="Times New Roman"/>
                <w:sz w:val="24"/>
                <w:szCs w:val="24"/>
                <w:lang w:val="fr-CA"/>
              </w:rPr>
              <w:t xml:space="preserve"> per diem pour tout déplacement sur le terrain dans le cadre des activités qu’il</w:t>
            </w:r>
            <w:r w:rsidR="00134D62" w:rsidRPr="00747353">
              <w:rPr>
                <w:rFonts w:ascii="Times New Roman" w:hAnsi="Times New Roman"/>
                <w:sz w:val="24"/>
                <w:szCs w:val="24"/>
                <w:lang w:val="fr-CA"/>
              </w:rPr>
              <w:t>s</w:t>
            </w:r>
            <w:r w:rsidRPr="00747353">
              <w:rPr>
                <w:rFonts w:ascii="Times New Roman" w:hAnsi="Times New Roman"/>
                <w:sz w:val="24"/>
                <w:szCs w:val="24"/>
                <w:lang w:val="fr-CA"/>
              </w:rPr>
              <w:t xml:space="preserve"> aur</w:t>
            </w:r>
            <w:r w:rsidR="00134D62" w:rsidRPr="00747353">
              <w:rPr>
                <w:rFonts w:ascii="Times New Roman" w:hAnsi="Times New Roman"/>
                <w:sz w:val="24"/>
                <w:szCs w:val="24"/>
                <w:lang w:val="fr-CA"/>
              </w:rPr>
              <w:t>ont</w:t>
            </w:r>
            <w:r w:rsidRPr="00747353">
              <w:rPr>
                <w:rFonts w:ascii="Times New Roman" w:hAnsi="Times New Roman"/>
                <w:sz w:val="24"/>
                <w:szCs w:val="24"/>
                <w:lang w:val="fr-CA"/>
              </w:rPr>
              <w:t xml:space="preserve"> à effectuer selon les règles et procédures de l’organisation et le barème des per diem en vigueur.</w:t>
            </w:r>
            <w:r w:rsidRPr="004D6201">
              <w:rPr>
                <w:rFonts w:ascii="Times New Roman" w:hAnsi="Times New Roman"/>
                <w:sz w:val="24"/>
                <w:szCs w:val="24"/>
                <w:lang w:val="fr-CA"/>
              </w:rPr>
              <w:t xml:space="preserve"> </w:t>
            </w:r>
          </w:p>
        </w:tc>
      </w:tr>
      <w:tr w:rsidR="000B7D7C" w:rsidRPr="00673E04" w14:paraId="0E176D42" w14:textId="77777777" w:rsidTr="000B50E4">
        <w:tc>
          <w:tcPr>
            <w:tcW w:w="10740" w:type="dxa"/>
            <w:gridSpan w:val="2"/>
          </w:tcPr>
          <w:p w14:paraId="6DD33182" w14:textId="2336DEE5" w:rsidR="008D3C7C" w:rsidRPr="00510F19" w:rsidRDefault="008E55D0" w:rsidP="00510F19">
            <w:pPr>
              <w:pStyle w:val="ListParagraph"/>
              <w:numPr>
                <w:ilvl w:val="0"/>
                <w:numId w:val="1"/>
              </w:numPr>
              <w:spacing w:before="120"/>
              <w:contextualSpacing/>
              <w:rPr>
                <w:rFonts w:ascii="Times New Roman" w:hAnsi="Times New Roman"/>
                <w:b/>
                <w:bCs/>
                <w:sz w:val="26"/>
                <w:szCs w:val="26"/>
                <w:lang w:val="fr-CA"/>
              </w:rPr>
            </w:pPr>
            <w:r w:rsidRPr="006E4A5C">
              <w:rPr>
                <w:rFonts w:ascii="Times New Roman" w:hAnsi="Times New Roman"/>
                <w:b/>
                <w:bCs/>
                <w:sz w:val="26"/>
                <w:szCs w:val="26"/>
                <w:lang w:val="fr-CA"/>
              </w:rPr>
              <w:lastRenderedPageBreak/>
              <w:t>Niveau et durée de recrutement</w:t>
            </w:r>
          </w:p>
          <w:p w14:paraId="4C797DFE" w14:textId="5F55DB95" w:rsidR="009D623A" w:rsidRDefault="009D623A" w:rsidP="008D3C7C">
            <w:pPr>
              <w:pStyle w:val="ListParagraph"/>
              <w:numPr>
                <w:ilvl w:val="0"/>
                <w:numId w:val="20"/>
              </w:numPr>
              <w:spacing w:line="360" w:lineRule="auto"/>
              <w:rPr>
                <w:rFonts w:ascii="Times New Roman" w:hAnsi="Times New Roman"/>
                <w:sz w:val="24"/>
                <w:szCs w:val="24"/>
                <w:lang w:val="fr-CA"/>
              </w:rPr>
            </w:pPr>
            <w:r w:rsidRPr="0066031E">
              <w:rPr>
                <w:rFonts w:ascii="Times New Roman" w:hAnsi="Times New Roman"/>
                <w:sz w:val="24"/>
                <w:szCs w:val="24"/>
                <w:lang w:val="fr-CA"/>
              </w:rPr>
              <w:t>Le consultant ser</w:t>
            </w:r>
            <w:r w:rsidR="00AC139A">
              <w:rPr>
                <w:rFonts w:ascii="Times New Roman" w:hAnsi="Times New Roman"/>
                <w:sz w:val="24"/>
                <w:szCs w:val="24"/>
                <w:lang w:val="fr-CA"/>
              </w:rPr>
              <w:t>a</w:t>
            </w:r>
            <w:r w:rsidRPr="0066031E">
              <w:rPr>
                <w:rFonts w:ascii="Times New Roman" w:hAnsi="Times New Roman"/>
                <w:sz w:val="24"/>
                <w:szCs w:val="24"/>
                <w:lang w:val="fr-CA"/>
              </w:rPr>
              <w:t xml:space="preserve"> recruté à un niveau équivalent au </w:t>
            </w:r>
            <w:r w:rsidR="0017279F" w:rsidRPr="00747353">
              <w:rPr>
                <w:rFonts w:ascii="Times New Roman" w:hAnsi="Times New Roman"/>
                <w:sz w:val="24"/>
                <w:szCs w:val="24"/>
                <w:lang w:val="fr-CA"/>
              </w:rPr>
              <w:t>NOB</w:t>
            </w:r>
            <w:r w:rsidR="0017279F">
              <w:rPr>
                <w:rFonts w:ascii="Times New Roman" w:hAnsi="Times New Roman"/>
                <w:sz w:val="24"/>
                <w:szCs w:val="24"/>
                <w:lang w:val="fr-CA"/>
              </w:rPr>
              <w:t xml:space="preserve"> </w:t>
            </w:r>
            <w:r w:rsidRPr="0066031E">
              <w:rPr>
                <w:rFonts w:ascii="Times New Roman" w:hAnsi="Times New Roman"/>
                <w:sz w:val="24"/>
                <w:szCs w:val="24"/>
                <w:lang w:val="fr-CA"/>
              </w:rPr>
              <w:t>du système des Nations Unies selon le nombre d’années d’expériences sur un poste équivalent</w:t>
            </w:r>
            <w:r w:rsidR="008D3C7C">
              <w:rPr>
                <w:rFonts w:ascii="Times New Roman" w:hAnsi="Times New Roman"/>
                <w:sz w:val="24"/>
                <w:szCs w:val="24"/>
                <w:lang w:val="fr-CA"/>
              </w:rPr>
              <w:t xml:space="preserve">; </w:t>
            </w:r>
          </w:p>
          <w:p w14:paraId="6BE367F1" w14:textId="59741F4D" w:rsidR="0099652F" w:rsidRPr="008D3C7C" w:rsidRDefault="009D623A" w:rsidP="0066031E">
            <w:pPr>
              <w:pStyle w:val="ListParagraph"/>
              <w:numPr>
                <w:ilvl w:val="0"/>
                <w:numId w:val="20"/>
              </w:numPr>
              <w:spacing w:line="360" w:lineRule="auto"/>
              <w:rPr>
                <w:rFonts w:ascii="Times New Roman" w:hAnsi="Times New Roman"/>
                <w:sz w:val="24"/>
                <w:szCs w:val="24"/>
                <w:lang w:val="fr-CA"/>
              </w:rPr>
            </w:pPr>
            <w:r w:rsidRPr="008D3C7C">
              <w:rPr>
                <w:rFonts w:ascii="Times New Roman" w:hAnsi="Times New Roman"/>
                <w:sz w:val="24"/>
                <w:szCs w:val="24"/>
                <w:lang w:val="fr-CA"/>
              </w:rPr>
              <w:t>La durée de contrat</w:t>
            </w:r>
            <w:r w:rsidR="0017279F">
              <w:rPr>
                <w:rFonts w:ascii="Times New Roman" w:hAnsi="Times New Roman"/>
                <w:sz w:val="24"/>
                <w:szCs w:val="24"/>
                <w:lang w:val="fr-CA"/>
              </w:rPr>
              <w:t xml:space="preserve"> </w:t>
            </w:r>
            <w:r w:rsidR="0017279F" w:rsidRPr="00747353">
              <w:rPr>
                <w:rFonts w:ascii="Times New Roman" w:hAnsi="Times New Roman"/>
                <w:sz w:val="24"/>
                <w:szCs w:val="24"/>
                <w:lang w:val="fr-CA"/>
              </w:rPr>
              <w:t xml:space="preserve">est de </w:t>
            </w:r>
            <w:r w:rsidR="00A57E7A">
              <w:rPr>
                <w:rFonts w:ascii="Times New Roman" w:hAnsi="Times New Roman"/>
                <w:sz w:val="24"/>
                <w:szCs w:val="24"/>
                <w:lang w:val="fr-CA"/>
              </w:rPr>
              <w:t>11</w:t>
            </w:r>
            <w:r w:rsidR="005307D0">
              <w:rPr>
                <w:rFonts w:ascii="Times New Roman" w:hAnsi="Times New Roman"/>
                <w:sz w:val="24"/>
                <w:szCs w:val="24"/>
                <w:lang w:val="fr-CA"/>
              </w:rPr>
              <w:t>,</w:t>
            </w:r>
            <w:r w:rsidR="00A57E7A">
              <w:rPr>
                <w:rFonts w:ascii="Times New Roman" w:hAnsi="Times New Roman"/>
                <w:sz w:val="24"/>
                <w:szCs w:val="24"/>
                <w:lang w:val="fr-CA"/>
              </w:rPr>
              <w:t>5 mois</w:t>
            </w:r>
            <w:r w:rsidR="0017279F">
              <w:rPr>
                <w:rFonts w:ascii="Times New Roman" w:hAnsi="Times New Roman"/>
                <w:sz w:val="24"/>
                <w:szCs w:val="24"/>
                <w:lang w:val="fr-CA"/>
              </w:rPr>
              <w:t xml:space="preserve">, </w:t>
            </w:r>
            <w:r w:rsidR="00747353" w:rsidRPr="00747353">
              <w:rPr>
                <w:rFonts w:ascii="Times New Roman" w:hAnsi="Times New Roman"/>
                <w:sz w:val="24"/>
                <w:szCs w:val="24"/>
                <w:lang w:val="fr-CA"/>
              </w:rPr>
              <w:t>renouvelable,</w:t>
            </w:r>
            <w:r w:rsidR="00747353">
              <w:rPr>
                <w:rFonts w:ascii="Times New Roman" w:hAnsi="Times New Roman"/>
                <w:sz w:val="24"/>
                <w:szCs w:val="24"/>
                <w:lang w:val="fr-CA"/>
              </w:rPr>
              <w:t xml:space="preserve"> </w:t>
            </w:r>
            <w:r w:rsidR="00747353" w:rsidRPr="008D3C7C">
              <w:rPr>
                <w:rFonts w:ascii="Times New Roman" w:hAnsi="Times New Roman"/>
                <w:sz w:val="24"/>
                <w:szCs w:val="24"/>
                <w:lang w:val="fr-CA"/>
              </w:rPr>
              <w:t>et</w:t>
            </w:r>
            <w:r w:rsidRPr="008D3C7C">
              <w:rPr>
                <w:rFonts w:ascii="Times New Roman" w:hAnsi="Times New Roman"/>
                <w:sz w:val="24"/>
                <w:szCs w:val="24"/>
                <w:lang w:val="fr-CA"/>
              </w:rPr>
              <w:t xml:space="preserve"> si la performance est évaluée </w:t>
            </w:r>
            <w:proofErr w:type="gramStart"/>
            <w:r w:rsidRPr="008D3C7C">
              <w:rPr>
                <w:rFonts w:ascii="Times New Roman" w:hAnsi="Times New Roman"/>
                <w:sz w:val="24"/>
                <w:szCs w:val="24"/>
                <w:lang w:val="fr-CA"/>
              </w:rPr>
              <w:t>satisfaisante</w:t>
            </w:r>
            <w:r w:rsidR="0017279F">
              <w:rPr>
                <w:rFonts w:ascii="Times New Roman" w:hAnsi="Times New Roman"/>
                <w:sz w:val="24"/>
                <w:szCs w:val="24"/>
                <w:lang w:val="fr-CA"/>
              </w:rPr>
              <w:t xml:space="preserve">, </w:t>
            </w:r>
            <w:r w:rsidRPr="008D3C7C">
              <w:rPr>
                <w:rFonts w:ascii="Times New Roman" w:hAnsi="Times New Roman"/>
                <w:sz w:val="24"/>
                <w:szCs w:val="24"/>
                <w:lang w:val="fr-CA"/>
              </w:rPr>
              <w:t xml:space="preserve"> en</w:t>
            </w:r>
            <w:proofErr w:type="gramEnd"/>
            <w:r w:rsidRPr="008D3C7C">
              <w:rPr>
                <w:rFonts w:ascii="Times New Roman" w:hAnsi="Times New Roman"/>
                <w:sz w:val="24"/>
                <w:szCs w:val="24"/>
                <w:lang w:val="fr-CA"/>
              </w:rPr>
              <w:t xml:space="preserve"> tenant compte des besoins d’appui</w:t>
            </w:r>
            <w:r w:rsidR="0017279F">
              <w:rPr>
                <w:rFonts w:ascii="Times New Roman" w:hAnsi="Times New Roman"/>
                <w:sz w:val="24"/>
                <w:szCs w:val="24"/>
                <w:lang w:val="fr-CA"/>
              </w:rPr>
              <w:t xml:space="preserve"> et de la </w:t>
            </w:r>
            <w:r w:rsidR="0017279F" w:rsidRPr="00747353">
              <w:rPr>
                <w:rFonts w:ascii="Times New Roman" w:hAnsi="Times New Roman"/>
                <w:sz w:val="24"/>
                <w:szCs w:val="24"/>
                <w:lang w:val="fr-CA"/>
              </w:rPr>
              <w:t xml:space="preserve">disponibilité </w:t>
            </w:r>
            <w:r w:rsidR="0017279F">
              <w:rPr>
                <w:rFonts w:ascii="Times New Roman" w:hAnsi="Times New Roman"/>
                <w:sz w:val="24"/>
                <w:szCs w:val="24"/>
                <w:lang w:val="fr-CA"/>
              </w:rPr>
              <w:t>des fonds.</w:t>
            </w:r>
          </w:p>
        </w:tc>
      </w:tr>
      <w:tr w:rsidR="00BD551A" w:rsidRPr="00D85B5F" w14:paraId="408A2182" w14:textId="77777777" w:rsidTr="000B50E4">
        <w:tc>
          <w:tcPr>
            <w:tcW w:w="10740" w:type="dxa"/>
            <w:gridSpan w:val="2"/>
          </w:tcPr>
          <w:p w14:paraId="622B48AD" w14:textId="77777777" w:rsidR="00CA1466" w:rsidRDefault="00C94056" w:rsidP="006E4A5C">
            <w:pPr>
              <w:pStyle w:val="ListParagraph"/>
              <w:numPr>
                <w:ilvl w:val="0"/>
                <w:numId w:val="1"/>
              </w:numPr>
              <w:spacing w:before="120"/>
              <w:contextualSpacing/>
              <w:rPr>
                <w:rFonts w:ascii="Times New Roman" w:hAnsi="Times New Roman"/>
                <w:b/>
                <w:sz w:val="26"/>
                <w:szCs w:val="26"/>
                <w:lang w:val="fr-CA"/>
              </w:rPr>
            </w:pPr>
            <w:r>
              <w:rPr>
                <w:rFonts w:ascii="Times New Roman" w:hAnsi="Times New Roman"/>
                <w:b/>
                <w:sz w:val="26"/>
                <w:szCs w:val="26"/>
                <w:lang w:val="fr-CA"/>
              </w:rPr>
              <w:t>T</w:t>
            </w:r>
            <w:r w:rsidR="006E4A5C" w:rsidRPr="00A17874">
              <w:rPr>
                <w:rFonts w:ascii="Times New Roman" w:hAnsi="Times New Roman"/>
                <w:b/>
                <w:sz w:val="26"/>
                <w:szCs w:val="26"/>
                <w:lang w:val="fr-CA"/>
              </w:rPr>
              <w:t>âches</w:t>
            </w:r>
            <w:r>
              <w:rPr>
                <w:rFonts w:ascii="Times New Roman" w:hAnsi="Times New Roman"/>
                <w:b/>
                <w:sz w:val="26"/>
                <w:szCs w:val="26"/>
                <w:lang w:val="fr-CA"/>
              </w:rPr>
              <w:t>, Résultats attendus</w:t>
            </w:r>
            <w:r w:rsidR="006E4A5C" w:rsidRPr="00A17874">
              <w:rPr>
                <w:rFonts w:ascii="Times New Roman" w:hAnsi="Times New Roman"/>
                <w:b/>
                <w:sz w:val="26"/>
                <w:szCs w:val="26"/>
                <w:lang w:val="fr-CA"/>
              </w:rPr>
              <w:t xml:space="preserve"> et </w:t>
            </w:r>
            <w:r>
              <w:rPr>
                <w:rFonts w:ascii="Times New Roman" w:hAnsi="Times New Roman"/>
                <w:b/>
                <w:sz w:val="26"/>
                <w:szCs w:val="26"/>
                <w:lang w:val="fr-CA"/>
              </w:rPr>
              <w:t xml:space="preserve">Délais </w:t>
            </w:r>
          </w:p>
          <w:tbl>
            <w:tblPr>
              <w:tblStyle w:val="TableGrid"/>
              <w:tblW w:w="0" w:type="auto"/>
              <w:tblLook w:val="04A0" w:firstRow="1" w:lastRow="0" w:firstColumn="1" w:lastColumn="0" w:noHBand="0" w:noVBand="1"/>
            </w:tblPr>
            <w:tblGrid>
              <w:gridCol w:w="4238"/>
              <w:gridCol w:w="4820"/>
              <w:gridCol w:w="1432"/>
            </w:tblGrid>
            <w:tr w:rsidR="00CA1466" w14:paraId="680427DA" w14:textId="77777777" w:rsidTr="00B5024C">
              <w:tc>
                <w:tcPr>
                  <w:tcW w:w="4238" w:type="dxa"/>
                </w:tcPr>
                <w:p w14:paraId="5721A7EC" w14:textId="34D3DD60" w:rsidR="00CA1466" w:rsidRDefault="00CA1466" w:rsidP="00CA1466">
                  <w:pPr>
                    <w:pStyle w:val="ListParagraph"/>
                    <w:spacing w:before="120"/>
                    <w:ind w:left="0"/>
                    <w:contextualSpacing/>
                    <w:rPr>
                      <w:rFonts w:ascii="Times New Roman" w:hAnsi="Times New Roman"/>
                      <w:b/>
                      <w:sz w:val="26"/>
                      <w:szCs w:val="26"/>
                      <w:lang w:val="fr-CA"/>
                    </w:rPr>
                  </w:pPr>
                  <w:r>
                    <w:rPr>
                      <w:rFonts w:ascii="Times New Roman" w:hAnsi="Times New Roman"/>
                      <w:b/>
                      <w:sz w:val="26"/>
                      <w:szCs w:val="26"/>
                      <w:lang w:val="fr-CA"/>
                    </w:rPr>
                    <w:t xml:space="preserve">Activités/tâches </w:t>
                  </w:r>
                </w:p>
              </w:tc>
              <w:tc>
                <w:tcPr>
                  <w:tcW w:w="4820" w:type="dxa"/>
                </w:tcPr>
                <w:p w14:paraId="4133DE14" w14:textId="38D94112" w:rsidR="00CA1466" w:rsidRDefault="00CA1466" w:rsidP="00CA1466">
                  <w:pPr>
                    <w:pStyle w:val="ListParagraph"/>
                    <w:spacing w:before="120"/>
                    <w:ind w:left="0"/>
                    <w:contextualSpacing/>
                    <w:rPr>
                      <w:rFonts w:ascii="Times New Roman" w:hAnsi="Times New Roman"/>
                      <w:b/>
                      <w:sz w:val="26"/>
                      <w:szCs w:val="26"/>
                      <w:lang w:val="fr-CA"/>
                    </w:rPr>
                  </w:pPr>
                  <w:r>
                    <w:rPr>
                      <w:rFonts w:ascii="Times New Roman" w:hAnsi="Times New Roman"/>
                      <w:b/>
                      <w:sz w:val="26"/>
                      <w:szCs w:val="26"/>
                      <w:lang w:val="fr-CA"/>
                    </w:rPr>
                    <w:t>Résultats attendus/Livrables</w:t>
                  </w:r>
                </w:p>
              </w:tc>
              <w:tc>
                <w:tcPr>
                  <w:tcW w:w="1432" w:type="dxa"/>
                </w:tcPr>
                <w:p w14:paraId="7DDB7AD5" w14:textId="7BA46880" w:rsidR="00CA1466" w:rsidRDefault="00CA1466" w:rsidP="00CA1466">
                  <w:pPr>
                    <w:pStyle w:val="ListParagraph"/>
                    <w:spacing w:before="120"/>
                    <w:ind w:left="0"/>
                    <w:contextualSpacing/>
                    <w:rPr>
                      <w:rFonts w:ascii="Times New Roman" w:hAnsi="Times New Roman"/>
                      <w:b/>
                      <w:sz w:val="26"/>
                      <w:szCs w:val="26"/>
                      <w:lang w:val="fr-CA"/>
                    </w:rPr>
                  </w:pPr>
                  <w:r>
                    <w:rPr>
                      <w:rFonts w:ascii="Times New Roman" w:hAnsi="Times New Roman"/>
                      <w:b/>
                      <w:sz w:val="26"/>
                      <w:szCs w:val="26"/>
                      <w:lang w:val="fr-CA"/>
                    </w:rPr>
                    <w:t xml:space="preserve">Délais </w:t>
                  </w:r>
                </w:p>
              </w:tc>
            </w:tr>
            <w:tr w:rsidR="00076A02" w14:paraId="0D7C1862" w14:textId="77777777" w:rsidTr="00B5024C">
              <w:tc>
                <w:tcPr>
                  <w:tcW w:w="4238" w:type="dxa"/>
                </w:tcPr>
                <w:p w14:paraId="7B8603B7" w14:textId="36A2B56F" w:rsidR="00CD2D9B" w:rsidRPr="00CD2D9B" w:rsidRDefault="00510F19" w:rsidP="00076A02">
                  <w:pPr>
                    <w:spacing w:before="120"/>
                    <w:rPr>
                      <w:rFonts w:ascii="Times New Roman" w:hAnsi="Times New Roman"/>
                      <w:sz w:val="24"/>
                      <w:szCs w:val="24"/>
                      <w:lang w:val="fr-CA"/>
                    </w:rPr>
                  </w:pPr>
                  <w:r w:rsidRPr="00CD2D9B">
                    <w:rPr>
                      <w:b/>
                      <w:bCs/>
                      <w:lang w:val="fr-CA"/>
                    </w:rPr>
                    <w:t>1)</w:t>
                  </w:r>
                  <w:r w:rsidRPr="00CD2D9B">
                    <w:rPr>
                      <w:lang w:val="fr-CA"/>
                    </w:rPr>
                    <w:t xml:space="preserve"> </w:t>
                  </w:r>
                  <w:proofErr w:type="gramStart"/>
                  <w:r w:rsidRPr="00CD2D9B">
                    <w:rPr>
                      <w:rFonts w:ascii="Times New Roman" w:hAnsi="Times New Roman"/>
                      <w:sz w:val="24"/>
                      <w:szCs w:val="24"/>
                      <w:lang w:val="fr-CA"/>
                    </w:rPr>
                    <w:t>Élaborer</w:t>
                  </w:r>
                  <w:r w:rsidR="00076A02" w:rsidRPr="00CD2D9B">
                    <w:rPr>
                      <w:rFonts w:ascii="Times New Roman" w:hAnsi="Times New Roman"/>
                      <w:sz w:val="24"/>
                      <w:szCs w:val="24"/>
                      <w:lang w:val="fr-CA"/>
                    </w:rPr>
                    <w:t xml:space="preserve"> </w:t>
                  </w:r>
                  <w:r w:rsidR="0017279F" w:rsidRPr="00CD2D9B">
                    <w:rPr>
                      <w:rFonts w:ascii="Times New Roman" w:hAnsi="Times New Roman"/>
                      <w:sz w:val="24"/>
                      <w:szCs w:val="24"/>
                      <w:lang w:val="fr-CA"/>
                    </w:rPr>
                    <w:t xml:space="preserve"> un</w:t>
                  </w:r>
                  <w:proofErr w:type="gramEnd"/>
                  <w:r w:rsidR="0017279F" w:rsidRPr="00CD2D9B">
                    <w:rPr>
                      <w:rFonts w:ascii="Times New Roman" w:hAnsi="Times New Roman"/>
                      <w:sz w:val="24"/>
                      <w:szCs w:val="24"/>
                      <w:lang w:val="fr-CA"/>
                    </w:rPr>
                    <w:t xml:space="preserve"> plan de travail mensuel</w:t>
                  </w:r>
                </w:p>
              </w:tc>
              <w:tc>
                <w:tcPr>
                  <w:tcW w:w="4820" w:type="dxa"/>
                </w:tcPr>
                <w:p w14:paraId="5F4984CE" w14:textId="34152F05" w:rsidR="00510F19" w:rsidRPr="00CD2D9B" w:rsidRDefault="00CD2D9B" w:rsidP="00076A02">
                  <w:pPr>
                    <w:pStyle w:val="NormalWeb"/>
                    <w:spacing w:before="0" w:beforeAutospacing="0" w:after="0" w:afterAutospacing="0"/>
                    <w:jc w:val="both"/>
                    <w:textAlignment w:val="baseline"/>
                    <w:rPr>
                      <w:rFonts w:ascii="Arial" w:eastAsia="Calibri" w:hAnsi="Arial" w:cs="Arial"/>
                      <w:color w:val="333333"/>
                      <w:szCs w:val="22"/>
                      <w:highlight w:val="green"/>
                      <w:lang w:val="fr-FR"/>
                    </w:rPr>
                  </w:pPr>
                  <w:r w:rsidRPr="00CD2D9B">
                    <w:rPr>
                      <w:lang w:val="fr-CA"/>
                    </w:rPr>
                    <w:t>Le</w:t>
                  </w:r>
                  <w:r w:rsidR="00076A02" w:rsidRPr="00CD2D9B">
                    <w:rPr>
                      <w:lang w:val="fr-CA"/>
                    </w:rPr>
                    <w:t> </w:t>
                  </w:r>
                  <w:r w:rsidRPr="00CD2D9B">
                    <w:rPr>
                      <w:lang w:val="fr-CA"/>
                    </w:rPr>
                    <w:t>plan est élaboré</w:t>
                  </w:r>
                </w:p>
              </w:tc>
              <w:tc>
                <w:tcPr>
                  <w:tcW w:w="1432" w:type="dxa"/>
                </w:tcPr>
                <w:p w14:paraId="2278C075" w14:textId="1DC0E634" w:rsidR="00076A02" w:rsidRPr="006E61D5" w:rsidRDefault="00510F19" w:rsidP="00CA1466">
                  <w:pPr>
                    <w:pStyle w:val="ListParagraph"/>
                    <w:spacing w:before="120"/>
                    <w:ind w:left="0"/>
                    <w:contextualSpacing/>
                    <w:rPr>
                      <w:rFonts w:ascii="Times New Roman" w:hAnsi="Times New Roman"/>
                      <w:bCs/>
                      <w:sz w:val="24"/>
                      <w:szCs w:val="24"/>
                      <w:highlight w:val="green"/>
                      <w:lang w:val="fr-CA"/>
                    </w:rPr>
                  </w:pPr>
                  <w:r w:rsidRPr="00CD2D9B">
                    <w:rPr>
                      <w:rFonts w:ascii="Times New Roman" w:hAnsi="Times New Roman"/>
                      <w:bCs/>
                      <w:sz w:val="24"/>
                      <w:szCs w:val="24"/>
                      <w:lang w:val="fr-CA"/>
                    </w:rPr>
                    <w:t>1</w:t>
                  </w:r>
                  <w:proofErr w:type="gramStart"/>
                  <w:r w:rsidR="00CD2D9B" w:rsidRPr="00CD2D9B">
                    <w:rPr>
                      <w:rFonts w:ascii="Times New Roman" w:hAnsi="Times New Roman"/>
                      <w:bCs/>
                      <w:sz w:val="24"/>
                      <w:szCs w:val="24"/>
                      <w:vertAlign w:val="superscript"/>
                      <w:lang w:val="fr-CA"/>
                    </w:rPr>
                    <w:t>ère</w:t>
                  </w:r>
                  <w:r w:rsidR="00CD2D9B">
                    <w:rPr>
                      <w:rFonts w:ascii="Times New Roman" w:hAnsi="Times New Roman"/>
                      <w:bCs/>
                      <w:sz w:val="24"/>
                      <w:szCs w:val="24"/>
                      <w:lang w:val="fr-CA"/>
                    </w:rPr>
                    <w:t xml:space="preserve"> </w:t>
                  </w:r>
                  <w:r w:rsidRPr="00CD2D9B">
                    <w:rPr>
                      <w:rFonts w:ascii="Times New Roman" w:hAnsi="Times New Roman"/>
                      <w:bCs/>
                      <w:sz w:val="24"/>
                      <w:szCs w:val="24"/>
                      <w:lang w:val="fr-CA"/>
                    </w:rPr>
                    <w:t xml:space="preserve"> semaine</w:t>
                  </w:r>
                  <w:proofErr w:type="gramEnd"/>
                </w:p>
              </w:tc>
            </w:tr>
            <w:tr w:rsidR="00CA1466" w:rsidRPr="00673E04" w14:paraId="36C9F68A" w14:textId="77777777" w:rsidTr="00B5024C">
              <w:trPr>
                <w:trHeight w:val="58"/>
              </w:trPr>
              <w:tc>
                <w:tcPr>
                  <w:tcW w:w="4238" w:type="dxa"/>
                </w:tcPr>
                <w:p w14:paraId="0279B462" w14:textId="6B94CFBA" w:rsidR="00CA1466" w:rsidRPr="006E61D5" w:rsidRDefault="00510F19" w:rsidP="00CA1466">
                  <w:pPr>
                    <w:pStyle w:val="NormalWeb"/>
                    <w:spacing w:before="0" w:beforeAutospacing="0" w:after="0" w:afterAutospacing="0"/>
                    <w:jc w:val="both"/>
                    <w:textAlignment w:val="baseline"/>
                    <w:rPr>
                      <w:highlight w:val="green"/>
                      <w:lang w:val="fr-CA"/>
                    </w:rPr>
                  </w:pPr>
                  <w:r w:rsidRPr="00CD2D9B">
                    <w:rPr>
                      <w:b/>
                      <w:bCs/>
                      <w:lang w:val="fr-CA"/>
                    </w:rPr>
                    <w:lastRenderedPageBreak/>
                    <w:t>2</w:t>
                  </w:r>
                  <w:r w:rsidR="00CA1466" w:rsidRPr="00CD2D9B">
                    <w:rPr>
                      <w:b/>
                      <w:bCs/>
                      <w:lang w:val="fr-CA"/>
                    </w:rPr>
                    <w:t>)</w:t>
                  </w:r>
                  <w:r w:rsidR="00CA1466" w:rsidRPr="00CD2D9B">
                    <w:rPr>
                      <w:lang w:val="fr-CA"/>
                    </w:rPr>
                    <w:t xml:space="preserve"> Assurer le suivi de l’installation des ECF et des panneaux solaires dans les CSPS du pays</w:t>
                  </w:r>
                </w:p>
              </w:tc>
              <w:tc>
                <w:tcPr>
                  <w:tcW w:w="4820" w:type="dxa"/>
                </w:tcPr>
                <w:p w14:paraId="1209D372" w14:textId="53426C97" w:rsidR="00CA1466" w:rsidRPr="00CD2D9B" w:rsidRDefault="00426C8F" w:rsidP="00426C8F">
                  <w:pPr>
                    <w:pStyle w:val="NormalWeb"/>
                    <w:spacing w:before="0" w:beforeAutospacing="0" w:after="0" w:afterAutospacing="0"/>
                    <w:jc w:val="both"/>
                    <w:textAlignment w:val="baseline"/>
                    <w:rPr>
                      <w:lang w:val="fr-CA"/>
                    </w:rPr>
                  </w:pPr>
                  <w:r w:rsidRPr="00CD2D9B">
                    <w:rPr>
                      <w:lang w:val="fr-CA"/>
                    </w:rPr>
                    <w:t>L’installation des ECF et des panneaux solaires est assurée et correctement suivie</w:t>
                  </w:r>
                  <w:r w:rsidR="00510F19" w:rsidRPr="00CD2D9B">
                    <w:rPr>
                      <w:lang w:val="fr-CA"/>
                    </w:rPr>
                    <w:t xml:space="preserve">. Le rapport du suivi de l’installation des ECF solaires, des panneaux solaires. </w:t>
                  </w:r>
                </w:p>
              </w:tc>
              <w:tc>
                <w:tcPr>
                  <w:tcW w:w="1432" w:type="dxa"/>
                </w:tcPr>
                <w:p w14:paraId="51FAE839" w14:textId="77777777" w:rsidR="00510F19" w:rsidRPr="00CD2D9B" w:rsidRDefault="00510F19" w:rsidP="00510F19">
                  <w:pPr>
                    <w:pStyle w:val="NormalWeb"/>
                    <w:spacing w:before="0" w:beforeAutospacing="0" w:after="0" w:afterAutospacing="0"/>
                    <w:textAlignment w:val="baseline"/>
                    <w:rPr>
                      <w:lang w:val="fr-CA"/>
                    </w:rPr>
                  </w:pPr>
                  <w:r w:rsidRPr="00CD2D9B">
                    <w:rPr>
                      <w:lang w:val="fr-CA"/>
                    </w:rPr>
                    <w:t>Toute la durée de la consultation</w:t>
                  </w:r>
                </w:p>
                <w:p w14:paraId="1E01669A" w14:textId="77777777" w:rsidR="00CA1466" w:rsidRPr="00CD2D9B" w:rsidRDefault="00CA1466" w:rsidP="00CA1466">
                  <w:pPr>
                    <w:pStyle w:val="ListParagraph"/>
                    <w:spacing w:before="120"/>
                    <w:ind w:left="0"/>
                    <w:contextualSpacing/>
                    <w:rPr>
                      <w:rFonts w:ascii="Times New Roman" w:hAnsi="Times New Roman"/>
                      <w:b/>
                      <w:sz w:val="26"/>
                      <w:szCs w:val="26"/>
                      <w:lang w:val="fr-FR"/>
                    </w:rPr>
                  </w:pPr>
                </w:p>
              </w:tc>
            </w:tr>
            <w:tr w:rsidR="00CA1466" w:rsidRPr="00673E04" w14:paraId="50647FCB" w14:textId="77777777" w:rsidTr="00B5024C">
              <w:tc>
                <w:tcPr>
                  <w:tcW w:w="4238" w:type="dxa"/>
                </w:tcPr>
                <w:p w14:paraId="729E5490" w14:textId="44F843CC" w:rsidR="00CA1466" w:rsidRPr="00CD2D9B" w:rsidRDefault="00CD2D9B" w:rsidP="00CA1466">
                  <w:pPr>
                    <w:pStyle w:val="NormalWeb"/>
                    <w:spacing w:before="0" w:beforeAutospacing="0" w:after="0" w:afterAutospacing="0"/>
                    <w:jc w:val="both"/>
                    <w:textAlignment w:val="baseline"/>
                    <w:rPr>
                      <w:lang w:val="fr-CA"/>
                    </w:rPr>
                  </w:pPr>
                  <w:r w:rsidRPr="00CD2D9B">
                    <w:rPr>
                      <w:b/>
                      <w:bCs/>
                      <w:lang w:val="fr-FR"/>
                    </w:rPr>
                    <w:t>3</w:t>
                  </w:r>
                  <w:r w:rsidR="00CA1466" w:rsidRPr="00CD2D9B">
                    <w:rPr>
                      <w:b/>
                      <w:bCs/>
                      <w:lang w:val="fr-CA"/>
                    </w:rPr>
                    <w:t>)</w:t>
                  </w:r>
                  <w:r w:rsidR="00CA1466" w:rsidRPr="00CD2D9B">
                    <w:rPr>
                      <w:lang w:val="fr-CA"/>
                    </w:rPr>
                    <w:t xml:space="preserve"> Appuyer la mise en place d’un système national de réparation et de maintenance des ECF et transmettre de façon régulière (chaque semaine) un rapport sur la situation des réfrigérateurs en panne et des actions correctrices à entreprendre</w:t>
                  </w:r>
                </w:p>
              </w:tc>
              <w:tc>
                <w:tcPr>
                  <w:tcW w:w="4820" w:type="dxa"/>
                </w:tcPr>
                <w:p w14:paraId="3F1F1BAA" w14:textId="71809CCC" w:rsidR="00CA1466" w:rsidRPr="00CD2D9B" w:rsidRDefault="00426C8F" w:rsidP="00426C8F">
                  <w:pPr>
                    <w:pStyle w:val="NormalWeb"/>
                    <w:spacing w:before="0" w:beforeAutospacing="0" w:after="0" w:afterAutospacing="0"/>
                    <w:jc w:val="both"/>
                    <w:textAlignment w:val="baseline"/>
                    <w:rPr>
                      <w:lang w:val="fr-CA"/>
                    </w:rPr>
                  </w:pPr>
                  <w:r w:rsidRPr="00CD2D9B">
                    <w:rPr>
                      <w:lang w:val="fr-CA"/>
                    </w:rPr>
                    <w:t xml:space="preserve">La mise en place du système national de réparation et de maintenance des ECF est assurée et le rapport des ECF en panne est élaboré et les actions correctrices sont formulées. </w:t>
                  </w:r>
                </w:p>
              </w:tc>
              <w:tc>
                <w:tcPr>
                  <w:tcW w:w="1432" w:type="dxa"/>
                </w:tcPr>
                <w:p w14:paraId="419EA51B" w14:textId="77777777" w:rsidR="005226FC" w:rsidRPr="00CD2D9B" w:rsidRDefault="005226FC" w:rsidP="005226FC">
                  <w:pPr>
                    <w:pStyle w:val="NormalWeb"/>
                    <w:spacing w:before="0" w:beforeAutospacing="0" w:after="0" w:afterAutospacing="0"/>
                    <w:textAlignment w:val="baseline"/>
                    <w:rPr>
                      <w:lang w:val="fr-CA"/>
                    </w:rPr>
                  </w:pPr>
                  <w:r w:rsidRPr="00CD2D9B">
                    <w:rPr>
                      <w:lang w:val="fr-CA"/>
                    </w:rPr>
                    <w:t>Toute la durée de la consultation</w:t>
                  </w:r>
                </w:p>
                <w:p w14:paraId="27750C45" w14:textId="77777777" w:rsidR="00CA1466" w:rsidRPr="00CD2D9B" w:rsidRDefault="00CA1466" w:rsidP="00CA1466">
                  <w:pPr>
                    <w:pStyle w:val="ListParagraph"/>
                    <w:spacing w:before="120"/>
                    <w:ind w:left="0"/>
                    <w:contextualSpacing/>
                    <w:rPr>
                      <w:rFonts w:ascii="Times New Roman" w:hAnsi="Times New Roman"/>
                      <w:b/>
                      <w:sz w:val="26"/>
                      <w:szCs w:val="26"/>
                      <w:lang w:val="fr-CA"/>
                    </w:rPr>
                  </w:pPr>
                </w:p>
              </w:tc>
            </w:tr>
            <w:tr w:rsidR="00CA1466" w:rsidRPr="00673E04" w14:paraId="0029769C" w14:textId="77777777" w:rsidTr="00B5024C">
              <w:tc>
                <w:tcPr>
                  <w:tcW w:w="4238" w:type="dxa"/>
                </w:tcPr>
                <w:p w14:paraId="3A876896" w14:textId="574B6C52" w:rsidR="00CA1466" w:rsidRPr="00CD2D9B" w:rsidRDefault="00CD2D9B" w:rsidP="00CA1466">
                  <w:pPr>
                    <w:pStyle w:val="NormalWeb"/>
                    <w:spacing w:before="0" w:beforeAutospacing="0" w:after="0" w:afterAutospacing="0"/>
                    <w:jc w:val="both"/>
                    <w:textAlignment w:val="baseline"/>
                    <w:rPr>
                      <w:lang w:val="fr-CA"/>
                    </w:rPr>
                  </w:pPr>
                  <w:r w:rsidRPr="00CD2D9B">
                    <w:rPr>
                      <w:b/>
                      <w:bCs/>
                      <w:lang w:val="fr-CA"/>
                    </w:rPr>
                    <w:t>4</w:t>
                  </w:r>
                  <w:r w:rsidR="00CA1466" w:rsidRPr="00CD2D9B">
                    <w:rPr>
                      <w:b/>
                      <w:bCs/>
                      <w:lang w:val="fr-CA"/>
                    </w:rPr>
                    <w:t xml:space="preserve">) </w:t>
                  </w:r>
                  <w:r w:rsidR="00CA1466" w:rsidRPr="00CD2D9B">
                    <w:rPr>
                      <w:rStyle w:val="hps"/>
                      <w:lang w:val="fr-FR"/>
                    </w:rPr>
                    <w:t>Mettre à jour périodiquement l’inventaire de</w:t>
                  </w:r>
                  <w:r w:rsidR="00CA1466" w:rsidRPr="00CD2D9B">
                    <w:rPr>
                      <w:rStyle w:val="hps"/>
                      <w:lang w:val="fr-CA"/>
                    </w:rPr>
                    <w:t xml:space="preserve">s ECF </w:t>
                  </w:r>
                  <w:r w:rsidR="00CA1466" w:rsidRPr="00CD2D9B">
                    <w:rPr>
                      <w:lang w:val="fr-CA"/>
                    </w:rPr>
                    <w:t>et des matériels du PEV existant et préparer une liste de pièces de rechange à rechercher</w:t>
                  </w:r>
                </w:p>
              </w:tc>
              <w:tc>
                <w:tcPr>
                  <w:tcW w:w="4820" w:type="dxa"/>
                </w:tcPr>
                <w:p w14:paraId="77C41429" w14:textId="09689354" w:rsidR="00CA1466" w:rsidRPr="00CD2D9B" w:rsidRDefault="00426C8F" w:rsidP="00076A02">
                  <w:pPr>
                    <w:pStyle w:val="NormalWeb"/>
                    <w:spacing w:before="0" w:beforeAutospacing="0" w:after="0" w:afterAutospacing="0"/>
                    <w:jc w:val="both"/>
                    <w:textAlignment w:val="baseline"/>
                    <w:rPr>
                      <w:b/>
                      <w:sz w:val="26"/>
                      <w:szCs w:val="26"/>
                      <w:lang w:val="fr-CA"/>
                    </w:rPr>
                  </w:pPr>
                  <w:r w:rsidRPr="00CD2D9B">
                    <w:rPr>
                      <w:lang w:val="fr-CA"/>
                    </w:rPr>
                    <w:t>L’inventaire des ECF et des matériels du PEV existants est périodiquement mis à jour et la liste de pièces de rechange est élaborée</w:t>
                  </w:r>
                  <w:r w:rsidR="00631D99" w:rsidRPr="00CD2D9B">
                    <w:rPr>
                      <w:lang w:val="fr-CA"/>
                    </w:rPr>
                    <w:t xml:space="preserve">. </w:t>
                  </w:r>
                </w:p>
              </w:tc>
              <w:tc>
                <w:tcPr>
                  <w:tcW w:w="1432" w:type="dxa"/>
                </w:tcPr>
                <w:p w14:paraId="384668A6" w14:textId="3279720C" w:rsidR="00CA1466" w:rsidRPr="00CD2D9B" w:rsidRDefault="005226FC" w:rsidP="005226FC">
                  <w:pPr>
                    <w:pStyle w:val="NormalWeb"/>
                    <w:spacing w:before="0" w:beforeAutospacing="0" w:after="0" w:afterAutospacing="0"/>
                    <w:textAlignment w:val="baseline"/>
                    <w:rPr>
                      <w:lang w:val="fr-CA"/>
                    </w:rPr>
                  </w:pPr>
                  <w:r w:rsidRPr="00CD2D9B">
                    <w:rPr>
                      <w:lang w:val="fr-CA"/>
                    </w:rPr>
                    <w:t>Toute la durée de la consultation</w:t>
                  </w:r>
                </w:p>
              </w:tc>
            </w:tr>
            <w:tr w:rsidR="00CA1466" w:rsidRPr="00673E04" w14:paraId="4A1ACA40" w14:textId="77777777" w:rsidTr="00B5024C">
              <w:tc>
                <w:tcPr>
                  <w:tcW w:w="4238" w:type="dxa"/>
                </w:tcPr>
                <w:p w14:paraId="51B7EB07" w14:textId="7EB6C644" w:rsidR="00CA1466" w:rsidRPr="00CD2D9B" w:rsidRDefault="00CD2D9B" w:rsidP="00CA1466">
                  <w:pPr>
                    <w:pStyle w:val="NormalWeb"/>
                    <w:spacing w:before="0" w:beforeAutospacing="0" w:after="0" w:afterAutospacing="0"/>
                    <w:jc w:val="both"/>
                    <w:textAlignment w:val="baseline"/>
                    <w:rPr>
                      <w:lang w:val="fr-CA"/>
                    </w:rPr>
                  </w:pPr>
                  <w:r w:rsidRPr="00CD2D9B">
                    <w:rPr>
                      <w:b/>
                      <w:bCs/>
                      <w:lang w:val="fr-CA"/>
                    </w:rPr>
                    <w:t>5</w:t>
                  </w:r>
                  <w:r w:rsidR="00CA1466" w:rsidRPr="00CD2D9B">
                    <w:rPr>
                      <w:b/>
                      <w:bCs/>
                      <w:lang w:val="fr-CA"/>
                    </w:rPr>
                    <w:t>)</w:t>
                  </w:r>
                  <w:r w:rsidR="00CA1466" w:rsidRPr="00CD2D9B">
                    <w:rPr>
                      <w:lang w:val="fr-CA"/>
                    </w:rPr>
                    <w:t xml:space="preserve"> Assurer un suivi </w:t>
                  </w:r>
                  <w:r w:rsidR="00CA1466" w:rsidRPr="00CD2D9B">
                    <w:rPr>
                      <w:rStyle w:val="hps"/>
                      <w:lang w:val="fr-FR"/>
                    </w:rPr>
                    <w:t>périodique des systèmes centraux et périphériques de la température des chambres de froid</w:t>
                  </w:r>
                </w:p>
              </w:tc>
              <w:tc>
                <w:tcPr>
                  <w:tcW w:w="4820" w:type="dxa"/>
                </w:tcPr>
                <w:p w14:paraId="17C059C4" w14:textId="17CC2EE8" w:rsidR="00CA1466" w:rsidRPr="00CD2D9B" w:rsidRDefault="00076A02" w:rsidP="00076A02">
                  <w:pPr>
                    <w:pStyle w:val="NormalWeb"/>
                    <w:spacing w:before="0" w:beforeAutospacing="0" w:after="0" w:afterAutospacing="0"/>
                    <w:jc w:val="both"/>
                    <w:textAlignment w:val="baseline"/>
                    <w:rPr>
                      <w:sz w:val="26"/>
                      <w:szCs w:val="26"/>
                      <w:lang w:val="fr-CA"/>
                    </w:rPr>
                  </w:pPr>
                  <w:r w:rsidRPr="00CD2D9B">
                    <w:rPr>
                      <w:lang w:val="fr-CA"/>
                    </w:rPr>
                    <w:t>Un suivi périodique des systèmes centraux et périphériques de la température des chambres de froid est assuré</w:t>
                  </w:r>
                </w:p>
              </w:tc>
              <w:tc>
                <w:tcPr>
                  <w:tcW w:w="1432" w:type="dxa"/>
                </w:tcPr>
                <w:p w14:paraId="49407D7C" w14:textId="72E5D956" w:rsidR="00CA1466" w:rsidRPr="00CD2D9B" w:rsidRDefault="005226FC" w:rsidP="005226FC">
                  <w:pPr>
                    <w:pStyle w:val="NormalWeb"/>
                    <w:spacing w:before="0" w:beforeAutospacing="0" w:after="0" w:afterAutospacing="0"/>
                    <w:textAlignment w:val="baseline"/>
                    <w:rPr>
                      <w:lang w:val="fr-CA"/>
                    </w:rPr>
                  </w:pPr>
                  <w:r w:rsidRPr="00CD2D9B">
                    <w:rPr>
                      <w:lang w:val="fr-CA"/>
                    </w:rPr>
                    <w:t>Toute la durée de la consultation</w:t>
                  </w:r>
                </w:p>
              </w:tc>
            </w:tr>
            <w:tr w:rsidR="00CA1466" w:rsidRPr="00673E04" w14:paraId="52BA7763" w14:textId="77777777" w:rsidTr="00B5024C">
              <w:tc>
                <w:tcPr>
                  <w:tcW w:w="4238" w:type="dxa"/>
                </w:tcPr>
                <w:p w14:paraId="01FF5D26" w14:textId="0D03A9AB" w:rsidR="00CA1466" w:rsidRPr="00CD2D9B" w:rsidRDefault="00CD2D9B" w:rsidP="00CA1466">
                  <w:pPr>
                    <w:rPr>
                      <w:rFonts w:ascii="Times New Roman" w:hAnsi="Times New Roman"/>
                      <w:sz w:val="24"/>
                      <w:szCs w:val="24"/>
                      <w:lang w:val="fr-CA"/>
                    </w:rPr>
                  </w:pPr>
                  <w:r w:rsidRPr="00CD2D9B">
                    <w:rPr>
                      <w:rFonts w:ascii="Times New Roman" w:hAnsi="Times New Roman"/>
                      <w:b/>
                      <w:bCs/>
                      <w:sz w:val="24"/>
                      <w:szCs w:val="24"/>
                      <w:lang w:val="fr-CA"/>
                    </w:rPr>
                    <w:t>6</w:t>
                  </w:r>
                  <w:r w:rsidR="00CA1466" w:rsidRPr="00CD2D9B">
                    <w:rPr>
                      <w:rFonts w:ascii="Times New Roman" w:hAnsi="Times New Roman"/>
                      <w:b/>
                      <w:bCs/>
                      <w:sz w:val="24"/>
                      <w:szCs w:val="24"/>
                      <w:lang w:val="fr-CA"/>
                    </w:rPr>
                    <w:t>)</w:t>
                  </w:r>
                  <w:r w:rsidR="00CA1466" w:rsidRPr="00CD2D9B">
                    <w:rPr>
                      <w:rFonts w:ascii="Times New Roman" w:hAnsi="Times New Roman"/>
                      <w:sz w:val="24"/>
                      <w:szCs w:val="24"/>
                      <w:lang w:val="fr-CA"/>
                    </w:rPr>
                    <w:t xml:space="preserve"> Appuyer la mise en œuvre </w:t>
                  </w:r>
                  <w:r w:rsidR="00A76AF1" w:rsidRPr="00CD2D9B">
                    <w:rPr>
                      <w:rFonts w:ascii="Times New Roman" w:hAnsi="Times New Roman"/>
                      <w:sz w:val="24"/>
                      <w:szCs w:val="24"/>
                      <w:lang w:val="fr-CA"/>
                    </w:rPr>
                    <w:t xml:space="preserve">du </w:t>
                  </w:r>
                  <w:proofErr w:type="spellStart"/>
                  <w:r w:rsidR="00A76AF1" w:rsidRPr="00CD2D9B">
                    <w:rPr>
                      <w:rFonts w:ascii="Times New Roman" w:hAnsi="Times New Roman"/>
                      <w:sz w:val="24"/>
                      <w:szCs w:val="24"/>
                      <w:lang w:val="fr-CA"/>
                    </w:rPr>
                    <w:t>eSMT</w:t>
                  </w:r>
                  <w:proofErr w:type="spellEnd"/>
                  <w:r w:rsidR="00A76AF1" w:rsidRPr="00CD2D9B">
                    <w:rPr>
                      <w:rFonts w:ascii="Times New Roman" w:hAnsi="Times New Roman"/>
                      <w:sz w:val="24"/>
                      <w:szCs w:val="24"/>
                      <w:lang w:val="fr-CA"/>
                    </w:rPr>
                    <w:t xml:space="preserve"> et l’effectivité de son fonctionnement </w:t>
                  </w:r>
                </w:p>
              </w:tc>
              <w:tc>
                <w:tcPr>
                  <w:tcW w:w="4820" w:type="dxa"/>
                </w:tcPr>
                <w:p w14:paraId="3CA52404" w14:textId="68FA5FA3" w:rsidR="00631D99" w:rsidRPr="00CD2D9B" w:rsidRDefault="00A76AF1" w:rsidP="00631D99">
                  <w:pPr>
                    <w:rPr>
                      <w:rFonts w:ascii="Times New Roman" w:hAnsi="Times New Roman"/>
                      <w:sz w:val="24"/>
                      <w:szCs w:val="24"/>
                      <w:lang w:val="fr-CA"/>
                    </w:rPr>
                  </w:pPr>
                  <w:r w:rsidRPr="00CD2D9B">
                    <w:rPr>
                      <w:rFonts w:ascii="Times New Roman" w:hAnsi="Times New Roman"/>
                      <w:sz w:val="24"/>
                      <w:szCs w:val="24"/>
                      <w:lang w:val="fr-CA"/>
                    </w:rPr>
                    <w:t xml:space="preserve">Le </w:t>
                  </w:r>
                  <w:proofErr w:type="spellStart"/>
                  <w:r w:rsidRPr="00CD2D9B">
                    <w:rPr>
                      <w:rFonts w:ascii="Times New Roman" w:hAnsi="Times New Roman"/>
                      <w:sz w:val="24"/>
                      <w:szCs w:val="24"/>
                      <w:lang w:val="fr-CA"/>
                    </w:rPr>
                    <w:t>eSMT</w:t>
                  </w:r>
                  <w:proofErr w:type="spellEnd"/>
                  <w:r w:rsidRPr="00CD2D9B">
                    <w:rPr>
                      <w:rFonts w:ascii="Times New Roman" w:hAnsi="Times New Roman"/>
                      <w:sz w:val="24"/>
                      <w:szCs w:val="24"/>
                      <w:lang w:val="fr-CA"/>
                    </w:rPr>
                    <w:t xml:space="preserve"> est fonctionnel et la situation </w:t>
                  </w:r>
                  <w:proofErr w:type="gramStart"/>
                  <w:r w:rsidRPr="00CD2D9B">
                    <w:rPr>
                      <w:rFonts w:ascii="Times New Roman" w:hAnsi="Times New Roman"/>
                      <w:sz w:val="24"/>
                      <w:szCs w:val="24"/>
                      <w:lang w:val="fr-CA"/>
                    </w:rPr>
                    <w:t>des stock</w:t>
                  </w:r>
                  <w:proofErr w:type="gramEnd"/>
                  <w:r w:rsidRPr="00CD2D9B">
                    <w:rPr>
                      <w:rFonts w:ascii="Times New Roman" w:hAnsi="Times New Roman"/>
                      <w:sz w:val="24"/>
                      <w:szCs w:val="24"/>
                      <w:lang w:val="fr-CA"/>
                    </w:rPr>
                    <w:t xml:space="preserve"> accessible aux partenaires clefs du pays</w:t>
                  </w:r>
                  <w:r w:rsidR="00631D99" w:rsidRPr="00CD2D9B">
                    <w:rPr>
                      <w:rFonts w:ascii="Times New Roman" w:hAnsi="Times New Roman"/>
                      <w:sz w:val="24"/>
                      <w:szCs w:val="24"/>
                      <w:lang w:val="fr-CA"/>
                    </w:rPr>
                    <w:t xml:space="preserve"> </w:t>
                  </w:r>
                </w:p>
              </w:tc>
              <w:tc>
                <w:tcPr>
                  <w:tcW w:w="1432" w:type="dxa"/>
                </w:tcPr>
                <w:p w14:paraId="2663838D" w14:textId="7987277E" w:rsidR="00CA1466" w:rsidRPr="00CD2D9B" w:rsidRDefault="005226FC" w:rsidP="00B1503D">
                  <w:pPr>
                    <w:pStyle w:val="NormalWeb"/>
                    <w:spacing w:before="0" w:beforeAutospacing="0" w:after="0" w:afterAutospacing="0"/>
                    <w:textAlignment w:val="baseline"/>
                    <w:rPr>
                      <w:lang w:val="fr-CA"/>
                    </w:rPr>
                  </w:pPr>
                  <w:r w:rsidRPr="00CD2D9B">
                    <w:rPr>
                      <w:lang w:val="fr-CA"/>
                    </w:rPr>
                    <w:t>Toute la durée de la consultation</w:t>
                  </w:r>
                </w:p>
              </w:tc>
            </w:tr>
            <w:tr w:rsidR="00CA1466" w14:paraId="46BE256E" w14:textId="77777777" w:rsidTr="00B5024C">
              <w:tc>
                <w:tcPr>
                  <w:tcW w:w="4238" w:type="dxa"/>
                </w:tcPr>
                <w:p w14:paraId="0D28C17C" w14:textId="3111A8B5" w:rsidR="00CA1466" w:rsidRPr="00CD2D9B" w:rsidRDefault="00CD2D9B" w:rsidP="00CA1466">
                  <w:pPr>
                    <w:rPr>
                      <w:rFonts w:ascii="Times New Roman" w:hAnsi="Times New Roman"/>
                      <w:sz w:val="24"/>
                      <w:szCs w:val="24"/>
                      <w:lang w:val="fr-CA"/>
                    </w:rPr>
                  </w:pPr>
                  <w:r w:rsidRPr="00CD2D9B">
                    <w:rPr>
                      <w:rFonts w:ascii="Times New Roman" w:hAnsi="Times New Roman"/>
                      <w:b/>
                      <w:bCs/>
                      <w:sz w:val="24"/>
                      <w:szCs w:val="24"/>
                      <w:lang w:val="fr-FR"/>
                    </w:rPr>
                    <w:t>7</w:t>
                  </w:r>
                  <w:r w:rsidR="00CA1466" w:rsidRPr="00CD2D9B">
                    <w:rPr>
                      <w:rFonts w:ascii="Times New Roman" w:hAnsi="Times New Roman"/>
                      <w:b/>
                      <w:bCs/>
                      <w:sz w:val="24"/>
                      <w:szCs w:val="24"/>
                      <w:lang w:val="fr-CA"/>
                    </w:rPr>
                    <w:t>)</w:t>
                  </w:r>
                  <w:r w:rsidR="00CA1466" w:rsidRPr="00CD2D9B">
                    <w:rPr>
                      <w:rFonts w:ascii="Times New Roman" w:hAnsi="Times New Roman"/>
                      <w:sz w:val="24"/>
                      <w:szCs w:val="24"/>
                      <w:lang w:val="fr-CA"/>
                    </w:rPr>
                    <w:t xml:space="preserve"> Assurer un appui à la continuité des services de vaccination des districts sanitaires sous-performant </w:t>
                  </w:r>
                  <w:r w:rsidR="00A76AF1" w:rsidRPr="00CD2D9B">
                    <w:rPr>
                      <w:rFonts w:ascii="Times New Roman" w:hAnsi="Times New Roman"/>
                      <w:sz w:val="24"/>
                      <w:szCs w:val="24"/>
                      <w:lang w:val="fr-CA"/>
                    </w:rPr>
                    <w:t>et de l’</w:t>
                  </w:r>
                  <w:r w:rsidR="0030328B" w:rsidRPr="00CD2D9B">
                    <w:rPr>
                      <w:rFonts w:ascii="Times New Roman" w:hAnsi="Times New Roman"/>
                      <w:sz w:val="24"/>
                      <w:szCs w:val="24"/>
                      <w:lang w:val="fr-CA"/>
                    </w:rPr>
                    <w:t>intégration</w:t>
                  </w:r>
                  <w:r w:rsidR="00A76AF1" w:rsidRPr="00CD2D9B">
                    <w:rPr>
                      <w:rFonts w:ascii="Times New Roman" w:hAnsi="Times New Roman"/>
                      <w:sz w:val="24"/>
                      <w:szCs w:val="24"/>
                      <w:lang w:val="fr-CA"/>
                    </w:rPr>
                    <w:t xml:space="preserve"> de la vaccination dans les soins de santé primaire y compris la</w:t>
                  </w:r>
                  <w:r w:rsidR="00CA1466" w:rsidRPr="00CD2D9B">
                    <w:rPr>
                      <w:rFonts w:ascii="Times New Roman" w:hAnsi="Times New Roman"/>
                      <w:sz w:val="24"/>
                      <w:szCs w:val="24"/>
                      <w:lang w:val="fr-CA"/>
                    </w:rPr>
                    <w:t xml:space="preserve"> COVID-19</w:t>
                  </w:r>
                  <w:r w:rsidR="00263D7B" w:rsidRPr="00CD2D9B">
                    <w:rPr>
                      <w:rFonts w:ascii="Times New Roman" w:hAnsi="Times New Roman"/>
                      <w:sz w:val="24"/>
                      <w:szCs w:val="24"/>
                      <w:lang w:val="fr-CA"/>
                    </w:rPr>
                    <w:t xml:space="preserve"> ( </w:t>
                  </w:r>
                </w:p>
              </w:tc>
              <w:tc>
                <w:tcPr>
                  <w:tcW w:w="4820" w:type="dxa"/>
                </w:tcPr>
                <w:p w14:paraId="6F936AC4" w14:textId="18C92E8C" w:rsidR="00CA1466" w:rsidRPr="00CD2D9B" w:rsidRDefault="00076A02" w:rsidP="00076A02">
                  <w:pPr>
                    <w:pStyle w:val="NormalWeb"/>
                    <w:spacing w:before="0" w:beforeAutospacing="0" w:after="0" w:afterAutospacing="0"/>
                    <w:jc w:val="both"/>
                    <w:textAlignment w:val="baseline"/>
                    <w:rPr>
                      <w:bCs/>
                      <w:sz w:val="26"/>
                      <w:szCs w:val="26"/>
                      <w:lang w:val="fr-CA"/>
                    </w:rPr>
                  </w:pPr>
                  <w:r w:rsidRPr="00CD2D9B">
                    <w:rPr>
                      <w:lang w:val="fr-CA"/>
                    </w:rPr>
                    <w:t>Les districts sanitaires sous-performant sont répertorié</w:t>
                  </w:r>
                  <w:r w:rsidR="00A76AF1" w:rsidRPr="00CD2D9B">
                    <w:rPr>
                      <w:lang w:val="fr-CA"/>
                    </w:rPr>
                    <w:t xml:space="preserve">s </w:t>
                  </w:r>
                  <w:r w:rsidR="0030328B" w:rsidRPr="00CD2D9B">
                    <w:rPr>
                      <w:lang w:val="fr-CA"/>
                    </w:rPr>
                    <w:t>mensuellement et</w:t>
                  </w:r>
                  <w:r w:rsidRPr="00CD2D9B">
                    <w:rPr>
                      <w:lang w:val="fr-CA"/>
                    </w:rPr>
                    <w:t xml:space="preserve"> les domaines d'appui prioritaires et stratégiques sont identifiés</w:t>
                  </w:r>
                  <w:r w:rsidR="00631D99" w:rsidRPr="00CD2D9B">
                    <w:rPr>
                      <w:lang w:val="fr-CA"/>
                    </w:rPr>
                    <w:t xml:space="preserve">. </w:t>
                  </w:r>
                </w:p>
              </w:tc>
              <w:tc>
                <w:tcPr>
                  <w:tcW w:w="1432" w:type="dxa"/>
                </w:tcPr>
                <w:p w14:paraId="0573CE4D" w14:textId="7C311877" w:rsidR="00CA1466" w:rsidRPr="005226FC" w:rsidRDefault="0030328B" w:rsidP="005226FC">
                  <w:pPr>
                    <w:pStyle w:val="ListParagraph"/>
                    <w:ind w:left="0"/>
                    <w:contextualSpacing/>
                    <w:rPr>
                      <w:rFonts w:ascii="Times New Roman" w:hAnsi="Times New Roman"/>
                      <w:bCs/>
                      <w:sz w:val="24"/>
                      <w:szCs w:val="24"/>
                      <w:lang w:val="fr-CA"/>
                    </w:rPr>
                  </w:pPr>
                  <w:r>
                    <w:rPr>
                      <w:rFonts w:ascii="Times New Roman" w:hAnsi="Times New Roman"/>
                      <w:bCs/>
                      <w:sz w:val="24"/>
                      <w:szCs w:val="24"/>
                      <w:lang w:val="fr-CA"/>
                    </w:rPr>
                    <w:t>En continue</w:t>
                  </w:r>
                </w:p>
              </w:tc>
            </w:tr>
            <w:tr w:rsidR="00CA1466" w14:paraId="6CA1D267" w14:textId="77777777" w:rsidTr="00B5024C">
              <w:tc>
                <w:tcPr>
                  <w:tcW w:w="4238" w:type="dxa"/>
                </w:tcPr>
                <w:p w14:paraId="00CDC8AE" w14:textId="32B7F9AC" w:rsidR="00CA1466" w:rsidRPr="00CD2D9B" w:rsidRDefault="00CD2D9B" w:rsidP="00CA1466">
                  <w:pPr>
                    <w:rPr>
                      <w:rFonts w:ascii="Times New Roman" w:hAnsi="Times New Roman"/>
                      <w:sz w:val="24"/>
                      <w:szCs w:val="24"/>
                      <w:lang w:val="fr-CA"/>
                    </w:rPr>
                  </w:pPr>
                  <w:r w:rsidRPr="00CD2D9B">
                    <w:rPr>
                      <w:rFonts w:ascii="Times New Roman" w:hAnsi="Times New Roman"/>
                      <w:b/>
                      <w:bCs/>
                      <w:sz w:val="24"/>
                      <w:szCs w:val="24"/>
                      <w:lang w:val="fr-FR"/>
                    </w:rPr>
                    <w:t>8</w:t>
                  </w:r>
                  <w:r w:rsidR="00CA1466" w:rsidRPr="00CD2D9B">
                    <w:rPr>
                      <w:rFonts w:ascii="Times New Roman" w:hAnsi="Times New Roman"/>
                      <w:b/>
                      <w:bCs/>
                      <w:sz w:val="24"/>
                      <w:szCs w:val="24"/>
                      <w:lang w:val="fr-CA"/>
                    </w:rPr>
                    <w:t>)</w:t>
                  </w:r>
                  <w:r w:rsidR="00CA1466" w:rsidRPr="00CD2D9B">
                    <w:rPr>
                      <w:rFonts w:ascii="Times New Roman" w:hAnsi="Times New Roman"/>
                      <w:sz w:val="24"/>
                      <w:szCs w:val="24"/>
                      <w:lang w:val="fr-CA"/>
                    </w:rPr>
                    <w:t xml:space="preserve"> Produire mensuellement le rapport des activités réalisées contenant les défis, les suggestions</w:t>
                  </w:r>
                  <w:r w:rsidR="00B5024C" w:rsidRPr="00CD2D9B">
                    <w:rPr>
                      <w:rFonts w:ascii="Times New Roman" w:hAnsi="Times New Roman"/>
                      <w:sz w:val="24"/>
                      <w:szCs w:val="24"/>
                      <w:lang w:val="fr-CA"/>
                    </w:rPr>
                    <w:t xml:space="preserve">, </w:t>
                  </w:r>
                  <w:r w:rsidR="00CA1466" w:rsidRPr="00CD2D9B">
                    <w:rPr>
                      <w:rFonts w:ascii="Times New Roman" w:hAnsi="Times New Roman"/>
                      <w:sz w:val="24"/>
                      <w:szCs w:val="24"/>
                      <w:lang w:val="fr-CA"/>
                    </w:rPr>
                    <w:t>des recommandations sur les résultats des visites de terrain</w:t>
                  </w:r>
                  <w:r w:rsidR="00B5024C" w:rsidRPr="00CD2D9B">
                    <w:rPr>
                      <w:rFonts w:ascii="Times New Roman" w:hAnsi="Times New Roman"/>
                      <w:sz w:val="24"/>
                      <w:szCs w:val="24"/>
                      <w:lang w:val="fr-CA"/>
                    </w:rPr>
                    <w:t xml:space="preserve">. </w:t>
                  </w:r>
                  <w:r w:rsidR="00CA1466" w:rsidRPr="00CD2D9B">
                    <w:rPr>
                      <w:rFonts w:ascii="Times New Roman" w:hAnsi="Times New Roman"/>
                      <w:sz w:val="24"/>
                      <w:szCs w:val="24"/>
                      <w:lang w:val="fr-CA"/>
                    </w:rPr>
                    <w:t xml:space="preserve"> </w:t>
                  </w:r>
                </w:p>
              </w:tc>
              <w:tc>
                <w:tcPr>
                  <w:tcW w:w="4820" w:type="dxa"/>
                </w:tcPr>
                <w:p w14:paraId="23C249C1" w14:textId="77777777" w:rsidR="00076A02" w:rsidRPr="00CD2D9B" w:rsidRDefault="00076A02" w:rsidP="00076A02">
                  <w:pPr>
                    <w:rPr>
                      <w:rFonts w:ascii="Times New Roman" w:hAnsi="Times New Roman"/>
                      <w:sz w:val="24"/>
                      <w:szCs w:val="24"/>
                      <w:lang w:val="fr-CA"/>
                    </w:rPr>
                  </w:pPr>
                  <w:r w:rsidRPr="00CD2D9B">
                    <w:rPr>
                      <w:rFonts w:ascii="Times New Roman" w:hAnsi="Times New Roman"/>
                      <w:sz w:val="24"/>
                      <w:szCs w:val="24"/>
                      <w:lang w:val="fr-CA"/>
                    </w:rPr>
                    <w:t xml:space="preserve">Les rapports d’activités sont mensuellement élaborés.   </w:t>
                  </w:r>
                </w:p>
                <w:p w14:paraId="71985D00" w14:textId="77777777" w:rsidR="00CA1466" w:rsidRPr="00CD2D9B" w:rsidRDefault="00CA1466" w:rsidP="00CA1466">
                  <w:pPr>
                    <w:pStyle w:val="ListParagraph"/>
                    <w:spacing w:before="120"/>
                    <w:ind w:left="0"/>
                    <w:contextualSpacing/>
                    <w:rPr>
                      <w:rFonts w:ascii="Times New Roman" w:hAnsi="Times New Roman"/>
                      <w:b/>
                      <w:sz w:val="26"/>
                      <w:szCs w:val="26"/>
                      <w:lang w:val="fr-CA"/>
                    </w:rPr>
                  </w:pPr>
                </w:p>
              </w:tc>
              <w:tc>
                <w:tcPr>
                  <w:tcW w:w="1432" w:type="dxa"/>
                </w:tcPr>
                <w:p w14:paraId="7D34C621" w14:textId="00706190" w:rsidR="00CA1466" w:rsidRDefault="009806E2" w:rsidP="00B5024C">
                  <w:pPr>
                    <w:jc w:val="left"/>
                    <w:rPr>
                      <w:rFonts w:ascii="Times New Roman" w:hAnsi="Times New Roman"/>
                      <w:b/>
                      <w:sz w:val="26"/>
                      <w:szCs w:val="26"/>
                      <w:lang w:val="fr-CA"/>
                    </w:rPr>
                  </w:pPr>
                  <w:r w:rsidRPr="00B5024C">
                    <w:rPr>
                      <w:rFonts w:ascii="Times New Roman" w:hAnsi="Times New Roman"/>
                      <w:sz w:val="24"/>
                      <w:szCs w:val="24"/>
                      <w:lang w:val="fr-CA"/>
                    </w:rPr>
                    <w:t>Tous les mois</w:t>
                  </w:r>
                  <w:r w:rsidR="00B5024C" w:rsidRPr="00B5024C">
                    <w:rPr>
                      <w:rFonts w:ascii="Times New Roman" w:hAnsi="Times New Roman"/>
                      <w:sz w:val="24"/>
                      <w:szCs w:val="24"/>
                      <w:lang w:val="fr-CA"/>
                    </w:rPr>
                    <w:t>.</w:t>
                  </w:r>
                  <w:r w:rsidR="00B5024C">
                    <w:rPr>
                      <w:rFonts w:ascii="Arial" w:eastAsia="Calibri" w:hAnsi="Arial" w:cs="Arial"/>
                      <w:color w:val="333333"/>
                      <w:szCs w:val="22"/>
                      <w:lang w:val="fr-FR"/>
                    </w:rPr>
                    <w:t xml:space="preserve"> </w:t>
                  </w:r>
                </w:p>
              </w:tc>
            </w:tr>
            <w:tr w:rsidR="00647B86" w:rsidRPr="00673E04" w14:paraId="635092C3" w14:textId="77777777" w:rsidTr="00B5024C">
              <w:tc>
                <w:tcPr>
                  <w:tcW w:w="4238" w:type="dxa"/>
                </w:tcPr>
                <w:p w14:paraId="22E3B98B" w14:textId="61665B57" w:rsidR="00647B86" w:rsidRPr="00CD2D9B" w:rsidRDefault="00CD2D9B" w:rsidP="00584BE0">
                  <w:pPr>
                    <w:rPr>
                      <w:rFonts w:ascii="Times New Roman" w:hAnsi="Times New Roman"/>
                      <w:sz w:val="24"/>
                      <w:szCs w:val="24"/>
                      <w:lang w:val="fr-CA"/>
                    </w:rPr>
                  </w:pPr>
                  <w:r w:rsidRPr="00637173">
                    <w:rPr>
                      <w:rFonts w:ascii="Times New Roman" w:hAnsi="Times New Roman"/>
                      <w:b/>
                      <w:bCs/>
                      <w:sz w:val="24"/>
                      <w:szCs w:val="24"/>
                      <w:lang w:val="fr-FR"/>
                    </w:rPr>
                    <w:t>9</w:t>
                  </w:r>
                  <w:r w:rsidR="00647B86" w:rsidRPr="00637173">
                    <w:rPr>
                      <w:rFonts w:ascii="Times New Roman" w:hAnsi="Times New Roman"/>
                      <w:b/>
                      <w:bCs/>
                      <w:sz w:val="24"/>
                      <w:szCs w:val="24"/>
                      <w:lang w:val="fr-CA"/>
                    </w:rPr>
                    <w:t>)</w:t>
                  </w:r>
                  <w:r w:rsidR="00440EED" w:rsidRPr="00CD2D9B">
                    <w:rPr>
                      <w:rFonts w:ascii="Times New Roman" w:hAnsi="Times New Roman"/>
                      <w:sz w:val="24"/>
                      <w:szCs w:val="24"/>
                      <w:lang w:val="fr-CA"/>
                    </w:rPr>
                    <w:t xml:space="preserve"> </w:t>
                  </w:r>
                  <w:r w:rsidR="00616A3B" w:rsidRPr="00CD2D9B">
                    <w:rPr>
                      <w:rFonts w:ascii="Times New Roman" w:hAnsi="Times New Roman"/>
                      <w:sz w:val="24"/>
                      <w:szCs w:val="24"/>
                      <w:lang w:val="fr-CA"/>
                    </w:rPr>
                    <w:t xml:space="preserve">Interagir promptement avec les collègues de la Division des Approvisionnements de l’Unicef et des partenaires publics sur toutes les questions relatives aux CE, arrivages, </w:t>
                  </w:r>
                  <w:r w:rsidR="00B1503D" w:rsidRPr="00CD2D9B">
                    <w:rPr>
                      <w:rFonts w:ascii="Times New Roman" w:hAnsi="Times New Roman"/>
                      <w:sz w:val="24"/>
                      <w:szCs w:val="24"/>
                      <w:lang w:val="fr-CA"/>
                    </w:rPr>
                    <w:t>réception</w:t>
                  </w:r>
                  <w:r w:rsidR="00616A3B" w:rsidRPr="00CD2D9B">
                    <w:rPr>
                      <w:rFonts w:ascii="Times New Roman" w:hAnsi="Times New Roman"/>
                      <w:sz w:val="24"/>
                      <w:szCs w:val="24"/>
                      <w:lang w:val="fr-CA"/>
                    </w:rPr>
                    <w:t xml:space="preserve"> </w:t>
                  </w:r>
                </w:p>
              </w:tc>
              <w:tc>
                <w:tcPr>
                  <w:tcW w:w="4820" w:type="dxa"/>
                </w:tcPr>
                <w:p w14:paraId="1551D1F4" w14:textId="4FADED74" w:rsidR="00647B86" w:rsidRPr="00CD2D9B" w:rsidRDefault="00B1503D" w:rsidP="00076A02">
                  <w:pPr>
                    <w:rPr>
                      <w:rFonts w:ascii="Times New Roman" w:hAnsi="Times New Roman"/>
                      <w:sz w:val="24"/>
                      <w:szCs w:val="24"/>
                      <w:lang w:val="fr-CA"/>
                    </w:rPr>
                  </w:pPr>
                  <w:r w:rsidRPr="00CD2D9B">
                    <w:rPr>
                      <w:rFonts w:ascii="Times New Roman" w:hAnsi="Times New Roman"/>
                      <w:sz w:val="24"/>
                      <w:szCs w:val="24"/>
                      <w:lang w:val="fr-CA"/>
                    </w:rPr>
                    <w:t xml:space="preserve">Les demandes de CE soumis à temps, les </w:t>
                  </w:r>
                  <w:proofErr w:type="spellStart"/>
                  <w:r w:rsidRPr="00CD2D9B">
                    <w:rPr>
                      <w:rFonts w:ascii="Times New Roman" w:hAnsi="Times New Roman"/>
                      <w:sz w:val="24"/>
                      <w:szCs w:val="24"/>
                      <w:lang w:val="fr-CA"/>
                    </w:rPr>
                    <w:t>CEs</w:t>
                  </w:r>
                  <w:proofErr w:type="spellEnd"/>
                  <w:r w:rsidRPr="00CD2D9B">
                    <w:rPr>
                      <w:rFonts w:ascii="Times New Roman" w:hAnsi="Times New Roman"/>
                      <w:sz w:val="24"/>
                      <w:szCs w:val="24"/>
                      <w:lang w:val="fr-CA"/>
                    </w:rPr>
                    <w:t xml:space="preserve"> sont suivis avec rigueur et les VAR soumis dans le </w:t>
                  </w:r>
                  <w:proofErr w:type="spellStart"/>
                  <w:r w:rsidRPr="00CD2D9B">
                    <w:rPr>
                      <w:rFonts w:ascii="Times New Roman" w:hAnsi="Times New Roman"/>
                      <w:sz w:val="24"/>
                      <w:szCs w:val="24"/>
                      <w:lang w:val="fr-CA"/>
                    </w:rPr>
                    <w:t>delai</w:t>
                  </w:r>
                  <w:proofErr w:type="spellEnd"/>
                </w:p>
              </w:tc>
              <w:tc>
                <w:tcPr>
                  <w:tcW w:w="1432" w:type="dxa"/>
                </w:tcPr>
                <w:p w14:paraId="7EF049EA" w14:textId="435E8D9D" w:rsidR="00647B86" w:rsidRDefault="00637173" w:rsidP="00B5024C">
                  <w:pPr>
                    <w:jc w:val="left"/>
                    <w:rPr>
                      <w:rFonts w:ascii="Times New Roman" w:hAnsi="Times New Roman"/>
                      <w:bCs/>
                      <w:sz w:val="24"/>
                      <w:szCs w:val="24"/>
                      <w:lang w:val="fr-CA"/>
                    </w:rPr>
                  </w:pPr>
                  <w:r w:rsidRPr="00CD2D9B">
                    <w:rPr>
                      <w:lang w:val="fr-CA"/>
                    </w:rPr>
                    <w:t>Toute la durée de la consultation</w:t>
                  </w:r>
                </w:p>
              </w:tc>
            </w:tr>
            <w:tr w:rsidR="00D311FB" w:rsidRPr="00630DF3" w14:paraId="4618BF8B" w14:textId="77777777" w:rsidTr="00B5024C">
              <w:tc>
                <w:tcPr>
                  <w:tcW w:w="4238" w:type="dxa"/>
                </w:tcPr>
                <w:p w14:paraId="363F7A3C" w14:textId="769036AB" w:rsidR="006E61D5" w:rsidRDefault="00584BE0" w:rsidP="00584BE0">
                  <w:pPr>
                    <w:rPr>
                      <w:rFonts w:ascii="Times New Roman" w:hAnsi="Times New Roman"/>
                      <w:sz w:val="24"/>
                      <w:szCs w:val="24"/>
                      <w:lang w:val="fr-CA"/>
                    </w:rPr>
                  </w:pPr>
                  <w:r w:rsidRPr="00637173">
                    <w:rPr>
                      <w:rFonts w:ascii="Times New Roman" w:hAnsi="Times New Roman"/>
                      <w:b/>
                      <w:bCs/>
                      <w:sz w:val="24"/>
                      <w:szCs w:val="24"/>
                      <w:lang w:val="fr-CA"/>
                    </w:rPr>
                    <w:t>1</w:t>
                  </w:r>
                  <w:r w:rsidR="00CD2D9B" w:rsidRPr="00637173">
                    <w:rPr>
                      <w:rFonts w:ascii="Times New Roman" w:hAnsi="Times New Roman"/>
                      <w:b/>
                      <w:bCs/>
                      <w:sz w:val="24"/>
                      <w:szCs w:val="24"/>
                      <w:lang w:val="fr-CA"/>
                    </w:rPr>
                    <w:t>0</w:t>
                  </w:r>
                  <w:r w:rsidRPr="00637173">
                    <w:rPr>
                      <w:rFonts w:ascii="Times New Roman" w:hAnsi="Times New Roman"/>
                      <w:b/>
                      <w:bCs/>
                      <w:sz w:val="24"/>
                      <w:szCs w:val="24"/>
                      <w:lang w:val="fr-CA"/>
                    </w:rPr>
                    <w:t>)</w:t>
                  </w:r>
                  <w:r>
                    <w:rPr>
                      <w:rFonts w:ascii="Times New Roman" w:hAnsi="Times New Roman"/>
                      <w:sz w:val="24"/>
                      <w:szCs w:val="24"/>
                      <w:lang w:val="fr-CA"/>
                    </w:rPr>
                    <w:t xml:space="preserve"> </w:t>
                  </w:r>
                  <w:r w:rsidR="00616A3B">
                    <w:rPr>
                      <w:rFonts w:ascii="Times New Roman" w:hAnsi="Times New Roman"/>
                      <w:sz w:val="24"/>
                      <w:szCs w:val="24"/>
                      <w:lang w:val="fr-CA"/>
                    </w:rPr>
                    <w:t xml:space="preserve">Appuyer toutes activités d’aspects logistiques du </w:t>
                  </w:r>
                  <w:r w:rsidR="00616A3B" w:rsidRPr="00CD2D9B">
                    <w:rPr>
                      <w:rFonts w:ascii="Times New Roman" w:hAnsi="Times New Roman"/>
                      <w:sz w:val="24"/>
                      <w:szCs w:val="24"/>
                      <w:lang w:val="fr-CA"/>
                    </w:rPr>
                    <w:t xml:space="preserve">PEV et </w:t>
                  </w:r>
                  <w:r w:rsidR="006E61D5" w:rsidRPr="00CD2D9B">
                    <w:rPr>
                      <w:rFonts w:ascii="Times New Roman" w:hAnsi="Times New Roman"/>
                      <w:sz w:val="24"/>
                      <w:szCs w:val="24"/>
                      <w:lang w:val="fr-CA"/>
                    </w:rPr>
                    <w:t xml:space="preserve">d’autres activités </w:t>
                  </w:r>
                  <w:r w:rsidR="00263D7B" w:rsidRPr="00CD2D9B">
                    <w:rPr>
                      <w:rFonts w:ascii="Times New Roman" w:hAnsi="Times New Roman"/>
                      <w:sz w:val="24"/>
                      <w:szCs w:val="24"/>
                      <w:lang w:val="fr-CA"/>
                    </w:rPr>
                    <w:t xml:space="preserve">qui seront demandées par le </w:t>
                  </w:r>
                  <w:proofErr w:type="spellStart"/>
                  <w:r w:rsidR="00263D7B" w:rsidRPr="00CD2D9B">
                    <w:rPr>
                      <w:rFonts w:ascii="Times New Roman" w:hAnsi="Times New Roman"/>
                      <w:sz w:val="24"/>
                      <w:szCs w:val="24"/>
                      <w:lang w:val="fr-CA"/>
                    </w:rPr>
                    <w:t>Health</w:t>
                  </w:r>
                  <w:proofErr w:type="spellEnd"/>
                  <w:r w:rsidR="00263D7B">
                    <w:rPr>
                      <w:rFonts w:ascii="Times New Roman" w:hAnsi="Times New Roman"/>
                      <w:sz w:val="24"/>
                      <w:szCs w:val="24"/>
                      <w:lang w:val="fr-CA"/>
                    </w:rPr>
                    <w:t xml:space="preserve"> Manager et le Chef de section</w:t>
                  </w:r>
                  <w:r w:rsidR="000C20C7">
                    <w:rPr>
                      <w:rFonts w:ascii="Times New Roman" w:hAnsi="Times New Roman"/>
                      <w:sz w:val="24"/>
                      <w:szCs w:val="24"/>
                      <w:lang w:val="fr-CA"/>
                    </w:rPr>
                    <w:t xml:space="preserve"> </w:t>
                  </w:r>
                  <w:r w:rsidR="00637173">
                    <w:rPr>
                      <w:rFonts w:ascii="Times New Roman" w:hAnsi="Times New Roman"/>
                      <w:sz w:val="24"/>
                      <w:szCs w:val="24"/>
                      <w:lang w:val="fr-CA"/>
                    </w:rPr>
                    <w:t>(Ex</w:t>
                  </w:r>
                  <w:r w:rsidR="000C20C7">
                    <w:rPr>
                      <w:rFonts w:ascii="Times New Roman" w:hAnsi="Times New Roman"/>
                      <w:sz w:val="24"/>
                      <w:szCs w:val="24"/>
                      <w:lang w:val="fr-CA"/>
                    </w:rPr>
                    <w:t xml:space="preserve"> : </w:t>
                  </w:r>
                  <w:proofErr w:type="spellStart"/>
                  <w:r w:rsidR="000C20C7">
                    <w:rPr>
                      <w:rFonts w:ascii="Times New Roman" w:hAnsi="Times New Roman"/>
                      <w:sz w:val="24"/>
                      <w:szCs w:val="24"/>
                      <w:lang w:val="fr-CA"/>
                    </w:rPr>
                    <w:t>proposal</w:t>
                  </w:r>
                  <w:proofErr w:type="spellEnd"/>
                  <w:r w:rsidR="000C20C7">
                    <w:rPr>
                      <w:rFonts w:ascii="Times New Roman" w:hAnsi="Times New Roman"/>
                      <w:sz w:val="24"/>
                      <w:szCs w:val="24"/>
                      <w:lang w:val="fr-CA"/>
                    </w:rPr>
                    <w:t xml:space="preserve">, rapports, </w:t>
                  </w:r>
                  <w:proofErr w:type="spellStart"/>
                  <w:r w:rsidR="000C20C7">
                    <w:rPr>
                      <w:rFonts w:ascii="Times New Roman" w:hAnsi="Times New Roman"/>
                      <w:sz w:val="24"/>
                      <w:szCs w:val="24"/>
                      <w:lang w:val="fr-CA"/>
                    </w:rPr>
                    <w:t>etc</w:t>
                  </w:r>
                  <w:proofErr w:type="spellEnd"/>
                  <w:r w:rsidR="000C20C7">
                    <w:rPr>
                      <w:rFonts w:ascii="Times New Roman" w:hAnsi="Times New Roman"/>
                      <w:sz w:val="24"/>
                      <w:szCs w:val="24"/>
                      <w:lang w:val="fr-CA"/>
                    </w:rPr>
                    <w:t>)</w:t>
                  </w:r>
                </w:p>
                <w:p w14:paraId="53F07457" w14:textId="77777777" w:rsidR="006E61D5" w:rsidRDefault="006E61D5" w:rsidP="00584BE0">
                  <w:pPr>
                    <w:rPr>
                      <w:rFonts w:ascii="Times New Roman" w:hAnsi="Times New Roman"/>
                      <w:sz w:val="24"/>
                      <w:szCs w:val="24"/>
                      <w:lang w:val="fr-CA"/>
                    </w:rPr>
                  </w:pPr>
                </w:p>
                <w:p w14:paraId="015E570D" w14:textId="4F1E2EA6" w:rsidR="006E61D5" w:rsidRPr="00584BE0" w:rsidRDefault="006E61D5" w:rsidP="00584BE0">
                  <w:pPr>
                    <w:rPr>
                      <w:rFonts w:ascii="Times New Roman" w:hAnsi="Times New Roman"/>
                      <w:sz w:val="24"/>
                      <w:szCs w:val="24"/>
                      <w:lang w:val="fr-CA"/>
                    </w:rPr>
                  </w:pPr>
                </w:p>
              </w:tc>
              <w:tc>
                <w:tcPr>
                  <w:tcW w:w="4820" w:type="dxa"/>
                </w:tcPr>
                <w:p w14:paraId="1B3E41CD" w14:textId="0245AE30" w:rsidR="00D311FB" w:rsidRPr="00A17874" w:rsidRDefault="00637173" w:rsidP="00076A02">
                  <w:pPr>
                    <w:rPr>
                      <w:rFonts w:ascii="Times New Roman" w:hAnsi="Times New Roman"/>
                      <w:sz w:val="24"/>
                      <w:szCs w:val="24"/>
                      <w:lang w:val="fr-CA"/>
                    </w:rPr>
                  </w:pPr>
                  <w:r>
                    <w:rPr>
                      <w:rFonts w:ascii="Times New Roman" w:hAnsi="Times New Roman"/>
                      <w:sz w:val="24"/>
                      <w:szCs w:val="24"/>
                      <w:lang w:val="fr-CA"/>
                    </w:rPr>
                    <w:t>Un appui est apporté pour les autres activités</w:t>
                  </w:r>
                </w:p>
              </w:tc>
              <w:tc>
                <w:tcPr>
                  <w:tcW w:w="1432" w:type="dxa"/>
                </w:tcPr>
                <w:p w14:paraId="3E6F122B" w14:textId="6744076E" w:rsidR="00D311FB" w:rsidRPr="00B5024C" w:rsidRDefault="00026082" w:rsidP="00B5024C">
                  <w:pPr>
                    <w:jc w:val="left"/>
                    <w:rPr>
                      <w:rFonts w:ascii="Times New Roman" w:hAnsi="Times New Roman"/>
                      <w:sz w:val="24"/>
                      <w:szCs w:val="24"/>
                      <w:lang w:val="fr-CA"/>
                    </w:rPr>
                  </w:pPr>
                  <w:r>
                    <w:rPr>
                      <w:rFonts w:ascii="Times New Roman" w:hAnsi="Times New Roman"/>
                      <w:bCs/>
                      <w:sz w:val="24"/>
                      <w:szCs w:val="24"/>
                      <w:lang w:val="fr-CA"/>
                    </w:rPr>
                    <w:t>En continue</w:t>
                  </w:r>
                </w:p>
              </w:tc>
            </w:tr>
            <w:tr w:rsidR="006E61D5" w:rsidRPr="00D85B5F" w14:paraId="5A329F22" w14:textId="77777777" w:rsidTr="00B5024C">
              <w:tc>
                <w:tcPr>
                  <w:tcW w:w="4238" w:type="dxa"/>
                </w:tcPr>
                <w:p w14:paraId="670DDC91" w14:textId="30178B48" w:rsidR="006E61D5" w:rsidRDefault="00CD2D9B" w:rsidP="00584BE0">
                  <w:pPr>
                    <w:rPr>
                      <w:rFonts w:ascii="Times New Roman" w:hAnsi="Times New Roman"/>
                      <w:sz w:val="24"/>
                      <w:szCs w:val="24"/>
                      <w:lang w:val="fr-CA"/>
                    </w:rPr>
                  </w:pPr>
                  <w:r w:rsidRPr="00637173">
                    <w:rPr>
                      <w:rFonts w:ascii="Times New Roman" w:hAnsi="Times New Roman"/>
                      <w:b/>
                      <w:bCs/>
                      <w:sz w:val="24"/>
                      <w:szCs w:val="24"/>
                      <w:lang w:val="fr-CA"/>
                    </w:rPr>
                    <w:t>1</w:t>
                  </w:r>
                  <w:r w:rsidR="00673E04">
                    <w:rPr>
                      <w:rFonts w:ascii="Times New Roman" w:hAnsi="Times New Roman"/>
                      <w:b/>
                      <w:bCs/>
                      <w:sz w:val="24"/>
                      <w:szCs w:val="24"/>
                      <w:lang w:val="fr-CA"/>
                    </w:rPr>
                    <w:t>1</w:t>
                  </w:r>
                  <w:r w:rsidRPr="00637173">
                    <w:rPr>
                      <w:rFonts w:ascii="Times New Roman" w:hAnsi="Times New Roman"/>
                      <w:b/>
                      <w:bCs/>
                      <w:sz w:val="24"/>
                      <w:szCs w:val="24"/>
                      <w:lang w:val="fr-CA"/>
                    </w:rPr>
                    <w:t>)</w:t>
                  </w:r>
                  <w:r w:rsidRPr="00637173">
                    <w:rPr>
                      <w:rFonts w:ascii="Times New Roman" w:hAnsi="Times New Roman"/>
                      <w:sz w:val="24"/>
                      <w:szCs w:val="24"/>
                      <w:lang w:val="fr-CA"/>
                    </w:rPr>
                    <w:t xml:space="preserve"> </w:t>
                  </w:r>
                  <w:r w:rsidR="006E61D5" w:rsidRPr="00637173">
                    <w:rPr>
                      <w:rFonts w:ascii="Times New Roman" w:hAnsi="Times New Roman"/>
                      <w:sz w:val="24"/>
                      <w:szCs w:val="24"/>
                      <w:lang w:val="fr-CA"/>
                    </w:rPr>
                    <w:t xml:space="preserve">Suivi des conventions diverses dans le cadre du </w:t>
                  </w:r>
                  <w:proofErr w:type="spellStart"/>
                  <w:r w:rsidR="006E61D5" w:rsidRPr="00637173">
                    <w:rPr>
                      <w:rFonts w:ascii="Times New Roman" w:hAnsi="Times New Roman"/>
                      <w:sz w:val="24"/>
                      <w:szCs w:val="24"/>
                      <w:lang w:val="fr-CA"/>
                    </w:rPr>
                    <w:t>procurement</w:t>
                  </w:r>
                  <w:proofErr w:type="spellEnd"/>
                  <w:r w:rsidR="006E61D5" w:rsidRPr="00637173">
                    <w:rPr>
                      <w:rFonts w:ascii="Times New Roman" w:hAnsi="Times New Roman"/>
                      <w:sz w:val="24"/>
                      <w:szCs w:val="24"/>
                      <w:lang w:val="fr-CA"/>
                    </w:rPr>
                    <w:t xml:space="preserve"> service en faveur du PEV en collaboration avec le </w:t>
                  </w:r>
                  <w:proofErr w:type="spellStart"/>
                  <w:r w:rsidR="006E61D5" w:rsidRPr="00637173">
                    <w:rPr>
                      <w:rFonts w:ascii="Times New Roman" w:hAnsi="Times New Roman"/>
                      <w:sz w:val="24"/>
                      <w:szCs w:val="24"/>
                      <w:lang w:val="fr-CA"/>
                    </w:rPr>
                    <w:t>supply</w:t>
                  </w:r>
                  <w:proofErr w:type="spellEnd"/>
                  <w:r w:rsidR="006E61D5" w:rsidRPr="00637173">
                    <w:rPr>
                      <w:rFonts w:ascii="Times New Roman" w:hAnsi="Times New Roman"/>
                      <w:sz w:val="24"/>
                      <w:szCs w:val="24"/>
                      <w:lang w:val="fr-CA"/>
                    </w:rPr>
                    <w:t xml:space="preserve"> et les partenaires/bailleurs.</w:t>
                  </w:r>
                  <w:r w:rsidR="006E61D5">
                    <w:rPr>
                      <w:rFonts w:ascii="Times New Roman" w:hAnsi="Times New Roman"/>
                      <w:sz w:val="24"/>
                      <w:szCs w:val="24"/>
                      <w:lang w:val="fr-CA"/>
                    </w:rPr>
                    <w:t xml:space="preserve"> </w:t>
                  </w:r>
                </w:p>
              </w:tc>
              <w:tc>
                <w:tcPr>
                  <w:tcW w:w="4820" w:type="dxa"/>
                </w:tcPr>
                <w:p w14:paraId="19D39606" w14:textId="0582553F" w:rsidR="006E61D5" w:rsidRPr="00A17874" w:rsidRDefault="00637173" w:rsidP="00076A02">
                  <w:pPr>
                    <w:rPr>
                      <w:rFonts w:ascii="Times New Roman" w:hAnsi="Times New Roman"/>
                      <w:sz w:val="24"/>
                      <w:szCs w:val="24"/>
                      <w:lang w:val="fr-CA"/>
                    </w:rPr>
                  </w:pPr>
                  <w:r>
                    <w:rPr>
                      <w:rFonts w:ascii="Times New Roman" w:hAnsi="Times New Roman"/>
                      <w:sz w:val="24"/>
                      <w:szCs w:val="24"/>
                      <w:lang w:val="fr-CA"/>
                    </w:rPr>
                    <w:t xml:space="preserve">Les conventions diverses sont suivies en collaboration du </w:t>
                  </w:r>
                  <w:proofErr w:type="spellStart"/>
                  <w:r>
                    <w:rPr>
                      <w:rFonts w:ascii="Times New Roman" w:hAnsi="Times New Roman"/>
                      <w:sz w:val="24"/>
                      <w:szCs w:val="24"/>
                      <w:lang w:val="fr-CA"/>
                    </w:rPr>
                    <w:t>Supply</w:t>
                  </w:r>
                  <w:proofErr w:type="spellEnd"/>
                  <w:r>
                    <w:rPr>
                      <w:rFonts w:ascii="Times New Roman" w:hAnsi="Times New Roman"/>
                      <w:sz w:val="24"/>
                      <w:szCs w:val="24"/>
                      <w:lang w:val="fr-CA"/>
                    </w:rPr>
                    <w:t xml:space="preserve"> et les partenaires</w:t>
                  </w:r>
                </w:p>
              </w:tc>
              <w:tc>
                <w:tcPr>
                  <w:tcW w:w="1432" w:type="dxa"/>
                </w:tcPr>
                <w:p w14:paraId="652F1482" w14:textId="2699A228" w:rsidR="006E61D5" w:rsidRDefault="00637173" w:rsidP="00B5024C">
                  <w:pPr>
                    <w:jc w:val="left"/>
                    <w:rPr>
                      <w:rFonts w:ascii="Times New Roman" w:hAnsi="Times New Roman"/>
                      <w:bCs/>
                      <w:sz w:val="24"/>
                      <w:szCs w:val="24"/>
                      <w:lang w:val="fr-CA"/>
                    </w:rPr>
                  </w:pPr>
                  <w:r>
                    <w:rPr>
                      <w:rFonts w:ascii="Times New Roman" w:hAnsi="Times New Roman"/>
                      <w:bCs/>
                      <w:sz w:val="24"/>
                      <w:szCs w:val="24"/>
                      <w:lang w:val="fr-CA"/>
                    </w:rPr>
                    <w:t>En continue</w:t>
                  </w:r>
                </w:p>
              </w:tc>
            </w:tr>
            <w:tr w:rsidR="00263D7B" w:rsidRPr="00D85B5F" w14:paraId="78900995" w14:textId="77777777" w:rsidTr="00B5024C">
              <w:tc>
                <w:tcPr>
                  <w:tcW w:w="4238" w:type="dxa"/>
                </w:tcPr>
                <w:p w14:paraId="46DA0DA5" w14:textId="4B3C4328" w:rsidR="00263D7B" w:rsidRPr="00637173" w:rsidRDefault="00CD2D9B" w:rsidP="00584BE0">
                  <w:pPr>
                    <w:rPr>
                      <w:rFonts w:ascii="Times New Roman" w:hAnsi="Times New Roman"/>
                      <w:sz w:val="24"/>
                      <w:szCs w:val="24"/>
                      <w:lang w:val="fr-CA"/>
                    </w:rPr>
                  </w:pPr>
                  <w:r w:rsidRPr="00637173">
                    <w:rPr>
                      <w:rFonts w:ascii="Times New Roman" w:hAnsi="Times New Roman"/>
                      <w:b/>
                      <w:bCs/>
                      <w:sz w:val="24"/>
                      <w:szCs w:val="24"/>
                      <w:lang w:val="fr-FR"/>
                    </w:rPr>
                    <w:lastRenderedPageBreak/>
                    <w:t>1</w:t>
                  </w:r>
                  <w:r w:rsidR="00673E04">
                    <w:rPr>
                      <w:rFonts w:ascii="Times New Roman" w:hAnsi="Times New Roman"/>
                      <w:b/>
                      <w:bCs/>
                      <w:sz w:val="24"/>
                      <w:szCs w:val="24"/>
                      <w:lang w:val="fr-FR"/>
                    </w:rPr>
                    <w:t>2</w:t>
                  </w:r>
                  <w:r w:rsidRPr="00637173">
                    <w:rPr>
                      <w:rFonts w:ascii="Times New Roman" w:hAnsi="Times New Roman"/>
                      <w:b/>
                      <w:bCs/>
                      <w:sz w:val="24"/>
                      <w:szCs w:val="24"/>
                      <w:lang w:val="fr-FR"/>
                    </w:rPr>
                    <w:t>)</w:t>
                  </w:r>
                  <w:r w:rsidRPr="00637173">
                    <w:rPr>
                      <w:rFonts w:ascii="Times New Roman" w:hAnsi="Times New Roman"/>
                      <w:sz w:val="24"/>
                      <w:szCs w:val="24"/>
                      <w:lang w:val="fr-FR"/>
                    </w:rPr>
                    <w:t xml:space="preserve"> </w:t>
                  </w:r>
                  <w:r w:rsidR="00263D7B" w:rsidRPr="00637173">
                    <w:rPr>
                      <w:rFonts w:ascii="Times New Roman" w:hAnsi="Times New Roman"/>
                      <w:sz w:val="24"/>
                      <w:szCs w:val="24"/>
                      <w:lang w:val="fr-CA"/>
                    </w:rPr>
                    <w:t>Analyse mensuelle des couvertures vaccinales dans le cadre de l’équ</w:t>
                  </w:r>
                  <w:r w:rsidR="00822043">
                    <w:rPr>
                      <w:rFonts w:ascii="Times New Roman" w:hAnsi="Times New Roman"/>
                      <w:sz w:val="24"/>
                      <w:szCs w:val="24"/>
                      <w:lang w:val="fr-CA"/>
                    </w:rPr>
                    <w:t>ité</w:t>
                  </w:r>
                  <w:r w:rsidR="00263D7B" w:rsidRPr="00637173">
                    <w:rPr>
                      <w:rFonts w:ascii="Times New Roman" w:hAnsi="Times New Roman"/>
                      <w:sz w:val="24"/>
                      <w:szCs w:val="24"/>
                      <w:lang w:val="fr-CA"/>
                    </w:rPr>
                    <w:t xml:space="preserve"> et proposer des pistes d’amélioration</w:t>
                  </w:r>
                  <w:r w:rsidR="00822043">
                    <w:rPr>
                      <w:rFonts w:ascii="Times New Roman" w:hAnsi="Times New Roman"/>
                      <w:sz w:val="24"/>
                      <w:szCs w:val="24"/>
                      <w:lang w:val="fr-CA"/>
                    </w:rPr>
                    <w:t xml:space="preserve"> de couverture notamment dans </w:t>
                  </w:r>
                  <w:proofErr w:type="gramStart"/>
                  <w:r w:rsidR="00822043">
                    <w:rPr>
                      <w:rFonts w:ascii="Times New Roman" w:hAnsi="Times New Roman"/>
                      <w:sz w:val="24"/>
                      <w:szCs w:val="24"/>
                      <w:lang w:val="fr-CA"/>
                    </w:rPr>
                    <w:t>les zones difficile</w:t>
                  </w:r>
                  <w:proofErr w:type="gramEnd"/>
                  <w:r w:rsidR="00822043">
                    <w:rPr>
                      <w:rFonts w:ascii="Times New Roman" w:hAnsi="Times New Roman"/>
                      <w:sz w:val="24"/>
                      <w:szCs w:val="24"/>
                      <w:lang w:val="fr-CA"/>
                    </w:rPr>
                    <w:t xml:space="preserve"> d’accès</w:t>
                  </w:r>
                  <w:r w:rsidR="00263D7B" w:rsidRPr="00637173">
                    <w:rPr>
                      <w:rFonts w:ascii="Times New Roman" w:hAnsi="Times New Roman"/>
                      <w:sz w:val="24"/>
                      <w:szCs w:val="24"/>
                      <w:lang w:val="fr-CA"/>
                    </w:rPr>
                    <w:t xml:space="preserve">. </w:t>
                  </w:r>
                </w:p>
              </w:tc>
              <w:tc>
                <w:tcPr>
                  <w:tcW w:w="4820" w:type="dxa"/>
                </w:tcPr>
                <w:p w14:paraId="364A3F4B" w14:textId="74FAFB37" w:rsidR="00263D7B" w:rsidRPr="00A17874" w:rsidRDefault="00637173" w:rsidP="00076A02">
                  <w:pPr>
                    <w:rPr>
                      <w:rFonts w:ascii="Times New Roman" w:hAnsi="Times New Roman"/>
                      <w:sz w:val="24"/>
                      <w:szCs w:val="24"/>
                      <w:lang w:val="fr-CA"/>
                    </w:rPr>
                  </w:pPr>
                  <w:r>
                    <w:rPr>
                      <w:rFonts w:ascii="Times New Roman" w:hAnsi="Times New Roman"/>
                      <w:sz w:val="24"/>
                      <w:szCs w:val="24"/>
                      <w:lang w:val="fr-CA"/>
                    </w:rPr>
                    <w:t>Une analyse des couvertures vaccinales est réalisée et des pistes d’amélioration sont proposées</w:t>
                  </w:r>
                </w:p>
              </w:tc>
              <w:tc>
                <w:tcPr>
                  <w:tcW w:w="1432" w:type="dxa"/>
                </w:tcPr>
                <w:p w14:paraId="596AFD9B" w14:textId="29117F36" w:rsidR="00263D7B" w:rsidRDefault="00637173" w:rsidP="00B5024C">
                  <w:pPr>
                    <w:jc w:val="left"/>
                    <w:rPr>
                      <w:rFonts w:ascii="Times New Roman" w:hAnsi="Times New Roman"/>
                      <w:bCs/>
                      <w:sz w:val="24"/>
                      <w:szCs w:val="24"/>
                      <w:lang w:val="fr-CA"/>
                    </w:rPr>
                  </w:pPr>
                  <w:r>
                    <w:rPr>
                      <w:rFonts w:ascii="Times New Roman" w:hAnsi="Times New Roman"/>
                      <w:bCs/>
                      <w:sz w:val="24"/>
                      <w:szCs w:val="24"/>
                      <w:lang w:val="fr-CA"/>
                    </w:rPr>
                    <w:t>En continue</w:t>
                  </w:r>
                </w:p>
              </w:tc>
            </w:tr>
            <w:tr w:rsidR="000C20C7" w:rsidRPr="00D85B5F" w14:paraId="2D4846E3" w14:textId="77777777" w:rsidTr="00B5024C">
              <w:tc>
                <w:tcPr>
                  <w:tcW w:w="4238" w:type="dxa"/>
                </w:tcPr>
                <w:p w14:paraId="2AB95D78" w14:textId="4B5D8F14" w:rsidR="000C20C7" w:rsidRPr="00637173" w:rsidRDefault="00CD2D9B" w:rsidP="00584BE0">
                  <w:pPr>
                    <w:rPr>
                      <w:rFonts w:ascii="Times New Roman" w:hAnsi="Times New Roman"/>
                      <w:sz w:val="24"/>
                      <w:szCs w:val="24"/>
                      <w:lang w:val="fr-CA"/>
                    </w:rPr>
                  </w:pPr>
                  <w:r w:rsidRPr="00637173">
                    <w:rPr>
                      <w:rFonts w:ascii="Times New Roman" w:hAnsi="Times New Roman"/>
                      <w:b/>
                      <w:bCs/>
                      <w:sz w:val="24"/>
                      <w:szCs w:val="24"/>
                      <w:lang w:val="fr-CA"/>
                    </w:rPr>
                    <w:t>1</w:t>
                  </w:r>
                  <w:r w:rsidR="00673E04">
                    <w:rPr>
                      <w:rFonts w:ascii="Times New Roman" w:hAnsi="Times New Roman"/>
                      <w:b/>
                      <w:bCs/>
                      <w:sz w:val="24"/>
                      <w:szCs w:val="24"/>
                      <w:lang w:val="fr-CA"/>
                    </w:rPr>
                    <w:t>3</w:t>
                  </w:r>
                  <w:r w:rsidRPr="00637173">
                    <w:rPr>
                      <w:rFonts w:ascii="Times New Roman" w:hAnsi="Times New Roman"/>
                      <w:b/>
                      <w:bCs/>
                      <w:sz w:val="24"/>
                      <w:szCs w:val="24"/>
                      <w:lang w:val="fr-CA"/>
                    </w:rPr>
                    <w:t>)</w:t>
                  </w:r>
                  <w:r w:rsidRPr="00637173">
                    <w:rPr>
                      <w:rFonts w:ascii="Times New Roman" w:hAnsi="Times New Roman"/>
                      <w:sz w:val="24"/>
                      <w:szCs w:val="24"/>
                      <w:lang w:val="fr-CA"/>
                    </w:rPr>
                    <w:t xml:space="preserve"> </w:t>
                  </w:r>
                  <w:r w:rsidR="000C20C7" w:rsidRPr="00637173">
                    <w:rPr>
                      <w:rFonts w:ascii="Times New Roman" w:hAnsi="Times New Roman"/>
                      <w:sz w:val="24"/>
                      <w:szCs w:val="24"/>
                      <w:lang w:val="fr-CA"/>
                    </w:rPr>
                    <w:t xml:space="preserve">Élaborer le rapport final </w:t>
                  </w:r>
                  <w:proofErr w:type="gramStart"/>
                  <w:r w:rsidR="000C20C7" w:rsidRPr="00637173">
                    <w:rPr>
                      <w:rFonts w:ascii="Times New Roman" w:hAnsi="Times New Roman"/>
                      <w:sz w:val="24"/>
                      <w:szCs w:val="24"/>
                      <w:lang w:val="fr-CA"/>
                    </w:rPr>
                    <w:t>et  de</w:t>
                  </w:r>
                  <w:proofErr w:type="gramEnd"/>
                  <w:r w:rsidR="000C20C7" w:rsidRPr="00637173">
                    <w:rPr>
                      <w:rFonts w:ascii="Times New Roman" w:hAnsi="Times New Roman"/>
                      <w:sz w:val="24"/>
                      <w:szCs w:val="24"/>
                      <w:lang w:val="fr-CA"/>
                    </w:rPr>
                    <w:t xml:space="preserve"> la documentation  de la consultation.</w:t>
                  </w:r>
                </w:p>
              </w:tc>
              <w:tc>
                <w:tcPr>
                  <w:tcW w:w="4820" w:type="dxa"/>
                </w:tcPr>
                <w:p w14:paraId="24437C44" w14:textId="290A9DB5" w:rsidR="000C20C7" w:rsidRPr="00A17874" w:rsidRDefault="00637173" w:rsidP="00076A02">
                  <w:pPr>
                    <w:rPr>
                      <w:rFonts w:ascii="Times New Roman" w:hAnsi="Times New Roman"/>
                      <w:sz w:val="24"/>
                      <w:szCs w:val="24"/>
                      <w:lang w:val="fr-CA"/>
                    </w:rPr>
                  </w:pPr>
                  <w:r>
                    <w:rPr>
                      <w:rFonts w:ascii="Times New Roman" w:hAnsi="Times New Roman"/>
                      <w:sz w:val="24"/>
                      <w:szCs w:val="24"/>
                      <w:lang w:val="fr-CA"/>
                    </w:rPr>
                    <w:t>Un rapport final est élaboré après la consultation</w:t>
                  </w:r>
                </w:p>
              </w:tc>
              <w:tc>
                <w:tcPr>
                  <w:tcW w:w="1432" w:type="dxa"/>
                </w:tcPr>
                <w:p w14:paraId="4C0314F8" w14:textId="01F69157" w:rsidR="000C20C7" w:rsidRDefault="00637173" w:rsidP="00B5024C">
                  <w:pPr>
                    <w:jc w:val="left"/>
                    <w:rPr>
                      <w:rFonts w:ascii="Times New Roman" w:hAnsi="Times New Roman"/>
                      <w:bCs/>
                      <w:sz w:val="24"/>
                      <w:szCs w:val="24"/>
                      <w:lang w:val="fr-CA"/>
                    </w:rPr>
                  </w:pPr>
                  <w:r>
                    <w:rPr>
                      <w:rFonts w:ascii="Times New Roman" w:hAnsi="Times New Roman"/>
                      <w:bCs/>
                      <w:sz w:val="24"/>
                      <w:szCs w:val="24"/>
                      <w:lang w:val="fr-CA"/>
                    </w:rPr>
                    <w:t>Fin de la consultation</w:t>
                  </w:r>
                </w:p>
              </w:tc>
            </w:tr>
          </w:tbl>
          <w:p w14:paraId="7724241B" w14:textId="707DCAB2" w:rsidR="00ED477E" w:rsidRPr="006E4A5C" w:rsidRDefault="00ED477E" w:rsidP="00631D99">
            <w:pPr>
              <w:rPr>
                <w:rFonts w:ascii="Times New Roman" w:hAnsi="Times New Roman"/>
                <w:sz w:val="24"/>
                <w:szCs w:val="24"/>
                <w:lang w:val="fr-CA"/>
              </w:rPr>
            </w:pPr>
          </w:p>
        </w:tc>
      </w:tr>
      <w:tr w:rsidR="00BD551A" w:rsidRPr="00673E04" w14:paraId="3897E19B" w14:textId="77777777" w:rsidTr="000B50E4">
        <w:tc>
          <w:tcPr>
            <w:tcW w:w="10740" w:type="dxa"/>
            <w:gridSpan w:val="2"/>
          </w:tcPr>
          <w:p w14:paraId="74271169" w14:textId="77777777" w:rsidR="0077029F" w:rsidRDefault="0077029F" w:rsidP="0077029F">
            <w:pPr>
              <w:pStyle w:val="ListParagraph"/>
              <w:numPr>
                <w:ilvl w:val="0"/>
                <w:numId w:val="1"/>
              </w:numPr>
              <w:spacing w:before="120"/>
              <w:contextualSpacing/>
              <w:rPr>
                <w:rFonts w:ascii="Times New Roman" w:hAnsi="Times New Roman"/>
                <w:b/>
                <w:bCs/>
                <w:sz w:val="26"/>
                <w:szCs w:val="26"/>
                <w:lang w:val="fr-CA"/>
              </w:rPr>
            </w:pPr>
            <w:r w:rsidRPr="005A1296">
              <w:rPr>
                <w:rFonts w:ascii="Times New Roman" w:hAnsi="Times New Roman"/>
                <w:b/>
                <w:bCs/>
                <w:sz w:val="26"/>
                <w:szCs w:val="26"/>
                <w:lang w:val="fr-CA"/>
              </w:rPr>
              <w:lastRenderedPageBreak/>
              <w:t>Supervision et rapportage</w:t>
            </w:r>
          </w:p>
          <w:p w14:paraId="19D3E168" w14:textId="77777777" w:rsidR="0077029F" w:rsidRPr="005A1296" w:rsidRDefault="0077029F" w:rsidP="0077029F">
            <w:pPr>
              <w:pStyle w:val="ListParagraph"/>
              <w:spacing w:before="120" w:line="120" w:lineRule="auto"/>
              <w:ind w:left="408"/>
              <w:contextualSpacing/>
              <w:rPr>
                <w:rFonts w:ascii="Times New Roman" w:hAnsi="Times New Roman"/>
                <w:b/>
                <w:bCs/>
                <w:sz w:val="26"/>
                <w:szCs w:val="26"/>
                <w:lang w:val="fr-CA"/>
              </w:rPr>
            </w:pPr>
          </w:p>
          <w:p w14:paraId="2B310FA9" w14:textId="0015B749" w:rsidR="007E27F2" w:rsidRDefault="0077029F" w:rsidP="0077029F">
            <w:pPr>
              <w:pStyle w:val="ListParagraph"/>
              <w:numPr>
                <w:ilvl w:val="0"/>
                <w:numId w:val="19"/>
              </w:numPr>
              <w:spacing w:line="360" w:lineRule="auto"/>
              <w:contextualSpacing/>
              <w:rPr>
                <w:rFonts w:ascii="Times New Roman" w:hAnsi="Times New Roman"/>
                <w:sz w:val="24"/>
                <w:szCs w:val="24"/>
                <w:lang w:val="fr-CA"/>
              </w:rPr>
            </w:pPr>
            <w:r w:rsidRPr="005A1296">
              <w:rPr>
                <w:rFonts w:ascii="Times New Roman" w:hAnsi="Times New Roman"/>
                <w:sz w:val="24"/>
                <w:szCs w:val="24"/>
                <w:lang w:val="fr-CA"/>
              </w:rPr>
              <w:t>Le Consultant travailler</w:t>
            </w:r>
            <w:r w:rsidR="00B1503D">
              <w:rPr>
                <w:rFonts w:ascii="Times New Roman" w:hAnsi="Times New Roman"/>
                <w:sz w:val="24"/>
                <w:szCs w:val="24"/>
                <w:lang w:val="fr-CA"/>
              </w:rPr>
              <w:t>a</w:t>
            </w:r>
            <w:r w:rsidRPr="005A1296">
              <w:rPr>
                <w:rFonts w:ascii="Times New Roman" w:hAnsi="Times New Roman"/>
                <w:sz w:val="24"/>
                <w:szCs w:val="24"/>
                <w:lang w:val="fr-CA"/>
              </w:rPr>
              <w:t xml:space="preserve"> sous la supervision</w:t>
            </w:r>
            <w:r w:rsidR="00263D7B">
              <w:rPr>
                <w:rFonts w:ascii="Times New Roman" w:hAnsi="Times New Roman"/>
                <w:sz w:val="24"/>
                <w:szCs w:val="24"/>
                <w:lang w:val="fr-CA"/>
              </w:rPr>
              <w:t xml:space="preserve"> du </w:t>
            </w:r>
            <w:proofErr w:type="spellStart"/>
            <w:r w:rsidR="00263D7B">
              <w:rPr>
                <w:rFonts w:ascii="Times New Roman" w:hAnsi="Times New Roman"/>
                <w:sz w:val="24"/>
                <w:szCs w:val="24"/>
                <w:lang w:val="fr-CA"/>
              </w:rPr>
              <w:t>Health</w:t>
            </w:r>
            <w:proofErr w:type="spellEnd"/>
            <w:r w:rsidR="00263D7B">
              <w:rPr>
                <w:rFonts w:ascii="Times New Roman" w:hAnsi="Times New Roman"/>
                <w:sz w:val="24"/>
                <w:szCs w:val="24"/>
                <w:lang w:val="fr-CA"/>
              </w:rPr>
              <w:t xml:space="preserve"> Manager P-4. </w:t>
            </w:r>
            <w:r w:rsidR="0044583D">
              <w:rPr>
                <w:rFonts w:ascii="Times New Roman" w:hAnsi="Times New Roman"/>
                <w:sz w:val="24"/>
                <w:szCs w:val="24"/>
                <w:lang w:val="fr-CA"/>
              </w:rPr>
              <w:t>Il</w:t>
            </w:r>
            <w:r w:rsidR="0030328B">
              <w:rPr>
                <w:rFonts w:ascii="Times New Roman" w:hAnsi="Times New Roman"/>
                <w:sz w:val="24"/>
                <w:szCs w:val="24"/>
                <w:lang w:val="fr-CA"/>
              </w:rPr>
              <w:t xml:space="preserve"> travaille</w:t>
            </w:r>
            <w:r w:rsidR="00263D7B">
              <w:rPr>
                <w:rFonts w:ascii="Times New Roman" w:hAnsi="Times New Roman"/>
                <w:sz w:val="24"/>
                <w:szCs w:val="24"/>
                <w:lang w:val="fr-CA"/>
              </w:rPr>
              <w:t>ra</w:t>
            </w:r>
            <w:r w:rsidR="0030328B">
              <w:rPr>
                <w:rFonts w:ascii="Times New Roman" w:hAnsi="Times New Roman"/>
                <w:sz w:val="24"/>
                <w:szCs w:val="24"/>
                <w:lang w:val="fr-CA"/>
              </w:rPr>
              <w:t xml:space="preserve"> en étroite collaboration avec le Spécialiste immunisation</w:t>
            </w:r>
            <w:r w:rsidR="00263D7B">
              <w:rPr>
                <w:rFonts w:ascii="Times New Roman" w:hAnsi="Times New Roman"/>
                <w:sz w:val="24"/>
                <w:szCs w:val="24"/>
                <w:lang w:val="fr-CA"/>
              </w:rPr>
              <w:t xml:space="preserve"> P-3</w:t>
            </w:r>
            <w:r w:rsidR="00B1503D">
              <w:rPr>
                <w:rFonts w:ascii="Times New Roman" w:hAnsi="Times New Roman"/>
                <w:sz w:val="24"/>
                <w:szCs w:val="24"/>
                <w:lang w:val="fr-CA"/>
              </w:rPr>
              <w:t xml:space="preserve"> et les consultants dans l’objectif d’atteindre </w:t>
            </w:r>
            <w:r w:rsidR="0052142B">
              <w:rPr>
                <w:rFonts w:ascii="Times New Roman" w:hAnsi="Times New Roman"/>
                <w:sz w:val="24"/>
                <w:szCs w:val="24"/>
                <w:lang w:val="fr-CA"/>
              </w:rPr>
              <w:t xml:space="preserve">les meilleurs résultats possibles pour les </w:t>
            </w:r>
            <w:r w:rsidR="007E27F2">
              <w:rPr>
                <w:rFonts w:ascii="Times New Roman" w:hAnsi="Times New Roman"/>
                <w:sz w:val="24"/>
                <w:szCs w:val="24"/>
                <w:lang w:val="fr-CA"/>
              </w:rPr>
              <w:t>enfants.</w:t>
            </w:r>
            <w:r w:rsidR="008114E9">
              <w:rPr>
                <w:rFonts w:ascii="Times New Roman" w:hAnsi="Times New Roman"/>
                <w:sz w:val="24"/>
                <w:szCs w:val="24"/>
                <w:lang w:val="fr-CA"/>
              </w:rPr>
              <w:t xml:space="preserve"> </w:t>
            </w:r>
          </w:p>
          <w:p w14:paraId="707B1AC9" w14:textId="0E03FD97" w:rsidR="0077029F" w:rsidRPr="0044583D" w:rsidRDefault="007E27F2" w:rsidP="0077029F">
            <w:pPr>
              <w:pStyle w:val="ListParagraph"/>
              <w:numPr>
                <w:ilvl w:val="0"/>
                <w:numId w:val="19"/>
              </w:numPr>
              <w:spacing w:line="360" w:lineRule="auto"/>
              <w:contextualSpacing/>
              <w:rPr>
                <w:rFonts w:ascii="Times New Roman" w:hAnsi="Times New Roman"/>
                <w:sz w:val="24"/>
                <w:szCs w:val="24"/>
                <w:lang w:val="fr-CA"/>
              </w:rPr>
            </w:pPr>
            <w:r>
              <w:rPr>
                <w:rFonts w:ascii="Times New Roman" w:hAnsi="Times New Roman"/>
                <w:sz w:val="24"/>
                <w:szCs w:val="24"/>
                <w:lang w:val="fr-CA"/>
              </w:rPr>
              <w:t>Il travaillera en étroite collaboration avec la DP</w:t>
            </w:r>
            <w:r w:rsidR="00263D7B">
              <w:rPr>
                <w:rFonts w:ascii="Times New Roman" w:hAnsi="Times New Roman"/>
                <w:sz w:val="24"/>
                <w:szCs w:val="24"/>
                <w:lang w:val="fr-CA"/>
              </w:rPr>
              <w:t xml:space="preserve">V, au niveau central, et </w:t>
            </w:r>
            <w:r w:rsidR="0044583D">
              <w:rPr>
                <w:rFonts w:ascii="Times New Roman" w:hAnsi="Times New Roman"/>
                <w:sz w:val="24"/>
                <w:szCs w:val="24"/>
                <w:lang w:val="fr-CA"/>
              </w:rPr>
              <w:t>les DRS</w:t>
            </w:r>
            <w:r w:rsidR="00263D7B">
              <w:rPr>
                <w:rFonts w:ascii="Times New Roman" w:hAnsi="Times New Roman"/>
                <w:sz w:val="24"/>
                <w:szCs w:val="24"/>
                <w:lang w:val="fr-CA"/>
              </w:rPr>
              <w:t xml:space="preserve">, </w:t>
            </w:r>
            <w:r w:rsidR="00263D7B" w:rsidRPr="0044583D">
              <w:rPr>
                <w:rFonts w:ascii="Times New Roman" w:hAnsi="Times New Roman"/>
                <w:sz w:val="24"/>
                <w:szCs w:val="24"/>
                <w:lang w:val="fr-CA"/>
              </w:rPr>
              <w:t xml:space="preserve">les médecins de districts, les responsables du PEV et la communauté au niveau </w:t>
            </w:r>
            <w:r w:rsidR="0044583D" w:rsidRPr="0044583D">
              <w:rPr>
                <w:rFonts w:ascii="Times New Roman" w:hAnsi="Times New Roman"/>
                <w:sz w:val="24"/>
                <w:szCs w:val="24"/>
                <w:lang w:val="fr-CA"/>
              </w:rPr>
              <w:t>décentralis</w:t>
            </w:r>
            <w:r w:rsidR="0044583D">
              <w:rPr>
                <w:rFonts w:ascii="Times New Roman" w:hAnsi="Times New Roman"/>
                <w:sz w:val="24"/>
                <w:szCs w:val="24"/>
                <w:lang w:val="fr-CA"/>
              </w:rPr>
              <w:t>é et déconcentré</w:t>
            </w:r>
            <w:r w:rsidR="00263D7B" w:rsidRPr="0044583D">
              <w:rPr>
                <w:rFonts w:ascii="Times New Roman" w:hAnsi="Times New Roman"/>
                <w:sz w:val="24"/>
                <w:szCs w:val="24"/>
                <w:lang w:val="fr-CA"/>
              </w:rPr>
              <w:t>.</w:t>
            </w:r>
          </w:p>
          <w:p w14:paraId="4AA69A1E" w14:textId="34882D67" w:rsidR="0077029F" w:rsidRDefault="0077029F" w:rsidP="008114E9">
            <w:pPr>
              <w:pStyle w:val="ListParagraph"/>
              <w:numPr>
                <w:ilvl w:val="0"/>
                <w:numId w:val="19"/>
              </w:numPr>
              <w:spacing w:line="360" w:lineRule="auto"/>
              <w:contextualSpacing/>
              <w:rPr>
                <w:rFonts w:ascii="Times New Roman" w:hAnsi="Times New Roman"/>
                <w:sz w:val="24"/>
                <w:szCs w:val="24"/>
                <w:lang w:val="fr-CA"/>
              </w:rPr>
            </w:pPr>
            <w:r w:rsidRPr="005A1296">
              <w:rPr>
                <w:rFonts w:ascii="Times New Roman" w:hAnsi="Times New Roman"/>
                <w:sz w:val="24"/>
                <w:szCs w:val="24"/>
                <w:lang w:val="fr-CA"/>
              </w:rPr>
              <w:t>Il effectue</w:t>
            </w:r>
            <w:r w:rsidR="00263D7B">
              <w:rPr>
                <w:rFonts w:ascii="Times New Roman" w:hAnsi="Times New Roman"/>
                <w:sz w:val="24"/>
                <w:szCs w:val="24"/>
                <w:lang w:val="fr-CA"/>
              </w:rPr>
              <w:t>ra</w:t>
            </w:r>
            <w:r w:rsidRPr="005A1296">
              <w:rPr>
                <w:rFonts w:ascii="Times New Roman" w:hAnsi="Times New Roman"/>
                <w:sz w:val="24"/>
                <w:szCs w:val="24"/>
                <w:lang w:val="fr-CA"/>
              </w:rPr>
              <w:t xml:space="preserve"> régulièrement des missions sur le terrain </w:t>
            </w:r>
            <w:r w:rsidR="00263D7B">
              <w:rPr>
                <w:rFonts w:ascii="Times New Roman" w:hAnsi="Times New Roman"/>
                <w:sz w:val="24"/>
                <w:szCs w:val="24"/>
                <w:lang w:val="fr-CA"/>
              </w:rPr>
              <w:t xml:space="preserve">pour suivre les </w:t>
            </w:r>
            <w:r w:rsidR="0044583D">
              <w:rPr>
                <w:rFonts w:ascii="Times New Roman" w:hAnsi="Times New Roman"/>
                <w:sz w:val="24"/>
                <w:szCs w:val="24"/>
                <w:lang w:val="fr-CA"/>
              </w:rPr>
              <w:t>activités</w:t>
            </w:r>
            <w:r w:rsidR="00263D7B">
              <w:rPr>
                <w:rFonts w:ascii="Times New Roman" w:hAnsi="Times New Roman"/>
                <w:sz w:val="24"/>
                <w:szCs w:val="24"/>
                <w:lang w:val="fr-CA"/>
              </w:rPr>
              <w:t xml:space="preserve"> de la vaccination et la situation des équipements de la chaine de froid et des vaccins.</w:t>
            </w:r>
            <w:r w:rsidRPr="005A1296">
              <w:rPr>
                <w:rFonts w:ascii="Times New Roman" w:hAnsi="Times New Roman"/>
                <w:sz w:val="24"/>
                <w:szCs w:val="24"/>
                <w:lang w:val="fr-CA"/>
              </w:rPr>
              <w:t xml:space="preserve"> </w:t>
            </w:r>
          </w:p>
          <w:p w14:paraId="0AAA0BEB" w14:textId="0032885B" w:rsidR="007E27F2" w:rsidRPr="008114E9" w:rsidRDefault="007E27F2" w:rsidP="008114E9">
            <w:pPr>
              <w:pStyle w:val="ListParagraph"/>
              <w:numPr>
                <w:ilvl w:val="0"/>
                <w:numId w:val="19"/>
              </w:numPr>
              <w:spacing w:line="360" w:lineRule="auto"/>
              <w:contextualSpacing/>
              <w:rPr>
                <w:rFonts w:ascii="Times New Roman" w:hAnsi="Times New Roman"/>
                <w:sz w:val="24"/>
                <w:szCs w:val="24"/>
                <w:lang w:val="fr-CA"/>
              </w:rPr>
            </w:pPr>
            <w:r>
              <w:rPr>
                <w:rFonts w:ascii="Times New Roman" w:hAnsi="Times New Roman"/>
                <w:sz w:val="24"/>
                <w:szCs w:val="24"/>
                <w:lang w:val="fr-CA"/>
              </w:rPr>
              <w:t>Il contribuera à l’</w:t>
            </w:r>
            <w:r w:rsidR="0043108D">
              <w:rPr>
                <w:rFonts w:ascii="Times New Roman" w:hAnsi="Times New Roman"/>
                <w:sz w:val="24"/>
                <w:szCs w:val="24"/>
                <w:lang w:val="fr-CA"/>
              </w:rPr>
              <w:t>élaboration des rapports thématiques</w:t>
            </w:r>
            <w:r w:rsidR="00263D7B">
              <w:rPr>
                <w:rFonts w:ascii="Times New Roman" w:hAnsi="Times New Roman"/>
                <w:sz w:val="24"/>
                <w:szCs w:val="24"/>
                <w:lang w:val="fr-CA"/>
              </w:rPr>
              <w:t xml:space="preserve"> et autres activités </w:t>
            </w:r>
            <w:r w:rsidR="0044583D">
              <w:rPr>
                <w:rFonts w:ascii="Times New Roman" w:hAnsi="Times New Roman"/>
                <w:sz w:val="24"/>
                <w:szCs w:val="24"/>
                <w:lang w:val="fr-CA"/>
              </w:rPr>
              <w:t>demandées</w:t>
            </w:r>
            <w:r w:rsidR="00263D7B">
              <w:rPr>
                <w:rFonts w:ascii="Times New Roman" w:hAnsi="Times New Roman"/>
                <w:sz w:val="24"/>
                <w:szCs w:val="24"/>
                <w:lang w:val="fr-CA"/>
              </w:rPr>
              <w:t xml:space="preserve"> par le </w:t>
            </w:r>
            <w:proofErr w:type="spellStart"/>
            <w:r w:rsidR="00263D7B">
              <w:rPr>
                <w:rFonts w:ascii="Times New Roman" w:hAnsi="Times New Roman"/>
                <w:sz w:val="24"/>
                <w:szCs w:val="24"/>
                <w:lang w:val="fr-CA"/>
              </w:rPr>
              <w:t>Health</w:t>
            </w:r>
            <w:proofErr w:type="spellEnd"/>
            <w:r w:rsidR="00263D7B">
              <w:rPr>
                <w:rFonts w:ascii="Times New Roman" w:hAnsi="Times New Roman"/>
                <w:sz w:val="24"/>
                <w:szCs w:val="24"/>
                <w:lang w:val="fr-CA"/>
              </w:rPr>
              <w:t xml:space="preserve"> Manager et le Chef de section. </w:t>
            </w:r>
          </w:p>
        </w:tc>
      </w:tr>
      <w:tr w:rsidR="00BD551A" w:rsidRPr="00673E04" w14:paraId="6EEED2B8" w14:textId="77777777" w:rsidTr="000B50E4">
        <w:trPr>
          <w:trHeight w:val="64"/>
        </w:trPr>
        <w:tc>
          <w:tcPr>
            <w:tcW w:w="10740" w:type="dxa"/>
            <w:gridSpan w:val="2"/>
          </w:tcPr>
          <w:p w14:paraId="35B6C9BB" w14:textId="77777777" w:rsidR="00ED477E" w:rsidRPr="00542638" w:rsidRDefault="00ED477E" w:rsidP="00542638">
            <w:pPr>
              <w:pStyle w:val="ListParagraph"/>
              <w:numPr>
                <w:ilvl w:val="0"/>
                <w:numId w:val="1"/>
              </w:numPr>
              <w:spacing w:before="120"/>
              <w:contextualSpacing/>
              <w:rPr>
                <w:rFonts w:ascii="Times New Roman" w:hAnsi="Times New Roman"/>
                <w:sz w:val="26"/>
                <w:szCs w:val="26"/>
                <w:lang w:val="fr-FR"/>
              </w:rPr>
            </w:pPr>
            <w:r w:rsidRPr="00542638">
              <w:rPr>
                <w:rFonts w:ascii="Times New Roman" w:hAnsi="Times New Roman"/>
                <w:b/>
                <w:sz w:val="26"/>
                <w:szCs w:val="26"/>
                <w:lang w:val="fr-FR"/>
              </w:rPr>
              <w:t>Coût de la consultance</w:t>
            </w:r>
            <w:r w:rsidR="006D006E" w:rsidRPr="00542638">
              <w:rPr>
                <w:rFonts w:ascii="Times New Roman" w:hAnsi="Times New Roman"/>
                <w:b/>
                <w:sz w:val="26"/>
                <w:szCs w:val="26"/>
                <w:lang w:val="fr-FR"/>
              </w:rPr>
              <w:t xml:space="preserve"> </w:t>
            </w:r>
            <w:r w:rsidRPr="00542638">
              <w:rPr>
                <w:rFonts w:ascii="Times New Roman" w:hAnsi="Times New Roman"/>
                <w:sz w:val="26"/>
                <w:szCs w:val="26"/>
                <w:lang w:val="fr-FR"/>
              </w:rPr>
              <w:t xml:space="preserve">: </w:t>
            </w:r>
          </w:p>
          <w:p w14:paraId="4065DD48" w14:textId="77777777" w:rsidR="00560ECE" w:rsidRPr="00EE008E" w:rsidRDefault="00560ECE" w:rsidP="00542638">
            <w:pPr>
              <w:spacing w:line="120" w:lineRule="auto"/>
              <w:rPr>
                <w:rFonts w:ascii="Arial" w:hAnsi="Arial" w:cs="Arial"/>
                <w:szCs w:val="22"/>
                <w:lang w:val="fr-FR"/>
              </w:rPr>
            </w:pPr>
          </w:p>
          <w:p w14:paraId="5974BA93" w14:textId="041C1E6E" w:rsidR="00542638" w:rsidRPr="00263D7B" w:rsidRDefault="00560ECE" w:rsidP="000E0F12">
            <w:pPr>
              <w:spacing w:line="360" w:lineRule="auto"/>
              <w:rPr>
                <w:rFonts w:ascii="Times New Roman" w:hAnsi="Times New Roman"/>
                <w:sz w:val="24"/>
                <w:szCs w:val="24"/>
                <w:highlight w:val="green"/>
                <w:lang w:val="fr-CA"/>
              </w:rPr>
            </w:pPr>
            <w:r w:rsidRPr="009C3935">
              <w:rPr>
                <w:rFonts w:ascii="Times New Roman" w:hAnsi="Times New Roman"/>
                <w:sz w:val="24"/>
                <w:szCs w:val="24"/>
                <w:lang w:val="fr-CA"/>
              </w:rPr>
              <w:t>La durée de la consultation est de</w:t>
            </w:r>
            <w:r w:rsidR="005307D0">
              <w:rPr>
                <w:rFonts w:ascii="Times New Roman" w:hAnsi="Times New Roman"/>
                <w:sz w:val="24"/>
                <w:szCs w:val="24"/>
                <w:lang w:val="fr-CA"/>
              </w:rPr>
              <w:t xml:space="preserve"> 11,5 </w:t>
            </w:r>
            <w:r w:rsidR="00673E04">
              <w:rPr>
                <w:rFonts w:ascii="Times New Roman" w:hAnsi="Times New Roman"/>
                <w:sz w:val="24"/>
                <w:szCs w:val="24"/>
                <w:lang w:val="fr-CA"/>
              </w:rPr>
              <w:t xml:space="preserve">mois. Avec </w:t>
            </w:r>
            <w:r w:rsidRPr="009C3935">
              <w:rPr>
                <w:rFonts w:ascii="Times New Roman" w:hAnsi="Times New Roman"/>
                <w:sz w:val="24"/>
                <w:szCs w:val="24"/>
                <w:lang w:val="fr-CA"/>
              </w:rPr>
              <w:t>budget composé des honoraires</w:t>
            </w:r>
            <w:r w:rsidR="00F94747">
              <w:rPr>
                <w:rFonts w:ascii="Times New Roman" w:hAnsi="Times New Roman"/>
                <w:sz w:val="24"/>
                <w:szCs w:val="24"/>
                <w:lang w:val="fr-CA"/>
              </w:rPr>
              <w:t xml:space="preserve">, </w:t>
            </w:r>
            <w:r w:rsidR="00E74DD4" w:rsidRPr="009C3935">
              <w:rPr>
                <w:rFonts w:ascii="Times New Roman" w:hAnsi="Times New Roman"/>
                <w:sz w:val="24"/>
                <w:szCs w:val="24"/>
                <w:lang w:val="fr-CA"/>
              </w:rPr>
              <w:t xml:space="preserve">les </w:t>
            </w:r>
            <w:r w:rsidR="00F94747" w:rsidRPr="009C3935">
              <w:rPr>
                <w:rFonts w:ascii="Times New Roman" w:hAnsi="Times New Roman"/>
                <w:sz w:val="24"/>
                <w:szCs w:val="24"/>
                <w:lang w:val="fr-CA"/>
              </w:rPr>
              <w:t xml:space="preserve">DSA </w:t>
            </w:r>
            <w:r w:rsidR="00F94747">
              <w:rPr>
                <w:rFonts w:ascii="Times New Roman" w:hAnsi="Times New Roman"/>
                <w:sz w:val="24"/>
                <w:szCs w:val="24"/>
                <w:lang w:val="fr-CA"/>
              </w:rPr>
              <w:t xml:space="preserve">et les déplacements </w:t>
            </w:r>
            <w:r w:rsidR="00263D7B">
              <w:rPr>
                <w:rFonts w:ascii="Times New Roman" w:hAnsi="Times New Roman"/>
                <w:sz w:val="24"/>
                <w:szCs w:val="24"/>
                <w:lang w:val="fr-CA"/>
              </w:rPr>
              <w:t xml:space="preserve">du </w:t>
            </w:r>
            <w:r w:rsidR="00263D7B" w:rsidRPr="009C3935">
              <w:rPr>
                <w:rFonts w:ascii="Times New Roman" w:hAnsi="Times New Roman"/>
                <w:sz w:val="24"/>
                <w:szCs w:val="24"/>
                <w:lang w:val="fr-CA"/>
              </w:rPr>
              <w:t>consultant</w:t>
            </w:r>
            <w:r w:rsidRPr="009C3935">
              <w:rPr>
                <w:rFonts w:ascii="Times New Roman" w:hAnsi="Times New Roman"/>
                <w:sz w:val="24"/>
                <w:szCs w:val="24"/>
                <w:lang w:val="fr-CA"/>
              </w:rPr>
              <w:t xml:space="preserve"> </w:t>
            </w:r>
            <w:r w:rsidRPr="00F94747">
              <w:rPr>
                <w:rFonts w:ascii="Times New Roman" w:hAnsi="Times New Roman"/>
                <w:sz w:val="24"/>
                <w:szCs w:val="24"/>
                <w:lang w:val="fr-CA"/>
              </w:rPr>
              <w:t xml:space="preserve">selon </w:t>
            </w:r>
            <w:r w:rsidR="00F94747" w:rsidRPr="00F94747">
              <w:rPr>
                <w:rFonts w:ascii="Times New Roman" w:hAnsi="Times New Roman"/>
                <w:sz w:val="24"/>
                <w:szCs w:val="24"/>
                <w:lang w:val="fr-CA"/>
              </w:rPr>
              <w:t>la proposition</w:t>
            </w:r>
            <w:r w:rsidRPr="00F94747">
              <w:rPr>
                <w:rFonts w:ascii="Times New Roman" w:hAnsi="Times New Roman"/>
                <w:sz w:val="24"/>
                <w:szCs w:val="24"/>
                <w:lang w:val="fr-CA"/>
              </w:rPr>
              <w:t xml:space="preserve"> financière acceptée par </w:t>
            </w:r>
            <w:r w:rsidR="00692FE4" w:rsidRPr="00F94747">
              <w:rPr>
                <w:rFonts w:ascii="Times New Roman" w:hAnsi="Times New Roman"/>
                <w:sz w:val="24"/>
                <w:szCs w:val="24"/>
                <w:lang w:val="fr-CA"/>
              </w:rPr>
              <w:t>l’UNICEF</w:t>
            </w:r>
            <w:r w:rsidRPr="00F94747">
              <w:rPr>
                <w:rFonts w:ascii="Times New Roman" w:hAnsi="Times New Roman"/>
                <w:sz w:val="24"/>
                <w:szCs w:val="24"/>
                <w:lang w:val="fr-CA"/>
              </w:rPr>
              <w:t>.</w:t>
            </w:r>
          </w:p>
          <w:p w14:paraId="027498A4" w14:textId="6E665B15" w:rsidR="00C94056" w:rsidRDefault="00560ECE" w:rsidP="008114E9">
            <w:pPr>
              <w:spacing w:line="360" w:lineRule="auto"/>
              <w:rPr>
                <w:rFonts w:ascii="Times New Roman" w:hAnsi="Times New Roman"/>
                <w:sz w:val="24"/>
                <w:szCs w:val="24"/>
                <w:lang w:val="fr-CA"/>
              </w:rPr>
            </w:pPr>
            <w:r w:rsidRPr="00F94747">
              <w:rPr>
                <w:rFonts w:ascii="Times New Roman" w:hAnsi="Times New Roman"/>
                <w:sz w:val="24"/>
                <w:szCs w:val="24"/>
                <w:lang w:val="fr-CA"/>
              </w:rPr>
              <w:t>L</w:t>
            </w:r>
            <w:r w:rsidR="00F175AE" w:rsidRPr="00F94747">
              <w:rPr>
                <w:rFonts w:ascii="Times New Roman" w:hAnsi="Times New Roman"/>
                <w:sz w:val="24"/>
                <w:szCs w:val="24"/>
                <w:lang w:val="fr-CA"/>
              </w:rPr>
              <w:t xml:space="preserve">e paiement </w:t>
            </w:r>
            <w:r w:rsidR="00504605" w:rsidRPr="00F94747">
              <w:rPr>
                <w:rFonts w:ascii="Times New Roman" w:hAnsi="Times New Roman"/>
                <w:sz w:val="24"/>
                <w:szCs w:val="24"/>
                <w:lang w:val="fr-CA"/>
              </w:rPr>
              <w:t xml:space="preserve">des </w:t>
            </w:r>
            <w:r w:rsidR="00263D7B" w:rsidRPr="00F94747">
              <w:rPr>
                <w:rFonts w:ascii="Times New Roman" w:hAnsi="Times New Roman"/>
                <w:sz w:val="24"/>
                <w:szCs w:val="24"/>
                <w:lang w:val="fr-CA"/>
              </w:rPr>
              <w:t>honoraires sera</w:t>
            </w:r>
            <w:r w:rsidR="00F175AE" w:rsidRPr="00F94747">
              <w:rPr>
                <w:rFonts w:ascii="Times New Roman" w:hAnsi="Times New Roman"/>
                <w:sz w:val="24"/>
                <w:szCs w:val="24"/>
                <w:lang w:val="fr-CA"/>
              </w:rPr>
              <w:t xml:space="preserve"> mensuel</w:t>
            </w:r>
            <w:r w:rsidR="00542638" w:rsidRPr="00F94747">
              <w:rPr>
                <w:rFonts w:ascii="Times New Roman" w:hAnsi="Times New Roman"/>
                <w:sz w:val="24"/>
                <w:szCs w:val="24"/>
                <w:lang w:val="fr-CA"/>
              </w:rPr>
              <w:t xml:space="preserve"> </w:t>
            </w:r>
            <w:r w:rsidR="00504605" w:rsidRPr="00F94747">
              <w:rPr>
                <w:rFonts w:ascii="Times New Roman" w:hAnsi="Times New Roman"/>
                <w:sz w:val="24"/>
                <w:szCs w:val="24"/>
                <w:lang w:val="fr-CA"/>
              </w:rPr>
              <w:t>d</w:t>
            </w:r>
            <w:r w:rsidR="00F94747" w:rsidRPr="00F94747">
              <w:rPr>
                <w:rFonts w:ascii="Times New Roman" w:hAnsi="Times New Roman"/>
                <w:sz w:val="24"/>
                <w:szCs w:val="24"/>
                <w:lang w:val="fr-CA"/>
              </w:rPr>
              <w:t xml:space="preserve">e </w:t>
            </w:r>
            <w:r w:rsidR="00673E04" w:rsidRPr="00F94747">
              <w:rPr>
                <w:rFonts w:ascii="Times New Roman" w:hAnsi="Times New Roman"/>
                <w:sz w:val="24"/>
                <w:szCs w:val="24"/>
                <w:lang w:val="fr-CA"/>
              </w:rPr>
              <w:t>novembre</w:t>
            </w:r>
            <w:r w:rsidR="00F94747" w:rsidRPr="00F94747">
              <w:rPr>
                <w:rFonts w:ascii="Times New Roman" w:hAnsi="Times New Roman"/>
                <w:sz w:val="24"/>
                <w:szCs w:val="24"/>
                <w:lang w:val="fr-CA"/>
              </w:rPr>
              <w:t xml:space="preserve"> </w:t>
            </w:r>
            <w:r w:rsidR="00504605" w:rsidRPr="00F94747">
              <w:rPr>
                <w:rFonts w:ascii="Times New Roman" w:hAnsi="Times New Roman"/>
                <w:sz w:val="24"/>
                <w:szCs w:val="24"/>
                <w:lang w:val="fr-CA"/>
              </w:rPr>
              <w:t>2023</w:t>
            </w:r>
            <w:r w:rsidR="00542638" w:rsidRPr="00F94747">
              <w:rPr>
                <w:rFonts w:ascii="Times New Roman" w:hAnsi="Times New Roman"/>
                <w:sz w:val="24"/>
                <w:szCs w:val="24"/>
                <w:lang w:val="fr-CA"/>
              </w:rPr>
              <w:t xml:space="preserve"> </w:t>
            </w:r>
            <w:r w:rsidR="009925A0" w:rsidRPr="00F94747">
              <w:rPr>
                <w:rFonts w:ascii="Times New Roman" w:hAnsi="Times New Roman"/>
                <w:sz w:val="24"/>
                <w:szCs w:val="24"/>
                <w:lang w:val="fr-CA"/>
              </w:rPr>
              <w:t xml:space="preserve">à </w:t>
            </w:r>
            <w:r w:rsidR="00673E04" w:rsidRPr="00F94747">
              <w:rPr>
                <w:rFonts w:ascii="Times New Roman" w:hAnsi="Times New Roman"/>
                <w:sz w:val="24"/>
                <w:szCs w:val="24"/>
                <w:lang w:val="fr-CA"/>
              </w:rPr>
              <w:t>octobre</w:t>
            </w:r>
            <w:r w:rsidR="00504605" w:rsidRPr="00F94747">
              <w:rPr>
                <w:rFonts w:ascii="Times New Roman" w:hAnsi="Times New Roman"/>
                <w:sz w:val="24"/>
                <w:szCs w:val="24"/>
                <w:lang w:val="fr-CA"/>
              </w:rPr>
              <w:t xml:space="preserve"> </w:t>
            </w:r>
            <w:r w:rsidR="009925A0" w:rsidRPr="00F94747">
              <w:rPr>
                <w:rFonts w:ascii="Times New Roman" w:hAnsi="Times New Roman"/>
                <w:sz w:val="24"/>
                <w:szCs w:val="24"/>
                <w:lang w:val="fr-CA"/>
              </w:rPr>
              <w:t>202</w:t>
            </w:r>
            <w:r w:rsidR="00504605" w:rsidRPr="00F94747">
              <w:rPr>
                <w:rFonts w:ascii="Times New Roman" w:hAnsi="Times New Roman"/>
                <w:sz w:val="24"/>
                <w:szCs w:val="24"/>
                <w:lang w:val="fr-CA"/>
              </w:rPr>
              <w:t>4</w:t>
            </w:r>
            <w:r w:rsidR="00F94747" w:rsidRPr="00F94747">
              <w:rPr>
                <w:rFonts w:ascii="Times New Roman" w:hAnsi="Times New Roman"/>
                <w:sz w:val="24"/>
                <w:szCs w:val="24"/>
                <w:lang w:val="fr-CA"/>
              </w:rPr>
              <w:t xml:space="preserve"> </w:t>
            </w:r>
            <w:r w:rsidR="00F94747">
              <w:rPr>
                <w:rFonts w:ascii="Times New Roman" w:hAnsi="Times New Roman"/>
                <w:sz w:val="24"/>
                <w:szCs w:val="24"/>
                <w:lang w:val="fr-CA"/>
              </w:rPr>
              <w:t xml:space="preserve">; et </w:t>
            </w:r>
            <w:r w:rsidR="00F94747" w:rsidRPr="009C3935">
              <w:rPr>
                <w:rFonts w:ascii="Times New Roman" w:hAnsi="Times New Roman"/>
                <w:sz w:val="24"/>
                <w:szCs w:val="24"/>
                <w:lang w:val="fr-CA"/>
              </w:rPr>
              <w:t>se</w:t>
            </w:r>
            <w:r w:rsidR="000B7D7C" w:rsidRPr="009C3935">
              <w:rPr>
                <w:rFonts w:ascii="Times New Roman" w:hAnsi="Times New Roman"/>
                <w:sz w:val="24"/>
                <w:szCs w:val="24"/>
                <w:lang w:val="fr-CA"/>
              </w:rPr>
              <w:t xml:space="preserve"> fera</w:t>
            </w:r>
            <w:r w:rsidR="000C20C7">
              <w:rPr>
                <w:rFonts w:ascii="Times New Roman" w:hAnsi="Times New Roman"/>
                <w:sz w:val="24"/>
                <w:szCs w:val="24"/>
                <w:lang w:val="fr-CA"/>
              </w:rPr>
              <w:t xml:space="preserve"> </w:t>
            </w:r>
            <w:r w:rsidR="00F94747">
              <w:rPr>
                <w:rFonts w:ascii="Times New Roman" w:hAnsi="Times New Roman"/>
                <w:sz w:val="24"/>
                <w:szCs w:val="24"/>
                <w:lang w:val="fr-CA"/>
              </w:rPr>
              <w:t xml:space="preserve">par </w:t>
            </w:r>
            <w:r w:rsidR="00F94747" w:rsidRPr="009C3935">
              <w:rPr>
                <w:rFonts w:ascii="Times New Roman" w:hAnsi="Times New Roman"/>
                <w:sz w:val="24"/>
                <w:szCs w:val="24"/>
                <w:lang w:val="fr-CA"/>
              </w:rPr>
              <w:t>virements</w:t>
            </w:r>
            <w:r w:rsidR="000B7D7C" w:rsidRPr="009C3935">
              <w:rPr>
                <w:rFonts w:ascii="Times New Roman" w:hAnsi="Times New Roman"/>
                <w:sz w:val="24"/>
                <w:szCs w:val="24"/>
                <w:lang w:val="fr-CA"/>
              </w:rPr>
              <w:t xml:space="preserve"> bancaires</w:t>
            </w:r>
            <w:r w:rsidR="009925A0" w:rsidRPr="009C3935">
              <w:rPr>
                <w:rFonts w:ascii="Times New Roman" w:hAnsi="Times New Roman"/>
                <w:sz w:val="24"/>
                <w:szCs w:val="24"/>
                <w:lang w:val="fr-CA"/>
              </w:rPr>
              <w:t xml:space="preserve"> </w:t>
            </w:r>
            <w:r w:rsidR="000B7D7C" w:rsidRPr="009C3935">
              <w:rPr>
                <w:rFonts w:ascii="Times New Roman" w:hAnsi="Times New Roman"/>
                <w:sz w:val="24"/>
                <w:szCs w:val="24"/>
                <w:lang w:val="fr-CA"/>
              </w:rPr>
              <w:t xml:space="preserve">après acceptation par le superviseur </w:t>
            </w:r>
            <w:r w:rsidRPr="009C3935">
              <w:rPr>
                <w:rFonts w:ascii="Times New Roman" w:hAnsi="Times New Roman"/>
                <w:sz w:val="24"/>
                <w:szCs w:val="24"/>
                <w:lang w:val="fr-CA"/>
              </w:rPr>
              <w:t>des livrables</w:t>
            </w:r>
            <w:r w:rsidR="009925A0" w:rsidRPr="009C3935">
              <w:rPr>
                <w:rFonts w:ascii="Times New Roman" w:hAnsi="Times New Roman"/>
                <w:sz w:val="24"/>
                <w:szCs w:val="24"/>
                <w:lang w:val="fr-CA"/>
              </w:rPr>
              <w:t xml:space="preserve">. Le dernier paiement sera fait </w:t>
            </w:r>
            <w:r w:rsidR="000B7D7C" w:rsidRPr="009C3935">
              <w:rPr>
                <w:rFonts w:ascii="Times New Roman" w:hAnsi="Times New Roman"/>
                <w:sz w:val="24"/>
                <w:szCs w:val="24"/>
                <w:lang w:val="fr-CA"/>
              </w:rPr>
              <w:t xml:space="preserve">après acceptation par le superviseur </w:t>
            </w:r>
            <w:r w:rsidRPr="009C3935">
              <w:rPr>
                <w:rFonts w:ascii="Times New Roman" w:hAnsi="Times New Roman"/>
                <w:sz w:val="24"/>
                <w:szCs w:val="24"/>
                <w:lang w:val="fr-CA"/>
              </w:rPr>
              <w:t>des livrables</w:t>
            </w:r>
            <w:r w:rsidR="007D0706" w:rsidRPr="009C3935">
              <w:rPr>
                <w:rFonts w:ascii="Times New Roman" w:hAnsi="Times New Roman"/>
                <w:sz w:val="24"/>
                <w:szCs w:val="24"/>
                <w:lang w:val="fr-CA"/>
              </w:rPr>
              <w:t xml:space="preserve"> indiqués, du rapport de la documentation et </w:t>
            </w:r>
            <w:r w:rsidR="000B7D7C" w:rsidRPr="009C3935">
              <w:rPr>
                <w:rFonts w:ascii="Times New Roman" w:hAnsi="Times New Roman"/>
                <w:sz w:val="24"/>
                <w:szCs w:val="24"/>
                <w:lang w:val="fr-CA"/>
              </w:rPr>
              <w:t>du rapport final</w:t>
            </w:r>
            <w:r w:rsidRPr="009C3935">
              <w:rPr>
                <w:rFonts w:ascii="Times New Roman" w:hAnsi="Times New Roman"/>
                <w:sz w:val="24"/>
                <w:szCs w:val="24"/>
                <w:lang w:val="fr-CA"/>
              </w:rPr>
              <w:t>.</w:t>
            </w:r>
          </w:p>
          <w:p w14:paraId="235E2CF1" w14:textId="0FE796EB" w:rsidR="00C55BE7" w:rsidRPr="008114E9" w:rsidRDefault="00C55BE7" w:rsidP="008114E9">
            <w:pPr>
              <w:spacing w:line="360" w:lineRule="auto"/>
              <w:rPr>
                <w:rFonts w:ascii="Times New Roman" w:hAnsi="Times New Roman"/>
                <w:sz w:val="24"/>
                <w:szCs w:val="24"/>
                <w:lang w:val="fr-CA"/>
              </w:rPr>
            </w:pPr>
            <w:r>
              <w:rPr>
                <w:rFonts w:ascii="Times New Roman" w:hAnsi="Times New Roman"/>
                <w:sz w:val="24"/>
                <w:szCs w:val="24"/>
                <w:lang w:val="fr-CA"/>
              </w:rPr>
              <w:t xml:space="preserve">Les DSA seront payés pour chaque mission terrain selon les barèmes en vigueur aux NU. </w:t>
            </w:r>
          </w:p>
        </w:tc>
      </w:tr>
      <w:tr w:rsidR="00BD551A" w:rsidRPr="00673E04" w14:paraId="7D2B7248" w14:textId="77777777" w:rsidTr="000B50E4">
        <w:tc>
          <w:tcPr>
            <w:tcW w:w="10740" w:type="dxa"/>
            <w:gridSpan w:val="2"/>
          </w:tcPr>
          <w:p w14:paraId="5C7743E3" w14:textId="77777777" w:rsidR="00234FE7" w:rsidRPr="00542638" w:rsidRDefault="00234FE7" w:rsidP="00542638">
            <w:pPr>
              <w:pStyle w:val="ListParagraph"/>
              <w:numPr>
                <w:ilvl w:val="0"/>
                <w:numId w:val="1"/>
              </w:numPr>
              <w:spacing w:before="120"/>
              <w:contextualSpacing/>
              <w:rPr>
                <w:rFonts w:ascii="Times New Roman" w:hAnsi="Times New Roman"/>
                <w:b/>
                <w:sz w:val="26"/>
                <w:szCs w:val="26"/>
                <w:lang w:val="fr-FR"/>
              </w:rPr>
            </w:pPr>
            <w:r w:rsidRPr="00542638">
              <w:rPr>
                <w:rFonts w:ascii="Times New Roman" w:hAnsi="Times New Roman"/>
                <w:b/>
                <w:sz w:val="26"/>
                <w:szCs w:val="26"/>
                <w:lang w:val="fr-FR"/>
              </w:rPr>
              <w:t xml:space="preserve">Autres formalités administratives : </w:t>
            </w:r>
          </w:p>
          <w:p w14:paraId="6674463C" w14:textId="3C21903D" w:rsidR="00234FE7" w:rsidRPr="00542638" w:rsidRDefault="00234FE7" w:rsidP="00542638">
            <w:pPr>
              <w:pStyle w:val="ListParagraph"/>
              <w:numPr>
                <w:ilvl w:val="0"/>
                <w:numId w:val="19"/>
              </w:numPr>
              <w:spacing w:line="360" w:lineRule="auto"/>
              <w:contextualSpacing/>
              <w:rPr>
                <w:rFonts w:ascii="Times New Roman" w:hAnsi="Times New Roman"/>
                <w:sz w:val="24"/>
                <w:szCs w:val="24"/>
                <w:lang w:val="fr-CA"/>
              </w:rPr>
            </w:pPr>
            <w:r w:rsidRPr="00542638">
              <w:rPr>
                <w:rFonts w:ascii="Times New Roman" w:hAnsi="Times New Roman"/>
                <w:sz w:val="24"/>
                <w:szCs w:val="24"/>
                <w:lang w:val="fr-CA"/>
              </w:rPr>
              <w:t xml:space="preserve">Le consultant </w:t>
            </w:r>
            <w:r w:rsidR="00F94747" w:rsidRPr="00542638">
              <w:rPr>
                <w:rFonts w:ascii="Times New Roman" w:hAnsi="Times New Roman"/>
                <w:sz w:val="24"/>
                <w:szCs w:val="24"/>
                <w:lang w:val="fr-CA"/>
              </w:rPr>
              <w:t>devr</w:t>
            </w:r>
            <w:r w:rsidR="00F94747">
              <w:rPr>
                <w:rFonts w:ascii="Times New Roman" w:hAnsi="Times New Roman"/>
                <w:sz w:val="24"/>
                <w:szCs w:val="24"/>
                <w:lang w:val="fr-CA"/>
              </w:rPr>
              <w:t>a fournir</w:t>
            </w:r>
            <w:r w:rsidRPr="00542638">
              <w:rPr>
                <w:rFonts w:ascii="Times New Roman" w:hAnsi="Times New Roman"/>
                <w:sz w:val="24"/>
                <w:szCs w:val="24"/>
                <w:lang w:val="fr-CA"/>
              </w:rPr>
              <w:t xml:space="preserve"> avant signature du contrat les documents suivants :</w:t>
            </w:r>
          </w:p>
          <w:p w14:paraId="15B765C8" w14:textId="6F760869" w:rsidR="00234FE7" w:rsidRPr="00542638" w:rsidRDefault="008114E9" w:rsidP="00542638">
            <w:pPr>
              <w:pStyle w:val="ListParagraph"/>
              <w:numPr>
                <w:ilvl w:val="0"/>
                <w:numId w:val="19"/>
              </w:numPr>
              <w:spacing w:line="360" w:lineRule="auto"/>
              <w:contextualSpacing/>
              <w:rPr>
                <w:rFonts w:ascii="Times New Roman" w:hAnsi="Times New Roman"/>
                <w:sz w:val="24"/>
                <w:szCs w:val="24"/>
                <w:lang w:val="fr-CA"/>
              </w:rPr>
            </w:pPr>
            <w:r w:rsidRPr="00542638">
              <w:rPr>
                <w:rFonts w:ascii="Times New Roman" w:hAnsi="Times New Roman"/>
                <w:sz w:val="24"/>
                <w:szCs w:val="24"/>
                <w:lang w:val="fr-CA"/>
              </w:rPr>
              <w:t>Formulaire</w:t>
            </w:r>
            <w:r w:rsidR="00234FE7" w:rsidRPr="00542638">
              <w:rPr>
                <w:rFonts w:ascii="Times New Roman" w:hAnsi="Times New Roman"/>
                <w:sz w:val="24"/>
                <w:szCs w:val="24"/>
                <w:lang w:val="fr-CA"/>
              </w:rPr>
              <w:t xml:space="preserve"> « </w:t>
            </w:r>
            <w:proofErr w:type="spellStart"/>
            <w:r w:rsidR="00234FE7" w:rsidRPr="00542638">
              <w:rPr>
                <w:rFonts w:ascii="Times New Roman" w:hAnsi="Times New Roman"/>
                <w:sz w:val="24"/>
                <w:szCs w:val="24"/>
                <w:lang w:val="fr-CA"/>
              </w:rPr>
              <w:t>Health</w:t>
            </w:r>
            <w:proofErr w:type="spellEnd"/>
            <w:r w:rsidR="00234FE7" w:rsidRPr="00542638">
              <w:rPr>
                <w:rFonts w:ascii="Times New Roman" w:hAnsi="Times New Roman"/>
                <w:sz w:val="24"/>
                <w:szCs w:val="24"/>
                <w:lang w:val="fr-CA"/>
              </w:rPr>
              <w:t xml:space="preserve"> </w:t>
            </w:r>
            <w:proofErr w:type="spellStart"/>
            <w:r w:rsidR="00234FE7" w:rsidRPr="00542638">
              <w:rPr>
                <w:rFonts w:ascii="Times New Roman" w:hAnsi="Times New Roman"/>
                <w:sz w:val="24"/>
                <w:szCs w:val="24"/>
                <w:lang w:val="fr-CA"/>
              </w:rPr>
              <w:t>Statement</w:t>
            </w:r>
            <w:proofErr w:type="spellEnd"/>
            <w:r w:rsidR="00234FE7" w:rsidRPr="00542638">
              <w:rPr>
                <w:rFonts w:ascii="Times New Roman" w:hAnsi="Times New Roman"/>
                <w:sz w:val="24"/>
                <w:szCs w:val="24"/>
                <w:lang w:val="fr-CA"/>
              </w:rPr>
              <w:t xml:space="preserve"> » </w:t>
            </w:r>
            <w:r w:rsidR="009C27C7" w:rsidRPr="00542638">
              <w:rPr>
                <w:rFonts w:ascii="Times New Roman" w:hAnsi="Times New Roman"/>
                <w:sz w:val="24"/>
                <w:szCs w:val="24"/>
                <w:lang w:val="fr-CA"/>
              </w:rPr>
              <w:t>dûment</w:t>
            </w:r>
            <w:r w:rsidR="00234FE7" w:rsidRPr="00542638">
              <w:rPr>
                <w:rFonts w:ascii="Times New Roman" w:hAnsi="Times New Roman"/>
                <w:sz w:val="24"/>
                <w:szCs w:val="24"/>
                <w:lang w:val="fr-CA"/>
              </w:rPr>
              <w:t xml:space="preserve"> rempli et visé</w:t>
            </w:r>
            <w:r>
              <w:rPr>
                <w:rFonts w:ascii="Times New Roman" w:hAnsi="Times New Roman"/>
                <w:sz w:val="24"/>
                <w:szCs w:val="24"/>
                <w:lang w:val="fr-CA"/>
              </w:rPr>
              <w:t xml:space="preserve">; </w:t>
            </w:r>
          </w:p>
          <w:p w14:paraId="37C87868" w14:textId="71BC7CFB" w:rsidR="00234FE7" w:rsidRPr="00542638" w:rsidRDefault="008114E9" w:rsidP="00542638">
            <w:pPr>
              <w:pStyle w:val="ListParagraph"/>
              <w:numPr>
                <w:ilvl w:val="0"/>
                <w:numId w:val="19"/>
              </w:numPr>
              <w:spacing w:line="360" w:lineRule="auto"/>
              <w:contextualSpacing/>
              <w:rPr>
                <w:rFonts w:ascii="Times New Roman" w:hAnsi="Times New Roman"/>
                <w:sz w:val="24"/>
                <w:szCs w:val="24"/>
                <w:lang w:val="fr-CA"/>
              </w:rPr>
            </w:pPr>
            <w:r w:rsidRPr="00542638">
              <w:rPr>
                <w:rFonts w:ascii="Times New Roman" w:hAnsi="Times New Roman"/>
                <w:sz w:val="24"/>
                <w:szCs w:val="24"/>
                <w:lang w:val="fr-CA"/>
              </w:rPr>
              <w:t>Formulaire</w:t>
            </w:r>
            <w:r w:rsidR="00234FE7" w:rsidRPr="00542638">
              <w:rPr>
                <w:rFonts w:ascii="Times New Roman" w:hAnsi="Times New Roman"/>
                <w:sz w:val="24"/>
                <w:szCs w:val="24"/>
                <w:lang w:val="fr-CA"/>
              </w:rPr>
              <w:t xml:space="preserve"> « Good Standing » </w:t>
            </w:r>
            <w:r w:rsidR="009C27C7" w:rsidRPr="00542638">
              <w:rPr>
                <w:rFonts w:ascii="Times New Roman" w:hAnsi="Times New Roman"/>
                <w:sz w:val="24"/>
                <w:szCs w:val="24"/>
                <w:lang w:val="fr-CA"/>
              </w:rPr>
              <w:t>dûment</w:t>
            </w:r>
            <w:r w:rsidR="00234FE7" w:rsidRPr="00542638">
              <w:rPr>
                <w:rFonts w:ascii="Times New Roman" w:hAnsi="Times New Roman"/>
                <w:sz w:val="24"/>
                <w:szCs w:val="24"/>
                <w:lang w:val="fr-CA"/>
              </w:rPr>
              <w:t xml:space="preserve"> rempli et visé</w:t>
            </w:r>
            <w:r>
              <w:rPr>
                <w:rFonts w:ascii="Times New Roman" w:hAnsi="Times New Roman"/>
                <w:sz w:val="24"/>
                <w:szCs w:val="24"/>
                <w:lang w:val="fr-CA"/>
              </w:rPr>
              <w:t xml:space="preserve">; </w:t>
            </w:r>
          </w:p>
          <w:p w14:paraId="20C003F3" w14:textId="13177D5C" w:rsidR="00234FE7" w:rsidRPr="00F94747" w:rsidRDefault="008114E9" w:rsidP="00542638">
            <w:pPr>
              <w:pStyle w:val="ListParagraph"/>
              <w:numPr>
                <w:ilvl w:val="0"/>
                <w:numId w:val="19"/>
              </w:numPr>
              <w:spacing w:line="360" w:lineRule="auto"/>
              <w:contextualSpacing/>
              <w:rPr>
                <w:rFonts w:ascii="Times New Roman" w:hAnsi="Times New Roman"/>
                <w:sz w:val="24"/>
                <w:szCs w:val="24"/>
                <w:lang w:val="fr-CA"/>
              </w:rPr>
            </w:pPr>
            <w:r w:rsidRPr="00F94747">
              <w:rPr>
                <w:rFonts w:ascii="Times New Roman" w:hAnsi="Times New Roman"/>
                <w:sz w:val="24"/>
                <w:szCs w:val="24"/>
                <w:lang w:val="fr-CA"/>
              </w:rPr>
              <w:t>Formulaire</w:t>
            </w:r>
            <w:r w:rsidR="00234FE7" w:rsidRPr="00F94747">
              <w:rPr>
                <w:rFonts w:ascii="Times New Roman" w:hAnsi="Times New Roman"/>
                <w:sz w:val="24"/>
                <w:szCs w:val="24"/>
                <w:lang w:val="fr-CA"/>
              </w:rPr>
              <w:t xml:space="preserve"> de désignation des bénéficiaires pour l’assurance MAIP</w:t>
            </w:r>
            <w:r w:rsidRPr="00F94747">
              <w:rPr>
                <w:rFonts w:ascii="Times New Roman" w:hAnsi="Times New Roman"/>
                <w:sz w:val="24"/>
                <w:szCs w:val="24"/>
                <w:lang w:val="fr-CA"/>
              </w:rPr>
              <w:t xml:space="preserve">; </w:t>
            </w:r>
          </w:p>
          <w:p w14:paraId="016456C6" w14:textId="421B44AC" w:rsidR="00234FE7" w:rsidRPr="00542638" w:rsidRDefault="008114E9" w:rsidP="00542638">
            <w:pPr>
              <w:pStyle w:val="ListParagraph"/>
              <w:numPr>
                <w:ilvl w:val="0"/>
                <w:numId w:val="19"/>
              </w:numPr>
              <w:spacing w:line="360" w:lineRule="auto"/>
              <w:contextualSpacing/>
              <w:rPr>
                <w:rFonts w:ascii="Times New Roman" w:hAnsi="Times New Roman"/>
                <w:sz w:val="24"/>
                <w:szCs w:val="24"/>
                <w:lang w:val="fr-CA"/>
              </w:rPr>
            </w:pPr>
            <w:r>
              <w:rPr>
                <w:rFonts w:ascii="Times New Roman" w:hAnsi="Times New Roman"/>
                <w:sz w:val="24"/>
                <w:szCs w:val="24"/>
                <w:lang w:val="fr-CA"/>
              </w:rPr>
              <w:t xml:space="preserve">La </w:t>
            </w:r>
            <w:r w:rsidR="00234FE7" w:rsidRPr="00542638">
              <w:rPr>
                <w:rFonts w:ascii="Times New Roman" w:hAnsi="Times New Roman"/>
                <w:sz w:val="24"/>
                <w:szCs w:val="24"/>
                <w:lang w:val="fr-CA"/>
              </w:rPr>
              <w:t>preuve d’assurance maladie pour la période de la consultation</w:t>
            </w:r>
            <w:r>
              <w:rPr>
                <w:rFonts w:ascii="Times New Roman" w:hAnsi="Times New Roman"/>
                <w:sz w:val="24"/>
                <w:szCs w:val="24"/>
                <w:lang w:val="fr-CA"/>
              </w:rPr>
              <w:t xml:space="preserve">; </w:t>
            </w:r>
          </w:p>
          <w:p w14:paraId="0161A713" w14:textId="3E7F25CB" w:rsidR="00234FE7" w:rsidRPr="00542638" w:rsidRDefault="008114E9" w:rsidP="00542638">
            <w:pPr>
              <w:pStyle w:val="ListParagraph"/>
              <w:numPr>
                <w:ilvl w:val="0"/>
                <w:numId w:val="19"/>
              </w:numPr>
              <w:spacing w:line="360" w:lineRule="auto"/>
              <w:contextualSpacing/>
              <w:rPr>
                <w:rFonts w:ascii="Times New Roman" w:hAnsi="Times New Roman"/>
                <w:sz w:val="24"/>
                <w:szCs w:val="24"/>
                <w:lang w:val="fr-CA"/>
              </w:rPr>
            </w:pPr>
            <w:r w:rsidRPr="00542638">
              <w:rPr>
                <w:rFonts w:ascii="Times New Roman" w:hAnsi="Times New Roman"/>
                <w:sz w:val="24"/>
                <w:szCs w:val="24"/>
                <w:lang w:val="fr-CA"/>
              </w:rPr>
              <w:t>Formulaire</w:t>
            </w:r>
            <w:r w:rsidR="00234FE7" w:rsidRPr="00542638">
              <w:rPr>
                <w:rFonts w:ascii="Times New Roman" w:hAnsi="Times New Roman"/>
                <w:sz w:val="24"/>
                <w:szCs w:val="24"/>
                <w:lang w:val="fr-CA"/>
              </w:rPr>
              <w:t xml:space="preserve"> « </w:t>
            </w:r>
            <w:proofErr w:type="spellStart"/>
            <w:r w:rsidR="00234FE7" w:rsidRPr="00542638">
              <w:rPr>
                <w:rFonts w:ascii="Times New Roman" w:hAnsi="Times New Roman"/>
                <w:sz w:val="24"/>
                <w:szCs w:val="24"/>
                <w:lang w:val="fr-CA"/>
              </w:rPr>
              <w:t>Vendor</w:t>
            </w:r>
            <w:proofErr w:type="spellEnd"/>
            <w:r w:rsidR="00234FE7" w:rsidRPr="00542638">
              <w:rPr>
                <w:rFonts w:ascii="Times New Roman" w:hAnsi="Times New Roman"/>
                <w:sz w:val="24"/>
                <w:szCs w:val="24"/>
                <w:lang w:val="fr-CA"/>
              </w:rPr>
              <w:t xml:space="preserve"> » </w:t>
            </w:r>
            <w:r w:rsidR="009C27C7" w:rsidRPr="00542638">
              <w:rPr>
                <w:rFonts w:ascii="Times New Roman" w:hAnsi="Times New Roman"/>
                <w:sz w:val="24"/>
                <w:szCs w:val="24"/>
                <w:lang w:val="fr-CA"/>
              </w:rPr>
              <w:t>dûment</w:t>
            </w:r>
            <w:r w:rsidR="00234FE7" w:rsidRPr="00542638">
              <w:rPr>
                <w:rFonts w:ascii="Times New Roman" w:hAnsi="Times New Roman"/>
                <w:sz w:val="24"/>
                <w:szCs w:val="24"/>
                <w:lang w:val="fr-CA"/>
              </w:rPr>
              <w:t xml:space="preserve"> rempli et signé</w:t>
            </w:r>
            <w:r>
              <w:rPr>
                <w:rFonts w:ascii="Times New Roman" w:hAnsi="Times New Roman"/>
                <w:sz w:val="24"/>
                <w:szCs w:val="24"/>
                <w:lang w:val="fr-CA"/>
              </w:rPr>
              <w:t xml:space="preserve">; </w:t>
            </w:r>
          </w:p>
          <w:p w14:paraId="1A533FC6" w14:textId="71FF017F" w:rsidR="00234FE7" w:rsidRPr="00542638" w:rsidRDefault="00234FE7" w:rsidP="00542638">
            <w:pPr>
              <w:pStyle w:val="ListParagraph"/>
              <w:numPr>
                <w:ilvl w:val="0"/>
                <w:numId w:val="19"/>
              </w:numPr>
              <w:spacing w:line="360" w:lineRule="auto"/>
              <w:contextualSpacing/>
              <w:rPr>
                <w:rFonts w:ascii="Times New Roman" w:hAnsi="Times New Roman"/>
                <w:sz w:val="24"/>
                <w:szCs w:val="24"/>
                <w:lang w:val="fr-CA"/>
              </w:rPr>
            </w:pPr>
            <w:r w:rsidRPr="00542638">
              <w:rPr>
                <w:rFonts w:ascii="Times New Roman" w:hAnsi="Times New Roman"/>
                <w:sz w:val="24"/>
                <w:szCs w:val="24"/>
                <w:lang w:val="fr-CA"/>
              </w:rPr>
              <w:t>Relevé d’Identité bancaire</w:t>
            </w:r>
            <w:r w:rsidR="008114E9">
              <w:rPr>
                <w:rFonts w:ascii="Times New Roman" w:hAnsi="Times New Roman"/>
                <w:sz w:val="24"/>
                <w:szCs w:val="24"/>
                <w:lang w:val="fr-CA"/>
              </w:rPr>
              <w:t xml:space="preserve">; </w:t>
            </w:r>
          </w:p>
          <w:p w14:paraId="06C252EE" w14:textId="4F6C1466" w:rsidR="00234FE7" w:rsidRPr="00542638" w:rsidRDefault="008114E9" w:rsidP="00542638">
            <w:pPr>
              <w:pStyle w:val="ListParagraph"/>
              <w:numPr>
                <w:ilvl w:val="0"/>
                <w:numId w:val="19"/>
              </w:numPr>
              <w:spacing w:line="360" w:lineRule="auto"/>
              <w:contextualSpacing/>
              <w:rPr>
                <w:rFonts w:ascii="Times New Roman" w:hAnsi="Times New Roman"/>
                <w:sz w:val="24"/>
                <w:szCs w:val="24"/>
                <w:lang w:val="fr-CA"/>
              </w:rPr>
            </w:pPr>
            <w:r>
              <w:rPr>
                <w:rFonts w:ascii="Times New Roman" w:hAnsi="Times New Roman"/>
                <w:sz w:val="24"/>
                <w:szCs w:val="24"/>
                <w:lang w:val="fr-CA"/>
              </w:rPr>
              <w:t xml:space="preserve">La </w:t>
            </w:r>
            <w:r w:rsidR="00234FE7" w:rsidRPr="00542638">
              <w:rPr>
                <w:rFonts w:ascii="Times New Roman" w:hAnsi="Times New Roman"/>
                <w:sz w:val="24"/>
                <w:szCs w:val="24"/>
                <w:lang w:val="fr-CA"/>
              </w:rPr>
              <w:t>copie du passeport</w:t>
            </w:r>
            <w:r>
              <w:rPr>
                <w:rFonts w:ascii="Times New Roman" w:hAnsi="Times New Roman"/>
                <w:sz w:val="24"/>
                <w:szCs w:val="24"/>
                <w:lang w:val="fr-CA"/>
              </w:rPr>
              <w:t xml:space="preserve"> ou de la pièce d’identité; </w:t>
            </w:r>
          </w:p>
          <w:p w14:paraId="67F41DEE" w14:textId="01E1F0F9" w:rsidR="00234FE7" w:rsidRPr="00542638" w:rsidRDefault="008114E9" w:rsidP="00542638">
            <w:pPr>
              <w:pStyle w:val="ListParagraph"/>
              <w:numPr>
                <w:ilvl w:val="0"/>
                <w:numId w:val="19"/>
              </w:numPr>
              <w:spacing w:line="360" w:lineRule="auto"/>
              <w:contextualSpacing/>
              <w:rPr>
                <w:rFonts w:ascii="Times New Roman" w:hAnsi="Times New Roman"/>
                <w:sz w:val="24"/>
                <w:szCs w:val="24"/>
                <w:lang w:val="fr-CA"/>
              </w:rPr>
            </w:pPr>
            <w:r>
              <w:rPr>
                <w:rFonts w:ascii="Times New Roman" w:hAnsi="Times New Roman"/>
                <w:sz w:val="24"/>
                <w:szCs w:val="24"/>
                <w:lang w:val="fr-CA"/>
              </w:rPr>
              <w:t xml:space="preserve">La </w:t>
            </w:r>
            <w:r w:rsidR="00234FE7" w:rsidRPr="00542638">
              <w:rPr>
                <w:rFonts w:ascii="Times New Roman" w:hAnsi="Times New Roman"/>
                <w:sz w:val="24"/>
                <w:szCs w:val="24"/>
                <w:lang w:val="fr-CA"/>
              </w:rPr>
              <w:t>copie du certificat de formation en ligne « </w:t>
            </w:r>
            <w:proofErr w:type="spellStart"/>
            <w:r w:rsidR="000E0F12" w:rsidRPr="00542638">
              <w:rPr>
                <w:rFonts w:ascii="Times New Roman" w:hAnsi="Times New Roman"/>
                <w:sz w:val="24"/>
                <w:szCs w:val="24"/>
                <w:lang w:val="fr-CA"/>
              </w:rPr>
              <w:t>Bsafe</w:t>
            </w:r>
            <w:proofErr w:type="spellEnd"/>
            <w:r w:rsidR="000E0F12" w:rsidRPr="00542638">
              <w:rPr>
                <w:rFonts w:ascii="Times New Roman" w:hAnsi="Times New Roman"/>
                <w:sz w:val="24"/>
                <w:szCs w:val="24"/>
                <w:lang w:val="fr-CA"/>
              </w:rPr>
              <w:t xml:space="preserve"> »</w:t>
            </w:r>
            <w:r>
              <w:rPr>
                <w:rFonts w:ascii="Times New Roman" w:hAnsi="Times New Roman"/>
                <w:sz w:val="24"/>
                <w:szCs w:val="24"/>
                <w:lang w:val="fr-CA"/>
              </w:rPr>
              <w:t xml:space="preserve">; </w:t>
            </w:r>
            <w:r w:rsidR="00234FE7" w:rsidRPr="00542638">
              <w:rPr>
                <w:rFonts w:ascii="Times New Roman" w:hAnsi="Times New Roman"/>
                <w:sz w:val="24"/>
                <w:szCs w:val="24"/>
                <w:lang w:val="fr-CA"/>
              </w:rPr>
              <w:t xml:space="preserve"> </w:t>
            </w:r>
          </w:p>
          <w:p w14:paraId="1B2D3520" w14:textId="5F0B0816" w:rsidR="00234FE7" w:rsidRPr="00542638" w:rsidRDefault="008114E9" w:rsidP="00542638">
            <w:pPr>
              <w:pStyle w:val="ListParagraph"/>
              <w:numPr>
                <w:ilvl w:val="0"/>
                <w:numId w:val="19"/>
              </w:numPr>
              <w:spacing w:line="360" w:lineRule="auto"/>
              <w:contextualSpacing/>
              <w:rPr>
                <w:rFonts w:ascii="Times New Roman" w:hAnsi="Times New Roman"/>
                <w:sz w:val="24"/>
                <w:szCs w:val="24"/>
                <w:lang w:val="fr-CA"/>
              </w:rPr>
            </w:pPr>
            <w:r>
              <w:rPr>
                <w:rFonts w:ascii="Times New Roman" w:hAnsi="Times New Roman"/>
                <w:sz w:val="24"/>
                <w:szCs w:val="24"/>
                <w:lang w:val="fr-CA"/>
              </w:rPr>
              <w:lastRenderedPageBreak/>
              <w:t>La c</w:t>
            </w:r>
            <w:r w:rsidR="00234FE7" w:rsidRPr="00542638">
              <w:rPr>
                <w:rFonts w:ascii="Times New Roman" w:hAnsi="Times New Roman"/>
                <w:sz w:val="24"/>
                <w:szCs w:val="24"/>
                <w:lang w:val="fr-CA"/>
              </w:rPr>
              <w:t xml:space="preserve">opie du certificat de formation en ligne « Ethics and </w:t>
            </w:r>
            <w:proofErr w:type="spellStart"/>
            <w:r w:rsidR="00234FE7" w:rsidRPr="00542638">
              <w:rPr>
                <w:rFonts w:ascii="Times New Roman" w:hAnsi="Times New Roman"/>
                <w:sz w:val="24"/>
                <w:szCs w:val="24"/>
                <w:lang w:val="fr-CA"/>
              </w:rPr>
              <w:t>Integrity</w:t>
            </w:r>
            <w:proofErr w:type="spellEnd"/>
            <w:r w:rsidR="00234FE7" w:rsidRPr="00542638">
              <w:rPr>
                <w:rFonts w:ascii="Times New Roman" w:hAnsi="Times New Roman"/>
                <w:sz w:val="24"/>
                <w:szCs w:val="24"/>
                <w:lang w:val="fr-CA"/>
              </w:rPr>
              <w:t xml:space="preserve"> at </w:t>
            </w:r>
            <w:r w:rsidR="00542638" w:rsidRPr="00542638">
              <w:rPr>
                <w:rFonts w:ascii="Times New Roman" w:hAnsi="Times New Roman"/>
                <w:sz w:val="24"/>
                <w:szCs w:val="24"/>
                <w:lang w:val="fr-CA"/>
              </w:rPr>
              <w:t>UNICEF »</w:t>
            </w:r>
            <w:r>
              <w:rPr>
                <w:rFonts w:ascii="Times New Roman" w:hAnsi="Times New Roman"/>
                <w:sz w:val="24"/>
                <w:szCs w:val="24"/>
                <w:lang w:val="fr-CA"/>
              </w:rPr>
              <w:t xml:space="preserve">; </w:t>
            </w:r>
          </w:p>
          <w:p w14:paraId="305BDFF2" w14:textId="3E14D3BC" w:rsidR="00234FE7" w:rsidRPr="00542638" w:rsidRDefault="008114E9" w:rsidP="00542638">
            <w:pPr>
              <w:pStyle w:val="ListParagraph"/>
              <w:numPr>
                <w:ilvl w:val="0"/>
                <w:numId w:val="19"/>
              </w:numPr>
              <w:spacing w:line="360" w:lineRule="auto"/>
              <w:contextualSpacing/>
              <w:rPr>
                <w:rFonts w:ascii="Times New Roman" w:hAnsi="Times New Roman"/>
                <w:sz w:val="24"/>
                <w:szCs w:val="24"/>
                <w:lang w:val="fr-CA"/>
              </w:rPr>
            </w:pPr>
            <w:r>
              <w:rPr>
                <w:rFonts w:ascii="Times New Roman" w:hAnsi="Times New Roman"/>
                <w:sz w:val="24"/>
                <w:szCs w:val="24"/>
                <w:lang w:val="fr-CA"/>
              </w:rPr>
              <w:t xml:space="preserve">La </w:t>
            </w:r>
            <w:r w:rsidR="00234FE7" w:rsidRPr="00542638">
              <w:rPr>
                <w:rFonts w:ascii="Times New Roman" w:hAnsi="Times New Roman"/>
                <w:sz w:val="24"/>
                <w:szCs w:val="24"/>
                <w:lang w:val="fr-CA"/>
              </w:rPr>
              <w:t xml:space="preserve">copie du certificat de formation en ligne Prevention of </w:t>
            </w:r>
            <w:proofErr w:type="spellStart"/>
            <w:r w:rsidR="00234FE7" w:rsidRPr="00542638">
              <w:rPr>
                <w:rFonts w:ascii="Times New Roman" w:hAnsi="Times New Roman"/>
                <w:sz w:val="24"/>
                <w:szCs w:val="24"/>
                <w:lang w:val="fr-CA"/>
              </w:rPr>
              <w:t>Sexual</w:t>
            </w:r>
            <w:proofErr w:type="spellEnd"/>
            <w:r w:rsidR="00234FE7" w:rsidRPr="00542638">
              <w:rPr>
                <w:rFonts w:ascii="Times New Roman" w:hAnsi="Times New Roman"/>
                <w:sz w:val="24"/>
                <w:szCs w:val="24"/>
                <w:lang w:val="fr-CA"/>
              </w:rPr>
              <w:t xml:space="preserve"> </w:t>
            </w:r>
            <w:proofErr w:type="spellStart"/>
            <w:r w:rsidR="00234FE7" w:rsidRPr="00542638">
              <w:rPr>
                <w:rFonts w:ascii="Times New Roman" w:hAnsi="Times New Roman"/>
                <w:sz w:val="24"/>
                <w:szCs w:val="24"/>
                <w:lang w:val="fr-CA"/>
              </w:rPr>
              <w:t>Harassment</w:t>
            </w:r>
            <w:proofErr w:type="spellEnd"/>
            <w:r w:rsidR="00234FE7" w:rsidRPr="00542638">
              <w:rPr>
                <w:rFonts w:ascii="Times New Roman" w:hAnsi="Times New Roman"/>
                <w:sz w:val="24"/>
                <w:szCs w:val="24"/>
                <w:lang w:val="fr-CA"/>
              </w:rPr>
              <w:t xml:space="preserve"> and Abuse of </w:t>
            </w:r>
            <w:proofErr w:type="spellStart"/>
            <w:r w:rsidR="00234FE7" w:rsidRPr="00542638">
              <w:rPr>
                <w:rFonts w:ascii="Times New Roman" w:hAnsi="Times New Roman"/>
                <w:sz w:val="24"/>
                <w:szCs w:val="24"/>
                <w:lang w:val="fr-CA"/>
              </w:rPr>
              <w:t>Authority</w:t>
            </w:r>
            <w:proofErr w:type="spellEnd"/>
          </w:p>
          <w:p w14:paraId="4660825A" w14:textId="77777777" w:rsidR="00ED477E" w:rsidRDefault="00A707B6" w:rsidP="0031530E">
            <w:pPr>
              <w:pStyle w:val="ListParagraph"/>
              <w:numPr>
                <w:ilvl w:val="0"/>
                <w:numId w:val="19"/>
              </w:numPr>
              <w:spacing w:line="360" w:lineRule="auto"/>
              <w:contextualSpacing/>
              <w:rPr>
                <w:rFonts w:ascii="Times New Roman" w:hAnsi="Times New Roman"/>
                <w:sz w:val="24"/>
                <w:szCs w:val="24"/>
                <w:lang w:val="fr-CA"/>
              </w:rPr>
            </w:pPr>
            <w:r>
              <w:rPr>
                <w:rFonts w:ascii="Times New Roman" w:hAnsi="Times New Roman"/>
                <w:sz w:val="24"/>
                <w:szCs w:val="24"/>
                <w:lang w:val="fr-CA"/>
              </w:rPr>
              <w:t xml:space="preserve">La </w:t>
            </w:r>
            <w:r w:rsidR="00234FE7" w:rsidRPr="00542638">
              <w:rPr>
                <w:rFonts w:ascii="Times New Roman" w:hAnsi="Times New Roman"/>
                <w:sz w:val="24"/>
                <w:szCs w:val="24"/>
                <w:lang w:val="fr-CA"/>
              </w:rPr>
              <w:t xml:space="preserve">copie du certificat de formation en ligne « Prevention of </w:t>
            </w:r>
            <w:proofErr w:type="spellStart"/>
            <w:r w:rsidR="00234FE7" w:rsidRPr="00542638">
              <w:rPr>
                <w:rFonts w:ascii="Times New Roman" w:hAnsi="Times New Roman"/>
                <w:sz w:val="24"/>
                <w:szCs w:val="24"/>
                <w:lang w:val="fr-CA"/>
              </w:rPr>
              <w:t>Sexual</w:t>
            </w:r>
            <w:proofErr w:type="spellEnd"/>
            <w:r w:rsidR="00234FE7" w:rsidRPr="00542638">
              <w:rPr>
                <w:rFonts w:ascii="Times New Roman" w:hAnsi="Times New Roman"/>
                <w:sz w:val="24"/>
                <w:szCs w:val="24"/>
                <w:lang w:val="fr-CA"/>
              </w:rPr>
              <w:t xml:space="preserve"> Exploitation and Abuse »</w:t>
            </w:r>
            <w:r>
              <w:rPr>
                <w:rFonts w:ascii="Times New Roman" w:hAnsi="Times New Roman"/>
                <w:sz w:val="24"/>
                <w:szCs w:val="24"/>
                <w:lang w:val="fr-CA"/>
              </w:rPr>
              <w:t xml:space="preserve">. </w:t>
            </w:r>
            <w:r w:rsidR="00234FE7" w:rsidRPr="00542638">
              <w:rPr>
                <w:rFonts w:ascii="Times New Roman" w:hAnsi="Times New Roman"/>
                <w:sz w:val="24"/>
                <w:szCs w:val="24"/>
                <w:lang w:val="fr-CA"/>
              </w:rPr>
              <w:t xml:space="preserve"> </w:t>
            </w:r>
          </w:p>
          <w:p w14:paraId="72FD5ED1" w14:textId="219674C9" w:rsidR="00F970BA" w:rsidRPr="00B5024C" w:rsidRDefault="00F970BA" w:rsidP="00B5024C">
            <w:pPr>
              <w:pStyle w:val="ListParagraph"/>
              <w:numPr>
                <w:ilvl w:val="0"/>
                <w:numId w:val="19"/>
              </w:numPr>
              <w:rPr>
                <w:rFonts w:ascii="Times New Roman" w:hAnsi="Times New Roman"/>
                <w:sz w:val="24"/>
                <w:szCs w:val="24"/>
                <w:lang w:val="fr-CA"/>
              </w:rPr>
            </w:pPr>
            <w:r w:rsidRPr="00F970BA">
              <w:rPr>
                <w:rFonts w:ascii="Times New Roman" w:hAnsi="Times New Roman"/>
                <w:sz w:val="24"/>
                <w:szCs w:val="24"/>
                <w:lang w:val="fr-CA"/>
              </w:rPr>
              <w:t>1 document de mise à disposition/autorisation pour cette consultance délivrée par son employeur ; pour tout fonctionnaire du secteur public</w:t>
            </w:r>
          </w:p>
        </w:tc>
      </w:tr>
      <w:tr w:rsidR="00AB29D1" w:rsidRPr="00673E04" w14:paraId="6757C3F3" w14:textId="77777777" w:rsidTr="000B50E4">
        <w:tc>
          <w:tcPr>
            <w:tcW w:w="10740" w:type="dxa"/>
            <w:gridSpan w:val="2"/>
          </w:tcPr>
          <w:p w14:paraId="6A6DAB35" w14:textId="671091E2" w:rsidR="00B5024C" w:rsidRPr="00B5024C" w:rsidRDefault="003B29C1" w:rsidP="00B5024C">
            <w:pPr>
              <w:pStyle w:val="ListParagraph"/>
              <w:numPr>
                <w:ilvl w:val="0"/>
                <w:numId w:val="1"/>
              </w:numPr>
              <w:spacing w:before="120"/>
              <w:contextualSpacing/>
              <w:rPr>
                <w:rFonts w:ascii="Times New Roman" w:hAnsi="Times New Roman"/>
                <w:b/>
                <w:sz w:val="26"/>
                <w:szCs w:val="26"/>
                <w:lang w:val="fr-FR"/>
              </w:rPr>
            </w:pPr>
            <w:r w:rsidRPr="000A4846">
              <w:rPr>
                <w:rFonts w:ascii="Times New Roman" w:hAnsi="Times New Roman"/>
                <w:b/>
                <w:bCs/>
                <w:sz w:val="28"/>
                <w:szCs w:val="28"/>
                <w:lang w:val="fr-CA"/>
              </w:rPr>
              <w:lastRenderedPageBreak/>
              <w:t xml:space="preserve">Modalités de soumission </w:t>
            </w:r>
            <w:r w:rsidR="000A4846" w:rsidRPr="000A4846">
              <w:rPr>
                <w:rFonts w:ascii="Times New Roman" w:hAnsi="Times New Roman"/>
                <w:b/>
                <w:bCs/>
                <w:sz w:val="28"/>
                <w:szCs w:val="28"/>
                <w:lang w:val="fr-CA"/>
              </w:rPr>
              <w:t xml:space="preserve">(dossier de candidature) </w:t>
            </w:r>
            <w:r w:rsidRPr="000A4846">
              <w:rPr>
                <w:rFonts w:ascii="Times New Roman" w:hAnsi="Times New Roman"/>
                <w:b/>
                <w:bCs/>
                <w:sz w:val="28"/>
                <w:szCs w:val="28"/>
                <w:lang w:val="fr-CA"/>
              </w:rPr>
              <w:t>et critères d’évaluation</w:t>
            </w:r>
          </w:p>
          <w:p w14:paraId="3561421F" w14:textId="77777777" w:rsidR="003B29C1" w:rsidRPr="003B29C1" w:rsidRDefault="003B29C1" w:rsidP="003B29C1">
            <w:pPr>
              <w:pStyle w:val="NormalWeb"/>
              <w:spacing w:before="0" w:beforeAutospacing="0" w:after="0" w:afterAutospacing="0" w:line="120" w:lineRule="auto"/>
              <w:jc w:val="both"/>
              <w:textAlignment w:val="baseline"/>
              <w:rPr>
                <w:lang w:val="fr-CA"/>
              </w:rPr>
            </w:pPr>
          </w:p>
          <w:p w14:paraId="75C73C60" w14:textId="06D24188" w:rsidR="000A4846" w:rsidRPr="000E0F12" w:rsidRDefault="003B29C1" w:rsidP="000E0F12">
            <w:pPr>
              <w:pStyle w:val="NormalWeb"/>
              <w:spacing w:before="0" w:beforeAutospacing="0" w:after="0" w:afterAutospacing="0" w:line="360" w:lineRule="auto"/>
              <w:jc w:val="both"/>
              <w:textAlignment w:val="baseline"/>
              <w:rPr>
                <w:b/>
                <w:bCs/>
                <w:lang w:val="fr-CA"/>
              </w:rPr>
            </w:pPr>
            <w:r w:rsidRPr="003B29C1">
              <w:rPr>
                <w:b/>
                <w:bCs/>
                <w:lang w:val="fr-CA"/>
              </w:rPr>
              <w:t>a) Modalités de soumission</w:t>
            </w:r>
          </w:p>
          <w:p w14:paraId="7A299C7B" w14:textId="791A9D85" w:rsidR="003B29C1" w:rsidRPr="003B29C1" w:rsidRDefault="003B29C1" w:rsidP="003B29C1">
            <w:pPr>
              <w:pStyle w:val="NormalWeb"/>
              <w:spacing w:before="0" w:beforeAutospacing="0" w:after="0" w:afterAutospacing="0" w:line="360" w:lineRule="auto"/>
              <w:jc w:val="both"/>
              <w:textAlignment w:val="baseline"/>
              <w:rPr>
                <w:lang w:val="fr-CA"/>
              </w:rPr>
            </w:pPr>
            <w:r w:rsidRPr="003B29C1">
              <w:rPr>
                <w:lang w:val="fr-CA"/>
              </w:rPr>
              <w:t>Les candidats intéressés feront une offre technique et une offre financière. L’offre technique inclura les documents justifiant de la qualification du consultant et des expériences préalables</w:t>
            </w:r>
            <w:r w:rsidR="00C94056">
              <w:rPr>
                <w:lang w:val="fr-CA"/>
              </w:rPr>
              <w:t>, y compris le CV</w:t>
            </w:r>
            <w:r w:rsidRPr="003B29C1">
              <w:rPr>
                <w:lang w:val="fr-CA"/>
              </w:rPr>
              <w:t>. Elle comprendra également une proposition de méthodologie incluant la compréhension des termes de références. L’offre financière devra être détaillée, exprimée en FCFA. Ces deux propositions serviront de base pour la sélection des consultants PEV suivant les modalités ci-dessous décrites.</w:t>
            </w:r>
          </w:p>
          <w:p w14:paraId="2965212E" w14:textId="64D05B31" w:rsidR="003B29C1" w:rsidRPr="003B29C1" w:rsidRDefault="003B29C1" w:rsidP="003B29C1">
            <w:pPr>
              <w:pStyle w:val="NormalWeb"/>
              <w:spacing w:before="0" w:beforeAutospacing="0" w:after="0" w:afterAutospacing="0" w:line="360" w:lineRule="auto"/>
              <w:jc w:val="both"/>
              <w:textAlignment w:val="baseline"/>
              <w:rPr>
                <w:lang w:val="fr-CA"/>
              </w:rPr>
            </w:pPr>
            <w:r w:rsidRPr="003B29C1">
              <w:rPr>
                <w:lang w:val="fr-CA"/>
              </w:rPr>
              <w:t>Un comité d’évaluation composé de staffs de l’Unicef sera constitué pour analyser les différentes offres. Celui-ci pourra s’adjoindre des compétences additionnelles, notamment techniques, internes ou externes à l’Organisation</w:t>
            </w:r>
            <w:r w:rsidR="000A4846">
              <w:rPr>
                <w:lang w:val="fr-CA"/>
              </w:rPr>
              <w:t xml:space="preserve"> si nécessaire. </w:t>
            </w:r>
          </w:p>
          <w:p w14:paraId="27B6BD5A" w14:textId="77777777" w:rsidR="003B29C1" w:rsidRPr="003B29C1" w:rsidRDefault="003B29C1" w:rsidP="003B29C1">
            <w:pPr>
              <w:pStyle w:val="NormalWeb"/>
              <w:spacing w:before="0" w:beforeAutospacing="0" w:after="0" w:afterAutospacing="0" w:line="120" w:lineRule="auto"/>
              <w:jc w:val="both"/>
              <w:textAlignment w:val="baseline"/>
              <w:rPr>
                <w:lang w:val="fr-CA"/>
              </w:rPr>
            </w:pPr>
          </w:p>
          <w:p w14:paraId="2B593D08" w14:textId="73191C08" w:rsidR="000A4846" w:rsidRPr="000E0F12" w:rsidRDefault="003B29C1" w:rsidP="000E0F12">
            <w:pPr>
              <w:pStyle w:val="NormalWeb"/>
              <w:spacing w:before="0" w:beforeAutospacing="0" w:after="0" w:afterAutospacing="0" w:line="360" w:lineRule="auto"/>
              <w:jc w:val="both"/>
              <w:textAlignment w:val="baseline"/>
              <w:rPr>
                <w:b/>
                <w:bCs/>
                <w:lang w:val="fr-CA"/>
              </w:rPr>
            </w:pPr>
            <w:r w:rsidRPr="003B29C1">
              <w:rPr>
                <w:b/>
                <w:bCs/>
                <w:lang w:val="fr-CA"/>
              </w:rPr>
              <w:t>b) Critères de l’évaluation technique :</w:t>
            </w:r>
          </w:p>
          <w:p w14:paraId="15AC1C11" w14:textId="4B28A080" w:rsidR="000A4846" w:rsidRPr="003B29C1" w:rsidRDefault="003B29C1" w:rsidP="003B29C1">
            <w:pPr>
              <w:pStyle w:val="NormalWeb"/>
              <w:spacing w:before="0" w:beforeAutospacing="0" w:after="0" w:afterAutospacing="0" w:line="360" w:lineRule="auto"/>
              <w:jc w:val="both"/>
              <w:textAlignment w:val="baseline"/>
              <w:rPr>
                <w:lang w:val="fr-CA"/>
              </w:rPr>
            </w:pPr>
            <w:r w:rsidRPr="003B29C1">
              <w:rPr>
                <w:lang w:val="fr-CA"/>
              </w:rPr>
              <w:t>Les critères de notation des offres techniques sont résumés dans le tableau suivant :</w:t>
            </w:r>
          </w:p>
          <w:p w14:paraId="5FA39238" w14:textId="77777777" w:rsidR="003B29C1" w:rsidRPr="003B29C1" w:rsidRDefault="003B29C1" w:rsidP="003B29C1">
            <w:pPr>
              <w:pStyle w:val="NormalWeb"/>
              <w:spacing w:before="0" w:beforeAutospacing="0" w:after="0" w:afterAutospacing="0" w:line="360" w:lineRule="auto"/>
              <w:jc w:val="both"/>
              <w:textAlignment w:val="baseline"/>
              <w:rPr>
                <w:b/>
                <w:bCs/>
                <w:lang w:val="fr-CA"/>
              </w:rPr>
            </w:pPr>
            <w:r w:rsidRPr="003B29C1">
              <w:rPr>
                <w:b/>
                <w:bCs/>
                <w:lang w:val="fr-CA"/>
              </w:rPr>
              <w:t>Critères d’évaluation de l’offre                                                                             Note maximale</w:t>
            </w:r>
          </w:p>
          <w:p w14:paraId="212D58AB" w14:textId="77777777" w:rsidR="003B29C1" w:rsidRPr="003B29C1" w:rsidRDefault="003B29C1" w:rsidP="003B29C1">
            <w:pPr>
              <w:pStyle w:val="NormalWeb"/>
              <w:spacing w:before="0" w:beforeAutospacing="0" w:after="0" w:afterAutospacing="0" w:line="360" w:lineRule="auto"/>
              <w:jc w:val="both"/>
              <w:textAlignment w:val="baseline"/>
              <w:rPr>
                <w:lang w:val="fr-CA"/>
              </w:rPr>
            </w:pPr>
            <w:r w:rsidRPr="003B29C1">
              <w:rPr>
                <w:b/>
                <w:bCs/>
                <w:lang w:val="fr-CA"/>
              </w:rPr>
              <w:t>1.</w:t>
            </w:r>
            <w:r w:rsidRPr="003B29C1">
              <w:rPr>
                <w:lang w:val="fr-CA"/>
              </w:rPr>
              <w:t xml:space="preserve"> Diplômes présentés ……………………………………………………………………… </w:t>
            </w:r>
            <w:r w:rsidRPr="003B29C1">
              <w:rPr>
                <w:b/>
                <w:bCs/>
                <w:lang w:val="fr-CA"/>
              </w:rPr>
              <w:t>25</w:t>
            </w:r>
          </w:p>
          <w:p w14:paraId="63AF684B" w14:textId="77777777" w:rsidR="003B29C1" w:rsidRPr="003B29C1" w:rsidRDefault="003B29C1" w:rsidP="003B29C1">
            <w:pPr>
              <w:pStyle w:val="NormalWeb"/>
              <w:spacing w:before="0" w:beforeAutospacing="0" w:after="0" w:afterAutospacing="0" w:line="360" w:lineRule="auto"/>
              <w:jc w:val="both"/>
              <w:textAlignment w:val="baseline"/>
              <w:rPr>
                <w:lang w:val="fr-CA"/>
              </w:rPr>
            </w:pPr>
            <w:r w:rsidRPr="003B29C1">
              <w:rPr>
                <w:b/>
                <w:bCs/>
                <w:lang w:val="fr-CA"/>
              </w:rPr>
              <w:t>2.</w:t>
            </w:r>
            <w:r w:rsidRPr="003B29C1">
              <w:rPr>
                <w:lang w:val="fr-CA"/>
              </w:rPr>
              <w:t xml:space="preserve"> Expérience en PEV, ECF solaire et équité en immunisation ……………………...……...</w:t>
            </w:r>
            <w:r w:rsidRPr="003B29C1">
              <w:rPr>
                <w:b/>
                <w:bCs/>
                <w:lang w:val="fr-CA"/>
              </w:rPr>
              <w:t>25</w:t>
            </w:r>
          </w:p>
          <w:p w14:paraId="5B40ECB9" w14:textId="6C857D2A" w:rsidR="003B29C1" w:rsidRPr="003B29C1" w:rsidRDefault="003B29C1" w:rsidP="003B29C1">
            <w:pPr>
              <w:pStyle w:val="NormalWeb"/>
              <w:spacing w:before="0" w:beforeAutospacing="0" w:after="0" w:afterAutospacing="0" w:line="360" w:lineRule="auto"/>
              <w:jc w:val="both"/>
              <w:textAlignment w:val="baseline"/>
              <w:rPr>
                <w:lang w:val="fr-CA"/>
              </w:rPr>
            </w:pPr>
            <w:r w:rsidRPr="003B29C1">
              <w:rPr>
                <w:b/>
                <w:bCs/>
                <w:lang w:val="fr-CA"/>
              </w:rPr>
              <w:t>3.</w:t>
            </w:r>
            <w:r w:rsidRPr="003B29C1">
              <w:rPr>
                <w:lang w:val="fr-CA"/>
              </w:rPr>
              <w:t xml:space="preserve"> Expériences professionnelles probantes en matière de transfert de compétences</w:t>
            </w:r>
            <w:r w:rsidR="002D4796">
              <w:rPr>
                <w:lang w:val="fr-CA"/>
              </w:rPr>
              <w:t xml:space="preserve"> et dans l’organisation de service de vaccination ciblant les populations vulnérables et difficile d’accès</w:t>
            </w:r>
            <w:proofErr w:type="gramStart"/>
            <w:r w:rsidR="002D4796">
              <w:rPr>
                <w:lang w:val="fr-CA"/>
              </w:rPr>
              <w:t>…….</w:t>
            </w:r>
            <w:proofErr w:type="gramEnd"/>
            <w:r w:rsidRPr="003B29C1">
              <w:rPr>
                <w:lang w:val="fr-CA"/>
              </w:rPr>
              <w:t>………...</w:t>
            </w:r>
            <w:r w:rsidRPr="003B29C1">
              <w:rPr>
                <w:b/>
                <w:bCs/>
                <w:lang w:val="fr-CA"/>
              </w:rPr>
              <w:t>10</w:t>
            </w:r>
          </w:p>
          <w:p w14:paraId="64C64920" w14:textId="77777777" w:rsidR="003B29C1" w:rsidRPr="003B29C1" w:rsidRDefault="003B29C1" w:rsidP="003B29C1">
            <w:pPr>
              <w:pStyle w:val="NormalWeb"/>
              <w:spacing w:before="0" w:beforeAutospacing="0" w:after="0" w:afterAutospacing="0" w:line="360" w:lineRule="auto"/>
              <w:jc w:val="both"/>
              <w:textAlignment w:val="baseline"/>
              <w:rPr>
                <w:lang w:val="fr-CA"/>
              </w:rPr>
            </w:pPr>
            <w:r w:rsidRPr="003B29C1">
              <w:rPr>
                <w:b/>
                <w:bCs/>
                <w:lang w:val="fr-CA"/>
              </w:rPr>
              <w:t>4.</w:t>
            </w:r>
            <w:r w:rsidRPr="003B29C1">
              <w:rPr>
                <w:lang w:val="fr-CA"/>
              </w:rPr>
              <w:t xml:space="preserve"> Capacité à produire des synthèses et des rapports……...…………………………………</w:t>
            </w:r>
            <w:r w:rsidRPr="003B29C1">
              <w:rPr>
                <w:b/>
                <w:bCs/>
                <w:lang w:val="fr-CA"/>
              </w:rPr>
              <w:t>15</w:t>
            </w:r>
          </w:p>
          <w:p w14:paraId="25F03B40" w14:textId="6EA752B8" w:rsidR="003B29C1" w:rsidRPr="003B29C1" w:rsidRDefault="003B29C1" w:rsidP="003B29C1">
            <w:pPr>
              <w:pStyle w:val="NormalWeb"/>
              <w:spacing w:before="0" w:beforeAutospacing="0" w:after="0" w:afterAutospacing="0" w:line="360" w:lineRule="auto"/>
              <w:textAlignment w:val="baseline"/>
              <w:rPr>
                <w:lang w:val="fr-CA"/>
              </w:rPr>
            </w:pPr>
            <w:r w:rsidRPr="003B29C1">
              <w:rPr>
                <w:b/>
                <w:bCs/>
                <w:lang w:val="fr-CA"/>
              </w:rPr>
              <w:t>5.</w:t>
            </w:r>
            <w:r w:rsidR="00F94747">
              <w:rPr>
                <w:b/>
                <w:bCs/>
                <w:lang w:val="fr-CA"/>
              </w:rPr>
              <w:t xml:space="preserve"> </w:t>
            </w:r>
            <w:r w:rsidRPr="003B29C1">
              <w:rPr>
                <w:lang w:val="fr-CA"/>
              </w:rPr>
              <w:t>Qualité de la proposition de la méthodologie…………………………………</w:t>
            </w:r>
            <w:proofErr w:type="gramStart"/>
            <w:r w:rsidRPr="003B29C1">
              <w:rPr>
                <w:lang w:val="fr-CA"/>
              </w:rPr>
              <w:t>…....</w:t>
            </w:r>
            <w:proofErr w:type="gramEnd"/>
            <w:r w:rsidRPr="003B29C1">
              <w:rPr>
                <w:lang w:val="fr-CA"/>
              </w:rPr>
              <w:t>………</w:t>
            </w:r>
            <w:r w:rsidRPr="003B29C1">
              <w:rPr>
                <w:b/>
                <w:bCs/>
                <w:lang w:val="fr-CA"/>
              </w:rPr>
              <w:t>25</w:t>
            </w:r>
          </w:p>
          <w:p w14:paraId="0C1DCBF0" w14:textId="77777777" w:rsidR="003B29C1" w:rsidRPr="003B29C1" w:rsidRDefault="003B29C1" w:rsidP="003B29C1">
            <w:pPr>
              <w:pStyle w:val="NormalWeb"/>
              <w:spacing w:before="0" w:beforeAutospacing="0" w:after="0" w:afterAutospacing="0" w:line="360" w:lineRule="auto"/>
              <w:jc w:val="both"/>
              <w:textAlignment w:val="baseline"/>
              <w:rPr>
                <w:lang w:val="fr-CA"/>
              </w:rPr>
            </w:pPr>
            <w:r w:rsidRPr="003B29C1">
              <w:rPr>
                <w:b/>
                <w:bCs/>
                <w:lang w:val="fr-CA"/>
              </w:rPr>
              <w:t>Total</w:t>
            </w:r>
            <w:r w:rsidRPr="003B29C1">
              <w:rPr>
                <w:lang w:val="fr-CA"/>
              </w:rPr>
              <w:t>……………………………………………………………………………...…………</w:t>
            </w:r>
            <w:r w:rsidRPr="003B29C1">
              <w:rPr>
                <w:b/>
                <w:bCs/>
                <w:lang w:val="fr-CA"/>
              </w:rPr>
              <w:t>100</w:t>
            </w:r>
          </w:p>
          <w:p w14:paraId="6E2566D0" w14:textId="77777777" w:rsidR="003B29C1" w:rsidRPr="003B29C1" w:rsidRDefault="003B29C1" w:rsidP="003B29C1">
            <w:pPr>
              <w:pStyle w:val="NormalWeb"/>
              <w:spacing w:before="0" w:beforeAutospacing="0" w:after="0" w:afterAutospacing="0" w:line="360" w:lineRule="auto"/>
              <w:jc w:val="both"/>
              <w:textAlignment w:val="baseline"/>
              <w:rPr>
                <w:lang w:val="fr-CA"/>
              </w:rPr>
            </w:pPr>
            <w:r w:rsidRPr="003B29C1">
              <w:rPr>
                <w:lang w:val="fr-CA"/>
              </w:rPr>
              <w:t xml:space="preserve">Seront déclarées techniquement valables et retenues pour la phase suivante de l’évaluation, les offres techniques ayant recueilli une note d’au moins 60 points/100 à l’évaluation technique. </w:t>
            </w:r>
          </w:p>
          <w:p w14:paraId="2BE63558" w14:textId="77777777" w:rsidR="003B29C1" w:rsidRPr="003B29C1" w:rsidRDefault="003B29C1" w:rsidP="003B29C1">
            <w:pPr>
              <w:pStyle w:val="NormalWeb"/>
              <w:spacing w:before="0" w:beforeAutospacing="0" w:after="0" w:afterAutospacing="0" w:line="120" w:lineRule="auto"/>
              <w:jc w:val="both"/>
              <w:textAlignment w:val="baseline"/>
              <w:rPr>
                <w:lang w:val="fr-CA"/>
              </w:rPr>
            </w:pPr>
          </w:p>
          <w:p w14:paraId="39994D82" w14:textId="77777777" w:rsidR="003B29C1" w:rsidRPr="003B29C1" w:rsidRDefault="003B29C1" w:rsidP="003B29C1">
            <w:pPr>
              <w:pStyle w:val="NormalWeb"/>
              <w:spacing w:before="0" w:beforeAutospacing="0" w:after="0" w:afterAutospacing="0" w:line="360" w:lineRule="auto"/>
              <w:jc w:val="both"/>
              <w:textAlignment w:val="baseline"/>
              <w:rPr>
                <w:b/>
                <w:bCs/>
                <w:lang w:val="fr-CA"/>
              </w:rPr>
            </w:pPr>
            <w:r w:rsidRPr="003B29C1">
              <w:rPr>
                <w:b/>
                <w:bCs/>
                <w:lang w:val="fr-CA"/>
              </w:rPr>
              <w:t>c) Critères de l’évaluation financière :</w:t>
            </w:r>
          </w:p>
          <w:p w14:paraId="493F3437" w14:textId="77777777" w:rsidR="003B29C1" w:rsidRPr="003B29C1" w:rsidRDefault="003B29C1" w:rsidP="003B29C1">
            <w:pPr>
              <w:pStyle w:val="NormalWeb"/>
              <w:spacing w:before="0" w:beforeAutospacing="0" w:after="0" w:afterAutospacing="0" w:line="360" w:lineRule="auto"/>
              <w:jc w:val="both"/>
              <w:textAlignment w:val="baseline"/>
              <w:rPr>
                <w:lang w:val="fr-CA"/>
              </w:rPr>
            </w:pPr>
            <w:r w:rsidRPr="003B29C1">
              <w:rPr>
                <w:lang w:val="fr-CA"/>
              </w:rPr>
              <w:t>Seront ouvertes les seules offres financières des candidats ayant obtenu au moins 60 points/100 à l’évaluation technique. Chaque offre financière recevra une note sur 100.  L'offre</w:t>
            </w:r>
            <w:r w:rsidRPr="003B29C1">
              <w:rPr>
                <w:spacing w:val="-9"/>
                <w:lang w:val="fr-CA"/>
              </w:rPr>
              <w:t xml:space="preserve"> </w:t>
            </w:r>
            <w:r w:rsidRPr="003B29C1">
              <w:rPr>
                <w:lang w:val="fr-CA"/>
              </w:rPr>
              <w:t>financière,</w:t>
            </w:r>
            <w:r w:rsidRPr="003B29C1">
              <w:rPr>
                <w:spacing w:val="-7"/>
                <w:lang w:val="fr-CA"/>
              </w:rPr>
              <w:t xml:space="preserve"> </w:t>
            </w:r>
            <w:r w:rsidRPr="003B29C1">
              <w:rPr>
                <w:lang w:val="fr-CA"/>
              </w:rPr>
              <w:t>devra</w:t>
            </w:r>
            <w:r w:rsidRPr="003B29C1">
              <w:rPr>
                <w:spacing w:val="-9"/>
                <w:lang w:val="fr-CA"/>
              </w:rPr>
              <w:t xml:space="preserve"> </w:t>
            </w:r>
            <w:r w:rsidRPr="003B29C1">
              <w:rPr>
                <w:lang w:val="fr-CA"/>
              </w:rPr>
              <w:t>comporter</w:t>
            </w:r>
            <w:r w:rsidRPr="003B29C1">
              <w:rPr>
                <w:spacing w:val="-9"/>
                <w:lang w:val="fr-CA"/>
              </w:rPr>
              <w:t xml:space="preserve"> </w:t>
            </w:r>
            <w:r w:rsidRPr="003B29C1">
              <w:rPr>
                <w:lang w:val="fr-CA"/>
              </w:rPr>
              <w:t>la</w:t>
            </w:r>
            <w:r w:rsidRPr="003B29C1">
              <w:rPr>
                <w:spacing w:val="-8"/>
                <w:lang w:val="fr-CA"/>
              </w:rPr>
              <w:t xml:space="preserve"> </w:t>
            </w:r>
            <w:r w:rsidRPr="003B29C1">
              <w:rPr>
                <w:lang w:val="fr-CA"/>
              </w:rPr>
              <w:t>proposition</w:t>
            </w:r>
            <w:r w:rsidRPr="003B29C1">
              <w:rPr>
                <w:spacing w:val="-10"/>
                <w:lang w:val="fr-CA"/>
              </w:rPr>
              <w:t xml:space="preserve"> </w:t>
            </w:r>
            <w:r w:rsidRPr="003B29C1">
              <w:rPr>
                <w:lang w:val="fr-CA"/>
              </w:rPr>
              <w:t>financière</w:t>
            </w:r>
            <w:r w:rsidRPr="003B29C1">
              <w:rPr>
                <w:spacing w:val="-7"/>
                <w:lang w:val="fr-CA"/>
              </w:rPr>
              <w:t xml:space="preserve"> </w:t>
            </w:r>
            <w:r w:rsidRPr="003B29C1">
              <w:rPr>
                <w:lang w:val="fr-CA"/>
              </w:rPr>
              <w:t>du</w:t>
            </w:r>
            <w:r w:rsidRPr="003B29C1">
              <w:rPr>
                <w:spacing w:val="-10"/>
                <w:lang w:val="fr-CA"/>
              </w:rPr>
              <w:t xml:space="preserve"> </w:t>
            </w:r>
            <w:r w:rsidRPr="003B29C1">
              <w:rPr>
                <w:lang w:val="fr-CA"/>
              </w:rPr>
              <w:t>consultant</w:t>
            </w:r>
            <w:r w:rsidRPr="003B29C1">
              <w:rPr>
                <w:spacing w:val="-7"/>
                <w:lang w:val="fr-CA"/>
              </w:rPr>
              <w:t xml:space="preserve"> </w:t>
            </w:r>
            <w:r w:rsidRPr="003B29C1">
              <w:rPr>
                <w:lang w:val="fr-CA"/>
              </w:rPr>
              <w:t>avec</w:t>
            </w:r>
            <w:r w:rsidRPr="003B29C1">
              <w:rPr>
                <w:spacing w:val="-9"/>
                <w:lang w:val="fr-CA"/>
              </w:rPr>
              <w:t xml:space="preserve"> </w:t>
            </w:r>
            <w:r w:rsidRPr="003B29C1">
              <w:rPr>
                <w:lang w:val="fr-CA"/>
              </w:rPr>
              <w:t>toutes</w:t>
            </w:r>
            <w:r w:rsidRPr="003B29C1">
              <w:rPr>
                <w:spacing w:val="-8"/>
                <w:lang w:val="fr-CA"/>
              </w:rPr>
              <w:t xml:space="preserve"> </w:t>
            </w:r>
            <w:r w:rsidRPr="003B29C1">
              <w:rPr>
                <w:lang w:val="fr-CA"/>
              </w:rPr>
              <w:t>les précisions et détails utiles et pertinents (honoraires par jour ainsi que tous les autres frais jugés utiles pour mener à bien la consultation).</w:t>
            </w:r>
          </w:p>
          <w:p w14:paraId="18C30078" w14:textId="77777777" w:rsidR="003B29C1" w:rsidRPr="003B29C1" w:rsidRDefault="003B29C1" w:rsidP="003B29C1">
            <w:pPr>
              <w:pStyle w:val="NormalWeb"/>
              <w:spacing w:before="0" w:beforeAutospacing="0" w:after="0" w:afterAutospacing="0" w:line="120" w:lineRule="auto"/>
              <w:jc w:val="both"/>
              <w:textAlignment w:val="baseline"/>
              <w:rPr>
                <w:lang w:val="fr-CA"/>
              </w:rPr>
            </w:pPr>
          </w:p>
          <w:p w14:paraId="0BF5B0F2" w14:textId="77777777" w:rsidR="003B29C1" w:rsidRPr="003B29C1" w:rsidRDefault="003B29C1" w:rsidP="003B29C1">
            <w:pPr>
              <w:pStyle w:val="NormalWeb"/>
              <w:spacing w:before="0" w:beforeAutospacing="0" w:after="0" w:afterAutospacing="0" w:line="360" w:lineRule="auto"/>
              <w:jc w:val="both"/>
              <w:textAlignment w:val="baseline"/>
              <w:rPr>
                <w:b/>
                <w:bCs/>
                <w:lang w:val="fr-CA"/>
              </w:rPr>
            </w:pPr>
            <w:r w:rsidRPr="003B29C1">
              <w:rPr>
                <w:b/>
                <w:bCs/>
                <w:lang w:val="fr-CA"/>
              </w:rPr>
              <w:lastRenderedPageBreak/>
              <w:t>d) Évaluation finale :</w:t>
            </w:r>
          </w:p>
          <w:p w14:paraId="3A1C3631" w14:textId="63C12AA2" w:rsidR="00AB29D1" w:rsidRPr="00542638" w:rsidRDefault="003B29C1" w:rsidP="000A4846">
            <w:pPr>
              <w:pStyle w:val="NormalWeb"/>
              <w:spacing w:before="0" w:beforeAutospacing="0" w:after="0" w:afterAutospacing="0" w:line="360" w:lineRule="auto"/>
              <w:jc w:val="both"/>
              <w:textAlignment w:val="baseline"/>
              <w:rPr>
                <w:lang w:val="fr-CA"/>
              </w:rPr>
            </w:pPr>
            <w:r w:rsidRPr="003B29C1">
              <w:rPr>
                <w:lang w:val="fr-CA"/>
              </w:rPr>
              <w:t xml:space="preserve">L’évaluation finale combinera les deux évaluations précédentes à raison d’une pondération de 70% pour l’évaluation technique et de 30% pour l’évaluation financière. </w:t>
            </w:r>
            <w:r w:rsidR="00AB29D1" w:rsidRPr="00542638">
              <w:rPr>
                <w:lang w:val="fr-CA"/>
              </w:rPr>
              <w:t xml:space="preserve"> </w:t>
            </w:r>
          </w:p>
        </w:tc>
      </w:tr>
      <w:tr w:rsidR="00BD551A" w:rsidRPr="00673E04" w14:paraId="3A8621B2" w14:textId="77777777" w:rsidTr="000B50E4">
        <w:tc>
          <w:tcPr>
            <w:tcW w:w="10740" w:type="dxa"/>
            <w:gridSpan w:val="2"/>
          </w:tcPr>
          <w:p w14:paraId="2D052C6D" w14:textId="6CBA5E5A" w:rsidR="00ED477E" w:rsidRPr="00542638" w:rsidRDefault="00ED477E" w:rsidP="00542638">
            <w:pPr>
              <w:pStyle w:val="ListParagraph"/>
              <w:numPr>
                <w:ilvl w:val="0"/>
                <w:numId w:val="1"/>
              </w:numPr>
              <w:spacing w:before="120"/>
              <w:contextualSpacing/>
              <w:rPr>
                <w:rFonts w:ascii="Times New Roman" w:hAnsi="Times New Roman"/>
                <w:b/>
                <w:sz w:val="26"/>
                <w:szCs w:val="26"/>
                <w:lang w:val="fr-FR"/>
              </w:rPr>
            </w:pPr>
            <w:r w:rsidRPr="00542638">
              <w:rPr>
                <w:rFonts w:ascii="Times New Roman" w:hAnsi="Times New Roman"/>
                <w:b/>
                <w:sz w:val="26"/>
                <w:szCs w:val="26"/>
                <w:lang w:val="fr-FR"/>
              </w:rPr>
              <w:lastRenderedPageBreak/>
              <w:t>Date souhaitée de début de la consultance</w:t>
            </w:r>
            <w:r w:rsidR="00BF0D9F" w:rsidRPr="00542638">
              <w:rPr>
                <w:rFonts w:ascii="Times New Roman" w:hAnsi="Times New Roman"/>
                <w:b/>
                <w:sz w:val="26"/>
                <w:szCs w:val="26"/>
                <w:lang w:val="fr-FR"/>
              </w:rPr>
              <w:t xml:space="preserve"> : </w:t>
            </w:r>
            <w:r w:rsidR="00F94747">
              <w:rPr>
                <w:rFonts w:ascii="Times New Roman" w:hAnsi="Times New Roman"/>
                <w:b/>
                <w:sz w:val="26"/>
                <w:szCs w:val="26"/>
                <w:lang w:val="fr-FR"/>
              </w:rPr>
              <w:t>1</w:t>
            </w:r>
            <w:proofErr w:type="gramStart"/>
            <w:r w:rsidR="00F94747" w:rsidRPr="00F94747">
              <w:rPr>
                <w:rFonts w:ascii="Times New Roman" w:hAnsi="Times New Roman"/>
                <w:b/>
                <w:sz w:val="26"/>
                <w:szCs w:val="26"/>
                <w:vertAlign w:val="superscript"/>
                <w:lang w:val="fr-FR"/>
              </w:rPr>
              <w:t>er</w:t>
            </w:r>
            <w:r w:rsidR="00F94747">
              <w:rPr>
                <w:rFonts w:ascii="Times New Roman" w:hAnsi="Times New Roman"/>
                <w:b/>
                <w:sz w:val="26"/>
                <w:szCs w:val="26"/>
                <w:lang w:val="fr-FR"/>
              </w:rPr>
              <w:t xml:space="preserve"> </w:t>
            </w:r>
            <w:r w:rsidR="004E7691" w:rsidRPr="00542638">
              <w:rPr>
                <w:rFonts w:ascii="Times New Roman" w:hAnsi="Times New Roman"/>
                <w:b/>
                <w:sz w:val="26"/>
                <w:szCs w:val="26"/>
                <w:lang w:val="fr-FR"/>
              </w:rPr>
              <w:t xml:space="preserve"> </w:t>
            </w:r>
            <w:r w:rsidR="00F94747">
              <w:rPr>
                <w:rFonts w:ascii="Times New Roman" w:hAnsi="Times New Roman"/>
                <w:b/>
                <w:sz w:val="26"/>
                <w:szCs w:val="26"/>
                <w:lang w:val="fr-FR"/>
              </w:rPr>
              <w:t>Novem</w:t>
            </w:r>
            <w:r w:rsidR="00C55BE7">
              <w:rPr>
                <w:rFonts w:ascii="Times New Roman" w:hAnsi="Times New Roman"/>
                <w:b/>
                <w:sz w:val="26"/>
                <w:szCs w:val="26"/>
                <w:lang w:val="fr-FR"/>
              </w:rPr>
              <w:t>bre</w:t>
            </w:r>
            <w:proofErr w:type="gramEnd"/>
            <w:r w:rsidR="00C55BE7">
              <w:rPr>
                <w:rFonts w:ascii="Times New Roman" w:hAnsi="Times New Roman"/>
                <w:b/>
                <w:sz w:val="26"/>
                <w:szCs w:val="26"/>
                <w:lang w:val="fr-FR"/>
              </w:rPr>
              <w:t xml:space="preserve"> </w:t>
            </w:r>
            <w:r w:rsidR="00FF1E02" w:rsidRPr="00542638">
              <w:rPr>
                <w:rFonts w:ascii="Times New Roman" w:hAnsi="Times New Roman"/>
                <w:b/>
                <w:sz w:val="26"/>
                <w:szCs w:val="26"/>
                <w:lang w:val="fr-FR"/>
              </w:rPr>
              <w:t>202</w:t>
            </w:r>
            <w:r w:rsidR="00C55BE7">
              <w:rPr>
                <w:rFonts w:ascii="Times New Roman" w:hAnsi="Times New Roman"/>
                <w:b/>
                <w:sz w:val="26"/>
                <w:szCs w:val="26"/>
                <w:lang w:val="fr-FR"/>
              </w:rPr>
              <w:t>3</w:t>
            </w:r>
          </w:p>
        </w:tc>
      </w:tr>
    </w:tbl>
    <w:p w14:paraId="27AF59A2" w14:textId="77777777" w:rsidR="00C94056" w:rsidRPr="007D0706" w:rsidRDefault="00C94056" w:rsidP="00CF249F">
      <w:pPr>
        <w:tabs>
          <w:tab w:val="left" w:pos="-480"/>
          <w:tab w:val="left" w:pos="0"/>
          <w:tab w:val="left" w:pos="420"/>
          <w:tab w:val="left" w:pos="1050"/>
          <w:tab w:val="left" w:pos="2160"/>
        </w:tabs>
        <w:rPr>
          <w:rFonts w:ascii="Arial" w:hAnsi="Arial" w:cs="Arial"/>
          <w:sz w:val="24"/>
          <w:szCs w:val="24"/>
          <w:lang w:val="fr-FR"/>
        </w:rPr>
      </w:pPr>
    </w:p>
    <w:sectPr w:rsidR="00C94056" w:rsidRPr="007D0706" w:rsidSect="00D059FB">
      <w:headerReference w:type="default" r:id="rId11"/>
      <w:footerReference w:type="even" r:id="rId12"/>
      <w:footerReference w:type="default" r:id="rId13"/>
      <w:headerReference w:type="first" r:id="rId14"/>
      <w:pgSz w:w="11906" w:h="16838"/>
      <w:pgMar w:top="720" w:right="1008" w:bottom="720" w:left="1008" w:header="720" w:footer="115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7765D" w14:textId="77777777" w:rsidR="006A7AD8" w:rsidRDefault="006A7AD8">
      <w:r>
        <w:separator/>
      </w:r>
    </w:p>
  </w:endnote>
  <w:endnote w:type="continuationSeparator" w:id="0">
    <w:p w14:paraId="3BF3BB40" w14:textId="77777777" w:rsidR="006A7AD8" w:rsidRDefault="006A7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Text">
    <w:panose1 w:val="02000505000000020004"/>
    <w:charset w:val="00"/>
    <w:family w:val="auto"/>
    <w:pitch w:val="variable"/>
    <w:sig w:usb0="A00002EF" w:usb1="40002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9D23" w14:textId="77777777" w:rsidR="00F56557" w:rsidRDefault="00F565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72AEF0D" w14:textId="77777777" w:rsidR="00F56557" w:rsidRDefault="00F56557">
    <w:pPr>
      <w:pStyle w:val="Footer"/>
      <w:ind w:right="360"/>
    </w:pPr>
  </w:p>
  <w:p w14:paraId="2521AD6D" w14:textId="77777777" w:rsidR="00F56557" w:rsidRDefault="00F5655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AAAB5" w14:textId="77777777" w:rsidR="00F56557" w:rsidRDefault="00F565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A53CEEC" w14:textId="77777777" w:rsidR="00F56557" w:rsidRDefault="00F56557">
    <w:pPr>
      <w:pStyle w:val="Footer"/>
      <w:ind w:right="360"/>
    </w:pPr>
  </w:p>
  <w:p w14:paraId="7C362685" w14:textId="77777777" w:rsidR="00F56557" w:rsidRDefault="00F565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504B7" w14:textId="77777777" w:rsidR="006A7AD8" w:rsidRDefault="006A7AD8">
      <w:r>
        <w:separator/>
      </w:r>
    </w:p>
  </w:footnote>
  <w:footnote w:type="continuationSeparator" w:id="0">
    <w:p w14:paraId="45FCF20C" w14:textId="77777777" w:rsidR="006A7AD8" w:rsidRDefault="006A7AD8">
      <w:r>
        <w:continuationSeparator/>
      </w:r>
    </w:p>
  </w:footnote>
  <w:footnote w:id="1">
    <w:p w14:paraId="4E1377E6" w14:textId="77777777" w:rsidR="00A75620" w:rsidRPr="00A75620" w:rsidRDefault="00A75620" w:rsidP="00A75620">
      <w:pPr>
        <w:pStyle w:val="FootnoteText"/>
        <w:rPr>
          <w:lang w:val="en-CA"/>
        </w:rPr>
      </w:pPr>
      <w:r w:rsidRPr="00EE3FA2">
        <w:rPr>
          <w:rStyle w:val="FootnoteReference"/>
        </w:rPr>
        <w:footnoteRef/>
      </w:r>
      <w:r w:rsidRPr="00EE3FA2">
        <w:rPr>
          <w:lang w:val="en-CA"/>
        </w:rPr>
        <w:t xml:space="preserve"> </w:t>
      </w:r>
      <w:r w:rsidRPr="00EE3FA2">
        <w:t xml:space="preserve">Global Alliance for Vaccines and Immunization (GAVI). </w:t>
      </w:r>
      <w:r w:rsidRPr="00A75620">
        <w:rPr>
          <w:lang w:val="en-CA"/>
        </w:rPr>
        <w:t>Fact Sheet. 2015;169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5A8F6" w14:textId="77777777" w:rsidR="00F56557" w:rsidRDefault="00F56557">
    <w:pPr>
      <w:pStyle w:val="Header"/>
    </w:pPr>
    <w:r>
      <w:rPr>
        <w:rFonts w:ascii="Calibri" w:hAnsi="Calibri"/>
        <w:b/>
        <w:noProof/>
        <w:sz w:val="32"/>
      </w:rPr>
      <w:drawing>
        <wp:inline distT="0" distB="0" distL="0" distR="0" wp14:anchorId="0A1F9668" wp14:editId="78D9D9C3">
          <wp:extent cx="4157980" cy="5302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7980" cy="5302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79F5" w14:textId="77777777" w:rsidR="00F56557" w:rsidRPr="00ED477E" w:rsidRDefault="00F56557">
    <w:pPr>
      <w:pStyle w:val="Header"/>
      <w:jc w:val="right"/>
      <w:rPr>
        <w:rFonts w:ascii="Calibri" w:hAnsi="Calibri"/>
        <w:b/>
      </w:rPr>
    </w:pPr>
    <w:r w:rsidRPr="00ED477E">
      <w:rPr>
        <w:rFonts w:ascii="Calibri" w:hAnsi="Calibri"/>
        <w:b/>
        <w:sz w:val="32"/>
      </w:rPr>
      <w:t xml:space="preserve">UNICEF </w:t>
    </w:r>
    <w:r>
      <w:rPr>
        <w:rFonts w:ascii="Calibri" w:hAnsi="Calibri"/>
        <w:b/>
        <w:sz w:val="28"/>
        <w:szCs w:val="28"/>
      </w:rPr>
      <w:t>Burkina Faso</w:t>
    </w:r>
    <w:r w:rsidRPr="00ED477E">
      <w:rPr>
        <w:rFonts w:ascii="Calibri" w:hAnsi="Calibri"/>
        <w:b/>
      </w:rPr>
      <w:t xml:space="preserve"> </w:t>
    </w:r>
  </w:p>
  <w:p w14:paraId="5C468ADD" w14:textId="77777777" w:rsidR="00F56557" w:rsidRDefault="00F56557">
    <w:pPr>
      <w:pStyle w:val="Header"/>
    </w:pPr>
    <w:r>
      <w:rPr>
        <w:rFonts w:ascii="Calibri" w:hAnsi="Calibri"/>
        <w:b/>
        <w:noProof/>
        <w:sz w:val="32"/>
      </w:rPr>
      <w:drawing>
        <wp:inline distT="0" distB="0" distL="0" distR="0" wp14:anchorId="588400B4" wp14:editId="5B1BE4C3">
          <wp:extent cx="4157980" cy="5302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7980" cy="5302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2511A8"/>
    <w:multiLevelType w:val="multilevel"/>
    <w:tmpl w:val="FE74516A"/>
    <w:lvl w:ilvl="0">
      <w:start w:val="1"/>
      <w:numFmt w:val="decimal"/>
      <w:lvlText w:val="%1)"/>
      <w:lvlJc w:val="left"/>
      <w:pPr>
        <w:tabs>
          <w:tab w:val="num" w:pos="1440"/>
        </w:tabs>
        <w:ind w:left="1920" w:hanging="480"/>
      </w:pPr>
      <w:rPr>
        <w:rFonts w:ascii="Times New Roman" w:eastAsiaTheme="minorHAnsi" w:hAnsi="Times New Roman" w:cs="Times New Roman"/>
        <w:b/>
      </w:rPr>
    </w:lvl>
    <w:lvl w:ilvl="1">
      <w:numFmt w:val="bullet"/>
      <w:lvlText w:val="–"/>
      <w:lvlJc w:val="left"/>
      <w:pPr>
        <w:tabs>
          <w:tab w:val="num" w:pos="2160"/>
        </w:tabs>
        <w:ind w:left="2640" w:hanging="480"/>
      </w:pPr>
    </w:lvl>
    <w:lvl w:ilvl="2">
      <w:numFmt w:val="bullet"/>
      <w:lvlText w:val="•"/>
      <w:lvlJc w:val="left"/>
      <w:pPr>
        <w:tabs>
          <w:tab w:val="num" w:pos="2880"/>
        </w:tabs>
        <w:ind w:left="3360" w:hanging="480"/>
      </w:pPr>
    </w:lvl>
    <w:lvl w:ilvl="3">
      <w:numFmt w:val="bullet"/>
      <w:lvlText w:val="–"/>
      <w:lvlJc w:val="left"/>
      <w:pPr>
        <w:tabs>
          <w:tab w:val="num" w:pos="3600"/>
        </w:tabs>
        <w:ind w:left="4080" w:hanging="480"/>
      </w:pPr>
    </w:lvl>
    <w:lvl w:ilvl="4">
      <w:numFmt w:val="bullet"/>
      <w:lvlText w:val="•"/>
      <w:lvlJc w:val="left"/>
      <w:pPr>
        <w:tabs>
          <w:tab w:val="num" w:pos="4320"/>
        </w:tabs>
        <w:ind w:left="4800" w:hanging="480"/>
      </w:pPr>
    </w:lvl>
    <w:lvl w:ilvl="5">
      <w:numFmt w:val="bullet"/>
      <w:lvlText w:val="–"/>
      <w:lvlJc w:val="left"/>
      <w:pPr>
        <w:tabs>
          <w:tab w:val="num" w:pos="5040"/>
        </w:tabs>
        <w:ind w:left="5520" w:hanging="480"/>
      </w:pPr>
    </w:lvl>
    <w:lvl w:ilvl="6">
      <w:numFmt w:val="bullet"/>
      <w:lvlText w:val="•"/>
      <w:lvlJc w:val="left"/>
      <w:pPr>
        <w:tabs>
          <w:tab w:val="num" w:pos="5760"/>
        </w:tabs>
        <w:ind w:left="6240" w:hanging="480"/>
      </w:pPr>
    </w:lvl>
    <w:lvl w:ilvl="7">
      <w:numFmt w:val="decimal"/>
      <w:lvlText w:val=""/>
      <w:lvlJc w:val="left"/>
    </w:lvl>
    <w:lvl w:ilvl="8">
      <w:numFmt w:val="decimal"/>
      <w:lvlText w:val=""/>
      <w:lvlJc w:val="left"/>
    </w:lvl>
  </w:abstractNum>
  <w:abstractNum w:abstractNumId="1" w15:restartNumberingAfterBreak="0">
    <w:nsid w:val="044909E1"/>
    <w:multiLevelType w:val="hybridMultilevel"/>
    <w:tmpl w:val="7B92262A"/>
    <w:lvl w:ilvl="0" w:tplc="5D200B7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14B02"/>
    <w:multiLevelType w:val="multilevel"/>
    <w:tmpl w:val="FE74516A"/>
    <w:lvl w:ilvl="0">
      <w:start w:val="1"/>
      <w:numFmt w:val="decimal"/>
      <w:lvlText w:val="%1)"/>
      <w:lvlJc w:val="left"/>
      <w:pPr>
        <w:tabs>
          <w:tab w:val="num" w:pos="1440"/>
        </w:tabs>
        <w:ind w:left="1920" w:hanging="480"/>
      </w:pPr>
      <w:rPr>
        <w:rFonts w:ascii="Times New Roman" w:eastAsiaTheme="minorHAnsi" w:hAnsi="Times New Roman" w:cs="Times New Roman"/>
        <w:b/>
      </w:rPr>
    </w:lvl>
    <w:lvl w:ilvl="1">
      <w:numFmt w:val="bullet"/>
      <w:lvlText w:val="–"/>
      <w:lvlJc w:val="left"/>
      <w:pPr>
        <w:tabs>
          <w:tab w:val="num" w:pos="2160"/>
        </w:tabs>
        <w:ind w:left="2640" w:hanging="480"/>
      </w:pPr>
    </w:lvl>
    <w:lvl w:ilvl="2">
      <w:numFmt w:val="bullet"/>
      <w:lvlText w:val="•"/>
      <w:lvlJc w:val="left"/>
      <w:pPr>
        <w:tabs>
          <w:tab w:val="num" w:pos="2880"/>
        </w:tabs>
        <w:ind w:left="3360" w:hanging="480"/>
      </w:pPr>
    </w:lvl>
    <w:lvl w:ilvl="3">
      <w:numFmt w:val="bullet"/>
      <w:lvlText w:val="–"/>
      <w:lvlJc w:val="left"/>
      <w:pPr>
        <w:tabs>
          <w:tab w:val="num" w:pos="3600"/>
        </w:tabs>
        <w:ind w:left="4080" w:hanging="480"/>
      </w:pPr>
    </w:lvl>
    <w:lvl w:ilvl="4">
      <w:numFmt w:val="bullet"/>
      <w:lvlText w:val="•"/>
      <w:lvlJc w:val="left"/>
      <w:pPr>
        <w:tabs>
          <w:tab w:val="num" w:pos="4320"/>
        </w:tabs>
        <w:ind w:left="4800" w:hanging="480"/>
      </w:pPr>
    </w:lvl>
    <w:lvl w:ilvl="5">
      <w:numFmt w:val="bullet"/>
      <w:lvlText w:val="–"/>
      <w:lvlJc w:val="left"/>
      <w:pPr>
        <w:tabs>
          <w:tab w:val="num" w:pos="5040"/>
        </w:tabs>
        <w:ind w:left="5520" w:hanging="480"/>
      </w:pPr>
    </w:lvl>
    <w:lvl w:ilvl="6">
      <w:numFmt w:val="bullet"/>
      <w:lvlText w:val="•"/>
      <w:lvlJc w:val="left"/>
      <w:pPr>
        <w:tabs>
          <w:tab w:val="num" w:pos="5760"/>
        </w:tabs>
        <w:ind w:left="6240" w:hanging="480"/>
      </w:pPr>
    </w:lvl>
    <w:lvl w:ilvl="7">
      <w:numFmt w:val="decimal"/>
      <w:lvlText w:val=""/>
      <w:lvlJc w:val="left"/>
    </w:lvl>
    <w:lvl w:ilvl="8">
      <w:numFmt w:val="decimal"/>
      <w:lvlText w:val=""/>
      <w:lvlJc w:val="left"/>
    </w:lvl>
  </w:abstractNum>
  <w:abstractNum w:abstractNumId="3" w15:restartNumberingAfterBreak="0">
    <w:nsid w:val="17CB7D10"/>
    <w:multiLevelType w:val="hybridMultilevel"/>
    <w:tmpl w:val="307A07AA"/>
    <w:lvl w:ilvl="0" w:tplc="0409000B">
      <w:start w:val="1"/>
      <w:numFmt w:val="bullet"/>
      <w:lvlText w:val=""/>
      <w:lvlJc w:val="left"/>
      <w:pPr>
        <w:ind w:left="216" w:hanging="216"/>
      </w:pPr>
      <w:rPr>
        <w:rFonts w:ascii="Wingdings" w:hAnsi="Wingdings" w:hint="default"/>
        <w:color w:val="auto"/>
        <w:sz w:val="20"/>
      </w:rPr>
    </w:lvl>
    <w:lvl w:ilvl="1" w:tplc="CA44379A">
      <w:start w:val="1"/>
      <w:numFmt w:val="bullet"/>
      <w:lvlText w:val="-"/>
      <w:lvlJc w:val="left"/>
      <w:pPr>
        <w:ind w:left="144" w:hanging="144"/>
      </w:pPr>
      <w:rPr>
        <w:rFonts w:ascii="Sitka Text" w:hAnsi="Sitka Text" w:hint="default"/>
        <w:color w:val="auto"/>
        <w:sz w:val="2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F97C36"/>
    <w:multiLevelType w:val="hybridMultilevel"/>
    <w:tmpl w:val="6F0A633E"/>
    <w:lvl w:ilvl="0" w:tplc="8F3EE8A4">
      <w:start w:val="1"/>
      <w:numFmt w:val="bullet"/>
      <w:lvlText w:val="-"/>
      <w:lvlJc w:val="left"/>
      <w:pPr>
        <w:ind w:left="502" w:hanging="360"/>
      </w:pPr>
      <w:rPr>
        <w:rFonts w:ascii="Times New Roman" w:eastAsiaTheme="minorHAnsi" w:hAnsi="Times New Roman" w:cs="Times New Roman"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5" w15:restartNumberingAfterBreak="0">
    <w:nsid w:val="22C103ED"/>
    <w:multiLevelType w:val="hybridMultilevel"/>
    <w:tmpl w:val="9626DBF8"/>
    <w:lvl w:ilvl="0" w:tplc="F82C736E">
      <w:start w:val="1"/>
      <w:numFmt w:val="bullet"/>
      <w:lvlText w:val="-"/>
      <w:lvlJc w:val="left"/>
      <w:pPr>
        <w:ind w:left="360" w:hanging="360"/>
      </w:pPr>
      <w:rPr>
        <w:rFonts w:ascii="Sitka Text" w:hAnsi="Sitka Tex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2F55E7"/>
    <w:multiLevelType w:val="hybridMultilevel"/>
    <w:tmpl w:val="88C42F50"/>
    <w:lvl w:ilvl="0" w:tplc="F82C736E">
      <w:start w:val="1"/>
      <w:numFmt w:val="bullet"/>
      <w:lvlText w:val="-"/>
      <w:lvlJc w:val="left"/>
      <w:pPr>
        <w:ind w:left="360" w:hanging="360"/>
      </w:pPr>
      <w:rPr>
        <w:rFonts w:ascii="Sitka Text" w:hAnsi="Sitka Tex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F210C4C"/>
    <w:multiLevelType w:val="hybridMultilevel"/>
    <w:tmpl w:val="CCE88DA0"/>
    <w:lvl w:ilvl="0" w:tplc="0C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7D15B24"/>
    <w:multiLevelType w:val="hybridMultilevel"/>
    <w:tmpl w:val="0282A092"/>
    <w:lvl w:ilvl="0" w:tplc="77FEEA88">
      <w:start w:val="1"/>
      <w:numFmt w:val="decimal"/>
      <w:lvlText w:val="%1."/>
      <w:lvlJc w:val="left"/>
      <w:pPr>
        <w:ind w:left="410" w:hanging="360"/>
      </w:pPr>
      <w:rPr>
        <w:rFonts w:ascii="Times New Roman" w:hAnsi="Times New Roman" w:cs="Times New Roman" w:hint="default"/>
        <w:b/>
        <w:i w:val="0"/>
        <w:color w:val="auto"/>
        <w:sz w:val="26"/>
        <w:szCs w:val="26"/>
      </w:rPr>
    </w:lvl>
    <w:lvl w:ilvl="1" w:tplc="04090019">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9" w15:restartNumberingAfterBreak="0">
    <w:nsid w:val="486042B7"/>
    <w:multiLevelType w:val="hybridMultilevel"/>
    <w:tmpl w:val="FAD089DE"/>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3011595"/>
    <w:multiLevelType w:val="hybridMultilevel"/>
    <w:tmpl w:val="5AE436DA"/>
    <w:lvl w:ilvl="0" w:tplc="DFB260E2">
      <w:start w:val="1"/>
      <w:numFmt w:val="bullet"/>
      <w:lvlText w:val="-"/>
      <w:lvlJc w:val="left"/>
      <w:pPr>
        <w:ind w:left="216" w:hanging="216"/>
      </w:pPr>
      <w:rPr>
        <w:rFonts w:ascii="Sitka Text" w:hAnsi="Sitka Tex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E94A9D"/>
    <w:multiLevelType w:val="hybridMultilevel"/>
    <w:tmpl w:val="0282A092"/>
    <w:lvl w:ilvl="0" w:tplc="77FEEA88">
      <w:start w:val="1"/>
      <w:numFmt w:val="decimal"/>
      <w:lvlText w:val="%1."/>
      <w:lvlJc w:val="left"/>
      <w:pPr>
        <w:ind w:left="410" w:hanging="360"/>
      </w:pPr>
      <w:rPr>
        <w:rFonts w:ascii="Times New Roman" w:hAnsi="Times New Roman" w:cs="Times New Roman" w:hint="default"/>
        <w:b/>
        <w:i w:val="0"/>
        <w:color w:val="auto"/>
        <w:sz w:val="26"/>
        <w:szCs w:val="26"/>
      </w:rPr>
    </w:lvl>
    <w:lvl w:ilvl="1" w:tplc="04090019">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2" w15:restartNumberingAfterBreak="0">
    <w:nsid w:val="603B7240"/>
    <w:multiLevelType w:val="multilevel"/>
    <w:tmpl w:val="3D74DB52"/>
    <w:lvl w:ilvl="0">
      <w:start w:val="1"/>
      <w:numFmt w:val="upperRoman"/>
      <w:lvlText w:val="%1."/>
      <w:lvlJc w:val="left"/>
      <w:pPr>
        <w:ind w:left="862" w:hanging="720"/>
      </w:pPr>
      <w:rPr>
        <w:rFonts w:hint="default"/>
        <w:b/>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3" w15:restartNumberingAfterBreak="0">
    <w:nsid w:val="66EE08D6"/>
    <w:multiLevelType w:val="hybridMultilevel"/>
    <w:tmpl w:val="8FF890C2"/>
    <w:lvl w:ilvl="0" w:tplc="0409000B">
      <w:start w:val="1"/>
      <w:numFmt w:val="bullet"/>
      <w:lvlText w:val=""/>
      <w:lvlJc w:val="left"/>
      <w:pPr>
        <w:ind w:left="216" w:hanging="216"/>
      </w:pPr>
      <w:rPr>
        <w:rFonts w:ascii="Wingdings" w:hAnsi="Wingdings" w:hint="default"/>
        <w:color w:val="auto"/>
        <w:sz w:val="20"/>
      </w:rPr>
    </w:lvl>
    <w:lvl w:ilvl="1" w:tplc="D068A1A0">
      <w:start w:val="1"/>
      <w:numFmt w:val="bullet"/>
      <w:lvlText w:val="o"/>
      <w:lvlJc w:val="left"/>
      <w:pPr>
        <w:ind w:left="144" w:hanging="144"/>
      </w:pPr>
      <w:rPr>
        <w:rFonts w:ascii="Courier New" w:hAnsi="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76F60AD"/>
    <w:multiLevelType w:val="multilevel"/>
    <w:tmpl w:val="3B3487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E292E8D"/>
    <w:multiLevelType w:val="hybridMultilevel"/>
    <w:tmpl w:val="AA3410EC"/>
    <w:lvl w:ilvl="0" w:tplc="0C0C000D">
      <w:start w:val="1"/>
      <w:numFmt w:val="bullet"/>
      <w:lvlText w:val=""/>
      <w:lvlJc w:val="left"/>
      <w:pPr>
        <w:ind w:left="720" w:hanging="360"/>
      </w:pPr>
      <w:rPr>
        <w:rFonts w:ascii="Wingdings" w:hAnsi="Wingdings" w:hint="default"/>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333650474">
    <w:abstractNumId w:val="8"/>
  </w:num>
  <w:num w:numId="2" w16cid:durableId="109327896">
    <w:abstractNumId w:val="1"/>
  </w:num>
  <w:num w:numId="3" w16cid:durableId="1135022637">
    <w:abstractNumId w:val="6"/>
  </w:num>
  <w:num w:numId="4" w16cid:durableId="1671828023">
    <w:abstractNumId w:val="10"/>
  </w:num>
  <w:num w:numId="5" w16cid:durableId="474839798">
    <w:abstractNumId w:val="5"/>
  </w:num>
  <w:num w:numId="6" w16cid:durableId="2068331696">
    <w:abstractNumId w:val="13"/>
  </w:num>
  <w:num w:numId="7" w16cid:durableId="1195994348">
    <w:abstractNumId w:val="3"/>
  </w:num>
  <w:num w:numId="8" w16cid:durableId="2143304573">
    <w:abstractNumId w:val="14"/>
  </w:num>
  <w:num w:numId="9" w16cid:durableId="4401530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41697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7104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324222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773907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284355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5810191">
    <w:abstractNumId w:val="12"/>
  </w:num>
  <w:num w:numId="16" w16cid:durableId="1731224981">
    <w:abstractNumId w:val="0"/>
  </w:num>
  <w:num w:numId="17" w16cid:durableId="1882017625">
    <w:abstractNumId w:val="7"/>
  </w:num>
  <w:num w:numId="18" w16cid:durableId="1286811845">
    <w:abstractNumId w:val="4"/>
  </w:num>
  <w:num w:numId="19" w16cid:durableId="525099392">
    <w:abstractNumId w:val="15"/>
  </w:num>
  <w:num w:numId="20" w16cid:durableId="1447582989">
    <w:abstractNumId w:val="9"/>
  </w:num>
  <w:num w:numId="21" w16cid:durableId="1328289173">
    <w:abstractNumId w:val="11"/>
  </w:num>
  <w:num w:numId="22" w16cid:durableId="148230640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594"/>
    <w:rsid w:val="00002697"/>
    <w:rsid w:val="0001145D"/>
    <w:rsid w:val="00013E5F"/>
    <w:rsid w:val="00014639"/>
    <w:rsid w:val="000176CE"/>
    <w:rsid w:val="0002066C"/>
    <w:rsid w:val="00023093"/>
    <w:rsid w:val="00026082"/>
    <w:rsid w:val="00032B46"/>
    <w:rsid w:val="00036829"/>
    <w:rsid w:val="000374D6"/>
    <w:rsid w:val="00041AE4"/>
    <w:rsid w:val="00045764"/>
    <w:rsid w:val="00046C9D"/>
    <w:rsid w:val="00051FAF"/>
    <w:rsid w:val="00052FAE"/>
    <w:rsid w:val="000606A8"/>
    <w:rsid w:val="00061EC0"/>
    <w:rsid w:val="00065FAA"/>
    <w:rsid w:val="00067D5D"/>
    <w:rsid w:val="000711AC"/>
    <w:rsid w:val="000722B1"/>
    <w:rsid w:val="00073F31"/>
    <w:rsid w:val="00076A02"/>
    <w:rsid w:val="00076F6D"/>
    <w:rsid w:val="00092285"/>
    <w:rsid w:val="000936E3"/>
    <w:rsid w:val="0009376F"/>
    <w:rsid w:val="000A1D9F"/>
    <w:rsid w:val="000A37C0"/>
    <w:rsid w:val="000A4846"/>
    <w:rsid w:val="000A5517"/>
    <w:rsid w:val="000A5765"/>
    <w:rsid w:val="000A6C7D"/>
    <w:rsid w:val="000B0079"/>
    <w:rsid w:val="000B11BF"/>
    <w:rsid w:val="000B2023"/>
    <w:rsid w:val="000B5030"/>
    <w:rsid w:val="000B50E4"/>
    <w:rsid w:val="000B71CC"/>
    <w:rsid w:val="000B7D7C"/>
    <w:rsid w:val="000C20C7"/>
    <w:rsid w:val="000C2425"/>
    <w:rsid w:val="000C402A"/>
    <w:rsid w:val="000C729E"/>
    <w:rsid w:val="000D1E40"/>
    <w:rsid w:val="000D5B93"/>
    <w:rsid w:val="000D7ABA"/>
    <w:rsid w:val="000E05B2"/>
    <w:rsid w:val="000E0E56"/>
    <w:rsid w:val="000E0F12"/>
    <w:rsid w:val="000E35E1"/>
    <w:rsid w:val="000F3D54"/>
    <w:rsid w:val="000F4910"/>
    <w:rsid w:val="000F5E36"/>
    <w:rsid w:val="00103CA9"/>
    <w:rsid w:val="00105310"/>
    <w:rsid w:val="00110519"/>
    <w:rsid w:val="001160F7"/>
    <w:rsid w:val="00125CE8"/>
    <w:rsid w:val="0013107B"/>
    <w:rsid w:val="00132D58"/>
    <w:rsid w:val="00134D62"/>
    <w:rsid w:val="00144AC4"/>
    <w:rsid w:val="00146AB8"/>
    <w:rsid w:val="001473CA"/>
    <w:rsid w:val="00153289"/>
    <w:rsid w:val="00155298"/>
    <w:rsid w:val="0016257F"/>
    <w:rsid w:val="001626A4"/>
    <w:rsid w:val="00162BED"/>
    <w:rsid w:val="00164471"/>
    <w:rsid w:val="00172152"/>
    <w:rsid w:val="0017279F"/>
    <w:rsid w:val="00177AFA"/>
    <w:rsid w:val="0018019B"/>
    <w:rsid w:val="00183A56"/>
    <w:rsid w:val="00186772"/>
    <w:rsid w:val="0018712E"/>
    <w:rsid w:val="00187695"/>
    <w:rsid w:val="0019301C"/>
    <w:rsid w:val="00196A04"/>
    <w:rsid w:val="001A6027"/>
    <w:rsid w:val="001A7422"/>
    <w:rsid w:val="001B1975"/>
    <w:rsid w:val="001B1A4C"/>
    <w:rsid w:val="001B4B4F"/>
    <w:rsid w:val="001B5FED"/>
    <w:rsid w:val="001B7CA1"/>
    <w:rsid w:val="001C0131"/>
    <w:rsid w:val="001C234A"/>
    <w:rsid w:val="001D23BA"/>
    <w:rsid w:val="001D3A59"/>
    <w:rsid w:val="001D5E9C"/>
    <w:rsid w:val="001D686A"/>
    <w:rsid w:val="001E0F9E"/>
    <w:rsid w:val="001E220F"/>
    <w:rsid w:val="001E5D6D"/>
    <w:rsid w:val="001E67B9"/>
    <w:rsid w:val="001E7151"/>
    <w:rsid w:val="001E7CAC"/>
    <w:rsid w:val="001F1F6D"/>
    <w:rsid w:val="001F41D2"/>
    <w:rsid w:val="001F71F1"/>
    <w:rsid w:val="001F79F2"/>
    <w:rsid w:val="0020076D"/>
    <w:rsid w:val="00201D9E"/>
    <w:rsid w:val="00214F15"/>
    <w:rsid w:val="002178CE"/>
    <w:rsid w:val="0022000A"/>
    <w:rsid w:val="00220863"/>
    <w:rsid w:val="002265BD"/>
    <w:rsid w:val="00226A57"/>
    <w:rsid w:val="00226F27"/>
    <w:rsid w:val="002319C9"/>
    <w:rsid w:val="00231E1F"/>
    <w:rsid w:val="00234FE7"/>
    <w:rsid w:val="00236795"/>
    <w:rsid w:val="00241BB0"/>
    <w:rsid w:val="00243ED7"/>
    <w:rsid w:val="0024438F"/>
    <w:rsid w:val="002511AA"/>
    <w:rsid w:val="002512FE"/>
    <w:rsid w:val="002638F9"/>
    <w:rsid w:val="00263D7B"/>
    <w:rsid w:val="002701EC"/>
    <w:rsid w:val="0027362B"/>
    <w:rsid w:val="0027432D"/>
    <w:rsid w:val="0027497F"/>
    <w:rsid w:val="00274A1E"/>
    <w:rsid w:val="00277292"/>
    <w:rsid w:val="00280A64"/>
    <w:rsid w:val="00281B12"/>
    <w:rsid w:val="00281B79"/>
    <w:rsid w:val="002833DA"/>
    <w:rsid w:val="00285510"/>
    <w:rsid w:val="002974F9"/>
    <w:rsid w:val="002B66DC"/>
    <w:rsid w:val="002C2016"/>
    <w:rsid w:val="002C2E35"/>
    <w:rsid w:val="002C4B0C"/>
    <w:rsid w:val="002C4F4E"/>
    <w:rsid w:val="002C6BE0"/>
    <w:rsid w:val="002D176D"/>
    <w:rsid w:val="002D191C"/>
    <w:rsid w:val="002D4796"/>
    <w:rsid w:val="002D4D95"/>
    <w:rsid w:val="002D611D"/>
    <w:rsid w:val="002E0658"/>
    <w:rsid w:val="002E0C6F"/>
    <w:rsid w:val="002E0C88"/>
    <w:rsid w:val="002E11C7"/>
    <w:rsid w:val="002E21CB"/>
    <w:rsid w:val="002E2C7C"/>
    <w:rsid w:val="002E5299"/>
    <w:rsid w:val="002E7339"/>
    <w:rsid w:val="002E7354"/>
    <w:rsid w:val="002F3DCE"/>
    <w:rsid w:val="002F3F59"/>
    <w:rsid w:val="002F613A"/>
    <w:rsid w:val="002F6A46"/>
    <w:rsid w:val="002F6CC9"/>
    <w:rsid w:val="003029B6"/>
    <w:rsid w:val="0030328B"/>
    <w:rsid w:val="00311A65"/>
    <w:rsid w:val="00312B6D"/>
    <w:rsid w:val="003152DE"/>
    <w:rsid w:val="0031530E"/>
    <w:rsid w:val="003154F3"/>
    <w:rsid w:val="00315513"/>
    <w:rsid w:val="003177D0"/>
    <w:rsid w:val="0032105F"/>
    <w:rsid w:val="003243F5"/>
    <w:rsid w:val="00325C27"/>
    <w:rsid w:val="00326E95"/>
    <w:rsid w:val="0034102C"/>
    <w:rsid w:val="00341476"/>
    <w:rsid w:val="00343BEC"/>
    <w:rsid w:val="003478E5"/>
    <w:rsid w:val="0035070E"/>
    <w:rsid w:val="003560E8"/>
    <w:rsid w:val="00370352"/>
    <w:rsid w:val="00370B35"/>
    <w:rsid w:val="003725CD"/>
    <w:rsid w:val="00376B79"/>
    <w:rsid w:val="003848BA"/>
    <w:rsid w:val="0039318A"/>
    <w:rsid w:val="003A0FC7"/>
    <w:rsid w:val="003A1D1E"/>
    <w:rsid w:val="003A42E0"/>
    <w:rsid w:val="003A7F32"/>
    <w:rsid w:val="003B01DC"/>
    <w:rsid w:val="003B29C1"/>
    <w:rsid w:val="003B4A2F"/>
    <w:rsid w:val="003C2D9F"/>
    <w:rsid w:val="003C3287"/>
    <w:rsid w:val="003C4539"/>
    <w:rsid w:val="003C5F9F"/>
    <w:rsid w:val="003D05CA"/>
    <w:rsid w:val="003D499F"/>
    <w:rsid w:val="003E79F5"/>
    <w:rsid w:val="003F048E"/>
    <w:rsid w:val="003F1021"/>
    <w:rsid w:val="003F117A"/>
    <w:rsid w:val="003F13B6"/>
    <w:rsid w:val="003F15FF"/>
    <w:rsid w:val="003F242F"/>
    <w:rsid w:val="003F2792"/>
    <w:rsid w:val="003F455D"/>
    <w:rsid w:val="003F63D8"/>
    <w:rsid w:val="003F79A7"/>
    <w:rsid w:val="00402928"/>
    <w:rsid w:val="00406339"/>
    <w:rsid w:val="0041122F"/>
    <w:rsid w:val="00416AB8"/>
    <w:rsid w:val="00416E0E"/>
    <w:rsid w:val="0041712B"/>
    <w:rsid w:val="00426C8F"/>
    <w:rsid w:val="00427D63"/>
    <w:rsid w:val="004304F3"/>
    <w:rsid w:val="00430EF5"/>
    <w:rsid w:val="0043108D"/>
    <w:rsid w:val="00431300"/>
    <w:rsid w:val="00434F43"/>
    <w:rsid w:val="00435B1E"/>
    <w:rsid w:val="00437C2D"/>
    <w:rsid w:val="00437EF0"/>
    <w:rsid w:val="00440EED"/>
    <w:rsid w:val="0044242F"/>
    <w:rsid w:val="0044583D"/>
    <w:rsid w:val="00447374"/>
    <w:rsid w:val="00451DC9"/>
    <w:rsid w:val="00451F7B"/>
    <w:rsid w:val="004537AA"/>
    <w:rsid w:val="00453D49"/>
    <w:rsid w:val="00454239"/>
    <w:rsid w:val="004559FE"/>
    <w:rsid w:val="00455BE1"/>
    <w:rsid w:val="00456134"/>
    <w:rsid w:val="00460B96"/>
    <w:rsid w:val="00460F6B"/>
    <w:rsid w:val="00462D57"/>
    <w:rsid w:val="00466DCA"/>
    <w:rsid w:val="004721D0"/>
    <w:rsid w:val="00472F2F"/>
    <w:rsid w:val="0047324D"/>
    <w:rsid w:val="00482125"/>
    <w:rsid w:val="00482926"/>
    <w:rsid w:val="00482DED"/>
    <w:rsid w:val="00484C95"/>
    <w:rsid w:val="0049489F"/>
    <w:rsid w:val="004949F6"/>
    <w:rsid w:val="004955BF"/>
    <w:rsid w:val="00497A0C"/>
    <w:rsid w:val="004A299A"/>
    <w:rsid w:val="004A45EC"/>
    <w:rsid w:val="004A5EF2"/>
    <w:rsid w:val="004A7491"/>
    <w:rsid w:val="004B3241"/>
    <w:rsid w:val="004B41D5"/>
    <w:rsid w:val="004B52DE"/>
    <w:rsid w:val="004B7F4C"/>
    <w:rsid w:val="004C0E81"/>
    <w:rsid w:val="004C6453"/>
    <w:rsid w:val="004C786D"/>
    <w:rsid w:val="004D0AAD"/>
    <w:rsid w:val="004D24D8"/>
    <w:rsid w:val="004D3845"/>
    <w:rsid w:val="004D38E2"/>
    <w:rsid w:val="004D6201"/>
    <w:rsid w:val="004E301D"/>
    <w:rsid w:val="004E43C0"/>
    <w:rsid w:val="004E7691"/>
    <w:rsid w:val="004F2DE7"/>
    <w:rsid w:val="004F34F1"/>
    <w:rsid w:val="004F5A10"/>
    <w:rsid w:val="004F6D3B"/>
    <w:rsid w:val="004F7F09"/>
    <w:rsid w:val="005011E3"/>
    <w:rsid w:val="00501EE5"/>
    <w:rsid w:val="00502C20"/>
    <w:rsid w:val="00504605"/>
    <w:rsid w:val="0050464F"/>
    <w:rsid w:val="00510F19"/>
    <w:rsid w:val="00520E36"/>
    <w:rsid w:val="0052142B"/>
    <w:rsid w:val="005226FC"/>
    <w:rsid w:val="00524589"/>
    <w:rsid w:val="005249B7"/>
    <w:rsid w:val="005301BC"/>
    <w:rsid w:val="005307D0"/>
    <w:rsid w:val="00531AFB"/>
    <w:rsid w:val="0054129A"/>
    <w:rsid w:val="00542638"/>
    <w:rsid w:val="00552C7C"/>
    <w:rsid w:val="00554234"/>
    <w:rsid w:val="0055431B"/>
    <w:rsid w:val="00557AA6"/>
    <w:rsid w:val="00557CB9"/>
    <w:rsid w:val="00560ECE"/>
    <w:rsid w:val="005610B6"/>
    <w:rsid w:val="00563555"/>
    <w:rsid w:val="00564FF5"/>
    <w:rsid w:val="005705DC"/>
    <w:rsid w:val="00571FF6"/>
    <w:rsid w:val="00572515"/>
    <w:rsid w:val="0057318D"/>
    <w:rsid w:val="00573CA5"/>
    <w:rsid w:val="005755ED"/>
    <w:rsid w:val="00577F8D"/>
    <w:rsid w:val="0058011D"/>
    <w:rsid w:val="0058431F"/>
    <w:rsid w:val="00584BE0"/>
    <w:rsid w:val="00585AC8"/>
    <w:rsid w:val="005867CB"/>
    <w:rsid w:val="00592153"/>
    <w:rsid w:val="00593867"/>
    <w:rsid w:val="005A1296"/>
    <w:rsid w:val="005A4851"/>
    <w:rsid w:val="005A730C"/>
    <w:rsid w:val="005B18D1"/>
    <w:rsid w:val="005B23FD"/>
    <w:rsid w:val="005B4648"/>
    <w:rsid w:val="005C41C8"/>
    <w:rsid w:val="005D2D27"/>
    <w:rsid w:val="005D5771"/>
    <w:rsid w:val="005D57D7"/>
    <w:rsid w:val="005D7E28"/>
    <w:rsid w:val="005E101F"/>
    <w:rsid w:val="005E3E8B"/>
    <w:rsid w:val="005E49F9"/>
    <w:rsid w:val="005E51D2"/>
    <w:rsid w:val="005F7598"/>
    <w:rsid w:val="00603B86"/>
    <w:rsid w:val="00603C8C"/>
    <w:rsid w:val="00604E98"/>
    <w:rsid w:val="00607061"/>
    <w:rsid w:val="006143F9"/>
    <w:rsid w:val="00616A3B"/>
    <w:rsid w:val="006179C5"/>
    <w:rsid w:val="00623673"/>
    <w:rsid w:val="006270AD"/>
    <w:rsid w:val="00627697"/>
    <w:rsid w:val="00630DF3"/>
    <w:rsid w:val="00631D99"/>
    <w:rsid w:val="006322ED"/>
    <w:rsid w:val="00637173"/>
    <w:rsid w:val="00640507"/>
    <w:rsid w:val="006464CA"/>
    <w:rsid w:val="00647B86"/>
    <w:rsid w:val="006520CF"/>
    <w:rsid w:val="00655192"/>
    <w:rsid w:val="0066031E"/>
    <w:rsid w:val="00662FD7"/>
    <w:rsid w:val="00666302"/>
    <w:rsid w:val="00671B72"/>
    <w:rsid w:val="006721CC"/>
    <w:rsid w:val="006730F4"/>
    <w:rsid w:val="00673E04"/>
    <w:rsid w:val="00674316"/>
    <w:rsid w:val="006748B2"/>
    <w:rsid w:val="006800EC"/>
    <w:rsid w:val="0068284F"/>
    <w:rsid w:val="006850B7"/>
    <w:rsid w:val="00687174"/>
    <w:rsid w:val="0068753A"/>
    <w:rsid w:val="00690354"/>
    <w:rsid w:val="00691C64"/>
    <w:rsid w:val="00692FE4"/>
    <w:rsid w:val="00694304"/>
    <w:rsid w:val="006948C8"/>
    <w:rsid w:val="006A188B"/>
    <w:rsid w:val="006A505C"/>
    <w:rsid w:val="006A55F2"/>
    <w:rsid w:val="006A68ED"/>
    <w:rsid w:val="006A6D63"/>
    <w:rsid w:val="006A7964"/>
    <w:rsid w:val="006A7AD8"/>
    <w:rsid w:val="006B189F"/>
    <w:rsid w:val="006B20F1"/>
    <w:rsid w:val="006B3907"/>
    <w:rsid w:val="006B5AEF"/>
    <w:rsid w:val="006B67EF"/>
    <w:rsid w:val="006B7655"/>
    <w:rsid w:val="006C1ED0"/>
    <w:rsid w:val="006C2E3F"/>
    <w:rsid w:val="006C2F68"/>
    <w:rsid w:val="006C5E9E"/>
    <w:rsid w:val="006C60AB"/>
    <w:rsid w:val="006D006E"/>
    <w:rsid w:val="006D051E"/>
    <w:rsid w:val="006D0D27"/>
    <w:rsid w:val="006D2157"/>
    <w:rsid w:val="006E4A5C"/>
    <w:rsid w:val="006E5ECD"/>
    <w:rsid w:val="006E5FE6"/>
    <w:rsid w:val="006E61D5"/>
    <w:rsid w:val="00700103"/>
    <w:rsid w:val="007106E8"/>
    <w:rsid w:val="0071744C"/>
    <w:rsid w:val="00726697"/>
    <w:rsid w:val="00727DDD"/>
    <w:rsid w:val="00734D5C"/>
    <w:rsid w:val="00736E8A"/>
    <w:rsid w:val="007471BD"/>
    <w:rsid w:val="00747353"/>
    <w:rsid w:val="00753393"/>
    <w:rsid w:val="007538C5"/>
    <w:rsid w:val="00753C58"/>
    <w:rsid w:val="00757B1E"/>
    <w:rsid w:val="00761C21"/>
    <w:rsid w:val="00765455"/>
    <w:rsid w:val="0077029F"/>
    <w:rsid w:val="0077139E"/>
    <w:rsid w:val="0077174B"/>
    <w:rsid w:val="00776C9A"/>
    <w:rsid w:val="00777663"/>
    <w:rsid w:val="00782D73"/>
    <w:rsid w:val="00783CC1"/>
    <w:rsid w:val="00785AE6"/>
    <w:rsid w:val="0079111B"/>
    <w:rsid w:val="007920CC"/>
    <w:rsid w:val="00792A62"/>
    <w:rsid w:val="007957C1"/>
    <w:rsid w:val="007965B1"/>
    <w:rsid w:val="007A17F7"/>
    <w:rsid w:val="007A32C9"/>
    <w:rsid w:val="007A32EA"/>
    <w:rsid w:val="007A47CF"/>
    <w:rsid w:val="007A482D"/>
    <w:rsid w:val="007A5C84"/>
    <w:rsid w:val="007A5D57"/>
    <w:rsid w:val="007D0706"/>
    <w:rsid w:val="007D1F95"/>
    <w:rsid w:val="007D6B53"/>
    <w:rsid w:val="007D7F7A"/>
    <w:rsid w:val="007D7FA1"/>
    <w:rsid w:val="007E1B68"/>
    <w:rsid w:val="007E1BF1"/>
    <w:rsid w:val="007E27F2"/>
    <w:rsid w:val="007E2EF5"/>
    <w:rsid w:val="007E53FB"/>
    <w:rsid w:val="007F4B3B"/>
    <w:rsid w:val="007F64AA"/>
    <w:rsid w:val="00800585"/>
    <w:rsid w:val="00802CED"/>
    <w:rsid w:val="008032C4"/>
    <w:rsid w:val="00804AF2"/>
    <w:rsid w:val="00805E9D"/>
    <w:rsid w:val="008114E9"/>
    <w:rsid w:val="0081177F"/>
    <w:rsid w:val="0081439D"/>
    <w:rsid w:val="008158D8"/>
    <w:rsid w:val="00822043"/>
    <w:rsid w:val="00822AAC"/>
    <w:rsid w:val="00830379"/>
    <w:rsid w:val="00830709"/>
    <w:rsid w:val="00832A39"/>
    <w:rsid w:val="00833350"/>
    <w:rsid w:val="00833B8D"/>
    <w:rsid w:val="008410BD"/>
    <w:rsid w:val="00841C5C"/>
    <w:rsid w:val="00841C70"/>
    <w:rsid w:val="00844550"/>
    <w:rsid w:val="00851A42"/>
    <w:rsid w:val="0085535B"/>
    <w:rsid w:val="00860050"/>
    <w:rsid w:val="00860992"/>
    <w:rsid w:val="00866650"/>
    <w:rsid w:val="00871225"/>
    <w:rsid w:val="0087139C"/>
    <w:rsid w:val="00872636"/>
    <w:rsid w:val="00873594"/>
    <w:rsid w:val="008741C4"/>
    <w:rsid w:val="0087590A"/>
    <w:rsid w:val="00876650"/>
    <w:rsid w:val="00880CD2"/>
    <w:rsid w:val="00887912"/>
    <w:rsid w:val="008950D0"/>
    <w:rsid w:val="00895BC0"/>
    <w:rsid w:val="008A2F3D"/>
    <w:rsid w:val="008A47B4"/>
    <w:rsid w:val="008A79A6"/>
    <w:rsid w:val="008B14E0"/>
    <w:rsid w:val="008B5F7B"/>
    <w:rsid w:val="008C0832"/>
    <w:rsid w:val="008C2E42"/>
    <w:rsid w:val="008C2F91"/>
    <w:rsid w:val="008D2A36"/>
    <w:rsid w:val="008D3C7C"/>
    <w:rsid w:val="008D5044"/>
    <w:rsid w:val="008D5FB8"/>
    <w:rsid w:val="008E0B75"/>
    <w:rsid w:val="008E55D0"/>
    <w:rsid w:val="008E5874"/>
    <w:rsid w:val="008E7CAB"/>
    <w:rsid w:val="008F0799"/>
    <w:rsid w:val="00900E37"/>
    <w:rsid w:val="00904CD5"/>
    <w:rsid w:val="009063C8"/>
    <w:rsid w:val="00907E04"/>
    <w:rsid w:val="009100F9"/>
    <w:rsid w:val="00911480"/>
    <w:rsid w:val="009129C2"/>
    <w:rsid w:val="00912AF5"/>
    <w:rsid w:val="00915DB9"/>
    <w:rsid w:val="00921B1C"/>
    <w:rsid w:val="009225E2"/>
    <w:rsid w:val="00926013"/>
    <w:rsid w:val="009272BF"/>
    <w:rsid w:val="00931152"/>
    <w:rsid w:val="009312BD"/>
    <w:rsid w:val="00934F02"/>
    <w:rsid w:val="00935749"/>
    <w:rsid w:val="00942919"/>
    <w:rsid w:val="00950B94"/>
    <w:rsid w:val="009649CE"/>
    <w:rsid w:val="009657F4"/>
    <w:rsid w:val="00971A23"/>
    <w:rsid w:val="00972EE3"/>
    <w:rsid w:val="009744D5"/>
    <w:rsid w:val="009806E2"/>
    <w:rsid w:val="0098217D"/>
    <w:rsid w:val="009824FA"/>
    <w:rsid w:val="009828FE"/>
    <w:rsid w:val="00986138"/>
    <w:rsid w:val="0099121A"/>
    <w:rsid w:val="00991A54"/>
    <w:rsid w:val="009925A0"/>
    <w:rsid w:val="0099652F"/>
    <w:rsid w:val="009A00F9"/>
    <w:rsid w:val="009A3495"/>
    <w:rsid w:val="009A7F12"/>
    <w:rsid w:val="009B0B14"/>
    <w:rsid w:val="009B3741"/>
    <w:rsid w:val="009B5B8F"/>
    <w:rsid w:val="009B5CC3"/>
    <w:rsid w:val="009B6383"/>
    <w:rsid w:val="009B72FC"/>
    <w:rsid w:val="009C221D"/>
    <w:rsid w:val="009C27C7"/>
    <w:rsid w:val="009C3935"/>
    <w:rsid w:val="009C6D26"/>
    <w:rsid w:val="009C6F19"/>
    <w:rsid w:val="009D0E52"/>
    <w:rsid w:val="009D623A"/>
    <w:rsid w:val="009E05B3"/>
    <w:rsid w:val="009E2469"/>
    <w:rsid w:val="009E3B7F"/>
    <w:rsid w:val="009E6165"/>
    <w:rsid w:val="009F133C"/>
    <w:rsid w:val="009F18DD"/>
    <w:rsid w:val="009F365B"/>
    <w:rsid w:val="009F436E"/>
    <w:rsid w:val="009F512D"/>
    <w:rsid w:val="00A0095C"/>
    <w:rsid w:val="00A013E3"/>
    <w:rsid w:val="00A0447F"/>
    <w:rsid w:val="00A059DD"/>
    <w:rsid w:val="00A17874"/>
    <w:rsid w:val="00A1794C"/>
    <w:rsid w:val="00A20AB1"/>
    <w:rsid w:val="00A210B2"/>
    <w:rsid w:val="00A21312"/>
    <w:rsid w:val="00A23BBA"/>
    <w:rsid w:val="00A23F5A"/>
    <w:rsid w:val="00A23FD9"/>
    <w:rsid w:val="00A3229F"/>
    <w:rsid w:val="00A34B18"/>
    <w:rsid w:val="00A4067E"/>
    <w:rsid w:val="00A415DB"/>
    <w:rsid w:val="00A41BCA"/>
    <w:rsid w:val="00A44031"/>
    <w:rsid w:val="00A45DFE"/>
    <w:rsid w:val="00A46B7F"/>
    <w:rsid w:val="00A47697"/>
    <w:rsid w:val="00A5000C"/>
    <w:rsid w:val="00A534AB"/>
    <w:rsid w:val="00A547A2"/>
    <w:rsid w:val="00A57E7A"/>
    <w:rsid w:val="00A6654B"/>
    <w:rsid w:val="00A707B6"/>
    <w:rsid w:val="00A72598"/>
    <w:rsid w:val="00A75620"/>
    <w:rsid w:val="00A76AF1"/>
    <w:rsid w:val="00A77681"/>
    <w:rsid w:val="00A8103C"/>
    <w:rsid w:val="00A91CD2"/>
    <w:rsid w:val="00A926CE"/>
    <w:rsid w:val="00A961FD"/>
    <w:rsid w:val="00A96650"/>
    <w:rsid w:val="00A96E32"/>
    <w:rsid w:val="00AB29D1"/>
    <w:rsid w:val="00AC1280"/>
    <w:rsid w:val="00AC139A"/>
    <w:rsid w:val="00AC2AEE"/>
    <w:rsid w:val="00AC3CDE"/>
    <w:rsid w:val="00AC5C9A"/>
    <w:rsid w:val="00AC7464"/>
    <w:rsid w:val="00AD28CF"/>
    <w:rsid w:val="00AD4B7F"/>
    <w:rsid w:val="00AE3F6B"/>
    <w:rsid w:val="00AF2632"/>
    <w:rsid w:val="00B060FC"/>
    <w:rsid w:val="00B06FAA"/>
    <w:rsid w:val="00B12239"/>
    <w:rsid w:val="00B12D45"/>
    <w:rsid w:val="00B14A3B"/>
    <w:rsid w:val="00B1503D"/>
    <w:rsid w:val="00B1548B"/>
    <w:rsid w:val="00B215DE"/>
    <w:rsid w:val="00B23797"/>
    <w:rsid w:val="00B23E5A"/>
    <w:rsid w:val="00B24BED"/>
    <w:rsid w:val="00B279D0"/>
    <w:rsid w:val="00B30D47"/>
    <w:rsid w:val="00B31862"/>
    <w:rsid w:val="00B32FBF"/>
    <w:rsid w:val="00B356A4"/>
    <w:rsid w:val="00B357EE"/>
    <w:rsid w:val="00B40704"/>
    <w:rsid w:val="00B41CC3"/>
    <w:rsid w:val="00B4216C"/>
    <w:rsid w:val="00B5024C"/>
    <w:rsid w:val="00B5314C"/>
    <w:rsid w:val="00B5454C"/>
    <w:rsid w:val="00B60478"/>
    <w:rsid w:val="00B62DCF"/>
    <w:rsid w:val="00B66033"/>
    <w:rsid w:val="00B67F8E"/>
    <w:rsid w:val="00B707EE"/>
    <w:rsid w:val="00B730EE"/>
    <w:rsid w:val="00B8074F"/>
    <w:rsid w:val="00B84BEF"/>
    <w:rsid w:val="00B8647B"/>
    <w:rsid w:val="00B86EF0"/>
    <w:rsid w:val="00B90CFA"/>
    <w:rsid w:val="00B93607"/>
    <w:rsid w:val="00B93CE6"/>
    <w:rsid w:val="00B95BE6"/>
    <w:rsid w:val="00B961D9"/>
    <w:rsid w:val="00B96FA7"/>
    <w:rsid w:val="00BA2C6A"/>
    <w:rsid w:val="00BA3C07"/>
    <w:rsid w:val="00BA5C51"/>
    <w:rsid w:val="00BA6183"/>
    <w:rsid w:val="00BA7F07"/>
    <w:rsid w:val="00BB152A"/>
    <w:rsid w:val="00BB38E4"/>
    <w:rsid w:val="00BB6A8F"/>
    <w:rsid w:val="00BC1A60"/>
    <w:rsid w:val="00BC26E3"/>
    <w:rsid w:val="00BC349B"/>
    <w:rsid w:val="00BC6B96"/>
    <w:rsid w:val="00BC6C4B"/>
    <w:rsid w:val="00BD23BA"/>
    <w:rsid w:val="00BD3AB9"/>
    <w:rsid w:val="00BD3F0B"/>
    <w:rsid w:val="00BD551A"/>
    <w:rsid w:val="00BD5569"/>
    <w:rsid w:val="00BE08CA"/>
    <w:rsid w:val="00BE0A78"/>
    <w:rsid w:val="00BE19B3"/>
    <w:rsid w:val="00BF0D9F"/>
    <w:rsid w:val="00BF33C5"/>
    <w:rsid w:val="00C016DD"/>
    <w:rsid w:val="00C03239"/>
    <w:rsid w:val="00C036CA"/>
    <w:rsid w:val="00C03A11"/>
    <w:rsid w:val="00C0626F"/>
    <w:rsid w:val="00C12EC2"/>
    <w:rsid w:val="00C24133"/>
    <w:rsid w:val="00C262D8"/>
    <w:rsid w:val="00C34EAA"/>
    <w:rsid w:val="00C35920"/>
    <w:rsid w:val="00C35A19"/>
    <w:rsid w:val="00C36271"/>
    <w:rsid w:val="00C37190"/>
    <w:rsid w:val="00C42A4A"/>
    <w:rsid w:val="00C436AD"/>
    <w:rsid w:val="00C510BE"/>
    <w:rsid w:val="00C54324"/>
    <w:rsid w:val="00C550A2"/>
    <w:rsid w:val="00C55BE7"/>
    <w:rsid w:val="00C57BAF"/>
    <w:rsid w:val="00C60676"/>
    <w:rsid w:val="00C6075A"/>
    <w:rsid w:val="00C6467D"/>
    <w:rsid w:val="00C65C15"/>
    <w:rsid w:val="00C65C91"/>
    <w:rsid w:val="00C7041D"/>
    <w:rsid w:val="00C70F08"/>
    <w:rsid w:val="00C72F43"/>
    <w:rsid w:val="00C74353"/>
    <w:rsid w:val="00C75B87"/>
    <w:rsid w:val="00C76F1C"/>
    <w:rsid w:val="00C777E4"/>
    <w:rsid w:val="00C80CD2"/>
    <w:rsid w:val="00C85477"/>
    <w:rsid w:val="00C85A8D"/>
    <w:rsid w:val="00C94056"/>
    <w:rsid w:val="00C95D9E"/>
    <w:rsid w:val="00CA1466"/>
    <w:rsid w:val="00CA35B9"/>
    <w:rsid w:val="00CB19BF"/>
    <w:rsid w:val="00CB2A25"/>
    <w:rsid w:val="00CB407C"/>
    <w:rsid w:val="00CB4CB2"/>
    <w:rsid w:val="00CB6631"/>
    <w:rsid w:val="00CC1A3C"/>
    <w:rsid w:val="00CC64C3"/>
    <w:rsid w:val="00CC6840"/>
    <w:rsid w:val="00CC7D35"/>
    <w:rsid w:val="00CD1198"/>
    <w:rsid w:val="00CD2D9B"/>
    <w:rsid w:val="00CD7847"/>
    <w:rsid w:val="00CE20D6"/>
    <w:rsid w:val="00CE668E"/>
    <w:rsid w:val="00CE67FC"/>
    <w:rsid w:val="00CF249F"/>
    <w:rsid w:val="00CF36A3"/>
    <w:rsid w:val="00CF5F6D"/>
    <w:rsid w:val="00CF6A23"/>
    <w:rsid w:val="00CF74C2"/>
    <w:rsid w:val="00D059FB"/>
    <w:rsid w:val="00D10C67"/>
    <w:rsid w:val="00D12AEE"/>
    <w:rsid w:val="00D15113"/>
    <w:rsid w:val="00D208FF"/>
    <w:rsid w:val="00D20B98"/>
    <w:rsid w:val="00D311FB"/>
    <w:rsid w:val="00D33EE2"/>
    <w:rsid w:val="00D34404"/>
    <w:rsid w:val="00D37782"/>
    <w:rsid w:val="00D377EA"/>
    <w:rsid w:val="00D41B8B"/>
    <w:rsid w:val="00D42164"/>
    <w:rsid w:val="00D42E5A"/>
    <w:rsid w:val="00D44874"/>
    <w:rsid w:val="00D45AD8"/>
    <w:rsid w:val="00D50853"/>
    <w:rsid w:val="00D51081"/>
    <w:rsid w:val="00D51BA7"/>
    <w:rsid w:val="00D55A82"/>
    <w:rsid w:val="00D63D96"/>
    <w:rsid w:val="00D70292"/>
    <w:rsid w:val="00D71B3C"/>
    <w:rsid w:val="00D72B2D"/>
    <w:rsid w:val="00D752EF"/>
    <w:rsid w:val="00D7735B"/>
    <w:rsid w:val="00D80503"/>
    <w:rsid w:val="00D82F97"/>
    <w:rsid w:val="00D85381"/>
    <w:rsid w:val="00D85B5F"/>
    <w:rsid w:val="00D873DA"/>
    <w:rsid w:val="00D87BC6"/>
    <w:rsid w:val="00D92462"/>
    <w:rsid w:val="00D94202"/>
    <w:rsid w:val="00D9423B"/>
    <w:rsid w:val="00D97E12"/>
    <w:rsid w:val="00DA0FA3"/>
    <w:rsid w:val="00DA1B70"/>
    <w:rsid w:val="00DA6BF6"/>
    <w:rsid w:val="00DB0986"/>
    <w:rsid w:val="00DB2F9A"/>
    <w:rsid w:val="00DB3A9B"/>
    <w:rsid w:val="00DB4036"/>
    <w:rsid w:val="00DB67BF"/>
    <w:rsid w:val="00DB7376"/>
    <w:rsid w:val="00DD1BDD"/>
    <w:rsid w:val="00DD1EDC"/>
    <w:rsid w:val="00DE14FB"/>
    <w:rsid w:val="00DE1A2D"/>
    <w:rsid w:val="00DE2E44"/>
    <w:rsid w:val="00DF04B8"/>
    <w:rsid w:val="00DF5108"/>
    <w:rsid w:val="00E0069E"/>
    <w:rsid w:val="00E013CB"/>
    <w:rsid w:val="00E0421A"/>
    <w:rsid w:val="00E13273"/>
    <w:rsid w:val="00E13A9D"/>
    <w:rsid w:val="00E15849"/>
    <w:rsid w:val="00E20322"/>
    <w:rsid w:val="00E205F8"/>
    <w:rsid w:val="00E2144B"/>
    <w:rsid w:val="00E225B1"/>
    <w:rsid w:val="00E2524B"/>
    <w:rsid w:val="00E266B6"/>
    <w:rsid w:val="00E26E52"/>
    <w:rsid w:val="00E30614"/>
    <w:rsid w:val="00E3304F"/>
    <w:rsid w:val="00E33C58"/>
    <w:rsid w:val="00E33D1D"/>
    <w:rsid w:val="00E37221"/>
    <w:rsid w:val="00E440B3"/>
    <w:rsid w:val="00E45BC7"/>
    <w:rsid w:val="00E50042"/>
    <w:rsid w:val="00E51242"/>
    <w:rsid w:val="00E5160B"/>
    <w:rsid w:val="00E53B4D"/>
    <w:rsid w:val="00E57AEE"/>
    <w:rsid w:val="00E615DB"/>
    <w:rsid w:val="00E61B00"/>
    <w:rsid w:val="00E6275B"/>
    <w:rsid w:val="00E629B1"/>
    <w:rsid w:val="00E65AE3"/>
    <w:rsid w:val="00E7118B"/>
    <w:rsid w:val="00E73B02"/>
    <w:rsid w:val="00E74DD4"/>
    <w:rsid w:val="00E75ED9"/>
    <w:rsid w:val="00E869A9"/>
    <w:rsid w:val="00E90B0E"/>
    <w:rsid w:val="00E93059"/>
    <w:rsid w:val="00E936FF"/>
    <w:rsid w:val="00E94F82"/>
    <w:rsid w:val="00EA1602"/>
    <w:rsid w:val="00EA18B7"/>
    <w:rsid w:val="00EA5506"/>
    <w:rsid w:val="00EA5DC4"/>
    <w:rsid w:val="00EB00E8"/>
    <w:rsid w:val="00EB1501"/>
    <w:rsid w:val="00EC1A9E"/>
    <w:rsid w:val="00EC59CE"/>
    <w:rsid w:val="00EC60E0"/>
    <w:rsid w:val="00ED16BB"/>
    <w:rsid w:val="00ED3FF2"/>
    <w:rsid w:val="00ED40BC"/>
    <w:rsid w:val="00ED477E"/>
    <w:rsid w:val="00ED52E9"/>
    <w:rsid w:val="00EE008E"/>
    <w:rsid w:val="00EE2B32"/>
    <w:rsid w:val="00EE67CD"/>
    <w:rsid w:val="00EE6D44"/>
    <w:rsid w:val="00EE726B"/>
    <w:rsid w:val="00EF18B0"/>
    <w:rsid w:val="00EF3FF9"/>
    <w:rsid w:val="00F0444F"/>
    <w:rsid w:val="00F04D53"/>
    <w:rsid w:val="00F05081"/>
    <w:rsid w:val="00F05A63"/>
    <w:rsid w:val="00F065FB"/>
    <w:rsid w:val="00F175AE"/>
    <w:rsid w:val="00F17713"/>
    <w:rsid w:val="00F17798"/>
    <w:rsid w:val="00F2172E"/>
    <w:rsid w:val="00F21DEB"/>
    <w:rsid w:val="00F3016F"/>
    <w:rsid w:val="00F3038A"/>
    <w:rsid w:val="00F3528D"/>
    <w:rsid w:val="00F37DFA"/>
    <w:rsid w:val="00F37F1F"/>
    <w:rsid w:val="00F40BA9"/>
    <w:rsid w:val="00F415B3"/>
    <w:rsid w:val="00F41A3C"/>
    <w:rsid w:val="00F44F18"/>
    <w:rsid w:val="00F51341"/>
    <w:rsid w:val="00F51CD1"/>
    <w:rsid w:val="00F5319A"/>
    <w:rsid w:val="00F56557"/>
    <w:rsid w:val="00F56F57"/>
    <w:rsid w:val="00F574F6"/>
    <w:rsid w:val="00F62802"/>
    <w:rsid w:val="00F62EAC"/>
    <w:rsid w:val="00F6441F"/>
    <w:rsid w:val="00F6488E"/>
    <w:rsid w:val="00F6538E"/>
    <w:rsid w:val="00F74BEF"/>
    <w:rsid w:val="00F821D8"/>
    <w:rsid w:val="00F84B62"/>
    <w:rsid w:val="00F85AF3"/>
    <w:rsid w:val="00F92EAF"/>
    <w:rsid w:val="00F94747"/>
    <w:rsid w:val="00F957BE"/>
    <w:rsid w:val="00F96047"/>
    <w:rsid w:val="00F970BA"/>
    <w:rsid w:val="00FA0EFA"/>
    <w:rsid w:val="00FA3998"/>
    <w:rsid w:val="00FA52DE"/>
    <w:rsid w:val="00FB7A33"/>
    <w:rsid w:val="00FB7FB1"/>
    <w:rsid w:val="00FC23B0"/>
    <w:rsid w:val="00FC3334"/>
    <w:rsid w:val="00FC3F99"/>
    <w:rsid w:val="00FC5EC0"/>
    <w:rsid w:val="00FC6CC2"/>
    <w:rsid w:val="00FD239F"/>
    <w:rsid w:val="00FD443A"/>
    <w:rsid w:val="00FD72F9"/>
    <w:rsid w:val="00FD7A58"/>
    <w:rsid w:val="00FE458B"/>
    <w:rsid w:val="00FE4F43"/>
    <w:rsid w:val="00FE7C66"/>
    <w:rsid w:val="00FF0774"/>
    <w:rsid w:val="00FF0841"/>
    <w:rsid w:val="00FF1E02"/>
    <w:rsid w:val="00FF4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01BF9C"/>
  <w15:docId w15:val="{170CE256-6945-4C25-A251-5F284FA31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Book Antiqua" w:hAnsi="Book Antiqua"/>
      <w:sz w:val="22"/>
      <w:lang w:val="en-AU"/>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iCs/>
      <w:u w:val="single"/>
    </w:rPr>
  </w:style>
  <w:style w:type="paragraph" w:styleId="Heading3">
    <w:name w:val="heading 3"/>
    <w:basedOn w:val="Normal"/>
    <w:next w:val="Normal"/>
    <w:qFormat/>
    <w:pPr>
      <w:keepNext/>
      <w:outlineLvl w:val="2"/>
    </w:pPr>
    <w:rPr>
      <w:rFonts w:ascii="Arial" w:hAnsi="Arial"/>
      <w:i/>
      <w:iCs/>
    </w:rPr>
  </w:style>
  <w:style w:type="paragraph" w:styleId="Heading4">
    <w:name w:val="heading 4"/>
    <w:basedOn w:val="Normal"/>
    <w:next w:val="Normal"/>
    <w:qFormat/>
    <w:pPr>
      <w:keepNext/>
      <w:outlineLvl w:val="3"/>
    </w:pPr>
    <w:rPr>
      <w:rFonts w:ascii="Arial" w:hAnsi="Arial" w:cs="Arial"/>
      <w:i/>
      <w:iCs/>
    </w:rPr>
  </w:style>
  <w:style w:type="paragraph" w:styleId="Heading5">
    <w:name w:val="heading 5"/>
    <w:basedOn w:val="Normal"/>
    <w:next w:val="Normal"/>
    <w:qFormat/>
    <w:pPr>
      <w:keepNext/>
      <w:tabs>
        <w:tab w:val="left" w:pos="720"/>
      </w:tabs>
      <w:outlineLvl w:val="4"/>
    </w:pPr>
    <w:rPr>
      <w:rFonts w:ascii="Arial" w:hAnsi="Arial"/>
      <w:b/>
      <w:bCs/>
      <w:lang w:val="en-GB"/>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outlineLvl w:val="6"/>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Pr>
      <w:lang w:val="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BodyText">
    <w:name w:val="Body Text"/>
    <w:basedOn w:val="Normal"/>
    <w:pPr>
      <w:jc w:val="center"/>
    </w:pPr>
    <w:rPr>
      <w:b/>
    </w:rPr>
  </w:style>
  <w:style w:type="paragraph" w:styleId="BodyText3">
    <w:name w:val="Body Text 3"/>
    <w:basedOn w:val="Normal"/>
    <w:pPr>
      <w:tabs>
        <w:tab w:val="left" w:pos="720"/>
      </w:tabs>
    </w:pPr>
    <w:rPr>
      <w:rFonts w:ascii="Arial" w:hAnsi="Arial"/>
      <w:lang w:val="en-GB"/>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styleId="Caption">
    <w:name w:val="caption"/>
    <w:basedOn w:val="Normal"/>
    <w:next w:val="Normal"/>
    <w:qFormat/>
    <w:pPr>
      <w:outlineLvl w:val="0"/>
    </w:pPr>
    <w:rPr>
      <w:b/>
      <w:bCs/>
    </w:rPr>
  </w:style>
  <w:style w:type="paragraph" w:styleId="Title">
    <w:name w:val="Title"/>
    <w:basedOn w:val="Normal"/>
    <w:qFormat/>
    <w:pPr>
      <w:jc w:val="center"/>
    </w:pPr>
    <w:rPr>
      <w:b/>
      <w:sz w:val="28"/>
      <w:lang w:val="en-GB"/>
    </w:rPr>
  </w:style>
  <w:style w:type="character" w:styleId="Hyperlink">
    <w:name w:val="Hyperlink"/>
    <w:rsid w:val="00972EE3"/>
    <w:rPr>
      <w:color w:val="0000FF"/>
      <w:u w:val="single"/>
    </w:rPr>
  </w:style>
  <w:style w:type="character" w:styleId="CommentReference">
    <w:name w:val="annotation reference"/>
    <w:semiHidden/>
    <w:rsid w:val="00A4067E"/>
    <w:rPr>
      <w:sz w:val="16"/>
      <w:szCs w:val="16"/>
    </w:rPr>
  </w:style>
  <w:style w:type="paragraph" w:styleId="CommentText">
    <w:name w:val="annotation text"/>
    <w:basedOn w:val="Normal"/>
    <w:semiHidden/>
    <w:rsid w:val="00A4067E"/>
    <w:rPr>
      <w:sz w:val="20"/>
    </w:rPr>
  </w:style>
  <w:style w:type="paragraph" w:styleId="CommentSubject">
    <w:name w:val="annotation subject"/>
    <w:basedOn w:val="CommentText"/>
    <w:next w:val="CommentText"/>
    <w:semiHidden/>
    <w:rsid w:val="00A4067E"/>
    <w:rPr>
      <w:b/>
      <w:bCs/>
    </w:rPr>
  </w:style>
  <w:style w:type="paragraph" w:customStyle="1" w:styleId="Bookman11">
    <w:name w:val="Bookman11"/>
    <w:basedOn w:val="Normal"/>
    <w:rsid w:val="002E2C7C"/>
    <w:pPr>
      <w:widowControl w:val="0"/>
      <w:tabs>
        <w:tab w:val="left" w:pos="360"/>
        <w:tab w:val="left" w:pos="720"/>
        <w:tab w:val="left" w:pos="1080"/>
        <w:tab w:val="left" w:pos="1440"/>
      </w:tabs>
      <w:suppressAutoHyphens/>
      <w:jc w:val="left"/>
    </w:pPr>
    <w:rPr>
      <w:rFonts w:ascii="Times New Roman" w:hAnsi="Times New Roman"/>
      <w:lang w:val="en-US"/>
    </w:rPr>
  </w:style>
  <w:style w:type="paragraph" w:styleId="ListParagraph">
    <w:name w:val="List Paragraph"/>
    <w:aliases w:val="MCHIP_list paragraph,List Paragraph1,Recommendation,List Paragraph (numbered (a)),Dot pt,F5 List Paragraph,No Spacing1,List Paragraph Char Char Char,Indicator Text,Numbered Para 1,MAIN CONTENT,Colorful List - Accent 11,Bullet 1,stil3"/>
    <w:basedOn w:val="Normal"/>
    <w:link w:val="ListParagraphChar"/>
    <w:uiPriority w:val="34"/>
    <w:qFormat/>
    <w:rsid w:val="00B66033"/>
    <w:pPr>
      <w:ind w:left="720"/>
    </w:pPr>
  </w:style>
  <w:style w:type="character" w:customStyle="1" w:styleId="ListParagraphChar">
    <w:name w:val="List Paragraph Char"/>
    <w:aliases w:val="MCHIP_list paragraph Char,List Paragraph1 Char,Recommendation Char,List Paragraph (numbered (a)) Char,Dot pt Char,F5 List Paragraph Char,No Spacing1 Char,List Paragraph Char Char Char Char,Indicator Text Char,Numbered Para 1 Char"/>
    <w:link w:val="ListParagraph"/>
    <w:uiPriority w:val="34"/>
    <w:qFormat/>
    <w:rsid w:val="00402928"/>
    <w:rPr>
      <w:rFonts w:ascii="Book Antiqua" w:hAnsi="Book Antiqua"/>
      <w:sz w:val="22"/>
      <w:lang w:val="en-AU"/>
    </w:rPr>
  </w:style>
  <w:style w:type="table" w:styleId="TableGrid">
    <w:name w:val="Table Grid"/>
    <w:basedOn w:val="TableNormal"/>
    <w:uiPriority w:val="39"/>
    <w:rsid w:val="00833350"/>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234FE7"/>
    <w:rPr>
      <w:rFonts w:ascii="Book Antiqua" w:hAnsi="Book Antiqua"/>
      <w:sz w:val="22"/>
    </w:rPr>
  </w:style>
  <w:style w:type="paragraph" w:styleId="NormalWeb">
    <w:name w:val="Normal (Web)"/>
    <w:basedOn w:val="Normal"/>
    <w:uiPriority w:val="99"/>
    <w:unhideWhenUsed/>
    <w:rsid w:val="00187695"/>
    <w:pPr>
      <w:spacing w:before="100" w:beforeAutospacing="1" w:after="100" w:afterAutospacing="1"/>
      <w:jc w:val="left"/>
    </w:pPr>
    <w:rPr>
      <w:rFonts w:ascii="Times New Roman" w:hAnsi="Times New Roman"/>
      <w:sz w:val="24"/>
      <w:szCs w:val="24"/>
      <w:lang w:val="en-US"/>
    </w:rPr>
  </w:style>
  <w:style w:type="paragraph" w:customStyle="1" w:styleId="Default">
    <w:name w:val="Default"/>
    <w:rsid w:val="009B6383"/>
    <w:pPr>
      <w:autoSpaceDE w:val="0"/>
      <w:autoSpaceDN w:val="0"/>
      <w:adjustRightInd w:val="0"/>
    </w:pPr>
    <w:rPr>
      <w:rFonts w:ascii="Arial" w:eastAsiaTheme="minorHAnsi" w:hAnsi="Arial" w:cs="Arial"/>
      <w:color w:val="000000"/>
      <w:sz w:val="24"/>
      <w:szCs w:val="24"/>
      <w:lang w:val="fr-FR"/>
    </w:rPr>
  </w:style>
  <w:style w:type="paragraph" w:styleId="HTMLPreformatted">
    <w:name w:val="HTML Preformatted"/>
    <w:basedOn w:val="Normal"/>
    <w:link w:val="HTMLPreformattedChar"/>
    <w:uiPriority w:val="99"/>
    <w:unhideWhenUsed/>
    <w:rsid w:val="00A75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heme="minorHAnsi" w:hAnsi="Courier New" w:cs="Courier New"/>
      <w:sz w:val="20"/>
      <w:lang w:val="fr-FR" w:eastAsia="fr-FR"/>
    </w:rPr>
  </w:style>
  <w:style w:type="character" w:customStyle="1" w:styleId="HTMLPreformattedChar">
    <w:name w:val="HTML Preformatted Char"/>
    <w:basedOn w:val="DefaultParagraphFont"/>
    <w:link w:val="HTMLPreformatted"/>
    <w:uiPriority w:val="99"/>
    <w:rsid w:val="00A75620"/>
    <w:rPr>
      <w:rFonts w:ascii="Courier New" w:eastAsiaTheme="minorHAnsi" w:hAnsi="Courier New" w:cs="Courier New"/>
      <w:lang w:val="fr-FR" w:eastAsia="fr-FR"/>
    </w:rPr>
  </w:style>
  <w:style w:type="paragraph" w:styleId="FootnoteText">
    <w:name w:val="footnote text"/>
    <w:aliases w:val="FOOTNOTES,fn,single space,Footnote Text1,Fodnotetekst Tegn,footnote text Char,Fodnotetekst Tegn Char,single space Char,footnote text Char Char Char,Fodnotetekst Tegn Char1,single space Char1,footnote text Char Char1,f,Geneva 9,Texto"/>
    <w:basedOn w:val="Normal"/>
    <w:link w:val="FootnoteTextChar"/>
    <w:uiPriority w:val="99"/>
    <w:unhideWhenUsed/>
    <w:qFormat/>
    <w:rsid w:val="00A75620"/>
    <w:pPr>
      <w:jc w:val="left"/>
    </w:pPr>
    <w:rPr>
      <w:rFonts w:ascii="Times New Roman" w:eastAsia="Calibri" w:hAnsi="Times New Roman"/>
      <w:sz w:val="20"/>
      <w:lang w:val="en-GB" w:bidi="en-US"/>
    </w:rPr>
  </w:style>
  <w:style w:type="character" w:customStyle="1" w:styleId="FootnoteTextChar">
    <w:name w:val="Footnote Text Char"/>
    <w:aliases w:val="FOOTNOTES Char,fn Char,single space Char2,Footnote Text1 Char,Fodnotetekst Tegn Char2,footnote text Char Char,Fodnotetekst Tegn Char Char,single space Char Char,footnote text Char Char Char Char,Fodnotetekst Tegn Char1 Char,f Char"/>
    <w:basedOn w:val="DefaultParagraphFont"/>
    <w:link w:val="FootnoteText"/>
    <w:uiPriority w:val="99"/>
    <w:rsid w:val="00A75620"/>
    <w:rPr>
      <w:rFonts w:eastAsia="Calibri"/>
      <w:lang w:val="en-GB" w:bidi="en-US"/>
    </w:rPr>
  </w:style>
  <w:style w:type="character" w:styleId="FootnoteReference">
    <w:name w:val="footnote reference"/>
    <w:aliases w:val="16 Point,Superscript 6 Point,ftref,ftref Car1 Car Car Car,16 Point Car1 Car Car Car,Superscript 6 Point Car1 Car Car Car,Car Car Char Car Char Car Car Char Car Char Char Car1 Car Car Car,ftref Car1,16 Point Car1"/>
    <w:link w:val="ftrefCar1CarCar"/>
    <w:qFormat/>
    <w:rsid w:val="00A75620"/>
    <w:rPr>
      <w:vertAlign w:val="superscript"/>
    </w:rPr>
  </w:style>
  <w:style w:type="paragraph" w:customStyle="1" w:styleId="ftrefCar1CarCar">
    <w:name w:val="ftref Car1 Car Car"/>
    <w:aliases w:val="16 Point Car1 Car Car,Superscript 6 Point Car1 Car Car,Car Car Char Car Char Car Car Char Car Char Char Car1 Car Car,Car Car Char Car Char Car Car Char Car Char Char,BVI fnr,R, BVI fnr Car Car"/>
    <w:basedOn w:val="Normal"/>
    <w:next w:val="Normal"/>
    <w:link w:val="FootnoteReference"/>
    <w:rsid w:val="00A75620"/>
    <w:rPr>
      <w:rFonts w:ascii="Times New Roman" w:hAnsi="Times New Roman"/>
      <w:sz w:val="20"/>
      <w:vertAlign w:val="superscript"/>
      <w:lang w:val="en-US"/>
    </w:rPr>
  </w:style>
  <w:style w:type="character" w:customStyle="1" w:styleId="HeaderChar">
    <w:name w:val="Header Char"/>
    <w:basedOn w:val="DefaultParagraphFont"/>
    <w:link w:val="Header"/>
    <w:rsid w:val="004E301D"/>
    <w:rPr>
      <w:rFonts w:ascii="Book Antiqua" w:hAnsi="Book Antiqua"/>
      <w:sz w:val="22"/>
      <w:lang w:val="en-AU"/>
    </w:rPr>
  </w:style>
  <w:style w:type="character" w:customStyle="1" w:styleId="hps">
    <w:name w:val="hps"/>
    <w:basedOn w:val="DefaultParagraphFont"/>
    <w:rsid w:val="004E301D"/>
  </w:style>
  <w:style w:type="paragraph" w:styleId="Revision">
    <w:name w:val="Revision"/>
    <w:hidden/>
    <w:uiPriority w:val="99"/>
    <w:semiHidden/>
    <w:rsid w:val="00AC139A"/>
    <w:rPr>
      <w:rFonts w:ascii="Book Antiqua" w:hAnsi="Book Antiqua"/>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332836">
      <w:bodyDiv w:val="1"/>
      <w:marLeft w:val="0"/>
      <w:marRight w:val="0"/>
      <w:marTop w:val="0"/>
      <w:marBottom w:val="0"/>
      <w:divBdr>
        <w:top w:val="none" w:sz="0" w:space="0" w:color="auto"/>
        <w:left w:val="none" w:sz="0" w:space="0" w:color="auto"/>
        <w:bottom w:val="none" w:sz="0" w:space="0" w:color="auto"/>
        <w:right w:val="none" w:sz="0" w:space="0" w:color="auto"/>
      </w:divBdr>
    </w:div>
    <w:div w:id="450907168">
      <w:bodyDiv w:val="1"/>
      <w:marLeft w:val="0"/>
      <w:marRight w:val="0"/>
      <w:marTop w:val="0"/>
      <w:marBottom w:val="0"/>
      <w:divBdr>
        <w:top w:val="none" w:sz="0" w:space="0" w:color="auto"/>
        <w:left w:val="none" w:sz="0" w:space="0" w:color="auto"/>
        <w:bottom w:val="none" w:sz="0" w:space="0" w:color="auto"/>
        <w:right w:val="none" w:sz="0" w:space="0" w:color="auto"/>
      </w:divBdr>
    </w:div>
    <w:div w:id="831868387">
      <w:bodyDiv w:val="1"/>
      <w:marLeft w:val="0"/>
      <w:marRight w:val="0"/>
      <w:marTop w:val="0"/>
      <w:marBottom w:val="0"/>
      <w:divBdr>
        <w:top w:val="none" w:sz="0" w:space="0" w:color="auto"/>
        <w:left w:val="none" w:sz="0" w:space="0" w:color="auto"/>
        <w:bottom w:val="none" w:sz="0" w:space="0" w:color="auto"/>
        <w:right w:val="none" w:sz="0" w:space="0" w:color="auto"/>
      </w:divBdr>
    </w:div>
    <w:div w:id="1044329346">
      <w:bodyDiv w:val="1"/>
      <w:marLeft w:val="0"/>
      <w:marRight w:val="0"/>
      <w:marTop w:val="0"/>
      <w:marBottom w:val="0"/>
      <w:divBdr>
        <w:top w:val="none" w:sz="0" w:space="0" w:color="auto"/>
        <w:left w:val="none" w:sz="0" w:space="0" w:color="auto"/>
        <w:bottom w:val="none" w:sz="0" w:space="0" w:color="auto"/>
        <w:right w:val="none" w:sz="0" w:space="0" w:color="auto"/>
      </w:divBdr>
    </w:div>
    <w:div w:id="1068268677">
      <w:bodyDiv w:val="1"/>
      <w:marLeft w:val="0"/>
      <w:marRight w:val="0"/>
      <w:marTop w:val="0"/>
      <w:marBottom w:val="0"/>
      <w:divBdr>
        <w:top w:val="none" w:sz="0" w:space="0" w:color="auto"/>
        <w:left w:val="none" w:sz="0" w:space="0" w:color="auto"/>
        <w:bottom w:val="none" w:sz="0" w:space="0" w:color="auto"/>
        <w:right w:val="none" w:sz="0" w:space="0" w:color="auto"/>
      </w:divBdr>
    </w:div>
    <w:div w:id="1076589306">
      <w:bodyDiv w:val="1"/>
      <w:marLeft w:val="0"/>
      <w:marRight w:val="0"/>
      <w:marTop w:val="0"/>
      <w:marBottom w:val="0"/>
      <w:divBdr>
        <w:top w:val="none" w:sz="0" w:space="0" w:color="auto"/>
        <w:left w:val="none" w:sz="0" w:space="0" w:color="auto"/>
        <w:bottom w:val="none" w:sz="0" w:space="0" w:color="auto"/>
        <w:right w:val="none" w:sz="0" w:space="0" w:color="auto"/>
      </w:divBdr>
    </w:div>
    <w:div w:id="1124497308">
      <w:bodyDiv w:val="1"/>
      <w:marLeft w:val="0"/>
      <w:marRight w:val="0"/>
      <w:marTop w:val="0"/>
      <w:marBottom w:val="0"/>
      <w:divBdr>
        <w:top w:val="none" w:sz="0" w:space="0" w:color="auto"/>
        <w:left w:val="none" w:sz="0" w:space="0" w:color="auto"/>
        <w:bottom w:val="none" w:sz="0" w:space="0" w:color="auto"/>
        <w:right w:val="none" w:sz="0" w:space="0" w:color="auto"/>
      </w:divBdr>
    </w:div>
    <w:div w:id="1382824100">
      <w:bodyDiv w:val="1"/>
      <w:marLeft w:val="0"/>
      <w:marRight w:val="0"/>
      <w:marTop w:val="0"/>
      <w:marBottom w:val="0"/>
      <w:divBdr>
        <w:top w:val="none" w:sz="0" w:space="0" w:color="auto"/>
        <w:left w:val="none" w:sz="0" w:space="0" w:color="auto"/>
        <w:bottom w:val="none" w:sz="0" w:space="0" w:color="auto"/>
        <w:right w:val="none" w:sz="0" w:space="0" w:color="auto"/>
      </w:divBdr>
    </w:div>
    <w:div w:id="176148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21F0B207C2A4C8F095DE310DC32C8" ma:contentTypeVersion="10" ma:contentTypeDescription="Create a new document." ma:contentTypeScope="" ma:versionID="fdff1aac50f987298c124aefd92ba697">
  <xsd:schema xmlns:xsd="http://www.w3.org/2001/XMLSchema" xmlns:xs="http://www.w3.org/2001/XMLSchema" xmlns:p="http://schemas.microsoft.com/office/2006/metadata/properties" xmlns:ns3="8699bfb3-5271-41ef-a2f6-08396053381f" targetNamespace="http://schemas.microsoft.com/office/2006/metadata/properties" ma:root="true" ma:fieldsID="59ef2067729cc0eac79c7ffa3584ac43" ns3:_="">
    <xsd:import namespace="8699bfb3-5271-41ef-a2f6-08396053381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99bfb3-5271-41ef-a2f6-0839605338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086AE-9F01-438C-B659-8CB392307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99bfb3-5271-41ef-a2f6-083960533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D8B801-511D-4BA2-B9B5-0CBC9C7DD6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68D828-0126-4D2C-85DB-92860FA4CE59}">
  <ds:schemaRefs>
    <ds:schemaRef ds:uri="http://schemas.microsoft.com/sharepoint/v3/contenttype/forms"/>
  </ds:schemaRefs>
</ds:datastoreItem>
</file>

<file path=customXml/itemProps4.xml><?xml version="1.0" encoding="utf-8"?>
<ds:datastoreItem xmlns:ds="http://schemas.openxmlformats.org/officeDocument/2006/customXml" ds:itemID="{E2CA51AE-A7C7-47F6-8776-4A6D773E6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2347</Words>
  <Characters>13226</Characters>
  <Application>Microsoft Office Word</Application>
  <DocSecurity>4</DocSecurity>
  <Lines>110</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Terms of Reference (I)</vt:lpstr>
      <vt:lpstr>Terms of Reference (I)</vt:lpstr>
    </vt:vector>
  </TitlesOfParts>
  <Company>UNICEF,ACO</Company>
  <LinksUpToDate>false</LinksUpToDate>
  <CharactersWithSpaces>15542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(I)</dc:title>
  <dc:creator>Nicolas Ndibu</dc:creator>
  <cp:lastModifiedBy>Alix Nyaburerwa</cp:lastModifiedBy>
  <cp:revision>2</cp:revision>
  <cp:lastPrinted>2019-07-26T15:28:00Z</cp:lastPrinted>
  <dcterms:created xsi:type="dcterms:W3CDTF">2023-10-19T09:43:00Z</dcterms:created>
  <dcterms:modified xsi:type="dcterms:W3CDTF">2023-10-19T09:43:00Z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0x0101006C121F0B207C2A4C8F095DE310DC32C8</vt:lpwstr>
  </property>
</Properties>
</file>