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A884" w14:textId="77777777" w:rsidR="003F0878" w:rsidRPr="00085B80" w:rsidRDefault="00712BCC" w:rsidP="00712BCC">
      <w:pPr>
        <w:tabs>
          <w:tab w:val="left" w:pos="1200"/>
        </w:tabs>
        <w:jc w:val="both"/>
        <w:rPr>
          <w:sz w:val="24"/>
          <w:szCs w:val="24"/>
          <w:lang w:val="en-US" w:eastAsia="ja-JP"/>
        </w:rPr>
      </w:pPr>
      <w:r w:rsidRPr="00085B80">
        <w:rPr>
          <w:sz w:val="24"/>
          <w:szCs w:val="24"/>
          <w:lang w:val="en-US" w:eastAsia="ja-JP"/>
        </w:rPr>
        <w:tab/>
      </w:r>
    </w:p>
    <w:p w14:paraId="3B569184" w14:textId="77777777" w:rsidR="003F0878" w:rsidRPr="00085B80" w:rsidRDefault="003F0878" w:rsidP="00767E49">
      <w:pPr>
        <w:jc w:val="both"/>
        <w:rPr>
          <w:sz w:val="24"/>
          <w:szCs w:val="24"/>
          <w:lang w:eastAsia="ja-JP"/>
        </w:rPr>
      </w:pPr>
    </w:p>
    <w:p w14:paraId="03194C53" w14:textId="77777777" w:rsidR="00847578" w:rsidRPr="00085B80" w:rsidRDefault="00847578" w:rsidP="00767E49">
      <w:pPr>
        <w:jc w:val="both"/>
        <w:rPr>
          <w:sz w:val="24"/>
          <w:szCs w:val="24"/>
        </w:rPr>
      </w:pPr>
    </w:p>
    <w:p w14:paraId="3D5A7F00" w14:textId="29501C5C" w:rsidR="00085B80" w:rsidRDefault="00085B80" w:rsidP="00085B80">
      <w:pPr>
        <w:spacing w:line="360" w:lineRule="auto"/>
        <w:jc w:val="center"/>
        <w:rPr>
          <w:rFonts w:eastAsia="Times"/>
          <w:b/>
          <w:color w:val="000000" w:themeColor="text1"/>
          <w:sz w:val="24"/>
          <w:szCs w:val="24"/>
        </w:rPr>
      </w:pPr>
    </w:p>
    <w:p w14:paraId="015CB185" w14:textId="77777777" w:rsidR="00D43D80" w:rsidRPr="00085B80" w:rsidRDefault="00D43D80" w:rsidP="00085B80">
      <w:pPr>
        <w:spacing w:line="360" w:lineRule="auto"/>
        <w:jc w:val="center"/>
        <w:rPr>
          <w:rFonts w:eastAsia="Times"/>
          <w:b/>
          <w:color w:val="000000" w:themeColor="text1"/>
          <w:sz w:val="24"/>
          <w:szCs w:val="24"/>
        </w:rPr>
      </w:pPr>
    </w:p>
    <w:p w14:paraId="53C705E8" w14:textId="77777777" w:rsidR="00085B80" w:rsidRPr="00085B80" w:rsidRDefault="00085B80" w:rsidP="00085B80">
      <w:pPr>
        <w:jc w:val="center"/>
        <w:rPr>
          <w:rFonts w:eastAsia="Times"/>
          <w:sz w:val="24"/>
          <w:szCs w:val="24"/>
        </w:rPr>
      </w:pPr>
      <w:r w:rsidRPr="00085B80">
        <w:rPr>
          <w:rFonts w:eastAsia="Times"/>
          <w:b/>
          <w:color w:val="000000" w:themeColor="text1"/>
          <w:sz w:val="24"/>
          <w:szCs w:val="24"/>
        </w:rPr>
        <w:t xml:space="preserve">TERMES DE REFERENCE </w:t>
      </w:r>
    </w:p>
    <w:p w14:paraId="58B17E00" w14:textId="07215EE7" w:rsidR="0040208D" w:rsidRDefault="00085B80" w:rsidP="00DE3981">
      <w:pPr>
        <w:jc w:val="center"/>
        <w:rPr>
          <w:b/>
          <w:color w:val="000000" w:themeColor="text1"/>
          <w:sz w:val="24"/>
          <w:szCs w:val="24"/>
        </w:rPr>
      </w:pPr>
      <w:r w:rsidRPr="00085B80">
        <w:rPr>
          <w:rFonts w:eastAsia="Times"/>
          <w:b/>
          <w:color w:val="000000" w:themeColor="text1"/>
          <w:sz w:val="24"/>
          <w:szCs w:val="24"/>
        </w:rPr>
        <w:t>RECRUTEMENT D</w:t>
      </w:r>
      <w:r w:rsidR="00A43712">
        <w:rPr>
          <w:rFonts w:eastAsia="Times"/>
          <w:b/>
          <w:color w:val="000000" w:themeColor="text1"/>
          <w:sz w:val="24"/>
          <w:szCs w:val="24"/>
        </w:rPr>
        <w:t>’UN</w:t>
      </w:r>
      <w:r w:rsidRPr="00085B80">
        <w:rPr>
          <w:rFonts w:eastAsia="Times"/>
          <w:b/>
          <w:color w:val="000000" w:themeColor="text1"/>
          <w:sz w:val="24"/>
          <w:szCs w:val="24"/>
        </w:rPr>
        <w:t xml:space="preserve"> </w:t>
      </w:r>
      <w:r w:rsidRPr="00DE3981">
        <w:rPr>
          <w:rFonts w:eastAsia="Times"/>
          <w:b/>
          <w:color w:val="000000" w:themeColor="text1"/>
          <w:sz w:val="24"/>
          <w:szCs w:val="24"/>
        </w:rPr>
        <w:t xml:space="preserve">CONSULTANT </w:t>
      </w:r>
      <w:r w:rsidR="00016BB9">
        <w:rPr>
          <w:rFonts w:eastAsia="Times"/>
          <w:b/>
          <w:color w:val="000000" w:themeColor="text1"/>
          <w:sz w:val="24"/>
          <w:szCs w:val="24"/>
        </w:rPr>
        <w:t>NATIONAL EN POLITIQUES SOCIALES</w:t>
      </w:r>
    </w:p>
    <w:p w14:paraId="76DF0C55" w14:textId="35F02468" w:rsidR="00085B80" w:rsidRPr="00085B80" w:rsidRDefault="00085B80" w:rsidP="00085B80">
      <w:pPr>
        <w:jc w:val="center"/>
        <w:rPr>
          <w:b/>
          <w:color w:val="000000" w:themeColor="text1"/>
          <w:sz w:val="24"/>
          <w:szCs w:val="24"/>
        </w:rPr>
      </w:pPr>
      <w:r w:rsidRPr="00085B80">
        <w:rPr>
          <w:b/>
          <w:color w:val="000000" w:themeColor="text1"/>
          <w:sz w:val="24"/>
          <w:szCs w:val="24"/>
        </w:rPr>
        <w:t xml:space="preserve">  </w:t>
      </w:r>
    </w:p>
    <w:p w14:paraId="37BC6BAC" w14:textId="652C0970" w:rsidR="00085B80" w:rsidRDefault="00085B80" w:rsidP="00085B80">
      <w:pPr>
        <w:rPr>
          <w:rFonts w:eastAsia="Times"/>
          <w:b/>
          <w:sz w:val="24"/>
          <w:szCs w:val="24"/>
        </w:rPr>
      </w:pPr>
    </w:p>
    <w:p w14:paraId="6572F3F6" w14:textId="77777777" w:rsidR="00A21276" w:rsidRPr="00085B80" w:rsidRDefault="00A21276" w:rsidP="00085B80">
      <w:pPr>
        <w:rPr>
          <w:rFonts w:eastAsia="Times"/>
          <w:b/>
          <w:sz w:val="24"/>
          <w:szCs w:val="24"/>
        </w:rPr>
      </w:pPr>
    </w:p>
    <w:p w14:paraId="527B85B1" w14:textId="50C621A2" w:rsidR="00085B80" w:rsidRPr="00085B80" w:rsidRDefault="00085B80" w:rsidP="00085B80">
      <w:pPr>
        <w:rPr>
          <w:rFonts w:eastAsia="Times"/>
          <w:i/>
          <w:sz w:val="24"/>
          <w:szCs w:val="24"/>
        </w:rPr>
      </w:pPr>
      <w:r w:rsidRPr="00085B80">
        <w:rPr>
          <w:rFonts w:eastAsia="Times"/>
          <w:b/>
          <w:sz w:val="24"/>
          <w:szCs w:val="24"/>
        </w:rPr>
        <w:t xml:space="preserve">Statut du poste : </w:t>
      </w:r>
      <w:r w:rsidR="00AF220C">
        <w:rPr>
          <w:rFonts w:eastAsia="Times"/>
          <w:b/>
          <w:sz w:val="24"/>
          <w:szCs w:val="24"/>
        </w:rPr>
        <w:t>Consultant national en politiques sociales</w:t>
      </w:r>
    </w:p>
    <w:p w14:paraId="0119F4C1" w14:textId="644B3A70" w:rsidR="00085B80" w:rsidRPr="00085B80" w:rsidRDefault="00085B80" w:rsidP="00085B80">
      <w:pPr>
        <w:rPr>
          <w:rFonts w:eastAsia="Times"/>
          <w:b/>
          <w:sz w:val="24"/>
          <w:szCs w:val="24"/>
        </w:rPr>
      </w:pPr>
      <w:r w:rsidRPr="00085B80">
        <w:rPr>
          <w:rFonts w:eastAsia="Times"/>
          <w:b/>
          <w:sz w:val="24"/>
          <w:szCs w:val="24"/>
        </w:rPr>
        <w:t xml:space="preserve">Programme : </w:t>
      </w:r>
      <w:r w:rsidR="006970F3" w:rsidRPr="00DA4A2C">
        <w:rPr>
          <w:rFonts w:eastAsia="Times"/>
          <w:bCs/>
          <w:sz w:val="24"/>
          <w:szCs w:val="24"/>
        </w:rPr>
        <w:t>Politiques sociales</w:t>
      </w:r>
    </w:p>
    <w:p w14:paraId="5BCF3174" w14:textId="77777777" w:rsidR="00085B80" w:rsidRPr="00085B80" w:rsidRDefault="00085B80" w:rsidP="00085B80">
      <w:pPr>
        <w:rPr>
          <w:rFonts w:eastAsia="Times"/>
          <w:i/>
          <w:sz w:val="24"/>
          <w:szCs w:val="24"/>
        </w:rPr>
      </w:pPr>
      <w:r w:rsidRPr="00085B80">
        <w:rPr>
          <w:rFonts w:eastAsia="Times"/>
          <w:b/>
          <w:sz w:val="24"/>
          <w:szCs w:val="24"/>
        </w:rPr>
        <w:t xml:space="preserve">Lieu : </w:t>
      </w:r>
      <w:r w:rsidRPr="00085B80">
        <w:rPr>
          <w:rFonts w:eastAsia="Times"/>
          <w:i/>
          <w:sz w:val="24"/>
          <w:szCs w:val="24"/>
        </w:rPr>
        <w:t>Moroni, Comores</w:t>
      </w:r>
    </w:p>
    <w:p w14:paraId="36A928D4" w14:textId="2DFC518F" w:rsidR="00085B80" w:rsidRPr="00085B80" w:rsidRDefault="00085B80" w:rsidP="00085B80">
      <w:pPr>
        <w:rPr>
          <w:rFonts w:eastAsia="Times"/>
          <w:i/>
          <w:sz w:val="24"/>
          <w:szCs w:val="24"/>
        </w:rPr>
      </w:pPr>
      <w:r w:rsidRPr="00085B80">
        <w:rPr>
          <w:rFonts w:eastAsia="Times"/>
          <w:b/>
          <w:sz w:val="24"/>
          <w:szCs w:val="24"/>
        </w:rPr>
        <w:t>Durée :</w:t>
      </w:r>
      <w:r w:rsidRPr="00085B80">
        <w:rPr>
          <w:rFonts w:eastAsia="Times"/>
          <w:sz w:val="24"/>
          <w:szCs w:val="24"/>
        </w:rPr>
        <w:t xml:space="preserve"> </w:t>
      </w:r>
      <w:r w:rsidR="0070629C">
        <w:rPr>
          <w:rFonts w:eastAsia="Times"/>
          <w:sz w:val="24"/>
          <w:szCs w:val="24"/>
        </w:rPr>
        <w:t xml:space="preserve">quatre </w:t>
      </w:r>
      <w:r w:rsidR="006970F3">
        <w:rPr>
          <w:rFonts w:eastAsia="Times"/>
          <w:sz w:val="24"/>
          <w:szCs w:val="24"/>
        </w:rPr>
        <w:t>mois (</w:t>
      </w:r>
      <w:r w:rsidR="0070629C">
        <w:rPr>
          <w:rFonts w:eastAsia="Times"/>
          <w:sz w:val="24"/>
          <w:szCs w:val="24"/>
        </w:rPr>
        <w:t xml:space="preserve">120 </w:t>
      </w:r>
      <w:r w:rsidR="006970F3">
        <w:rPr>
          <w:rFonts w:eastAsia="Times"/>
          <w:sz w:val="24"/>
          <w:szCs w:val="24"/>
        </w:rPr>
        <w:t>jours)</w:t>
      </w:r>
    </w:p>
    <w:p w14:paraId="12900B5C" w14:textId="0B2D5B5D" w:rsidR="00085B80" w:rsidRPr="00085B80" w:rsidRDefault="00085B80" w:rsidP="00085B80">
      <w:pPr>
        <w:pBdr>
          <w:bottom w:val="single" w:sz="6" w:space="1" w:color="auto"/>
        </w:pBdr>
        <w:rPr>
          <w:rFonts w:eastAsia="Times"/>
          <w:b/>
          <w:sz w:val="24"/>
          <w:szCs w:val="24"/>
        </w:rPr>
      </w:pPr>
      <w:r w:rsidRPr="00085B80">
        <w:rPr>
          <w:rFonts w:eastAsia="Times"/>
          <w:b/>
          <w:sz w:val="24"/>
          <w:szCs w:val="24"/>
        </w:rPr>
        <w:t>Superviseur :</w:t>
      </w:r>
      <w:r w:rsidRPr="00085B80">
        <w:rPr>
          <w:rFonts w:eastAsia="Times"/>
          <w:sz w:val="24"/>
          <w:szCs w:val="24"/>
        </w:rPr>
        <w:t xml:space="preserve"> </w:t>
      </w:r>
      <w:r w:rsidR="006970F3">
        <w:rPr>
          <w:rFonts w:eastAsia="Times"/>
          <w:sz w:val="24"/>
          <w:szCs w:val="24"/>
        </w:rPr>
        <w:t>Représentante Adjointe</w:t>
      </w:r>
    </w:p>
    <w:p w14:paraId="3B1080B2" w14:textId="7B42C968" w:rsidR="00085B80" w:rsidRPr="00085B80" w:rsidRDefault="00085B80" w:rsidP="00085B80">
      <w:pPr>
        <w:pBdr>
          <w:bottom w:val="single" w:sz="6" w:space="1" w:color="auto"/>
        </w:pBdr>
        <w:rPr>
          <w:rFonts w:eastAsia="Times"/>
          <w:sz w:val="24"/>
          <w:szCs w:val="24"/>
        </w:rPr>
      </w:pPr>
      <w:r w:rsidRPr="00085B80">
        <w:rPr>
          <w:rFonts w:eastAsia="Times"/>
          <w:b/>
          <w:sz w:val="24"/>
          <w:szCs w:val="24"/>
        </w:rPr>
        <w:t>Date limite de dépôt des dossiers de candidature </w:t>
      </w:r>
      <w:r w:rsidRPr="00085B80">
        <w:rPr>
          <w:rFonts w:eastAsia="Times"/>
          <w:sz w:val="24"/>
          <w:szCs w:val="24"/>
        </w:rPr>
        <w:t xml:space="preserve">: </w:t>
      </w:r>
      <w:r w:rsidR="00720582">
        <w:rPr>
          <w:rFonts w:eastAsia="Times"/>
          <w:sz w:val="24"/>
          <w:szCs w:val="24"/>
        </w:rPr>
        <w:t>3 mars</w:t>
      </w:r>
      <w:r w:rsidR="007F4F66">
        <w:rPr>
          <w:rFonts w:eastAsia="Times"/>
          <w:sz w:val="24"/>
          <w:szCs w:val="24"/>
        </w:rPr>
        <w:t xml:space="preserve"> 2023</w:t>
      </w:r>
    </w:p>
    <w:p w14:paraId="0325EFF4" w14:textId="77777777" w:rsidR="00085B80" w:rsidRPr="00085B80" w:rsidRDefault="00085B80" w:rsidP="00085B80">
      <w:pPr>
        <w:pBdr>
          <w:bottom w:val="single" w:sz="6" w:space="1" w:color="auto"/>
        </w:pBdr>
        <w:rPr>
          <w:rFonts w:eastAsia="Times"/>
          <w:sz w:val="24"/>
          <w:szCs w:val="24"/>
        </w:rPr>
      </w:pPr>
    </w:p>
    <w:p w14:paraId="61731B76" w14:textId="77777777" w:rsidR="00085B80" w:rsidRPr="00085B80" w:rsidRDefault="00085B80" w:rsidP="00085B80">
      <w:pPr>
        <w:rPr>
          <w:rFonts w:eastAsia="Times"/>
          <w:sz w:val="24"/>
          <w:szCs w:val="24"/>
        </w:rPr>
      </w:pPr>
    </w:p>
    <w:p w14:paraId="17F16413" w14:textId="77777777" w:rsidR="00085B80" w:rsidRPr="00085B80" w:rsidRDefault="00085B80" w:rsidP="00A2198E">
      <w:pPr>
        <w:ind w:left="360"/>
        <w:rPr>
          <w:rFonts w:eastAsia="Times"/>
          <w:sz w:val="24"/>
          <w:szCs w:val="24"/>
        </w:rPr>
      </w:pPr>
    </w:p>
    <w:p w14:paraId="2298EE18" w14:textId="77777777" w:rsidR="00085B80" w:rsidRPr="00082691" w:rsidRDefault="00085B80" w:rsidP="00B313F3">
      <w:pPr>
        <w:numPr>
          <w:ilvl w:val="0"/>
          <w:numId w:val="1"/>
        </w:numPr>
        <w:autoSpaceDE w:val="0"/>
        <w:autoSpaceDN w:val="0"/>
        <w:adjustRightInd w:val="0"/>
        <w:spacing w:after="120" w:line="240" w:lineRule="auto"/>
        <w:ind w:left="360" w:firstLine="0"/>
        <w:rPr>
          <w:rFonts w:eastAsia="Calibri"/>
          <w:b/>
          <w:sz w:val="24"/>
          <w:szCs w:val="24"/>
        </w:rPr>
      </w:pPr>
      <w:r w:rsidRPr="00082691">
        <w:rPr>
          <w:rFonts w:eastAsia="Calibri"/>
          <w:b/>
          <w:sz w:val="24"/>
          <w:szCs w:val="24"/>
        </w:rPr>
        <w:t>Contexte et justification</w:t>
      </w:r>
    </w:p>
    <w:p w14:paraId="184F8501" w14:textId="27062140" w:rsidR="0057441F" w:rsidRPr="0057441F" w:rsidRDefault="000812A2" w:rsidP="001337BE">
      <w:pPr>
        <w:pStyle w:val="Default"/>
        <w:spacing w:after="120"/>
        <w:jc w:val="both"/>
        <w:rPr>
          <w:rFonts w:eastAsia="Times New Roman"/>
          <w:color w:val="auto"/>
        </w:rPr>
      </w:pPr>
      <w:r w:rsidRPr="000812A2">
        <w:rPr>
          <w:rFonts w:eastAsia="Times New Roman"/>
          <w:color w:val="auto"/>
        </w:rPr>
        <w:t xml:space="preserve">L'UNICEF </w:t>
      </w:r>
      <w:r w:rsidR="0057441F">
        <w:rPr>
          <w:rFonts w:eastAsia="Times New Roman"/>
          <w:color w:val="auto"/>
        </w:rPr>
        <w:t xml:space="preserve">Comores a </w:t>
      </w:r>
      <w:r w:rsidR="00816922">
        <w:rPr>
          <w:rFonts w:eastAsia="Times New Roman"/>
          <w:color w:val="auto"/>
        </w:rPr>
        <w:t>démarré</w:t>
      </w:r>
      <w:r w:rsidR="0057441F">
        <w:rPr>
          <w:rFonts w:eastAsia="Times New Roman"/>
          <w:color w:val="auto"/>
        </w:rPr>
        <w:t xml:space="preserve"> en janvier 2022, un nouveau programme de </w:t>
      </w:r>
      <w:r w:rsidR="003A3AFA">
        <w:rPr>
          <w:rFonts w:eastAsia="Times New Roman"/>
          <w:color w:val="auto"/>
        </w:rPr>
        <w:t>coopération</w:t>
      </w:r>
      <w:r w:rsidR="0057441F">
        <w:rPr>
          <w:rFonts w:eastAsia="Times New Roman"/>
          <w:color w:val="auto"/>
        </w:rPr>
        <w:t xml:space="preserve"> avec le gouvernement comorien pour la période 2022 </w:t>
      </w:r>
      <w:r w:rsidR="003A3AFA">
        <w:rPr>
          <w:rFonts w:eastAsia="Times New Roman"/>
          <w:color w:val="auto"/>
        </w:rPr>
        <w:t>–</w:t>
      </w:r>
      <w:r w:rsidR="0057441F">
        <w:rPr>
          <w:rFonts w:eastAsia="Times New Roman"/>
          <w:color w:val="auto"/>
        </w:rPr>
        <w:t xml:space="preserve"> 2026</w:t>
      </w:r>
      <w:r w:rsidR="003A3AFA">
        <w:rPr>
          <w:rFonts w:eastAsia="Times New Roman"/>
          <w:color w:val="auto"/>
        </w:rPr>
        <w:t xml:space="preserve">. </w:t>
      </w:r>
      <w:r w:rsidR="0057441F" w:rsidRPr="0057441F">
        <w:rPr>
          <w:rFonts w:eastAsia="Times New Roman"/>
          <w:color w:val="auto"/>
        </w:rPr>
        <w:t xml:space="preserve">L’objectif global </w:t>
      </w:r>
      <w:r w:rsidR="003A3AFA">
        <w:rPr>
          <w:rFonts w:eastAsia="Times New Roman"/>
          <w:color w:val="auto"/>
        </w:rPr>
        <w:t>de ce</w:t>
      </w:r>
      <w:r w:rsidR="0057441F" w:rsidRPr="0057441F">
        <w:rPr>
          <w:rFonts w:eastAsia="Times New Roman"/>
          <w:color w:val="auto"/>
        </w:rPr>
        <w:t xml:space="preserve"> programme de pays consiste à garantir que les droits des enfants à la survie, au développement, à l’éducation, à la protection, à la participation et à l’inclusion sociale soient équitablement réalisés, y compris dans les situations de crise humanitaire. </w:t>
      </w:r>
    </w:p>
    <w:p w14:paraId="378C3E78" w14:textId="4C437029" w:rsidR="00B313F3" w:rsidRDefault="00975786" w:rsidP="001337BE">
      <w:pPr>
        <w:pStyle w:val="Default"/>
        <w:spacing w:after="120"/>
        <w:jc w:val="both"/>
        <w:rPr>
          <w:rFonts w:eastAsia="Times New Roman"/>
          <w:color w:val="auto"/>
        </w:rPr>
      </w:pPr>
      <w:r>
        <w:rPr>
          <w:rFonts w:eastAsia="Times New Roman"/>
          <w:color w:val="auto"/>
        </w:rPr>
        <w:t xml:space="preserve">Il </w:t>
      </w:r>
      <w:r w:rsidR="00B313F3" w:rsidRPr="00B313F3">
        <w:rPr>
          <w:rFonts w:eastAsia="Times New Roman"/>
          <w:color w:val="auto"/>
        </w:rPr>
        <w:t>est conforme au</w:t>
      </w:r>
      <w:r>
        <w:rPr>
          <w:rFonts w:eastAsia="Times New Roman"/>
          <w:color w:val="auto"/>
        </w:rPr>
        <w:t>x objectifs</w:t>
      </w:r>
      <w:r w:rsidR="00B313F3" w:rsidRPr="00B313F3">
        <w:rPr>
          <w:rFonts w:eastAsia="Times New Roman"/>
          <w:color w:val="auto"/>
        </w:rPr>
        <w:t xml:space="preserve"> de développement durable à l’horizon 2030, à l’Agenda 2063 de l’Union africaine, ainsi qu’au Plan pour l’émergence des Comores 2020-2030 et au Plan de développement intérimaire 2020-2024, qui ont pour objectif que les Comores deviennent un pays actif sur le plan du développement social et économique durable et doté d’une économie solide, diversifiée et concurrentielle. </w:t>
      </w:r>
      <w:r w:rsidR="007C51A3">
        <w:rPr>
          <w:rFonts w:eastAsia="Times New Roman"/>
          <w:color w:val="auto"/>
        </w:rPr>
        <w:t xml:space="preserve">Ce programme est </w:t>
      </w:r>
      <w:r w:rsidR="00544635">
        <w:rPr>
          <w:rFonts w:eastAsia="Times New Roman"/>
          <w:color w:val="auto"/>
        </w:rPr>
        <w:t>constitué</w:t>
      </w:r>
      <w:r w:rsidR="007C51A3">
        <w:rPr>
          <w:rFonts w:eastAsia="Times New Roman"/>
          <w:color w:val="auto"/>
        </w:rPr>
        <w:t xml:space="preserve"> de plusieurs composantes dont celle </w:t>
      </w:r>
      <w:r w:rsidR="00134B0F">
        <w:rPr>
          <w:rFonts w:eastAsia="Times New Roman"/>
          <w:color w:val="auto"/>
        </w:rPr>
        <w:t>relative aux politiques sociales.</w:t>
      </w:r>
    </w:p>
    <w:p w14:paraId="57385D24" w14:textId="0E06880A" w:rsidR="0057441F" w:rsidRDefault="00134B0F" w:rsidP="001337BE">
      <w:pPr>
        <w:pStyle w:val="Default"/>
        <w:spacing w:after="120"/>
        <w:jc w:val="both"/>
        <w:rPr>
          <w:rFonts w:eastAsia="Times New Roman"/>
          <w:color w:val="auto"/>
        </w:rPr>
      </w:pPr>
      <w:r>
        <w:rPr>
          <w:rFonts w:eastAsia="Times New Roman"/>
          <w:color w:val="auto"/>
        </w:rPr>
        <w:t xml:space="preserve">Cette composante de programme </w:t>
      </w:r>
      <w:r w:rsidR="001337BE" w:rsidRPr="0087642A">
        <w:rPr>
          <w:rFonts w:eastAsia="Times New Roman"/>
          <w:color w:val="auto"/>
        </w:rPr>
        <w:t xml:space="preserve">vise à garantir qu’un plus grand nombre d’enfants et de familles bénéficient des interventions en matière de politique sociale visant à réduire la pauvreté et à renforcer la résilience. </w:t>
      </w:r>
      <w:r w:rsidR="00E45974" w:rsidRPr="0087642A">
        <w:rPr>
          <w:rFonts w:eastAsia="Times New Roman"/>
          <w:color w:val="auto"/>
        </w:rPr>
        <w:t>P</w:t>
      </w:r>
      <w:r w:rsidR="001337BE" w:rsidRPr="0087642A">
        <w:rPr>
          <w:rFonts w:eastAsia="Times New Roman"/>
          <w:color w:val="auto"/>
        </w:rPr>
        <w:t>lusieurs</w:t>
      </w:r>
      <w:r w:rsidR="00E45974">
        <w:rPr>
          <w:rFonts w:eastAsia="Times New Roman"/>
          <w:color w:val="auto"/>
        </w:rPr>
        <w:t xml:space="preserve"> stratégies sont identifiées </w:t>
      </w:r>
      <w:r w:rsidR="001337BE" w:rsidRPr="0087642A">
        <w:rPr>
          <w:rFonts w:eastAsia="Times New Roman"/>
          <w:color w:val="auto"/>
        </w:rPr>
        <w:t>à cette fin</w:t>
      </w:r>
      <w:r w:rsidR="00F80B26">
        <w:rPr>
          <w:rFonts w:eastAsia="Times New Roman"/>
          <w:color w:val="auto"/>
        </w:rPr>
        <w:t>, telles que</w:t>
      </w:r>
      <w:r w:rsidR="001337BE" w:rsidRPr="0087642A">
        <w:rPr>
          <w:rFonts w:eastAsia="Times New Roman"/>
          <w:color w:val="auto"/>
        </w:rPr>
        <w:t xml:space="preserve"> : a) mesurer la pauvreté des enfants et à en assurer le suivi ; b) renforcer</w:t>
      </w:r>
      <w:r w:rsidR="00AD7D0F">
        <w:rPr>
          <w:rFonts w:eastAsia="Times New Roman"/>
          <w:color w:val="auto"/>
        </w:rPr>
        <w:t xml:space="preserve"> </w:t>
      </w:r>
      <w:r w:rsidR="001337BE" w:rsidRPr="0087642A">
        <w:rPr>
          <w:rFonts w:eastAsia="Times New Roman"/>
          <w:color w:val="auto"/>
        </w:rPr>
        <w:t xml:space="preserve">la capacité du Gouvernement et des institutions à mobiliser des ressources et à les investir en faveur des secteurs liés au capital humain ; </w:t>
      </w:r>
      <w:r w:rsidR="00AD7D0F">
        <w:rPr>
          <w:rFonts w:eastAsia="Times New Roman"/>
          <w:color w:val="auto"/>
        </w:rPr>
        <w:t xml:space="preserve">et </w:t>
      </w:r>
      <w:r w:rsidR="001337BE" w:rsidRPr="0087642A">
        <w:rPr>
          <w:rFonts w:eastAsia="Times New Roman"/>
          <w:color w:val="auto"/>
        </w:rPr>
        <w:t xml:space="preserve">c) </w:t>
      </w:r>
      <w:r w:rsidR="00AD7D0F">
        <w:rPr>
          <w:rFonts w:eastAsia="Times New Roman"/>
          <w:color w:val="auto"/>
        </w:rPr>
        <w:t xml:space="preserve">accroitre </w:t>
      </w:r>
      <w:r w:rsidR="001337BE" w:rsidRPr="0087642A">
        <w:rPr>
          <w:rFonts w:eastAsia="Times New Roman"/>
          <w:color w:val="auto"/>
        </w:rPr>
        <w:t xml:space="preserve">les capacités du Gouvernement en matière de conception, de coordination, de mise en </w:t>
      </w:r>
      <w:r w:rsidR="00E852AF" w:rsidRPr="0087642A">
        <w:rPr>
          <w:rFonts w:eastAsia="Times New Roman"/>
          <w:color w:val="auto"/>
        </w:rPr>
        <w:t>œuvre</w:t>
      </w:r>
      <w:r w:rsidR="001337BE" w:rsidRPr="0087642A">
        <w:rPr>
          <w:rFonts w:eastAsia="Times New Roman"/>
          <w:color w:val="auto"/>
        </w:rPr>
        <w:t xml:space="preserve"> et de suivi des politiques et programmes de protection sociale réactive aux chocs.</w:t>
      </w:r>
    </w:p>
    <w:p w14:paraId="2B9D945E" w14:textId="59C2C44D" w:rsidR="009A0063" w:rsidRDefault="009A0063" w:rsidP="001337BE">
      <w:pPr>
        <w:pStyle w:val="Default"/>
        <w:spacing w:after="120"/>
        <w:jc w:val="both"/>
        <w:rPr>
          <w:rFonts w:eastAsia="Times New Roman"/>
          <w:color w:val="auto"/>
        </w:rPr>
      </w:pPr>
      <w:r w:rsidRPr="004E4813">
        <w:rPr>
          <w:rFonts w:eastAsia="Times New Roman"/>
          <w:color w:val="auto"/>
        </w:rPr>
        <w:t>L’UNICEF s</w:t>
      </w:r>
      <w:r>
        <w:rPr>
          <w:rFonts w:eastAsia="Times New Roman"/>
          <w:color w:val="auto"/>
        </w:rPr>
        <w:t>e propose ainsi de s</w:t>
      </w:r>
      <w:r w:rsidRPr="004E4813">
        <w:rPr>
          <w:rFonts w:eastAsia="Times New Roman"/>
          <w:color w:val="auto"/>
        </w:rPr>
        <w:t>out</w:t>
      </w:r>
      <w:r>
        <w:rPr>
          <w:rFonts w:eastAsia="Times New Roman"/>
          <w:color w:val="auto"/>
        </w:rPr>
        <w:t xml:space="preserve">enir </w:t>
      </w:r>
      <w:r w:rsidRPr="004E4813">
        <w:rPr>
          <w:rFonts w:eastAsia="Times New Roman"/>
          <w:color w:val="auto"/>
        </w:rPr>
        <w:t>la production et l’utilisation de données probantes relatives à la pauvreté des enfants pour orienter la conception de politiques, de plans et de budgets relatifs au secteur social par le Gouvernement. Ce dernier bénéficiera par ailleurs d’un appui en vue de mobiliser, de répartir équitablement et d’utiliser efficacement les ressources publiques pour améliorer le bien-être des enfants et des adolescents.</w:t>
      </w:r>
    </w:p>
    <w:p w14:paraId="618AD4C7" w14:textId="1C5F8075" w:rsidR="00595213" w:rsidRDefault="00514079" w:rsidP="00595213">
      <w:pPr>
        <w:pStyle w:val="Default"/>
        <w:spacing w:after="120"/>
        <w:jc w:val="both"/>
        <w:rPr>
          <w:b/>
        </w:rPr>
      </w:pPr>
      <w:r w:rsidRPr="00514079">
        <w:rPr>
          <w:rFonts w:eastAsia="Times New Roman"/>
          <w:color w:val="auto"/>
        </w:rPr>
        <w:lastRenderedPageBreak/>
        <w:t xml:space="preserve">Dans cette optique, l’UNICEF souhaite recruter un consultant qui </w:t>
      </w:r>
      <w:r w:rsidR="004A02DD">
        <w:rPr>
          <w:rFonts w:eastAsia="Times New Roman"/>
          <w:color w:val="auto"/>
        </w:rPr>
        <w:t>va appuyer la mise en œuvre et le suivi des activités</w:t>
      </w:r>
      <w:r w:rsidR="00F63AD2">
        <w:rPr>
          <w:rFonts w:eastAsia="Times New Roman"/>
          <w:color w:val="auto"/>
        </w:rPr>
        <w:t xml:space="preserve"> </w:t>
      </w:r>
      <w:r w:rsidRPr="00514079">
        <w:rPr>
          <w:rFonts w:eastAsia="Times New Roman"/>
          <w:color w:val="auto"/>
        </w:rPr>
        <w:t xml:space="preserve">liées aux </w:t>
      </w:r>
      <w:r w:rsidR="00F63AD2">
        <w:rPr>
          <w:rFonts w:eastAsia="Times New Roman"/>
          <w:color w:val="auto"/>
        </w:rPr>
        <w:t xml:space="preserve">trois domaines </w:t>
      </w:r>
      <w:r w:rsidR="00840FD2">
        <w:rPr>
          <w:rFonts w:eastAsia="Times New Roman"/>
          <w:color w:val="auto"/>
        </w:rPr>
        <w:t>susmentionnés</w:t>
      </w:r>
      <w:r w:rsidR="00F63AD2">
        <w:rPr>
          <w:rFonts w:eastAsia="Times New Roman"/>
          <w:color w:val="auto"/>
        </w:rPr>
        <w:t xml:space="preserve"> ainsi que </w:t>
      </w:r>
      <w:r w:rsidR="006816D2">
        <w:rPr>
          <w:rFonts w:eastAsia="Times New Roman"/>
          <w:color w:val="auto"/>
        </w:rPr>
        <w:t>l’</w:t>
      </w:r>
      <w:r w:rsidR="00840FD2">
        <w:rPr>
          <w:rFonts w:eastAsia="Times New Roman"/>
          <w:color w:val="auto"/>
        </w:rPr>
        <w:t>état</w:t>
      </w:r>
      <w:r w:rsidR="006816D2">
        <w:rPr>
          <w:rFonts w:eastAsia="Times New Roman"/>
          <w:color w:val="auto"/>
        </w:rPr>
        <w:t xml:space="preserve"> d’</w:t>
      </w:r>
      <w:r w:rsidR="00840FD2">
        <w:rPr>
          <w:rFonts w:eastAsia="Times New Roman"/>
          <w:color w:val="auto"/>
        </w:rPr>
        <w:t>avancement</w:t>
      </w:r>
      <w:r w:rsidR="006816D2">
        <w:rPr>
          <w:rFonts w:eastAsia="Times New Roman"/>
          <w:color w:val="auto"/>
        </w:rPr>
        <w:t xml:space="preserve"> de l’</w:t>
      </w:r>
      <w:r w:rsidR="00840FD2">
        <w:rPr>
          <w:rFonts w:eastAsia="Times New Roman"/>
          <w:color w:val="auto"/>
        </w:rPr>
        <w:t>élaboration</w:t>
      </w:r>
      <w:r w:rsidR="006816D2">
        <w:rPr>
          <w:rFonts w:eastAsia="Times New Roman"/>
          <w:color w:val="auto"/>
        </w:rPr>
        <w:t xml:space="preserve"> du rapport principal de l’</w:t>
      </w:r>
      <w:r w:rsidR="00840FD2">
        <w:rPr>
          <w:rFonts w:eastAsia="Times New Roman"/>
          <w:color w:val="auto"/>
        </w:rPr>
        <w:t>enquête</w:t>
      </w:r>
      <w:r w:rsidR="006816D2">
        <w:rPr>
          <w:rFonts w:eastAsia="Times New Roman"/>
          <w:color w:val="auto"/>
        </w:rPr>
        <w:t xml:space="preserve"> MICS 6</w:t>
      </w:r>
      <w:r w:rsidR="00595213">
        <w:rPr>
          <w:rFonts w:eastAsia="Times New Roman"/>
          <w:color w:val="auto"/>
        </w:rPr>
        <w:t>.</w:t>
      </w:r>
      <w:r w:rsidR="006816D2">
        <w:rPr>
          <w:rFonts w:eastAsia="Times New Roman"/>
          <w:color w:val="auto"/>
        </w:rPr>
        <w:t xml:space="preserve"> </w:t>
      </w:r>
    </w:p>
    <w:p w14:paraId="11A442BF" w14:textId="77777777" w:rsidR="00595213" w:rsidRDefault="00595213" w:rsidP="00595213">
      <w:pPr>
        <w:pStyle w:val="Default"/>
        <w:spacing w:after="120"/>
        <w:jc w:val="both"/>
        <w:rPr>
          <w:b/>
        </w:rPr>
      </w:pPr>
    </w:p>
    <w:p w14:paraId="4EDFAE0C" w14:textId="2611BD9F" w:rsidR="00085B80" w:rsidRPr="00082691" w:rsidRDefault="00085B80" w:rsidP="00595213">
      <w:pPr>
        <w:numPr>
          <w:ilvl w:val="0"/>
          <w:numId w:val="1"/>
        </w:numPr>
        <w:autoSpaceDE w:val="0"/>
        <w:autoSpaceDN w:val="0"/>
        <w:adjustRightInd w:val="0"/>
        <w:spacing w:after="120" w:line="240" w:lineRule="auto"/>
        <w:ind w:left="360" w:firstLine="0"/>
        <w:rPr>
          <w:sz w:val="24"/>
          <w:szCs w:val="24"/>
        </w:rPr>
      </w:pPr>
      <w:r w:rsidRPr="00082691">
        <w:rPr>
          <w:b/>
          <w:sz w:val="24"/>
          <w:szCs w:val="24"/>
        </w:rPr>
        <w:t>Objet de la mission</w:t>
      </w:r>
      <w:r w:rsidRPr="00082691">
        <w:rPr>
          <w:sz w:val="24"/>
          <w:szCs w:val="24"/>
        </w:rPr>
        <w:t xml:space="preserve"> </w:t>
      </w:r>
    </w:p>
    <w:p w14:paraId="31E850D8" w14:textId="06062240" w:rsidR="00085B80" w:rsidRDefault="0001513D" w:rsidP="00301AF3">
      <w:pPr>
        <w:pStyle w:val="ListParagraph"/>
        <w:autoSpaceDE w:val="0"/>
        <w:autoSpaceDN w:val="0"/>
        <w:adjustRightInd w:val="0"/>
        <w:spacing w:line="240" w:lineRule="auto"/>
        <w:ind w:left="0"/>
        <w:rPr>
          <w:rFonts w:ascii="Times New Roman" w:eastAsia="MS Mincho" w:hAnsi="Times New Roman" w:cs="Times New Roman"/>
          <w:color w:val="000000"/>
          <w:sz w:val="24"/>
          <w:szCs w:val="24"/>
          <w:lang w:eastAsia="en-GB"/>
        </w:rPr>
      </w:pPr>
      <w:r w:rsidRPr="0001513D">
        <w:rPr>
          <w:rFonts w:ascii="Times New Roman" w:eastAsia="MS Mincho" w:hAnsi="Times New Roman" w:cs="Times New Roman"/>
          <w:color w:val="000000"/>
          <w:sz w:val="24"/>
          <w:szCs w:val="24"/>
          <w:lang w:eastAsia="en-GB"/>
        </w:rPr>
        <w:t xml:space="preserve">Le but de la consultation est de fournir un soutien technique à l’UNICEF pour une coordination et une mise en œuvre efficace de l’ensemble des activités programmées par la section </w:t>
      </w:r>
      <w:r w:rsidR="00111D0B">
        <w:rPr>
          <w:rFonts w:ascii="Times New Roman" w:eastAsia="MS Mincho" w:hAnsi="Times New Roman" w:cs="Times New Roman"/>
          <w:color w:val="000000"/>
          <w:sz w:val="24"/>
          <w:szCs w:val="24"/>
          <w:lang w:eastAsia="en-GB"/>
        </w:rPr>
        <w:t>‘’P</w:t>
      </w:r>
      <w:r w:rsidRPr="0001513D">
        <w:rPr>
          <w:rFonts w:ascii="Times New Roman" w:eastAsia="MS Mincho" w:hAnsi="Times New Roman" w:cs="Times New Roman"/>
          <w:color w:val="000000"/>
          <w:sz w:val="24"/>
          <w:szCs w:val="24"/>
          <w:lang w:eastAsia="en-GB"/>
        </w:rPr>
        <w:t>olitiques sociales</w:t>
      </w:r>
      <w:r w:rsidR="00111D0B">
        <w:rPr>
          <w:rFonts w:ascii="Times New Roman" w:eastAsia="MS Mincho" w:hAnsi="Times New Roman" w:cs="Times New Roman"/>
          <w:color w:val="000000"/>
          <w:sz w:val="24"/>
          <w:szCs w:val="24"/>
          <w:lang w:eastAsia="en-GB"/>
        </w:rPr>
        <w:t>’’ et ‘’Planification, Suivi – Evaluation’’</w:t>
      </w:r>
      <w:r w:rsidRPr="0001513D">
        <w:rPr>
          <w:rFonts w:ascii="Times New Roman" w:eastAsia="MS Mincho" w:hAnsi="Times New Roman" w:cs="Times New Roman"/>
          <w:color w:val="000000"/>
          <w:sz w:val="24"/>
          <w:szCs w:val="24"/>
          <w:lang w:eastAsia="en-GB"/>
        </w:rPr>
        <w:t xml:space="preserve"> du bureau UNICEF </w:t>
      </w:r>
      <w:r w:rsidR="00111D0B">
        <w:rPr>
          <w:rFonts w:ascii="Times New Roman" w:eastAsia="MS Mincho" w:hAnsi="Times New Roman" w:cs="Times New Roman"/>
          <w:color w:val="000000"/>
          <w:sz w:val="24"/>
          <w:szCs w:val="24"/>
          <w:lang w:eastAsia="en-GB"/>
        </w:rPr>
        <w:t>Comores</w:t>
      </w:r>
      <w:r w:rsidRPr="0001513D">
        <w:rPr>
          <w:rFonts w:ascii="Times New Roman" w:eastAsia="MS Mincho" w:hAnsi="Times New Roman" w:cs="Times New Roman"/>
          <w:color w:val="000000"/>
          <w:sz w:val="24"/>
          <w:szCs w:val="24"/>
          <w:lang w:eastAsia="en-GB"/>
        </w:rPr>
        <w:t>.</w:t>
      </w:r>
      <w:r w:rsidR="002C2F4C" w:rsidRPr="002C2F4C">
        <w:rPr>
          <w:rFonts w:ascii="Times New Roman" w:eastAsia="MS Mincho" w:hAnsi="Times New Roman" w:cs="Times New Roman"/>
          <w:color w:val="000000"/>
          <w:sz w:val="24"/>
          <w:szCs w:val="24"/>
          <w:lang w:eastAsia="en-GB"/>
        </w:rPr>
        <w:t xml:space="preserve"> </w:t>
      </w:r>
    </w:p>
    <w:p w14:paraId="345CAAB9" w14:textId="77777777" w:rsidR="00A21276" w:rsidRDefault="00A21276" w:rsidP="00301AF3">
      <w:pPr>
        <w:pStyle w:val="ListParagraph"/>
        <w:autoSpaceDE w:val="0"/>
        <w:autoSpaceDN w:val="0"/>
        <w:adjustRightInd w:val="0"/>
        <w:spacing w:line="240" w:lineRule="auto"/>
        <w:ind w:left="0"/>
        <w:rPr>
          <w:rFonts w:ascii="Times New Roman" w:hAnsi="Times New Roman" w:cs="Times New Roman"/>
          <w:sz w:val="24"/>
          <w:szCs w:val="24"/>
        </w:rPr>
      </w:pPr>
    </w:p>
    <w:p w14:paraId="20076ABC" w14:textId="45888D17" w:rsidR="00753385" w:rsidRDefault="00753385" w:rsidP="000A40E5">
      <w:pPr>
        <w:numPr>
          <w:ilvl w:val="0"/>
          <w:numId w:val="1"/>
        </w:numPr>
        <w:autoSpaceDE w:val="0"/>
        <w:autoSpaceDN w:val="0"/>
        <w:adjustRightInd w:val="0"/>
        <w:spacing w:after="120" w:line="240" w:lineRule="auto"/>
        <w:ind w:left="360" w:firstLine="0"/>
        <w:rPr>
          <w:rFonts w:eastAsia="Times New Roman"/>
          <w:b/>
          <w:sz w:val="24"/>
          <w:szCs w:val="24"/>
        </w:rPr>
      </w:pPr>
      <w:r w:rsidRPr="000A40E5">
        <w:rPr>
          <w:rFonts w:eastAsia="Calibri"/>
          <w:b/>
          <w:sz w:val="24"/>
          <w:szCs w:val="24"/>
        </w:rPr>
        <w:t>Produits</w:t>
      </w:r>
      <w:r>
        <w:rPr>
          <w:rFonts w:eastAsia="Times New Roman"/>
          <w:b/>
          <w:bCs/>
          <w:sz w:val="24"/>
          <w:szCs w:val="24"/>
        </w:rPr>
        <w:t>, échéances</w:t>
      </w:r>
      <w:r w:rsidRPr="00082691">
        <w:rPr>
          <w:rFonts w:eastAsia="Times New Roman"/>
          <w:b/>
          <w:sz w:val="24"/>
          <w:szCs w:val="24"/>
        </w:rPr>
        <w:t xml:space="preserve"> et modalités de paiement</w:t>
      </w:r>
    </w:p>
    <w:p w14:paraId="303EAD08" w14:textId="77777777" w:rsidR="00595213" w:rsidRDefault="00595213" w:rsidP="0041188C">
      <w:pPr>
        <w:autoSpaceDE w:val="0"/>
        <w:autoSpaceDN w:val="0"/>
        <w:adjustRightInd w:val="0"/>
        <w:spacing w:after="120" w:line="240" w:lineRule="auto"/>
        <w:rPr>
          <w:rFonts w:eastAsia="Times New Roman"/>
          <w:bCs/>
          <w:sz w:val="24"/>
          <w:szCs w:val="24"/>
        </w:rPr>
      </w:pPr>
    </w:p>
    <w:p w14:paraId="22998E1D" w14:textId="0DE1F347" w:rsidR="00753385" w:rsidRPr="001F09A1" w:rsidRDefault="001F09A1" w:rsidP="0041188C">
      <w:pPr>
        <w:autoSpaceDE w:val="0"/>
        <w:autoSpaceDN w:val="0"/>
        <w:adjustRightInd w:val="0"/>
        <w:spacing w:after="120" w:line="240" w:lineRule="auto"/>
        <w:rPr>
          <w:rFonts w:eastAsia="Times New Roman"/>
          <w:bCs/>
          <w:sz w:val="24"/>
          <w:szCs w:val="24"/>
        </w:rPr>
      </w:pPr>
      <w:r>
        <w:rPr>
          <w:rFonts w:eastAsia="Times New Roman"/>
          <w:bCs/>
          <w:sz w:val="24"/>
          <w:szCs w:val="24"/>
        </w:rPr>
        <w:t>Les produits attendu</w:t>
      </w:r>
      <w:r w:rsidR="00301AF3">
        <w:rPr>
          <w:rFonts w:eastAsia="Times New Roman"/>
          <w:bCs/>
          <w:sz w:val="24"/>
          <w:szCs w:val="24"/>
        </w:rPr>
        <w:t>s de cette consultation se présentent comme suit :</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4"/>
        <w:gridCol w:w="1961"/>
        <w:gridCol w:w="1449"/>
      </w:tblGrid>
      <w:tr w:rsidR="0041188C" w:rsidRPr="00082691" w14:paraId="25CC199A" w14:textId="77777777" w:rsidTr="00BB60E9">
        <w:trPr>
          <w:trHeight w:val="280"/>
          <w:jc w:val="center"/>
        </w:trPr>
        <w:tc>
          <w:tcPr>
            <w:tcW w:w="5434" w:type="dxa"/>
            <w:shd w:val="clear" w:color="auto" w:fill="F3F3F3"/>
          </w:tcPr>
          <w:p w14:paraId="4E2D4F6C" w14:textId="77777777" w:rsidR="0041188C" w:rsidRPr="004C31AA" w:rsidRDefault="0041188C" w:rsidP="00BB60E9">
            <w:pPr>
              <w:spacing w:line="240" w:lineRule="auto"/>
              <w:jc w:val="both"/>
              <w:rPr>
                <w:b/>
                <w:szCs w:val="22"/>
              </w:rPr>
            </w:pPr>
            <w:r w:rsidRPr="004C31AA">
              <w:rPr>
                <w:b/>
                <w:szCs w:val="22"/>
              </w:rPr>
              <w:t>Produits attendus</w:t>
            </w:r>
          </w:p>
        </w:tc>
        <w:tc>
          <w:tcPr>
            <w:tcW w:w="1961" w:type="dxa"/>
            <w:shd w:val="clear" w:color="auto" w:fill="F3F3F3"/>
          </w:tcPr>
          <w:p w14:paraId="3B4CAF30" w14:textId="77777777" w:rsidR="0041188C" w:rsidRPr="004C31AA" w:rsidRDefault="0041188C" w:rsidP="00BB60E9">
            <w:pPr>
              <w:spacing w:line="240" w:lineRule="auto"/>
              <w:rPr>
                <w:b/>
                <w:szCs w:val="22"/>
              </w:rPr>
            </w:pPr>
            <w:r w:rsidRPr="004C31AA">
              <w:rPr>
                <w:b/>
                <w:szCs w:val="22"/>
              </w:rPr>
              <w:t>Délais indicatifs</w:t>
            </w:r>
          </w:p>
        </w:tc>
        <w:tc>
          <w:tcPr>
            <w:tcW w:w="1449" w:type="dxa"/>
            <w:shd w:val="clear" w:color="auto" w:fill="F3F3F3"/>
          </w:tcPr>
          <w:p w14:paraId="07E98CD2" w14:textId="77777777" w:rsidR="0041188C" w:rsidRPr="00082691" w:rsidRDefault="0041188C" w:rsidP="00BB60E9">
            <w:pPr>
              <w:spacing w:line="240" w:lineRule="auto"/>
              <w:rPr>
                <w:b/>
                <w:sz w:val="24"/>
                <w:szCs w:val="24"/>
                <w:highlight w:val="yellow"/>
              </w:rPr>
            </w:pPr>
            <w:r>
              <w:rPr>
                <w:b/>
                <w:szCs w:val="22"/>
              </w:rPr>
              <w:t>Modalité de paiement</w:t>
            </w:r>
            <w:r w:rsidRPr="001D4B0F">
              <w:rPr>
                <w:b/>
                <w:szCs w:val="22"/>
              </w:rPr>
              <w:t xml:space="preserve"> des honoraires</w:t>
            </w:r>
            <w:r w:rsidRPr="00082691">
              <w:rPr>
                <w:b/>
                <w:sz w:val="24"/>
                <w:szCs w:val="24"/>
                <w:highlight w:val="yellow"/>
              </w:rPr>
              <w:t xml:space="preserve"> </w:t>
            </w:r>
          </w:p>
        </w:tc>
      </w:tr>
      <w:tr w:rsidR="0041188C" w:rsidRPr="00082691" w14:paraId="770EBB88" w14:textId="77777777" w:rsidTr="00ED47CE">
        <w:tblPrEx>
          <w:shd w:val="clear" w:color="auto" w:fill="FFFFFF" w:themeFill="background1"/>
        </w:tblPrEx>
        <w:trPr>
          <w:trHeight w:val="404"/>
          <w:jc w:val="center"/>
        </w:trPr>
        <w:tc>
          <w:tcPr>
            <w:tcW w:w="5434" w:type="dxa"/>
            <w:shd w:val="clear" w:color="auto" w:fill="FFFFFF" w:themeFill="background1"/>
            <w:vAlign w:val="center"/>
          </w:tcPr>
          <w:p w14:paraId="21FEDD19" w14:textId="16CFBADC" w:rsidR="0041188C" w:rsidRPr="00C80139" w:rsidRDefault="001D10C1" w:rsidP="00ED47CE">
            <w:pPr>
              <w:spacing w:line="240" w:lineRule="auto"/>
              <w:rPr>
                <w:sz w:val="24"/>
                <w:szCs w:val="24"/>
              </w:rPr>
            </w:pPr>
            <w:r>
              <w:rPr>
                <w:sz w:val="24"/>
                <w:szCs w:val="24"/>
              </w:rPr>
              <w:t xml:space="preserve">Rapport au donateur sur la mise en œuvre des fonds </w:t>
            </w:r>
            <w:r w:rsidR="00595213">
              <w:rPr>
                <w:sz w:val="24"/>
                <w:szCs w:val="24"/>
              </w:rPr>
              <w:t xml:space="preserve">SDG </w:t>
            </w:r>
            <w:r>
              <w:rPr>
                <w:sz w:val="24"/>
                <w:szCs w:val="24"/>
              </w:rPr>
              <w:t xml:space="preserve">en appui au traitement de la MAS </w:t>
            </w:r>
            <w:r w:rsidR="001025A4" w:rsidRPr="001025A4">
              <w:rPr>
                <w:sz w:val="24"/>
                <w:szCs w:val="24"/>
              </w:rPr>
              <w:t>à</w:t>
            </w:r>
            <w:r>
              <w:rPr>
                <w:sz w:val="24"/>
                <w:szCs w:val="24"/>
              </w:rPr>
              <w:t xml:space="preserve"> </w:t>
            </w:r>
            <w:proofErr w:type="spellStart"/>
            <w:r>
              <w:rPr>
                <w:sz w:val="24"/>
                <w:szCs w:val="24"/>
              </w:rPr>
              <w:t>Pomoni</w:t>
            </w:r>
            <w:proofErr w:type="spellEnd"/>
          </w:p>
        </w:tc>
        <w:tc>
          <w:tcPr>
            <w:tcW w:w="1961" w:type="dxa"/>
            <w:shd w:val="clear" w:color="auto" w:fill="FFFFFF" w:themeFill="background1"/>
            <w:vAlign w:val="center"/>
          </w:tcPr>
          <w:p w14:paraId="4974CBBE" w14:textId="496AD6AE" w:rsidR="0041188C" w:rsidRPr="004C6C05" w:rsidRDefault="00D26582" w:rsidP="0055607D">
            <w:pPr>
              <w:spacing w:line="240" w:lineRule="auto"/>
              <w:jc w:val="right"/>
              <w:rPr>
                <w:rFonts w:eastAsia="Times New Roman"/>
                <w:bCs/>
                <w:sz w:val="24"/>
                <w:szCs w:val="24"/>
              </w:rPr>
            </w:pPr>
            <w:r w:rsidRPr="004C6C05">
              <w:rPr>
                <w:rFonts w:eastAsia="Times New Roman"/>
                <w:bCs/>
                <w:sz w:val="24"/>
                <w:szCs w:val="24"/>
              </w:rPr>
              <w:t>15 avril 2023</w:t>
            </w:r>
          </w:p>
        </w:tc>
        <w:tc>
          <w:tcPr>
            <w:tcW w:w="1449" w:type="dxa"/>
            <w:shd w:val="clear" w:color="auto" w:fill="FFFFFF" w:themeFill="background1"/>
            <w:vAlign w:val="center"/>
          </w:tcPr>
          <w:p w14:paraId="20B912B0" w14:textId="52273900" w:rsidR="0041188C" w:rsidRPr="00D26582" w:rsidRDefault="004C6C05" w:rsidP="00ED47CE">
            <w:pPr>
              <w:spacing w:line="240" w:lineRule="auto"/>
              <w:jc w:val="center"/>
              <w:rPr>
                <w:rFonts w:eastAsia="Times New Roman"/>
                <w:bCs/>
                <w:sz w:val="24"/>
                <w:szCs w:val="24"/>
              </w:rPr>
            </w:pPr>
            <w:r>
              <w:rPr>
                <w:rFonts w:eastAsia="Times New Roman"/>
                <w:bCs/>
                <w:sz w:val="24"/>
                <w:szCs w:val="24"/>
              </w:rPr>
              <w:t>30%</w:t>
            </w:r>
          </w:p>
        </w:tc>
      </w:tr>
      <w:tr w:rsidR="0041188C" w:rsidRPr="00082691" w14:paraId="6F6AAA92" w14:textId="77777777" w:rsidTr="006F6206">
        <w:tblPrEx>
          <w:shd w:val="clear" w:color="auto" w:fill="FFFFFF" w:themeFill="background1"/>
        </w:tblPrEx>
        <w:trPr>
          <w:trHeight w:val="431"/>
          <w:jc w:val="center"/>
        </w:trPr>
        <w:tc>
          <w:tcPr>
            <w:tcW w:w="5434" w:type="dxa"/>
            <w:shd w:val="clear" w:color="auto" w:fill="FFFFFF" w:themeFill="background1"/>
            <w:vAlign w:val="center"/>
          </w:tcPr>
          <w:p w14:paraId="0B3D4932" w14:textId="3E337812" w:rsidR="0041188C" w:rsidRPr="004C31AA" w:rsidRDefault="00947FF8" w:rsidP="004C6C05">
            <w:pPr>
              <w:spacing w:line="240" w:lineRule="auto"/>
              <w:rPr>
                <w:sz w:val="24"/>
                <w:szCs w:val="24"/>
              </w:rPr>
            </w:pPr>
            <w:r>
              <w:rPr>
                <w:sz w:val="24"/>
                <w:szCs w:val="24"/>
              </w:rPr>
              <w:t xml:space="preserve">Draft du rapport principal de l’enquête MICS </w:t>
            </w:r>
          </w:p>
        </w:tc>
        <w:tc>
          <w:tcPr>
            <w:tcW w:w="1961" w:type="dxa"/>
            <w:shd w:val="clear" w:color="auto" w:fill="FFFFFF" w:themeFill="background1"/>
            <w:vAlign w:val="center"/>
          </w:tcPr>
          <w:p w14:paraId="492DAF26" w14:textId="62D33A9F" w:rsidR="0041188C" w:rsidRPr="004C6C05" w:rsidRDefault="00947FF8" w:rsidP="0055607D">
            <w:pPr>
              <w:spacing w:line="240" w:lineRule="auto"/>
              <w:jc w:val="right"/>
              <w:rPr>
                <w:rFonts w:eastAsia="Times New Roman"/>
                <w:bCs/>
                <w:sz w:val="24"/>
                <w:szCs w:val="24"/>
              </w:rPr>
            </w:pPr>
            <w:r>
              <w:rPr>
                <w:rFonts w:eastAsia="Times New Roman"/>
                <w:bCs/>
                <w:sz w:val="24"/>
                <w:szCs w:val="24"/>
              </w:rPr>
              <w:t>15 mai 2023</w:t>
            </w:r>
          </w:p>
        </w:tc>
        <w:tc>
          <w:tcPr>
            <w:tcW w:w="1449" w:type="dxa"/>
            <w:shd w:val="clear" w:color="auto" w:fill="FFFFFF" w:themeFill="background1"/>
            <w:vAlign w:val="center"/>
          </w:tcPr>
          <w:p w14:paraId="78A5102E" w14:textId="633C4B28" w:rsidR="0041188C" w:rsidRPr="00D26582" w:rsidRDefault="0070629C" w:rsidP="0055607D">
            <w:pPr>
              <w:spacing w:line="240" w:lineRule="auto"/>
              <w:jc w:val="center"/>
              <w:rPr>
                <w:rFonts w:eastAsia="Times New Roman"/>
                <w:bCs/>
                <w:sz w:val="24"/>
                <w:szCs w:val="24"/>
              </w:rPr>
            </w:pPr>
            <w:r>
              <w:rPr>
                <w:rFonts w:eastAsia="Times New Roman"/>
                <w:bCs/>
                <w:sz w:val="24"/>
                <w:szCs w:val="24"/>
              </w:rPr>
              <w:t>20</w:t>
            </w:r>
            <w:r w:rsidR="0055607D">
              <w:rPr>
                <w:rFonts w:eastAsia="Times New Roman"/>
                <w:bCs/>
                <w:sz w:val="24"/>
                <w:szCs w:val="24"/>
              </w:rPr>
              <w:t>%</w:t>
            </w:r>
          </w:p>
        </w:tc>
      </w:tr>
      <w:tr w:rsidR="0041188C" w:rsidRPr="00082691" w14:paraId="665AC8E8" w14:textId="77777777" w:rsidTr="00ED47CE">
        <w:tblPrEx>
          <w:shd w:val="clear" w:color="auto" w:fill="FFFFFF" w:themeFill="background1"/>
        </w:tblPrEx>
        <w:trPr>
          <w:trHeight w:val="440"/>
          <w:jc w:val="center"/>
        </w:trPr>
        <w:tc>
          <w:tcPr>
            <w:tcW w:w="5434" w:type="dxa"/>
            <w:shd w:val="clear" w:color="auto" w:fill="FFFFFF" w:themeFill="background1"/>
            <w:vAlign w:val="center"/>
          </w:tcPr>
          <w:p w14:paraId="6A1E9899" w14:textId="0CA80169" w:rsidR="0041188C" w:rsidRPr="004C31AA" w:rsidRDefault="0070629C" w:rsidP="0055607D">
            <w:pPr>
              <w:shd w:val="clear" w:color="auto" w:fill="FFFFFF"/>
              <w:spacing w:line="240" w:lineRule="auto"/>
              <w:rPr>
                <w:sz w:val="24"/>
                <w:szCs w:val="24"/>
              </w:rPr>
            </w:pPr>
            <w:r>
              <w:rPr>
                <w:sz w:val="24"/>
                <w:szCs w:val="24"/>
              </w:rPr>
              <w:t>Rapport sur la dissémination du budget citoyen en collaboration avec la DG Budget et draft du mémoire budgétaire 2023</w:t>
            </w:r>
          </w:p>
        </w:tc>
        <w:tc>
          <w:tcPr>
            <w:tcW w:w="1961" w:type="dxa"/>
            <w:shd w:val="clear" w:color="auto" w:fill="FFFFFF" w:themeFill="background1"/>
            <w:vAlign w:val="center"/>
          </w:tcPr>
          <w:p w14:paraId="32D125A3" w14:textId="3CB57E3B" w:rsidR="0041188C" w:rsidRPr="00D26582" w:rsidRDefault="0055607D" w:rsidP="0055607D">
            <w:pPr>
              <w:spacing w:line="240" w:lineRule="auto"/>
              <w:jc w:val="right"/>
              <w:rPr>
                <w:rFonts w:eastAsia="Times New Roman"/>
                <w:bCs/>
                <w:sz w:val="24"/>
                <w:szCs w:val="24"/>
              </w:rPr>
            </w:pPr>
            <w:r>
              <w:rPr>
                <w:rFonts w:eastAsia="Times New Roman"/>
                <w:bCs/>
                <w:sz w:val="24"/>
                <w:szCs w:val="24"/>
              </w:rPr>
              <w:t>15 juin 2023</w:t>
            </w:r>
          </w:p>
        </w:tc>
        <w:tc>
          <w:tcPr>
            <w:tcW w:w="1449" w:type="dxa"/>
            <w:shd w:val="clear" w:color="auto" w:fill="FFFFFF" w:themeFill="background1"/>
            <w:vAlign w:val="center"/>
          </w:tcPr>
          <w:p w14:paraId="1C9DA1F4" w14:textId="75805BDE" w:rsidR="0041188C" w:rsidRPr="00D26582" w:rsidRDefault="0070629C" w:rsidP="0055607D">
            <w:pPr>
              <w:spacing w:line="240" w:lineRule="auto"/>
              <w:jc w:val="center"/>
              <w:rPr>
                <w:rFonts w:eastAsia="Times New Roman"/>
                <w:bCs/>
                <w:sz w:val="24"/>
                <w:szCs w:val="24"/>
              </w:rPr>
            </w:pPr>
            <w:r>
              <w:rPr>
                <w:rFonts w:eastAsia="Times New Roman"/>
                <w:bCs/>
                <w:sz w:val="24"/>
                <w:szCs w:val="24"/>
              </w:rPr>
              <w:t>30</w:t>
            </w:r>
            <w:r w:rsidR="0055607D">
              <w:rPr>
                <w:rFonts w:eastAsia="Times New Roman"/>
                <w:bCs/>
                <w:sz w:val="24"/>
                <w:szCs w:val="24"/>
              </w:rPr>
              <w:t>%</w:t>
            </w:r>
          </w:p>
        </w:tc>
      </w:tr>
      <w:tr w:rsidR="0070629C" w:rsidRPr="00082691" w14:paraId="27E9E6F0" w14:textId="77777777" w:rsidTr="00ED47CE">
        <w:tblPrEx>
          <w:shd w:val="clear" w:color="auto" w:fill="FFFFFF" w:themeFill="background1"/>
        </w:tblPrEx>
        <w:trPr>
          <w:trHeight w:val="440"/>
          <w:jc w:val="center"/>
        </w:trPr>
        <w:tc>
          <w:tcPr>
            <w:tcW w:w="5434" w:type="dxa"/>
            <w:shd w:val="clear" w:color="auto" w:fill="FFFFFF" w:themeFill="background1"/>
            <w:vAlign w:val="center"/>
          </w:tcPr>
          <w:p w14:paraId="4D5F1A6A" w14:textId="25692E80" w:rsidR="0070629C" w:rsidRDefault="0070629C" w:rsidP="0055607D">
            <w:pPr>
              <w:shd w:val="clear" w:color="auto" w:fill="FFFFFF"/>
              <w:spacing w:line="240" w:lineRule="auto"/>
              <w:rPr>
                <w:sz w:val="24"/>
                <w:szCs w:val="24"/>
              </w:rPr>
            </w:pPr>
            <w:r>
              <w:rPr>
                <w:sz w:val="24"/>
                <w:szCs w:val="24"/>
              </w:rPr>
              <w:t>Rapport de mission décrivant la mise en œuvre des missions, les résultats obtenus et les références de documents (rapports) qui s’y attachent.</w:t>
            </w:r>
          </w:p>
        </w:tc>
        <w:tc>
          <w:tcPr>
            <w:tcW w:w="1961" w:type="dxa"/>
            <w:shd w:val="clear" w:color="auto" w:fill="FFFFFF" w:themeFill="background1"/>
            <w:vAlign w:val="center"/>
          </w:tcPr>
          <w:p w14:paraId="5485280D" w14:textId="718586CC" w:rsidR="0070629C" w:rsidRDefault="0070629C" w:rsidP="0055607D">
            <w:pPr>
              <w:spacing w:line="240" w:lineRule="auto"/>
              <w:jc w:val="right"/>
              <w:rPr>
                <w:rFonts w:eastAsia="Times New Roman"/>
                <w:bCs/>
                <w:sz w:val="24"/>
                <w:szCs w:val="24"/>
              </w:rPr>
            </w:pPr>
            <w:r>
              <w:rPr>
                <w:rFonts w:eastAsia="Times New Roman"/>
                <w:bCs/>
                <w:sz w:val="24"/>
                <w:szCs w:val="24"/>
              </w:rPr>
              <w:t>15 juillet 2023</w:t>
            </w:r>
          </w:p>
        </w:tc>
        <w:tc>
          <w:tcPr>
            <w:tcW w:w="1449" w:type="dxa"/>
            <w:shd w:val="clear" w:color="auto" w:fill="FFFFFF" w:themeFill="background1"/>
            <w:vAlign w:val="center"/>
          </w:tcPr>
          <w:p w14:paraId="135E68DF" w14:textId="6B45CC2C" w:rsidR="0070629C" w:rsidRDefault="0070629C" w:rsidP="0055607D">
            <w:pPr>
              <w:spacing w:line="240" w:lineRule="auto"/>
              <w:jc w:val="center"/>
              <w:rPr>
                <w:rFonts w:eastAsia="Times New Roman"/>
                <w:bCs/>
                <w:sz w:val="24"/>
                <w:szCs w:val="24"/>
              </w:rPr>
            </w:pPr>
            <w:r>
              <w:rPr>
                <w:rFonts w:eastAsia="Times New Roman"/>
                <w:bCs/>
                <w:sz w:val="24"/>
                <w:szCs w:val="24"/>
              </w:rPr>
              <w:t>20%</w:t>
            </w:r>
          </w:p>
        </w:tc>
      </w:tr>
      <w:tr w:rsidR="0055607D" w:rsidRPr="00082691" w14:paraId="68368890" w14:textId="77777777" w:rsidTr="001025A4">
        <w:tblPrEx>
          <w:shd w:val="clear" w:color="auto" w:fill="FFFFFF" w:themeFill="background1"/>
        </w:tblPrEx>
        <w:trPr>
          <w:trHeight w:val="350"/>
          <w:jc w:val="center"/>
        </w:trPr>
        <w:tc>
          <w:tcPr>
            <w:tcW w:w="7395" w:type="dxa"/>
            <w:gridSpan w:val="2"/>
            <w:shd w:val="clear" w:color="auto" w:fill="DDD9C3" w:themeFill="background2" w:themeFillShade="E6"/>
            <w:vAlign w:val="center"/>
          </w:tcPr>
          <w:p w14:paraId="2BA6580F" w14:textId="1023B433" w:rsidR="0055607D" w:rsidRPr="0055607D" w:rsidRDefault="0055607D" w:rsidP="00ED47CE">
            <w:pPr>
              <w:spacing w:line="240" w:lineRule="auto"/>
              <w:rPr>
                <w:rFonts w:eastAsia="Times New Roman"/>
                <w:iCs/>
                <w:sz w:val="24"/>
                <w:szCs w:val="24"/>
              </w:rPr>
            </w:pPr>
            <w:r>
              <w:rPr>
                <w:rFonts w:eastAsia="Times New Roman"/>
                <w:iCs/>
                <w:sz w:val="24"/>
                <w:szCs w:val="24"/>
              </w:rPr>
              <w:t>Total</w:t>
            </w:r>
          </w:p>
        </w:tc>
        <w:tc>
          <w:tcPr>
            <w:tcW w:w="1449" w:type="dxa"/>
            <w:shd w:val="clear" w:color="auto" w:fill="DDD9C3" w:themeFill="background2" w:themeFillShade="E6"/>
            <w:vAlign w:val="center"/>
          </w:tcPr>
          <w:p w14:paraId="278D0647" w14:textId="442917DC" w:rsidR="0055607D" w:rsidRPr="00082691" w:rsidRDefault="0055607D" w:rsidP="00ED47CE">
            <w:pPr>
              <w:spacing w:line="240" w:lineRule="auto"/>
              <w:jc w:val="center"/>
              <w:rPr>
                <w:rFonts w:eastAsia="Times New Roman"/>
                <w:sz w:val="24"/>
                <w:szCs w:val="24"/>
              </w:rPr>
            </w:pPr>
            <w:r>
              <w:rPr>
                <w:rFonts w:eastAsia="Times New Roman"/>
                <w:sz w:val="24"/>
                <w:szCs w:val="24"/>
              </w:rPr>
              <w:t>100%</w:t>
            </w:r>
          </w:p>
        </w:tc>
      </w:tr>
    </w:tbl>
    <w:p w14:paraId="1C777660" w14:textId="77777777" w:rsidR="0041188C" w:rsidRPr="00753385" w:rsidRDefault="0041188C" w:rsidP="0041188C">
      <w:pPr>
        <w:autoSpaceDE w:val="0"/>
        <w:autoSpaceDN w:val="0"/>
        <w:adjustRightInd w:val="0"/>
        <w:spacing w:after="120" w:line="240" w:lineRule="auto"/>
        <w:rPr>
          <w:rFonts w:eastAsia="Times New Roman"/>
          <w:b/>
          <w:sz w:val="24"/>
          <w:szCs w:val="24"/>
        </w:rPr>
      </w:pPr>
    </w:p>
    <w:p w14:paraId="64A3FBE2" w14:textId="5E24B151" w:rsidR="002A27EB" w:rsidRDefault="00753385" w:rsidP="000A40E5">
      <w:pPr>
        <w:numPr>
          <w:ilvl w:val="0"/>
          <w:numId w:val="1"/>
        </w:numPr>
        <w:autoSpaceDE w:val="0"/>
        <w:autoSpaceDN w:val="0"/>
        <w:adjustRightInd w:val="0"/>
        <w:spacing w:after="120" w:line="240" w:lineRule="auto"/>
        <w:ind w:left="360" w:firstLine="0"/>
        <w:rPr>
          <w:rFonts w:eastAsia="Times New Roman"/>
          <w:b/>
          <w:sz w:val="24"/>
          <w:szCs w:val="24"/>
        </w:rPr>
      </w:pPr>
      <w:r>
        <w:rPr>
          <w:rFonts w:eastAsia="Calibri"/>
          <w:b/>
          <w:sz w:val="24"/>
          <w:szCs w:val="24"/>
        </w:rPr>
        <w:t xml:space="preserve">Principales missions </w:t>
      </w:r>
    </w:p>
    <w:p w14:paraId="2610A33E" w14:textId="3377A494" w:rsidR="000362D2" w:rsidRDefault="00016B43" w:rsidP="000A40E5">
      <w:pPr>
        <w:spacing w:after="240"/>
        <w:jc w:val="both"/>
        <w:rPr>
          <w:sz w:val="24"/>
          <w:szCs w:val="24"/>
        </w:rPr>
      </w:pPr>
      <w:r>
        <w:rPr>
          <w:sz w:val="24"/>
          <w:szCs w:val="24"/>
        </w:rPr>
        <w:t xml:space="preserve">Le consultant </w:t>
      </w:r>
      <w:r w:rsidR="000362D2">
        <w:rPr>
          <w:sz w:val="24"/>
          <w:szCs w:val="24"/>
        </w:rPr>
        <w:t>r</w:t>
      </w:r>
      <w:r w:rsidR="000A40E5" w:rsidRPr="002D787E">
        <w:rPr>
          <w:sz w:val="24"/>
          <w:szCs w:val="24"/>
        </w:rPr>
        <w:t>enforcer l’équipe “P</w:t>
      </w:r>
      <w:r w:rsidR="000362D2">
        <w:rPr>
          <w:sz w:val="24"/>
          <w:szCs w:val="24"/>
        </w:rPr>
        <w:t>M&amp;E et Politiques sociales</w:t>
      </w:r>
      <w:r w:rsidR="000A40E5" w:rsidRPr="002D787E">
        <w:rPr>
          <w:sz w:val="24"/>
          <w:szCs w:val="24"/>
        </w:rPr>
        <w:t xml:space="preserve">” de l’UNICEF </w:t>
      </w:r>
      <w:r w:rsidR="000362D2">
        <w:rPr>
          <w:sz w:val="24"/>
          <w:szCs w:val="24"/>
        </w:rPr>
        <w:t xml:space="preserve">Comores </w:t>
      </w:r>
      <w:r w:rsidR="000A40E5" w:rsidRPr="002D787E">
        <w:rPr>
          <w:sz w:val="24"/>
          <w:szCs w:val="24"/>
        </w:rPr>
        <w:t xml:space="preserve">en </w:t>
      </w:r>
      <w:r w:rsidR="00BD2596">
        <w:rPr>
          <w:sz w:val="24"/>
          <w:szCs w:val="24"/>
        </w:rPr>
        <w:t>apportant son appui techn</w:t>
      </w:r>
      <w:r w:rsidR="00210F59">
        <w:rPr>
          <w:sz w:val="24"/>
          <w:szCs w:val="24"/>
        </w:rPr>
        <w:t xml:space="preserve">ique et son savoir </w:t>
      </w:r>
      <w:r w:rsidR="00C03B6A">
        <w:rPr>
          <w:sz w:val="24"/>
          <w:szCs w:val="24"/>
        </w:rPr>
        <w:t>à</w:t>
      </w:r>
      <w:r w:rsidR="00210F59">
        <w:rPr>
          <w:sz w:val="24"/>
          <w:szCs w:val="24"/>
        </w:rPr>
        <w:t xml:space="preserve"> la réalisation des missions suivantes</w:t>
      </w:r>
      <w:r w:rsidR="000362D2">
        <w:rPr>
          <w:sz w:val="24"/>
          <w:szCs w:val="24"/>
        </w:rPr>
        <w:t xml:space="preserve"> : </w:t>
      </w:r>
    </w:p>
    <w:p w14:paraId="43CDE556" w14:textId="4E62BF87" w:rsidR="00E261AF" w:rsidRDefault="00210F59"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Suivre l</w:t>
      </w:r>
      <w:r w:rsidR="00E261AF" w:rsidRPr="00E261AF">
        <w:rPr>
          <w:rFonts w:ascii="Times New Roman" w:eastAsia="MS Mincho" w:hAnsi="Times New Roman" w:cs="Times New Roman"/>
          <w:color w:val="000000"/>
          <w:sz w:val="24"/>
          <w:szCs w:val="24"/>
          <w:lang w:eastAsia="en-GB"/>
        </w:rPr>
        <w:t xml:space="preserve">’évolution de l’environnement </w:t>
      </w:r>
      <w:r w:rsidR="0077085D" w:rsidRPr="00E261AF">
        <w:rPr>
          <w:rFonts w:ascii="Times New Roman" w:eastAsia="MS Mincho" w:hAnsi="Times New Roman" w:cs="Times New Roman"/>
          <w:color w:val="000000"/>
          <w:sz w:val="24"/>
          <w:szCs w:val="24"/>
          <w:lang w:eastAsia="en-GB"/>
        </w:rPr>
        <w:t>macroécono</w:t>
      </w:r>
      <w:r w:rsidR="0077085D">
        <w:rPr>
          <w:rFonts w:ascii="Times New Roman" w:eastAsia="MS Mincho" w:hAnsi="Times New Roman" w:cs="Times New Roman"/>
          <w:color w:val="000000"/>
          <w:sz w:val="24"/>
          <w:szCs w:val="24"/>
          <w:lang w:eastAsia="en-GB"/>
        </w:rPr>
        <w:t>mique</w:t>
      </w:r>
      <w:r w:rsidR="00E261AF" w:rsidRPr="00E261AF">
        <w:rPr>
          <w:rFonts w:ascii="Times New Roman" w:eastAsia="MS Mincho" w:hAnsi="Times New Roman" w:cs="Times New Roman"/>
          <w:color w:val="000000"/>
          <w:sz w:val="24"/>
          <w:szCs w:val="24"/>
          <w:lang w:eastAsia="en-GB"/>
        </w:rPr>
        <w:t xml:space="preserve"> du pays</w:t>
      </w:r>
      <w:r w:rsidR="00E261AF">
        <w:rPr>
          <w:rFonts w:ascii="Times New Roman" w:eastAsia="MS Mincho" w:hAnsi="Times New Roman" w:cs="Times New Roman"/>
          <w:color w:val="000000"/>
          <w:sz w:val="24"/>
          <w:szCs w:val="24"/>
          <w:lang w:eastAsia="en-GB"/>
        </w:rPr>
        <w:t> ;</w:t>
      </w:r>
    </w:p>
    <w:p w14:paraId="26426DBA" w14:textId="11C315D2" w:rsidR="009D0E6F" w:rsidRDefault="000661CA"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Appuyer l</w:t>
      </w:r>
      <w:r w:rsidR="00C06D9E">
        <w:rPr>
          <w:rFonts w:ascii="Times New Roman" w:eastAsia="MS Mincho" w:hAnsi="Times New Roman" w:cs="Times New Roman"/>
          <w:color w:val="000000"/>
          <w:sz w:val="24"/>
          <w:szCs w:val="24"/>
          <w:lang w:eastAsia="en-GB"/>
        </w:rPr>
        <w:t xml:space="preserve">a </w:t>
      </w:r>
      <w:r w:rsidR="009D0E6F">
        <w:rPr>
          <w:rFonts w:ascii="Times New Roman" w:eastAsia="MS Mincho" w:hAnsi="Times New Roman" w:cs="Times New Roman"/>
          <w:color w:val="000000"/>
          <w:sz w:val="24"/>
          <w:szCs w:val="24"/>
          <w:lang w:eastAsia="en-GB"/>
        </w:rPr>
        <w:t>finalisation</w:t>
      </w:r>
      <w:r w:rsidR="00722F92">
        <w:rPr>
          <w:rFonts w:ascii="Times New Roman" w:eastAsia="MS Mincho" w:hAnsi="Times New Roman" w:cs="Times New Roman"/>
          <w:color w:val="000000"/>
          <w:sz w:val="24"/>
          <w:szCs w:val="24"/>
          <w:lang w:eastAsia="en-GB"/>
        </w:rPr>
        <w:t xml:space="preserve"> de l’analyse sur la pauvreté des enfants en collaboration avec la </w:t>
      </w:r>
      <w:r w:rsidR="00595213">
        <w:rPr>
          <w:rFonts w:ascii="Times New Roman" w:eastAsia="MS Mincho" w:hAnsi="Times New Roman" w:cs="Times New Roman"/>
          <w:color w:val="000000"/>
          <w:sz w:val="24"/>
          <w:szCs w:val="24"/>
          <w:lang w:eastAsia="en-GB"/>
        </w:rPr>
        <w:t>Direction</w:t>
      </w:r>
      <w:r w:rsidR="00722F92">
        <w:rPr>
          <w:rFonts w:ascii="Times New Roman" w:eastAsia="MS Mincho" w:hAnsi="Times New Roman" w:cs="Times New Roman"/>
          <w:color w:val="000000"/>
          <w:sz w:val="24"/>
          <w:szCs w:val="24"/>
          <w:lang w:eastAsia="en-GB"/>
        </w:rPr>
        <w:t xml:space="preserve"> nationale de la </w:t>
      </w:r>
      <w:r w:rsidR="0077085D">
        <w:rPr>
          <w:rFonts w:ascii="Times New Roman" w:eastAsia="MS Mincho" w:hAnsi="Times New Roman" w:cs="Times New Roman"/>
          <w:color w:val="000000"/>
          <w:sz w:val="24"/>
          <w:szCs w:val="24"/>
          <w:lang w:eastAsia="en-GB"/>
        </w:rPr>
        <w:t>solidarité</w:t>
      </w:r>
      <w:r w:rsidR="009D0E6F">
        <w:rPr>
          <w:rFonts w:ascii="Times New Roman" w:eastAsia="MS Mincho" w:hAnsi="Times New Roman" w:cs="Times New Roman"/>
          <w:color w:val="000000"/>
          <w:sz w:val="24"/>
          <w:szCs w:val="24"/>
          <w:lang w:eastAsia="en-GB"/>
        </w:rPr>
        <w:t xml:space="preserve"> et la protection sociale ;</w:t>
      </w:r>
    </w:p>
    <w:p w14:paraId="3E3C0D0C" w14:textId="53227B9B" w:rsidR="0077085D" w:rsidRDefault="000661CA"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Contribuer à l</w:t>
      </w:r>
      <w:r w:rsidR="00BB4E06">
        <w:rPr>
          <w:rFonts w:ascii="Times New Roman" w:eastAsia="MS Mincho" w:hAnsi="Times New Roman" w:cs="Times New Roman"/>
          <w:color w:val="000000"/>
          <w:sz w:val="24"/>
          <w:szCs w:val="24"/>
          <w:lang w:eastAsia="en-GB"/>
        </w:rPr>
        <w:t xml:space="preserve">a </w:t>
      </w:r>
      <w:r w:rsidR="003B603F">
        <w:rPr>
          <w:rFonts w:ascii="Times New Roman" w:eastAsia="MS Mincho" w:hAnsi="Times New Roman" w:cs="Times New Roman"/>
          <w:color w:val="000000"/>
          <w:sz w:val="24"/>
          <w:szCs w:val="24"/>
          <w:lang w:eastAsia="en-GB"/>
        </w:rPr>
        <w:t>réalisation</w:t>
      </w:r>
      <w:r w:rsidR="00BB4E06">
        <w:rPr>
          <w:rFonts w:ascii="Times New Roman" w:eastAsia="MS Mincho" w:hAnsi="Times New Roman" w:cs="Times New Roman"/>
          <w:color w:val="000000"/>
          <w:sz w:val="24"/>
          <w:szCs w:val="24"/>
          <w:lang w:eastAsia="en-GB"/>
        </w:rPr>
        <w:t xml:space="preserve"> des </w:t>
      </w:r>
      <w:r w:rsidR="000A40E5" w:rsidRPr="00E261AF">
        <w:rPr>
          <w:rFonts w:ascii="Times New Roman" w:eastAsia="MS Mincho" w:hAnsi="Times New Roman" w:cs="Times New Roman"/>
          <w:color w:val="000000"/>
          <w:sz w:val="24"/>
          <w:szCs w:val="24"/>
          <w:lang w:eastAsia="en-GB"/>
        </w:rPr>
        <w:t xml:space="preserve">activités </w:t>
      </w:r>
      <w:r w:rsidR="009D0E6F">
        <w:rPr>
          <w:rFonts w:ascii="Times New Roman" w:eastAsia="MS Mincho" w:hAnsi="Times New Roman" w:cs="Times New Roman"/>
          <w:color w:val="000000"/>
          <w:sz w:val="24"/>
          <w:szCs w:val="24"/>
          <w:lang w:eastAsia="en-GB"/>
        </w:rPr>
        <w:t xml:space="preserve">de promotion et de renforcement de la transparence </w:t>
      </w:r>
      <w:r w:rsidR="00BB4E06">
        <w:rPr>
          <w:rFonts w:ascii="Times New Roman" w:eastAsia="MS Mincho" w:hAnsi="Times New Roman" w:cs="Times New Roman"/>
          <w:color w:val="000000"/>
          <w:sz w:val="24"/>
          <w:szCs w:val="24"/>
          <w:lang w:eastAsia="en-GB"/>
        </w:rPr>
        <w:t>budgétaire</w:t>
      </w:r>
      <w:r w:rsidR="009D0E6F">
        <w:rPr>
          <w:rFonts w:ascii="Times New Roman" w:eastAsia="MS Mincho" w:hAnsi="Times New Roman" w:cs="Times New Roman"/>
          <w:color w:val="000000"/>
          <w:sz w:val="24"/>
          <w:szCs w:val="24"/>
          <w:lang w:eastAsia="en-GB"/>
        </w:rPr>
        <w:t xml:space="preserve"> </w:t>
      </w:r>
      <w:r w:rsidR="00BB4E06">
        <w:rPr>
          <w:rFonts w:ascii="Times New Roman" w:eastAsia="MS Mincho" w:hAnsi="Times New Roman" w:cs="Times New Roman"/>
          <w:color w:val="000000"/>
          <w:sz w:val="24"/>
          <w:szCs w:val="24"/>
          <w:lang w:eastAsia="en-GB"/>
        </w:rPr>
        <w:t xml:space="preserve">en </w:t>
      </w:r>
      <w:r w:rsidR="000A68C0">
        <w:rPr>
          <w:rFonts w:ascii="Times New Roman" w:eastAsia="MS Mincho" w:hAnsi="Times New Roman" w:cs="Times New Roman"/>
          <w:color w:val="000000"/>
          <w:sz w:val="24"/>
          <w:szCs w:val="24"/>
          <w:lang w:eastAsia="en-GB"/>
        </w:rPr>
        <w:t xml:space="preserve">appui à la DG Budget, notamment </w:t>
      </w:r>
      <w:r w:rsidR="009D0E6F">
        <w:rPr>
          <w:rFonts w:ascii="Times New Roman" w:eastAsia="MS Mincho" w:hAnsi="Times New Roman" w:cs="Times New Roman"/>
          <w:color w:val="000000"/>
          <w:sz w:val="24"/>
          <w:szCs w:val="24"/>
          <w:lang w:eastAsia="en-GB"/>
        </w:rPr>
        <w:t xml:space="preserve">la </w:t>
      </w:r>
      <w:r w:rsidR="00BB4E06">
        <w:rPr>
          <w:rFonts w:ascii="Times New Roman" w:eastAsia="MS Mincho" w:hAnsi="Times New Roman" w:cs="Times New Roman"/>
          <w:color w:val="000000"/>
          <w:sz w:val="24"/>
          <w:szCs w:val="24"/>
          <w:lang w:eastAsia="en-GB"/>
        </w:rPr>
        <w:t>dissémination</w:t>
      </w:r>
      <w:r w:rsidR="00C6211B">
        <w:rPr>
          <w:rFonts w:ascii="Times New Roman" w:eastAsia="MS Mincho" w:hAnsi="Times New Roman" w:cs="Times New Roman"/>
          <w:color w:val="000000"/>
          <w:sz w:val="24"/>
          <w:szCs w:val="24"/>
          <w:lang w:eastAsia="en-GB"/>
        </w:rPr>
        <w:t xml:space="preserve"> du budget citoyen</w:t>
      </w:r>
      <w:r w:rsidR="0070629C">
        <w:rPr>
          <w:rFonts w:ascii="Times New Roman" w:eastAsia="MS Mincho" w:hAnsi="Times New Roman" w:cs="Times New Roman"/>
          <w:color w:val="000000"/>
          <w:sz w:val="24"/>
          <w:szCs w:val="24"/>
          <w:lang w:eastAsia="en-GB"/>
        </w:rPr>
        <w:t>,</w:t>
      </w:r>
      <w:r w:rsidR="00C6211B">
        <w:rPr>
          <w:rFonts w:ascii="Times New Roman" w:eastAsia="MS Mincho" w:hAnsi="Times New Roman" w:cs="Times New Roman"/>
          <w:color w:val="000000"/>
          <w:sz w:val="24"/>
          <w:szCs w:val="24"/>
          <w:lang w:eastAsia="en-GB"/>
        </w:rPr>
        <w:t xml:space="preserve"> le suivi de la mise en ligne des documents </w:t>
      </w:r>
      <w:r w:rsidR="0077085D">
        <w:rPr>
          <w:rFonts w:ascii="Times New Roman" w:eastAsia="MS Mincho" w:hAnsi="Times New Roman" w:cs="Times New Roman"/>
          <w:color w:val="000000"/>
          <w:sz w:val="24"/>
          <w:szCs w:val="24"/>
          <w:lang w:eastAsia="en-GB"/>
        </w:rPr>
        <w:t xml:space="preserve">budgétaires </w:t>
      </w:r>
      <w:r w:rsidR="0070629C" w:rsidRPr="0057441F">
        <w:rPr>
          <w:rFonts w:eastAsia="Times New Roman"/>
        </w:rPr>
        <w:t>à</w:t>
      </w:r>
      <w:r w:rsidR="0077085D">
        <w:rPr>
          <w:rFonts w:ascii="Times New Roman" w:eastAsia="MS Mincho" w:hAnsi="Times New Roman" w:cs="Times New Roman"/>
          <w:color w:val="000000"/>
          <w:sz w:val="24"/>
          <w:szCs w:val="24"/>
          <w:lang w:eastAsia="en-GB"/>
        </w:rPr>
        <w:t xml:space="preserve"> temps opportun </w:t>
      </w:r>
      <w:r w:rsidR="0070629C">
        <w:rPr>
          <w:rFonts w:ascii="Times New Roman" w:eastAsia="MS Mincho" w:hAnsi="Times New Roman" w:cs="Times New Roman"/>
          <w:color w:val="000000"/>
          <w:sz w:val="24"/>
          <w:szCs w:val="24"/>
          <w:lang w:eastAsia="en-GB"/>
        </w:rPr>
        <w:t xml:space="preserve">et l’élaboration d’un mémoire budgétaire global pour 2023 </w:t>
      </w:r>
      <w:r w:rsidR="0077085D">
        <w:rPr>
          <w:rFonts w:ascii="Times New Roman" w:eastAsia="MS Mincho" w:hAnsi="Times New Roman" w:cs="Times New Roman"/>
          <w:color w:val="000000"/>
          <w:sz w:val="24"/>
          <w:szCs w:val="24"/>
          <w:lang w:eastAsia="en-GB"/>
        </w:rPr>
        <w:t>;</w:t>
      </w:r>
    </w:p>
    <w:p w14:paraId="2F055C3D" w14:textId="60AF9C75" w:rsidR="00356949" w:rsidRDefault="000661CA"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Assurer le suivi de la</w:t>
      </w:r>
      <w:r w:rsidR="003258E3">
        <w:rPr>
          <w:rFonts w:ascii="Times New Roman" w:eastAsia="MS Mincho" w:hAnsi="Times New Roman" w:cs="Times New Roman"/>
          <w:color w:val="000000"/>
          <w:sz w:val="24"/>
          <w:szCs w:val="24"/>
          <w:lang w:eastAsia="en-GB"/>
        </w:rPr>
        <w:t xml:space="preserve"> mise en œuvre de l’initiative d’appui </w:t>
      </w:r>
      <w:r w:rsidR="00A34D57">
        <w:rPr>
          <w:rFonts w:ascii="Times New Roman" w:eastAsia="MS Mincho" w:hAnsi="Times New Roman" w:cs="Times New Roman"/>
          <w:color w:val="000000"/>
          <w:sz w:val="24"/>
          <w:szCs w:val="24"/>
          <w:lang w:eastAsia="en-GB"/>
        </w:rPr>
        <w:t>à</w:t>
      </w:r>
      <w:r w:rsidR="003258E3">
        <w:rPr>
          <w:rFonts w:ascii="Times New Roman" w:eastAsia="MS Mincho" w:hAnsi="Times New Roman" w:cs="Times New Roman"/>
          <w:color w:val="000000"/>
          <w:sz w:val="24"/>
          <w:szCs w:val="24"/>
          <w:lang w:eastAsia="en-GB"/>
        </w:rPr>
        <w:t xml:space="preserve"> la </w:t>
      </w:r>
      <w:r w:rsidR="00A34D57">
        <w:rPr>
          <w:rFonts w:ascii="Times New Roman" w:eastAsia="MS Mincho" w:hAnsi="Times New Roman" w:cs="Times New Roman"/>
          <w:color w:val="000000"/>
          <w:sz w:val="24"/>
          <w:szCs w:val="24"/>
          <w:lang w:eastAsia="en-GB"/>
        </w:rPr>
        <w:t>prévention</w:t>
      </w:r>
      <w:r w:rsidR="003258E3">
        <w:rPr>
          <w:rFonts w:ascii="Times New Roman" w:eastAsia="MS Mincho" w:hAnsi="Times New Roman" w:cs="Times New Roman"/>
          <w:color w:val="000000"/>
          <w:sz w:val="24"/>
          <w:szCs w:val="24"/>
          <w:lang w:eastAsia="en-GB"/>
        </w:rPr>
        <w:t xml:space="preserve"> et au traitement de la malnutrition </w:t>
      </w:r>
      <w:r w:rsidR="00B05FD9">
        <w:rPr>
          <w:rFonts w:ascii="Times New Roman" w:eastAsia="MS Mincho" w:hAnsi="Times New Roman" w:cs="Times New Roman"/>
          <w:color w:val="000000"/>
          <w:sz w:val="24"/>
          <w:szCs w:val="24"/>
          <w:lang w:eastAsia="en-GB"/>
        </w:rPr>
        <w:t>aigüe</w:t>
      </w:r>
      <w:r w:rsidR="003258E3">
        <w:rPr>
          <w:rFonts w:ascii="Times New Roman" w:eastAsia="MS Mincho" w:hAnsi="Times New Roman" w:cs="Times New Roman"/>
          <w:color w:val="000000"/>
          <w:sz w:val="24"/>
          <w:szCs w:val="24"/>
          <w:lang w:eastAsia="en-GB"/>
        </w:rPr>
        <w:t xml:space="preserve"> </w:t>
      </w:r>
      <w:r w:rsidR="00F60CA6">
        <w:rPr>
          <w:rFonts w:ascii="Times New Roman" w:eastAsia="MS Mincho" w:hAnsi="Times New Roman" w:cs="Times New Roman"/>
          <w:color w:val="000000"/>
          <w:sz w:val="24"/>
          <w:szCs w:val="24"/>
          <w:lang w:eastAsia="en-GB"/>
        </w:rPr>
        <w:t xml:space="preserve">sévère chez les enfants de moins de cinq ans dans le district sanitaire de </w:t>
      </w:r>
      <w:proofErr w:type="spellStart"/>
      <w:r w:rsidR="00F60CA6">
        <w:rPr>
          <w:rFonts w:ascii="Times New Roman" w:eastAsia="MS Mincho" w:hAnsi="Times New Roman" w:cs="Times New Roman"/>
          <w:color w:val="000000"/>
          <w:sz w:val="24"/>
          <w:szCs w:val="24"/>
          <w:lang w:eastAsia="en-GB"/>
        </w:rPr>
        <w:t>Pomoni</w:t>
      </w:r>
      <w:proofErr w:type="spellEnd"/>
      <w:r w:rsidR="00F60CA6">
        <w:rPr>
          <w:rFonts w:ascii="Times New Roman" w:eastAsia="MS Mincho" w:hAnsi="Times New Roman" w:cs="Times New Roman"/>
          <w:color w:val="000000"/>
          <w:sz w:val="24"/>
          <w:szCs w:val="24"/>
          <w:lang w:eastAsia="en-GB"/>
        </w:rPr>
        <w:t xml:space="preserve">. </w:t>
      </w:r>
      <w:r w:rsidR="00D8497B">
        <w:rPr>
          <w:rFonts w:ascii="Times New Roman" w:eastAsia="MS Mincho" w:hAnsi="Times New Roman" w:cs="Times New Roman"/>
          <w:color w:val="000000"/>
          <w:sz w:val="24"/>
          <w:szCs w:val="24"/>
          <w:lang w:eastAsia="en-GB"/>
        </w:rPr>
        <w:t>L’</w:t>
      </w:r>
      <w:r w:rsidR="00B05FD9">
        <w:rPr>
          <w:rFonts w:ascii="Times New Roman" w:eastAsia="MS Mincho" w:hAnsi="Times New Roman" w:cs="Times New Roman"/>
          <w:color w:val="000000"/>
          <w:sz w:val="24"/>
          <w:szCs w:val="24"/>
          <w:lang w:eastAsia="en-GB"/>
        </w:rPr>
        <w:t>implémentation</w:t>
      </w:r>
      <w:r w:rsidR="00D8497B">
        <w:rPr>
          <w:rFonts w:ascii="Times New Roman" w:eastAsia="MS Mincho" w:hAnsi="Times New Roman" w:cs="Times New Roman"/>
          <w:color w:val="000000"/>
          <w:sz w:val="24"/>
          <w:szCs w:val="24"/>
          <w:lang w:eastAsia="en-GB"/>
        </w:rPr>
        <w:t xml:space="preserve"> de cette</w:t>
      </w:r>
      <w:r w:rsidR="00F60CA6">
        <w:rPr>
          <w:rFonts w:ascii="Times New Roman" w:eastAsia="MS Mincho" w:hAnsi="Times New Roman" w:cs="Times New Roman"/>
          <w:color w:val="000000"/>
          <w:sz w:val="24"/>
          <w:szCs w:val="24"/>
          <w:lang w:eastAsia="en-GB"/>
        </w:rPr>
        <w:t xml:space="preserve"> initiative sera </w:t>
      </w:r>
      <w:r w:rsidR="00D8497B">
        <w:rPr>
          <w:rFonts w:ascii="Times New Roman" w:eastAsia="MS Mincho" w:hAnsi="Times New Roman" w:cs="Times New Roman"/>
          <w:color w:val="000000"/>
          <w:sz w:val="24"/>
          <w:szCs w:val="24"/>
          <w:lang w:eastAsia="en-GB"/>
        </w:rPr>
        <w:t xml:space="preserve">conjointement </w:t>
      </w:r>
      <w:r w:rsidR="00B05FD9">
        <w:rPr>
          <w:rFonts w:ascii="Times New Roman" w:eastAsia="MS Mincho" w:hAnsi="Times New Roman" w:cs="Times New Roman"/>
          <w:color w:val="000000"/>
          <w:sz w:val="24"/>
          <w:szCs w:val="24"/>
          <w:lang w:eastAsia="en-GB"/>
        </w:rPr>
        <w:t>assurée</w:t>
      </w:r>
      <w:r w:rsidR="00D8497B">
        <w:rPr>
          <w:rFonts w:ascii="Times New Roman" w:eastAsia="MS Mincho" w:hAnsi="Times New Roman" w:cs="Times New Roman"/>
          <w:color w:val="000000"/>
          <w:sz w:val="24"/>
          <w:szCs w:val="24"/>
          <w:lang w:eastAsia="en-GB"/>
        </w:rPr>
        <w:t xml:space="preserve"> par la Direction nationale de la protection et la Direction de la Sant</w:t>
      </w:r>
      <w:r w:rsidR="0041188C" w:rsidRPr="00E261AF">
        <w:rPr>
          <w:rFonts w:ascii="Times New Roman" w:eastAsia="MS Mincho" w:hAnsi="Times New Roman" w:cs="Times New Roman"/>
          <w:color w:val="000000"/>
          <w:sz w:val="24"/>
          <w:szCs w:val="24"/>
          <w:lang w:eastAsia="en-GB"/>
        </w:rPr>
        <w:t>é</w:t>
      </w:r>
      <w:r w:rsidR="00D8497B">
        <w:rPr>
          <w:rFonts w:ascii="Times New Roman" w:eastAsia="MS Mincho" w:hAnsi="Times New Roman" w:cs="Times New Roman"/>
          <w:color w:val="000000"/>
          <w:sz w:val="24"/>
          <w:szCs w:val="24"/>
          <w:lang w:eastAsia="en-GB"/>
        </w:rPr>
        <w:t xml:space="preserve"> familiale</w:t>
      </w:r>
      <w:r w:rsidR="004E261F">
        <w:rPr>
          <w:rFonts w:ascii="Times New Roman" w:eastAsia="MS Mincho" w:hAnsi="Times New Roman" w:cs="Times New Roman"/>
          <w:color w:val="000000"/>
          <w:sz w:val="24"/>
          <w:szCs w:val="24"/>
          <w:lang w:eastAsia="en-GB"/>
        </w:rPr>
        <w:t xml:space="preserve">. </w:t>
      </w:r>
    </w:p>
    <w:p w14:paraId="736FDBE0" w14:textId="08874BED" w:rsidR="00F60CA6" w:rsidRDefault="00356949"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lastRenderedPageBreak/>
        <w:t xml:space="preserve">Rédiger </w:t>
      </w:r>
      <w:r w:rsidR="000661CA">
        <w:rPr>
          <w:rFonts w:ascii="Times New Roman" w:eastAsia="MS Mincho" w:hAnsi="Times New Roman" w:cs="Times New Roman"/>
          <w:color w:val="000000"/>
          <w:sz w:val="24"/>
          <w:szCs w:val="24"/>
          <w:lang w:eastAsia="en-GB"/>
        </w:rPr>
        <w:t>le rapport au donateur rel</w:t>
      </w:r>
      <w:r w:rsidR="00631B73">
        <w:rPr>
          <w:rFonts w:ascii="Times New Roman" w:eastAsia="MS Mincho" w:hAnsi="Times New Roman" w:cs="Times New Roman"/>
          <w:color w:val="000000"/>
          <w:sz w:val="24"/>
          <w:szCs w:val="24"/>
          <w:lang w:eastAsia="en-GB"/>
        </w:rPr>
        <w:t>a</w:t>
      </w:r>
      <w:r w:rsidR="000661CA">
        <w:rPr>
          <w:rFonts w:ascii="Times New Roman" w:eastAsia="MS Mincho" w:hAnsi="Times New Roman" w:cs="Times New Roman"/>
          <w:color w:val="000000"/>
          <w:sz w:val="24"/>
          <w:szCs w:val="24"/>
          <w:lang w:eastAsia="en-GB"/>
        </w:rPr>
        <w:t xml:space="preserve">tif </w:t>
      </w:r>
      <w:r w:rsidR="00631B73">
        <w:rPr>
          <w:rFonts w:ascii="Times New Roman" w:eastAsia="MS Mincho" w:hAnsi="Times New Roman" w:cs="Times New Roman"/>
          <w:color w:val="000000"/>
          <w:sz w:val="24"/>
          <w:szCs w:val="24"/>
          <w:lang w:eastAsia="en-GB"/>
        </w:rPr>
        <w:t>à</w:t>
      </w:r>
      <w:r w:rsidR="000661CA">
        <w:rPr>
          <w:rFonts w:ascii="Times New Roman" w:eastAsia="MS Mincho" w:hAnsi="Times New Roman" w:cs="Times New Roman"/>
          <w:color w:val="000000"/>
          <w:sz w:val="24"/>
          <w:szCs w:val="24"/>
          <w:lang w:eastAsia="en-GB"/>
        </w:rPr>
        <w:t xml:space="preserve"> ces activités d’appui au traitement de la MAS </w:t>
      </w:r>
      <w:r w:rsidR="00720582" w:rsidRPr="0057441F">
        <w:rPr>
          <w:rFonts w:eastAsia="Times New Roman"/>
        </w:rPr>
        <w:t>à</w:t>
      </w:r>
      <w:r w:rsidR="000661CA">
        <w:rPr>
          <w:rFonts w:ascii="Times New Roman" w:eastAsia="MS Mincho" w:hAnsi="Times New Roman" w:cs="Times New Roman"/>
          <w:color w:val="000000"/>
          <w:sz w:val="24"/>
          <w:szCs w:val="24"/>
          <w:lang w:eastAsia="en-GB"/>
        </w:rPr>
        <w:t xml:space="preserve"> </w:t>
      </w:r>
      <w:proofErr w:type="spellStart"/>
      <w:r w:rsidR="000661CA">
        <w:rPr>
          <w:rFonts w:ascii="Times New Roman" w:eastAsia="MS Mincho" w:hAnsi="Times New Roman" w:cs="Times New Roman"/>
          <w:color w:val="000000"/>
          <w:sz w:val="24"/>
          <w:szCs w:val="24"/>
          <w:lang w:eastAsia="en-GB"/>
        </w:rPr>
        <w:t>Pomoni</w:t>
      </w:r>
      <w:proofErr w:type="spellEnd"/>
      <w:r w:rsidR="003B603F">
        <w:rPr>
          <w:rFonts w:ascii="Times New Roman" w:eastAsia="MS Mincho" w:hAnsi="Times New Roman" w:cs="Times New Roman"/>
          <w:color w:val="000000"/>
          <w:sz w:val="24"/>
          <w:szCs w:val="24"/>
          <w:lang w:eastAsia="en-GB"/>
        </w:rPr>
        <w:t>, dont le premier draft doit être disponible au plus tard le 15 avril 2023 ;</w:t>
      </w:r>
      <w:r w:rsidR="00F60CA6">
        <w:rPr>
          <w:rFonts w:ascii="Times New Roman" w:eastAsia="MS Mincho" w:hAnsi="Times New Roman" w:cs="Times New Roman"/>
          <w:color w:val="000000"/>
          <w:sz w:val="24"/>
          <w:szCs w:val="24"/>
          <w:lang w:eastAsia="en-GB"/>
        </w:rPr>
        <w:t xml:space="preserve"> </w:t>
      </w:r>
    </w:p>
    <w:p w14:paraId="0561C1FD" w14:textId="4FE3D1DA" w:rsidR="00B57D83" w:rsidRDefault="000A40E5"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E261AF">
        <w:rPr>
          <w:rFonts w:ascii="Times New Roman" w:eastAsia="MS Mincho" w:hAnsi="Times New Roman" w:cs="Times New Roman"/>
          <w:color w:val="000000"/>
          <w:sz w:val="24"/>
          <w:szCs w:val="24"/>
          <w:lang w:eastAsia="en-GB"/>
        </w:rPr>
        <w:t xml:space="preserve">Assurer le suivi de la mise en œuvre des </w:t>
      </w:r>
      <w:r w:rsidR="007160D3">
        <w:rPr>
          <w:rFonts w:ascii="Times New Roman" w:eastAsia="MS Mincho" w:hAnsi="Times New Roman" w:cs="Times New Roman"/>
          <w:color w:val="000000"/>
          <w:sz w:val="24"/>
          <w:szCs w:val="24"/>
          <w:lang w:eastAsia="en-GB"/>
        </w:rPr>
        <w:t xml:space="preserve">autres </w:t>
      </w:r>
      <w:r w:rsidRPr="00E261AF">
        <w:rPr>
          <w:rFonts w:ascii="Times New Roman" w:eastAsia="MS Mincho" w:hAnsi="Times New Roman" w:cs="Times New Roman"/>
          <w:color w:val="000000"/>
          <w:sz w:val="24"/>
          <w:szCs w:val="24"/>
          <w:lang w:eastAsia="en-GB"/>
        </w:rPr>
        <w:t xml:space="preserve">activités de protection sociale </w:t>
      </w:r>
      <w:r w:rsidR="007160D3">
        <w:rPr>
          <w:rFonts w:ascii="Times New Roman" w:eastAsia="MS Mincho" w:hAnsi="Times New Roman" w:cs="Times New Roman"/>
          <w:color w:val="000000"/>
          <w:sz w:val="24"/>
          <w:szCs w:val="24"/>
          <w:lang w:eastAsia="en-GB"/>
        </w:rPr>
        <w:t xml:space="preserve">(réinsertion </w:t>
      </w:r>
      <w:r w:rsidR="00C03B6A">
        <w:rPr>
          <w:rFonts w:ascii="Times New Roman" w:eastAsia="MS Mincho" w:hAnsi="Times New Roman" w:cs="Times New Roman"/>
          <w:color w:val="000000"/>
          <w:sz w:val="24"/>
          <w:szCs w:val="24"/>
          <w:lang w:eastAsia="en-GB"/>
        </w:rPr>
        <w:t>socioéconomique</w:t>
      </w:r>
      <w:r w:rsidR="00D61F4F">
        <w:rPr>
          <w:rFonts w:ascii="Times New Roman" w:eastAsia="MS Mincho" w:hAnsi="Times New Roman" w:cs="Times New Roman"/>
          <w:color w:val="000000"/>
          <w:sz w:val="24"/>
          <w:szCs w:val="24"/>
          <w:lang w:eastAsia="en-GB"/>
        </w:rPr>
        <w:t xml:space="preserve"> des filles victimes de violence, </w:t>
      </w:r>
      <w:r w:rsidR="00C03B6A">
        <w:rPr>
          <w:rFonts w:ascii="Times New Roman" w:eastAsia="MS Mincho" w:hAnsi="Times New Roman" w:cs="Times New Roman"/>
          <w:color w:val="000000"/>
          <w:sz w:val="24"/>
          <w:szCs w:val="24"/>
          <w:lang w:eastAsia="en-GB"/>
        </w:rPr>
        <w:t>résilience</w:t>
      </w:r>
      <w:r w:rsidR="00D61F4F">
        <w:rPr>
          <w:rFonts w:ascii="Times New Roman" w:eastAsia="MS Mincho" w:hAnsi="Times New Roman" w:cs="Times New Roman"/>
          <w:color w:val="000000"/>
          <w:sz w:val="24"/>
          <w:szCs w:val="24"/>
          <w:lang w:eastAsia="en-GB"/>
        </w:rPr>
        <w:t xml:space="preserve"> </w:t>
      </w:r>
      <w:r w:rsidR="00C03B6A">
        <w:rPr>
          <w:rFonts w:ascii="Times New Roman" w:eastAsia="MS Mincho" w:hAnsi="Times New Roman" w:cs="Times New Roman"/>
          <w:color w:val="000000"/>
          <w:sz w:val="24"/>
          <w:szCs w:val="24"/>
          <w:lang w:eastAsia="en-GB"/>
        </w:rPr>
        <w:t>économique</w:t>
      </w:r>
      <w:r w:rsidR="00D61F4F">
        <w:rPr>
          <w:rFonts w:ascii="Times New Roman" w:eastAsia="MS Mincho" w:hAnsi="Times New Roman" w:cs="Times New Roman"/>
          <w:color w:val="000000"/>
          <w:sz w:val="24"/>
          <w:szCs w:val="24"/>
          <w:lang w:eastAsia="en-GB"/>
        </w:rPr>
        <w:t xml:space="preserve"> d’anciens groupes de </w:t>
      </w:r>
      <w:r w:rsidR="00C16C09">
        <w:rPr>
          <w:rFonts w:ascii="Times New Roman" w:eastAsia="MS Mincho" w:hAnsi="Times New Roman" w:cs="Times New Roman"/>
          <w:color w:val="000000"/>
          <w:sz w:val="24"/>
          <w:szCs w:val="24"/>
          <w:lang w:eastAsia="en-GB"/>
        </w:rPr>
        <w:t xml:space="preserve">bénéficiaires du </w:t>
      </w:r>
      <w:r w:rsidR="00C03B6A">
        <w:rPr>
          <w:rFonts w:ascii="Times New Roman" w:eastAsia="MS Mincho" w:hAnsi="Times New Roman" w:cs="Times New Roman"/>
          <w:color w:val="000000"/>
          <w:sz w:val="24"/>
          <w:szCs w:val="24"/>
          <w:lang w:eastAsia="en-GB"/>
        </w:rPr>
        <w:t>transfert</w:t>
      </w:r>
      <w:r w:rsidR="00C16C09">
        <w:rPr>
          <w:rFonts w:ascii="Times New Roman" w:eastAsia="MS Mincho" w:hAnsi="Times New Roman" w:cs="Times New Roman"/>
          <w:color w:val="000000"/>
          <w:sz w:val="24"/>
          <w:szCs w:val="24"/>
          <w:lang w:eastAsia="en-GB"/>
        </w:rPr>
        <w:t xml:space="preserve"> monétaire, </w:t>
      </w:r>
      <w:r w:rsidR="00C03B6A">
        <w:rPr>
          <w:rFonts w:ascii="Times New Roman" w:eastAsia="MS Mincho" w:hAnsi="Times New Roman" w:cs="Times New Roman"/>
          <w:color w:val="000000"/>
          <w:sz w:val="24"/>
          <w:szCs w:val="24"/>
          <w:lang w:eastAsia="en-GB"/>
        </w:rPr>
        <w:t xml:space="preserve">RSU, COP 2023, </w:t>
      </w:r>
      <w:r w:rsidR="00C16C09">
        <w:rPr>
          <w:rFonts w:ascii="Times New Roman" w:eastAsia="MS Mincho" w:hAnsi="Times New Roman" w:cs="Times New Roman"/>
          <w:color w:val="000000"/>
          <w:sz w:val="24"/>
          <w:szCs w:val="24"/>
          <w:lang w:eastAsia="en-GB"/>
        </w:rPr>
        <w:t>etc.</w:t>
      </w:r>
      <w:r w:rsidR="00660317">
        <w:rPr>
          <w:rFonts w:ascii="Times New Roman" w:eastAsia="MS Mincho" w:hAnsi="Times New Roman" w:cs="Times New Roman"/>
          <w:color w:val="000000"/>
          <w:sz w:val="24"/>
          <w:szCs w:val="24"/>
          <w:lang w:eastAsia="en-GB"/>
        </w:rPr>
        <w:t>)</w:t>
      </w:r>
      <w:r w:rsidR="00C03B6A">
        <w:rPr>
          <w:rFonts w:ascii="Times New Roman" w:eastAsia="MS Mincho" w:hAnsi="Times New Roman" w:cs="Times New Roman"/>
          <w:color w:val="000000"/>
          <w:sz w:val="24"/>
          <w:szCs w:val="24"/>
          <w:lang w:eastAsia="en-GB"/>
        </w:rPr>
        <w:t>,</w:t>
      </w:r>
      <w:r w:rsidRPr="00E261AF">
        <w:rPr>
          <w:rFonts w:ascii="Times New Roman" w:eastAsia="MS Mincho" w:hAnsi="Times New Roman" w:cs="Times New Roman"/>
          <w:color w:val="000000"/>
          <w:sz w:val="24"/>
          <w:szCs w:val="24"/>
          <w:lang w:eastAsia="en-GB"/>
        </w:rPr>
        <w:t xml:space="preserve"> dont la responsabilité revient à l’UNICEF</w:t>
      </w:r>
      <w:r w:rsidR="00B57D83">
        <w:rPr>
          <w:rFonts w:ascii="Times New Roman" w:eastAsia="MS Mincho" w:hAnsi="Times New Roman" w:cs="Times New Roman"/>
          <w:color w:val="000000"/>
          <w:sz w:val="24"/>
          <w:szCs w:val="24"/>
          <w:lang w:eastAsia="en-GB"/>
        </w:rPr>
        <w:t> ;</w:t>
      </w:r>
    </w:p>
    <w:p w14:paraId="5CEDA0CE" w14:textId="39E92520" w:rsidR="00C03B6A" w:rsidRDefault="00C03B6A"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Assurer le suivi de l</w:t>
      </w:r>
      <w:r w:rsidR="008975E9">
        <w:rPr>
          <w:rFonts w:ascii="Times New Roman" w:eastAsia="MS Mincho" w:hAnsi="Times New Roman" w:cs="Times New Roman"/>
          <w:color w:val="000000"/>
          <w:sz w:val="24"/>
          <w:szCs w:val="24"/>
          <w:lang w:eastAsia="en-GB"/>
        </w:rPr>
        <w:t>’</w:t>
      </w:r>
      <w:r w:rsidR="00DC3852">
        <w:rPr>
          <w:rFonts w:ascii="Times New Roman" w:eastAsia="MS Mincho" w:hAnsi="Times New Roman" w:cs="Times New Roman"/>
          <w:color w:val="000000"/>
          <w:sz w:val="24"/>
          <w:szCs w:val="24"/>
          <w:lang w:eastAsia="en-GB"/>
        </w:rPr>
        <w:t>élaboration</w:t>
      </w:r>
      <w:r w:rsidR="008975E9">
        <w:rPr>
          <w:rFonts w:ascii="Times New Roman" w:eastAsia="MS Mincho" w:hAnsi="Times New Roman" w:cs="Times New Roman"/>
          <w:color w:val="000000"/>
          <w:sz w:val="24"/>
          <w:szCs w:val="24"/>
          <w:lang w:eastAsia="en-GB"/>
        </w:rPr>
        <w:t xml:space="preserve"> du rapport principal de l’</w:t>
      </w:r>
      <w:r w:rsidR="00660317">
        <w:rPr>
          <w:rFonts w:ascii="Times New Roman" w:eastAsia="MS Mincho" w:hAnsi="Times New Roman" w:cs="Times New Roman"/>
          <w:color w:val="000000"/>
          <w:sz w:val="24"/>
          <w:szCs w:val="24"/>
          <w:lang w:eastAsia="en-GB"/>
        </w:rPr>
        <w:t>enquête</w:t>
      </w:r>
      <w:r w:rsidR="008975E9">
        <w:rPr>
          <w:rFonts w:ascii="Times New Roman" w:eastAsia="MS Mincho" w:hAnsi="Times New Roman" w:cs="Times New Roman"/>
          <w:color w:val="000000"/>
          <w:sz w:val="24"/>
          <w:szCs w:val="24"/>
          <w:lang w:eastAsia="en-GB"/>
        </w:rPr>
        <w:t xml:space="preserve"> MICS 6, en appui </w:t>
      </w:r>
      <w:r w:rsidR="0070629C" w:rsidRPr="0057441F">
        <w:rPr>
          <w:rFonts w:eastAsia="Times New Roman"/>
        </w:rPr>
        <w:t>à</w:t>
      </w:r>
      <w:r w:rsidR="008975E9">
        <w:rPr>
          <w:rFonts w:ascii="Times New Roman" w:eastAsia="MS Mincho" w:hAnsi="Times New Roman" w:cs="Times New Roman"/>
          <w:color w:val="000000"/>
          <w:sz w:val="24"/>
          <w:szCs w:val="24"/>
          <w:lang w:eastAsia="en-GB"/>
        </w:rPr>
        <w:t xml:space="preserve"> l’Institut Nati</w:t>
      </w:r>
      <w:r w:rsidR="00660317">
        <w:rPr>
          <w:rFonts w:ascii="Times New Roman" w:eastAsia="MS Mincho" w:hAnsi="Times New Roman" w:cs="Times New Roman"/>
          <w:color w:val="000000"/>
          <w:sz w:val="24"/>
          <w:szCs w:val="24"/>
          <w:lang w:eastAsia="en-GB"/>
        </w:rPr>
        <w:t>onal de Statistique, des Etudes Economiques et Démographiques (INSEED) ;</w:t>
      </w:r>
    </w:p>
    <w:p w14:paraId="26AACA95" w14:textId="46E3B2D2" w:rsidR="00C4456B" w:rsidRDefault="00C4456B"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 xml:space="preserve">Appuyer et assurer l’encadrement de l’Administratrice en charge de suivi – evaluation </w:t>
      </w:r>
      <w:r w:rsidR="002C2F4C">
        <w:rPr>
          <w:rFonts w:ascii="Times New Roman" w:eastAsia="MS Mincho" w:hAnsi="Times New Roman" w:cs="Times New Roman"/>
          <w:color w:val="000000"/>
          <w:sz w:val="24"/>
          <w:szCs w:val="24"/>
          <w:lang w:eastAsia="en-GB"/>
        </w:rPr>
        <w:t>dans la réalisation des activités de PM&amp;E </w:t>
      </w:r>
      <w:r w:rsidR="00CA0A25">
        <w:rPr>
          <w:rFonts w:ascii="Times New Roman" w:eastAsia="MS Mincho" w:hAnsi="Times New Roman" w:cs="Times New Roman"/>
          <w:color w:val="000000"/>
          <w:sz w:val="24"/>
          <w:szCs w:val="24"/>
          <w:lang w:eastAsia="en-GB"/>
        </w:rPr>
        <w:t xml:space="preserve">et plus particulièrement </w:t>
      </w:r>
      <w:r w:rsidR="002A5F6C">
        <w:rPr>
          <w:rFonts w:ascii="Times New Roman" w:eastAsia="MS Mincho" w:hAnsi="Times New Roman" w:cs="Times New Roman"/>
          <w:color w:val="000000"/>
          <w:sz w:val="24"/>
          <w:szCs w:val="24"/>
          <w:lang w:eastAsia="en-GB"/>
        </w:rPr>
        <w:t>le Plan de Gestion Annuel (AMP 2023)</w:t>
      </w:r>
      <w:r w:rsidR="00551636">
        <w:rPr>
          <w:rFonts w:ascii="Times New Roman" w:eastAsia="MS Mincho" w:hAnsi="Times New Roman" w:cs="Times New Roman"/>
          <w:color w:val="000000"/>
          <w:sz w:val="24"/>
          <w:szCs w:val="24"/>
          <w:lang w:eastAsia="en-GB"/>
        </w:rPr>
        <w:t xml:space="preserve"> </w:t>
      </w:r>
      <w:r w:rsidR="002A5F6C">
        <w:rPr>
          <w:rFonts w:ascii="Times New Roman" w:eastAsia="MS Mincho" w:hAnsi="Times New Roman" w:cs="Times New Roman"/>
          <w:color w:val="000000"/>
          <w:sz w:val="24"/>
          <w:szCs w:val="24"/>
          <w:lang w:eastAsia="en-GB"/>
        </w:rPr>
        <w:t>du bureau</w:t>
      </w:r>
      <w:r w:rsidR="005D7C0D">
        <w:rPr>
          <w:rFonts w:ascii="Times New Roman" w:eastAsia="MS Mincho" w:hAnsi="Times New Roman" w:cs="Times New Roman"/>
          <w:color w:val="000000"/>
          <w:sz w:val="24"/>
          <w:szCs w:val="24"/>
          <w:lang w:eastAsia="en-GB"/>
        </w:rPr>
        <w:t xml:space="preserve">, la </w:t>
      </w:r>
      <w:r w:rsidR="001025A4">
        <w:rPr>
          <w:rFonts w:ascii="Times New Roman" w:eastAsia="MS Mincho" w:hAnsi="Times New Roman" w:cs="Times New Roman"/>
          <w:color w:val="000000"/>
          <w:sz w:val="24"/>
          <w:szCs w:val="24"/>
          <w:lang w:eastAsia="en-GB"/>
        </w:rPr>
        <w:t>contribution</w:t>
      </w:r>
      <w:r w:rsidR="005D7C0D">
        <w:rPr>
          <w:rFonts w:ascii="Times New Roman" w:eastAsia="MS Mincho" w:hAnsi="Times New Roman" w:cs="Times New Roman"/>
          <w:color w:val="000000"/>
          <w:sz w:val="24"/>
          <w:szCs w:val="24"/>
          <w:lang w:eastAsia="en-GB"/>
        </w:rPr>
        <w:t xml:space="preserve"> au processus VNR, </w:t>
      </w:r>
      <w:r w:rsidR="001F09A1">
        <w:rPr>
          <w:rFonts w:ascii="Times New Roman" w:eastAsia="MS Mincho" w:hAnsi="Times New Roman" w:cs="Times New Roman"/>
          <w:color w:val="000000"/>
          <w:sz w:val="24"/>
          <w:szCs w:val="24"/>
          <w:lang w:eastAsia="en-GB"/>
        </w:rPr>
        <w:t>etc.</w:t>
      </w:r>
      <w:r w:rsidR="002A5F6C">
        <w:rPr>
          <w:rFonts w:ascii="Times New Roman" w:eastAsia="MS Mincho" w:hAnsi="Times New Roman" w:cs="Times New Roman"/>
          <w:color w:val="000000"/>
          <w:sz w:val="24"/>
          <w:szCs w:val="24"/>
          <w:lang w:eastAsia="en-GB"/>
        </w:rPr>
        <w:t xml:space="preserve"> </w:t>
      </w:r>
      <w:r w:rsidR="002C2F4C">
        <w:rPr>
          <w:rFonts w:ascii="Times New Roman" w:eastAsia="MS Mincho" w:hAnsi="Times New Roman" w:cs="Times New Roman"/>
          <w:color w:val="000000"/>
          <w:sz w:val="24"/>
          <w:szCs w:val="24"/>
          <w:lang w:eastAsia="en-GB"/>
        </w:rPr>
        <w:t>;</w:t>
      </w:r>
    </w:p>
    <w:p w14:paraId="02FFA070" w14:textId="620E3AE5" w:rsidR="007C2C44" w:rsidRDefault="000A40E5" w:rsidP="004E261F">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E261AF">
        <w:rPr>
          <w:rFonts w:ascii="Times New Roman" w:eastAsia="MS Mincho" w:hAnsi="Times New Roman" w:cs="Times New Roman"/>
          <w:color w:val="000000"/>
          <w:sz w:val="24"/>
          <w:szCs w:val="24"/>
          <w:lang w:eastAsia="en-GB"/>
        </w:rPr>
        <w:t xml:space="preserve">Toute autre </w:t>
      </w:r>
      <w:r w:rsidR="002C2F4C" w:rsidRPr="00E261AF">
        <w:rPr>
          <w:rFonts w:ascii="Times New Roman" w:eastAsia="MS Mincho" w:hAnsi="Times New Roman" w:cs="Times New Roman"/>
          <w:color w:val="000000"/>
          <w:sz w:val="24"/>
          <w:szCs w:val="24"/>
          <w:lang w:eastAsia="en-GB"/>
        </w:rPr>
        <w:t>tâche</w:t>
      </w:r>
      <w:r w:rsidRPr="00E261AF">
        <w:rPr>
          <w:rFonts w:ascii="Times New Roman" w:eastAsia="MS Mincho" w:hAnsi="Times New Roman" w:cs="Times New Roman"/>
          <w:color w:val="000000"/>
          <w:sz w:val="24"/>
          <w:szCs w:val="24"/>
          <w:lang w:eastAsia="en-GB"/>
        </w:rPr>
        <w:t xml:space="preserve"> demandée par l’équipe de </w:t>
      </w:r>
      <w:r w:rsidR="002C2F4C">
        <w:rPr>
          <w:rFonts w:ascii="Times New Roman" w:eastAsia="MS Mincho" w:hAnsi="Times New Roman" w:cs="Times New Roman"/>
          <w:color w:val="000000"/>
          <w:sz w:val="24"/>
          <w:szCs w:val="24"/>
          <w:lang w:eastAsia="en-GB"/>
        </w:rPr>
        <w:t>Management</w:t>
      </w:r>
      <w:r w:rsidR="00660317">
        <w:rPr>
          <w:rFonts w:ascii="Times New Roman" w:eastAsia="MS Mincho" w:hAnsi="Times New Roman" w:cs="Times New Roman"/>
          <w:color w:val="000000"/>
          <w:sz w:val="24"/>
          <w:szCs w:val="24"/>
          <w:lang w:eastAsia="en-GB"/>
        </w:rPr>
        <w:t xml:space="preserve"> </w:t>
      </w:r>
      <w:r w:rsidR="004D2DCD">
        <w:rPr>
          <w:rFonts w:ascii="Times New Roman" w:eastAsia="MS Mincho" w:hAnsi="Times New Roman" w:cs="Times New Roman"/>
          <w:color w:val="000000"/>
          <w:sz w:val="24"/>
          <w:szCs w:val="24"/>
          <w:lang w:eastAsia="en-GB"/>
        </w:rPr>
        <w:t>(</w:t>
      </w:r>
      <w:r w:rsidR="002C2F4C">
        <w:rPr>
          <w:rFonts w:ascii="Times New Roman" w:eastAsia="MS Mincho" w:hAnsi="Times New Roman" w:cs="Times New Roman"/>
          <w:color w:val="000000"/>
          <w:sz w:val="24"/>
          <w:szCs w:val="24"/>
          <w:lang w:eastAsia="en-GB"/>
        </w:rPr>
        <w:t>Représentante,</w:t>
      </w:r>
      <w:r w:rsidR="004D2DCD">
        <w:rPr>
          <w:rFonts w:ascii="Times New Roman" w:eastAsia="MS Mincho" w:hAnsi="Times New Roman" w:cs="Times New Roman"/>
          <w:color w:val="000000"/>
          <w:sz w:val="24"/>
          <w:szCs w:val="24"/>
          <w:lang w:eastAsia="en-GB"/>
        </w:rPr>
        <w:t xml:space="preserve"> </w:t>
      </w:r>
      <w:r w:rsidR="002C2F4C">
        <w:rPr>
          <w:rFonts w:ascii="Times New Roman" w:eastAsia="MS Mincho" w:hAnsi="Times New Roman" w:cs="Times New Roman"/>
          <w:color w:val="000000"/>
          <w:sz w:val="24"/>
          <w:szCs w:val="24"/>
          <w:lang w:eastAsia="en-GB"/>
        </w:rPr>
        <w:t>Représentante</w:t>
      </w:r>
      <w:r w:rsidR="004D2DCD">
        <w:rPr>
          <w:rFonts w:ascii="Times New Roman" w:eastAsia="MS Mincho" w:hAnsi="Times New Roman" w:cs="Times New Roman"/>
          <w:color w:val="000000"/>
          <w:sz w:val="24"/>
          <w:szCs w:val="24"/>
          <w:lang w:eastAsia="en-GB"/>
        </w:rPr>
        <w:t xml:space="preserve"> Adjointe</w:t>
      </w:r>
      <w:r w:rsidR="002C2F4C">
        <w:rPr>
          <w:rFonts w:ascii="Times New Roman" w:eastAsia="MS Mincho" w:hAnsi="Times New Roman" w:cs="Times New Roman"/>
          <w:color w:val="000000"/>
          <w:sz w:val="24"/>
          <w:szCs w:val="24"/>
          <w:lang w:eastAsia="en-GB"/>
        </w:rPr>
        <w:t>, et Chef des Operations</w:t>
      </w:r>
      <w:r w:rsidR="004D2DCD">
        <w:rPr>
          <w:rFonts w:ascii="Times New Roman" w:eastAsia="MS Mincho" w:hAnsi="Times New Roman" w:cs="Times New Roman"/>
          <w:color w:val="000000"/>
          <w:sz w:val="24"/>
          <w:szCs w:val="24"/>
          <w:lang w:eastAsia="en-GB"/>
        </w:rPr>
        <w:t>)</w:t>
      </w:r>
      <w:r w:rsidRPr="00E261AF">
        <w:rPr>
          <w:rFonts w:ascii="Times New Roman" w:eastAsia="MS Mincho" w:hAnsi="Times New Roman" w:cs="Times New Roman"/>
          <w:color w:val="000000"/>
          <w:sz w:val="24"/>
          <w:szCs w:val="24"/>
          <w:lang w:eastAsia="en-GB"/>
        </w:rPr>
        <w:t>.</w:t>
      </w:r>
    </w:p>
    <w:p w14:paraId="56F64C2A" w14:textId="77777777" w:rsidR="00A21276" w:rsidRPr="00E261AF" w:rsidRDefault="00A21276" w:rsidP="00A21276">
      <w:pPr>
        <w:pStyle w:val="ListParagraph"/>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p>
    <w:p w14:paraId="129C1BAA" w14:textId="77777777" w:rsidR="00085B80" w:rsidRPr="00082691" w:rsidRDefault="00085B80" w:rsidP="000A40E5">
      <w:pPr>
        <w:numPr>
          <w:ilvl w:val="0"/>
          <w:numId w:val="1"/>
        </w:numPr>
        <w:autoSpaceDE w:val="0"/>
        <w:autoSpaceDN w:val="0"/>
        <w:adjustRightInd w:val="0"/>
        <w:spacing w:after="120" w:line="240" w:lineRule="auto"/>
        <w:ind w:left="360" w:firstLine="0"/>
        <w:rPr>
          <w:rFonts w:eastAsia="Times New Roman"/>
          <w:sz w:val="24"/>
          <w:szCs w:val="24"/>
        </w:rPr>
      </w:pPr>
      <w:r w:rsidRPr="000A40E5">
        <w:rPr>
          <w:rFonts w:eastAsia="Times New Roman"/>
          <w:b/>
          <w:bCs/>
          <w:sz w:val="24"/>
          <w:szCs w:val="24"/>
        </w:rPr>
        <w:t>Qualifications</w:t>
      </w:r>
      <w:r w:rsidRPr="00082691">
        <w:rPr>
          <w:rFonts w:eastAsia="Calibri"/>
          <w:b/>
          <w:sz w:val="24"/>
          <w:szCs w:val="24"/>
        </w:rPr>
        <w:t>, expérience et compétences requises</w:t>
      </w:r>
    </w:p>
    <w:p w14:paraId="3BE9182C" w14:textId="1E85C278" w:rsidR="00155F8F" w:rsidRDefault="00280D4D" w:rsidP="001D4B80">
      <w:pPr>
        <w:spacing w:after="120"/>
        <w:rPr>
          <w:sz w:val="24"/>
          <w:szCs w:val="24"/>
        </w:rPr>
      </w:pPr>
      <w:r>
        <w:rPr>
          <w:sz w:val="24"/>
          <w:szCs w:val="24"/>
        </w:rPr>
        <w:t xml:space="preserve">Le candidat </w:t>
      </w:r>
      <w:r w:rsidR="00D64FFB" w:rsidRPr="00D64FFB">
        <w:rPr>
          <w:sz w:val="24"/>
          <w:szCs w:val="24"/>
        </w:rPr>
        <w:t>à</w:t>
      </w:r>
      <w:r>
        <w:rPr>
          <w:sz w:val="24"/>
          <w:szCs w:val="24"/>
        </w:rPr>
        <w:t xml:space="preserve"> ce poste de consultation doit présenter le profil ci – dessous :</w:t>
      </w:r>
    </w:p>
    <w:p w14:paraId="77879731" w14:textId="6D48089B" w:rsidR="00ED5A4A" w:rsidRPr="009D0489" w:rsidRDefault="007517DF" w:rsidP="001D4B80">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9D0489">
        <w:rPr>
          <w:rFonts w:ascii="Times New Roman" w:eastAsia="MS Mincho" w:hAnsi="Times New Roman" w:cs="Times New Roman"/>
          <w:color w:val="000000"/>
          <w:sz w:val="24"/>
          <w:szCs w:val="24"/>
          <w:lang w:eastAsia="en-GB"/>
        </w:rPr>
        <w:t xml:space="preserve">Diplôme universitaire : </w:t>
      </w:r>
      <w:r w:rsidR="007857E2" w:rsidRPr="009D0489">
        <w:rPr>
          <w:rFonts w:ascii="Times New Roman" w:eastAsia="MS Mincho" w:hAnsi="Times New Roman" w:cs="Times New Roman"/>
          <w:color w:val="000000"/>
          <w:sz w:val="24"/>
          <w:szCs w:val="24"/>
          <w:lang w:eastAsia="en-GB"/>
        </w:rPr>
        <w:t xml:space="preserve">au moins un </w:t>
      </w:r>
      <w:r w:rsidRPr="009D0489">
        <w:rPr>
          <w:rFonts w:ascii="Times New Roman" w:eastAsia="MS Mincho" w:hAnsi="Times New Roman" w:cs="Times New Roman"/>
          <w:color w:val="000000"/>
          <w:sz w:val="24"/>
          <w:szCs w:val="24"/>
          <w:lang w:eastAsia="en-GB"/>
        </w:rPr>
        <w:t xml:space="preserve">Master </w:t>
      </w:r>
      <w:r w:rsidR="007857E2" w:rsidRPr="009D0489">
        <w:rPr>
          <w:rFonts w:ascii="Times New Roman" w:eastAsia="MS Mincho" w:hAnsi="Times New Roman" w:cs="Times New Roman"/>
          <w:color w:val="000000"/>
          <w:sz w:val="24"/>
          <w:szCs w:val="24"/>
          <w:lang w:eastAsia="en-GB"/>
        </w:rPr>
        <w:t xml:space="preserve">(Bac +4) </w:t>
      </w:r>
      <w:r w:rsidRPr="009D0489">
        <w:rPr>
          <w:rFonts w:ascii="Times New Roman" w:eastAsia="MS Mincho" w:hAnsi="Times New Roman" w:cs="Times New Roman"/>
          <w:color w:val="000000"/>
          <w:sz w:val="24"/>
          <w:szCs w:val="24"/>
          <w:lang w:eastAsia="en-GB"/>
        </w:rPr>
        <w:t>en économie, s</w:t>
      </w:r>
      <w:r w:rsidR="00184768" w:rsidRPr="009D0489">
        <w:rPr>
          <w:rFonts w:ascii="Times New Roman" w:eastAsia="MS Mincho" w:hAnsi="Times New Roman" w:cs="Times New Roman"/>
          <w:color w:val="000000"/>
          <w:sz w:val="24"/>
          <w:szCs w:val="24"/>
          <w:lang w:eastAsia="en-GB"/>
        </w:rPr>
        <w:t xml:space="preserve">tatistiques, </w:t>
      </w:r>
      <w:r w:rsidR="004C7037" w:rsidRPr="009D0489">
        <w:rPr>
          <w:rFonts w:ascii="Times New Roman" w:eastAsia="MS Mincho" w:hAnsi="Times New Roman" w:cs="Times New Roman"/>
          <w:color w:val="000000"/>
          <w:sz w:val="24"/>
          <w:szCs w:val="24"/>
          <w:lang w:eastAsia="en-GB"/>
        </w:rPr>
        <w:t>Econométrie</w:t>
      </w:r>
      <w:r w:rsidR="00184768" w:rsidRPr="009D0489">
        <w:rPr>
          <w:rFonts w:ascii="Times New Roman" w:eastAsia="MS Mincho" w:hAnsi="Times New Roman" w:cs="Times New Roman"/>
          <w:color w:val="000000"/>
          <w:sz w:val="24"/>
          <w:szCs w:val="24"/>
          <w:lang w:eastAsia="en-GB"/>
        </w:rPr>
        <w:t xml:space="preserve">, </w:t>
      </w:r>
      <w:r w:rsidRPr="009D0489">
        <w:rPr>
          <w:rFonts w:ascii="Times New Roman" w:eastAsia="MS Mincho" w:hAnsi="Times New Roman" w:cs="Times New Roman"/>
          <w:color w:val="000000"/>
          <w:sz w:val="24"/>
          <w:szCs w:val="24"/>
          <w:lang w:eastAsia="en-GB"/>
        </w:rPr>
        <w:t xml:space="preserve">ou autre discipline pertinente ; </w:t>
      </w:r>
    </w:p>
    <w:p w14:paraId="0B756812" w14:textId="24E5A88B" w:rsidR="0095447E" w:rsidRPr="009D0489" w:rsidRDefault="00ED5A4A" w:rsidP="001D4B80">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9D0489">
        <w:rPr>
          <w:rFonts w:ascii="Times New Roman" w:eastAsia="MS Mincho" w:hAnsi="Times New Roman" w:cs="Times New Roman"/>
          <w:color w:val="000000"/>
          <w:sz w:val="24"/>
          <w:szCs w:val="24"/>
          <w:lang w:eastAsia="en-GB"/>
        </w:rPr>
        <w:t xml:space="preserve">Au moins </w:t>
      </w:r>
      <w:r w:rsidR="00D64FFB">
        <w:rPr>
          <w:rFonts w:ascii="Times New Roman" w:eastAsia="MS Mincho" w:hAnsi="Times New Roman" w:cs="Times New Roman"/>
          <w:color w:val="000000"/>
          <w:sz w:val="24"/>
          <w:szCs w:val="24"/>
          <w:lang w:eastAsia="en-GB"/>
        </w:rPr>
        <w:t>cinq</w:t>
      </w:r>
      <w:r w:rsidR="0095447E" w:rsidRPr="009D0489">
        <w:rPr>
          <w:rFonts w:ascii="Times New Roman" w:eastAsia="MS Mincho" w:hAnsi="Times New Roman" w:cs="Times New Roman"/>
          <w:color w:val="000000"/>
          <w:sz w:val="24"/>
          <w:szCs w:val="24"/>
          <w:lang w:eastAsia="en-GB"/>
        </w:rPr>
        <w:t xml:space="preserve"> (0</w:t>
      </w:r>
      <w:r w:rsidR="00D64FFB">
        <w:rPr>
          <w:rFonts w:ascii="Times New Roman" w:eastAsia="MS Mincho" w:hAnsi="Times New Roman" w:cs="Times New Roman"/>
          <w:color w:val="000000"/>
          <w:sz w:val="24"/>
          <w:szCs w:val="24"/>
          <w:lang w:eastAsia="en-GB"/>
        </w:rPr>
        <w:t>5</w:t>
      </w:r>
      <w:r w:rsidR="0095447E" w:rsidRPr="009D0489">
        <w:rPr>
          <w:rFonts w:ascii="Times New Roman" w:eastAsia="MS Mincho" w:hAnsi="Times New Roman" w:cs="Times New Roman"/>
          <w:color w:val="000000"/>
          <w:sz w:val="24"/>
          <w:szCs w:val="24"/>
          <w:lang w:eastAsia="en-GB"/>
        </w:rPr>
        <w:t>)</w:t>
      </w:r>
      <w:r w:rsidR="007517DF" w:rsidRPr="009D0489">
        <w:rPr>
          <w:rFonts w:ascii="Times New Roman" w:eastAsia="MS Mincho" w:hAnsi="Times New Roman" w:cs="Times New Roman"/>
          <w:color w:val="000000"/>
          <w:sz w:val="24"/>
          <w:szCs w:val="24"/>
          <w:lang w:eastAsia="en-GB"/>
        </w:rPr>
        <w:t xml:space="preserve"> année</w:t>
      </w:r>
      <w:r w:rsidR="0095447E" w:rsidRPr="009D0489">
        <w:rPr>
          <w:rFonts w:ascii="Times New Roman" w:eastAsia="MS Mincho" w:hAnsi="Times New Roman" w:cs="Times New Roman"/>
          <w:color w:val="000000"/>
          <w:sz w:val="24"/>
          <w:szCs w:val="24"/>
          <w:lang w:eastAsia="en-GB"/>
        </w:rPr>
        <w:t>s</w:t>
      </w:r>
      <w:r w:rsidR="007517DF" w:rsidRPr="009D0489">
        <w:rPr>
          <w:rFonts w:ascii="Times New Roman" w:eastAsia="MS Mincho" w:hAnsi="Times New Roman" w:cs="Times New Roman"/>
          <w:color w:val="000000"/>
          <w:sz w:val="24"/>
          <w:szCs w:val="24"/>
          <w:lang w:eastAsia="en-GB"/>
        </w:rPr>
        <w:t xml:space="preserve"> d’expérience professionnelle, dans le domaine </w:t>
      </w:r>
      <w:r w:rsidR="00317C27">
        <w:rPr>
          <w:rFonts w:ascii="Times New Roman" w:eastAsia="MS Mincho" w:hAnsi="Times New Roman" w:cs="Times New Roman"/>
          <w:color w:val="000000"/>
          <w:sz w:val="24"/>
          <w:szCs w:val="24"/>
          <w:lang w:eastAsia="en-GB"/>
        </w:rPr>
        <w:t xml:space="preserve">des finances, de l’économie, </w:t>
      </w:r>
      <w:r w:rsidR="007517DF" w:rsidRPr="009D0489">
        <w:rPr>
          <w:rFonts w:ascii="Times New Roman" w:eastAsia="MS Mincho" w:hAnsi="Times New Roman" w:cs="Times New Roman"/>
          <w:color w:val="000000"/>
          <w:sz w:val="24"/>
          <w:szCs w:val="24"/>
          <w:lang w:eastAsia="en-GB"/>
        </w:rPr>
        <w:t>des politiques sociales ou en protection sociale</w:t>
      </w:r>
      <w:r w:rsidR="0095447E" w:rsidRPr="009D0489">
        <w:rPr>
          <w:rFonts w:ascii="Times New Roman" w:eastAsia="MS Mincho" w:hAnsi="Times New Roman" w:cs="Times New Roman"/>
          <w:color w:val="000000"/>
          <w:sz w:val="24"/>
          <w:szCs w:val="24"/>
          <w:lang w:eastAsia="en-GB"/>
        </w:rPr>
        <w:t> ;</w:t>
      </w:r>
      <w:r w:rsidR="007517DF" w:rsidRPr="009D0489">
        <w:rPr>
          <w:rFonts w:ascii="Times New Roman" w:eastAsia="MS Mincho" w:hAnsi="Times New Roman" w:cs="Times New Roman"/>
          <w:color w:val="000000"/>
          <w:sz w:val="24"/>
          <w:szCs w:val="24"/>
          <w:lang w:eastAsia="en-GB"/>
        </w:rPr>
        <w:t xml:space="preserve"> </w:t>
      </w:r>
    </w:p>
    <w:p w14:paraId="41E3BD0A" w14:textId="26848F08" w:rsidR="000B69CA" w:rsidRDefault="007517DF" w:rsidP="001D4B80">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936F91">
        <w:rPr>
          <w:rFonts w:ascii="Times New Roman" w:eastAsia="MS Mincho" w:hAnsi="Times New Roman" w:cs="Times New Roman"/>
          <w:color w:val="000000"/>
          <w:sz w:val="24"/>
          <w:szCs w:val="24"/>
          <w:lang w:eastAsia="en-GB"/>
        </w:rPr>
        <w:t xml:space="preserve">Capacités </w:t>
      </w:r>
      <w:r w:rsidR="00DB5A45">
        <w:rPr>
          <w:rFonts w:ascii="Times New Roman" w:eastAsia="MS Mincho" w:hAnsi="Times New Roman" w:cs="Times New Roman"/>
          <w:color w:val="000000"/>
          <w:sz w:val="24"/>
          <w:szCs w:val="24"/>
          <w:lang w:eastAsia="en-GB"/>
        </w:rPr>
        <w:t xml:space="preserve">d’analyse et de </w:t>
      </w:r>
      <w:r w:rsidRPr="00936F91">
        <w:rPr>
          <w:rFonts w:ascii="Times New Roman" w:eastAsia="MS Mincho" w:hAnsi="Times New Roman" w:cs="Times New Roman"/>
          <w:color w:val="000000"/>
          <w:sz w:val="24"/>
          <w:szCs w:val="24"/>
          <w:lang w:eastAsia="en-GB"/>
        </w:rPr>
        <w:t xml:space="preserve">rédaction </w:t>
      </w:r>
      <w:r w:rsidR="00936F91" w:rsidRPr="00936F91">
        <w:rPr>
          <w:rFonts w:ascii="Times New Roman" w:eastAsia="MS Mincho" w:hAnsi="Times New Roman" w:cs="Times New Roman"/>
          <w:color w:val="000000"/>
          <w:sz w:val="24"/>
          <w:szCs w:val="24"/>
          <w:lang w:eastAsia="en-GB"/>
        </w:rPr>
        <w:t xml:space="preserve">en </w:t>
      </w:r>
      <w:r w:rsidR="00DB5A45" w:rsidRPr="00936F91">
        <w:rPr>
          <w:rFonts w:ascii="Times New Roman" w:eastAsia="MS Mincho" w:hAnsi="Times New Roman" w:cs="Times New Roman"/>
          <w:color w:val="000000"/>
          <w:sz w:val="24"/>
          <w:szCs w:val="24"/>
          <w:lang w:eastAsia="en-GB"/>
        </w:rPr>
        <w:t>français</w:t>
      </w:r>
      <w:r w:rsidR="00936F91" w:rsidRPr="00936F91">
        <w:rPr>
          <w:rFonts w:ascii="Times New Roman" w:eastAsia="MS Mincho" w:hAnsi="Times New Roman" w:cs="Times New Roman"/>
          <w:color w:val="000000"/>
          <w:sz w:val="24"/>
          <w:szCs w:val="24"/>
          <w:lang w:eastAsia="en-GB"/>
        </w:rPr>
        <w:t xml:space="preserve"> </w:t>
      </w:r>
      <w:r w:rsidRPr="00936F91">
        <w:rPr>
          <w:rFonts w:ascii="Times New Roman" w:eastAsia="MS Mincho" w:hAnsi="Times New Roman" w:cs="Times New Roman"/>
          <w:color w:val="000000"/>
          <w:sz w:val="24"/>
          <w:szCs w:val="24"/>
          <w:lang w:eastAsia="en-GB"/>
        </w:rPr>
        <w:t>confirmées (notes de synthèse, rapports d’</w:t>
      </w:r>
      <w:r w:rsidR="00936F91" w:rsidRPr="00936F91">
        <w:rPr>
          <w:rFonts w:ascii="Times New Roman" w:eastAsia="MS Mincho" w:hAnsi="Times New Roman" w:cs="Times New Roman"/>
          <w:color w:val="000000"/>
          <w:sz w:val="24"/>
          <w:szCs w:val="24"/>
          <w:lang w:eastAsia="en-GB"/>
        </w:rPr>
        <w:t>analyse</w:t>
      </w:r>
      <w:r w:rsidRPr="00936F91">
        <w:rPr>
          <w:rFonts w:ascii="Times New Roman" w:eastAsia="MS Mincho" w:hAnsi="Times New Roman" w:cs="Times New Roman"/>
          <w:color w:val="000000"/>
          <w:sz w:val="24"/>
          <w:szCs w:val="24"/>
          <w:lang w:eastAsia="en-GB"/>
        </w:rPr>
        <w:t>...)</w:t>
      </w:r>
      <w:r w:rsidR="000B69CA" w:rsidRPr="00936F91">
        <w:rPr>
          <w:rFonts w:ascii="Times New Roman" w:eastAsia="MS Mincho" w:hAnsi="Times New Roman" w:cs="Times New Roman"/>
          <w:color w:val="000000"/>
          <w:sz w:val="24"/>
          <w:szCs w:val="24"/>
          <w:lang w:eastAsia="en-GB"/>
        </w:rPr>
        <w:t> ;</w:t>
      </w:r>
    </w:p>
    <w:p w14:paraId="466FF242" w14:textId="65695DE2" w:rsidR="00976042" w:rsidRPr="00936F91" w:rsidRDefault="00976042" w:rsidP="001D4B80">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Pr>
          <w:rFonts w:ascii="Times New Roman" w:eastAsia="MS Mincho" w:hAnsi="Times New Roman" w:cs="Times New Roman"/>
          <w:color w:val="000000"/>
          <w:sz w:val="24"/>
          <w:szCs w:val="24"/>
          <w:lang w:eastAsia="en-GB"/>
        </w:rPr>
        <w:t xml:space="preserve">Maitrise de l’outil informatique </w:t>
      </w:r>
      <w:r w:rsidR="00C25BD8">
        <w:rPr>
          <w:rFonts w:ascii="Times New Roman" w:eastAsia="MS Mincho" w:hAnsi="Times New Roman" w:cs="Times New Roman"/>
          <w:color w:val="000000"/>
          <w:sz w:val="24"/>
          <w:szCs w:val="24"/>
          <w:lang w:eastAsia="en-GB"/>
        </w:rPr>
        <w:t>notamment les logiciels bureautiques ;</w:t>
      </w:r>
    </w:p>
    <w:p w14:paraId="33DA4EC1" w14:textId="31D56C41" w:rsidR="00085B80" w:rsidRPr="009D0489" w:rsidRDefault="007517DF" w:rsidP="001D4B80">
      <w:pPr>
        <w:pStyle w:val="ListParagraph"/>
        <w:numPr>
          <w:ilvl w:val="0"/>
          <w:numId w:val="21"/>
        </w:numPr>
        <w:autoSpaceDE w:val="0"/>
        <w:autoSpaceDN w:val="0"/>
        <w:adjustRightInd w:val="0"/>
        <w:spacing w:after="120" w:line="240" w:lineRule="auto"/>
        <w:contextualSpacing w:val="0"/>
        <w:rPr>
          <w:rFonts w:ascii="Times New Roman" w:eastAsia="MS Mincho" w:hAnsi="Times New Roman" w:cs="Times New Roman"/>
          <w:color w:val="000000"/>
          <w:sz w:val="24"/>
          <w:szCs w:val="24"/>
          <w:lang w:eastAsia="en-GB"/>
        </w:rPr>
      </w:pPr>
      <w:r w:rsidRPr="009D0489">
        <w:rPr>
          <w:rFonts w:ascii="Times New Roman" w:eastAsia="MS Mincho" w:hAnsi="Times New Roman" w:cs="Times New Roman"/>
          <w:color w:val="000000"/>
          <w:sz w:val="24"/>
          <w:szCs w:val="24"/>
          <w:lang w:eastAsia="en-GB"/>
        </w:rPr>
        <w:t>Une expérience avec une agence des N</w:t>
      </w:r>
      <w:r w:rsidR="00C25BD8">
        <w:rPr>
          <w:rFonts w:ascii="Times New Roman" w:eastAsia="MS Mincho" w:hAnsi="Times New Roman" w:cs="Times New Roman"/>
          <w:color w:val="000000"/>
          <w:sz w:val="24"/>
          <w:szCs w:val="24"/>
          <w:lang w:eastAsia="en-GB"/>
        </w:rPr>
        <w:t xml:space="preserve">ations </w:t>
      </w:r>
      <w:r w:rsidRPr="009D0489">
        <w:rPr>
          <w:rFonts w:ascii="Times New Roman" w:eastAsia="MS Mincho" w:hAnsi="Times New Roman" w:cs="Times New Roman"/>
          <w:color w:val="000000"/>
          <w:sz w:val="24"/>
          <w:szCs w:val="24"/>
          <w:lang w:eastAsia="en-GB"/>
        </w:rPr>
        <w:t>U</w:t>
      </w:r>
      <w:r w:rsidR="00C25BD8">
        <w:rPr>
          <w:rFonts w:ascii="Times New Roman" w:eastAsia="MS Mincho" w:hAnsi="Times New Roman" w:cs="Times New Roman"/>
          <w:color w:val="000000"/>
          <w:sz w:val="24"/>
          <w:szCs w:val="24"/>
          <w:lang w:eastAsia="en-GB"/>
        </w:rPr>
        <w:t>nies</w:t>
      </w:r>
      <w:r w:rsidRPr="009D0489">
        <w:rPr>
          <w:rFonts w:ascii="Times New Roman" w:eastAsia="MS Mincho" w:hAnsi="Times New Roman" w:cs="Times New Roman"/>
          <w:color w:val="000000"/>
          <w:sz w:val="24"/>
          <w:szCs w:val="24"/>
          <w:lang w:eastAsia="en-GB"/>
        </w:rPr>
        <w:t xml:space="preserve"> serait un plus</w:t>
      </w:r>
      <w:r w:rsidR="009D0489" w:rsidRPr="009D0489">
        <w:rPr>
          <w:rFonts w:ascii="Times New Roman" w:eastAsia="MS Mincho" w:hAnsi="Times New Roman" w:cs="Times New Roman"/>
          <w:color w:val="000000"/>
          <w:sz w:val="24"/>
          <w:szCs w:val="24"/>
          <w:lang w:eastAsia="en-GB"/>
        </w:rPr>
        <w:t>.</w:t>
      </w:r>
      <w:r w:rsidRPr="009D0489">
        <w:rPr>
          <w:rFonts w:ascii="Times New Roman" w:eastAsia="MS Mincho" w:hAnsi="Times New Roman" w:cs="Times New Roman"/>
          <w:color w:val="000000"/>
          <w:sz w:val="24"/>
          <w:szCs w:val="24"/>
          <w:lang w:eastAsia="en-GB"/>
        </w:rPr>
        <w:t xml:space="preserve"> </w:t>
      </w:r>
    </w:p>
    <w:p w14:paraId="43A4B660" w14:textId="77777777" w:rsidR="00910192" w:rsidRPr="00082691" w:rsidRDefault="00910192" w:rsidP="007577C8">
      <w:pPr>
        <w:pStyle w:val="ListParagraph"/>
        <w:spacing w:after="0"/>
        <w:contextualSpacing w:val="0"/>
        <w:rPr>
          <w:rFonts w:ascii="Times New Roman" w:hAnsi="Times New Roman" w:cs="Times New Roman"/>
          <w:sz w:val="24"/>
          <w:szCs w:val="24"/>
        </w:rPr>
      </w:pPr>
    </w:p>
    <w:p w14:paraId="730A0F03" w14:textId="77777777" w:rsidR="00085B80" w:rsidRPr="00082691" w:rsidRDefault="00085B80" w:rsidP="000A40E5">
      <w:pPr>
        <w:numPr>
          <w:ilvl w:val="0"/>
          <w:numId w:val="1"/>
        </w:numPr>
        <w:autoSpaceDE w:val="0"/>
        <w:autoSpaceDN w:val="0"/>
        <w:adjustRightInd w:val="0"/>
        <w:spacing w:after="120" w:line="240" w:lineRule="auto"/>
        <w:ind w:left="360" w:firstLine="0"/>
        <w:rPr>
          <w:rFonts w:eastAsia="Calibri"/>
          <w:sz w:val="24"/>
          <w:szCs w:val="24"/>
        </w:rPr>
      </w:pPr>
      <w:r w:rsidRPr="000A40E5">
        <w:rPr>
          <w:rFonts w:eastAsia="Times New Roman"/>
          <w:b/>
          <w:bCs/>
          <w:sz w:val="24"/>
          <w:szCs w:val="24"/>
        </w:rPr>
        <w:t>Conditions</w:t>
      </w:r>
      <w:r w:rsidRPr="00082691">
        <w:rPr>
          <w:rFonts w:eastAsia="Calibri"/>
          <w:b/>
          <w:sz w:val="24"/>
          <w:szCs w:val="24"/>
        </w:rPr>
        <w:t xml:space="preserve"> de travail</w:t>
      </w:r>
    </w:p>
    <w:p w14:paraId="7D4713C1" w14:textId="41D4D374" w:rsidR="00085B80" w:rsidRDefault="00835534" w:rsidP="00CC5A01">
      <w:pPr>
        <w:pStyle w:val="Default"/>
        <w:spacing w:after="120"/>
        <w:jc w:val="both"/>
        <w:rPr>
          <w:rFonts w:eastAsia="Times New Roman"/>
          <w:color w:val="auto"/>
        </w:rPr>
      </w:pPr>
      <w:r w:rsidRPr="00835534">
        <w:t xml:space="preserve">La durée de la consultation est de </w:t>
      </w:r>
      <w:r w:rsidR="0070629C">
        <w:t xml:space="preserve">quatre </w:t>
      </w:r>
      <w:r w:rsidR="00EB2343">
        <w:t>(</w:t>
      </w:r>
      <w:r w:rsidR="0070629C">
        <w:t>04</w:t>
      </w:r>
      <w:r w:rsidR="008845BC">
        <w:t>)</w:t>
      </w:r>
      <w:r w:rsidRPr="00835534">
        <w:t xml:space="preserve"> mois </w:t>
      </w:r>
      <w:r w:rsidR="00A318B9">
        <w:t>calendaires</w:t>
      </w:r>
      <w:r w:rsidRPr="00835534">
        <w:t xml:space="preserve"> à partir de </w:t>
      </w:r>
      <w:r w:rsidR="008845BC">
        <w:t>mars</w:t>
      </w:r>
      <w:r w:rsidRPr="00835534">
        <w:t xml:space="preserve"> 2023</w:t>
      </w:r>
      <w:r w:rsidR="008845BC">
        <w:t xml:space="preserve"> (prise fonction </w:t>
      </w:r>
      <w:r w:rsidR="00FA2274">
        <w:t>prévue</w:t>
      </w:r>
      <w:r w:rsidR="008845BC">
        <w:t xml:space="preserve"> au plus tard le 15 </w:t>
      </w:r>
      <w:r w:rsidR="00FA2274">
        <w:t>mars</w:t>
      </w:r>
      <w:r w:rsidR="008845BC">
        <w:t xml:space="preserve"> 2023)</w:t>
      </w:r>
      <w:r w:rsidRPr="00835534">
        <w:t xml:space="preserve">. La consultation se déroulera à </w:t>
      </w:r>
      <w:r w:rsidR="00F9330C">
        <w:t xml:space="preserve">Moroni avec des possibilités de </w:t>
      </w:r>
      <w:r w:rsidR="00A318B9">
        <w:t>déplacements</w:t>
      </w:r>
      <w:r w:rsidR="00F9330C">
        <w:t xml:space="preserve"> dans les iles de </w:t>
      </w:r>
      <w:r w:rsidR="00A318B9">
        <w:t>Mohéli</w:t>
      </w:r>
      <w:r w:rsidR="00EA4449">
        <w:t xml:space="preserve"> et Anjouan</w:t>
      </w:r>
      <w:r w:rsidRPr="00835534">
        <w:t>. Tou</w:t>
      </w:r>
      <w:r w:rsidR="00A318B9">
        <w:t>t</w:t>
      </w:r>
      <w:r w:rsidRPr="00835534">
        <w:t xml:space="preserve"> déplacement</w:t>
      </w:r>
      <w:r w:rsidR="00A318B9">
        <w:t xml:space="preserve"> en dehors</w:t>
      </w:r>
      <w:r w:rsidRPr="00835534">
        <w:t xml:space="preserve"> ser</w:t>
      </w:r>
      <w:r w:rsidR="002D0EEA">
        <w:t>a</w:t>
      </w:r>
      <w:r w:rsidRPr="00835534">
        <w:t xml:space="preserve"> pris en charge conformément aux modalités contractuelles </w:t>
      </w:r>
      <w:r w:rsidR="002972A1">
        <w:t xml:space="preserve">conformément </w:t>
      </w:r>
      <w:r w:rsidR="00A27E11">
        <w:t>à</w:t>
      </w:r>
      <w:r w:rsidR="002972A1">
        <w:t xml:space="preserve"> l’offre </w:t>
      </w:r>
      <w:r w:rsidR="00A27E11">
        <w:t>financière</w:t>
      </w:r>
      <w:r w:rsidR="002972A1">
        <w:t xml:space="preserve"> du candi</w:t>
      </w:r>
      <w:r w:rsidR="00A27E11">
        <w:t>d</w:t>
      </w:r>
      <w:r w:rsidR="002972A1">
        <w:t>at</w:t>
      </w:r>
      <w:r w:rsidR="00A27E11">
        <w:t xml:space="preserve">, et </w:t>
      </w:r>
      <w:r w:rsidRPr="00835534">
        <w:t>en accord avec les procédures de l’UNICEF.</w:t>
      </w:r>
      <w:r w:rsidR="00840FD2" w:rsidRPr="00840FD2">
        <w:rPr>
          <w:rFonts w:eastAsia="Times New Roman"/>
          <w:color w:val="auto"/>
        </w:rPr>
        <w:t xml:space="preserve"> </w:t>
      </w:r>
      <w:r w:rsidR="00840FD2" w:rsidRPr="00514079">
        <w:rPr>
          <w:rFonts w:eastAsia="Times New Roman"/>
          <w:color w:val="auto"/>
        </w:rPr>
        <w:t xml:space="preserve">Le consultant travaillera sous la supervision </w:t>
      </w:r>
      <w:r w:rsidR="002D0EEA">
        <w:rPr>
          <w:rFonts w:eastAsia="Times New Roman"/>
          <w:color w:val="auto"/>
        </w:rPr>
        <w:t xml:space="preserve">de la </w:t>
      </w:r>
      <w:r w:rsidR="0030620E">
        <w:rPr>
          <w:rFonts w:eastAsia="Times New Roman"/>
          <w:color w:val="auto"/>
        </w:rPr>
        <w:t>Représentante</w:t>
      </w:r>
      <w:r w:rsidR="002D0EEA">
        <w:rPr>
          <w:rFonts w:eastAsia="Times New Roman"/>
          <w:color w:val="auto"/>
        </w:rPr>
        <w:t xml:space="preserve"> Adjointe (ou son OIC)</w:t>
      </w:r>
      <w:r w:rsidR="00840FD2" w:rsidRPr="00514079">
        <w:rPr>
          <w:rFonts w:eastAsia="Times New Roman"/>
          <w:color w:val="auto"/>
        </w:rPr>
        <w:t xml:space="preserve"> en étroite collaboration avec </w:t>
      </w:r>
      <w:r w:rsidR="00306D2A">
        <w:rPr>
          <w:rFonts w:eastAsia="Times New Roman"/>
          <w:color w:val="auto"/>
        </w:rPr>
        <w:t>l’Administratrice en charge du suivi – evaluation</w:t>
      </w:r>
      <w:r w:rsidR="00840FD2" w:rsidRPr="00514079">
        <w:rPr>
          <w:rFonts w:eastAsia="Times New Roman"/>
          <w:color w:val="auto"/>
        </w:rPr>
        <w:t>.</w:t>
      </w:r>
      <w:r w:rsidR="00306D2A">
        <w:rPr>
          <w:rFonts w:eastAsia="Times New Roman"/>
          <w:color w:val="auto"/>
        </w:rPr>
        <w:t xml:space="preserve"> </w:t>
      </w:r>
    </w:p>
    <w:p w14:paraId="1CC0EE12" w14:textId="77777777" w:rsidR="00A21276" w:rsidRPr="00082691" w:rsidRDefault="00A21276" w:rsidP="00CC5A01">
      <w:pPr>
        <w:pStyle w:val="Default"/>
        <w:spacing w:after="120"/>
        <w:jc w:val="both"/>
      </w:pPr>
    </w:p>
    <w:p w14:paraId="535D67E8" w14:textId="6A6B16FF" w:rsidR="002C2C9E" w:rsidRPr="00082691" w:rsidRDefault="002022BB" w:rsidP="000A40E5">
      <w:pPr>
        <w:numPr>
          <w:ilvl w:val="0"/>
          <w:numId w:val="1"/>
        </w:numPr>
        <w:autoSpaceDE w:val="0"/>
        <w:autoSpaceDN w:val="0"/>
        <w:adjustRightInd w:val="0"/>
        <w:spacing w:after="120" w:line="240" w:lineRule="auto"/>
        <w:ind w:left="360" w:firstLine="0"/>
        <w:rPr>
          <w:rFonts w:eastAsia="Calibri"/>
          <w:b/>
          <w:sz w:val="24"/>
          <w:szCs w:val="24"/>
        </w:rPr>
      </w:pPr>
      <w:r w:rsidRPr="000A40E5">
        <w:rPr>
          <w:rFonts w:eastAsia="Times New Roman"/>
          <w:b/>
          <w:bCs/>
          <w:sz w:val="24"/>
          <w:szCs w:val="24"/>
        </w:rPr>
        <w:t>Critères</w:t>
      </w:r>
      <w:r w:rsidR="002C2C9E" w:rsidRPr="00082691">
        <w:rPr>
          <w:rFonts w:eastAsia="Calibri"/>
          <w:b/>
          <w:sz w:val="24"/>
          <w:szCs w:val="24"/>
        </w:rPr>
        <w:t xml:space="preserve"> d’évaluation </w:t>
      </w:r>
      <w:r w:rsidRPr="00082691">
        <w:rPr>
          <w:rFonts w:eastAsia="Calibri"/>
          <w:b/>
          <w:sz w:val="24"/>
          <w:szCs w:val="24"/>
        </w:rPr>
        <w:t>et Modalités de soumission </w:t>
      </w:r>
      <w:r w:rsidR="00B410F2" w:rsidRPr="00082691">
        <w:rPr>
          <w:rFonts w:eastAsia="Calibri"/>
          <w:b/>
          <w:sz w:val="24"/>
          <w:szCs w:val="24"/>
        </w:rPr>
        <w:t>des offres</w:t>
      </w:r>
    </w:p>
    <w:tbl>
      <w:tblPr>
        <w:tblW w:w="918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5"/>
        <w:gridCol w:w="4855"/>
        <w:gridCol w:w="1530"/>
      </w:tblGrid>
      <w:tr w:rsidR="002C2C9E" w:rsidRPr="00082691" w14:paraId="098D368C" w14:textId="77777777" w:rsidTr="00CC5A01">
        <w:tc>
          <w:tcPr>
            <w:tcW w:w="2795" w:type="dxa"/>
            <w:shd w:val="clear" w:color="auto" w:fill="F2F2F2"/>
            <w:tcMar>
              <w:top w:w="0" w:type="dxa"/>
              <w:left w:w="108" w:type="dxa"/>
              <w:bottom w:w="0" w:type="dxa"/>
              <w:right w:w="108" w:type="dxa"/>
            </w:tcMar>
            <w:hideMark/>
          </w:tcPr>
          <w:p w14:paraId="516772CD" w14:textId="77777777" w:rsidR="002C2C9E" w:rsidRPr="00082691" w:rsidRDefault="002C2C9E" w:rsidP="0003211C">
            <w:pPr>
              <w:pStyle w:val="BodyText"/>
              <w:spacing w:after="0"/>
              <w:rPr>
                <w:b/>
                <w:bCs/>
                <w:color w:val="000000"/>
                <w:szCs w:val="24"/>
                <w:lang w:val="fr-FR" w:eastAsia="en-GB"/>
              </w:rPr>
            </w:pPr>
            <w:r w:rsidRPr="00082691">
              <w:rPr>
                <w:b/>
                <w:bCs/>
                <w:szCs w:val="24"/>
                <w:lang w:val="fr-FR"/>
              </w:rPr>
              <w:t>Critères</w:t>
            </w:r>
          </w:p>
        </w:tc>
        <w:tc>
          <w:tcPr>
            <w:tcW w:w="4855" w:type="dxa"/>
            <w:shd w:val="clear" w:color="auto" w:fill="F2F2F2"/>
            <w:tcMar>
              <w:top w:w="0" w:type="dxa"/>
              <w:left w:w="108" w:type="dxa"/>
              <w:bottom w:w="0" w:type="dxa"/>
              <w:right w:w="108" w:type="dxa"/>
            </w:tcMar>
            <w:hideMark/>
          </w:tcPr>
          <w:p w14:paraId="08ABF63F" w14:textId="0C0EC967" w:rsidR="002C2C9E" w:rsidRPr="00082691" w:rsidRDefault="00CC5A01" w:rsidP="0003211C">
            <w:pPr>
              <w:pStyle w:val="BodyText"/>
              <w:spacing w:after="0"/>
              <w:rPr>
                <w:b/>
                <w:bCs/>
                <w:szCs w:val="24"/>
                <w:lang w:val="fr-FR"/>
              </w:rPr>
            </w:pPr>
            <w:r>
              <w:rPr>
                <w:b/>
                <w:bCs/>
                <w:szCs w:val="24"/>
                <w:lang w:val="fr-FR"/>
              </w:rPr>
              <w:t>Éléments</w:t>
            </w:r>
            <w:r w:rsidRPr="00082691">
              <w:rPr>
                <w:b/>
                <w:bCs/>
                <w:szCs w:val="24"/>
                <w:lang w:val="fr-FR"/>
              </w:rPr>
              <w:t xml:space="preserve"> </w:t>
            </w:r>
            <w:r w:rsidR="002C2C9E" w:rsidRPr="00082691">
              <w:rPr>
                <w:b/>
                <w:bCs/>
                <w:szCs w:val="24"/>
                <w:lang w:val="fr-FR"/>
              </w:rPr>
              <w:t>à considérer</w:t>
            </w:r>
          </w:p>
        </w:tc>
        <w:tc>
          <w:tcPr>
            <w:tcW w:w="1530" w:type="dxa"/>
            <w:shd w:val="clear" w:color="auto" w:fill="F2F2F2"/>
          </w:tcPr>
          <w:p w14:paraId="48128536" w14:textId="240915A7" w:rsidR="002C2C9E" w:rsidRPr="00082691" w:rsidRDefault="00163C99" w:rsidP="0003211C">
            <w:pPr>
              <w:pStyle w:val="BodyText"/>
              <w:spacing w:after="0"/>
              <w:ind w:left="177"/>
              <w:rPr>
                <w:b/>
                <w:bCs/>
                <w:szCs w:val="24"/>
                <w:lang w:val="fr-FR"/>
              </w:rPr>
            </w:pPr>
            <w:r>
              <w:rPr>
                <w:b/>
                <w:bCs/>
                <w:szCs w:val="24"/>
                <w:lang w:val="fr-FR"/>
              </w:rPr>
              <w:t>Note</w:t>
            </w:r>
            <w:r w:rsidR="002C2C9E" w:rsidRPr="00082691">
              <w:rPr>
                <w:b/>
                <w:bCs/>
                <w:szCs w:val="24"/>
                <w:lang w:val="fr-FR"/>
              </w:rPr>
              <w:t xml:space="preserve"> </w:t>
            </w:r>
          </w:p>
        </w:tc>
      </w:tr>
      <w:tr w:rsidR="002C2C9E" w:rsidRPr="00082691" w14:paraId="37E93B81" w14:textId="77777777" w:rsidTr="00CC5A01">
        <w:tc>
          <w:tcPr>
            <w:tcW w:w="2795" w:type="dxa"/>
            <w:tcMar>
              <w:top w:w="0" w:type="dxa"/>
              <w:left w:w="108" w:type="dxa"/>
              <w:bottom w:w="0" w:type="dxa"/>
              <w:right w:w="108" w:type="dxa"/>
            </w:tcMar>
            <w:vAlign w:val="center"/>
          </w:tcPr>
          <w:p w14:paraId="097248BE" w14:textId="11FDA3E5" w:rsidR="002C2C9E" w:rsidRPr="00082691" w:rsidRDefault="003B7762" w:rsidP="0003211C">
            <w:pPr>
              <w:pStyle w:val="BodyText"/>
              <w:spacing w:after="0"/>
              <w:rPr>
                <w:szCs w:val="24"/>
                <w:lang w:val="fr-FR"/>
              </w:rPr>
            </w:pPr>
            <w:r>
              <w:rPr>
                <w:szCs w:val="24"/>
                <w:lang w:val="fr-FR"/>
              </w:rPr>
              <w:t>Composition du dossier de candi</w:t>
            </w:r>
            <w:r w:rsidR="006D128B">
              <w:rPr>
                <w:szCs w:val="24"/>
                <w:lang w:val="fr-FR"/>
              </w:rPr>
              <w:t>d</w:t>
            </w:r>
            <w:r>
              <w:rPr>
                <w:szCs w:val="24"/>
                <w:lang w:val="fr-FR"/>
              </w:rPr>
              <w:t>ature</w:t>
            </w:r>
          </w:p>
        </w:tc>
        <w:tc>
          <w:tcPr>
            <w:tcW w:w="4855" w:type="dxa"/>
            <w:tcMar>
              <w:top w:w="0" w:type="dxa"/>
              <w:left w:w="108" w:type="dxa"/>
              <w:bottom w:w="0" w:type="dxa"/>
              <w:right w:w="108" w:type="dxa"/>
            </w:tcMar>
            <w:vAlign w:val="center"/>
          </w:tcPr>
          <w:p w14:paraId="259EDF8D" w14:textId="336655EA" w:rsidR="002C2C9E" w:rsidRPr="00082691" w:rsidRDefault="006D128B" w:rsidP="009D33D6">
            <w:pPr>
              <w:pStyle w:val="ListBullet"/>
              <w:numPr>
                <w:ilvl w:val="0"/>
                <w:numId w:val="0"/>
              </w:numPr>
              <w:spacing w:line="240" w:lineRule="auto"/>
              <w:rPr>
                <w:rFonts w:ascii="Times New Roman" w:hAnsi="Times New Roman"/>
                <w:sz w:val="24"/>
                <w:szCs w:val="24"/>
                <w:lang w:val="fr-FR"/>
              </w:rPr>
            </w:pPr>
            <w:r>
              <w:rPr>
                <w:rFonts w:ascii="Times New Roman" w:hAnsi="Times New Roman"/>
                <w:sz w:val="24"/>
                <w:szCs w:val="24"/>
                <w:lang w:val="fr-FR"/>
              </w:rPr>
              <w:t xml:space="preserve">Complétude du dossier et soumission dans les </w:t>
            </w:r>
            <w:r w:rsidR="00F80D4F">
              <w:rPr>
                <w:rFonts w:ascii="Times New Roman" w:hAnsi="Times New Roman"/>
                <w:sz w:val="24"/>
                <w:szCs w:val="24"/>
                <w:lang w:val="fr-FR"/>
              </w:rPr>
              <w:t>délais</w:t>
            </w:r>
          </w:p>
        </w:tc>
        <w:tc>
          <w:tcPr>
            <w:tcW w:w="1530" w:type="dxa"/>
            <w:vAlign w:val="center"/>
          </w:tcPr>
          <w:p w14:paraId="2C0ADDBC" w14:textId="0DE739AD" w:rsidR="002C2C9E" w:rsidRPr="00082691" w:rsidRDefault="006D128B" w:rsidP="009D33D6">
            <w:pPr>
              <w:pStyle w:val="ListBullet"/>
              <w:numPr>
                <w:ilvl w:val="0"/>
                <w:numId w:val="0"/>
              </w:numPr>
              <w:spacing w:line="240" w:lineRule="auto"/>
              <w:ind w:left="177"/>
              <w:rPr>
                <w:rFonts w:ascii="Times New Roman" w:hAnsi="Times New Roman"/>
                <w:sz w:val="24"/>
                <w:szCs w:val="24"/>
                <w:lang w:val="fr-FR"/>
              </w:rPr>
            </w:pPr>
            <w:r>
              <w:rPr>
                <w:rFonts w:ascii="Times New Roman" w:hAnsi="Times New Roman"/>
                <w:sz w:val="24"/>
                <w:szCs w:val="24"/>
                <w:lang w:val="fr-FR"/>
              </w:rPr>
              <w:t>Eliminatoire</w:t>
            </w:r>
          </w:p>
        </w:tc>
      </w:tr>
      <w:tr w:rsidR="002C2C9E" w:rsidRPr="00082691" w14:paraId="5AD47C35" w14:textId="77777777" w:rsidTr="00CC5A01">
        <w:tc>
          <w:tcPr>
            <w:tcW w:w="2795" w:type="dxa"/>
            <w:tcMar>
              <w:top w:w="0" w:type="dxa"/>
              <w:left w:w="108" w:type="dxa"/>
              <w:bottom w:w="0" w:type="dxa"/>
              <w:right w:w="108" w:type="dxa"/>
            </w:tcMar>
            <w:vAlign w:val="center"/>
          </w:tcPr>
          <w:p w14:paraId="099CA546" w14:textId="7EC2E48D" w:rsidR="002C2C9E" w:rsidRPr="00082691" w:rsidRDefault="003B7762" w:rsidP="0003211C">
            <w:pPr>
              <w:pStyle w:val="BodyText"/>
              <w:spacing w:after="0"/>
              <w:rPr>
                <w:szCs w:val="24"/>
                <w:lang w:val="fr-FR"/>
              </w:rPr>
            </w:pPr>
            <w:proofErr w:type="spellStart"/>
            <w:r w:rsidRPr="009D0489">
              <w:rPr>
                <w:rFonts w:eastAsia="MS Mincho"/>
                <w:color w:val="000000"/>
                <w:szCs w:val="24"/>
                <w:lang w:eastAsia="en-GB"/>
              </w:rPr>
              <w:t>Diplôme</w:t>
            </w:r>
            <w:proofErr w:type="spellEnd"/>
          </w:p>
        </w:tc>
        <w:tc>
          <w:tcPr>
            <w:tcW w:w="4855" w:type="dxa"/>
            <w:tcMar>
              <w:top w:w="0" w:type="dxa"/>
              <w:left w:w="108" w:type="dxa"/>
              <w:bottom w:w="0" w:type="dxa"/>
              <w:right w:w="108" w:type="dxa"/>
            </w:tcMar>
            <w:vAlign w:val="center"/>
          </w:tcPr>
          <w:p w14:paraId="0A9972EC" w14:textId="6DA17134" w:rsidR="002C2C9E" w:rsidRPr="00082691" w:rsidRDefault="00D92A43" w:rsidP="009D33D6">
            <w:pPr>
              <w:pStyle w:val="ListBullet"/>
              <w:numPr>
                <w:ilvl w:val="0"/>
                <w:numId w:val="0"/>
              </w:numPr>
              <w:spacing w:line="240" w:lineRule="auto"/>
              <w:ind w:left="360" w:hanging="360"/>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Niveau (Bac +4) et domaines </w:t>
            </w:r>
          </w:p>
        </w:tc>
        <w:tc>
          <w:tcPr>
            <w:tcW w:w="1530" w:type="dxa"/>
            <w:vAlign w:val="center"/>
          </w:tcPr>
          <w:p w14:paraId="43A2E268" w14:textId="5FF55E40" w:rsidR="002C2C9E" w:rsidRPr="00082691" w:rsidRDefault="002F6E5A" w:rsidP="009D33D6">
            <w:pPr>
              <w:pStyle w:val="ListBullet"/>
              <w:numPr>
                <w:ilvl w:val="0"/>
                <w:numId w:val="0"/>
              </w:numPr>
              <w:spacing w:line="240" w:lineRule="auto"/>
              <w:ind w:left="177"/>
              <w:jc w:val="center"/>
              <w:rPr>
                <w:rFonts w:ascii="Times New Roman" w:hAnsi="Times New Roman"/>
                <w:b/>
                <w:bCs/>
                <w:sz w:val="24"/>
                <w:szCs w:val="24"/>
                <w:lang w:val="fr-FR"/>
              </w:rPr>
            </w:pPr>
            <w:r>
              <w:rPr>
                <w:rFonts w:ascii="Times New Roman" w:hAnsi="Times New Roman"/>
                <w:b/>
                <w:bCs/>
                <w:sz w:val="24"/>
                <w:szCs w:val="24"/>
                <w:lang w:val="fr-FR"/>
              </w:rPr>
              <w:t>10</w:t>
            </w:r>
          </w:p>
        </w:tc>
      </w:tr>
      <w:tr w:rsidR="002C2C9E" w:rsidRPr="00082691" w14:paraId="2E619F37" w14:textId="77777777" w:rsidTr="00CC5A01">
        <w:tc>
          <w:tcPr>
            <w:tcW w:w="2795" w:type="dxa"/>
            <w:tcMar>
              <w:top w:w="0" w:type="dxa"/>
              <w:left w:w="108" w:type="dxa"/>
              <w:bottom w:w="0" w:type="dxa"/>
              <w:right w:w="108" w:type="dxa"/>
            </w:tcMar>
            <w:vAlign w:val="center"/>
          </w:tcPr>
          <w:p w14:paraId="24ADE196" w14:textId="412F26DE" w:rsidR="002C2C9E" w:rsidRPr="00082691" w:rsidRDefault="005566F1" w:rsidP="0003211C">
            <w:pPr>
              <w:pStyle w:val="BodyText"/>
              <w:spacing w:after="0"/>
              <w:rPr>
                <w:szCs w:val="24"/>
                <w:lang w:val="fr-FR"/>
              </w:rPr>
            </w:pPr>
            <w:r>
              <w:rPr>
                <w:rFonts w:eastAsia="MS Mincho"/>
                <w:color w:val="000000"/>
                <w:szCs w:val="24"/>
                <w:lang w:eastAsia="en-GB"/>
              </w:rPr>
              <w:t xml:space="preserve">Experience </w:t>
            </w:r>
            <w:proofErr w:type="spellStart"/>
            <w:r w:rsidR="00317C27" w:rsidRPr="009D0489">
              <w:rPr>
                <w:rFonts w:eastAsia="MS Mincho"/>
                <w:color w:val="000000"/>
                <w:szCs w:val="24"/>
                <w:lang w:eastAsia="en-GB"/>
              </w:rPr>
              <w:t>professionnelle</w:t>
            </w:r>
            <w:proofErr w:type="spellEnd"/>
          </w:p>
        </w:tc>
        <w:tc>
          <w:tcPr>
            <w:tcW w:w="4855" w:type="dxa"/>
            <w:tcMar>
              <w:top w:w="0" w:type="dxa"/>
              <w:left w:w="108" w:type="dxa"/>
              <w:bottom w:w="0" w:type="dxa"/>
              <w:right w:w="108" w:type="dxa"/>
            </w:tcMar>
            <w:vAlign w:val="center"/>
          </w:tcPr>
          <w:p w14:paraId="14210B76" w14:textId="46E87737" w:rsidR="002C2C9E" w:rsidRPr="00082691" w:rsidRDefault="005566F1" w:rsidP="009D33D6">
            <w:pPr>
              <w:pStyle w:val="ListBullet"/>
              <w:numPr>
                <w:ilvl w:val="0"/>
                <w:numId w:val="0"/>
              </w:numPr>
              <w:spacing w:line="240" w:lineRule="auto"/>
              <w:rPr>
                <w:rFonts w:ascii="Times New Roman" w:hAnsi="Times New Roman"/>
                <w:sz w:val="24"/>
                <w:szCs w:val="24"/>
                <w:lang w:val="fr-FR"/>
              </w:rPr>
            </w:pPr>
            <w:r>
              <w:rPr>
                <w:rFonts w:ascii="Times New Roman" w:hAnsi="Times New Roman"/>
                <w:sz w:val="24"/>
                <w:szCs w:val="24"/>
                <w:lang w:val="fr-FR"/>
              </w:rPr>
              <w:t>Nombre d’</w:t>
            </w:r>
            <w:r w:rsidR="006A5BBD">
              <w:rPr>
                <w:rFonts w:ascii="Times New Roman" w:hAnsi="Times New Roman"/>
                <w:sz w:val="24"/>
                <w:szCs w:val="24"/>
                <w:lang w:val="fr-FR"/>
              </w:rPr>
              <w:t>année</w:t>
            </w:r>
            <w:r w:rsidR="00ED19FC">
              <w:rPr>
                <w:rFonts w:ascii="Times New Roman" w:hAnsi="Times New Roman"/>
                <w:sz w:val="24"/>
                <w:szCs w:val="24"/>
                <w:lang w:val="fr-FR"/>
              </w:rPr>
              <w:t xml:space="preserve">, nature des </w:t>
            </w:r>
            <w:r w:rsidR="006A5BBD">
              <w:rPr>
                <w:rFonts w:ascii="Times New Roman" w:hAnsi="Times New Roman"/>
                <w:sz w:val="24"/>
                <w:szCs w:val="24"/>
                <w:lang w:val="fr-FR"/>
              </w:rPr>
              <w:t>réalisations</w:t>
            </w:r>
            <w:r>
              <w:rPr>
                <w:rFonts w:ascii="Times New Roman" w:hAnsi="Times New Roman"/>
                <w:sz w:val="24"/>
                <w:szCs w:val="24"/>
                <w:lang w:val="fr-FR"/>
              </w:rPr>
              <w:t xml:space="preserve"> et </w:t>
            </w:r>
            <w:r w:rsidR="00ED19FC">
              <w:rPr>
                <w:rFonts w:ascii="Times New Roman" w:hAnsi="Times New Roman"/>
                <w:sz w:val="24"/>
                <w:szCs w:val="24"/>
                <w:lang w:val="fr-FR"/>
              </w:rPr>
              <w:t xml:space="preserve">domaines de </w:t>
            </w:r>
            <w:r w:rsidR="006A5BBD">
              <w:rPr>
                <w:rFonts w:ascii="Times New Roman" w:hAnsi="Times New Roman"/>
                <w:sz w:val="24"/>
                <w:szCs w:val="24"/>
                <w:lang w:val="fr-FR"/>
              </w:rPr>
              <w:t>compétences</w:t>
            </w:r>
          </w:p>
        </w:tc>
        <w:tc>
          <w:tcPr>
            <w:tcW w:w="1530" w:type="dxa"/>
            <w:vAlign w:val="center"/>
          </w:tcPr>
          <w:p w14:paraId="5E7E4D20" w14:textId="574639CF" w:rsidR="002C2C9E" w:rsidRPr="00082691" w:rsidRDefault="006A5BBD" w:rsidP="009D33D6">
            <w:pPr>
              <w:pStyle w:val="ListBullet"/>
              <w:numPr>
                <w:ilvl w:val="0"/>
                <w:numId w:val="0"/>
              </w:numPr>
              <w:spacing w:line="240" w:lineRule="auto"/>
              <w:ind w:left="177"/>
              <w:jc w:val="center"/>
              <w:rPr>
                <w:rFonts w:ascii="Times New Roman" w:hAnsi="Times New Roman"/>
                <w:b/>
                <w:bCs/>
                <w:sz w:val="24"/>
                <w:szCs w:val="24"/>
                <w:lang w:val="fr-FR"/>
              </w:rPr>
            </w:pPr>
            <w:r>
              <w:rPr>
                <w:rFonts w:ascii="Times New Roman" w:hAnsi="Times New Roman"/>
                <w:b/>
                <w:bCs/>
                <w:sz w:val="24"/>
                <w:szCs w:val="24"/>
                <w:lang w:val="fr-FR"/>
              </w:rPr>
              <w:t>30</w:t>
            </w:r>
          </w:p>
        </w:tc>
      </w:tr>
      <w:tr w:rsidR="006A5BBD" w:rsidRPr="00082691" w14:paraId="3C14EE69" w14:textId="77777777" w:rsidTr="00CC5A01">
        <w:tc>
          <w:tcPr>
            <w:tcW w:w="2795" w:type="dxa"/>
            <w:tcMar>
              <w:top w:w="0" w:type="dxa"/>
              <w:left w:w="108" w:type="dxa"/>
              <w:bottom w:w="0" w:type="dxa"/>
              <w:right w:w="108" w:type="dxa"/>
            </w:tcMar>
            <w:vAlign w:val="center"/>
          </w:tcPr>
          <w:p w14:paraId="3BD69B1F" w14:textId="3E4BE8C9" w:rsidR="006A5BBD" w:rsidRPr="006A5BBD" w:rsidRDefault="006A5BBD" w:rsidP="0003211C">
            <w:pPr>
              <w:pStyle w:val="BodyText"/>
              <w:spacing w:after="0"/>
              <w:rPr>
                <w:rFonts w:eastAsia="MS Mincho"/>
                <w:color w:val="000000"/>
                <w:szCs w:val="24"/>
                <w:lang w:val="fr-FR" w:eastAsia="en-GB"/>
              </w:rPr>
            </w:pPr>
            <w:r w:rsidRPr="006A5BBD">
              <w:rPr>
                <w:rFonts w:eastAsia="MS Mincho"/>
                <w:color w:val="000000"/>
                <w:szCs w:val="24"/>
                <w:lang w:val="fr-FR" w:eastAsia="en-GB"/>
              </w:rPr>
              <w:lastRenderedPageBreak/>
              <w:t>Capacités d’analyse et de rédaction en français</w:t>
            </w:r>
          </w:p>
        </w:tc>
        <w:tc>
          <w:tcPr>
            <w:tcW w:w="4855" w:type="dxa"/>
            <w:tcMar>
              <w:top w:w="0" w:type="dxa"/>
              <w:left w:w="108" w:type="dxa"/>
              <w:bottom w:w="0" w:type="dxa"/>
              <w:right w:w="108" w:type="dxa"/>
            </w:tcMar>
            <w:vAlign w:val="center"/>
          </w:tcPr>
          <w:p w14:paraId="3309C51C" w14:textId="2F9AD823" w:rsidR="006A5BBD" w:rsidRDefault="007F1FAD" w:rsidP="009D33D6">
            <w:pPr>
              <w:pStyle w:val="ListBullet"/>
              <w:numPr>
                <w:ilvl w:val="0"/>
                <w:numId w:val="0"/>
              </w:numPr>
              <w:spacing w:line="240" w:lineRule="auto"/>
              <w:rPr>
                <w:rFonts w:ascii="Times New Roman" w:hAnsi="Times New Roman"/>
                <w:sz w:val="24"/>
                <w:szCs w:val="24"/>
                <w:lang w:val="fr-FR"/>
              </w:rPr>
            </w:pPr>
            <w:r>
              <w:rPr>
                <w:rFonts w:ascii="Times New Roman" w:hAnsi="Times New Roman"/>
                <w:sz w:val="24"/>
                <w:szCs w:val="24"/>
                <w:lang w:val="fr-FR"/>
              </w:rPr>
              <w:t>Qualité</w:t>
            </w:r>
            <w:r w:rsidR="00F80D4F">
              <w:rPr>
                <w:rFonts w:ascii="Times New Roman" w:hAnsi="Times New Roman"/>
                <w:sz w:val="24"/>
                <w:szCs w:val="24"/>
                <w:lang w:val="fr-FR"/>
              </w:rPr>
              <w:t xml:space="preserve"> de la lettre de motivation et de </w:t>
            </w:r>
            <w:r>
              <w:rPr>
                <w:rFonts w:ascii="Times New Roman" w:hAnsi="Times New Roman"/>
                <w:sz w:val="24"/>
                <w:szCs w:val="24"/>
                <w:lang w:val="fr-FR"/>
              </w:rPr>
              <w:t>l’offre technique</w:t>
            </w:r>
          </w:p>
        </w:tc>
        <w:tc>
          <w:tcPr>
            <w:tcW w:w="1530" w:type="dxa"/>
            <w:vAlign w:val="center"/>
          </w:tcPr>
          <w:p w14:paraId="18DB9CA4" w14:textId="36176E09" w:rsidR="006A5BBD" w:rsidRDefault="007F1FAD" w:rsidP="009D33D6">
            <w:pPr>
              <w:pStyle w:val="ListBullet"/>
              <w:numPr>
                <w:ilvl w:val="0"/>
                <w:numId w:val="0"/>
              </w:numPr>
              <w:spacing w:line="240" w:lineRule="auto"/>
              <w:ind w:left="177"/>
              <w:jc w:val="center"/>
              <w:rPr>
                <w:rFonts w:ascii="Times New Roman" w:hAnsi="Times New Roman"/>
                <w:b/>
                <w:bCs/>
                <w:sz w:val="24"/>
                <w:szCs w:val="24"/>
                <w:lang w:val="fr-FR"/>
              </w:rPr>
            </w:pPr>
            <w:r>
              <w:rPr>
                <w:rFonts w:ascii="Times New Roman" w:hAnsi="Times New Roman"/>
                <w:b/>
                <w:bCs/>
                <w:sz w:val="24"/>
                <w:szCs w:val="24"/>
                <w:lang w:val="fr-FR"/>
              </w:rPr>
              <w:t>20</w:t>
            </w:r>
          </w:p>
        </w:tc>
      </w:tr>
      <w:tr w:rsidR="006A5BBD" w:rsidRPr="00082691" w14:paraId="114FE866" w14:textId="77777777" w:rsidTr="00CC5A01">
        <w:tc>
          <w:tcPr>
            <w:tcW w:w="2795" w:type="dxa"/>
            <w:tcMar>
              <w:top w:w="0" w:type="dxa"/>
              <w:left w:w="108" w:type="dxa"/>
              <w:bottom w:w="0" w:type="dxa"/>
              <w:right w:w="108" w:type="dxa"/>
            </w:tcMar>
            <w:vAlign w:val="center"/>
          </w:tcPr>
          <w:p w14:paraId="153D982C" w14:textId="6BEE83A3" w:rsidR="006A5BBD" w:rsidRPr="006A5BBD" w:rsidRDefault="007F1FAD" w:rsidP="0003211C">
            <w:pPr>
              <w:pStyle w:val="BodyText"/>
              <w:spacing w:after="0"/>
              <w:rPr>
                <w:rFonts w:eastAsia="MS Mincho"/>
                <w:color w:val="000000"/>
                <w:szCs w:val="24"/>
                <w:lang w:val="fr-FR" w:eastAsia="en-GB"/>
              </w:rPr>
            </w:pPr>
            <w:r w:rsidRPr="007F1FAD">
              <w:rPr>
                <w:rFonts w:eastAsia="MS Mincho"/>
                <w:color w:val="000000"/>
                <w:szCs w:val="24"/>
                <w:lang w:val="fr-FR" w:eastAsia="en-GB"/>
              </w:rPr>
              <w:t>Maitrise de l’outil informatique</w:t>
            </w:r>
          </w:p>
        </w:tc>
        <w:tc>
          <w:tcPr>
            <w:tcW w:w="4855" w:type="dxa"/>
            <w:tcMar>
              <w:top w:w="0" w:type="dxa"/>
              <w:left w:w="108" w:type="dxa"/>
              <w:bottom w:w="0" w:type="dxa"/>
              <w:right w:w="108" w:type="dxa"/>
            </w:tcMar>
            <w:vAlign w:val="center"/>
          </w:tcPr>
          <w:p w14:paraId="77038914" w14:textId="15C0222D" w:rsidR="006A5BBD" w:rsidRDefault="00B938A9" w:rsidP="009D33D6">
            <w:pPr>
              <w:pStyle w:val="ListBullet"/>
              <w:numPr>
                <w:ilvl w:val="0"/>
                <w:numId w:val="0"/>
              </w:numPr>
              <w:spacing w:line="240" w:lineRule="auto"/>
              <w:rPr>
                <w:rFonts w:ascii="Times New Roman" w:hAnsi="Times New Roman"/>
                <w:sz w:val="24"/>
                <w:szCs w:val="24"/>
                <w:lang w:val="fr-FR"/>
              </w:rPr>
            </w:pPr>
            <w:r>
              <w:rPr>
                <w:rFonts w:ascii="Times New Roman" w:hAnsi="Times New Roman"/>
                <w:sz w:val="24"/>
                <w:szCs w:val="24"/>
                <w:lang w:val="fr-FR"/>
              </w:rPr>
              <w:t>Logiciels cités dans le CV</w:t>
            </w:r>
          </w:p>
        </w:tc>
        <w:tc>
          <w:tcPr>
            <w:tcW w:w="1530" w:type="dxa"/>
            <w:vAlign w:val="center"/>
          </w:tcPr>
          <w:p w14:paraId="5DAEADD7" w14:textId="5C9E9716" w:rsidR="006A5BBD" w:rsidRDefault="00B938A9" w:rsidP="009D33D6">
            <w:pPr>
              <w:pStyle w:val="ListBullet"/>
              <w:numPr>
                <w:ilvl w:val="0"/>
                <w:numId w:val="0"/>
              </w:numPr>
              <w:spacing w:line="240" w:lineRule="auto"/>
              <w:ind w:left="177"/>
              <w:jc w:val="center"/>
              <w:rPr>
                <w:rFonts w:ascii="Times New Roman" w:hAnsi="Times New Roman"/>
                <w:b/>
                <w:bCs/>
                <w:sz w:val="24"/>
                <w:szCs w:val="24"/>
                <w:lang w:val="fr-FR"/>
              </w:rPr>
            </w:pPr>
            <w:r>
              <w:rPr>
                <w:rFonts w:ascii="Times New Roman" w:hAnsi="Times New Roman"/>
                <w:b/>
                <w:bCs/>
                <w:sz w:val="24"/>
                <w:szCs w:val="24"/>
                <w:lang w:val="fr-FR"/>
              </w:rPr>
              <w:t>10</w:t>
            </w:r>
          </w:p>
        </w:tc>
      </w:tr>
      <w:tr w:rsidR="002C2C9E" w:rsidRPr="00082691" w14:paraId="76260E3C" w14:textId="77777777" w:rsidTr="00CA2D85">
        <w:trPr>
          <w:trHeight w:val="395"/>
        </w:trPr>
        <w:tc>
          <w:tcPr>
            <w:tcW w:w="2795" w:type="dxa"/>
            <w:shd w:val="clear" w:color="auto" w:fill="F2F2F2"/>
            <w:tcMar>
              <w:top w:w="0" w:type="dxa"/>
              <w:left w:w="108" w:type="dxa"/>
              <w:bottom w:w="0" w:type="dxa"/>
              <w:right w:w="108" w:type="dxa"/>
            </w:tcMar>
            <w:hideMark/>
          </w:tcPr>
          <w:p w14:paraId="7517CF84" w14:textId="09F36F13" w:rsidR="002C2C9E" w:rsidRPr="00082691" w:rsidRDefault="002C2C9E" w:rsidP="0003211C">
            <w:pPr>
              <w:pStyle w:val="BodyText"/>
              <w:spacing w:after="0"/>
              <w:rPr>
                <w:b/>
                <w:bCs/>
                <w:szCs w:val="24"/>
              </w:rPr>
            </w:pPr>
            <w:r w:rsidRPr="00082691">
              <w:rPr>
                <w:b/>
                <w:bCs/>
                <w:szCs w:val="24"/>
              </w:rPr>
              <w:t>T</w:t>
            </w:r>
            <w:r w:rsidR="008B52D3">
              <w:rPr>
                <w:b/>
                <w:bCs/>
                <w:szCs w:val="24"/>
              </w:rPr>
              <w:t>otal</w:t>
            </w:r>
            <w:r w:rsidR="00AD648C">
              <w:rPr>
                <w:b/>
                <w:bCs/>
                <w:szCs w:val="24"/>
              </w:rPr>
              <w:t xml:space="preserve"> </w:t>
            </w:r>
            <w:r w:rsidR="00332B5E">
              <w:rPr>
                <w:b/>
                <w:bCs/>
                <w:szCs w:val="24"/>
              </w:rPr>
              <w:t>(Note technique)</w:t>
            </w:r>
          </w:p>
        </w:tc>
        <w:tc>
          <w:tcPr>
            <w:tcW w:w="4855" w:type="dxa"/>
            <w:shd w:val="clear" w:color="auto" w:fill="F2F2F2"/>
            <w:tcMar>
              <w:top w:w="0" w:type="dxa"/>
              <w:left w:w="108" w:type="dxa"/>
              <w:bottom w:w="0" w:type="dxa"/>
              <w:right w:w="108" w:type="dxa"/>
            </w:tcMar>
          </w:tcPr>
          <w:p w14:paraId="2D8102BA" w14:textId="77777777" w:rsidR="002C2C9E" w:rsidRPr="00082691" w:rsidRDefault="002C2C9E" w:rsidP="0003211C">
            <w:pPr>
              <w:pStyle w:val="BodyText"/>
              <w:spacing w:after="0"/>
              <w:rPr>
                <w:b/>
                <w:bCs/>
                <w:szCs w:val="24"/>
              </w:rPr>
            </w:pPr>
          </w:p>
        </w:tc>
        <w:tc>
          <w:tcPr>
            <w:tcW w:w="1530" w:type="dxa"/>
            <w:shd w:val="clear" w:color="auto" w:fill="F2F2F2"/>
          </w:tcPr>
          <w:p w14:paraId="49525224" w14:textId="4B497B96" w:rsidR="002C2C9E" w:rsidRPr="00082691" w:rsidRDefault="00B938A9" w:rsidP="0003211C">
            <w:pPr>
              <w:pStyle w:val="BodyText"/>
              <w:spacing w:after="0"/>
              <w:ind w:left="177"/>
              <w:rPr>
                <w:b/>
                <w:bCs/>
                <w:szCs w:val="24"/>
              </w:rPr>
            </w:pPr>
            <w:r>
              <w:rPr>
                <w:b/>
                <w:bCs/>
                <w:szCs w:val="24"/>
              </w:rPr>
              <w:t xml:space="preserve">   </w:t>
            </w:r>
            <w:r w:rsidR="002C2C9E" w:rsidRPr="00082691">
              <w:rPr>
                <w:b/>
                <w:bCs/>
                <w:szCs w:val="24"/>
              </w:rPr>
              <w:t>---/</w:t>
            </w:r>
            <w:r>
              <w:rPr>
                <w:b/>
                <w:bCs/>
                <w:szCs w:val="24"/>
              </w:rPr>
              <w:t xml:space="preserve"> 7</w:t>
            </w:r>
            <w:r w:rsidRPr="00082691">
              <w:rPr>
                <w:b/>
                <w:bCs/>
                <w:szCs w:val="24"/>
              </w:rPr>
              <w:t>0</w:t>
            </w:r>
          </w:p>
        </w:tc>
      </w:tr>
      <w:tr w:rsidR="00332B5E" w:rsidRPr="00082691" w14:paraId="4E38A025" w14:textId="77777777" w:rsidTr="00CA2D85">
        <w:trPr>
          <w:trHeight w:val="350"/>
        </w:trPr>
        <w:tc>
          <w:tcPr>
            <w:tcW w:w="2795" w:type="dxa"/>
            <w:shd w:val="clear" w:color="auto" w:fill="FFFFFF" w:themeFill="background1"/>
            <w:tcMar>
              <w:top w:w="0" w:type="dxa"/>
              <w:left w:w="108" w:type="dxa"/>
              <w:bottom w:w="0" w:type="dxa"/>
              <w:right w:w="108" w:type="dxa"/>
            </w:tcMar>
          </w:tcPr>
          <w:p w14:paraId="765396C6" w14:textId="5C015E9D" w:rsidR="00332B5E" w:rsidRPr="00082691" w:rsidRDefault="00CC5A01" w:rsidP="0003211C">
            <w:pPr>
              <w:pStyle w:val="BodyText"/>
              <w:spacing w:after="0"/>
              <w:rPr>
                <w:b/>
                <w:bCs/>
                <w:szCs w:val="24"/>
              </w:rPr>
            </w:pPr>
            <w:r>
              <w:rPr>
                <w:b/>
                <w:bCs/>
                <w:szCs w:val="24"/>
              </w:rPr>
              <w:t xml:space="preserve">Note </w:t>
            </w:r>
            <w:r w:rsidR="00F81A6C">
              <w:rPr>
                <w:b/>
                <w:bCs/>
                <w:szCs w:val="24"/>
              </w:rPr>
              <w:t>financière</w:t>
            </w:r>
            <w:r w:rsidR="009D33D6">
              <w:rPr>
                <w:b/>
                <w:bCs/>
                <w:szCs w:val="24"/>
              </w:rPr>
              <w:t>*</w:t>
            </w:r>
          </w:p>
        </w:tc>
        <w:tc>
          <w:tcPr>
            <w:tcW w:w="4855" w:type="dxa"/>
            <w:shd w:val="clear" w:color="auto" w:fill="FFFFFF" w:themeFill="background1"/>
            <w:tcMar>
              <w:top w:w="0" w:type="dxa"/>
              <w:left w:w="108" w:type="dxa"/>
              <w:bottom w:w="0" w:type="dxa"/>
              <w:right w:w="108" w:type="dxa"/>
            </w:tcMar>
          </w:tcPr>
          <w:p w14:paraId="7FCC31EC" w14:textId="77777777" w:rsidR="00332B5E" w:rsidRPr="00082691" w:rsidRDefault="00332B5E" w:rsidP="0003211C">
            <w:pPr>
              <w:pStyle w:val="BodyText"/>
              <w:spacing w:after="0"/>
              <w:rPr>
                <w:b/>
                <w:bCs/>
                <w:szCs w:val="24"/>
              </w:rPr>
            </w:pPr>
          </w:p>
        </w:tc>
        <w:tc>
          <w:tcPr>
            <w:tcW w:w="1530" w:type="dxa"/>
            <w:shd w:val="clear" w:color="auto" w:fill="FFFFFF" w:themeFill="background1"/>
          </w:tcPr>
          <w:p w14:paraId="57A41EA6" w14:textId="752A4C42" w:rsidR="00332B5E" w:rsidRDefault="00B76E13" w:rsidP="0003211C">
            <w:pPr>
              <w:pStyle w:val="BodyText"/>
              <w:spacing w:after="0"/>
              <w:ind w:left="177"/>
              <w:rPr>
                <w:b/>
                <w:bCs/>
                <w:szCs w:val="24"/>
              </w:rPr>
            </w:pPr>
            <w:r>
              <w:rPr>
                <w:b/>
                <w:bCs/>
                <w:szCs w:val="24"/>
              </w:rPr>
              <w:t xml:space="preserve">  --- / 30</w:t>
            </w:r>
          </w:p>
        </w:tc>
      </w:tr>
      <w:tr w:rsidR="00CC5A01" w:rsidRPr="00082691" w14:paraId="467122F1" w14:textId="77777777" w:rsidTr="00F81A6C">
        <w:tc>
          <w:tcPr>
            <w:tcW w:w="2795" w:type="dxa"/>
            <w:shd w:val="clear" w:color="auto" w:fill="EAF1DD" w:themeFill="accent3" w:themeFillTint="33"/>
            <w:tcMar>
              <w:top w:w="0" w:type="dxa"/>
              <w:left w:w="108" w:type="dxa"/>
              <w:bottom w:w="0" w:type="dxa"/>
              <w:right w:w="108" w:type="dxa"/>
            </w:tcMar>
          </w:tcPr>
          <w:p w14:paraId="1C7864CB" w14:textId="5DA88606" w:rsidR="00CC5A01" w:rsidRPr="00082691" w:rsidRDefault="00B76E13" w:rsidP="0003211C">
            <w:pPr>
              <w:pStyle w:val="BodyText"/>
              <w:spacing w:after="0"/>
              <w:rPr>
                <w:b/>
                <w:bCs/>
                <w:szCs w:val="24"/>
              </w:rPr>
            </w:pPr>
            <w:r>
              <w:rPr>
                <w:b/>
                <w:bCs/>
                <w:szCs w:val="24"/>
              </w:rPr>
              <w:t xml:space="preserve">Note finale </w:t>
            </w:r>
          </w:p>
        </w:tc>
        <w:tc>
          <w:tcPr>
            <w:tcW w:w="4855" w:type="dxa"/>
            <w:shd w:val="clear" w:color="auto" w:fill="EAF1DD" w:themeFill="accent3" w:themeFillTint="33"/>
            <w:tcMar>
              <w:top w:w="0" w:type="dxa"/>
              <w:left w:w="108" w:type="dxa"/>
              <w:bottom w:w="0" w:type="dxa"/>
              <w:right w:w="108" w:type="dxa"/>
            </w:tcMar>
          </w:tcPr>
          <w:p w14:paraId="51BF7252" w14:textId="36089E3C" w:rsidR="00CC5A01" w:rsidRPr="00F81A6C" w:rsidRDefault="00CE7B24" w:rsidP="0003211C">
            <w:pPr>
              <w:pStyle w:val="BodyText"/>
              <w:spacing w:after="0"/>
              <w:rPr>
                <w:b/>
                <w:bCs/>
                <w:szCs w:val="24"/>
                <w:lang w:val="fr-FR"/>
              </w:rPr>
            </w:pPr>
            <w:r w:rsidRPr="00F81A6C">
              <w:rPr>
                <w:b/>
                <w:bCs/>
                <w:szCs w:val="24"/>
                <w:lang w:val="fr-FR"/>
              </w:rPr>
              <w:t xml:space="preserve">Total (note technique) + Note </w:t>
            </w:r>
            <w:r w:rsidR="00F81A6C" w:rsidRPr="00F81A6C">
              <w:rPr>
                <w:b/>
                <w:bCs/>
                <w:szCs w:val="24"/>
                <w:lang w:val="fr-FR"/>
              </w:rPr>
              <w:t>f</w:t>
            </w:r>
            <w:r w:rsidR="00F81A6C">
              <w:rPr>
                <w:b/>
                <w:bCs/>
                <w:szCs w:val="24"/>
                <w:lang w:val="fr-FR"/>
              </w:rPr>
              <w:t>inancière</w:t>
            </w:r>
          </w:p>
        </w:tc>
        <w:tc>
          <w:tcPr>
            <w:tcW w:w="1530" w:type="dxa"/>
            <w:shd w:val="clear" w:color="auto" w:fill="EAF1DD" w:themeFill="accent3" w:themeFillTint="33"/>
          </w:tcPr>
          <w:p w14:paraId="3891A4EE" w14:textId="00AD8CEC" w:rsidR="00CC5A01" w:rsidRDefault="00B76E13" w:rsidP="0003211C">
            <w:pPr>
              <w:pStyle w:val="BodyText"/>
              <w:spacing w:after="0"/>
              <w:ind w:left="177"/>
              <w:rPr>
                <w:b/>
                <w:bCs/>
                <w:szCs w:val="24"/>
              </w:rPr>
            </w:pPr>
            <w:r>
              <w:rPr>
                <w:b/>
                <w:bCs/>
                <w:szCs w:val="24"/>
              </w:rPr>
              <w:t>--- / 100</w:t>
            </w:r>
          </w:p>
        </w:tc>
      </w:tr>
    </w:tbl>
    <w:p w14:paraId="7141DA4F" w14:textId="77777777" w:rsidR="00B410F2" w:rsidRDefault="00B410F2" w:rsidP="00B410F2">
      <w:pPr>
        <w:rPr>
          <w:rFonts w:eastAsia="Times New Roman"/>
          <w:sz w:val="24"/>
          <w:szCs w:val="24"/>
        </w:rPr>
      </w:pPr>
    </w:p>
    <w:p w14:paraId="65757818" w14:textId="15F8BC5D" w:rsidR="00BD5A12" w:rsidRPr="00BD5A12" w:rsidRDefault="00BD5A12" w:rsidP="00BD5A12">
      <w:pPr>
        <w:rPr>
          <w:rFonts w:eastAsia="Times New Roman"/>
          <w:sz w:val="24"/>
          <w:szCs w:val="24"/>
        </w:rPr>
      </w:pPr>
      <w:r w:rsidRPr="00BD5A12">
        <w:rPr>
          <w:rFonts w:eastAsia="Times New Roman"/>
          <w:sz w:val="24"/>
          <w:szCs w:val="24"/>
        </w:rPr>
        <w:t>(*) : La note financière se calcule en divisant le minimum de tous les budgets éligibles par le budget de l’offre évaluée, multiplié par la pondération (</w:t>
      </w:r>
      <m:oMath>
        <m:r>
          <w:rPr>
            <w:rFonts w:ascii="Cambria Math" w:eastAsia="Times New Roman" w:hAnsi="Cambria Math"/>
            <w:sz w:val="16"/>
            <w:szCs w:val="16"/>
          </w:rPr>
          <m:t xml:space="preserve">Note financiere= </m:t>
        </m:r>
        <m:f>
          <m:fPr>
            <m:ctrlPr>
              <w:rPr>
                <w:rFonts w:ascii="Cambria Math" w:eastAsia="Times New Roman" w:hAnsi="Cambria Math"/>
                <w:i/>
                <w:sz w:val="16"/>
                <w:szCs w:val="16"/>
              </w:rPr>
            </m:ctrlPr>
          </m:fPr>
          <m:num>
            <m:r>
              <w:rPr>
                <w:rFonts w:ascii="Cambria Math" w:eastAsia="Times New Roman" w:hAnsi="Cambria Math"/>
                <w:sz w:val="16"/>
                <w:szCs w:val="16"/>
              </w:rPr>
              <m:t>Offre minimale</m:t>
            </m:r>
          </m:num>
          <m:den>
            <m:r>
              <w:rPr>
                <w:rFonts w:ascii="Cambria Math" w:eastAsia="Times New Roman" w:hAnsi="Cambria Math"/>
                <w:sz w:val="16"/>
                <w:szCs w:val="16"/>
              </w:rPr>
              <m:t>offre du candidat</m:t>
            </m:r>
          </m:den>
        </m:f>
        <m:r>
          <w:rPr>
            <w:rFonts w:ascii="Cambria Math" w:eastAsia="Times New Roman" w:hAnsi="Cambria Math"/>
            <w:sz w:val="16"/>
            <w:szCs w:val="16"/>
          </w:rPr>
          <m:t>×30)</m:t>
        </m:r>
      </m:oMath>
      <w:r w:rsidRPr="00BD5A12">
        <w:rPr>
          <w:rFonts w:eastAsia="Times New Roman"/>
          <w:sz w:val="24"/>
          <w:szCs w:val="24"/>
        </w:rPr>
        <w:t>.</w:t>
      </w:r>
    </w:p>
    <w:p w14:paraId="76EB27F5" w14:textId="5A949F40" w:rsidR="00BD5A12" w:rsidRDefault="00BD5A12" w:rsidP="00B410F2">
      <w:pPr>
        <w:rPr>
          <w:rFonts w:eastAsia="Times New Roman"/>
          <w:sz w:val="24"/>
          <w:szCs w:val="24"/>
        </w:rPr>
      </w:pPr>
    </w:p>
    <w:p w14:paraId="01B7FA9E" w14:textId="77777777" w:rsidR="00B410F2" w:rsidRDefault="00B410F2" w:rsidP="00B410F2">
      <w:pPr>
        <w:rPr>
          <w:rFonts w:eastAsia="Times New Roman"/>
          <w:b/>
          <w:sz w:val="24"/>
          <w:szCs w:val="24"/>
        </w:rPr>
      </w:pPr>
    </w:p>
    <w:p w14:paraId="6FCAB4E2" w14:textId="1EEC8154" w:rsidR="00397CEC" w:rsidRDefault="00B410F2" w:rsidP="00B410F2">
      <w:pPr>
        <w:rPr>
          <w:rFonts w:eastAsia="Calibri"/>
          <w:color w:val="auto"/>
          <w:sz w:val="24"/>
          <w:szCs w:val="24"/>
          <w:lang w:eastAsia="en-US"/>
        </w:rPr>
      </w:pPr>
      <w:r w:rsidRPr="00082691">
        <w:rPr>
          <w:rFonts w:eastAsia="Calibri"/>
          <w:color w:val="auto"/>
          <w:sz w:val="24"/>
          <w:szCs w:val="24"/>
          <w:lang w:eastAsia="en-US"/>
        </w:rPr>
        <w:t xml:space="preserve">Les dossiers de candidature seront composés d’une lettre de motivation + CV, d’une offre technique et d’une offre financière. </w:t>
      </w:r>
      <w:r w:rsidR="00397CEC">
        <w:rPr>
          <w:rFonts w:eastAsia="Calibri"/>
          <w:color w:val="auto"/>
          <w:szCs w:val="22"/>
          <w:lang w:eastAsia="en-US"/>
        </w:rPr>
        <w:t>L’offre financière sera établie en suivant le modelé ci – après :</w:t>
      </w:r>
    </w:p>
    <w:p w14:paraId="287D8354" w14:textId="285D8E02" w:rsidR="00397CEC" w:rsidRDefault="00397CEC" w:rsidP="00B410F2">
      <w:pPr>
        <w:rPr>
          <w:rFonts w:eastAsia="Calibri"/>
          <w:color w:val="auto"/>
          <w:sz w:val="24"/>
          <w:szCs w:val="24"/>
          <w:lang w:eastAsia="en-US"/>
        </w:rPr>
      </w:pPr>
    </w:p>
    <w:tbl>
      <w:tblPr>
        <w:tblW w:w="0" w:type="auto"/>
        <w:tblInd w:w="424" w:type="dxa"/>
        <w:tblCellMar>
          <w:left w:w="0" w:type="dxa"/>
          <w:right w:w="0" w:type="dxa"/>
        </w:tblCellMar>
        <w:tblLook w:val="04A0" w:firstRow="1" w:lastRow="0" w:firstColumn="1" w:lastColumn="0" w:noHBand="0" w:noVBand="1"/>
      </w:tblPr>
      <w:tblGrid>
        <w:gridCol w:w="3146"/>
        <w:gridCol w:w="1763"/>
        <w:gridCol w:w="1835"/>
        <w:gridCol w:w="2262"/>
      </w:tblGrid>
      <w:tr w:rsidR="00397CEC" w:rsidRPr="00C207C2" w14:paraId="0FCCB1E0" w14:textId="77777777" w:rsidTr="00163F00">
        <w:tc>
          <w:tcPr>
            <w:tcW w:w="3146"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09269A8D" w14:textId="77777777" w:rsidR="00397CEC" w:rsidRPr="00C207C2" w:rsidRDefault="00397CEC" w:rsidP="00163F00">
            <w:pPr>
              <w:spacing w:after="60" w:line="259" w:lineRule="auto"/>
              <w:rPr>
                <w:rFonts w:eastAsia="Times New Roman"/>
                <w:b/>
                <w:bCs/>
                <w:color w:val="auto"/>
                <w:szCs w:val="22"/>
                <w:lang w:eastAsia="fr-FR"/>
              </w:rPr>
            </w:pPr>
            <w:r w:rsidRPr="00C207C2">
              <w:rPr>
                <w:rFonts w:eastAsia="Times New Roman"/>
                <w:b/>
                <w:bCs/>
                <w:color w:val="auto"/>
                <w:szCs w:val="22"/>
                <w:lang w:eastAsia="fr-FR"/>
              </w:rPr>
              <w:t xml:space="preserve">Rubriques  </w:t>
            </w:r>
          </w:p>
        </w:tc>
        <w:tc>
          <w:tcPr>
            <w:tcW w:w="176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2903CB6C" w14:textId="77777777" w:rsidR="00397CEC" w:rsidRPr="00C207C2" w:rsidRDefault="00397CEC" w:rsidP="00163F00">
            <w:pPr>
              <w:spacing w:after="60" w:line="259" w:lineRule="auto"/>
              <w:rPr>
                <w:rFonts w:eastAsia="Times New Roman"/>
                <w:b/>
                <w:bCs/>
                <w:color w:val="auto"/>
                <w:szCs w:val="22"/>
                <w:lang w:eastAsia="fr-FR"/>
              </w:rPr>
            </w:pPr>
            <w:r w:rsidRPr="00C207C2">
              <w:rPr>
                <w:rFonts w:eastAsia="Times New Roman"/>
                <w:b/>
                <w:bCs/>
                <w:color w:val="auto"/>
                <w:szCs w:val="22"/>
                <w:lang w:eastAsia="fr-FR"/>
              </w:rPr>
              <w:t>Quantité</w:t>
            </w:r>
          </w:p>
        </w:tc>
        <w:tc>
          <w:tcPr>
            <w:tcW w:w="183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119FAA8E" w14:textId="77777777" w:rsidR="00397CEC" w:rsidRPr="00C207C2" w:rsidRDefault="00397CEC" w:rsidP="00163F00">
            <w:pPr>
              <w:spacing w:after="60" w:line="259" w:lineRule="auto"/>
              <w:rPr>
                <w:rFonts w:eastAsia="Times New Roman"/>
                <w:b/>
                <w:bCs/>
                <w:color w:val="auto"/>
                <w:szCs w:val="22"/>
                <w:lang w:eastAsia="fr-FR"/>
              </w:rPr>
            </w:pPr>
            <w:r w:rsidRPr="00C207C2">
              <w:rPr>
                <w:rFonts w:eastAsia="Times New Roman"/>
                <w:b/>
                <w:bCs/>
                <w:color w:val="auto"/>
                <w:szCs w:val="22"/>
                <w:lang w:eastAsia="fr-FR"/>
              </w:rPr>
              <w:t>Prix unitaire</w:t>
            </w:r>
          </w:p>
        </w:tc>
        <w:tc>
          <w:tcPr>
            <w:tcW w:w="2262"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355EC588" w14:textId="77777777" w:rsidR="00397CEC" w:rsidRPr="00C207C2" w:rsidRDefault="00397CEC" w:rsidP="00163F00">
            <w:pPr>
              <w:spacing w:after="60" w:line="259" w:lineRule="auto"/>
              <w:rPr>
                <w:rFonts w:eastAsia="Times New Roman"/>
                <w:b/>
                <w:bCs/>
                <w:color w:val="auto"/>
                <w:szCs w:val="22"/>
                <w:lang w:eastAsia="fr-FR"/>
              </w:rPr>
            </w:pPr>
            <w:r w:rsidRPr="00C207C2">
              <w:rPr>
                <w:rFonts w:eastAsia="Times New Roman"/>
                <w:b/>
                <w:bCs/>
                <w:color w:val="auto"/>
                <w:szCs w:val="22"/>
                <w:lang w:eastAsia="fr-FR"/>
              </w:rPr>
              <w:t xml:space="preserve">Montant (en </w:t>
            </w:r>
            <w:proofErr w:type="spellStart"/>
            <w:r>
              <w:rPr>
                <w:rFonts w:eastAsia="Times New Roman"/>
                <w:b/>
                <w:bCs/>
                <w:color w:val="auto"/>
                <w:szCs w:val="22"/>
                <w:lang w:eastAsia="fr-FR"/>
              </w:rPr>
              <w:t>kmf</w:t>
            </w:r>
            <w:proofErr w:type="spellEnd"/>
            <w:r w:rsidRPr="00C207C2">
              <w:rPr>
                <w:rFonts w:eastAsia="Times New Roman"/>
                <w:b/>
                <w:bCs/>
                <w:color w:val="auto"/>
                <w:szCs w:val="22"/>
                <w:lang w:eastAsia="fr-FR"/>
              </w:rPr>
              <w:t>)</w:t>
            </w:r>
          </w:p>
        </w:tc>
      </w:tr>
      <w:tr w:rsidR="00397CEC" w:rsidRPr="00C207C2" w14:paraId="29295043" w14:textId="77777777" w:rsidTr="00163F00">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08C15" w14:textId="77777777" w:rsidR="00397CEC" w:rsidRPr="00C207C2" w:rsidRDefault="00397CEC" w:rsidP="00163F00">
            <w:pPr>
              <w:spacing w:after="60" w:line="259" w:lineRule="auto"/>
              <w:rPr>
                <w:rFonts w:eastAsia="Times New Roman"/>
                <w:color w:val="auto"/>
                <w:szCs w:val="22"/>
                <w:lang w:eastAsia="fr-FR"/>
              </w:rPr>
            </w:pPr>
            <w:r w:rsidRPr="00C207C2">
              <w:rPr>
                <w:rFonts w:eastAsia="Times New Roman"/>
                <w:color w:val="auto"/>
                <w:szCs w:val="22"/>
                <w:lang w:eastAsia="fr-FR"/>
              </w:rPr>
              <w:t xml:space="preserve">Honoraires mensuels / journaliers (à préciser) </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AD3D3" w14:textId="77777777" w:rsidR="00397CEC" w:rsidRPr="00C207C2" w:rsidRDefault="00397CEC" w:rsidP="006A488E">
            <w:pPr>
              <w:spacing w:after="60" w:line="259" w:lineRule="auto"/>
              <w:jc w:val="center"/>
              <w:rPr>
                <w:rFonts w:eastAsia="Times New Roman"/>
                <w:color w:val="auto"/>
                <w:szCs w:val="22"/>
                <w:lang w:eastAsia="fr-FR"/>
              </w:rPr>
            </w:pP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D2974" w14:textId="77777777" w:rsidR="00397CEC" w:rsidRPr="00C207C2" w:rsidRDefault="00397CEC" w:rsidP="00163F00">
            <w:pPr>
              <w:spacing w:after="60" w:line="259" w:lineRule="auto"/>
              <w:rPr>
                <w:rFonts w:eastAsia="Times New Roman"/>
                <w:color w:val="auto"/>
                <w:szCs w:val="22"/>
                <w:lang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EC453E" w14:textId="77777777" w:rsidR="00397CEC" w:rsidRPr="00C207C2" w:rsidRDefault="00397CEC" w:rsidP="00163F00">
            <w:pPr>
              <w:spacing w:after="60" w:line="259" w:lineRule="auto"/>
              <w:rPr>
                <w:rFonts w:eastAsia="Times New Roman"/>
                <w:color w:val="auto"/>
                <w:szCs w:val="22"/>
                <w:lang w:eastAsia="fr-FR"/>
              </w:rPr>
            </w:pPr>
          </w:p>
        </w:tc>
      </w:tr>
      <w:tr w:rsidR="00397CEC" w:rsidRPr="00C207C2" w14:paraId="25507B84" w14:textId="77777777" w:rsidTr="00163F00">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F8F408" w14:textId="052B06B3" w:rsidR="00397CEC" w:rsidRPr="00C207C2" w:rsidRDefault="00397CEC" w:rsidP="00163F00">
            <w:pPr>
              <w:spacing w:after="60" w:line="259" w:lineRule="auto"/>
              <w:rPr>
                <w:rFonts w:eastAsia="Times New Roman"/>
                <w:color w:val="auto"/>
                <w:szCs w:val="22"/>
                <w:lang w:eastAsia="fr-FR"/>
              </w:rPr>
            </w:pPr>
            <w:r w:rsidRPr="00C207C2">
              <w:rPr>
                <w:rFonts w:eastAsia="Times New Roman"/>
                <w:color w:val="auto"/>
                <w:szCs w:val="22"/>
                <w:lang w:eastAsia="fr-FR"/>
              </w:rPr>
              <w:t xml:space="preserve">Billets d’avion </w:t>
            </w:r>
            <w:r w:rsidR="006A488E">
              <w:rPr>
                <w:rFonts w:eastAsia="Times New Roman"/>
                <w:color w:val="auto"/>
                <w:szCs w:val="22"/>
                <w:lang w:eastAsia="fr-FR"/>
              </w:rPr>
              <w:t>pour mission dans les iles</w:t>
            </w:r>
            <w:r w:rsidRPr="00C207C2">
              <w:rPr>
                <w:rFonts w:eastAsia="Times New Roman"/>
                <w:color w:val="auto"/>
                <w:szCs w:val="22"/>
                <w:lang w:eastAsia="fr-FR"/>
              </w:rPr>
              <w:t xml:space="preserve"> </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69AA4" w14:textId="0D41AB97" w:rsidR="00397CEC" w:rsidRPr="00C207C2" w:rsidRDefault="006A488E" w:rsidP="006A488E">
            <w:pPr>
              <w:spacing w:after="60" w:line="259" w:lineRule="auto"/>
              <w:jc w:val="center"/>
              <w:rPr>
                <w:rFonts w:eastAsia="Times New Roman"/>
                <w:color w:val="auto"/>
                <w:szCs w:val="22"/>
                <w:lang w:eastAsia="fr-FR"/>
              </w:rPr>
            </w:pPr>
            <w:r>
              <w:rPr>
                <w:rFonts w:eastAsia="Times New Roman"/>
                <w:color w:val="auto"/>
                <w:szCs w:val="22"/>
                <w:lang w:eastAsia="fr-FR"/>
              </w:rPr>
              <w:t>2</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76736" w14:textId="77777777" w:rsidR="00397CEC" w:rsidRPr="00C207C2" w:rsidRDefault="00397CEC" w:rsidP="00163F00">
            <w:pPr>
              <w:spacing w:after="60" w:line="259" w:lineRule="auto"/>
              <w:rPr>
                <w:rFonts w:eastAsia="Times New Roman"/>
                <w:color w:val="auto"/>
                <w:szCs w:val="22"/>
                <w:lang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F5018" w14:textId="77777777" w:rsidR="00397CEC" w:rsidRPr="00C207C2" w:rsidRDefault="00397CEC" w:rsidP="00163F00">
            <w:pPr>
              <w:spacing w:after="60" w:line="259" w:lineRule="auto"/>
              <w:rPr>
                <w:rFonts w:eastAsia="Times New Roman"/>
                <w:color w:val="auto"/>
                <w:szCs w:val="22"/>
                <w:lang w:eastAsia="fr-FR"/>
              </w:rPr>
            </w:pPr>
          </w:p>
        </w:tc>
      </w:tr>
      <w:tr w:rsidR="00397CEC" w:rsidRPr="00C207C2" w14:paraId="7F6B462F" w14:textId="77777777" w:rsidTr="00163F00">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F45C8" w14:textId="2F1C94B7" w:rsidR="00397CEC" w:rsidRPr="00C207C2" w:rsidRDefault="006A488E" w:rsidP="00163F00">
            <w:pPr>
              <w:spacing w:after="60" w:line="259" w:lineRule="auto"/>
              <w:rPr>
                <w:rFonts w:eastAsia="Times New Roman"/>
                <w:color w:val="auto"/>
                <w:szCs w:val="22"/>
                <w:lang w:eastAsia="fr-FR"/>
              </w:rPr>
            </w:pPr>
            <w:r>
              <w:rPr>
                <w:rFonts w:eastAsia="Times New Roman"/>
                <w:color w:val="auto"/>
                <w:szCs w:val="22"/>
                <w:lang w:eastAsia="fr-FR"/>
              </w:rPr>
              <w:t xml:space="preserve">Per </w:t>
            </w:r>
            <w:proofErr w:type="spellStart"/>
            <w:r>
              <w:rPr>
                <w:rFonts w:eastAsia="Times New Roman"/>
                <w:color w:val="auto"/>
                <w:szCs w:val="22"/>
                <w:lang w:eastAsia="fr-FR"/>
              </w:rPr>
              <w:t>diems</w:t>
            </w:r>
            <w:proofErr w:type="spellEnd"/>
            <w:r>
              <w:rPr>
                <w:rFonts w:eastAsia="Times New Roman"/>
                <w:color w:val="auto"/>
                <w:szCs w:val="22"/>
                <w:lang w:eastAsia="fr-FR"/>
              </w:rPr>
              <w:t xml:space="preserve"> </w:t>
            </w:r>
            <w:r w:rsidR="002D3301">
              <w:rPr>
                <w:rFonts w:eastAsia="Times New Roman"/>
                <w:color w:val="auto"/>
                <w:szCs w:val="22"/>
                <w:lang w:eastAsia="fr-FR"/>
              </w:rPr>
              <w:t>pour mission dans les iles</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4C06E" w14:textId="79DB2908" w:rsidR="00397CEC" w:rsidRPr="00C207C2" w:rsidRDefault="002D3301" w:rsidP="006A488E">
            <w:pPr>
              <w:spacing w:after="60" w:line="259" w:lineRule="auto"/>
              <w:jc w:val="center"/>
              <w:rPr>
                <w:rFonts w:eastAsia="Times New Roman"/>
                <w:color w:val="auto"/>
                <w:szCs w:val="22"/>
                <w:lang w:eastAsia="fr-FR"/>
              </w:rPr>
            </w:pPr>
            <w:r>
              <w:rPr>
                <w:rFonts w:eastAsia="Times New Roman"/>
                <w:color w:val="auto"/>
                <w:szCs w:val="22"/>
                <w:lang w:eastAsia="fr-FR"/>
              </w:rPr>
              <w:t>10</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970D56" w14:textId="77777777" w:rsidR="00397CEC" w:rsidRPr="00C207C2" w:rsidRDefault="00397CEC" w:rsidP="00163F00">
            <w:pPr>
              <w:spacing w:after="60" w:line="259" w:lineRule="auto"/>
              <w:rPr>
                <w:rFonts w:eastAsia="Times New Roman"/>
                <w:color w:val="auto"/>
                <w:szCs w:val="22"/>
                <w:lang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759C3" w14:textId="77777777" w:rsidR="00397CEC" w:rsidRPr="00C207C2" w:rsidRDefault="00397CEC" w:rsidP="00163F00">
            <w:pPr>
              <w:spacing w:after="60" w:line="259" w:lineRule="auto"/>
              <w:rPr>
                <w:rFonts w:eastAsia="Times New Roman"/>
                <w:color w:val="auto"/>
                <w:szCs w:val="22"/>
                <w:lang w:eastAsia="fr-FR"/>
              </w:rPr>
            </w:pPr>
          </w:p>
        </w:tc>
      </w:tr>
      <w:tr w:rsidR="00397CEC" w:rsidRPr="00C207C2" w14:paraId="72F0361D" w14:textId="77777777" w:rsidTr="00163F00">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7069B1" w14:textId="77777777" w:rsidR="00397CEC" w:rsidRPr="00C207C2" w:rsidRDefault="00397CEC" w:rsidP="00163F00">
            <w:pPr>
              <w:spacing w:after="60" w:line="259" w:lineRule="auto"/>
              <w:rPr>
                <w:rFonts w:eastAsia="Times New Roman"/>
                <w:color w:val="auto"/>
                <w:szCs w:val="22"/>
                <w:lang w:eastAsia="fr-FR"/>
              </w:rPr>
            </w:pPr>
            <w:r w:rsidRPr="00C207C2">
              <w:rPr>
                <w:rFonts w:eastAsia="Times New Roman"/>
                <w:color w:val="auto"/>
                <w:szCs w:val="22"/>
                <w:lang w:eastAsia="fr-FR"/>
              </w:rPr>
              <w:t>Frais divers</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38570" w14:textId="77777777" w:rsidR="00397CEC" w:rsidRPr="00C207C2" w:rsidRDefault="00397CEC" w:rsidP="00163F00">
            <w:pPr>
              <w:spacing w:after="60" w:line="259" w:lineRule="auto"/>
              <w:rPr>
                <w:rFonts w:eastAsia="Times New Roman"/>
                <w:color w:val="auto"/>
                <w:szCs w:val="22"/>
                <w:lang w:eastAsia="fr-FR"/>
              </w:rPr>
            </w:pP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73073C" w14:textId="77777777" w:rsidR="00397CEC" w:rsidRPr="00C207C2" w:rsidRDefault="00397CEC" w:rsidP="00163F00">
            <w:pPr>
              <w:spacing w:after="60" w:line="259" w:lineRule="auto"/>
              <w:rPr>
                <w:rFonts w:eastAsia="Times New Roman"/>
                <w:color w:val="auto"/>
                <w:szCs w:val="22"/>
                <w:lang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E951B3" w14:textId="77777777" w:rsidR="00397CEC" w:rsidRPr="00C207C2" w:rsidRDefault="00397CEC" w:rsidP="00163F00">
            <w:pPr>
              <w:spacing w:after="60" w:line="259" w:lineRule="auto"/>
              <w:rPr>
                <w:rFonts w:eastAsia="Times New Roman"/>
                <w:color w:val="auto"/>
                <w:szCs w:val="22"/>
                <w:lang w:eastAsia="fr-FR"/>
              </w:rPr>
            </w:pPr>
          </w:p>
        </w:tc>
      </w:tr>
      <w:tr w:rsidR="00397CEC" w:rsidRPr="00C207C2" w14:paraId="2D6BC776" w14:textId="77777777" w:rsidTr="00163F00">
        <w:trPr>
          <w:trHeight w:val="412"/>
        </w:trPr>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58DA92" w14:textId="77777777" w:rsidR="00397CEC" w:rsidRPr="00C207C2" w:rsidRDefault="00397CEC" w:rsidP="00163F00">
            <w:pPr>
              <w:spacing w:after="60" w:line="259" w:lineRule="auto"/>
              <w:rPr>
                <w:rFonts w:eastAsia="Times New Roman"/>
                <w:b/>
                <w:bCs/>
                <w:color w:val="auto"/>
                <w:szCs w:val="22"/>
                <w:lang w:eastAsia="fr-FR"/>
              </w:rPr>
            </w:pPr>
            <w:r w:rsidRPr="00C207C2">
              <w:rPr>
                <w:rFonts w:eastAsia="Times New Roman"/>
                <w:b/>
                <w:bCs/>
                <w:color w:val="auto"/>
                <w:szCs w:val="22"/>
                <w:lang w:eastAsia="fr-FR"/>
              </w:rPr>
              <w:t>TOTAL</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5B308" w14:textId="77777777" w:rsidR="00397CEC" w:rsidRPr="00C207C2" w:rsidRDefault="00397CEC" w:rsidP="00163F00">
            <w:pPr>
              <w:spacing w:after="60" w:line="259" w:lineRule="auto"/>
              <w:rPr>
                <w:rFonts w:eastAsia="Times New Roman"/>
                <w:color w:val="auto"/>
                <w:szCs w:val="22"/>
                <w:lang w:eastAsia="fr-FR"/>
              </w:rPr>
            </w:pPr>
            <w:r w:rsidRPr="00C207C2">
              <w:rPr>
                <w:rFonts w:eastAsia="Times New Roman"/>
                <w:color w:val="auto"/>
                <w:szCs w:val="22"/>
                <w:lang w:eastAsia="fr-FR"/>
              </w:rPr>
              <w: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22940" w14:textId="77777777" w:rsidR="00397CEC" w:rsidRPr="00C207C2" w:rsidRDefault="00397CEC" w:rsidP="00163F00">
            <w:pPr>
              <w:spacing w:after="60" w:line="259" w:lineRule="auto"/>
              <w:rPr>
                <w:rFonts w:eastAsia="Times New Roman"/>
                <w:color w:val="auto"/>
                <w:szCs w:val="22"/>
                <w:lang w:eastAsia="fr-FR"/>
              </w:rPr>
            </w:pPr>
            <w:r w:rsidRPr="00C207C2">
              <w:rPr>
                <w:rFonts w:eastAsia="Times New Roman"/>
                <w:color w:val="auto"/>
                <w:szCs w:val="22"/>
                <w:lang w:eastAsia="fr-FR"/>
              </w:rPr>
              <w:t>-</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552F1" w14:textId="77777777" w:rsidR="00397CEC" w:rsidRPr="00C207C2" w:rsidRDefault="00397CEC" w:rsidP="00163F00">
            <w:pPr>
              <w:spacing w:after="60" w:line="259" w:lineRule="auto"/>
              <w:rPr>
                <w:rFonts w:eastAsia="Times New Roman"/>
                <w:color w:val="auto"/>
                <w:szCs w:val="22"/>
                <w:lang w:eastAsia="fr-FR"/>
              </w:rPr>
            </w:pPr>
          </w:p>
        </w:tc>
      </w:tr>
    </w:tbl>
    <w:p w14:paraId="198772D8" w14:textId="77777777" w:rsidR="00397CEC" w:rsidRDefault="00397CEC" w:rsidP="00B410F2">
      <w:pPr>
        <w:rPr>
          <w:rFonts w:eastAsia="Calibri"/>
          <w:color w:val="auto"/>
          <w:sz w:val="24"/>
          <w:szCs w:val="24"/>
          <w:lang w:eastAsia="en-US"/>
        </w:rPr>
      </w:pPr>
    </w:p>
    <w:p w14:paraId="0E09AC49" w14:textId="776C8717" w:rsidR="00B410F2" w:rsidRDefault="00B410F2" w:rsidP="00B410F2">
      <w:pPr>
        <w:rPr>
          <w:rFonts w:eastAsia="Times New Roman"/>
          <w:sz w:val="24"/>
          <w:szCs w:val="24"/>
        </w:rPr>
      </w:pPr>
      <w:r w:rsidRPr="00082691">
        <w:rPr>
          <w:rFonts w:eastAsia="Times New Roman"/>
          <w:bCs/>
          <w:sz w:val="24"/>
          <w:szCs w:val="24"/>
        </w:rPr>
        <w:t xml:space="preserve">Seuls les dossiers soumis sur cette </w:t>
      </w:r>
      <w:r w:rsidRPr="00082691">
        <w:rPr>
          <w:rFonts w:eastAsia="Times New Roman"/>
          <w:sz w:val="24"/>
          <w:szCs w:val="24"/>
        </w:rPr>
        <w:t xml:space="preserve">plateforme de recrutement et incluant tous les documents seront considérés. </w:t>
      </w:r>
    </w:p>
    <w:p w14:paraId="5074BC22" w14:textId="77777777" w:rsidR="00B410F2" w:rsidRPr="00082691" w:rsidRDefault="00B410F2" w:rsidP="00B410F2">
      <w:pPr>
        <w:rPr>
          <w:rFonts w:eastAsia="Calibri"/>
          <w:color w:val="auto"/>
          <w:sz w:val="24"/>
          <w:szCs w:val="24"/>
          <w:lang w:eastAsia="en-US"/>
        </w:rPr>
      </w:pPr>
    </w:p>
    <w:p w14:paraId="27AAA888" w14:textId="6C8EB71C" w:rsidR="002C2C9E" w:rsidRPr="00082691" w:rsidRDefault="002C2C9E" w:rsidP="002C2C9E">
      <w:pPr>
        <w:spacing w:line="240" w:lineRule="auto"/>
        <w:jc w:val="both"/>
        <w:rPr>
          <w:rFonts w:eastAsia="Times New Roman"/>
          <w:color w:val="auto"/>
          <w:sz w:val="24"/>
          <w:szCs w:val="24"/>
          <w:lang w:eastAsia="fr-FR"/>
        </w:rPr>
      </w:pPr>
      <w:r w:rsidRPr="00082691">
        <w:rPr>
          <w:rFonts w:eastAsia="Times New Roman"/>
          <w:color w:val="auto"/>
          <w:sz w:val="24"/>
          <w:szCs w:val="24"/>
          <w:lang w:eastAsia="fr-FR"/>
        </w:rPr>
        <w:t xml:space="preserve">Toutefois, avant l'établissement et la signature du contrat, il sera demandé au/à la consultante/e : </w:t>
      </w:r>
    </w:p>
    <w:p w14:paraId="59103ADA" w14:textId="77777777" w:rsidR="002C2C9E" w:rsidRPr="00082691" w:rsidRDefault="002C2C9E" w:rsidP="002C2C9E">
      <w:pPr>
        <w:pStyle w:val="ListParagraph"/>
        <w:numPr>
          <w:ilvl w:val="0"/>
          <w:numId w:val="7"/>
        </w:numPr>
        <w:spacing w:after="240" w:line="240" w:lineRule="auto"/>
        <w:rPr>
          <w:rFonts w:ascii="Times New Roman" w:eastAsia="Times New Roman" w:hAnsi="Times New Roman" w:cs="Times New Roman"/>
          <w:sz w:val="24"/>
          <w:szCs w:val="24"/>
          <w:lang w:eastAsia="fr-FR"/>
        </w:rPr>
      </w:pPr>
      <w:r w:rsidRPr="00082691">
        <w:rPr>
          <w:rFonts w:ascii="Times New Roman" w:eastAsia="Times New Roman" w:hAnsi="Times New Roman" w:cs="Times New Roman"/>
          <w:sz w:val="24"/>
          <w:szCs w:val="24"/>
          <w:lang w:eastAsia="fr-FR"/>
        </w:rPr>
        <w:t>Une attestation d'assurance médicale (maladie/et individuel accident, évacuation) couvrant toute la période contractuelle</w:t>
      </w:r>
    </w:p>
    <w:p w14:paraId="5EAEA80B" w14:textId="77777777" w:rsidR="002C2C9E" w:rsidRPr="00082691" w:rsidRDefault="002C2C9E" w:rsidP="002C2C9E">
      <w:pPr>
        <w:pStyle w:val="ListParagraph"/>
        <w:numPr>
          <w:ilvl w:val="0"/>
          <w:numId w:val="7"/>
        </w:numPr>
        <w:spacing w:after="240" w:line="240" w:lineRule="auto"/>
        <w:rPr>
          <w:rFonts w:ascii="Times New Roman" w:eastAsia="Times New Roman" w:hAnsi="Times New Roman" w:cs="Times New Roman"/>
          <w:sz w:val="24"/>
          <w:szCs w:val="24"/>
          <w:lang w:eastAsia="fr-FR"/>
        </w:rPr>
      </w:pPr>
      <w:r w:rsidRPr="00082691">
        <w:rPr>
          <w:rFonts w:ascii="Times New Roman" w:eastAsia="Times New Roman" w:hAnsi="Times New Roman" w:cs="Times New Roman"/>
          <w:sz w:val="24"/>
          <w:szCs w:val="24"/>
          <w:lang w:eastAsia="fr-FR"/>
        </w:rPr>
        <w:t>Un relevé de l'identité bancaire (RIB)</w:t>
      </w:r>
    </w:p>
    <w:p w14:paraId="6D718895" w14:textId="77777777" w:rsidR="002C2C9E" w:rsidRPr="00082691" w:rsidRDefault="002C2C9E" w:rsidP="002C2C9E">
      <w:pPr>
        <w:pStyle w:val="ListParagraph"/>
        <w:numPr>
          <w:ilvl w:val="0"/>
          <w:numId w:val="7"/>
        </w:numPr>
        <w:spacing w:after="240" w:line="240" w:lineRule="auto"/>
        <w:rPr>
          <w:rFonts w:ascii="Times New Roman" w:eastAsia="Times New Roman" w:hAnsi="Times New Roman" w:cs="Times New Roman"/>
          <w:sz w:val="24"/>
          <w:szCs w:val="24"/>
          <w:lang w:eastAsia="fr-FR"/>
        </w:rPr>
      </w:pPr>
      <w:r w:rsidRPr="00082691">
        <w:rPr>
          <w:rFonts w:ascii="Times New Roman" w:eastAsia="Times New Roman" w:hAnsi="Times New Roman" w:cs="Times New Roman"/>
          <w:sz w:val="24"/>
          <w:szCs w:val="24"/>
          <w:lang w:eastAsia="fr-FR"/>
        </w:rPr>
        <w:t>Une déclaration d'aptitude physique (disponible auprès des Ressources Humaines de l`UNICEF)</w:t>
      </w:r>
    </w:p>
    <w:p w14:paraId="3791AD1F" w14:textId="77777777" w:rsidR="002C2C9E" w:rsidRPr="00082691" w:rsidRDefault="002C2C9E" w:rsidP="002C2C9E">
      <w:pPr>
        <w:pStyle w:val="ListParagraph"/>
        <w:numPr>
          <w:ilvl w:val="0"/>
          <w:numId w:val="7"/>
        </w:numPr>
        <w:spacing w:after="240" w:line="240" w:lineRule="auto"/>
        <w:rPr>
          <w:rFonts w:ascii="Times New Roman" w:eastAsia="Times New Roman" w:hAnsi="Times New Roman" w:cs="Times New Roman"/>
          <w:sz w:val="24"/>
          <w:szCs w:val="24"/>
          <w:lang w:eastAsia="fr-FR"/>
        </w:rPr>
      </w:pPr>
      <w:r w:rsidRPr="00082691">
        <w:rPr>
          <w:rFonts w:ascii="Times New Roman" w:eastAsia="Times New Roman" w:hAnsi="Times New Roman" w:cs="Times New Roman"/>
          <w:sz w:val="24"/>
          <w:szCs w:val="24"/>
          <w:lang w:eastAsia="fr-FR"/>
        </w:rPr>
        <w:t>Un formulaire de désignation de bénéficiaires (disponible auprès des Ressources Humaines l`UNICEF Comores)</w:t>
      </w:r>
    </w:p>
    <w:p w14:paraId="5FB3B819" w14:textId="4CF1A145" w:rsidR="002C2C9E" w:rsidRPr="00082691" w:rsidRDefault="002C2C9E" w:rsidP="002C2C9E">
      <w:pPr>
        <w:rPr>
          <w:rFonts w:eastAsia="Times New Roman"/>
          <w:sz w:val="24"/>
          <w:szCs w:val="24"/>
          <w:u w:val="single"/>
        </w:rPr>
      </w:pPr>
      <w:r w:rsidRPr="00082691">
        <w:rPr>
          <w:rFonts w:eastAsia="Times New Roman"/>
          <w:sz w:val="24"/>
          <w:szCs w:val="24"/>
        </w:rPr>
        <w:t xml:space="preserve">Pour toute information additionnelle relative au présent Appel d'Offres, veuillez envoyer un </w:t>
      </w:r>
      <w:proofErr w:type="gramStart"/>
      <w:r w:rsidRPr="00082691">
        <w:rPr>
          <w:rFonts w:eastAsia="Times New Roman"/>
          <w:sz w:val="24"/>
          <w:szCs w:val="24"/>
        </w:rPr>
        <w:t>email</w:t>
      </w:r>
      <w:proofErr w:type="gramEnd"/>
      <w:r w:rsidRPr="00082691">
        <w:rPr>
          <w:rFonts w:eastAsia="Times New Roman"/>
          <w:sz w:val="24"/>
          <w:szCs w:val="24"/>
        </w:rPr>
        <w:t xml:space="preserve"> à </w:t>
      </w:r>
      <w:hyperlink r:id="rId8" w:history="1">
        <w:r w:rsidR="00E735CF" w:rsidRPr="00F76C14">
          <w:rPr>
            <w:rStyle w:val="Hyperlink"/>
            <w:rFonts w:eastAsia="Times New Roman"/>
            <w:sz w:val="24"/>
            <w:szCs w:val="24"/>
          </w:rPr>
          <w:t>banga.pinah@unicef.org</w:t>
        </w:r>
      </w:hyperlink>
      <w:r w:rsidRPr="00082691">
        <w:rPr>
          <w:rFonts w:eastAsia="Times New Roman"/>
          <w:sz w:val="24"/>
          <w:szCs w:val="24"/>
        </w:rPr>
        <w:t xml:space="preserve"> avec copie obligatoire à </w:t>
      </w:r>
      <w:hyperlink r:id="rId9" w:history="1">
        <w:r w:rsidRPr="00082691">
          <w:rPr>
            <w:rStyle w:val="Hyperlink"/>
            <w:sz w:val="24"/>
            <w:szCs w:val="24"/>
          </w:rPr>
          <w:t>ramohamed@unicef.org</w:t>
        </w:r>
      </w:hyperlink>
      <w:r w:rsidRPr="00082691">
        <w:rPr>
          <w:sz w:val="24"/>
          <w:szCs w:val="24"/>
        </w:rPr>
        <w:t xml:space="preserve"> </w:t>
      </w:r>
      <w:r w:rsidRPr="00082691">
        <w:rPr>
          <w:rFonts w:eastAsia="Times New Roman"/>
          <w:sz w:val="24"/>
          <w:szCs w:val="24"/>
        </w:rPr>
        <w:t>ou appeler au +269 773 09 93, les jours ouvrables, de 9h à 12h et de 15h à 17h, et les vendredis, de 9h à 12h, uniquement, et 48 heures avant la date limite d'envoi des offres.</w:t>
      </w:r>
    </w:p>
    <w:p w14:paraId="0CAA7B31" w14:textId="77777777" w:rsidR="002C2C9E" w:rsidRPr="00082691" w:rsidRDefault="002C2C9E" w:rsidP="002C2C9E">
      <w:pPr>
        <w:jc w:val="both"/>
        <w:rPr>
          <w:rFonts w:eastAsia="Times New Roman"/>
          <w:color w:val="auto"/>
          <w:sz w:val="24"/>
          <w:szCs w:val="24"/>
          <w:lang w:eastAsia="fr-FR"/>
        </w:rPr>
      </w:pPr>
    </w:p>
    <w:p w14:paraId="0344ADB1" w14:textId="21EA3F3A" w:rsidR="002C2C9E" w:rsidRDefault="002C2C9E" w:rsidP="002C2C9E">
      <w:pPr>
        <w:spacing w:after="240"/>
        <w:jc w:val="both"/>
        <w:rPr>
          <w:rFonts w:eastAsia="Times"/>
          <w:bCs/>
          <w:iCs/>
          <w:sz w:val="24"/>
          <w:szCs w:val="24"/>
        </w:rPr>
      </w:pPr>
      <w:r w:rsidRPr="002022BB">
        <w:rPr>
          <w:rFonts w:eastAsia="Times"/>
          <w:bCs/>
          <w:iCs/>
          <w:sz w:val="24"/>
          <w:szCs w:val="24"/>
        </w:rPr>
        <w:t>Les candidatures féminines sont vivement encouragées.</w:t>
      </w:r>
    </w:p>
    <w:p w14:paraId="55C7DE78" w14:textId="77777777" w:rsidR="00397CEC" w:rsidRDefault="00397CEC" w:rsidP="00397CEC">
      <w:pPr>
        <w:spacing w:after="120"/>
        <w:jc w:val="both"/>
        <w:rPr>
          <w:rFonts w:eastAsia="Times"/>
          <w:b/>
          <w:iCs/>
          <w:szCs w:val="22"/>
        </w:rPr>
      </w:pPr>
      <w:r w:rsidRPr="00740831">
        <w:rPr>
          <w:rFonts w:eastAsia="Times"/>
          <w:b/>
          <w:iCs/>
          <w:szCs w:val="22"/>
        </w:rPr>
        <w:t>L’UNICEF est un environnement non-fumeur.</w:t>
      </w:r>
    </w:p>
    <w:p w14:paraId="0D6A19FA" w14:textId="308FBE9A" w:rsidR="00B44D77" w:rsidRDefault="00397CEC" w:rsidP="002E65AF">
      <w:pPr>
        <w:spacing w:after="240"/>
        <w:jc w:val="both"/>
        <w:rPr>
          <w:sz w:val="24"/>
          <w:szCs w:val="24"/>
        </w:rPr>
      </w:pPr>
      <w:r w:rsidRPr="007E1194">
        <w:rPr>
          <w:rFonts w:eastAsia="Times"/>
          <w:b/>
          <w:iCs/>
          <w:szCs w:val="22"/>
        </w:rPr>
        <w:t>L'UNICEF a une politique de tolérance zéro à l'égard des comportements incompatibles avec les buts et objectifs des Nations Unies et de l'UNICEF, notamment l'exploitation et les abus sexuels, le harcèlement sexuel, l'abus d'autorité et la discrimination.</w:t>
      </w:r>
    </w:p>
    <w:p w14:paraId="2F66DF04" w14:textId="77777777" w:rsidR="00221FC5" w:rsidRPr="00082691" w:rsidRDefault="00221FC5" w:rsidP="00085B80">
      <w:pPr>
        <w:jc w:val="both"/>
        <w:rPr>
          <w:sz w:val="24"/>
          <w:szCs w:val="24"/>
        </w:rPr>
      </w:pPr>
    </w:p>
    <w:p w14:paraId="5C34A764" w14:textId="5AAA2862" w:rsidR="0078569A" w:rsidRDefault="00433C96" w:rsidP="000A40E5">
      <w:pPr>
        <w:numPr>
          <w:ilvl w:val="0"/>
          <w:numId w:val="1"/>
        </w:numPr>
        <w:autoSpaceDE w:val="0"/>
        <w:autoSpaceDN w:val="0"/>
        <w:adjustRightInd w:val="0"/>
        <w:spacing w:after="120" w:line="240" w:lineRule="auto"/>
        <w:ind w:left="360" w:firstLine="0"/>
        <w:rPr>
          <w:rFonts w:eastAsia="Times New Roman"/>
          <w:b/>
          <w:bCs/>
          <w:color w:val="333333"/>
          <w:sz w:val="24"/>
          <w:szCs w:val="24"/>
        </w:rPr>
      </w:pPr>
      <w:r w:rsidRPr="000A40E5">
        <w:rPr>
          <w:rFonts w:eastAsia="Times New Roman"/>
          <w:b/>
          <w:bCs/>
          <w:sz w:val="24"/>
          <w:szCs w:val="24"/>
        </w:rPr>
        <w:t>SIGNATURES</w:t>
      </w:r>
    </w:p>
    <w:p w14:paraId="4CDC0BBF" w14:textId="77777777" w:rsidR="00163C99" w:rsidRPr="00082691" w:rsidRDefault="00163C99" w:rsidP="00163C99">
      <w:pPr>
        <w:pStyle w:val="ListParagraph"/>
        <w:spacing w:before="20" w:after="20" w:line="240" w:lineRule="auto"/>
        <w:ind w:left="1080"/>
        <w:rPr>
          <w:rFonts w:ascii="Times New Roman" w:eastAsia="Times New Roman" w:hAnsi="Times New Roman" w:cs="Times New Roman"/>
          <w:b/>
          <w:bCs/>
          <w:color w:val="333333"/>
          <w:sz w:val="24"/>
          <w:szCs w:val="24"/>
        </w:rPr>
      </w:pPr>
    </w:p>
    <w:sectPr w:rsidR="00163C99" w:rsidRPr="00082691" w:rsidSect="00BA5916">
      <w:headerReference w:type="default" r:id="rId10"/>
      <w:footerReference w:type="default" r:id="rId11"/>
      <w:headerReference w:type="first" r:id="rId12"/>
      <w:footerReference w:type="first" r:id="rId13"/>
      <w:pgSz w:w="11906" w:h="16838" w:code="9"/>
      <w:pgMar w:top="720" w:right="864" w:bottom="720" w:left="864" w:header="720"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332B" w14:textId="77777777" w:rsidR="00E86C5C" w:rsidRDefault="00E86C5C" w:rsidP="00162ADF">
      <w:pPr>
        <w:spacing w:line="240" w:lineRule="auto"/>
      </w:pPr>
      <w:r>
        <w:separator/>
      </w:r>
    </w:p>
  </w:endnote>
  <w:endnote w:type="continuationSeparator" w:id="0">
    <w:p w14:paraId="1C4B3BBF" w14:textId="77777777" w:rsidR="00E86C5C" w:rsidRDefault="00E86C5C" w:rsidP="00162ADF">
      <w:pPr>
        <w:spacing w:line="240" w:lineRule="auto"/>
      </w:pPr>
      <w:r>
        <w:continuationSeparator/>
      </w:r>
    </w:p>
  </w:endnote>
  <w:endnote w:type="continuationNotice" w:id="1">
    <w:p w14:paraId="640B154A" w14:textId="77777777" w:rsidR="00E86C5C" w:rsidRDefault="00E86C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24596"/>
      <w:docPartObj>
        <w:docPartGallery w:val="Page Numbers (Bottom of Page)"/>
        <w:docPartUnique/>
      </w:docPartObj>
    </w:sdtPr>
    <w:sdtEndPr>
      <w:rPr>
        <w:color w:val="7F7F7F" w:themeColor="background1" w:themeShade="7F"/>
        <w:spacing w:val="60"/>
      </w:rPr>
    </w:sdtEndPr>
    <w:sdtContent>
      <w:p w14:paraId="1814810C" w14:textId="632DD20E" w:rsidR="00AF3D41" w:rsidRDefault="00AF3D4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6B226D" w14:textId="77777777" w:rsidR="00AF3D41" w:rsidRDefault="00AF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2092"/>
      <w:docPartObj>
        <w:docPartGallery w:val="Page Numbers (Bottom of Page)"/>
        <w:docPartUnique/>
      </w:docPartObj>
    </w:sdtPr>
    <w:sdtEndPr/>
    <w:sdtContent>
      <w:sdt>
        <w:sdtPr>
          <w:id w:val="1728636285"/>
          <w:docPartObj>
            <w:docPartGallery w:val="Page Numbers (Top of Page)"/>
            <w:docPartUnique/>
          </w:docPartObj>
        </w:sdtPr>
        <w:sdtEndPr/>
        <w:sdtContent>
          <w:p w14:paraId="2EBA1E34" w14:textId="77777777" w:rsidR="00AF3D41" w:rsidRDefault="00AF3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352585EF" w14:textId="77777777" w:rsidR="00AF3D41" w:rsidRPr="00D77169" w:rsidRDefault="00AF3D4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09B8" w14:textId="77777777" w:rsidR="00E86C5C" w:rsidRDefault="00E86C5C" w:rsidP="00162ADF">
      <w:pPr>
        <w:spacing w:line="240" w:lineRule="auto"/>
      </w:pPr>
      <w:r>
        <w:separator/>
      </w:r>
    </w:p>
  </w:footnote>
  <w:footnote w:type="continuationSeparator" w:id="0">
    <w:p w14:paraId="759A4EEF" w14:textId="77777777" w:rsidR="00E86C5C" w:rsidRDefault="00E86C5C" w:rsidP="00162ADF">
      <w:pPr>
        <w:spacing w:line="240" w:lineRule="auto"/>
      </w:pPr>
      <w:r>
        <w:continuationSeparator/>
      </w:r>
    </w:p>
  </w:footnote>
  <w:footnote w:type="continuationNotice" w:id="1">
    <w:p w14:paraId="2A42FAB2" w14:textId="77777777" w:rsidR="00E86C5C" w:rsidRDefault="00E86C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67A" w14:textId="77777777" w:rsidR="00AF3D41" w:rsidRDefault="00AF3D41" w:rsidP="00162ADF">
    <w:pPr>
      <w:pStyle w:val="Footer"/>
      <w:jc w:val="right"/>
      <w:rPr>
        <w:sz w:val="24"/>
        <w:szCs w:val="24"/>
      </w:rPr>
    </w:pPr>
  </w:p>
  <w:p w14:paraId="53466027" w14:textId="77777777" w:rsidR="00AF3D41" w:rsidRDefault="00AF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D161" w14:textId="77777777" w:rsidR="00AF3D41" w:rsidRDefault="00AF3D41" w:rsidP="00712BCC">
    <w:pPr>
      <w:pStyle w:val="Header"/>
      <w:jc w:val="right"/>
    </w:pPr>
    <w:r>
      <w:rPr>
        <w:noProof/>
        <w:lang w:eastAsia="fr-FR"/>
      </w:rPr>
      <mc:AlternateContent>
        <mc:Choice Requires="wps">
          <w:drawing>
            <wp:anchor distT="0" distB="0" distL="114300" distR="114300" simplePos="0" relativeHeight="251658241" behindDoc="0" locked="0" layoutInCell="1" allowOverlap="1" wp14:anchorId="7D57FC59" wp14:editId="3378D69F">
              <wp:simplePos x="0" y="0"/>
              <wp:positionH relativeFrom="column">
                <wp:posOffset>-76200</wp:posOffset>
              </wp:positionH>
              <wp:positionV relativeFrom="paragraph">
                <wp:posOffset>1165860</wp:posOffset>
              </wp:positionV>
              <wp:extent cx="6253480" cy="18484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84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6A2DE" w14:textId="77777777" w:rsidR="00AF3D41" w:rsidRPr="00F8638D" w:rsidRDefault="00AF3D41" w:rsidP="00F863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7FC59" id="_x0000_t202" coordsize="21600,21600" o:spt="202" path="m,l,21600r21600,l21600,xe">
              <v:stroke joinstyle="miter"/>
              <v:path gradientshapeok="t" o:connecttype="rect"/>
            </v:shapetype>
            <v:shape id="Text Box 5" o:spid="_x0000_s1026" type="#_x0000_t202" style="position:absolute;left:0;text-align:left;margin-left:-6pt;margin-top:91.8pt;width:492.4pt;height:14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" stroked="f">
              <v:textbox>
                <w:txbxContent>
                  <w:p w14:paraId="7786A2DE" w14:textId="77777777" w:rsidR="00AF3D41" w:rsidRPr="00F8638D" w:rsidRDefault="00AF3D41" w:rsidP="00F8638D"/>
                </w:txbxContent>
              </v:textbox>
            </v:shape>
          </w:pict>
        </mc:Fallback>
      </mc:AlternateContent>
    </w:r>
    <w:r w:rsidRPr="00D77169">
      <w:rPr>
        <w:noProof/>
        <w:lang w:eastAsia="fr-FR"/>
      </w:rPr>
      <w:drawing>
        <wp:anchor distT="0" distB="0" distL="114300" distR="114300" simplePos="0" relativeHeight="251658242" behindDoc="1" locked="0" layoutInCell="1" allowOverlap="1" wp14:anchorId="3DCE6801" wp14:editId="3278CAD3">
          <wp:simplePos x="0" y="0"/>
          <wp:positionH relativeFrom="column">
            <wp:posOffset>-181498</wp:posOffset>
          </wp:positionH>
          <wp:positionV relativeFrom="paragraph">
            <wp:posOffset>-331246</wp:posOffset>
          </wp:positionV>
          <wp:extent cx="1365512" cy="1506071"/>
          <wp:effectExtent l="19050" t="0" r="3548" b="0"/>
          <wp:wrapNone/>
          <wp:docPr id="9" name="Image 1" descr="Z:\Paul Farran\Logo - Template\UdA\onu com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ul Farran\Logo - Template\UdA\onu comores.jpg"/>
                  <pic:cNvPicPr>
                    <a:picLocks noChangeAspect="1" noChangeArrowheads="1"/>
                  </pic:cNvPicPr>
                </pic:nvPicPr>
                <pic:blipFill>
                  <a:blip r:embed="rId1"/>
                  <a:srcRect/>
                  <a:stretch>
                    <a:fillRect/>
                  </a:stretch>
                </pic:blipFill>
                <pic:spPr bwMode="auto">
                  <a:xfrm>
                    <a:off x="0" y="0"/>
                    <a:ext cx="1368052" cy="1506071"/>
                  </a:xfrm>
                  <a:prstGeom prst="rect">
                    <a:avLst/>
                  </a:prstGeom>
                  <a:noFill/>
                  <a:ln w="9525">
                    <a:noFill/>
                    <a:miter lim="800000"/>
                    <a:headEnd/>
                    <a:tailEnd/>
                  </a:ln>
                </pic:spPr>
              </pic:pic>
            </a:graphicData>
          </a:graphic>
        </wp:anchor>
      </w:drawing>
    </w:r>
    <w:r>
      <w:rPr>
        <w:noProof/>
        <w:lang w:eastAsia="fr-FR"/>
      </w:rPr>
      <mc:AlternateContent>
        <mc:Choice Requires="wps">
          <w:drawing>
            <wp:anchor distT="36575" distB="36575" distL="36576" distR="36576" simplePos="0" relativeHeight="251658240" behindDoc="0" locked="0" layoutInCell="1" allowOverlap="1" wp14:anchorId="5F09E009" wp14:editId="18E49BE1">
              <wp:simplePos x="0" y="0"/>
              <wp:positionH relativeFrom="column">
                <wp:posOffset>-4445</wp:posOffset>
              </wp:positionH>
              <wp:positionV relativeFrom="paragraph">
                <wp:posOffset>1165859</wp:posOffset>
              </wp:positionV>
              <wp:extent cx="5758180" cy="0"/>
              <wp:effectExtent l="0" t="0" r="330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180" cy="0"/>
                      </a:xfrm>
                      <a:prstGeom prst="line">
                        <a:avLst/>
                      </a:prstGeom>
                      <a:noFill/>
                      <a:ln w="9525">
                        <a:solidFill>
                          <a:srgbClr val="66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13930" id="Line 4" o:spid="_x0000_s1026" style="position:absolute;flip:y;z-index:2516582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5pt,91.8pt" to="453.0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" strokecolor="#69f">
              <v:shadow color="#ccc"/>
            </v:line>
          </w:pict>
        </mc:Fallback>
      </mc:AlternateContent>
    </w:r>
  </w:p>
  <w:p w14:paraId="26C14AFC" w14:textId="77777777" w:rsidR="00AF3D41" w:rsidRDefault="00AF3D41" w:rsidP="00712BCC">
    <w:pPr>
      <w:pStyle w:val="Header"/>
      <w:jc w:val="right"/>
    </w:pPr>
  </w:p>
  <w:p w14:paraId="606669BB" w14:textId="77777777" w:rsidR="00AF3D41" w:rsidRDefault="00AF3D41" w:rsidP="00712BCC">
    <w:pPr>
      <w:pStyle w:val="Header"/>
      <w:jc w:val="right"/>
    </w:pPr>
    <w:r>
      <w:rPr>
        <w:rFonts w:ascii="Arial" w:hAnsi="Arial" w:cs="Arial"/>
        <w:noProof/>
        <w:color w:val="1F497D"/>
        <w:sz w:val="20"/>
        <w:szCs w:val="20"/>
        <w:lang w:eastAsia="fr-FR"/>
      </w:rPr>
      <w:drawing>
        <wp:inline distT="0" distB="0" distL="0" distR="0" wp14:anchorId="153CBBB7" wp14:editId="55FA1F11">
          <wp:extent cx="3840480" cy="485775"/>
          <wp:effectExtent l="0" t="0" r="7620" b="9525"/>
          <wp:docPr id="6" name="Picture 6" descr="cid:image003.png@01D2AC64.014E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C64.014E95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84048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469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13E7D"/>
    <w:multiLevelType w:val="hybridMultilevel"/>
    <w:tmpl w:val="26C2548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C73D4"/>
    <w:multiLevelType w:val="hybridMultilevel"/>
    <w:tmpl w:val="D08C3E44"/>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26336A"/>
    <w:multiLevelType w:val="hybridMultilevel"/>
    <w:tmpl w:val="3C420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D72D26"/>
    <w:multiLevelType w:val="hybridMultilevel"/>
    <w:tmpl w:val="820C89C0"/>
    <w:lvl w:ilvl="0" w:tplc="7536171A">
      <w:start w:val="1"/>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D59A1"/>
    <w:multiLevelType w:val="hybridMultilevel"/>
    <w:tmpl w:val="692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047A7"/>
    <w:multiLevelType w:val="hybridMultilevel"/>
    <w:tmpl w:val="ACC8E2B2"/>
    <w:lvl w:ilvl="0" w:tplc="04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418E2"/>
    <w:multiLevelType w:val="hybridMultilevel"/>
    <w:tmpl w:val="02445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71442E"/>
    <w:multiLevelType w:val="hybridMultilevel"/>
    <w:tmpl w:val="AF1E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3775A"/>
    <w:multiLevelType w:val="hybridMultilevel"/>
    <w:tmpl w:val="820C89C0"/>
    <w:lvl w:ilvl="0" w:tplc="7536171A">
      <w:start w:val="1"/>
      <w:numFmt w:val="upperRoman"/>
      <w:lvlText w:val="%1."/>
      <w:lvlJc w:val="left"/>
      <w:pPr>
        <w:ind w:left="72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C47E1"/>
    <w:multiLevelType w:val="hybridMultilevel"/>
    <w:tmpl w:val="55A65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E31B32"/>
    <w:multiLevelType w:val="hybridMultilevel"/>
    <w:tmpl w:val="1610B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030B9"/>
    <w:multiLevelType w:val="hybridMultilevel"/>
    <w:tmpl w:val="203614D0"/>
    <w:lvl w:ilvl="0" w:tplc="B4E2C4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66ECE"/>
    <w:multiLevelType w:val="hybridMultilevel"/>
    <w:tmpl w:val="18A8671E"/>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BB6717"/>
    <w:multiLevelType w:val="hybridMultilevel"/>
    <w:tmpl w:val="69C4E50E"/>
    <w:lvl w:ilvl="0" w:tplc="D6C49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E5DD1"/>
    <w:multiLevelType w:val="hybridMultilevel"/>
    <w:tmpl w:val="A7389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0F2A26"/>
    <w:multiLevelType w:val="hybridMultilevel"/>
    <w:tmpl w:val="633EA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7D3366"/>
    <w:multiLevelType w:val="hybridMultilevel"/>
    <w:tmpl w:val="32EC0808"/>
    <w:lvl w:ilvl="0" w:tplc="88B883F4">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62A6BB6"/>
    <w:multiLevelType w:val="hybridMultilevel"/>
    <w:tmpl w:val="D80AA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F3229A"/>
    <w:multiLevelType w:val="hybridMultilevel"/>
    <w:tmpl w:val="0E14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4C4D31"/>
    <w:multiLevelType w:val="hybridMultilevel"/>
    <w:tmpl w:val="26C2548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C2984"/>
    <w:multiLevelType w:val="hybridMultilevel"/>
    <w:tmpl w:val="C5666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6"/>
  </w:num>
  <w:num w:numId="4">
    <w:abstractNumId w:val="6"/>
  </w:num>
  <w:num w:numId="5">
    <w:abstractNumId w:val="13"/>
  </w:num>
  <w:num w:numId="6">
    <w:abstractNumId w:val="10"/>
  </w:num>
  <w:num w:numId="7">
    <w:abstractNumId w:val="7"/>
  </w:num>
  <w:num w:numId="8">
    <w:abstractNumId w:val="17"/>
  </w:num>
  <w:num w:numId="9">
    <w:abstractNumId w:val="20"/>
  </w:num>
  <w:num w:numId="10">
    <w:abstractNumId w:val="18"/>
  </w:num>
  <w:num w:numId="11">
    <w:abstractNumId w:val="21"/>
  </w:num>
  <w:num w:numId="12">
    <w:abstractNumId w:val="8"/>
  </w:num>
  <w:num w:numId="13">
    <w:abstractNumId w:val="1"/>
  </w:num>
  <w:num w:numId="14">
    <w:abstractNumId w:val="14"/>
  </w:num>
  <w:num w:numId="15">
    <w:abstractNumId w:val="0"/>
  </w:num>
  <w:num w:numId="16">
    <w:abstractNumId w:val="5"/>
  </w:num>
  <w:num w:numId="17">
    <w:abstractNumId w:val="19"/>
  </w:num>
  <w:num w:numId="18">
    <w:abstractNumId w:val="12"/>
  </w:num>
  <w:num w:numId="19">
    <w:abstractNumId w:val="4"/>
  </w:num>
  <w:num w:numId="20">
    <w:abstractNumId w:val="3"/>
  </w:num>
  <w:num w:numId="21">
    <w:abstractNumId w:val="11"/>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DF"/>
    <w:rsid w:val="00000600"/>
    <w:rsid w:val="00013ABD"/>
    <w:rsid w:val="0001513D"/>
    <w:rsid w:val="00015203"/>
    <w:rsid w:val="00016B43"/>
    <w:rsid w:val="00016BB9"/>
    <w:rsid w:val="00016EBC"/>
    <w:rsid w:val="00021C2D"/>
    <w:rsid w:val="0002670E"/>
    <w:rsid w:val="00026F7D"/>
    <w:rsid w:val="0003211C"/>
    <w:rsid w:val="00032684"/>
    <w:rsid w:val="000362D2"/>
    <w:rsid w:val="0003730F"/>
    <w:rsid w:val="0004036D"/>
    <w:rsid w:val="00040E64"/>
    <w:rsid w:val="00040F0B"/>
    <w:rsid w:val="00045EAD"/>
    <w:rsid w:val="00054A94"/>
    <w:rsid w:val="0005747E"/>
    <w:rsid w:val="00060EEF"/>
    <w:rsid w:val="00061106"/>
    <w:rsid w:val="000612B0"/>
    <w:rsid w:val="00061EAE"/>
    <w:rsid w:val="00062012"/>
    <w:rsid w:val="000623BC"/>
    <w:rsid w:val="000661CA"/>
    <w:rsid w:val="00066889"/>
    <w:rsid w:val="00066ED5"/>
    <w:rsid w:val="00073AEE"/>
    <w:rsid w:val="00074922"/>
    <w:rsid w:val="00075984"/>
    <w:rsid w:val="00076C55"/>
    <w:rsid w:val="000778A3"/>
    <w:rsid w:val="00077928"/>
    <w:rsid w:val="000812A2"/>
    <w:rsid w:val="00081CBC"/>
    <w:rsid w:val="00082691"/>
    <w:rsid w:val="00084D5F"/>
    <w:rsid w:val="00085B80"/>
    <w:rsid w:val="000862B8"/>
    <w:rsid w:val="0008701B"/>
    <w:rsid w:val="00091379"/>
    <w:rsid w:val="00092BCD"/>
    <w:rsid w:val="00092CA1"/>
    <w:rsid w:val="00095F39"/>
    <w:rsid w:val="000962E5"/>
    <w:rsid w:val="000A113F"/>
    <w:rsid w:val="000A40E5"/>
    <w:rsid w:val="000A5A27"/>
    <w:rsid w:val="000A68C0"/>
    <w:rsid w:val="000B69CA"/>
    <w:rsid w:val="000C13FB"/>
    <w:rsid w:val="000C3297"/>
    <w:rsid w:val="000C417D"/>
    <w:rsid w:val="000D2488"/>
    <w:rsid w:val="000D46DA"/>
    <w:rsid w:val="000D6947"/>
    <w:rsid w:val="000E23AC"/>
    <w:rsid w:val="000E679D"/>
    <w:rsid w:val="000E71EE"/>
    <w:rsid w:val="000F1E42"/>
    <w:rsid w:val="000F43AB"/>
    <w:rsid w:val="00101F3D"/>
    <w:rsid w:val="001025A4"/>
    <w:rsid w:val="00102CAA"/>
    <w:rsid w:val="00111D0B"/>
    <w:rsid w:val="00113FD9"/>
    <w:rsid w:val="00115078"/>
    <w:rsid w:val="00116FF1"/>
    <w:rsid w:val="00121754"/>
    <w:rsid w:val="001253C7"/>
    <w:rsid w:val="00125A64"/>
    <w:rsid w:val="00127C35"/>
    <w:rsid w:val="001337BE"/>
    <w:rsid w:val="00134B0F"/>
    <w:rsid w:val="001354E8"/>
    <w:rsid w:val="00135E39"/>
    <w:rsid w:val="00136709"/>
    <w:rsid w:val="00137C6E"/>
    <w:rsid w:val="00155E13"/>
    <w:rsid w:val="00155EB2"/>
    <w:rsid w:val="00155F8F"/>
    <w:rsid w:val="00156F90"/>
    <w:rsid w:val="0016173F"/>
    <w:rsid w:val="00162ADF"/>
    <w:rsid w:val="00163C99"/>
    <w:rsid w:val="00165D17"/>
    <w:rsid w:val="00174B8F"/>
    <w:rsid w:val="00176F90"/>
    <w:rsid w:val="001773A3"/>
    <w:rsid w:val="00182C6B"/>
    <w:rsid w:val="00182D40"/>
    <w:rsid w:val="00182F3F"/>
    <w:rsid w:val="00184768"/>
    <w:rsid w:val="001866A0"/>
    <w:rsid w:val="00191C5F"/>
    <w:rsid w:val="0019567D"/>
    <w:rsid w:val="0019610F"/>
    <w:rsid w:val="00196BC0"/>
    <w:rsid w:val="001A1324"/>
    <w:rsid w:val="001A19B2"/>
    <w:rsid w:val="001A74B1"/>
    <w:rsid w:val="001B0253"/>
    <w:rsid w:val="001B2DCB"/>
    <w:rsid w:val="001B345A"/>
    <w:rsid w:val="001B4B62"/>
    <w:rsid w:val="001C44C7"/>
    <w:rsid w:val="001D0A74"/>
    <w:rsid w:val="001D10C1"/>
    <w:rsid w:val="001D1358"/>
    <w:rsid w:val="001D4B80"/>
    <w:rsid w:val="001D7B5F"/>
    <w:rsid w:val="001E13AA"/>
    <w:rsid w:val="001E13EC"/>
    <w:rsid w:val="001E2E7D"/>
    <w:rsid w:val="001F09A1"/>
    <w:rsid w:val="001F18A4"/>
    <w:rsid w:val="001F4B37"/>
    <w:rsid w:val="001F61A0"/>
    <w:rsid w:val="001F63D0"/>
    <w:rsid w:val="002022BB"/>
    <w:rsid w:val="00203AFC"/>
    <w:rsid w:val="00204645"/>
    <w:rsid w:val="002053AC"/>
    <w:rsid w:val="00210F59"/>
    <w:rsid w:val="00215589"/>
    <w:rsid w:val="00220530"/>
    <w:rsid w:val="00221FC5"/>
    <w:rsid w:val="00225C3E"/>
    <w:rsid w:val="00230214"/>
    <w:rsid w:val="002325CC"/>
    <w:rsid w:val="00235E65"/>
    <w:rsid w:val="0024052F"/>
    <w:rsid w:val="00241C1D"/>
    <w:rsid w:val="00244561"/>
    <w:rsid w:val="00246AE1"/>
    <w:rsid w:val="00251FD9"/>
    <w:rsid w:val="00254F5D"/>
    <w:rsid w:val="00257178"/>
    <w:rsid w:val="00257E46"/>
    <w:rsid w:val="00261533"/>
    <w:rsid w:val="00262ADD"/>
    <w:rsid w:val="00265660"/>
    <w:rsid w:val="00266D77"/>
    <w:rsid w:val="00274497"/>
    <w:rsid w:val="00280D4D"/>
    <w:rsid w:val="00284CBD"/>
    <w:rsid w:val="002851CD"/>
    <w:rsid w:val="00285B87"/>
    <w:rsid w:val="00286F9B"/>
    <w:rsid w:val="00293A32"/>
    <w:rsid w:val="002972A1"/>
    <w:rsid w:val="00297A9F"/>
    <w:rsid w:val="002A27EB"/>
    <w:rsid w:val="002A5F6C"/>
    <w:rsid w:val="002A66C4"/>
    <w:rsid w:val="002A6BFE"/>
    <w:rsid w:val="002B43F2"/>
    <w:rsid w:val="002C2C9E"/>
    <w:rsid w:val="002C2F4C"/>
    <w:rsid w:val="002C30E2"/>
    <w:rsid w:val="002C730D"/>
    <w:rsid w:val="002D0EEA"/>
    <w:rsid w:val="002D2AFC"/>
    <w:rsid w:val="002D2D60"/>
    <w:rsid w:val="002D3301"/>
    <w:rsid w:val="002D350A"/>
    <w:rsid w:val="002D4385"/>
    <w:rsid w:val="002D4D8A"/>
    <w:rsid w:val="002D5F34"/>
    <w:rsid w:val="002D5F71"/>
    <w:rsid w:val="002D787E"/>
    <w:rsid w:val="002E27BC"/>
    <w:rsid w:val="002E65AF"/>
    <w:rsid w:val="002E795F"/>
    <w:rsid w:val="002F0036"/>
    <w:rsid w:val="002F39F8"/>
    <w:rsid w:val="002F44E7"/>
    <w:rsid w:val="002F6173"/>
    <w:rsid w:val="002F61BD"/>
    <w:rsid w:val="002F6E5A"/>
    <w:rsid w:val="00301AF3"/>
    <w:rsid w:val="00304220"/>
    <w:rsid w:val="00304548"/>
    <w:rsid w:val="0030620E"/>
    <w:rsid w:val="00306D2A"/>
    <w:rsid w:val="00307554"/>
    <w:rsid w:val="00307797"/>
    <w:rsid w:val="003125D2"/>
    <w:rsid w:val="00316B67"/>
    <w:rsid w:val="00317C27"/>
    <w:rsid w:val="00322DB1"/>
    <w:rsid w:val="00323A7E"/>
    <w:rsid w:val="003254AA"/>
    <w:rsid w:val="003258E3"/>
    <w:rsid w:val="003273C9"/>
    <w:rsid w:val="0033126B"/>
    <w:rsid w:val="00332B5E"/>
    <w:rsid w:val="00335FEF"/>
    <w:rsid w:val="00336ED6"/>
    <w:rsid w:val="00340F41"/>
    <w:rsid w:val="00341579"/>
    <w:rsid w:val="00341F0B"/>
    <w:rsid w:val="0034502A"/>
    <w:rsid w:val="00347A88"/>
    <w:rsid w:val="003505C4"/>
    <w:rsid w:val="003526CE"/>
    <w:rsid w:val="003528AA"/>
    <w:rsid w:val="00352B78"/>
    <w:rsid w:val="003543E6"/>
    <w:rsid w:val="00356949"/>
    <w:rsid w:val="00357137"/>
    <w:rsid w:val="003578B6"/>
    <w:rsid w:val="003606B9"/>
    <w:rsid w:val="003767D6"/>
    <w:rsid w:val="003829B5"/>
    <w:rsid w:val="00384459"/>
    <w:rsid w:val="00386098"/>
    <w:rsid w:val="0038793F"/>
    <w:rsid w:val="0039051D"/>
    <w:rsid w:val="0039194A"/>
    <w:rsid w:val="00394415"/>
    <w:rsid w:val="0039752D"/>
    <w:rsid w:val="00397CEC"/>
    <w:rsid w:val="003A2124"/>
    <w:rsid w:val="003A3AFA"/>
    <w:rsid w:val="003A571F"/>
    <w:rsid w:val="003B1C46"/>
    <w:rsid w:val="003B1C7F"/>
    <w:rsid w:val="003B603F"/>
    <w:rsid w:val="003B66CE"/>
    <w:rsid w:val="003B7762"/>
    <w:rsid w:val="003C4E36"/>
    <w:rsid w:val="003C6111"/>
    <w:rsid w:val="003C6131"/>
    <w:rsid w:val="003E27AE"/>
    <w:rsid w:val="003E4808"/>
    <w:rsid w:val="003E4E5C"/>
    <w:rsid w:val="003E7B42"/>
    <w:rsid w:val="003F0878"/>
    <w:rsid w:val="003F17AD"/>
    <w:rsid w:val="0040208D"/>
    <w:rsid w:val="00402AAB"/>
    <w:rsid w:val="00406A77"/>
    <w:rsid w:val="004077E3"/>
    <w:rsid w:val="00407D34"/>
    <w:rsid w:val="0041096B"/>
    <w:rsid w:val="00411668"/>
    <w:rsid w:val="0041188C"/>
    <w:rsid w:val="00415FB6"/>
    <w:rsid w:val="0041649F"/>
    <w:rsid w:val="004175BB"/>
    <w:rsid w:val="00420572"/>
    <w:rsid w:val="0042191F"/>
    <w:rsid w:val="00423593"/>
    <w:rsid w:val="004242C7"/>
    <w:rsid w:val="004251F0"/>
    <w:rsid w:val="00426D77"/>
    <w:rsid w:val="00433343"/>
    <w:rsid w:val="00433C96"/>
    <w:rsid w:val="0043491B"/>
    <w:rsid w:val="00435BF9"/>
    <w:rsid w:val="0044191F"/>
    <w:rsid w:val="00444616"/>
    <w:rsid w:val="004459A9"/>
    <w:rsid w:val="004609C1"/>
    <w:rsid w:val="00462278"/>
    <w:rsid w:val="00463FF0"/>
    <w:rsid w:val="00464B58"/>
    <w:rsid w:val="004656F2"/>
    <w:rsid w:val="00467DF6"/>
    <w:rsid w:val="004723DB"/>
    <w:rsid w:val="004733F0"/>
    <w:rsid w:val="00475F03"/>
    <w:rsid w:val="00480E76"/>
    <w:rsid w:val="0048608A"/>
    <w:rsid w:val="00496E71"/>
    <w:rsid w:val="004A02DD"/>
    <w:rsid w:val="004A11F8"/>
    <w:rsid w:val="004A13B2"/>
    <w:rsid w:val="004A4255"/>
    <w:rsid w:val="004A49CD"/>
    <w:rsid w:val="004A5F86"/>
    <w:rsid w:val="004B0B14"/>
    <w:rsid w:val="004B48AF"/>
    <w:rsid w:val="004C2ACA"/>
    <w:rsid w:val="004C31AA"/>
    <w:rsid w:val="004C3959"/>
    <w:rsid w:val="004C46E8"/>
    <w:rsid w:val="004C563D"/>
    <w:rsid w:val="004C5776"/>
    <w:rsid w:val="004C6C05"/>
    <w:rsid w:val="004C7037"/>
    <w:rsid w:val="004D1091"/>
    <w:rsid w:val="004D1F65"/>
    <w:rsid w:val="004D2DCD"/>
    <w:rsid w:val="004D3391"/>
    <w:rsid w:val="004D3A1A"/>
    <w:rsid w:val="004E04C4"/>
    <w:rsid w:val="004E261F"/>
    <w:rsid w:val="004E4813"/>
    <w:rsid w:val="004E53F2"/>
    <w:rsid w:val="004E7F47"/>
    <w:rsid w:val="004F09F0"/>
    <w:rsid w:val="004F1E80"/>
    <w:rsid w:val="004F28AD"/>
    <w:rsid w:val="00502F1F"/>
    <w:rsid w:val="005047A6"/>
    <w:rsid w:val="00504899"/>
    <w:rsid w:val="00504F03"/>
    <w:rsid w:val="00505BA7"/>
    <w:rsid w:val="005060D4"/>
    <w:rsid w:val="00506953"/>
    <w:rsid w:val="00511034"/>
    <w:rsid w:val="0051129A"/>
    <w:rsid w:val="00512EA4"/>
    <w:rsid w:val="00514079"/>
    <w:rsid w:val="00515BC7"/>
    <w:rsid w:val="00517432"/>
    <w:rsid w:val="00531806"/>
    <w:rsid w:val="005341D4"/>
    <w:rsid w:val="00534BF1"/>
    <w:rsid w:val="0053770D"/>
    <w:rsid w:val="00542EDF"/>
    <w:rsid w:val="00544158"/>
    <w:rsid w:val="00544635"/>
    <w:rsid w:val="00544D0B"/>
    <w:rsid w:val="00551636"/>
    <w:rsid w:val="0055607D"/>
    <w:rsid w:val="005566F1"/>
    <w:rsid w:val="005577BC"/>
    <w:rsid w:val="00563CCB"/>
    <w:rsid w:val="005647B8"/>
    <w:rsid w:val="005653D7"/>
    <w:rsid w:val="0057441F"/>
    <w:rsid w:val="005764BE"/>
    <w:rsid w:val="00584076"/>
    <w:rsid w:val="00586FCD"/>
    <w:rsid w:val="00587EF4"/>
    <w:rsid w:val="00591BF9"/>
    <w:rsid w:val="00591F93"/>
    <w:rsid w:val="00593CFB"/>
    <w:rsid w:val="00595213"/>
    <w:rsid w:val="00596083"/>
    <w:rsid w:val="00597526"/>
    <w:rsid w:val="005A189E"/>
    <w:rsid w:val="005A5A0D"/>
    <w:rsid w:val="005A5ECB"/>
    <w:rsid w:val="005A73CE"/>
    <w:rsid w:val="005A7A37"/>
    <w:rsid w:val="005B2B91"/>
    <w:rsid w:val="005B5362"/>
    <w:rsid w:val="005B5B1F"/>
    <w:rsid w:val="005B61E9"/>
    <w:rsid w:val="005C1918"/>
    <w:rsid w:val="005C46AF"/>
    <w:rsid w:val="005C6FCC"/>
    <w:rsid w:val="005D1623"/>
    <w:rsid w:val="005D1B06"/>
    <w:rsid w:val="005D2D67"/>
    <w:rsid w:val="005D5E48"/>
    <w:rsid w:val="005D7C0D"/>
    <w:rsid w:val="005E2BA3"/>
    <w:rsid w:val="005E36C2"/>
    <w:rsid w:val="005E4EA9"/>
    <w:rsid w:val="005E7619"/>
    <w:rsid w:val="005E7B21"/>
    <w:rsid w:val="005F5D7C"/>
    <w:rsid w:val="005F6EDD"/>
    <w:rsid w:val="00600975"/>
    <w:rsid w:val="006023BE"/>
    <w:rsid w:val="006039A0"/>
    <w:rsid w:val="006068E3"/>
    <w:rsid w:val="0061188A"/>
    <w:rsid w:val="00620292"/>
    <w:rsid w:val="00621BF7"/>
    <w:rsid w:val="00623596"/>
    <w:rsid w:val="006238AC"/>
    <w:rsid w:val="00631B73"/>
    <w:rsid w:val="00633551"/>
    <w:rsid w:val="006354CA"/>
    <w:rsid w:val="00635A84"/>
    <w:rsid w:val="00636F5A"/>
    <w:rsid w:val="006373CB"/>
    <w:rsid w:val="00637997"/>
    <w:rsid w:val="00637AF1"/>
    <w:rsid w:val="0064125C"/>
    <w:rsid w:val="00641ED3"/>
    <w:rsid w:val="006420EF"/>
    <w:rsid w:val="006440B4"/>
    <w:rsid w:val="00652E31"/>
    <w:rsid w:val="00654BCC"/>
    <w:rsid w:val="00655D4C"/>
    <w:rsid w:val="00660317"/>
    <w:rsid w:val="00667A03"/>
    <w:rsid w:val="0067044D"/>
    <w:rsid w:val="006725E5"/>
    <w:rsid w:val="0067487B"/>
    <w:rsid w:val="00676222"/>
    <w:rsid w:val="006816D2"/>
    <w:rsid w:val="00681E26"/>
    <w:rsid w:val="00681EC6"/>
    <w:rsid w:val="0068687B"/>
    <w:rsid w:val="00687DB1"/>
    <w:rsid w:val="006934B5"/>
    <w:rsid w:val="006947D6"/>
    <w:rsid w:val="006968B9"/>
    <w:rsid w:val="00696B77"/>
    <w:rsid w:val="006970F3"/>
    <w:rsid w:val="006A0CB8"/>
    <w:rsid w:val="006A1A0B"/>
    <w:rsid w:val="006A2462"/>
    <w:rsid w:val="006A3164"/>
    <w:rsid w:val="006A3206"/>
    <w:rsid w:val="006A488E"/>
    <w:rsid w:val="006A5BBD"/>
    <w:rsid w:val="006A5CF2"/>
    <w:rsid w:val="006B221C"/>
    <w:rsid w:val="006B52BC"/>
    <w:rsid w:val="006B5DAC"/>
    <w:rsid w:val="006B62A9"/>
    <w:rsid w:val="006B75CD"/>
    <w:rsid w:val="006C5200"/>
    <w:rsid w:val="006C68C1"/>
    <w:rsid w:val="006D088C"/>
    <w:rsid w:val="006D128B"/>
    <w:rsid w:val="006D1B9A"/>
    <w:rsid w:val="006D398A"/>
    <w:rsid w:val="006D64C0"/>
    <w:rsid w:val="006E1904"/>
    <w:rsid w:val="006E672C"/>
    <w:rsid w:val="006E6C92"/>
    <w:rsid w:val="006F2D0E"/>
    <w:rsid w:val="006F4CCA"/>
    <w:rsid w:val="006F605D"/>
    <w:rsid w:val="006F6206"/>
    <w:rsid w:val="007020EA"/>
    <w:rsid w:val="0070629C"/>
    <w:rsid w:val="00707936"/>
    <w:rsid w:val="0071005C"/>
    <w:rsid w:val="00710825"/>
    <w:rsid w:val="007120BD"/>
    <w:rsid w:val="00712BCC"/>
    <w:rsid w:val="00712D1E"/>
    <w:rsid w:val="00712EF2"/>
    <w:rsid w:val="0071387D"/>
    <w:rsid w:val="0071604D"/>
    <w:rsid w:val="007160D3"/>
    <w:rsid w:val="00716175"/>
    <w:rsid w:val="00720582"/>
    <w:rsid w:val="0072169F"/>
    <w:rsid w:val="00721CC6"/>
    <w:rsid w:val="00721E0F"/>
    <w:rsid w:val="00722F92"/>
    <w:rsid w:val="00724462"/>
    <w:rsid w:val="00730653"/>
    <w:rsid w:val="0073764C"/>
    <w:rsid w:val="0074007A"/>
    <w:rsid w:val="00740D19"/>
    <w:rsid w:val="0074263B"/>
    <w:rsid w:val="00744A76"/>
    <w:rsid w:val="00744DF1"/>
    <w:rsid w:val="007471AE"/>
    <w:rsid w:val="0074725E"/>
    <w:rsid w:val="00750F36"/>
    <w:rsid w:val="007517DF"/>
    <w:rsid w:val="00752ABD"/>
    <w:rsid w:val="00753385"/>
    <w:rsid w:val="00753B30"/>
    <w:rsid w:val="0075427B"/>
    <w:rsid w:val="00755958"/>
    <w:rsid w:val="00755E6B"/>
    <w:rsid w:val="007577C8"/>
    <w:rsid w:val="007634EC"/>
    <w:rsid w:val="00763A02"/>
    <w:rsid w:val="00766CD3"/>
    <w:rsid w:val="00767CDB"/>
    <w:rsid w:val="00767E49"/>
    <w:rsid w:val="0077085D"/>
    <w:rsid w:val="007710FF"/>
    <w:rsid w:val="00776831"/>
    <w:rsid w:val="007800D6"/>
    <w:rsid w:val="007806E6"/>
    <w:rsid w:val="007809F5"/>
    <w:rsid w:val="007826A0"/>
    <w:rsid w:val="00783BFC"/>
    <w:rsid w:val="00784D2B"/>
    <w:rsid w:val="0078569A"/>
    <w:rsid w:val="007857E2"/>
    <w:rsid w:val="00785807"/>
    <w:rsid w:val="0078665F"/>
    <w:rsid w:val="00786AD3"/>
    <w:rsid w:val="00786BAC"/>
    <w:rsid w:val="00791DFF"/>
    <w:rsid w:val="007966D5"/>
    <w:rsid w:val="007A06AB"/>
    <w:rsid w:val="007A0ED7"/>
    <w:rsid w:val="007A12F8"/>
    <w:rsid w:val="007A1300"/>
    <w:rsid w:val="007A2763"/>
    <w:rsid w:val="007A3C7A"/>
    <w:rsid w:val="007B0E0E"/>
    <w:rsid w:val="007B2EE8"/>
    <w:rsid w:val="007B470B"/>
    <w:rsid w:val="007C08A9"/>
    <w:rsid w:val="007C27CB"/>
    <w:rsid w:val="007C2C44"/>
    <w:rsid w:val="007C336A"/>
    <w:rsid w:val="007C3E74"/>
    <w:rsid w:val="007C51A3"/>
    <w:rsid w:val="007C722D"/>
    <w:rsid w:val="007D035B"/>
    <w:rsid w:val="007E17A6"/>
    <w:rsid w:val="007E44AE"/>
    <w:rsid w:val="007F1FAD"/>
    <w:rsid w:val="007F262D"/>
    <w:rsid w:val="007F381F"/>
    <w:rsid w:val="007F39ED"/>
    <w:rsid w:val="007F4F66"/>
    <w:rsid w:val="007F6AD6"/>
    <w:rsid w:val="008046DA"/>
    <w:rsid w:val="00804D24"/>
    <w:rsid w:val="00807349"/>
    <w:rsid w:val="00810A9D"/>
    <w:rsid w:val="00815328"/>
    <w:rsid w:val="00816922"/>
    <w:rsid w:val="00820433"/>
    <w:rsid w:val="00822655"/>
    <w:rsid w:val="00822CB5"/>
    <w:rsid w:val="008325B4"/>
    <w:rsid w:val="0083329E"/>
    <w:rsid w:val="00835534"/>
    <w:rsid w:val="00835CE5"/>
    <w:rsid w:val="0083737D"/>
    <w:rsid w:val="008374DA"/>
    <w:rsid w:val="00840FD2"/>
    <w:rsid w:val="00842B04"/>
    <w:rsid w:val="008433A9"/>
    <w:rsid w:val="0084479E"/>
    <w:rsid w:val="00847519"/>
    <w:rsid w:val="00847578"/>
    <w:rsid w:val="008614D0"/>
    <w:rsid w:val="00862CDB"/>
    <w:rsid w:val="0086393E"/>
    <w:rsid w:val="008732FE"/>
    <w:rsid w:val="00874EA5"/>
    <w:rsid w:val="008754D0"/>
    <w:rsid w:val="0087642A"/>
    <w:rsid w:val="00876E92"/>
    <w:rsid w:val="00877A37"/>
    <w:rsid w:val="008845BC"/>
    <w:rsid w:val="00890E4A"/>
    <w:rsid w:val="00892176"/>
    <w:rsid w:val="008975E9"/>
    <w:rsid w:val="008A2E63"/>
    <w:rsid w:val="008A5D60"/>
    <w:rsid w:val="008A6625"/>
    <w:rsid w:val="008B0A1C"/>
    <w:rsid w:val="008B28E9"/>
    <w:rsid w:val="008B52D3"/>
    <w:rsid w:val="008C0F1F"/>
    <w:rsid w:val="008C1BD8"/>
    <w:rsid w:val="008C60DA"/>
    <w:rsid w:val="008C76A4"/>
    <w:rsid w:val="008D5B66"/>
    <w:rsid w:val="008D5FDE"/>
    <w:rsid w:val="008E5566"/>
    <w:rsid w:val="008E65ED"/>
    <w:rsid w:val="008E6749"/>
    <w:rsid w:val="008E7084"/>
    <w:rsid w:val="008F0731"/>
    <w:rsid w:val="008F1A26"/>
    <w:rsid w:val="008F1D2C"/>
    <w:rsid w:val="008F2608"/>
    <w:rsid w:val="008F33D2"/>
    <w:rsid w:val="008F4F0F"/>
    <w:rsid w:val="009000BA"/>
    <w:rsid w:val="009022AA"/>
    <w:rsid w:val="00905340"/>
    <w:rsid w:val="00910192"/>
    <w:rsid w:val="009104BE"/>
    <w:rsid w:val="0091064D"/>
    <w:rsid w:val="00911B8C"/>
    <w:rsid w:val="009144AE"/>
    <w:rsid w:val="00915914"/>
    <w:rsid w:val="00917BAF"/>
    <w:rsid w:val="00922237"/>
    <w:rsid w:val="009236AD"/>
    <w:rsid w:val="00924209"/>
    <w:rsid w:val="0092495F"/>
    <w:rsid w:val="00925FC9"/>
    <w:rsid w:val="00926222"/>
    <w:rsid w:val="00926C79"/>
    <w:rsid w:val="00930CC4"/>
    <w:rsid w:val="009332BE"/>
    <w:rsid w:val="00934279"/>
    <w:rsid w:val="00934938"/>
    <w:rsid w:val="00936F91"/>
    <w:rsid w:val="0094162B"/>
    <w:rsid w:val="0094440C"/>
    <w:rsid w:val="00945DA2"/>
    <w:rsid w:val="00947FF8"/>
    <w:rsid w:val="0095021C"/>
    <w:rsid w:val="00953250"/>
    <w:rsid w:val="0095447E"/>
    <w:rsid w:val="009557F7"/>
    <w:rsid w:val="00961702"/>
    <w:rsid w:val="00965075"/>
    <w:rsid w:val="009707F4"/>
    <w:rsid w:val="00972434"/>
    <w:rsid w:val="0097269F"/>
    <w:rsid w:val="00973B3F"/>
    <w:rsid w:val="00975786"/>
    <w:rsid w:val="00976042"/>
    <w:rsid w:val="009761F4"/>
    <w:rsid w:val="009820DA"/>
    <w:rsid w:val="009836CF"/>
    <w:rsid w:val="00985FB1"/>
    <w:rsid w:val="0098753A"/>
    <w:rsid w:val="00987984"/>
    <w:rsid w:val="00993B73"/>
    <w:rsid w:val="00995ECC"/>
    <w:rsid w:val="009A0063"/>
    <w:rsid w:val="009A0537"/>
    <w:rsid w:val="009A4A6D"/>
    <w:rsid w:val="009B4C77"/>
    <w:rsid w:val="009B5437"/>
    <w:rsid w:val="009B6B57"/>
    <w:rsid w:val="009C13E5"/>
    <w:rsid w:val="009C56FB"/>
    <w:rsid w:val="009D0489"/>
    <w:rsid w:val="009D0E6F"/>
    <w:rsid w:val="009D33D6"/>
    <w:rsid w:val="009E1562"/>
    <w:rsid w:val="009E3247"/>
    <w:rsid w:val="009E34F1"/>
    <w:rsid w:val="009F6712"/>
    <w:rsid w:val="009F6B30"/>
    <w:rsid w:val="009F7BBA"/>
    <w:rsid w:val="00A03AEB"/>
    <w:rsid w:val="00A04FC8"/>
    <w:rsid w:val="00A0503F"/>
    <w:rsid w:val="00A16EC5"/>
    <w:rsid w:val="00A175C5"/>
    <w:rsid w:val="00A21276"/>
    <w:rsid w:val="00A2198E"/>
    <w:rsid w:val="00A225F3"/>
    <w:rsid w:val="00A231B7"/>
    <w:rsid w:val="00A254D2"/>
    <w:rsid w:val="00A27E11"/>
    <w:rsid w:val="00A318B9"/>
    <w:rsid w:val="00A34D57"/>
    <w:rsid w:val="00A37D2A"/>
    <w:rsid w:val="00A4015B"/>
    <w:rsid w:val="00A40611"/>
    <w:rsid w:val="00A40B37"/>
    <w:rsid w:val="00A40CBB"/>
    <w:rsid w:val="00A411D3"/>
    <w:rsid w:val="00A41706"/>
    <w:rsid w:val="00A43712"/>
    <w:rsid w:val="00A447FE"/>
    <w:rsid w:val="00A45B2C"/>
    <w:rsid w:val="00A45B57"/>
    <w:rsid w:val="00A50BFF"/>
    <w:rsid w:val="00A52CBD"/>
    <w:rsid w:val="00A6133D"/>
    <w:rsid w:val="00A65A98"/>
    <w:rsid w:val="00A67C6B"/>
    <w:rsid w:val="00A734FE"/>
    <w:rsid w:val="00A90A76"/>
    <w:rsid w:val="00A932BA"/>
    <w:rsid w:val="00A93A84"/>
    <w:rsid w:val="00A959E4"/>
    <w:rsid w:val="00A95E78"/>
    <w:rsid w:val="00AA1B26"/>
    <w:rsid w:val="00AA3803"/>
    <w:rsid w:val="00AA66F9"/>
    <w:rsid w:val="00AB148E"/>
    <w:rsid w:val="00AB2D95"/>
    <w:rsid w:val="00AB5092"/>
    <w:rsid w:val="00AB5C88"/>
    <w:rsid w:val="00AB74F1"/>
    <w:rsid w:val="00AC4239"/>
    <w:rsid w:val="00AC65C5"/>
    <w:rsid w:val="00AC7837"/>
    <w:rsid w:val="00AD648C"/>
    <w:rsid w:val="00AD6ACA"/>
    <w:rsid w:val="00AD7D0F"/>
    <w:rsid w:val="00AE0731"/>
    <w:rsid w:val="00AE280D"/>
    <w:rsid w:val="00AE30BD"/>
    <w:rsid w:val="00AE424D"/>
    <w:rsid w:val="00AF1ECB"/>
    <w:rsid w:val="00AF220C"/>
    <w:rsid w:val="00AF3D41"/>
    <w:rsid w:val="00AF6DA5"/>
    <w:rsid w:val="00B01443"/>
    <w:rsid w:val="00B01662"/>
    <w:rsid w:val="00B0460C"/>
    <w:rsid w:val="00B05238"/>
    <w:rsid w:val="00B05D16"/>
    <w:rsid w:val="00B05FD9"/>
    <w:rsid w:val="00B072DE"/>
    <w:rsid w:val="00B1062B"/>
    <w:rsid w:val="00B11622"/>
    <w:rsid w:val="00B11668"/>
    <w:rsid w:val="00B117B6"/>
    <w:rsid w:val="00B17191"/>
    <w:rsid w:val="00B171EA"/>
    <w:rsid w:val="00B1765A"/>
    <w:rsid w:val="00B20FDF"/>
    <w:rsid w:val="00B22DB5"/>
    <w:rsid w:val="00B313F3"/>
    <w:rsid w:val="00B35DD7"/>
    <w:rsid w:val="00B37B67"/>
    <w:rsid w:val="00B40C23"/>
    <w:rsid w:val="00B410F2"/>
    <w:rsid w:val="00B44D77"/>
    <w:rsid w:val="00B4571E"/>
    <w:rsid w:val="00B45EB3"/>
    <w:rsid w:val="00B476E2"/>
    <w:rsid w:val="00B5210F"/>
    <w:rsid w:val="00B536E3"/>
    <w:rsid w:val="00B57D83"/>
    <w:rsid w:val="00B62381"/>
    <w:rsid w:val="00B62577"/>
    <w:rsid w:val="00B6362A"/>
    <w:rsid w:val="00B63E2F"/>
    <w:rsid w:val="00B6762F"/>
    <w:rsid w:val="00B700CF"/>
    <w:rsid w:val="00B707D0"/>
    <w:rsid w:val="00B71C03"/>
    <w:rsid w:val="00B762E3"/>
    <w:rsid w:val="00B76E13"/>
    <w:rsid w:val="00B76E9C"/>
    <w:rsid w:val="00B7786C"/>
    <w:rsid w:val="00B82362"/>
    <w:rsid w:val="00B84AF4"/>
    <w:rsid w:val="00B85BBC"/>
    <w:rsid w:val="00B8651F"/>
    <w:rsid w:val="00B934F4"/>
    <w:rsid w:val="00B938A9"/>
    <w:rsid w:val="00B948B8"/>
    <w:rsid w:val="00B95A5F"/>
    <w:rsid w:val="00BA2886"/>
    <w:rsid w:val="00BA3364"/>
    <w:rsid w:val="00BA4AD7"/>
    <w:rsid w:val="00BA56F8"/>
    <w:rsid w:val="00BA5916"/>
    <w:rsid w:val="00BA68A7"/>
    <w:rsid w:val="00BA7C69"/>
    <w:rsid w:val="00BB4E06"/>
    <w:rsid w:val="00BB5230"/>
    <w:rsid w:val="00BB74AF"/>
    <w:rsid w:val="00BC0C6A"/>
    <w:rsid w:val="00BC0D9A"/>
    <w:rsid w:val="00BC5588"/>
    <w:rsid w:val="00BD137D"/>
    <w:rsid w:val="00BD1C59"/>
    <w:rsid w:val="00BD2596"/>
    <w:rsid w:val="00BD2EB4"/>
    <w:rsid w:val="00BD5A12"/>
    <w:rsid w:val="00BD5ABF"/>
    <w:rsid w:val="00BD7B85"/>
    <w:rsid w:val="00BE07C8"/>
    <w:rsid w:val="00BE2BAF"/>
    <w:rsid w:val="00BE68E2"/>
    <w:rsid w:val="00BF09DB"/>
    <w:rsid w:val="00BF0A8B"/>
    <w:rsid w:val="00BF11FE"/>
    <w:rsid w:val="00BF220E"/>
    <w:rsid w:val="00BF237F"/>
    <w:rsid w:val="00BF25EF"/>
    <w:rsid w:val="00BF35F2"/>
    <w:rsid w:val="00BF5048"/>
    <w:rsid w:val="00BF54A1"/>
    <w:rsid w:val="00BF67DD"/>
    <w:rsid w:val="00BF693A"/>
    <w:rsid w:val="00C02725"/>
    <w:rsid w:val="00C02D04"/>
    <w:rsid w:val="00C02DDB"/>
    <w:rsid w:val="00C034A6"/>
    <w:rsid w:val="00C03B6A"/>
    <w:rsid w:val="00C066D8"/>
    <w:rsid w:val="00C06D9E"/>
    <w:rsid w:val="00C11F57"/>
    <w:rsid w:val="00C11FA3"/>
    <w:rsid w:val="00C12E33"/>
    <w:rsid w:val="00C13092"/>
    <w:rsid w:val="00C1555F"/>
    <w:rsid w:val="00C15FCB"/>
    <w:rsid w:val="00C16C09"/>
    <w:rsid w:val="00C16CDA"/>
    <w:rsid w:val="00C24333"/>
    <w:rsid w:val="00C25BD8"/>
    <w:rsid w:val="00C27B8E"/>
    <w:rsid w:val="00C27D1E"/>
    <w:rsid w:val="00C31E40"/>
    <w:rsid w:val="00C35FDF"/>
    <w:rsid w:val="00C4456B"/>
    <w:rsid w:val="00C45B30"/>
    <w:rsid w:val="00C508A6"/>
    <w:rsid w:val="00C518A5"/>
    <w:rsid w:val="00C53CE9"/>
    <w:rsid w:val="00C556D4"/>
    <w:rsid w:val="00C57C68"/>
    <w:rsid w:val="00C6211B"/>
    <w:rsid w:val="00C64636"/>
    <w:rsid w:val="00C65CD5"/>
    <w:rsid w:val="00C66645"/>
    <w:rsid w:val="00C70D33"/>
    <w:rsid w:val="00C70DC0"/>
    <w:rsid w:val="00C71E9C"/>
    <w:rsid w:val="00C73661"/>
    <w:rsid w:val="00C73EE3"/>
    <w:rsid w:val="00C75954"/>
    <w:rsid w:val="00C7651F"/>
    <w:rsid w:val="00C776F9"/>
    <w:rsid w:val="00C80139"/>
    <w:rsid w:val="00C82FCA"/>
    <w:rsid w:val="00C84B64"/>
    <w:rsid w:val="00C84D97"/>
    <w:rsid w:val="00C8758C"/>
    <w:rsid w:val="00C8770D"/>
    <w:rsid w:val="00C90AE5"/>
    <w:rsid w:val="00C9462E"/>
    <w:rsid w:val="00C96249"/>
    <w:rsid w:val="00C96633"/>
    <w:rsid w:val="00C967D8"/>
    <w:rsid w:val="00CA0A25"/>
    <w:rsid w:val="00CA2557"/>
    <w:rsid w:val="00CA286C"/>
    <w:rsid w:val="00CA2D85"/>
    <w:rsid w:val="00CA2FD5"/>
    <w:rsid w:val="00CA4185"/>
    <w:rsid w:val="00CA507B"/>
    <w:rsid w:val="00CA676C"/>
    <w:rsid w:val="00CA6D69"/>
    <w:rsid w:val="00CB7284"/>
    <w:rsid w:val="00CC0D12"/>
    <w:rsid w:val="00CC4E5C"/>
    <w:rsid w:val="00CC5A01"/>
    <w:rsid w:val="00CD0F4B"/>
    <w:rsid w:val="00CD202B"/>
    <w:rsid w:val="00CD4204"/>
    <w:rsid w:val="00CD54B6"/>
    <w:rsid w:val="00CD77F7"/>
    <w:rsid w:val="00CE0E4C"/>
    <w:rsid w:val="00CE11B9"/>
    <w:rsid w:val="00CE264E"/>
    <w:rsid w:val="00CE5AA1"/>
    <w:rsid w:val="00CE7B24"/>
    <w:rsid w:val="00CF1318"/>
    <w:rsid w:val="00CF5723"/>
    <w:rsid w:val="00D03F62"/>
    <w:rsid w:val="00D03FC2"/>
    <w:rsid w:val="00D0437B"/>
    <w:rsid w:val="00D11F29"/>
    <w:rsid w:val="00D1355B"/>
    <w:rsid w:val="00D13E4C"/>
    <w:rsid w:val="00D148A7"/>
    <w:rsid w:val="00D157B7"/>
    <w:rsid w:val="00D15A92"/>
    <w:rsid w:val="00D16040"/>
    <w:rsid w:val="00D2121A"/>
    <w:rsid w:val="00D229F6"/>
    <w:rsid w:val="00D23441"/>
    <w:rsid w:val="00D2549C"/>
    <w:rsid w:val="00D26582"/>
    <w:rsid w:val="00D2681E"/>
    <w:rsid w:val="00D27218"/>
    <w:rsid w:val="00D40763"/>
    <w:rsid w:val="00D40F1C"/>
    <w:rsid w:val="00D43D80"/>
    <w:rsid w:val="00D45F05"/>
    <w:rsid w:val="00D50A76"/>
    <w:rsid w:val="00D519BC"/>
    <w:rsid w:val="00D54324"/>
    <w:rsid w:val="00D60B63"/>
    <w:rsid w:val="00D60BEE"/>
    <w:rsid w:val="00D61F4F"/>
    <w:rsid w:val="00D61FD3"/>
    <w:rsid w:val="00D64FFB"/>
    <w:rsid w:val="00D6710A"/>
    <w:rsid w:val="00D70158"/>
    <w:rsid w:val="00D70A93"/>
    <w:rsid w:val="00D745AC"/>
    <w:rsid w:val="00D77169"/>
    <w:rsid w:val="00D814EC"/>
    <w:rsid w:val="00D8497B"/>
    <w:rsid w:val="00D90E62"/>
    <w:rsid w:val="00D91834"/>
    <w:rsid w:val="00D9187B"/>
    <w:rsid w:val="00D918AE"/>
    <w:rsid w:val="00D92A43"/>
    <w:rsid w:val="00D95818"/>
    <w:rsid w:val="00D96397"/>
    <w:rsid w:val="00DA0588"/>
    <w:rsid w:val="00DA1D2C"/>
    <w:rsid w:val="00DA25D9"/>
    <w:rsid w:val="00DA3AA7"/>
    <w:rsid w:val="00DA4A2C"/>
    <w:rsid w:val="00DA58F8"/>
    <w:rsid w:val="00DA6649"/>
    <w:rsid w:val="00DB3960"/>
    <w:rsid w:val="00DB5A45"/>
    <w:rsid w:val="00DC3114"/>
    <w:rsid w:val="00DC3852"/>
    <w:rsid w:val="00DC4248"/>
    <w:rsid w:val="00DD47EC"/>
    <w:rsid w:val="00DD4EC7"/>
    <w:rsid w:val="00DD7068"/>
    <w:rsid w:val="00DE05A1"/>
    <w:rsid w:val="00DE0859"/>
    <w:rsid w:val="00DE3981"/>
    <w:rsid w:val="00DE3B69"/>
    <w:rsid w:val="00DE5EBB"/>
    <w:rsid w:val="00DE7DEC"/>
    <w:rsid w:val="00DF277C"/>
    <w:rsid w:val="00DF35CF"/>
    <w:rsid w:val="00DF521B"/>
    <w:rsid w:val="00DF5A8C"/>
    <w:rsid w:val="00E013E1"/>
    <w:rsid w:val="00E0168D"/>
    <w:rsid w:val="00E03D33"/>
    <w:rsid w:val="00E06089"/>
    <w:rsid w:val="00E06139"/>
    <w:rsid w:val="00E12028"/>
    <w:rsid w:val="00E1364C"/>
    <w:rsid w:val="00E15072"/>
    <w:rsid w:val="00E15904"/>
    <w:rsid w:val="00E172CE"/>
    <w:rsid w:val="00E17A1F"/>
    <w:rsid w:val="00E17E25"/>
    <w:rsid w:val="00E219DA"/>
    <w:rsid w:val="00E23A7D"/>
    <w:rsid w:val="00E261AF"/>
    <w:rsid w:val="00E2734E"/>
    <w:rsid w:val="00E31026"/>
    <w:rsid w:val="00E320B6"/>
    <w:rsid w:val="00E3446E"/>
    <w:rsid w:val="00E35DD0"/>
    <w:rsid w:val="00E369A9"/>
    <w:rsid w:val="00E36C13"/>
    <w:rsid w:val="00E41194"/>
    <w:rsid w:val="00E413F3"/>
    <w:rsid w:val="00E41DB4"/>
    <w:rsid w:val="00E43127"/>
    <w:rsid w:val="00E45974"/>
    <w:rsid w:val="00E4770F"/>
    <w:rsid w:val="00E47821"/>
    <w:rsid w:val="00E50D18"/>
    <w:rsid w:val="00E57FC2"/>
    <w:rsid w:val="00E62198"/>
    <w:rsid w:val="00E71A15"/>
    <w:rsid w:val="00E735CF"/>
    <w:rsid w:val="00E74465"/>
    <w:rsid w:val="00E852AF"/>
    <w:rsid w:val="00E85482"/>
    <w:rsid w:val="00E8618D"/>
    <w:rsid w:val="00E86C5C"/>
    <w:rsid w:val="00E86D21"/>
    <w:rsid w:val="00E906FD"/>
    <w:rsid w:val="00E90971"/>
    <w:rsid w:val="00E93F03"/>
    <w:rsid w:val="00E955FE"/>
    <w:rsid w:val="00EA0577"/>
    <w:rsid w:val="00EA1F82"/>
    <w:rsid w:val="00EA35D7"/>
    <w:rsid w:val="00EA4449"/>
    <w:rsid w:val="00EA5D7E"/>
    <w:rsid w:val="00EA6852"/>
    <w:rsid w:val="00EA7B9A"/>
    <w:rsid w:val="00EB2343"/>
    <w:rsid w:val="00EB3013"/>
    <w:rsid w:val="00EB4BDE"/>
    <w:rsid w:val="00EB4F92"/>
    <w:rsid w:val="00EB5EE8"/>
    <w:rsid w:val="00EC2EF9"/>
    <w:rsid w:val="00EC795C"/>
    <w:rsid w:val="00ED178F"/>
    <w:rsid w:val="00ED19FC"/>
    <w:rsid w:val="00ED47CE"/>
    <w:rsid w:val="00ED4847"/>
    <w:rsid w:val="00ED4FC1"/>
    <w:rsid w:val="00ED5A4A"/>
    <w:rsid w:val="00ED70C3"/>
    <w:rsid w:val="00EE0FEC"/>
    <w:rsid w:val="00EE129E"/>
    <w:rsid w:val="00EE5654"/>
    <w:rsid w:val="00EF0F37"/>
    <w:rsid w:val="00EF77E7"/>
    <w:rsid w:val="00F051E5"/>
    <w:rsid w:val="00F1202A"/>
    <w:rsid w:val="00F1353F"/>
    <w:rsid w:val="00F17DA2"/>
    <w:rsid w:val="00F21D77"/>
    <w:rsid w:val="00F22D0E"/>
    <w:rsid w:val="00F23112"/>
    <w:rsid w:val="00F232BB"/>
    <w:rsid w:val="00F24169"/>
    <w:rsid w:val="00F30B1A"/>
    <w:rsid w:val="00F30FB7"/>
    <w:rsid w:val="00F310A0"/>
    <w:rsid w:val="00F329B6"/>
    <w:rsid w:val="00F36C63"/>
    <w:rsid w:val="00F37416"/>
    <w:rsid w:val="00F42379"/>
    <w:rsid w:val="00F444CE"/>
    <w:rsid w:val="00F46368"/>
    <w:rsid w:val="00F51C31"/>
    <w:rsid w:val="00F52A92"/>
    <w:rsid w:val="00F5406D"/>
    <w:rsid w:val="00F54522"/>
    <w:rsid w:val="00F57760"/>
    <w:rsid w:val="00F60B3D"/>
    <w:rsid w:val="00F60CA6"/>
    <w:rsid w:val="00F6155F"/>
    <w:rsid w:val="00F62C4C"/>
    <w:rsid w:val="00F63749"/>
    <w:rsid w:val="00F63AD2"/>
    <w:rsid w:val="00F70971"/>
    <w:rsid w:val="00F71840"/>
    <w:rsid w:val="00F722AC"/>
    <w:rsid w:val="00F7381B"/>
    <w:rsid w:val="00F80B26"/>
    <w:rsid w:val="00F80D4F"/>
    <w:rsid w:val="00F81A6C"/>
    <w:rsid w:val="00F8281D"/>
    <w:rsid w:val="00F832DD"/>
    <w:rsid w:val="00F8487C"/>
    <w:rsid w:val="00F8638D"/>
    <w:rsid w:val="00F86BF6"/>
    <w:rsid w:val="00F86F09"/>
    <w:rsid w:val="00F93061"/>
    <w:rsid w:val="00F9330C"/>
    <w:rsid w:val="00F94270"/>
    <w:rsid w:val="00FA0EFA"/>
    <w:rsid w:val="00FA2274"/>
    <w:rsid w:val="00FA6A51"/>
    <w:rsid w:val="00FA6D88"/>
    <w:rsid w:val="00FA7294"/>
    <w:rsid w:val="00FB1C51"/>
    <w:rsid w:val="00FB67E6"/>
    <w:rsid w:val="00FB688F"/>
    <w:rsid w:val="00FC0047"/>
    <w:rsid w:val="00FC0124"/>
    <w:rsid w:val="00FC3EB8"/>
    <w:rsid w:val="00FD55EA"/>
    <w:rsid w:val="00FE1678"/>
    <w:rsid w:val="00FE1F8A"/>
    <w:rsid w:val="00FF1628"/>
    <w:rsid w:val="00FF79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87CD"/>
  <w15:docId w15:val="{A012EF32-DFDA-4E16-BFFD-40E886BD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78"/>
    <w:pPr>
      <w:spacing w:after="0" w:line="260" w:lineRule="exact"/>
    </w:pPr>
    <w:rPr>
      <w:rFonts w:ascii="Times New Roman" w:eastAsia="MS Mincho" w:hAnsi="Times New Roman"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DF"/>
    <w:rPr>
      <w:rFonts w:ascii="Tahoma" w:hAnsi="Tahoma" w:cs="Tahoma"/>
      <w:sz w:val="16"/>
      <w:szCs w:val="16"/>
    </w:rPr>
  </w:style>
  <w:style w:type="paragraph" w:styleId="Header">
    <w:name w:val="header"/>
    <w:basedOn w:val="Normal"/>
    <w:link w:val="HeaderChar"/>
    <w:uiPriority w:val="99"/>
    <w:unhideWhenUsed/>
    <w:rsid w:val="00162ADF"/>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HeaderChar">
    <w:name w:val="Header Char"/>
    <w:basedOn w:val="DefaultParagraphFont"/>
    <w:link w:val="Header"/>
    <w:uiPriority w:val="99"/>
    <w:rsid w:val="00162ADF"/>
  </w:style>
  <w:style w:type="paragraph" w:styleId="Footer">
    <w:name w:val="footer"/>
    <w:basedOn w:val="Normal"/>
    <w:link w:val="FooterChar"/>
    <w:uiPriority w:val="99"/>
    <w:unhideWhenUsed/>
    <w:rsid w:val="00162ADF"/>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FooterChar">
    <w:name w:val="Footer Char"/>
    <w:basedOn w:val="DefaultParagraphFont"/>
    <w:link w:val="Footer"/>
    <w:uiPriority w:val="99"/>
    <w:rsid w:val="00162ADF"/>
  </w:style>
  <w:style w:type="character" w:styleId="Hyperlink">
    <w:name w:val="Hyperlink"/>
    <w:basedOn w:val="DefaultParagraphFont"/>
    <w:uiPriority w:val="99"/>
    <w:unhideWhenUsed/>
    <w:rsid w:val="0074007A"/>
    <w:rPr>
      <w:color w:val="0000FF" w:themeColor="hyperlink"/>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444616"/>
    <w:pPr>
      <w:spacing w:after="200" w:line="276" w:lineRule="auto"/>
      <w:ind w:left="720"/>
      <w:contextualSpacing/>
    </w:pPr>
    <w:rPr>
      <w:rFonts w:asciiTheme="minorHAnsi" w:eastAsiaTheme="minorHAnsi" w:hAnsiTheme="minorHAnsi" w:cstheme="minorBidi"/>
      <w:color w:val="auto"/>
      <w:szCs w:val="22"/>
      <w:lang w:eastAsia="en-US"/>
    </w:rPr>
  </w:style>
  <w:style w:type="paragraph" w:customStyle="1" w:styleId="Noparagraphstyle">
    <w:name w:val="[No paragraph style]"/>
    <w:rsid w:val="003F0878"/>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AddressText">
    <w:name w:val="Address Text"/>
    <w:rsid w:val="003F0878"/>
    <w:pPr>
      <w:spacing w:after="0" w:line="200" w:lineRule="exact"/>
    </w:pPr>
    <w:rPr>
      <w:rFonts w:ascii="Arial" w:eastAsia="MS Mincho" w:hAnsi="Arial" w:cs="Times New Roman"/>
      <w:noProof/>
      <w:color w:val="36A7E9"/>
      <w:spacing w:val="-2"/>
      <w:sz w:val="16"/>
      <w:szCs w:val="20"/>
      <w:lang w:val="en-GB" w:eastAsia="en-GB"/>
    </w:rPr>
  </w:style>
  <w:style w:type="paragraph" w:styleId="Title">
    <w:name w:val="Title"/>
    <w:basedOn w:val="Normal"/>
    <w:link w:val="TitleChar"/>
    <w:qFormat/>
    <w:rsid w:val="00D814EC"/>
    <w:pPr>
      <w:spacing w:line="240" w:lineRule="auto"/>
      <w:jc w:val="center"/>
    </w:pPr>
    <w:rPr>
      <w:rFonts w:eastAsia="Times New Roman"/>
      <w:b/>
      <w:color w:val="auto"/>
      <w:sz w:val="24"/>
      <w:lang w:val="en-GB"/>
    </w:rPr>
  </w:style>
  <w:style w:type="character" w:customStyle="1" w:styleId="TitleChar">
    <w:name w:val="Title Char"/>
    <w:basedOn w:val="DefaultParagraphFont"/>
    <w:link w:val="Title"/>
    <w:rsid w:val="00D814EC"/>
    <w:rPr>
      <w:rFonts w:ascii="Times New Roman" w:eastAsia="Times New Roman" w:hAnsi="Times New Roman" w:cs="Times New Roman"/>
      <w:b/>
      <w:sz w:val="24"/>
      <w:szCs w:val="20"/>
      <w:lang w:val="en-GB" w:eastAsia="en-GB"/>
    </w:rPr>
  </w:style>
  <w:style w:type="paragraph" w:customStyle="1" w:styleId="Default">
    <w:name w:val="Default"/>
    <w:rsid w:val="00D814EC"/>
    <w:pPr>
      <w:autoSpaceDE w:val="0"/>
      <w:autoSpaceDN w:val="0"/>
      <w:adjustRightInd w:val="0"/>
      <w:spacing w:after="0" w:line="240" w:lineRule="auto"/>
    </w:pPr>
    <w:rPr>
      <w:rFonts w:ascii="Times New Roman" w:eastAsia="Times" w:hAnsi="Times New Roman" w:cs="Times New Roman"/>
      <w:color w:val="000000"/>
      <w:sz w:val="24"/>
      <w:szCs w:val="24"/>
      <w:lang w:eastAsia="fr-FR"/>
    </w:rPr>
  </w:style>
  <w:style w:type="character" w:styleId="CommentReference">
    <w:name w:val="annotation reference"/>
    <w:basedOn w:val="DefaultParagraphFont"/>
    <w:uiPriority w:val="99"/>
    <w:semiHidden/>
    <w:unhideWhenUsed/>
    <w:rsid w:val="00F86BF6"/>
    <w:rPr>
      <w:sz w:val="16"/>
      <w:szCs w:val="16"/>
    </w:rPr>
  </w:style>
  <w:style w:type="paragraph" w:styleId="CommentText">
    <w:name w:val="annotation text"/>
    <w:basedOn w:val="Normal"/>
    <w:link w:val="CommentTextChar"/>
    <w:uiPriority w:val="99"/>
    <w:semiHidden/>
    <w:unhideWhenUsed/>
    <w:rsid w:val="00F86BF6"/>
    <w:pPr>
      <w:spacing w:line="240" w:lineRule="auto"/>
    </w:pPr>
    <w:rPr>
      <w:sz w:val="20"/>
    </w:rPr>
  </w:style>
  <w:style w:type="character" w:customStyle="1" w:styleId="CommentTextChar">
    <w:name w:val="Comment Text Char"/>
    <w:basedOn w:val="DefaultParagraphFont"/>
    <w:link w:val="CommentText"/>
    <w:uiPriority w:val="99"/>
    <w:semiHidden/>
    <w:rsid w:val="00F86BF6"/>
    <w:rPr>
      <w:rFonts w:ascii="Times New Roman" w:eastAsia="MS Mincho"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86BF6"/>
    <w:rPr>
      <w:b/>
      <w:bCs/>
    </w:rPr>
  </w:style>
  <w:style w:type="character" w:customStyle="1" w:styleId="CommentSubjectChar">
    <w:name w:val="Comment Subject Char"/>
    <w:basedOn w:val="CommentTextChar"/>
    <w:link w:val="CommentSubject"/>
    <w:uiPriority w:val="99"/>
    <w:semiHidden/>
    <w:rsid w:val="00F86BF6"/>
    <w:rPr>
      <w:rFonts w:ascii="Times New Roman" w:eastAsia="MS Mincho" w:hAnsi="Times New Roman" w:cs="Times New Roman"/>
      <w:b/>
      <w:bCs/>
      <w:color w:val="000000"/>
      <w:sz w:val="20"/>
      <w:szCs w:val="20"/>
      <w:lang w:eastAsia="en-GB"/>
    </w:rPr>
  </w:style>
  <w:style w:type="paragraph" w:styleId="BodyText">
    <w:name w:val="Body Text"/>
    <w:basedOn w:val="Normal"/>
    <w:link w:val="BodyTextChar"/>
    <w:uiPriority w:val="99"/>
    <w:unhideWhenUsed/>
    <w:rsid w:val="00767E49"/>
    <w:pPr>
      <w:widowControl w:val="0"/>
      <w:spacing w:after="120" w:line="240" w:lineRule="auto"/>
    </w:pPr>
    <w:rPr>
      <w:rFonts w:eastAsia="Times New Roman"/>
      <w:snapToGrid w:val="0"/>
      <w:color w:val="auto"/>
      <w:sz w:val="24"/>
      <w:lang w:val="en-US" w:eastAsia="en-US"/>
    </w:rPr>
  </w:style>
  <w:style w:type="character" w:customStyle="1" w:styleId="BodyTextChar">
    <w:name w:val="Body Text Char"/>
    <w:basedOn w:val="DefaultParagraphFont"/>
    <w:link w:val="BodyText"/>
    <w:uiPriority w:val="99"/>
    <w:rsid w:val="00767E49"/>
    <w:rPr>
      <w:rFonts w:ascii="Times New Roman" w:eastAsia="Times New Roman" w:hAnsi="Times New Roman" w:cs="Times New Roman"/>
      <w:snapToGrid w:val="0"/>
      <w:sz w:val="24"/>
      <w:szCs w:val="20"/>
      <w:lang w:val="en-US"/>
    </w:rPr>
  </w:style>
  <w:style w:type="character" w:customStyle="1" w:styleId="hps">
    <w:name w:val="hps"/>
    <w:basedOn w:val="DefaultParagraphFont"/>
    <w:rsid w:val="00767E49"/>
  </w:style>
  <w:style w:type="table" w:styleId="TableGrid">
    <w:name w:val="Table Grid"/>
    <w:basedOn w:val="TableNormal"/>
    <w:uiPriority w:val="59"/>
    <w:rsid w:val="008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23BE"/>
    <w:pPr>
      <w:spacing w:line="240" w:lineRule="auto"/>
    </w:pPr>
    <w:rPr>
      <w:rFonts w:eastAsia="Times New Roman"/>
      <w:color w:val="auto"/>
      <w:sz w:val="24"/>
      <w:szCs w:val="24"/>
      <w:lang w:eastAsia="fr-FR"/>
    </w:rPr>
  </w:style>
  <w:style w:type="character" w:styleId="Strong">
    <w:name w:val="Strong"/>
    <w:basedOn w:val="DefaultParagraphFont"/>
    <w:uiPriority w:val="22"/>
    <w:qFormat/>
    <w:rsid w:val="00987984"/>
    <w:rPr>
      <w:b/>
      <w:bCs/>
    </w:rPr>
  </w:style>
  <w:style w:type="paragraph" w:styleId="FootnoteText">
    <w:name w:val="footnote text"/>
    <w:basedOn w:val="Normal"/>
    <w:link w:val="FootnoteTextChar"/>
    <w:uiPriority w:val="99"/>
    <w:semiHidden/>
    <w:unhideWhenUsed/>
    <w:rsid w:val="00085B80"/>
    <w:pPr>
      <w:spacing w:line="240" w:lineRule="auto"/>
    </w:pPr>
    <w:rPr>
      <w:rFonts w:asciiTheme="minorHAnsi" w:eastAsiaTheme="minorHAnsi" w:hAnsiTheme="minorHAnsi" w:cstheme="minorBidi"/>
      <w:color w:val="auto"/>
      <w:sz w:val="20"/>
      <w:lang w:eastAsia="en-US"/>
    </w:rPr>
  </w:style>
  <w:style w:type="character" w:customStyle="1" w:styleId="FootnoteTextChar">
    <w:name w:val="Footnote Text Char"/>
    <w:basedOn w:val="DefaultParagraphFont"/>
    <w:link w:val="FootnoteText"/>
    <w:uiPriority w:val="99"/>
    <w:semiHidden/>
    <w:rsid w:val="00085B80"/>
    <w:rPr>
      <w:sz w:val="20"/>
      <w:szCs w:val="20"/>
    </w:rPr>
  </w:style>
  <w:style w:type="character" w:styleId="FootnoteReference">
    <w:name w:val="footnote reference"/>
    <w:basedOn w:val="DefaultParagraphFont"/>
    <w:uiPriority w:val="99"/>
    <w:semiHidden/>
    <w:unhideWhenUsed/>
    <w:rsid w:val="00085B80"/>
    <w:rPr>
      <w:vertAlign w:val="superscript"/>
    </w:rPr>
  </w:style>
  <w:style w:type="paragraph" w:styleId="HTMLPreformatted">
    <w:name w:val="HTML Preformatted"/>
    <w:basedOn w:val="Normal"/>
    <w:link w:val="HTMLPreformattedChar"/>
    <w:uiPriority w:val="99"/>
    <w:unhideWhenUsed/>
    <w:rsid w:val="00085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fr-FR"/>
    </w:rPr>
  </w:style>
  <w:style w:type="character" w:customStyle="1" w:styleId="HTMLPreformattedChar">
    <w:name w:val="HTML Preformatted Char"/>
    <w:basedOn w:val="DefaultParagraphFont"/>
    <w:link w:val="HTMLPreformatted"/>
    <w:uiPriority w:val="99"/>
    <w:rsid w:val="00085B80"/>
    <w:rPr>
      <w:rFonts w:ascii="Courier New" w:eastAsia="Times New Roman" w:hAnsi="Courier New" w:cs="Courier New"/>
      <w:sz w:val="20"/>
      <w:szCs w:val="20"/>
      <w:lang w:eastAsia="fr-FR"/>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rsid w:val="00085B80"/>
  </w:style>
  <w:style w:type="character" w:styleId="UnresolvedMention">
    <w:name w:val="Unresolved Mention"/>
    <w:basedOn w:val="DefaultParagraphFont"/>
    <w:uiPriority w:val="99"/>
    <w:semiHidden/>
    <w:unhideWhenUsed/>
    <w:rsid w:val="00085B80"/>
    <w:rPr>
      <w:color w:val="605E5C"/>
      <w:shd w:val="clear" w:color="auto" w:fill="E1DFDD"/>
    </w:rPr>
  </w:style>
  <w:style w:type="paragraph" w:styleId="ListBullet">
    <w:name w:val="List Bullet"/>
    <w:basedOn w:val="Normal"/>
    <w:rsid w:val="002C2C9E"/>
    <w:pPr>
      <w:numPr>
        <w:numId w:val="15"/>
      </w:numPr>
      <w:contextualSpacing/>
    </w:pPr>
    <w:rPr>
      <w:rFonts w:ascii="Calibri" w:hAnsi="Calibri"/>
      <w:sz w:val="20"/>
      <w:lang w:val="en-US"/>
    </w:rPr>
  </w:style>
  <w:style w:type="paragraph" w:styleId="Revision">
    <w:name w:val="Revision"/>
    <w:hidden/>
    <w:uiPriority w:val="99"/>
    <w:semiHidden/>
    <w:rsid w:val="00544635"/>
    <w:pPr>
      <w:spacing w:after="0" w:line="240" w:lineRule="auto"/>
    </w:pPr>
    <w:rPr>
      <w:rFonts w:ascii="Times New Roman" w:eastAsia="MS Mincho"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9027">
      <w:bodyDiv w:val="1"/>
      <w:marLeft w:val="0"/>
      <w:marRight w:val="0"/>
      <w:marTop w:val="0"/>
      <w:marBottom w:val="0"/>
      <w:divBdr>
        <w:top w:val="none" w:sz="0" w:space="0" w:color="auto"/>
        <w:left w:val="none" w:sz="0" w:space="0" w:color="auto"/>
        <w:bottom w:val="none" w:sz="0" w:space="0" w:color="auto"/>
        <w:right w:val="none" w:sz="0" w:space="0" w:color="auto"/>
      </w:divBdr>
    </w:div>
    <w:div w:id="432895119">
      <w:bodyDiv w:val="1"/>
      <w:marLeft w:val="0"/>
      <w:marRight w:val="0"/>
      <w:marTop w:val="0"/>
      <w:marBottom w:val="0"/>
      <w:divBdr>
        <w:top w:val="none" w:sz="0" w:space="0" w:color="auto"/>
        <w:left w:val="none" w:sz="0" w:space="0" w:color="auto"/>
        <w:bottom w:val="none" w:sz="0" w:space="0" w:color="auto"/>
        <w:right w:val="none" w:sz="0" w:space="0" w:color="auto"/>
      </w:divBdr>
    </w:div>
    <w:div w:id="850485126">
      <w:bodyDiv w:val="1"/>
      <w:marLeft w:val="0"/>
      <w:marRight w:val="0"/>
      <w:marTop w:val="0"/>
      <w:marBottom w:val="0"/>
      <w:divBdr>
        <w:top w:val="none" w:sz="0" w:space="0" w:color="auto"/>
        <w:left w:val="none" w:sz="0" w:space="0" w:color="auto"/>
        <w:bottom w:val="none" w:sz="0" w:space="0" w:color="auto"/>
        <w:right w:val="none" w:sz="0" w:space="0" w:color="auto"/>
      </w:divBdr>
    </w:div>
    <w:div w:id="1079404957">
      <w:bodyDiv w:val="1"/>
      <w:marLeft w:val="0"/>
      <w:marRight w:val="0"/>
      <w:marTop w:val="0"/>
      <w:marBottom w:val="0"/>
      <w:divBdr>
        <w:top w:val="none" w:sz="0" w:space="0" w:color="auto"/>
        <w:left w:val="none" w:sz="0" w:space="0" w:color="auto"/>
        <w:bottom w:val="none" w:sz="0" w:space="0" w:color="auto"/>
        <w:right w:val="none" w:sz="0" w:space="0" w:color="auto"/>
      </w:divBdr>
    </w:div>
    <w:div w:id="1115827800">
      <w:bodyDiv w:val="1"/>
      <w:marLeft w:val="0"/>
      <w:marRight w:val="0"/>
      <w:marTop w:val="0"/>
      <w:marBottom w:val="0"/>
      <w:divBdr>
        <w:top w:val="none" w:sz="0" w:space="0" w:color="auto"/>
        <w:left w:val="none" w:sz="0" w:space="0" w:color="auto"/>
        <w:bottom w:val="none" w:sz="0" w:space="0" w:color="auto"/>
        <w:right w:val="none" w:sz="0" w:space="0" w:color="auto"/>
      </w:divBdr>
    </w:div>
    <w:div w:id="1219590131">
      <w:bodyDiv w:val="1"/>
      <w:marLeft w:val="0"/>
      <w:marRight w:val="0"/>
      <w:marTop w:val="0"/>
      <w:marBottom w:val="0"/>
      <w:divBdr>
        <w:top w:val="none" w:sz="0" w:space="0" w:color="auto"/>
        <w:left w:val="none" w:sz="0" w:space="0" w:color="auto"/>
        <w:bottom w:val="none" w:sz="0" w:space="0" w:color="auto"/>
        <w:right w:val="none" w:sz="0" w:space="0" w:color="auto"/>
      </w:divBdr>
    </w:div>
    <w:div w:id="1827819437">
      <w:bodyDiv w:val="1"/>
      <w:marLeft w:val="0"/>
      <w:marRight w:val="0"/>
      <w:marTop w:val="0"/>
      <w:marBottom w:val="0"/>
      <w:divBdr>
        <w:top w:val="none" w:sz="0" w:space="0" w:color="auto"/>
        <w:left w:val="none" w:sz="0" w:space="0" w:color="auto"/>
        <w:bottom w:val="none" w:sz="0" w:space="0" w:color="auto"/>
        <w:right w:val="none" w:sz="0" w:space="0" w:color="auto"/>
      </w:divBdr>
    </w:div>
    <w:div w:id="19168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a.pinah@unice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hamed@unice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2F3D9.B75BB86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8DD8-5275-4967-BE29-54614431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8201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 Ouedraogo</dc:creator>
  <cp:keywords/>
  <dc:description/>
  <cp:lastModifiedBy>Raichat Mohamed Ali</cp:lastModifiedBy>
  <cp:revision>2</cp:revision>
  <cp:lastPrinted>2023-02-21T09:23:00Z</cp:lastPrinted>
  <dcterms:created xsi:type="dcterms:W3CDTF">2023-02-27T14:28:00Z</dcterms:created>
  <dcterms:modified xsi:type="dcterms:W3CDTF">2023-02-27T14:28:00Z</dcterms:modified>
</cp:coreProperties>
</file>