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6F00" w14:textId="351502C5" w:rsidR="00B26001" w:rsidRPr="00C44BBE" w:rsidRDefault="00C44BBE">
      <w:pPr>
        <w:rPr>
          <w:b/>
          <w:bCs/>
        </w:rPr>
      </w:pPr>
      <w:r w:rsidRPr="00C44BBE">
        <w:rPr>
          <w:b/>
          <w:bCs/>
        </w:rPr>
        <w:t>Work assignment</w:t>
      </w:r>
    </w:p>
    <w:tbl>
      <w:tblPr>
        <w:tblpPr w:leftFromText="180" w:rightFromText="180" w:horzAnchor="margin" w:tblpY="530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325"/>
        <w:gridCol w:w="2430"/>
        <w:gridCol w:w="729"/>
        <w:gridCol w:w="1611"/>
        <w:gridCol w:w="8"/>
        <w:gridCol w:w="1612"/>
        <w:gridCol w:w="11"/>
      </w:tblGrid>
      <w:tr w:rsidR="00C44BBE" w:rsidRPr="006C339F" w14:paraId="3202AFE3" w14:textId="77777777" w:rsidTr="00BF3E63">
        <w:trPr>
          <w:trHeight w:val="800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FF7055" w14:textId="77777777" w:rsidR="00C44BBE" w:rsidRPr="000135C8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bCs/>
                <w:i/>
                <w:iCs/>
                <w:lang w:val="en-AU"/>
              </w:rPr>
            </w:pPr>
            <w:r w:rsidRPr="000135C8">
              <w:rPr>
                <w:rFonts w:ascii="Calibri" w:eastAsia="Arial Unicode MS" w:hAnsi="Calibri" w:cs="Calibri"/>
                <w:b/>
                <w:bCs/>
                <w:i/>
                <w:iCs/>
                <w:lang w:val="en-AU"/>
              </w:rPr>
              <w:t>Tasks/Milestone: (in line with the scope elaborated in section- III)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541C6" w14:textId="77777777" w:rsidR="00C44BBE" w:rsidRPr="006C339F" w:rsidRDefault="00C44BBE" w:rsidP="00BF3E63">
            <w:pPr>
              <w:spacing w:before="120" w:after="60" w:line="240" w:lineRule="auto"/>
              <w:ind w:left="-110"/>
              <w:rPr>
                <w:rFonts w:ascii="Calibri" w:eastAsia="Arial Unicode MS" w:hAnsi="Calibri" w:cs="Calibri"/>
                <w:b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/>
                <w:bCs/>
                <w:lang w:val="en-AU"/>
              </w:rPr>
              <w:t xml:space="preserve">Deliverables/Outputs: 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91B0C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/>
                <w:bCs/>
                <w:lang w:val="en-AU"/>
              </w:rPr>
              <w:t xml:space="preserve">Anticipated Timeline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F9E8F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/>
                <w:bCs/>
                <w:lang w:val="en-AU"/>
              </w:rPr>
              <w:t>% of payment (</w:t>
            </w:r>
            <w:r w:rsidRPr="006C339F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val="en-AU"/>
              </w:rPr>
              <w:t>maximum up to 5 payments)</w:t>
            </w:r>
          </w:p>
        </w:tc>
      </w:tr>
      <w:tr w:rsidR="00C44BBE" w:rsidRPr="006C339F" w14:paraId="2AC718DD" w14:textId="77777777" w:rsidTr="00BF3E63">
        <w:trPr>
          <w:trHeight w:val="800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226C6F" w14:textId="77777777" w:rsidR="00C44BBE" w:rsidRPr="000135C8" w:rsidRDefault="00C44BBE" w:rsidP="00BF3E63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iCs/>
                <w:color w:val="00B0F0"/>
                <w:lang w:val="en-AU"/>
              </w:rPr>
            </w:pPr>
            <w:r w:rsidRPr="000135C8">
              <w:rPr>
                <w:rFonts w:ascii="Calibri" w:eastAsia="Arial Unicode MS" w:hAnsi="Calibri" w:cs="Calibri"/>
                <w:b/>
                <w:bCs/>
                <w:i/>
                <w:iCs/>
                <w:color w:val="00B0F0"/>
                <w:lang w:val="en-AU"/>
              </w:rPr>
              <w:t xml:space="preserve">Objective 1: </w:t>
            </w:r>
            <w:r w:rsidRPr="000135C8">
              <w:rPr>
                <w:rFonts w:ascii="Calibri" w:eastAsia="Arial Unicode MS" w:hAnsi="Calibri" w:cs="Calibri"/>
                <w:b/>
                <w:bCs/>
                <w:i/>
                <w:iCs/>
                <w:lang w:val="en-AU" w:bidi="en-US"/>
              </w:rPr>
              <w:t xml:space="preserve"> </w:t>
            </w:r>
            <w:r w:rsidRPr="000135C8">
              <w:rPr>
                <w:rFonts w:ascii="Calibri" w:eastAsia="Arial Unicode MS" w:hAnsi="Calibri" w:cs="Calibri"/>
                <w:b/>
                <w:bCs/>
                <w:i/>
                <w:iCs/>
                <w:color w:val="00B0F0"/>
                <w:lang w:val="en-AU"/>
              </w:rPr>
              <w:t>Gender Equality and Social Inclusion Analysis (GESI) and Action Plan</w:t>
            </w:r>
          </w:p>
          <w:p w14:paraId="3FA6B76A" w14:textId="77777777" w:rsidR="00C44BBE" w:rsidRPr="000135C8" w:rsidRDefault="00C44BBE" w:rsidP="00BF3E63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135C8">
              <w:rPr>
                <w:rFonts w:asciiTheme="minorHAnsi" w:hAnsiTheme="minorHAnsi" w:cstheme="minorHAnsi"/>
                <w:i/>
                <w:iCs/>
                <w:lang w:val="en-AU"/>
              </w:rPr>
              <w:t xml:space="preserve">Conduct through desktop review the Activity goals focused Gender Equality and Social Inclusion analysis (GESI) </w:t>
            </w:r>
          </w:p>
          <w:p w14:paraId="79D73638" w14:textId="77777777" w:rsidR="00C44BBE" w:rsidRPr="000135C8" w:rsidRDefault="00C44BBE" w:rsidP="00BF3E63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135C8">
              <w:rPr>
                <w:rFonts w:asciiTheme="minorHAnsi" w:hAnsiTheme="minorHAnsi" w:cstheme="minorHAnsi"/>
                <w:i/>
                <w:iCs/>
                <w:lang w:val="en-AU"/>
              </w:rPr>
              <w:t>Develop Action Plan</w:t>
            </w: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 w:bidi="en-US"/>
              </w:rPr>
              <w:t xml:space="preserve"> </w:t>
            </w:r>
            <w:r w:rsidRPr="000135C8">
              <w:rPr>
                <w:rFonts w:asciiTheme="minorHAnsi" w:hAnsiTheme="minorHAnsi" w:cstheme="minorHAnsi"/>
                <w:i/>
                <w:iCs/>
                <w:lang w:val="en-AU"/>
              </w:rPr>
              <w:t xml:space="preserve">with specific interventions, along with gender-sensitive indicators to track changes in the gender inequalities identified </w:t>
            </w:r>
            <w:proofErr w:type="gramStart"/>
            <w:r w:rsidRPr="000135C8">
              <w:rPr>
                <w:rFonts w:asciiTheme="minorHAnsi" w:hAnsiTheme="minorHAnsi" w:cstheme="minorHAnsi"/>
                <w:i/>
                <w:iCs/>
                <w:lang w:val="en-AU"/>
              </w:rPr>
              <w:t>as a result of</w:t>
            </w:r>
            <w:proofErr w:type="gramEnd"/>
            <w:r w:rsidRPr="000135C8">
              <w:rPr>
                <w:rFonts w:asciiTheme="minorHAnsi" w:hAnsiTheme="minorHAnsi" w:cstheme="minorHAnsi"/>
                <w:i/>
                <w:iCs/>
                <w:lang w:val="en-AU"/>
              </w:rPr>
              <w:t xml:space="preserve"> the GESI analysis.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804F1" w14:textId="77777777" w:rsidR="00C44BBE" w:rsidRPr="000F58C7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lang w:val="en-AU"/>
              </w:rPr>
            </w:pPr>
            <w:r w:rsidRPr="000F58C7">
              <w:rPr>
                <w:rFonts w:ascii="Calibri" w:eastAsia="Arial Unicode MS" w:hAnsi="Calibri" w:cs="Calibri"/>
                <w:lang w:val="en-AU"/>
              </w:rPr>
              <w:t>Del 1. GESI Analysis and Action Plan developed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28277" w14:textId="77777777" w:rsidR="00C44BBE" w:rsidRPr="000F58C7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lang w:val="en-AU"/>
              </w:rPr>
            </w:pPr>
            <w:proofErr w:type="gramStart"/>
            <w:r w:rsidRPr="4CEFAAB7">
              <w:rPr>
                <w:rFonts w:ascii="Calibri" w:eastAsia="Arial Unicode MS" w:hAnsi="Calibri" w:cs="Calibri"/>
                <w:lang w:val="en-AU"/>
              </w:rPr>
              <w:t>April</w:t>
            </w:r>
            <w:r>
              <w:rPr>
                <w:rFonts w:ascii="Calibri" w:eastAsia="Arial Unicode MS" w:hAnsi="Calibri" w:cs="Calibri"/>
                <w:lang w:val="en-AU"/>
              </w:rPr>
              <w:t>,</w:t>
            </w:r>
            <w:proofErr w:type="gramEnd"/>
            <w:r>
              <w:rPr>
                <w:rFonts w:ascii="Calibri" w:eastAsia="Arial Unicode MS" w:hAnsi="Calibri" w:cs="Calibri"/>
                <w:lang w:val="en-AU"/>
              </w:rPr>
              <w:t xml:space="preserve"> 2024</w:t>
            </w:r>
            <w:r w:rsidRPr="4CEFAAB7">
              <w:rPr>
                <w:rFonts w:ascii="Calibri" w:eastAsia="Arial Unicode MS" w:hAnsi="Calibri" w:cs="Calibri"/>
                <w:lang w:val="en-AU"/>
              </w:rPr>
              <w:t xml:space="preserve"> (10 days)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4052A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bCs/>
                <w:lang w:val="en-AU"/>
              </w:rPr>
            </w:pPr>
            <w:r>
              <w:rPr>
                <w:rFonts w:ascii="Calibri" w:eastAsia="Arial Unicode MS" w:hAnsi="Calibri" w:cs="Calibri"/>
                <w:bCs/>
                <w:lang w:val="en-AU"/>
              </w:rPr>
              <w:t>1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0% payment upon submission on Del 1 </w:t>
            </w:r>
          </w:p>
        </w:tc>
      </w:tr>
      <w:tr w:rsidR="00C44BBE" w:rsidRPr="006C339F" w14:paraId="5D82AD0D" w14:textId="77777777" w:rsidTr="00BF3E63">
        <w:trPr>
          <w:trHeight w:val="1547"/>
        </w:trPr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311B2D3" w14:textId="77777777" w:rsidR="00C44BBE" w:rsidRPr="000135C8" w:rsidRDefault="00C44BBE" w:rsidP="00BF3E63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iCs/>
                <w:color w:val="00B0F0"/>
                <w:lang w:val="en-AU"/>
              </w:rPr>
            </w:pPr>
            <w:r w:rsidRPr="000135C8">
              <w:rPr>
                <w:rFonts w:ascii="Calibri" w:eastAsia="Arial Unicode MS" w:hAnsi="Calibri" w:cs="Calibri"/>
                <w:b/>
                <w:bCs/>
                <w:i/>
                <w:iCs/>
                <w:color w:val="00B0F0"/>
                <w:lang w:val="en-AU"/>
              </w:rPr>
              <w:t xml:space="preserve">Objective 2: Data collection and analysis </w:t>
            </w:r>
          </w:p>
          <w:p w14:paraId="490608A4" w14:textId="77777777" w:rsidR="00C44BBE" w:rsidRPr="000135C8" w:rsidRDefault="00C44BBE" w:rsidP="00BF3E63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iCs/>
                <w:lang w:val="en-AU"/>
              </w:rPr>
            </w:pPr>
            <w:r w:rsidRPr="000135C8">
              <w:rPr>
                <w:rFonts w:ascii="Calibri" w:eastAsia="Arial Unicode MS" w:hAnsi="Calibri" w:cs="Calibri"/>
                <w:b/>
                <w:bCs/>
                <w:i/>
                <w:iCs/>
                <w:lang w:val="en-AU"/>
              </w:rPr>
              <w:t>Onboarding research companies</w:t>
            </w:r>
          </w:p>
          <w:p w14:paraId="07865A11" w14:textId="77777777" w:rsidR="00C44BBE" w:rsidRPr="000135C8" w:rsidRDefault="00C44BBE" w:rsidP="00BF3E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Arial Unicode MS" w:hAnsi="Calibri" w:cs="Calibri"/>
                <w:bCs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bCs/>
                <w:i/>
                <w:iCs/>
                <w:color w:val="auto"/>
                <w:lang w:val="en-AU"/>
              </w:rPr>
              <w:t xml:space="preserve">Coordinate advertisement and selection of the research companies to conduct landscape analysis, </w:t>
            </w:r>
            <w:r w:rsidRPr="000135C8">
              <w:rPr>
                <w:rFonts w:asciiTheme="minorHAnsi" w:hAnsiTheme="minorHAnsi" w:cstheme="minorHAnsi"/>
                <w:i/>
                <w:iCs/>
                <w:lang w:val="en-AU"/>
              </w:rPr>
              <w:t>s</w:t>
            </w:r>
            <w:proofErr w:type="spellStart"/>
            <w:r w:rsidRPr="000135C8">
              <w:rPr>
                <w:rFonts w:ascii="Calibri" w:eastAsia="Arial Unicode MS" w:hAnsi="Calibri" w:cs="Calibri"/>
                <w:i/>
                <w:iCs/>
                <w:color w:val="auto"/>
              </w:rPr>
              <w:t>chool</w:t>
            </w:r>
            <w:proofErr w:type="spellEnd"/>
            <w:r w:rsidRPr="000135C8">
              <w:rPr>
                <w:rFonts w:ascii="Calibri" w:eastAsia="Arial Unicode MS" w:hAnsi="Calibri" w:cs="Calibri"/>
                <w:i/>
                <w:iCs/>
                <w:color w:val="auto"/>
              </w:rPr>
              <w:t xml:space="preserve"> readiness analysis, including KAPB survey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4839F386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Del </w:t>
            </w:r>
            <w:r>
              <w:rPr>
                <w:rFonts w:ascii="Calibri" w:eastAsia="Arial Unicode MS" w:hAnsi="Calibri" w:cs="Calibri"/>
                <w:bCs/>
                <w:lang w:val="en-AU"/>
              </w:rPr>
              <w:t>2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. </w:t>
            </w:r>
            <w:r>
              <w:rPr>
                <w:rFonts w:ascii="Calibri" w:eastAsia="Arial Unicode MS" w:hAnsi="Calibri" w:cs="Calibri"/>
                <w:bCs/>
                <w:lang w:val="en-AU"/>
              </w:rPr>
              <w:t>Qualified r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esearch companies are </w:t>
            </w:r>
            <w:proofErr w:type="gramStart"/>
            <w:r w:rsidRPr="006C339F">
              <w:rPr>
                <w:rFonts w:ascii="Calibri" w:eastAsia="Arial Unicode MS" w:hAnsi="Calibri" w:cs="Calibri"/>
                <w:bCs/>
                <w:lang w:val="en-AU"/>
              </w:rPr>
              <w:t>selected</w:t>
            </w:r>
            <w:proofErr w:type="gramEnd"/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 </w:t>
            </w:r>
          </w:p>
          <w:p w14:paraId="7240421B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</w:p>
          <w:p w14:paraId="2634EB43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324114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>
              <w:rPr>
                <w:rFonts w:ascii="Calibri" w:eastAsia="Arial Unicode MS" w:hAnsi="Calibri" w:cs="Calibri"/>
                <w:bCs/>
                <w:lang w:val="en-AU"/>
              </w:rPr>
              <w:t>April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 </w:t>
            </w:r>
            <w:r>
              <w:rPr>
                <w:rFonts w:ascii="Calibri" w:eastAsia="Arial Unicode MS" w:hAnsi="Calibri" w:cs="Calibri"/>
                <w:bCs/>
                <w:lang w:val="en-AU"/>
              </w:rPr>
              <w:t xml:space="preserve">-May 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>2024 (</w:t>
            </w:r>
            <w:r>
              <w:rPr>
                <w:rFonts w:ascii="Calibri" w:eastAsia="Arial Unicode MS" w:hAnsi="Calibri" w:cs="Calibri"/>
                <w:bCs/>
                <w:lang w:val="en-AU"/>
              </w:rPr>
              <w:t>2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>0 days)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F79101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>
              <w:rPr>
                <w:rFonts w:ascii="Calibri" w:eastAsia="Arial Unicode MS" w:hAnsi="Calibri" w:cs="Calibri"/>
                <w:bCs/>
                <w:lang w:val="en-AU"/>
              </w:rPr>
              <w:t>2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0% payment upon submission on Del </w:t>
            </w:r>
            <w:r>
              <w:rPr>
                <w:rFonts w:ascii="Calibri" w:eastAsia="Arial Unicode MS" w:hAnsi="Calibri" w:cs="Calibri"/>
                <w:bCs/>
                <w:lang w:val="en-AU"/>
              </w:rPr>
              <w:t xml:space="preserve">1. And Del </w:t>
            </w:r>
          </w:p>
        </w:tc>
      </w:tr>
      <w:tr w:rsidR="00C44BBE" w:rsidRPr="006C339F" w14:paraId="1429BFFB" w14:textId="77777777" w:rsidTr="00BF3E63">
        <w:trPr>
          <w:trHeight w:val="563"/>
        </w:trPr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935B5D1" w14:textId="77777777" w:rsidR="00C44BBE" w:rsidRPr="000135C8" w:rsidRDefault="00C44BBE" w:rsidP="00BF3E63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iCs/>
                <w:lang w:val="en-AU"/>
              </w:rPr>
            </w:pPr>
            <w:r w:rsidRPr="000135C8">
              <w:rPr>
                <w:rFonts w:ascii="Calibri" w:eastAsia="Arial Unicode MS" w:hAnsi="Calibri" w:cs="Calibri"/>
                <w:b/>
                <w:bCs/>
                <w:i/>
                <w:iCs/>
                <w:lang w:val="en-AU"/>
              </w:rPr>
              <w:t>Training and Implementation Oversight</w:t>
            </w:r>
          </w:p>
          <w:p w14:paraId="1C8D1AEC" w14:textId="77777777" w:rsidR="00C44BBE" w:rsidRPr="000135C8" w:rsidRDefault="00C44BBE" w:rsidP="00BF3E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Oversee the training of data </w:t>
            </w:r>
            <w:proofErr w:type="gramStart"/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collectors</w:t>
            </w:r>
            <w:proofErr w:type="gramEnd"/>
          </w:p>
          <w:p w14:paraId="6C4E9D48" w14:textId="77777777" w:rsidR="00C44BBE" w:rsidRPr="000135C8" w:rsidRDefault="00C44BBE" w:rsidP="00BF3E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Ensure effective implementation of the chosen data collection tools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1EF4D349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Cs/>
                <w:lang w:val="en-AU"/>
              </w:rPr>
              <w:t>Del 2. Trainings conducted and effective plan tools developed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5A6260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>
              <w:rPr>
                <w:rFonts w:ascii="Calibri" w:eastAsia="Arial Unicode MS" w:hAnsi="Calibri" w:cs="Calibri"/>
                <w:bCs/>
                <w:lang w:val="en-AU"/>
              </w:rPr>
              <w:t>–May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 </w:t>
            </w:r>
            <w:r>
              <w:rPr>
                <w:rFonts w:ascii="Calibri" w:eastAsia="Arial Unicode MS" w:hAnsi="Calibri" w:cs="Calibri"/>
                <w:bCs/>
                <w:lang w:val="en-AU"/>
              </w:rPr>
              <w:t xml:space="preserve">– June 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>2024 (30 days)</w:t>
            </w:r>
          </w:p>
        </w:tc>
        <w:tc>
          <w:tcPr>
            <w:tcW w:w="1623" w:type="dxa"/>
            <w:gridSpan w:val="2"/>
            <w:vMerge/>
          </w:tcPr>
          <w:p w14:paraId="737CC1F5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</w:p>
        </w:tc>
      </w:tr>
      <w:tr w:rsidR="00C44BBE" w:rsidRPr="006C339F" w14:paraId="3BC71065" w14:textId="77777777" w:rsidTr="00BF3E63">
        <w:trPr>
          <w:trHeight w:val="563"/>
        </w:trPr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B6A9EC" w14:textId="77777777" w:rsidR="00C44BBE" w:rsidRPr="000135C8" w:rsidRDefault="00C44BBE" w:rsidP="00BF3E63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iCs/>
                <w:lang w:val="en-AU"/>
              </w:rPr>
            </w:pPr>
            <w:r w:rsidRPr="000135C8">
              <w:rPr>
                <w:rFonts w:ascii="Calibri" w:eastAsia="Arial Unicode MS" w:hAnsi="Calibri" w:cs="Calibri"/>
                <w:b/>
                <w:bCs/>
                <w:i/>
                <w:iCs/>
                <w:lang w:val="en-AU"/>
              </w:rPr>
              <w:t>Data Collection and Analysis</w:t>
            </w:r>
          </w:p>
          <w:p w14:paraId="1AA17CE2" w14:textId="77777777" w:rsidR="00C44BBE" w:rsidRPr="000135C8" w:rsidRDefault="00C44BBE" w:rsidP="00BF3E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Coordinate the comprehensive collection, collation and analysis of data related to ECE </w:t>
            </w:r>
            <w:proofErr w:type="spellStart"/>
            <w:proofErr w:type="gramStart"/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centers</w:t>
            </w:r>
            <w:proofErr w:type="spellEnd"/>
            <w:proofErr w:type="gramEnd"/>
          </w:p>
          <w:p w14:paraId="40409BC8" w14:textId="77777777" w:rsidR="00C44BBE" w:rsidRPr="000135C8" w:rsidRDefault="00C44BBE" w:rsidP="00BF3E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Include disaggregated data on the number of children attending, with a focus on gender and </w:t>
            </w:r>
            <w:proofErr w:type="gramStart"/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disability</w:t>
            </w:r>
            <w:proofErr w:type="gramEnd"/>
          </w:p>
          <w:p w14:paraId="09A50B8C" w14:textId="77777777" w:rsidR="00C44BBE" w:rsidRPr="000135C8" w:rsidRDefault="00C44BBE" w:rsidP="00BF3E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Assess staff demographics, physical capacities, and funding sources of ECE </w:t>
            </w:r>
            <w:proofErr w:type="spellStart"/>
            <w:proofErr w:type="gramStart"/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centers</w:t>
            </w:r>
            <w:proofErr w:type="spellEnd"/>
            <w:proofErr w:type="gramEnd"/>
          </w:p>
          <w:p w14:paraId="1BB89CB4" w14:textId="77777777" w:rsidR="00C44BBE" w:rsidRPr="000135C8" w:rsidRDefault="00C44BBE" w:rsidP="00BF3E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bCs/>
                <w:i/>
                <w:iCs/>
                <w:color w:val="auto"/>
                <w:lang w:val="en-AU"/>
              </w:rPr>
              <w:t xml:space="preserve">Ensure Landscape Analysis, Quality Assurance Framework, </w:t>
            </w:r>
            <w:r w:rsidRPr="000135C8">
              <w:rPr>
                <w:rFonts w:ascii="Calibri" w:eastAsia="Arial Unicode MS" w:hAnsi="Calibri" w:cs="Calibri"/>
                <w:bCs/>
                <w:i/>
                <w:iCs/>
                <w:color w:val="auto"/>
                <w:lang w:val="en-AU"/>
              </w:rPr>
              <w:lastRenderedPageBreak/>
              <w:t>Behaviour assessment (KAPB) and School Readiness Assessment are done on time with a good quality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14606AA1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Cs/>
                <w:lang w:val="en-AU"/>
              </w:rPr>
              <w:lastRenderedPageBreak/>
              <w:t xml:space="preserve">Del 3. All planned studies and assessments </w:t>
            </w:r>
            <w:proofErr w:type="gramStart"/>
            <w:r w:rsidRPr="006C339F">
              <w:rPr>
                <w:rFonts w:ascii="Calibri" w:eastAsia="Arial Unicode MS" w:hAnsi="Calibri" w:cs="Calibri"/>
                <w:bCs/>
                <w:lang w:val="en-AU"/>
              </w:rPr>
              <w:t>completed</w:t>
            </w:r>
            <w:proofErr w:type="gramEnd"/>
          </w:p>
          <w:p w14:paraId="51E74FAB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</w:p>
          <w:p w14:paraId="31E84144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Cs/>
                <w:lang w:val="en-AU"/>
              </w:rPr>
              <w:t>Del 4. Data collection and analysis available</w:t>
            </w:r>
          </w:p>
          <w:p w14:paraId="361CA7FE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</w:p>
          <w:p w14:paraId="04659065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61335B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>
              <w:rPr>
                <w:rFonts w:ascii="Calibri" w:eastAsia="Arial Unicode MS" w:hAnsi="Calibri" w:cs="Calibri"/>
                <w:bCs/>
                <w:lang w:val="en-AU"/>
              </w:rPr>
              <w:t>July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 – September 2024 (50 days)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FBFA87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50% payment upon submission of De; 3 and 4. </w:t>
            </w:r>
          </w:p>
        </w:tc>
      </w:tr>
      <w:tr w:rsidR="00C44BBE" w:rsidRPr="006C339F" w14:paraId="7E7BB841" w14:textId="77777777" w:rsidTr="00BF3E63">
        <w:trPr>
          <w:trHeight w:val="617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CCB633" w14:textId="77777777" w:rsidR="00C44BBE" w:rsidRPr="000135C8" w:rsidRDefault="00C44BBE" w:rsidP="00BF3E63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iCs/>
                <w:color w:val="00B0F0"/>
                <w:lang w:val="en-AU"/>
              </w:rPr>
            </w:pPr>
            <w:r w:rsidRPr="000135C8">
              <w:rPr>
                <w:rFonts w:ascii="Calibri" w:eastAsia="Arial Unicode MS" w:hAnsi="Calibri" w:cs="Calibri"/>
                <w:b/>
                <w:bCs/>
                <w:i/>
                <w:iCs/>
                <w:color w:val="00B0F0"/>
                <w:lang w:val="en-AU"/>
              </w:rPr>
              <w:t>Objective 3: Overall Project Support</w:t>
            </w:r>
          </w:p>
          <w:p w14:paraId="6E76B59D" w14:textId="77777777" w:rsidR="00C44BBE" w:rsidRPr="000135C8" w:rsidRDefault="00C44BBE" w:rsidP="00BF3E63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iCs/>
                <w:lang w:val="en-AU"/>
              </w:rPr>
            </w:pPr>
            <w:r w:rsidRPr="000135C8">
              <w:rPr>
                <w:rFonts w:ascii="Calibri" w:eastAsia="Arial Unicode MS" w:hAnsi="Calibri" w:cs="Calibri"/>
                <w:b/>
                <w:bCs/>
                <w:i/>
                <w:iCs/>
                <w:lang w:val="en-AU"/>
              </w:rPr>
              <w:t>Stakeholder Collaboration and Policy Advocacy</w:t>
            </w:r>
          </w:p>
          <w:p w14:paraId="5B22483C" w14:textId="77777777" w:rsidR="00C44BBE" w:rsidRPr="000135C8" w:rsidRDefault="00C44BBE" w:rsidP="00BF3E6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Collaborate with relevant stakeholders, including government bodies, NGOs, and educational </w:t>
            </w:r>
            <w:proofErr w:type="gramStart"/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institutions</w:t>
            </w:r>
            <w:proofErr w:type="gramEnd"/>
          </w:p>
          <w:p w14:paraId="4D3A1DE8" w14:textId="77777777" w:rsidR="00C44BBE" w:rsidRPr="000135C8" w:rsidRDefault="00C44BBE" w:rsidP="00BF3E6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Ensure seamless coordination and information sharing among </w:t>
            </w:r>
            <w:proofErr w:type="gramStart"/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stakeholders</w:t>
            </w:r>
            <w:proofErr w:type="gramEnd"/>
          </w:p>
          <w:p w14:paraId="499A2DA4" w14:textId="77777777" w:rsidR="00C44BBE" w:rsidRPr="000135C8" w:rsidRDefault="00C44BBE" w:rsidP="00BF3E6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Participate in policy dialogue </w:t>
            </w:r>
            <w:proofErr w:type="gramStart"/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sessions</w:t>
            </w:r>
            <w:proofErr w:type="gramEnd"/>
          </w:p>
          <w:p w14:paraId="3AD5B6AF" w14:textId="77777777" w:rsidR="00C44BBE" w:rsidRPr="000135C8" w:rsidRDefault="00C44BBE" w:rsidP="00BF3E6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Support </w:t>
            </w:r>
            <w:proofErr w:type="spellStart"/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MoES</w:t>
            </w:r>
            <w:proofErr w:type="spellEnd"/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 in finalizing the National Concept on Inclusive Education (NCIE) and its endorsement by the Government of Tajikistan</w:t>
            </w:r>
          </w:p>
          <w:p w14:paraId="33CE23B4" w14:textId="77777777" w:rsidR="00C44BBE" w:rsidRPr="000135C8" w:rsidRDefault="00C44BBE" w:rsidP="00BF3E6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000000" w:themeColor="text1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Ensure Inclusive Education as well as ECE, ECD aspects are well reflected in government policy documents, like Code of Education, Action Plan to operationalize the NCIE, etc.</w:t>
            </w:r>
          </w:p>
          <w:p w14:paraId="063C78DA" w14:textId="77777777" w:rsidR="00C44BBE" w:rsidRPr="000135C8" w:rsidRDefault="00C44BBE" w:rsidP="00BF3E6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Leverage research findings to advocate for advancements and reforms in the primary education curriculum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4E91C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Cs/>
                <w:lang w:val="en-AU"/>
              </w:rPr>
              <w:t>Del 5. Policy (advocacy) briefs and Power point presentations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FAD90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August </w:t>
            </w:r>
            <w:r>
              <w:rPr>
                <w:rFonts w:ascii="Calibri" w:eastAsia="Arial Unicode MS" w:hAnsi="Calibri" w:cs="Calibri"/>
                <w:bCs/>
                <w:lang w:val="en-AU"/>
              </w:rPr>
              <w:t xml:space="preserve">2024 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- </w:t>
            </w:r>
            <w:r>
              <w:rPr>
                <w:rFonts w:ascii="Calibri" w:eastAsia="Arial Unicode MS" w:hAnsi="Calibri" w:cs="Calibri"/>
                <w:bCs/>
                <w:lang w:val="en-AU"/>
              </w:rPr>
              <w:t>January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 202</w:t>
            </w:r>
            <w:r>
              <w:rPr>
                <w:rFonts w:ascii="Calibri" w:eastAsia="Arial Unicode MS" w:hAnsi="Calibri" w:cs="Calibri"/>
                <w:bCs/>
                <w:lang w:val="en-AU"/>
              </w:rPr>
              <w:t>5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 (30 days)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257B5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10% payment upon submission of Del #5. </w:t>
            </w:r>
          </w:p>
        </w:tc>
      </w:tr>
      <w:tr w:rsidR="00C44BBE" w:rsidRPr="006C339F" w14:paraId="33487BCE" w14:textId="77777777" w:rsidTr="00BF3E63">
        <w:trPr>
          <w:trHeight w:val="536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589F67" w14:textId="77777777" w:rsidR="00C44BBE" w:rsidRPr="000135C8" w:rsidRDefault="00C44BBE" w:rsidP="00BF3E63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iCs/>
                <w:lang w:val="en-AU"/>
              </w:rPr>
            </w:pPr>
            <w:r w:rsidRPr="000135C8">
              <w:rPr>
                <w:rFonts w:ascii="Calibri" w:eastAsia="Arial Unicode MS" w:hAnsi="Calibri" w:cs="Calibri"/>
                <w:b/>
                <w:bCs/>
                <w:i/>
                <w:iCs/>
                <w:lang w:val="en-AU"/>
              </w:rPr>
              <w:t>Reporting and Presentation</w:t>
            </w:r>
          </w:p>
          <w:p w14:paraId="41E8341E" w14:textId="77777777" w:rsidR="00C44BBE" w:rsidRPr="000135C8" w:rsidRDefault="00C44BBE" w:rsidP="00BF3E6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Contribute to the development of reports and presentations based on research </w:t>
            </w:r>
            <w:proofErr w:type="gramStart"/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findings</w:t>
            </w:r>
            <w:proofErr w:type="gramEnd"/>
          </w:p>
          <w:p w14:paraId="04244CED" w14:textId="77777777" w:rsidR="00C44BBE" w:rsidRPr="000135C8" w:rsidRDefault="00C44BBE" w:rsidP="00BF3E6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Provide valuable insights for evidence-based decision-making.</w:t>
            </w:r>
          </w:p>
          <w:p w14:paraId="7FA7D465" w14:textId="77777777" w:rsidR="00C44BBE" w:rsidRPr="000135C8" w:rsidRDefault="00C44BBE" w:rsidP="00BF3E6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Ensure validation of the whole Activity intervention is aligned with the </w:t>
            </w:r>
            <w:proofErr w:type="spellStart"/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>MoES</w:t>
            </w:r>
            <w:proofErr w:type="spellEnd"/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 and USAID, UNICEF defined priorities and to facilitate common understanding around inclusive PPE and quality of existing PPE services.</w:t>
            </w:r>
          </w:p>
          <w:p w14:paraId="648C1EA6" w14:textId="77777777" w:rsidR="00C44BBE" w:rsidRPr="000135C8" w:rsidRDefault="00C44BBE" w:rsidP="00BF3E6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</w:pP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t xml:space="preserve">Present the findings and trends from the PPE landscape analysis, KAPB and other studies to the national and local authorities during this policy dialogue </w:t>
            </w:r>
            <w:r w:rsidRPr="000135C8">
              <w:rPr>
                <w:rFonts w:ascii="Calibri" w:eastAsia="Arial Unicode MS" w:hAnsi="Calibri" w:cs="Calibri"/>
                <w:i/>
                <w:iCs/>
                <w:color w:val="auto"/>
                <w:lang w:val="en-AU"/>
              </w:rPr>
              <w:lastRenderedPageBreak/>
              <w:t>(Steering Committee meetings) and other platforms.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0BF29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lang w:val="en-AU"/>
              </w:rPr>
            </w:pPr>
            <w:r w:rsidRPr="006C339F">
              <w:rPr>
                <w:rFonts w:ascii="Calibri" w:eastAsia="Arial Unicode MS" w:hAnsi="Calibri" w:cs="Calibri"/>
                <w:bCs/>
                <w:lang w:val="en-AU"/>
              </w:rPr>
              <w:lastRenderedPageBreak/>
              <w:t>Del 6. Quality reports on Landscape analysis, Quality Assurance Framework review, Behaviour assessment (KAPB) and School Readiness Assessment with the required information and disaggregation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28792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Cs/>
                <w:lang w:val="en-AU"/>
              </w:rPr>
              <w:t>Quarterly (</w:t>
            </w:r>
            <w:r>
              <w:rPr>
                <w:rFonts w:ascii="Calibri" w:eastAsia="Arial Unicode MS" w:hAnsi="Calibri" w:cs="Calibri"/>
                <w:bCs/>
                <w:lang w:val="en-AU"/>
              </w:rPr>
              <w:t>15</w:t>
            </w:r>
            <w:r w:rsidRPr="006C339F">
              <w:rPr>
                <w:rFonts w:ascii="Calibri" w:eastAsia="Arial Unicode MS" w:hAnsi="Calibri" w:cs="Calibri"/>
                <w:bCs/>
                <w:lang w:val="en-AU"/>
              </w:rPr>
              <w:t xml:space="preserve"> days)</w:t>
            </w:r>
          </w:p>
          <w:p w14:paraId="1987D9A9" w14:textId="77777777" w:rsidR="00C44BBE" w:rsidRPr="006C339F" w:rsidRDefault="00C44BBE" w:rsidP="00BF3E63">
            <w:pPr>
              <w:pStyle w:val="ListParagraph"/>
              <w:numPr>
                <w:ilvl w:val="0"/>
                <w:numId w:val="4"/>
              </w:numPr>
              <w:spacing w:before="120" w:after="60" w:line="240" w:lineRule="auto"/>
              <w:rPr>
                <w:rFonts w:ascii="Calibri" w:eastAsia="Arial Unicode MS" w:hAnsi="Calibri" w:cs="Calibri"/>
                <w:bCs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Cs/>
                <w:color w:val="auto"/>
                <w:lang w:val="en-AU"/>
              </w:rPr>
              <w:t>June</w:t>
            </w:r>
            <w:r w:rsidRPr="006C339F">
              <w:rPr>
                <w:rFonts w:ascii="Calibri" w:eastAsia="Arial Unicode MS" w:hAnsi="Calibri" w:cs="Calibri"/>
                <w:bCs/>
                <w:color w:val="auto"/>
                <w:lang w:val="en-AU"/>
              </w:rPr>
              <w:t xml:space="preserve"> 2024 (5 days)</w:t>
            </w:r>
          </w:p>
          <w:p w14:paraId="0BB5F846" w14:textId="77777777" w:rsidR="00C44BBE" w:rsidRPr="006C339F" w:rsidRDefault="00C44BBE" w:rsidP="00BF3E63">
            <w:pPr>
              <w:pStyle w:val="ListParagraph"/>
              <w:numPr>
                <w:ilvl w:val="0"/>
                <w:numId w:val="4"/>
              </w:numPr>
              <w:spacing w:before="120" w:after="60" w:line="240" w:lineRule="auto"/>
              <w:rPr>
                <w:rFonts w:ascii="Calibri" w:eastAsia="Arial Unicode MS" w:hAnsi="Calibri" w:cs="Calibri"/>
                <w:bCs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Cs/>
                <w:color w:val="auto"/>
                <w:lang w:val="en-AU"/>
              </w:rPr>
              <w:t>September</w:t>
            </w:r>
            <w:r w:rsidRPr="006C339F">
              <w:rPr>
                <w:rFonts w:ascii="Calibri" w:eastAsia="Arial Unicode MS" w:hAnsi="Calibri" w:cs="Calibri"/>
                <w:bCs/>
                <w:color w:val="auto"/>
                <w:lang w:val="en-AU"/>
              </w:rPr>
              <w:t xml:space="preserve"> 2024 (5 days)</w:t>
            </w:r>
          </w:p>
          <w:p w14:paraId="5F023AAB" w14:textId="77777777" w:rsidR="00C44BBE" w:rsidRPr="006C339F" w:rsidRDefault="00C44BBE" w:rsidP="00BF3E63">
            <w:pPr>
              <w:pStyle w:val="ListParagraph"/>
              <w:numPr>
                <w:ilvl w:val="0"/>
                <w:numId w:val="4"/>
              </w:num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Cs/>
                <w:color w:val="auto"/>
                <w:lang w:val="en-AU"/>
              </w:rPr>
              <w:t>December</w:t>
            </w:r>
            <w:r w:rsidRPr="006C339F">
              <w:rPr>
                <w:rFonts w:ascii="Calibri" w:eastAsia="Arial Unicode MS" w:hAnsi="Calibri" w:cs="Calibri"/>
                <w:bCs/>
                <w:color w:val="auto"/>
                <w:lang w:val="en-AU"/>
              </w:rPr>
              <w:t xml:space="preserve"> 2024 (5 days)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19686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 w:rsidRPr="006C339F">
              <w:rPr>
                <w:rFonts w:ascii="Calibri" w:eastAsia="Arial Unicode MS" w:hAnsi="Calibri" w:cs="Calibri"/>
                <w:bCs/>
                <w:lang w:val="en-AU"/>
              </w:rPr>
              <w:t>10% payment upon submission of Del #6.</w:t>
            </w:r>
          </w:p>
        </w:tc>
      </w:tr>
      <w:tr w:rsidR="00C44BBE" w:rsidRPr="006C339F" w14:paraId="38BC1981" w14:textId="77777777" w:rsidTr="00BF3E63">
        <w:trPr>
          <w:trHeight w:val="536"/>
        </w:trPr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C261AD" w14:textId="77777777" w:rsidR="00C44BBE" w:rsidRPr="000135C8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i/>
                <w:iCs/>
                <w:lang w:val="en-AU"/>
              </w:rPr>
            </w:pPr>
            <w:r w:rsidRPr="000135C8">
              <w:rPr>
                <w:rFonts w:ascii="Calibri" w:eastAsia="Arial Unicode MS" w:hAnsi="Calibri" w:cs="Calibri"/>
                <w:bCs/>
                <w:i/>
                <w:iCs/>
                <w:lang w:val="en-AU"/>
              </w:rPr>
              <w:t>Total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A33DF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>
              <w:rPr>
                <w:rFonts w:ascii="Calibri" w:eastAsia="Arial Unicode MS" w:hAnsi="Calibri" w:cs="Calibri"/>
                <w:bCs/>
                <w:lang w:val="en-AU"/>
              </w:rPr>
              <w:t>155 days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4959B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Cs/>
                <w:lang w:val="en-AU"/>
              </w:rPr>
            </w:pPr>
            <w:r>
              <w:rPr>
                <w:rFonts w:ascii="Calibri" w:eastAsia="Arial Unicode MS" w:hAnsi="Calibri" w:cs="Calibri"/>
                <w:bCs/>
                <w:lang w:val="en-AU"/>
              </w:rPr>
              <w:t>100%</w:t>
            </w:r>
          </w:p>
        </w:tc>
      </w:tr>
      <w:tr w:rsidR="00C44BBE" w:rsidRPr="006C339F" w14:paraId="77F0E6FC" w14:textId="77777777" w:rsidTr="00BF3E63">
        <w:trPr>
          <w:gridAfter w:val="1"/>
          <w:wAfter w:w="11" w:type="dxa"/>
          <w:trHeight w:val="546"/>
        </w:trPr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2B2B34" w14:textId="77777777" w:rsidR="00C44BBE" w:rsidRPr="000135C8" w:rsidRDefault="00C44BBE" w:rsidP="00BF3E63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iCs/>
                <w:lang w:val="en-AU"/>
              </w:rPr>
            </w:pPr>
            <w:r w:rsidRPr="000135C8">
              <w:rPr>
                <w:rFonts w:ascii="Calibri" w:eastAsia="Arial Unicode MS" w:hAnsi="Calibri" w:cs="Calibri"/>
                <w:b/>
                <w:i/>
                <w:iCs/>
                <w:lang w:val="en-AU"/>
              </w:rPr>
              <w:t>Estimated Consultancy fee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52C5A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lang w:val="en-AU"/>
              </w:rPr>
            </w:pPr>
            <w:r>
              <w:rPr>
                <w:rFonts w:ascii="Calibri" w:eastAsia="Arial Unicode MS" w:hAnsi="Calibri" w:cs="Calibri"/>
                <w:b/>
                <w:lang w:val="en-AU"/>
              </w:rPr>
              <w:t>155 days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356F5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lang w:val="en-A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BBBCF" w14:textId="77777777" w:rsidR="00C44BBE" w:rsidRPr="006C339F" w:rsidRDefault="00C44BBE" w:rsidP="00BF3E63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lang w:val="en-AU"/>
              </w:rPr>
            </w:pPr>
          </w:p>
        </w:tc>
      </w:tr>
    </w:tbl>
    <w:p w14:paraId="4EADC03B" w14:textId="77777777" w:rsidR="00B26001" w:rsidRDefault="00B26001"/>
    <w:sectPr w:rsidR="00B2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CF4"/>
    <w:multiLevelType w:val="hybridMultilevel"/>
    <w:tmpl w:val="5FD4AF86"/>
    <w:lvl w:ilvl="0" w:tplc="56B618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169FE"/>
    <w:multiLevelType w:val="hybridMultilevel"/>
    <w:tmpl w:val="2A4E5A4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C3DD4"/>
    <w:multiLevelType w:val="hybridMultilevel"/>
    <w:tmpl w:val="5A2CD5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02173"/>
    <w:multiLevelType w:val="multilevel"/>
    <w:tmpl w:val="2A90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723B07"/>
    <w:multiLevelType w:val="hybridMultilevel"/>
    <w:tmpl w:val="6596AE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1929974">
    <w:abstractNumId w:val="4"/>
  </w:num>
  <w:num w:numId="2" w16cid:durableId="1748847616">
    <w:abstractNumId w:val="1"/>
  </w:num>
  <w:num w:numId="3" w16cid:durableId="1632132622">
    <w:abstractNumId w:val="2"/>
  </w:num>
  <w:num w:numId="4" w16cid:durableId="2113817098">
    <w:abstractNumId w:val="0"/>
  </w:num>
  <w:num w:numId="5" w16cid:durableId="449662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01"/>
    <w:rsid w:val="000135C8"/>
    <w:rsid w:val="00B26001"/>
    <w:rsid w:val="00C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62BBF"/>
  <w15:chartTrackingRefBased/>
  <w15:docId w15:val="{63184EBC-604D-4DEE-9EBB-0B2C51AB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001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26001"/>
    <w:pPr>
      <w:spacing w:after="0" w:line="276" w:lineRule="auto"/>
      <w:ind w:left="720"/>
      <w:contextualSpacing/>
    </w:pPr>
    <w:rPr>
      <w:rFonts w:ascii="Arial" w:eastAsia="MS PGothic" w:hAnsi="Arial" w:cs="Times New Roman"/>
      <w:color w:val="000000"/>
      <w:kern w:val="0"/>
      <w:sz w:val="20"/>
      <w:szCs w:val="2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B26001"/>
    <w:rPr>
      <w:rFonts w:ascii="Arial" w:eastAsia="MS PGothic" w:hAnsi="Arial" w:cs="Times New Roman"/>
      <w:color w:val="00000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8B883CBF28138D42933C977C27EC2DA5" ma:contentTypeVersion="166" ma:contentTypeDescription="" ma:contentTypeScope="" ma:versionID="1581117458e0749ec990ab3c63535a8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b610a5b2-b868-47fe-8071-c30be003c1e3" xmlns:ns5="464fa190-c0ec-4100-86a9-392ae582f016" xmlns:ns6="http://schemas.microsoft.com/sharepoint/v4" targetNamespace="http://schemas.microsoft.com/office/2006/metadata/properties" ma:root="true" ma:fieldsID="d0c204ace8fd4a9e14427b4d9cef77ca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b610a5b2-b868-47fe-8071-c30be003c1e3"/>
    <xsd:import namespace="464fa190-c0ec-4100-86a9-392ae582f0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ObjectDetectorVersions" minOccurs="0"/>
                <xsd:element ref="ns5:lcf76f155ced4ddcb4097134ff3c332f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55;#Tajikistan-4150|241983d0-2938-418b-aa4e-b15816d3ddfe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ca76b482-126e-4dff-8c11-622d95742a92}" ma:internalName="TaxCatchAllLabel" ma:readOnly="true" ma:showField="CatchAllDataLabel" ma:web="b610a5b2-b868-47fe-8071-c30be003c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ca76b482-126e-4dff-8c11-622d95742a92}" ma:internalName="TaxCatchAll" ma:showField="CatchAllData" ma:web="b610a5b2-b868-47fe-8071-c30be003c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0a5b2-b868-47fe-8071-c30be003c1e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3" nillable="true" ma:displayName="Semaphore Status" ma:hidden="true" ma:internalName="SemaphoreItemMetadata">
      <xsd:simpleType>
        <xsd:restriction base="dms:Note"/>
      </xsd:simpleType>
    </xsd:element>
    <xsd:element name="SharedWithUsers" ma:index="4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fa190-c0ec-4100-86a9-392ae582f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4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5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255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Tajikistan-4150</TermName>
          <TermId xmlns="http://schemas.microsoft.com/office/infopath/2007/PartnerControls">241983d0-2938-418b-aa4e-b15816d3ddfe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TaxKeywordTaxHTField xmlns="b610a5b2-b868-47fe-8071-c30be003c1e3">
      <Terms xmlns="http://schemas.microsoft.com/office/infopath/2007/PartnerControls"/>
    </TaxKeywordTaxHTField>
    <SemaphoreItemMetadata xmlns="b610a5b2-b868-47fe-8071-c30be003c1e3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lcf76f155ced4ddcb4097134ff3c332f xmlns="464fa190-c0ec-4100-86a9-392ae582f016">
      <Terms xmlns="http://schemas.microsoft.com/office/infopath/2007/PartnerControls"/>
    </lcf76f155ced4ddcb4097134ff3c332f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28D565CF-11E6-4366-A2F7-CEFF2F5A7652}"/>
</file>

<file path=customXml/itemProps2.xml><?xml version="1.0" encoding="utf-8"?>
<ds:datastoreItem xmlns:ds="http://schemas.openxmlformats.org/officeDocument/2006/customXml" ds:itemID="{45F1A402-4DE3-441C-97A6-8EF53E749281}"/>
</file>

<file path=customXml/itemProps3.xml><?xml version="1.0" encoding="utf-8"?>
<ds:datastoreItem xmlns:ds="http://schemas.openxmlformats.org/officeDocument/2006/customXml" ds:itemID="{38828AF3-29FB-4DE4-9AD6-479CC9EA60F2}"/>
</file>

<file path=customXml/itemProps4.xml><?xml version="1.0" encoding="utf-8"?>
<ds:datastoreItem xmlns:ds="http://schemas.openxmlformats.org/officeDocument/2006/customXml" ds:itemID="{695B11BD-7907-4199-9048-3EE32559FF0E}"/>
</file>

<file path=customXml/itemProps5.xml><?xml version="1.0" encoding="utf-8"?>
<ds:datastoreItem xmlns:ds="http://schemas.openxmlformats.org/officeDocument/2006/customXml" ds:itemID="{B2EB6EF6-C41D-4D8D-85DB-874FC1337348}"/>
</file>

<file path=customXml/itemProps6.xml><?xml version="1.0" encoding="utf-8"?>
<ds:datastoreItem xmlns:ds="http://schemas.openxmlformats.org/officeDocument/2006/customXml" ds:itemID="{C7043D97-39C2-4E9A-B7A8-49CA91AF6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545</Words>
  <Characters>3180</Characters>
  <Application>Microsoft Office Word</Application>
  <DocSecurity>0</DocSecurity>
  <Lines>175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Zulfia Mazarova</dc:creator>
  <cp:keywords/>
  <dc:description/>
  <cp:lastModifiedBy>Zulfia Mazarova</cp:lastModifiedBy>
  <cp:revision>1</cp:revision>
  <dcterms:created xsi:type="dcterms:W3CDTF">2024-03-21T11:05:00Z</dcterms:created>
  <dcterms:modified xsi:type="dcterms:W3CDTF">2024-03-21T12:51:00Z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208811e3-195f-4989-bd14-0852336a18a6</vt:lpwstr>
  </property>
  <property fmtid="{D5CDD505-2E9C-101B-9397-08002B2CF9AE}" pid="3" name="ContentTypeId">
    <vt:lpwstr>0x0101009BA85F8052A6DA4FA3E31FF9F74C6970008B883CBF28138D42933C977C27EC2DA5</vt:lpwstr>
  </property>
</Properties>
</file>