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2D8E" w14:textId="77777777" w:rsidR="00292636" w:rsidRPr="00AE08BD" w:rsidRDefault="00F4304B" w:rsidP="003B3AD2">
      <w:pPr>
        <w:spacing w:line="360" w:lineRule="exact"/>
        <w:contextualSpacing/>
        <w:rPr>
          <w:rFonts w:asciiTheme="minorHAnsi" w:hAnsiTheme="minorHAnsi" w:cstheme="minorHAnsi"/>
          <w:lang w:val="fr-FR"/>
        </w:rPr>
      </w:pPr>
      <w:r w:rsidRPr="00AE08BD">
        <w:rPr>
          <w:rFonts w:asciiTheme="minorHAnsi" w:hAnsiTheme="minorHAnsi" w:cstheme="minorHAnsi"/>
          <w:noProof/>
          <w:lang w:val="fr-FR" w:eastAsia="fr-FR"/>
        </w:rPr>
        <mc:AlternateContent>
          <mc:Choice Requires="wps">
            <w:drawing>
              <wp:anchor distT="0" distB="0" distL="114300" distR="114300" simplePos="0" relativeHeight="251663360" behindDoc="0" locked="0" layoutInCell="1" allowOverlap="1" wp14:anchorId="236212DF" wp14:editId="047ABAEC">
                <wp:simplePos x="0" y="0"/>
                <wp:positionH relativeFrom="page">
                  <wp:posOffset>2386965</wp:posOffset>
                </wp:positionH>
                <wp:positionV relativeFrom="page">
                  <wp:posOffset>201930</wp:posOffset>
                </wp:positionV>
                <wp:extent cx="6069330" cy="543560"/>
                <wp:effectExtent l="0" t="0" r="0" b="8890"/>
                <wp:wrapNone/>
                <wp:docPr id="3"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69330" cy="543560"/>
                        </a:xfrm>
                        <a:prstGeom prst="rect">
                          <a:avLst/>
                        </a:prstGeom>
                        <a:no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340087" id="_x0000_t202" coordsize="21600,21600" o:spt="202" path="m,l,21600r21600,l21600,xe">
                <v:stroke joinstyle="miter"/>
                <v:path gradientshapeok="t" o:connecttype="rect"/>
              </v:shapetype>
              <v:shape id="Text Box 6" o:spid="_x0000_s1026"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" filled="f" stroked="f">
                <o:lock v:ext="edit" aspectratio="t" verticies="t" text="t" shapetype="t"/>
                <w10:wrap anchorx="page" anchory="page"/>
              </v:shape>
            </w:pict>
          </mc:Fallback>
        </mc:AlternateContent>
      </w:r>
      <w:r w:rsidRPr="00AE08BD">
        <w:rPr>
          <w:rFonts w:asciiTheme="minorHAnsi" w:hAnsiTheme="minorHAnsi" w:cstheme="minorHAnsi"/>
          <w:noProof/>
          <w:lang w:val="fr-FR" w:eastAsia="fr-FR"/>
        </w:rPr>
        <mc:AlternateContent>
          <mc:Choice Requires="wps">
            <w:drawing>
              <wp:anchor distT="0" distB="0" distL="114300" distR="114300" simplePos="0" relativeHeight="251660288" behindDoc="0" locked="0" layoutInCell="1" allowOverlap="1" wp14:anchorId="7361B544" wp14:editId="0673E120">
                <wp:simplePos x="0" y="0"/>
                <wp:positionH relativeFrom="column">
                  <wp:posOffset>0</wp:posOffset>
                </wp:positionH>
                <wp:positionV relativeFrom="paragraph">
                  <wp:posOffset>0</wp:posOffset>
                </wp:positionV>
                <wp:extent cx="635000" cy="635000"/>
                <wp:effectExtent l="0" t="0" r="0" b="0"/>
                <wp:wrapNone/>
                <wp:docPr id="2"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A8527" id="DeepLBoxSPIDType"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EhBvlg3AgAAYgQAAA4AAAAAAAAAAAAAAAAALgIA&#10;AGRycy9lMm9Eb2MueG1sUEsBAi0AFAAGAAgAAAAhAI6gc+XXAAAABQEAAA8AAAAAAAAAAAAAAAAA&#10;kQQAAGRycy9kb3ducmV2LnhtbFBLBQYAAAAABAAEAPMAAACVBQAAAAA=&#10;">
                <o:lock v:ext="edit" selection="t"/>
              </v:shape>
            </w:pict>
          </mc:Fallback>
        </mc:AlternateContent>
      </w:r>
    </w:p>
    <w:p w14:paraId="19DD7987" w14:textId="77777777" w:rsidR="006C30CF" w:rsidRPr="00AE08BD" w:rsidRDefault="006C30CF" w:rsidP="003B3AD2">
      <w:pPr>
        <w:spacing w:line="360" w:lineRule="exact"/>
        <w:contextualSpacing/>
        <w:jc w:val="center"/>
        <w:rPr>
          <w:rFonts w:asciiTheme="minorHAnsi" w:hAnsiTheme="minorHAnsi" w:cstheme="minorHAnsi"/>
          <w:b/>
          <w:bCs/>
          <w:color w:val="00B0F0"/>
          <w:sz w:val="36"/>
          <w:szCs w:val="36"/>
          <w:lang w:val="fr-FR"/>
        </w:rPr>
      </w:pPr>
      <w:r w:rsidRPr="00AE08BD">
        <w:rPr>
          <w:rFonts w:asciiTheme="minorHAnsi" w:hAnsiTheme="minorHAnsi" w:cstheme="minorHAnsi"/>
          <w:b/>
          <w:bCs/>
          <w:color w:val="00B0F0"/>
          <w:sz w:val="36"/>
          <w:szCs w:val="36"/>
          <w:lang w:val="fr-FR"/>
        </w:rPr>
        <w:t>Termes de Références</w:t>
      </w:r>
    </w:p>
    <w:p w14:paraId="5F8A5EC0" w14:textId="77777777" w:rsidR="00A01515" w:rsidRPr="00AE08BD" w:rsidRDefault="00A01515" w:rsidP="003B3AD2">
      <w:pPr>
        <w:spacing w:line="360" w:lineRule="exact"/>
        <w:contextualSpacing/>
        <w:jc w:val="center"/>
        <w:rPr>
          <w:rFonts w:asciiTheme="minorHAnsi" w:hAnsiTheme="minorHAnsi" w:cstheme="minorHAnsi"/>
          <w:b/>
          <w:bCs/>
          <w:color w:val="00B0F0"/>
          <w:sz w:val="36"/>
          <w:szCs w:val="36"/>
          <w:lang w:val="fr-FR"/>
        </w:rPr>
      </w:pPr>
    </w:p>
    <w:p w14:paraId="608BFAD2" w14:textId="7629D24D" w:rsidR="006C30CF" w:rsidRPr="00AE08BD" w:rsidRDefault="006C30CF" w:rsidP="003B3AD2">
      <w:pPr>
        <w:spacing w:line="360" w:lineRule="exact"/>
        <w:contextualSpacing/>
        <w:jc w:val="center"/>
        <w:rPr>
          <w:rFonts w:asciiTheme="minorHAnsi" w:hAnsiTheme="minorHAnsi" w:cstheme="minorHAnsi"/>
          <w:b/>
          <w:bCs/>
          <w:color w:val="00B0F0"/>
          <w:sz w:val="24"/>
          <w:szCs w:val="24"/>
          <w:lang w:val="fr-FR"/>
        </w:rPr>
      </w:pPr>
      <w:r w:rsidRPr="00AE08BD">
        <w:rPr>
          <w:rFonts w:asciiTheme="minorHAnsi" w:hAnsiTheme="minorHAnsi" w:cstheme="minorHAnsi"/>
          <w:b/>
          <w:bCs/>
          <w:color w:val="00B0F0"/>
          <w:sz w:val="24"/>
          <w:szCs w:val="24"/>
          <w:lang w:val="fr-FR"/>
        </w:rPr>
        <w:t xml:space="preserve">Consultant </w:t>
      </w:r>
      <w:r w:rsidR="00001249" w:rsidRPr="00AE08BD">
        <w:rPr>
          <w:rFonts w:asciiTheme="minorHAnsi" w:hAnsiTheme="minorHAnsi" w:cstheme="minorHAnsi"/>
          <w:b/>
          <w:bCs/>
          <w:color w:val="00B0F0"/>
          <w:sz w:val="24"/>
          <w:szCs w:val="24"/>
          <w:lang w:val="fr-FR"/>
        </w:rPr>
        <w:t xml:space="preserve">National </w:t>
      </w:r>
      <w:r w:rsidR="00A01515" w:rsidRPr="00AE08BD">
        <w:rPr>
          <w:rFonts w:asciiTheme="minorHAnsi" w:hAnsiTheme="minorHAnsi" w:cstheme="minorHAnsi"/>
          <w:b/>
          <w:bCs/>
          <w:color w:val="00B0F0"/>
          <w:sz w:val="24"/>
          <w:szCs w:val="24"/>
          <w:lang w:val="fr-FR"/>
        </w:rPr>
        <w:t xml:space="preserve">en </w:t>
      </w:r>
      <w:r w:rsidR="00EF7641" w:rsidRPr="00AE08BD">
        <w:rPr>
          <w:rFonts w:asciiTheme="minorHAnsi" w:hAnsiTheme="minorHAnsi" w:cstheme="minorHAnsi"/>
          <w:b/>
          <w:bCs/>
          <w:color w:val="00B0F0"/>
          <w:sz w:val="24"/>
          <w:szCs w:val="24"/>
          <w:lang w:val="fr-FR"/>
        </w:rPr>
        <w:t xml:space="preserve">en appui à l’INSTAT pour la gestion et coordination de l'enquête </w:t>
      </w:r>
      <w:r w:rsidR="00A01515" w:rsidRPr="00AE08BD">
        <w:rPr>
          <w:rFonts w:asciiTheme="minorHAnsi" w:hAnsiTheme="minorHAnsi" w:cstheme="minorHAnsi"/>
          <w:b/>
          <w:bCs/>
          <w:color w:val="00B0F0"/>
          <w:sz w:val="24"/>
          <w:szCs w:val="24"/>
          <w:lang w:val="fr-FR"/>
        </w:rPr>
        <w:t>MICS</w:t>
      </w:r>
      <w:r w:rsidR="00001249" w:rsidRPr="00AE08BD">
        <w:rPr>
          <w:rFonts w:asciiTheme="minorHAnsi" w:hAnsiTheme="minorHAnsi" w:cstheme="minorHAnsi"/>
          <w:b/>
          <w:bCs/>
          <w:color w:val="00B0F0"/>
          <w:sz w:val="24"/>
          <w:szCs w:val="24"/>
          <w:lang w:val="fr-FR"/>
        </w:rPr>
        <w:t xml:space="preserve"> 7</w:t>
      </w:r>
      <w:r w:rsidRPr="00AE08BD">
        <w:rPr>
          <w:rFonts w:asciiTheme="minorHAnsi" w:hAnsiTheme="minorHAnsi" w:cstheme="minorHAnsi"/>
          <w:b/>
          <w:bCs/>
          <w:color w:val="00B0F0"/>
          <w:sz w:val="24"/>
          <w:szCs w:val="24"/>
          <w:lang w:val="fr-FR"/>
        </w:rPr>
        <w:t xml:space="preserve"> Madagascar</w:t>
      </w:r>
    </w:p>
    <w:p w14:paraId="3B69054C" w14:textId="77777777" w:rsidR="00797A84" w:rsidRPr="00AE08BD" w:rsidRDefault="00797A84" w:rsidP="003B3AD2">
      <w:pPr>
        <w:pStyle w:val="BodyText"/>
        <w:spacing w:line="360" w:lineRule="exact"/>
        <w:contextualSpacing/>
        <w:rPr>
          <w:rFonts w:asciiTheme="minorHAnsi" w:hAnsiTheme="minorHAnsi" w:cstheme="minorHAnsi"/>
          <w:b/>
          <w:lang w:val="fr-FR"/>
        </w:rPr>
      </w:pPr>
    </w:p>
    <w:tbl>
      <w:tblPr>
        <w:tblStyle w:val="TableNormal1"/>
        <w:tblW w:w="9320" w:type="dxa"/>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309"/>
        <w:gridCol w:w="6011"/>
      </w:tblGrid>
      <w:tr w:rsidR="00797A84" w:rsidRPr="004541C5" w14:paraId="57948B09" w14:textId="77777777" w:rsidTr="00EF7641">
        <w:trPr>
          <w:trHeight w:val="619"/>
        </w:trPr>
        <w:tc>
          <w:tcPr>
            <w:tcW w:w="3309" w:type="dxa"/>
            <w:vAlign w:val="center"/>
          </w:tcPr>
          <w:p w14:paraId="46FD0442" w14:textId="77777777" w:rsidR="00292636" w:rsidRPr="00AE08BD" w:rsidRDefault="00476598" w:rsidP="003B3AD2">
            <w:pPr>
              <w:pStyle w:val="TableParagraph"/>
              <w:spacing w:line="360" w:lineRule="exact"/>
              <w:ind w:left="0"/>
              <w:contextualSpacing/>
              <w:rPr>
                <w:rFonts w:asciiTheme="minorHAnsi" w:hAnsiTheme="minorHAnsi" w:cstheme="minorHAnsi"/>
                <w:b/>
                <w:lang w:val="fr-FR"/>
              </w:rPr>
            </w:pPr>
            <w:r w:rsidRPr="00AE08BD">
              <w:rPr>
                <w:rFonts w:asciiTheme="minorHAnsi" w:hAnsiTheme="minorHAnsi" w:cstheme="minorHAnsi"/>
                <w:b/>
                <w:lang w:val="fr-FR"/>
              </w:rPr>
              <w:t xml:space="preserve">Titre de la consultance </w:t>
            </w:r>
            <w:r w:rsidR="00D26080" w:rsidRPr="00AE08BD">
              <w:rPr>
                <w:rFonts w:asciiTheme="minorHAnsi" w:hAnsiTheme="minorHAnsi" w:cstheme="minorHAnsi"/>
                <w:b/>
                <w:lang w:val="fr-FR"/>
              </w:rPr>
              <w:t>:</w:t>
            </w:r>
          </w:p>
        </w:tc>
        <w:tc>
          <w:tcPr>
            <w:tcW w:w="6011" w:type="dxa"/>
            <w:shd w:val="clear" w:color="auto" w:fill="E6E6E6"/>
          </w:tcPr>
          <w:p w14:paraId="73993509" w14:textId="2CC238A7" w:rsidR="00292636" w:rsidRPr="00AE08BD" w:rsidRDefault="00EF7641" w:rsidP="00EF7641">
            <w:pPr>
              <w:pStyle w:val="TableParagraph"/>
              <w:spacing w:line="360" w:lineRule="exact"/>
              <w:ind w:left="0"/>
              <w:contextualSpacing/>
              <w:rPr>
                <w:rFonts w:asciiTheme="minorHAnsi" w:hAnsiTheme="minorHAnsi" w:cstheme="minorHAnsi"/>
                <w:lang w:val="fr-FR"/>
              </w:rPr>
            </w:pPr>
            <w:r w:rsidRPr="00AE08BD">
              <w:rPr>
                <w:rFonts w:asciiTheme="minorHAnsi" w:hAnsiTheme="minorHAnsi" w:cstheme="minorHAnsi"/>
                <w:color w:val="000000" w:themeColor="text1"/>
                <w:lang w:val="fr-FR"/>
              </w:rPr>
              <w:t xml:space="preserve">Consultant </w:t>
            </w:r>
            <w:r w:rsidR="00AE08BD">
              <w:rPr>
                <w:rFonts w:asciiTheme="minorHAnsi" w:hAnsiTheme="minorHAnsi" w:cstheme="minorHAnsi"/>
                <w:color w:val="000000" w:themeColor="text1"/>
                <w:lang w:val="fr-FR"/>
              </w:rPr>
              <w:t>n</w:t>
            </w:r>
            <w:r w:rsidRPr="00AE08BD">
              <w:rPr>
                <w:rFonts w:asciiTheme="minorHAnsi" w:hAnsiTheme="minorHAnsi" w:cstheme="minorHAnsi"/>
                <w:color w:val="000000" w:themeColor="text1"/>
                <w:lang w:val="fr-FR"/>
              </w:rPr>
              <w:t>ational en appui à l’INSTAT pour la gestion/coordination de l'enquête MICS 7 Madagascar</w:t>
            </w:r>
          </w:p>
        </w:tc>
      </w:tr>
      <w:tr w:rsidR="00A80E38" w:rsidRPr="00AE08BD" w14:paraId="695BA815" w14:textId="77777777" w:rsidTr="00EF7641">
        <w:trPr>
          <w:trHeight w:val="60"/>
        </w:trPr>
        <w:tc>
          <w:tcPr>
            <w:tcW w:w="3309" w:type="dxa"/>
            <w:vAlign w:val="center"/>
          </w:tcPr>
          <w:p w14:paraId="78A6C057" w14:textId="77777777" w:rsidR="00292636" w:rsidRPr="00AE08BD" w:rsidRDefault="00C85C53" w:rsidP="00EF7641">
            <w:pPr>
              <w:pStyle w:val="TableParagraph"/>
              <w:spacing w:line="360" w:lineRule="exact"/>
              <w:ind w:left="395"/>
              <w:contextualSpacing/>
              <w:rPr>
                <w:rFonts w:asciiTheme="minorHAnsi" w:hAnsiTheme="minorHAnsi" w:cstheme="minorHAnsi"/>
                <w:b/>
                <w:lang w:val="fr-FR"/>
              </w:rPr>
            </w:pPr>
            <w:r w:rsidRPr="00AE08BD">
              <w:rPr>
                <w:rFonts w:asciiTheme="minorHAnsi" w:hAnsiTheme="minorHAnsi" w:cstheme="minorHAnsi"/>
                <w:b/>
                <w:lang w:val="fr-FR"/>
              </w:rPr>
              <w:t>Type</w:t>
            </w:r>
            <w:r w:rsidR="00476598" w:rsidRPr="00AE08BD">
              <w:rPr>
                <w:rFonts w:asciiTheme="minorHAnsi" w:hAnsiTheme="minorHAnsi" w:cstheme="minorHAnsi"/>
                <w:b/>
                <w:lang w:val="fr-FR"/>
              </w:rPr>
              <w:t xml:space="preserve"> de contrat </w:t>
            </w:r>
            <w:r w:rsidR="00500C65" w:rsidRPr="00AE08BD">
              <w:rPr>
                <w:rFonts w:asciiTheme="minorHAnsi" w:hAnsiTheme="minorHAnsi" w:cstheme="minorHAnsi"/>
                <w:b/>
                <w:lang w:val="fr-FR"/>
              </w:rPr>
              <w:t>:</w:t>
            </w:r>
          </w:p>
        </w:tc>
        <w:tc>
          <w:tcPr>
            <w:tcW w:w="6011" w:type="dxa"/>
            <w:shd w:val="clear" w:color="auto" w:fill="E6E6E6"/>
            <w:vAlign w:val="center"/>
          </w:tcPr>
          <w:p w14:paraId="302DD546" w14:textId="77777777" w:rsidR="00292636" w:rsidRPr="00AE08BD" w:rsidRDefault="00801639" w:rsidP="00EF7641">
            <w:pPr>
              <w:pStyle w:val="TableParagraph"/>
              <w:spacing w:line="360" w:lineRule="exact"/>
              <w:contextualSpacing/>
              <w:rPr>
                <w:rFonts w:asciiTheme="minorHAnsi" w:hAnsiTheme="minorHAnsi" w:cstheme="minorHAnsi"/>
                <w:lang w:val="fr-FR"/>
              </w:rPr>
            </w:pPr>
            <w:r w:rsidRPr="00AE08BD">
              <w:rPr>
                <w:rFonts w:asciiTheme="minorHAnsi" w:hAnsiTheme="minorHAnsi" w:cstheme="minorHAnsi"/>
                <w:lang w:val="fr-FR"/>
              </w:rPr>
              <w:t>Consultant</w:t>
            </w:r>
            <w:r w:rsidR="00476598" w:rsidRPr="00AE08BD">
              <w:rPr>
                <w:rFonts w:asciiTheme="minorHAnsi" w:hAnsiTheme="minorHAnsi" w:cstheme="minorHAnsi"/>
                <w:lang w:val="fr-FR"/>
              </w:rPr>
              <w:t xml:space="preserve"> Individuel</w:t>
            </w:r>
          </w:p>
        </w:tc>
      </w:tr>
      <w:tr w:rsidR="00B25EF6" w:rsidRPr="004541C5" w14:paraId="61691139" w14:textId="77777777" w:rsidTr="00EF7641">
        <w:trPr>
          <w:trHeight w:val="529"/>
        </w:trPr>
        <w:tc>
          <w:tcPr>
            <w:tcW w:w="3309" w:type="dxa"/>
            <w:vAlign w:val="center"/>
          </w:tcPr>
          <w:p w14:paraId="7C4C1CAB" w14:textId="77777777" w:rsidR="00292636" w:rsidRPr="00AE08BD" w:rsidRDefault="00C85C53" w:rsidP="00EF7641">
            <w:pPr>
              <w:pStyle w:val="TableParagraph"/>
              <w:spacing w:line="360" w:lineRule="exact"/>
              <w:ind w:left="395"/>
              <w:contextualSpacing/>
              <w:rPr>
                <w:rFonts w:asciiTheme="minorHAnsi" w:hAnsiTheme="minorHAnsi" w:cstheme="minorHAnsi"/>
                <w:b/>
                <w:lang w:val="fr-FR"/>
              </w:rPr>
            </w:pPr>
            <w:r w:rsidRPr="00AE08BD">
              <w:rPr>
                <w:rFonts w:asciiTheme="minorHAnsi" w:hAnsiTheme="minorHAnsi" w:cstheme="minorHAnsi"/>
                <w:b/>
                <w:lang w:val="fr-FR"/>
              </w:rPr>
              <w:t>Supervision</w:t>
            </w:r>
            <w:r w:rsidR="00357C2C" w:rsidRPr="00AE08BD">
              <w:rPr>
                <w:rFonts w:asciiTheme="minorHAnsi" w:hAnsiTheme="minorHAnsi" w:cstheme="minorHAnsi"/>
                <w:b/>
                <w:lang w:val="fr-FR"/>
              </w:rPr>
              <w:t xml:space="preserve"> </w:t>
            </w:r>
            <w:r w:rsidR="00500C65" w:rsidRPr="00AE08BD">
              <w:rPr>
                <w:rFonts w:asciiTheme="minorHAnsi" w:hAnsiTheme="minorHAnsi" w:cstheme="minorHAnsi"/>
                <w:b/>
                <w:lang w:val="fr-FR"/>
              </w:rPr>
              <w:t>:</w:t>
            </w:r>
          </w:p>
        </w:tc>
        <w:tc>
          <w:tcPr>
            <w:tcW w:w="6011" w:type="dxa"/>
            <w:shd w:val="clear" w:color="auto" w:fill="E6E6E6"/>
            <w:vAlign w:val="center"/>
          </w:tcPr>
          <w:p w14:paraId="0EF4D3AB" w14:textId="30188E13" w:rsidR="00292636" w:rsidRPr="00AE08BD" w:rsidRDefault="00476598" w:rsidP="003B3AD2">
            <w:pPr>
              <w:pStyle w:val="TableParagraph"/>
              <w:spacing w:line="360" w:lineRule="exact"/>
              <w:ind w:left="169"/>
              <w:contextualSpacing/>
              <w:rPr>
                <w:rFonts w:asciiTheme="minorHAnsi" w:hAnsiTheme="minorHAnsi" w:cstheme="minorHAnsi"/>
                <w:lang w:val="fr-FR"/>
              </w:rPr>
            </w:pPr>
            <w:r w:rsidRPr="00AE08BD">
              <w:rPr>
                <w:rFonts w:asciiTheme="minorHAnsi" w:hAnsiTheme="minorHAnsi" w:cstheme="minorHAnsi"/>
                <w:lang w:val="fr-FR"/>
              </w:rPr>
              <w:t>Sp</w:t>
            </w:r>
            <w:r w:rsidR="003B3AD2" w:rsidRPr="00AE08BD">
              <w:rPr>
                <w:rFonts w:asciiTheme="minorHAnsi" w:hAnsiTheme="minorHAnsi" w:cstheme="minorHAnsi"/>
                <w:lang w:val="fr-FR"/>
              </w:rPr>
              <w:t>é</w:t>
            </w:r>
            <w:r w:rsidRPr="00AE08BD">
              <w:rPr>
                <w:rFonts w:asciiTheme="minorHAnsi" w:hAnsiTheme="minorHAnsi" w:cstheme="minorHAnsi"/>
                <w:lang w:val="fr-FR"/>
              </w:rPr>
              <w:t xml:space="preserve">cialiste </w:t>
            </w:r>
            <w:r w:rsidR="00A0444B" w:rsidRPr="00AE08BD">
              <w:rPr>
                <w:rFonts w:asciiTheme="minorHAnsi" w:hAnsiTheme="minorHAnsi" w:cstheme="minorHAnsi"/>
                <w:lang w:val="fr-FR"/>
              </w:rPr>
              <w:t>en Politique Sociale et Suivi et Evaluation</w:t>
            </w:r>
            <w:r w:rsidRPr="00AE08BD">
              <w:rPr>
                <w:rFonts w:asciiTheme="minorHAnsi" w:hAnsiTheme="minorHAnsi" w:cstheme="minorHAnsi"/>
                <w:lang w:val="fr-FR"/>
              </w:rPr>
              <w:t xml:space="preserve"> </w:t>
            </w:r>
          </w:p>
        </w:tc>
      </w:tr>
      <w:tr w:rsidR="00797A84" w:rsidRPr="00AE08BD" w14:paraId="5D2345D3" w14:textId="77777777" w:rsidTr="00EF76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0"/>
        </w:trPr>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C6AA33" w14:textId="77777777" w:rsidR="00292636" w:rsidRPr="00AE08BD" w:rsidRDefault="00D26080" w:rsidP="00EF7641">
            <w:pPr>
              <w:pStyle w:val="TableParagraph"/>
              <w:spacing w:line="360" w:lineRule="exact"/>
              <w:ind w:left="395"/>
              <w:contextualSpacing/>
              <w:rPr>
                <w:rFonts w:asciiTheme="minorHAnsi" w:hAnsiTheme="minorHAnsi" w:cstheme="minorHAnsi"/>
                <w:b/>
                <w:lang w:val="fr-FR"/>
              </w:rPr>
            </w:pPr>
            <w:r w:rsidRPr="00AE08BD">
              <w:rPr>
                <w:rFonts w:asciiTheme="minorHAnsi" w:hAnsiTheme="minorHAnsi" w:cstheme="minorHAnsi"/>
                <w:b/>
                <w:lang w:val="fr-FR"/>
              </w:rPr>
              <w:t xml:space="preserve">Mission </w:t>
            </w:r>
            <w:r w:rsidR="00C85C53" w:rsidRPr="00AE08BD">
              <w:rPr>
                <w:rFonts w:asciiTheme="minorHAnsi" w:hAnsiTheme="minorHAnsi" w:cstheme="minorHAnsi"/>
                <w:b/>
                <w:lang w:val="fr-FR"/>
              </w:rPr>
              <w:t>Location</w:t>
            </w:r>
            <w:r w:rsidR="00357C2C" w:rsidRPr="00AE08BD">
              <w:rPr>
                <w:rFonts w:asciiTheme="minorHAnsi" w:hAnsiTheme="minorHAnsi" w:cstheme="minorHAnsi"/>
                <w:b/>
                <w:lang w:val="fr-FR"/>
              </w:rPr>
              <w:t xml:space="preserve"> </w:t>
            </w:r>
            <w:r w:rsidRPr="00AE08BD">
              <w:rPr>
                <w:rFonts w:asciiTheme="minorHAnsi" w:hAnsiTheme="minorHAnsi" w:cstheme="minorHAnsi"/>
                <w:b/>
                <w:lang w:val="fr-FR"/>
              </w:rPr>
              <w:t>:</w:t>
            </w:r>
          </w:p>
        </w:tc>
        <w:tc>
          <w:tcPr>
            <w:tcW w:w="60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tcPr>
          <w:p w14:paraId="5E7C2EFB" w14:textId="26F230A9" w:rsidR="00292636" w:rsidRPr="00AE08BD" w:rsidRDefault="002D0342" w:rsidP="003B3AD2">
            <w:pPr>
              <w:pStyle w:val="TableParagraph"/>
              <w:spacing w:line="360" w:lineRule="exact"/>
              <w:ind w:left="0"/>
              <w:contextualSpacing/>
              <w:rPr>
                <w:rFonts w:asciiTheme="minorHAnsi" w:hAnsiTheme="minorHAnsi" w:cstheme="minorHAnsi"/>
                <w:lang w:val="fr-FR"/>
              </w:rPr>
            </w:pPr>
            <w:r w:rsidRPr="00AE08BD">
              <w:rPr>
                <w:rFonts w:asciiTheme="minorHAnsi" w:hAnsiTheme="minorHAnsi" w:cstheme="minorHAnsi"/>
                <w:lang w:val="fr-FR"/>
              </w:rPr>
              <w:t xml:space="preserve">  </w:t>
            </w:r>
            <w:r w:rsidR="00410ABB" w:rsidRPr="00AE08BD">
              <w:rPr>
                <w:rFonts w:asciiTheme="minorHAnsi" w:hAnsiTheme="minorHAnsi" w:cstheme="minorHAnsi"/>
                <w:lang w:val="fr-FR"/>
              </w:rPr>
              <w:t xml:space="preserve">Antananarivo </w:t>
            </w:r>
            <w:r w:rsidR="00A0444B" w:rsidRPr="00AE08BD">
              <w:rPr>
                <w:rFonts w:asciiTheme="minorHAnsi" w:hAnsiTheme="minorHAnsi" w:cstheme="minorHAnsi"/>
                <w:lang w:val="fr-FR"/>
              </w:rPr>
              <w:t>-</w:t>
            </w:r>
            <w:r w:rsidR="00001249" w:rsidRPr="00AE08BD">
              <w:rPr>
                <w:rFonts w:asciiTheme="minorHAnsi" w:hAnsiTheme="minorHAnsi" w:cstheme="minorHAnsi"/>
                <w:lang w:val="fr-FR"/>
              </w:rPr>
              <w:t xml:space="preserve"> </w:t>
            </w:r>
            <w:r w:rsidR="00A0444B" w:rsidRPr="00AE08BD">
              <w:rPr>
                <w:rFonts w:asciiTheme="minorHAnsi" w:hAnsiTheme="minorHAnsi" w:cstheme="minorHAnsi"/>
                <w:lang w:val="fr-FR"/>
              </w:rPr>
              <w:t>MADAGASCAR</w:t>
            </w:r>
          </w:p>
        </w:tc>
      </w:tr>
      <w:tr w:rsidR="00797A84" w:rsidRPr="00AE08BD" w14:paraId="4AA77FD5" w14:textId="77777777" w:rsidTr="00EF7641">
        <w:trPr>
          <w:trHeight w:val="746"/>
        </w:trPr>
        <w:tc>
          <w:tcPr>
            <w:tcW w:w="3309" w:type="dxa"/>
            <w:vAlign w:val="center"/>
          </w:tcPr>
          <w:p w14:paraId="2D3A860C" w14:textId="77777777" w:rsidR="00292636" w:rsidRPr="00AE08BD" w:rsidRDefault="00357C2C" w:rsidP="00EF7641">
            <w:pPr>
              <w:pStyle w:val="TableParagraph"/>
              <w:spacing w:line="360" w:lineRule="exact"/>
              <w:ind w:left="395"/>
              <w:contextualSpacing/>
              <w:rPr>
                <w:rFonts w:asciiTheme="minorHAnsi" w:hAnsiTheme="minorHAnsi" w:cstheme="minorHAnsi"/>
                <w:b/>
                <w:lang w:val="fr-FR"/>
              </w:rPr>
            </w:pPr>
            <w:r w:rsidRPr="00AE08BD">
              <w:rPr>
                <w:rFonts w:asciiTheme="minorHAnsi" w:hAnsiTheme="minorHAnsi" w:cstheme="minorHAnsi"/>
                <w:b/>
                <w:lang w:val="fr-FR"/>
              </w:rPr>
              <w:t xml:space="preserve">Durée </w:t>
            </w:r>
            <w:r w:rsidR="00D26080" w:rsidRPr="00AE08BD">
              <w:rPr>
                <w:rFonts w:asciiTheme="minorHAnsi" w:hAnsiTheme="minorHAnsi" w:cstheme="minorHAnsi"/>
                <w:b/>
                <w:lang w:val="fr-FR"/>
              </w:rPr>
              <w:t>:</w:t>
            </w:r>
          </w:p>
        </w:tc>
        <w:tc>
          <w:tcPr>
            <w:tcW w:w="6011" w:type="dxa"/>
            <w:shd w:val="clear" w:color="auto" w:fill="E6E6E6"/>
            <w:vAlign w:val="center"/>
          </w:tcPr>
          <w:p w14:paraId="39353E65" w14:textId="2980D83B" w:rsidR="00292636" w:rsidRPr="00AE08BD" w:rsidRDefault="00A0444B" w:rsidP="003B3AD2">
            <w:pPr>
              <w:pStyle w:val="TableParagraph"/>
              <w:spacing w:line="360" w:lineRule="exact"/>
              <w:ind w:left="169"/>
              <w:contextualSpacing/>
              <w:rPr>
                <w:rFonts w:asciiTheme="minorHAnsi" w:hAnsiTheme="minorHAnsi" w:cstheme="minorHAnsi"/>
                <w:lang w:val="fr-FR"/>
              </w:rPr>
            </w:pPr>
            <w:r w:rsidRPr="00AE08BD">
              <w:rPr>
                <w:rFonts w:asciiTheme="minorHAnsi" w:hAnsiTheme="minorHAnsi" w:cstheme="minorHAnsi"/>
                <w:lang w:val="fr-FR"/>
              </w:rPr>
              <w:t xml:space="preserve">11,5 </w:t>
            </w:r>
            <w:r w:rsidR="00A01515" w:rsidRPr="00AE08BD">
              <w:rPr>
                <w:rFonts w:asciiTheme="minorHAnsi" w:hAnsiTheme="minorHAnsi" w:cstheme="minorHAnsi"/>
                <w:lang w:val="fr-FR"/>
              </w:rPr>
              <w:t>mois, Juillet</w:t>
            </w:r>
            <w:r w:rsidR="00F06F22" w:rsidRPr="00AE08BD">
              <w:rPr>
                <w:rFonts w:asciiTheme="minorHAnsi" w:hAnsiTheme="minorHAnsi" w:cstheme="minorHAnsi"/>
                <w:lang w:val="fr-FR"/>
              </w:rPr>
              <w:t xml:space="preserve"> </w:t>
            </w:r>
            <w:r w:rsidR="00476598" w:rsidRPr="00AE08BD">
              <w:rPr>
                <w:rFonts w:asciiTheme="minorHAnsi" w:hAnsiTheme="minorHAnsi" w:cstheme="minorHAnsi"/>
                <w:lang w:val="fr-FR"/>
              </w:rPr>
              <w:t>202</w:t>
            </w:r>
            <w:r w:rsidR="00001249" w:rsidRPr="00AE08BD">
              <w:rPr>
                <w:rFonts w:asciiTheme="minorHAnsi" w:hAnsiTheme="minorHAnsi" w:cstheme="minorHAnsi"/>
                <w:lang w:val="fr-FR"/>
              </w:rPr>
              <w:t xml:space="preserve">4 </w:t>
            </w:r>
            <w:r w:rsidR="00064F23" w:rsidRPr="00AE08BD">
              <w:rPr>
                <w:rFonts w:asciiTheme="minorHAnsi" w:hAnsiTheme="minorHAnsi" w:cstheme="minorHAnsi"/>
                <w:color w:val="000000" w:themeColor="text1"/>
                <w:lang w:val="fr-FR" w:bidi="th-TH"/>
              </w:rPr>
              <w:t>à</w:t>
            </w:r>
            <w:r w:rsidR="00001249" w:rsidRPr="00AE08BD">
              <w:rPr>
                <w:rFonts w:asciiTheme="minorHAnsi" w:hAnsiTheme="minorHAnsi" w:cstheme="minorHAnsi"/>
                <w:lang w:val="fr-FR"/>
              </w:rPr>
              <w:t xml:space="preserve"> </w:t>
            </w:r>
            <w:r w:rsidR="00A01515" w:rsidRPr="00AE08BD">
              <w:rPr>
                <w:rFonts w:asciiTheme="minorHAnsi" w:hAnsiTheme="minorHAnsi" w:cstheme="minorHAnsi"/>
                <w:lang w:val="fr-FR"/>
              </w:rPr>
              <w:t>juin</w:t>
            </w:r>
            <w:r w:rsidR="00001249" w:rsidRPr="00AE08BD">
              <w:rPr>
                <w:rFonts w:asciiTheme="minorHAnsi" w:hAnsiTheme="minorHAnsi" w:cstheme="minorHAnsi"/>
                <w:lang w:val="fr-FR"/>
              </w:rPr>
              <w:t xml:space="preserve"> 2025</w:t>
            </w:r>
          </w:p>
        </w:tc>
      </w:tr>
    </w:tbl>
    <w:p w14:paraId="16DFF1BD" w14:textId="77777777" w:rsidR="00845E29" w:rsidRPr="00AE08BD" w:rsidRDefault="00845E29" w:rsidP="003B3AD2">
      <w:pPr>
        <w:spacing w:line="360" w:lineRule="exact"/>
        <w:contextualSpacing/>
        <w:rPr>
          <w:rFonts w:asciiTheme="minorHAnsi" w:hAnsiTheme="minorHAnsi" w:cstheme="minorHAnsi"/>
          <w:b/>
          <w:lang w:val="fr-FR"/>
        </w:rPr>
      </w:pPr>
    </w:p>
    <w:p w14:paraId="28498D98" w14:textId="77777777" w:rsidR="006C30CF" w:rsidRPr="00AE08BD" w:rsidRDefault="006C30CF" w:rsidP="003B3AD2">
      <w:pPr>
        <w:pStyle w:val="ListParagraph"/>
        <w:widowControl/>
        <w:numPr>
          <w:ilvl w:val="0"/>
          <w:numId w:val="1"/>
        </w:numPr>
        <w:autoSpaceDE/>
        <w:autoSpaceDN/>
        <w:spacing w:after="160" w:line="360" w:lineRule="exact"/>
        <w:contextualSpacing/>
        <w:rPr>
          <w:rFonts w:asciiTheme="minorHAnsi" w:hAnsiTheme="minorHAnsi" w:cstheme="minorHAnsi"/>
          <w:b/>
          <w:bCs/>
          <w:color w:val="00B0F0"/>
          <w:lang w:val="fr-FR"/>
        </w:rPr>
      </w:pPr>
      <w:r w:rsidRPr="00AE08BD">
        <w:rPr>
          <w:rFonts w:asciiTheme="minorHAnsi" w:hAnsiTheme="minorHAnsi" w:cstheme="minorHAnsi"/>
          <w:b/>
          <w:bCs/>
          <w:color w:val="00B0F0"/>
          <w:lang w:val="fr-FR"/>
        </w:rPr>
        <w:t>Contexte</w:t>
      </w:r>
    </w:p>
    <w:p w14:paraId="15D4B80E" w14:textId="77777777" w:rsidR="00F06F22" w:rsidRPr="00AE08BD" w:rsidRDefault="00F06F22" w:rsidP="00F06F22">
      <w:pPr>
        <w:shd w:val="clear" w:color="auto" w:fill="FFFFFF"/>
        <w:adjustRightInd w:val="0"/>
        <w:spacing w:before="100" w:beforeAutospacing="1" w:after="100" w:afterAutospacing="1" w:line="360" w:lineRule="exact"/>
        <w:contextualSpacing/>
        <w:jc w:val="both"/>
        <w:rPr>
          <w:rFonts w:asciiTheme="minorHAnsi" w:hAnsiTheme="minorHAnsi" w:cstheme="minorHAnsi"/>
          <w:color w:val="000000" w:themeColor="text1"/>
          <w:lang w:val="fr-FR" w:bidi="th-TH"/>
        </w:rPr>
      </w:pPr>
      <w:r w:rsidRPr="00AE08BD">
        <w:rPr>
          <w:rFonts w:asciiTheme="minorHAnsi" w:hAnsiTheme="minorHAnsi" w:cstheme="minorHAnsi"/>
          <w:color w:val="000000" w:themeColor="text1"/>
          <w:lang w:val="fr-FR" w:bidi="th-TH"/>
        </w:rPr>
        <w:t xml:space="preserve">L'Enquête par Grappes à Indicateurs Multiples (MICS) est un programme international d'enquête auprès des ménages élaboré et appuyé par l'UNICEF. La MICS est conçue pour recueillir des estimations sur des indicateurs clés qui sont utilisés pour évaluer les Objectifs de Développement Durable et les priorités nationales centrées sur les enfants et les femmes. </w:t>
      </w:r>
    </w:p>
    <w:p w14:paraId="1CA5A012" w14:textId="77777777" w:rsidR="00F06F22" w:rsidRPr="00AE08BD" w:rsidRDefault="00F06F22" w:rsidP="00F06F22">
      <w:pPr>
        <w:shd w:val="clear" w:color="auto" w:fill="FFFFFF"/>
        <w:adjustRightInd w:val="0"/>
        <w:spacing w:before="100" w:beforeAutospacing="1" w:after="100" w:afterAutospacing="1" w:line="360" w:lineRule="exact"/>
        <w:contextualSpacing/>
        <w:jc w:val="both"/>
        <w:rPr>
          <w:rFonts w:asciiTheme="minorHAnsi" w:hAnsiTheme="minorHAnsi" w:cstheme="minorHAnsi"/>
          <w:color w:val="000000" w:themeColor="text1"/>
          <w:lang w:val="fr-FR" w:bidi="th-TH"/>
        </w:rPr>
      </w:pPr>
      <w:r w:rsidRPr="00AE08BD">
        <w:rPr>
          <w:rFonts w:asciiTheme="minorHAnsi" w:hAnsiTheme="minorHAnsi" w:cstheme="minorHAnsi"/>
          <w:color w:val="000000" w:themeColor="text1"/>
          <w:lang w:val="fr-FR" w:bidi="th-TH"/>
        </w:rPr>
        <w:t xml:space="preserve">Au cours des dernières décennies, la MICS a évolué pour répondre aux besoins changeants en matière de données, passant de 28 indicateurs au premier cycle à 250 indicateurs au cours du septième cycle actuel, devenant une source importante de données sur la protection de l'enfance, l'éducation de la petite enfance, l’eau, hygiène et assainissement, la santé, la nutrition des enfants etc. </w:t>
      </w:r>
    </w:p>
    <w:p w14:paraId="18FA81BF" w14:textId="77777777" w:rsidR="00F06F22" w:rsidRPr="00AE08BD" w:rsidRDefault="00F06F22" w:rsidP="00F06F22">
      <w:pPr>
        <w:shd w:val="clear" w:color="auto" w:fill="FFFFFF"/>
        <w:adjustRightInd w:val="0"/>
        <w:spacing w:before="100" w:beforeAutospacing="1" w:after="100" w:afterAutospacing="1" w:line="360" w:lineRule="exact"/>
        <w:contextualSpacing/>
        <w:jc w:val="both"/>
        <w:rPr>
          <w:rFonts w:asciiTheme="minorHAnsi" w:hAnsiTheme="minorHAnsi" w:cstheme="minorHAnsi"/>
          <w:color w:val="000000" w:themeColor="text1"/>
          <w:lang w:val="fr-FR" w:bidi="th-TH"/>
        </w:rPr>
      </w:pPr>
      <w:r w:rsidRPr="00AE08BD">
        <w:rPr>
          <w:rFonts w:asciiTheme="minorHAnsi" w:hAnsiTheme="minorHAnsi" w:cstheme="minorHAnsi"/>
          <w:color w:val="000000" w:themeColor="text1"/>
          <w:lang w:val="fr-FR" w:bidi="th-TH"/>
        </w:rPr>
        <w:t xml:space="preserve">A Madagascar, le bureau pays de l’UNICEF a déjà soutenu 4 enquêtes MICS (1995, 2000, 2012 et 2018). Pour soutenir l'établissement d'une référence pour le cycle de programme de pays 2024-2028, le bureau de pays de l'UNICEF à Madagascar appuie la réalisation d’une MICS en 2024 dans le cadre du 7ème cycle du programme. </w:t>
      </w:r>
    </w:p>
    <w:p w14:paraId="5D50407F" w14:textId="77777777" w:rsidR="00F06F22" w:rsidRPr="00AE08BD" w:rsidRDefault="00F06F22" w:rsidP="00F06F22">
      <w:pPr>
        <w:shd w:val="clear" w:color="auto" w:fill="FFFFFF"/>
        <w:adjustRightInd w:val="0"/>
        <w:spacing w:before="100" w:beforeAutospacing="1" w:after="100" w:afterAutospacing="1" w:line="360" w:lineRule="exact"/>
        <w:contextualSpacing/>
        <w:jc w:val="both"/>
        <w:rPr>
          <w:rFonts w:asciiTheme="minorHAnsi" w:hAnsiTheme="minorHAnsi" w:cstheme="minorHAnsi"/>
          <w:color w:val="000000" w:themeColor="text1"/>
          <w:lang w:val="fr-FR" w:bidi="th-TH"/>
        </w:rPr>
      </w:pPr>
      <w:r w:rsidRPr="00AE08BD">
        <w:rPr>
          <w:rFonts w:asciiTheme="minorHAnsi" w:hAnsiTheme="minorHAnsi" w:cstheme="minorHAnsi"/>
          <w:color w:val="000000" w:themeColor="text1"/>
          <w:lang w:val="fr-FR" w:bidi="th-TH"/>
        </w:rPr>
        <w:t xml:space="preserve">La MICS 2024 de Madagascar, dans sa mise en œuvre, prévoit le recrutement d’un cabinet fiduciaire pour la gestion des fonds destinés à la prise en charge des différentes activités. Ce cabinet sera responsable de la gestion des fonds et facilitera dans le respect strict des procédures des différents contributeurs la mobilisation des fonds, leur décaissement et le suivi de leur utilisation correcte.  </w:t>
      </w:r>
    </w:p>
    <w:p w14:paraId="1C3C9D86" w14:textId="43947D32" w:rsidR="00064F23" w:rsidRPr="00AE08BD" w:rsidRDefault="00F06F22" w:rsidP="00F06F22">
      <w:pPr>
        <w:shd w:val="clear" w:color="auto" w:fill="FFFFFF"/>
        <w:adjustRightInd w:val="0"/>
        <w:spacing w:before="100" w:beforeAutospacing="1" w:after="100" w:afterAutospacing="1" w:line="360" w:lineRule="exact"/>
        <w:contextualSpacing/>
        <w:jc w:val="both"/>
        <w:rPr>
          <w:rFonts w:asciiTheme="minorHAnsi" w:hAnsiTheme="minorHAnsi" w:cstheme="minorHAnsi"/>
          <w:color w:val="000000" w:themeColor="text1"/>
          <w:lang w:val="fr-FR" w:bidi="th-TH"/>
        </w:rPr>
      </w:pPr>
      <w:r w:rsidRPr="00AE08BD">
        <w:rPr>
          <w:rFonts w:asciiTheme="minorHAnsi" w:hAnsiTheme="minorHAnsi" w:cstheme="minorHAnsi"/>
          <w:color w:val="000000" w:themeColor="text1"/>
          <w:lang w:val="fr-FR" w:bidi="th-TH"/>
        </w:rPr>
        <w:t xml:space="preserve">Pour garantir le bon déroulement de la mise en œuvre de cette enquête, le respect du calendrier et des procédures de l’UNICEF et des autres partenaires financiers et s’assurer que le partenaire de mise en œuvre, l'Institut National de la Statistique (INSTAT) reçoive l'assistance </w:t>
      </w:r>
      <w:r w:rsidR="00EF7641" w:rsidRPr="00AE08BD">
        <w:rPr>
          <w:rFonts w:asciiTheme="minorHAnsi" w:hAnsiTheme="minorHAnsi" w:cstheme="minorHAnsi"/>
          <w:color w:val="000000" w:themeColor="text1"/>
          <w:lang w:val="fr-FR" w:bidi="th-TH"/>
        </w:rPr>
        <w:t>technique, administrative et</w:t>
      </w:r>
      <w:r w:rsidRPr="00AE08BD">
        <w:rPr>
          <w:rFonts w:asciiTheme="minorHAnsi" w:hAnsiTheme="minorHAnsi" w:cstheme="minorHAnsi"/>
          <w:color w:val="000000" w:themeColor="text1"/>
          <w:lang w:val="fr-FR" w:bidi="th-TH"/>
        </w:rPr>
        <w:t xml:space="preserve"> financière nécessaire pour produire des données statistiquement fiables et à jour, l'UNICEF Madagascar embauchera </w:t>
      </w:r>
      <w:bookmarkStart w:id="0" w:name="_Hlk170371964"/>
      <w:r w:rsidRPr="00AE08BD">
        <w:rPr>
          <w:rFonts w:asciiTheme="minorHAnsi" w:hAnsiTheme="minorHAnsi" w:cstheme="minorHAnsi"/>
          <w:color w:val="000000" w:themeColor="text1"/>
          <w:lang w:val="fr-FR" w:bidi="th-TH"/>
        </w:rPr>
        <w:t xml:space="preserve">un (e) </w:t>
      </w:r>
      <w:r w:rsidR="00EF7641" w:rsidRPr="00AE08BD">
        <w:rPr>
          <w:rFonts w:asciiTheme="minorHAnsi" w:hAnsiTheme="minorHAnsi" w:cstheme="minorHAnsi"/>
          <w:color w:val="000000" w:themeColor="text1"/>
          <w:lang w:val="fr-FR" w:bidi="th-TH"/>
        </w:rPr>
        <w:t xml:space="preserve"> consultant ( e ) national ( e ) en appui à l’INSTAT pour la gestion et la coordination de l'enquête MICS 7 Madagascar </w:t>
      </w:r>
      <w:bookmarkEnd w:id="0"/>
      <w:r w:rsidRPr="00AE08BD">
        <w:rPr>
          <w:rFonts w:asciiTheme="minorHAnsi" w:hAnsiTheme="minorHAnsi" w:cstheme="minorHAnsi"/>
          <w:color w:val="000000" w:themeColor="text1"/>
          <w:lang w:val="fr-FR" w:bidi="th-TH"/>
        </w:rPr>
        <w:t>depuis les travaux préparatoires jusqu'à la publication des résultats.</w:t>
      </w:r>
    </w:p>
    <w:p w14:paraId="3AA4EDCE" w14:textId="7217DE50" w:rsidR="00064F23" w:rsidRPr="00AE08BD" w:rsidRDefault="00064F23" w:rsidP="003B3AD2">
      <w:pPr>
        <w:pStyle w:val="ListParagraph"/>
        <w:widowControl/>
        <w:numPr>
          <w:ilvl w:val="0"/>
          <w:numId w:val="1"/>
        </w:numPr>
        <w:autoSpaceDE/>
        <w:autoSpaceDN/>
        <w:spacing w:after="160" w:line="360" w:lineRule="exact"/>
        <w:contextualSpacing/>
        <w:rPr>
          <w:rFonts w:asciiTheme="minorHAnsi" w:hAnsiTheme="minorHAnsi" w:cstheme="minorHAnsi"/>
          <w:b/>
          <w:bCs/>
          <w:color w:val="00B0F0"/>
          <w:lang w:val="fr-FR"/>
        </w:rPr>
      </w:pPr>
      <w:r w:rsidRPr="00AE08BD">
        <w:rPr>
          <w:rFonts w:asciiTheme="minorHAnsi" w:hAnsiTheme="minorHAnsi" w:cstheme="minorHAnsi"/>
          <w:b/>
          <w:bCs/>
          <w:color w:val="00B0F0"/>
          <w:lang w:val="fr-FR"/>
        </w:rPr>
        <w:t>Objectif</w:t>
      </w:r>
      <w:r w:rsidR="003B3AD2" w:rsidRPr="00AE08BD">
        <w:rPr>
          <w:rFonts w:asciiTheme="minorHAnsi" w:hAnsiTheme="minorHAnsi" w:cstheme="minorHAnsi"/>
          <w:b/>
          <w:bCs/>
          <w:color w:val="00B0F0"/>
          <w:lang w:val="fr-FR"/>
        </w:rPr>
        <w:t>s</w:t>
      </w:r>
      <w:r w:rsidRPr="00AE08BD">
        <w:rPr>
          <w:rFonts w:asciiTheme="minorHAnsi" w:hAnsiTheme="minorHAnsi" w:cstheme="minorHAnsi"/>
          <w:b/>
          <w:bCs/>
          <w:color w:val="00B0F0"/>
          <w:lang w:val="fr-FR"/>
        </w:rPr>
        <w:t xml:space="preserve"> de la Consultation</w:t>
      </w:r>
    </w:p>
    <w:p w14:paraId="2B2018A7" w14:textId="7A1A5798" w:rsidR="00F06F22" w:rsidRPr="00AE08BD" w:rsidRDefault="00F06F22" w:rsidP="00F06F22">
      <w:pPr>
        <w:shd w:val="clear" w:color="auto" w:fill="FFFFFF"/>
        <w:adjustRightInd w:val="0"/>
        <w:spacing w:after="100" w:afterAutospacing="1" w:line="276" w:lineRule="auto"/>
        <w:jc w:val="both"/>
        <w:rPr>
          <w:rFonts w:asciiTheme="minorHAnsi" w:hAnsiTheme="minorHAnsi" w:cstheme="minorHAnsi"/>
          <w:lang w:val="fr-FR" w:bidi="th-TH"/>
        </w:rPr>
      </w:pPr>
      <w:bookmarkStart w:id="1" w:name="_Hlk169585113"/>
      <w:r w:rsidRPr="00AE08BD">
        <w:rPr>
          <w:rFonts w:asciiTheme="minorHAnsi" w:hAnsiTheme="minorHAnsi" w:cstheme="minorHAnsi"/>
          <w:lang w:val="fr-FR" w:bidi="th-TH"/>
        </w:rPr>
        <w:t>Sous la supervision générale de la Spécialiste en Politique Sociale et Suivi-Evaluation</w:t>
      </w:r>
      <w:bookmarkEnd w:id="1"/>
      <w:r w:rsidR="00EF7641" w:rsidRPr="00AE08BD">
        <w:rPr>
          <w:lang w:val="fr-FR"/>
        </w:rPr>
        <w:t xml:space="preserve"> </w:t>
      </w:r>
      <w:r w:rsidR="00EF7641" w:rsidRPr="00AE08BD">
        <w:rPr>
          <w:rFonts w:asciiTheme="minorHAnsi" w:hAnsiTheme="minorHAnsi" w:cstheme="minorHAnsi"/>
          <w:lang w:val="fr-FR" w:bidi="th-TH"/>
        </w:rPr>
        <w:t>le/la  consultant ( e ) national ( e ) en appui à l’INSTAT pour la gestion et la coordination de l'enquête MICS 7 Madagascar</w:t>
      </w:r>
      <w:r w:rsidRPr="00AE08BD">
        <w:rPr>
          <w:rFonts w:asciiTheme="minorHAnsi" w:hAnsiTheme="minorHAnsi" w:cstheme="minorHAnsi"/>
          <w:lang w:val="fr-FR" w:bidi="th-TH"/>
        </w:rPr>
        <w:t xml:space="preserve"> apportera un appui et orientera l'INSTAT pour la préparation des requêtes de financement, facilitera le processus de leur validation et assurera de la disponibilité à temps des pièces comptables et la justification des fonds à temps conformément aux procédures de UNICEF, notamment l’Approche Harmonisé de Transferts en Cash (HACT). </w:t>
      </w:r>
    </w:p>
    <w:p w14:paraId="095E8016" w14:textId="77777777" w:rsidR="00F06F22" w:rsidRPr="00AE08BD" w:rsidRDefault="00F06F22" w:rsidP="00F06F22">
      <w:pPr>
        <w:shd w:val="clear" w:color="auto" w:fill="FFFFFF"/>
        <w:adjustRightInd w:val="0"/>
        <w:spacing w:before="100" w:beforeAutospacing="1" w:line="276" w:lineRule="auto"/>
        <w:jc w:val="both"/>
        <w:rPr>
          <w:rFonts w:asciiTheme="minorHAnsi" w:hAnsiTheme="minorHAnsi" w:cstheme="minorHAnsi"/>
          <w:lang w:val="fr-FR" w:bidi="th-TH"/>
        </w:rPr>
      </w:pPr>
      <w:r w:rsidRPr="00AE08BD">
        <w:rPr>
          <w:rFonts w:asciiTheme="minorHAnsi" w:hAnsiTheme="minorHAnsi" w:cstheme="minorHAnsi"/>
          <w:lang w:val="fr-FR" w:bidi="th-TH"/>
        </w:rPr>
        <w:t xml:space="preserve">Plus particulièrement : </w:t>
      </w:r>
    </w:p>
    <w:p w14:paraId="09646F10" w14:textId="77777777" w:rsidR="00F06F22" w:rsidRPr="00AE08BD" w:rsidRDefault="00F06F22" w:rsidP="00F06F22">
      <w:pPr>
        <w:shd w:val="clear" w:color="auto" w:fill="FFFFFF"/>
        <w:adjustRightInd w:val="0"/>
        <w:spacing w:before="100" w:beforeAutospacing="1" w:line="276" w:lineRule="auto"/>
        <w:jc w:val="both"/>
        <w:rPr>
          <w:rFonts w:asciiTheme="minorHAnsi" w:hAnsiTheme="minorHAnsi" w:cstheme="minorHAnsi"/>
          <w:lang w:val="fr-FR" w:bidi="th-TH"/>
        </w:rPr>
      </w:pPr>
      <w:r w:rsidRPr="00AE08BD">
        <w:rPr>
          <w:rFonts w:asciiTheme="minorHAnsi" w:hAnsiTheme="minorHAnsi" w:cstheme="minorHAnsi"/>
          <w:lang w:val="fr-FR" w:bidi="th-TH"/>
        </w:rPr>
        <w:t xml:space="preserve">Il/elle conseillera en particulier l’INSTAT et le coordinateur de l'enquête sur les aspects administratifs, comptables et financières, notamment la qualité des documents de requête et de justification des fonds. </w:t>
      </w:r>
    </w:p>
    <w:p w14:paraId="6D056C96" w14:textId="2FFD00C0" w:rsidR="00F06F22" w:rsidRPr="00AE08BD" w:rsidRDefault="00EF7641" w:rsidP="00F06F22">
      <w:pPr>
        <w:shd w:val="clear" w:color="auto" w:fill="FFFFFF"/>
        <w:adjustRightInd w:val="0"/>
        <w:spacing w:line="276" w:lineRule="auto"/>
        <w:jc w:val="both"/>
        <w:rPr>
          <w:rFonts w:asciiTheme="minorHAnsi" w:hAnsiTheme="minorHAnsi" w:cstheme="minorHAnsi"/>
          <w:lang w:val="fr-FR" w:bidi="th-TH"/>
        </w:rPr>
      </w:pPr>
      <w:r w:rsidRPr="00AE08BD">
        <w:rPr>
          <w:rFonts w:asciiTheme="minorHAnsi" w:hAnsiTheme="minorHAnsi" w:cstheme="minorHAnsi"/>
          <w:lang w:val="fr-FR" w:bidi="th-TH"/>
        </w:rPr>
        <w:t xml:space="preserve">Le/la consultant </w:t>
      </w:r>
      <w:proofErr w:type="gramStart"/>
      <w:r w:rsidRPr="00AE08BD">
        <w:rPr>
          <w:rFonts w:asciiTheme="minorHAnsi" w:hAnsiTheme="minorHAnsi" w:cstheme="minorHAnsi"/>
          <w:lang w:val="fr-FR" w:bidi="th-TH"/>
        </w:rPr>
        <w:t>( e</w:t>
      </w:r>
      <w:proofErr w:type="gramEnd"/>
      <w:r w:rsidRPr="00AE08BD">
        <w:rPr>
          <w:rFonts w:asciiTheme="minorHAnsi" w:hAnsiTheme="minorHAnsi" w:cstheme="minorHAnsi"/>
          <w:lang w:val="fr-FR" w:bidi="th-TH"/>
        </w:rPr>
        <w:t xml:space="preserve"> ) national ( e ) en appui à l’INSTAT pour la gestion et la coordination de l'enquête MICS 7 Madagascar </w:t>
      </w:r>
      <w:r w:rsidR="00F06F22" w:rsidRPr="00AE08BD">
        <w:rPr>
          <w:rFonts w:asciiTheme="minorHAnsi" w:hAnsiTheme="minorHAnsi" w:cstheme="minorHAnsi"/>
          <w:lang w:val="fr-FR" w:bidi="th-TH"/>
        </w:rPr>
        <w:t xml:space="preserve">communiquera efficacement avec le Consultant National MICS, le bureau pays de l'UNICEF </w:t>
      </w:r>
      <w:r w:rsidR="00F06F22" w:rsidRPr="00AE08BD">
        <w:rPr>
          <w:rFonts w:asciiTheme="minorHAnsi" w:hAnsiTheme="minorHAnsi" w:cstheme="minorHAnsi"/>
          <w:lang w:val="fr-FR" w:bidi="th-TH"/>
        </w:rPr>
        <w:lastRenderedPageBreak/>
        <w:t>et l'INSTAT, en répondant rapidement aux besoins et aux problèmes liés à l’opération dès qu'ils se présentent.</w:t>
      </w:r>
    </w:p>
    <w:p w14:paraId="53A35CD3" w14:textId="77777777" w:rsidR="00475251" w:rsidRDefault="00F06F22" w:rsidP="00F06F22">
      <w:pPr>
        <w:shd w:val="clear" w:color="auto" w:fill="FFFFFF"/>
        <w:adjustRightInd w:val="0"/>
        <w:spacing w:before="100" w:beforeAutospacing="1" w:after="100" w:afterAutospacing="1" w:line="360" w:lineRule="exact"/>
        <w:contextualSpacing/>
        <w:jc w:val="both"/>
        <w:rPr>
          <w:rFonts w:asciiTheme="minorHAnsi" w:hAnsiTheme="minorHAnsi" w:cstheme="minorHAnsi"/>
          <w:lang w:val="fr-FR"/>
        </w:rPr>
      </w:pPr>
      <w:r w:rsidRPr="00AE08BD">
        <w:rPr>
          <w:rFonts w:asciiTheme="minorHAnsi" w:hAnsiTheme="minorHAnsi" w:cstheme="minorHAnsi"/>
          <w:lang w:val="fr-FR"/>
        </w:rPr>
        <w:t xml:space="preserve">Il/elle n’a pas autorité pour certifier, autoriser ou approuver les requêtes de financement et tout autre document pouvant engager l’UNICEF. </w:t>
      </w:r>
    </w:p>
    <w:p w14:paraId="10F8E69F" w14:textId="30A8B7E3" w:rsidR="00F06F22" w:rsidRPr="00AE08BD" w:rsidRDefault="00F06F22" w:rsidP="00F06F22">
      <w:pPr>
        <w:shd w:val="clear" w:color="auto" w:fill="FFFFFF"/>
        <w:adjustRightInd w:val="0"/>
        <w:spacing w:before="100" w:beforeAutospacing="1" w:after="100" w:afterAutospacing="1" w:line="360" w:lineRule="exact"/>
        <w:contextualSpacing/>
        <w:jc w:val="both"/>
        <w:rPr>
          <w:rFonts w:asciiTheme="minorHAnsi" w:hAnsiTheme="minorHAnsi" w:cstheme="minorHAnsi"/>
          <w:color w:val="000000" w:themeColor="text1"/>
          <w:lang w:val="fr-FR" w:bidi="th-TH"/>
        </w:rPr>
      </w:pPr>
      <w:r w:rsidRPr="00AE08BD">
        <w:rPr>
          <w:rFonts w:asciiTheme="minorHAnsi" w:hAnsiTheme="minorHAnsi" w:cstheme="minorHAnsi"/>
          <w:lang w:val="fr-FR"/>
        </w:rPr>
        <w:t>Il/elle doit se référer le cas échéant aux personnels habilités de l’UNICEF notamment le Superviseur du poste et la chef de section Politiques Sociales.</w:t>
      </w:r>
    </w:p>
    <w:p w14:paraId="1D02A32F" w14:textId="1C38CBAC" w:rsidR="00064F23" w:rsidRPr="00AE08BD" w:rsidRDefault="00064F23" w:rsidP="003B3AD2">
      <w:pPr>
        <w:pStyle w:val="ListParagraph"/>
        <w:widowControl/>
        <w:numPr>
          <w:ilvl w:val="0"/>
          <w:numId w:val="1"/>
        </w:numPr>
        <w:autoSpaceDE/>
        <w:autoSpaceDN/>
        <w:spacing w:after="160" w:line="360" w:lineRule="exact"/>
        <w:contextualSpacing/>
        <w:rPr>
          <w:rFonts w:asciiTheme="minorHAnsi" w:hAnsiTheme="minorHAnsi" w:cstheme="minorHAnsi"/>
          <w:b/>
          <w:bCs/>
          <w:color w:val="00B0F0"/>
          <w:lang w:val="fr-FR"/>
        </w:rPr>
      </w:pPr>
      <w:r w:rsidRPr="00AE08BD">
        <w:rPr>
          <w:rFonts w:asciiTheme="minorHAnsi" w:hAnsiTheme="minorHAnsi" w:cstheme="minorHAnsi"/>
          <w:b/>
          <w:bCs/>
          <w:color w:val="00B0F0"/>
          <w:lang w:val="fr-FR"/>
        </w:rPr>
        <w:t>Principales tâches et missions</w:t>
      </w:r>
      <w:r w:rsidR="00F06F22" w:rsidRPr="00AE08BD">
        <w:rPr>
          <w:rFonts w:asciiTheme="minorHAnsi" w:hAnsiTheme="minorHAnsi" w:cstheme="minorHAnsi"/>
          <w:b/>
          <w:bCs/>
          <w:color w:val="00B0F0"/>
          <w:lang w:val="fr-FR"/>
        </w:rPr>
        <w:t xml:space="preserve"> du</w:t>
      </w:r>
      <w:r w:rsidR="002F6156" w:rsidRPr="00AE08BD">
        <w:rPr>
          <w:rFonts w:asciiTheme="minorHAnsi" w:hAnsiTheme="minorHAnsi" w:cstheme="minorHAnsi"/>
          <w:b/>
          <w:bCs/>
          <w:color w:val="00B0F0"/>
          <w:lang w:val="fr-FR"/>
        </w:rPr>
        <w:t>/ de la consultant (e)</w:t>
      </w:r>
    </w:p>
    <w:p w14:paraId="4F662CA5" w14:textId="09D463D7" w:rsidR="00F06F22" w:rsidRPr="00AE08BD" w:rsidRDefault="00F06F22" w:rsidP="00A01515">
      <w:pPr>
        <w:widowControl/>
        <w:autoSpaceDE/>
        <w:autoSpaceDN/>
        <w:spacing w:after="160" w:line="360" w:lineRule="auto"/>
        <w:contextualSpacing/>
        <w:jc w:val="both"/>
        <w:rPr>
          <w:rFonts w:asciiTheme="minorHAnsi" w:hAnsiTheme="minorHAnsi" w:cstheme="minorHAnsi"/>
          <w:b/>
          <w:bCs/>
          <w:color w:val="00B0F0"/>
          <w:lang w:val="fr-FR"/>
        </w:rPr>
      </w:pPr>
      <w:r w:rsidRPr="00AE08BD">
        <w:rPr>
          <w:rFonts w:asciiTheme="minorHAnsi" w:hAnsiTheme="minorHAnsi" w:cstheme="minorHAnsi"/>
          <w:lang w:val="fr-FR" w:bidi="th-TH"/>
        </w:rPr>
        <w:t xml:space="preserve">Sous la supervision générale de la Spécialiste en Politique Sociale et Suivi-Evaluation de l’UNICEF et en étroite collaboration avec l’INSTAT, le Consultant </w:t>
      </w:r>
      <w:r w:rsidR="00EF7641" w:rsidRPr="00AE08BD">
        <w:rPr>
          <w:rFonts w:asciiTheme="minorHAnsi" w:hAnsiTheme="minorHAnsi" w:cstheme="minorHAnsi"/>
          <w:lang w:val="fr-FR" w:bidi="th-TH"/>
        </w:rPr>
        <w:t xml:space="preserve">National MICS </w:t>
      </w:r>
      <w:r w:rsidRPr="00AE08BD">
        <w:rPr>
          <w:rFonts w:asciiTheme="minorHAnsi" w:hAnsiTheme="minorHAnsi" w:cstheme="minorHAnsi"/>
          <w:lang w:val="fr-FR" w:bidi="th-TH"/>
        </w:rPr>
        <w:t>et le cabinet/</w:t>
      </w:r>
      <w:r w:rsidR="002F6156" w:rsidRPr="00AE08BD">
        <w:rPr>
          <w:rFonts w:asciiTheme="minorHAnsi" w:hAnsiTheme="minorHAnsi" w:cstheme="minorHAnsi"/>
          <w:lang w:val="fr-FR" w:bidi="th-TH"/>
        </w:rPr>
        <w:t>ONG, il</w:t>
      </w:r>
      <w:r w:rsidRPr="00AE08BD">
        <w:rPr>
          <w:rFonts w:asciiTheme="minorHAnsi" w:hAnsiTheme="minorHAnsi" w:cstheme="minorHAnsi"/>
          <w:lang w:val="fr-FR" w:bidi="th-TH"/>
        </w:rPr>
        <w:t xml:space="preserve">/elle sera responsable de : </w:t>
      </w:r>
    </w:p>
    <w:p w14:paraId="773152DD"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Examiner les budgets et les dépenses financières de l’INSTAT, en veillant au respect des règles et réglementations de l'UNICEF, en informant le superviseur et en le conseillant sur les actions à prendre ou à suivre.</w:t>
      </w:r>
    </w:p>
    <w:p w14:paraId="3A44E68A"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xml:space="preserve">- Apporter un appui à la révision/préparation des budgets, à l'état d'avancement de la mise en œuvre, à la détermination de la situation de l'utilisation des fonds, à leur justification.  </w:t>
      </w:r>
    </w:p>
    <w:p w14:paraId="004D1886"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Appuyer l’INSTAT pour préparer et tenir à jour les dossiers, les documents et les plans de contrôle pour le suivi budgétaire de la mise en œuvre des activités de la MICS.</w:t>
      </w:r>
    </w:p>
    <w:p w14:paraId="28B27EBC"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xml:space="preserve">- Collaborer de manière étroite avec INSTAT, les différents prestataires et UNICEF pour la réalisation correcte et a temps des transactions financières conformément aux procédures en vigueur. </w:t>
      </w:r>
    </w:p>
    <w:p w14:paraId="62B4B2A9"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Examiner les pièces justificatives des transactions DCT (transferts, ajustements, reprogrammations et liquidations) pour s'assurer que le formulaire FACE a été correctement saisi dans le système et que les dépenses sont globalement raisonnables et conformes aux procédures de l’UNICEF et des contributeurs.</w:t>
      </w:r>
    </w:p>
    <w:p w14:paraId="4936E6BE"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xml:space="preserve">- Faciliter le traitement des contrats pour les partenaires externes qui fournissent un service à l’INSTAT dans le cadre de la mise en œuvre de la MICS. </w:t>
      </w:r>
    </w:p>
    <w:p w14:paraId="5A3EEFB2"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xml:space="preserve">- Appuyer l’INSTAT, le consultant National et l’UNICEF à établir et maintenir les systèmes d'archivage (physique, numérique et autres) des documents clés sur la mise en œuvre de la MICS. </w:t>
      </w:r>
    </w:p>
    <w:p w14:paraId="3B7E765A"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Fournir un appui technique a l’INSTAT notamment pour l’examen des budgets et des plans et rapports financiers.</w:t>
      </w:r>
    </w:p>
    <w:p w14:paraId="7D8F29BE"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xml:space="preserve">- contrôler la conformité avec le cadre HACT, y compris le soutien à la préparation et à la mise en œuvre des activités d’assurance et de renforcement des capacités. </w:t>
      </w:r>
    </w:p>
    <w:p w14:paraId="78415010"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xml:space="preserve">- Contrôler la conformité avec le calendrier de mise en œuvre de l’enquête MICS </w:t>
      </w:r>
    </w:p>
    <w:p w14:paraId="7CA96155"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Promouvoir une culture de normes et de comportements éthiques dans la gestion des ressources de l'UNICEF.</w:t>
      </w:r>
    </w:p>
    <w:p w14:paraId="0907ECE6" w14:textId="77777777" w:rsidR="00F06F22" w:rsidRPr="00AE08BD" w:rsidRDefault="00F06F22" w:rsidP="00A01515">
      <w:pPr>
        <w:spacing w:line="360" w:lineRule="auto"/>
        <w:jc w:val="both"/>
        <w:rPr>
          <w:rFonts w:asciiTheme="minorHAnsi" w:hAnsiTheme="minorHAnsi" w:cstheme="minorHAnsi"/>
          <w:lang w:val="fr-FR"/>
        </w:rPr>
      </w:pPr>
      <w:r w:rsidRPr="00AE08BD">
        <w:rPr>
          <w:rFonts w:asciiTheme="minorHAnsi" w:hAnsiTheme="minorHAnsi" w:cstheme="minorHAnsi"/>
          <w:lang w:val="fr-FR"/>
        </w:rPr>
        <w:t>- Soutenir les opérations du bureau selon les besoins.</w:t>
      </w:r>
    </w:p>
    <w:p w14:paraId="47B0B0EE" w14:textId="77777777" w:rsidR="00A01515" w:rsidRPr="00AE08BD" w:rsidRDefault="00A01515" w:rsidP="00A01515">
      <w:pPr>
        <w:spacing w:line="360" w:lineRule="auto"/>
        <w:jc w:val="both"/>
        <w:rPr>
          <w:rFonts w:asciiTheme="minorHAnsi" w:hAnsiTheme="minorHAnsi" w:cstheme="minorHAnsi"/>
          <w:lang w:val="fr-FR"/>
        </w:rPr>
      </w:pPr>
    </w:p>
    <w:p w14:paraId="4ADE71EC" w14:textId="77777777" w:rsidR="006C30CF" w:rsidRPr="00AE08BD" w:rsidRDefault="006C30CF" w:rsidP="003B3AD2">
      <w:pPr>
        <w:pStyle w:val="ListParagraph"/>
        <w:widowControl/>
        <w:numPr>
          <w:ilvl w:val="0"/>
          <w:numId w:val="1"/>
        </w:numPr>
        <w:autoSpaceDE/>
        <w:autoSpaceDN/>
        <w:spacing w:after="160" w:line="360" w:lineRule="exact"/>
        <w:contextualSpacing/>
        <w:rPr>
          <w:rFonts w:asciiTheme="minorHAnsi" w:hAnsiTheme="minorHAnsi" w:cstheme="minorHAnsi"/>
          <w:b/>
          <w:bCs/>
          <w:color w:val="00B0F0"/>
          <w:lang w:val="fr-FR"/>
        </w:rPr>
      </w:pPr>
      <w:r w:rsidRPr="00AE08BD">
        <w:rPr>
          <w:rFonts w:asciiTheme="minorHAnsi" w:hAnsiTheme="minorHAnsi" w:cstheme="minorHAnsi"/>
          <w:b/>
          <w:bCs/>
          <w:color w:val="00B0F0"/>
          <w:lang w:val="fr-FR"/>
        </w:rPr>
        <w:t>Livrables attendus</w:t>
      </w:r>
    </w:p>
    <w:p w14:paraId="52C5525C" w14:textId="290334C4" w:rsidR="006C30CF" w:rsidRPr="00AE08BD" w:rsidRDefault="00322DC8" w:rsidP="003B3AD2">
      <w:pPr>
        <w:widowControl/>
        <w:autoSpaceDE/>
        <w:autoSpaceDN/>
        <w:spacing w:after="160" w:line="360" w:lineRule="exact"/>
        <w:contextualSpacing/>
        <w:jc w:val="both"/>
        <w:rPr>
          <w:rFonts w:asciiTheme="minorHAnsi" w:hAnsiTheme="minorHAnsi" w:cstheme="minorHAnsi"/>
          <w:lang w:val="fr-FR"/>
        </w:rPr>
      </w:pPr>
      <w:r w:rsidRPr="00AE08BD">
        <w:rPr>
          <w:rFonts w:asciiTheme="minorHAnsi" w:hAnsiTheme="minorHAnsi" w:cstheme="minorHAnsi"/>
          <w:lang w:val="fr-FR"/>
        </w:rPr>
        <w:t>Les livrables suivants sont attendus :</w:t>
      </w:r>
    </w:p>
    <w:p w14:paraId="10765BE5" w14:textId="77777777" w:rsidR="00EA4E23" w:rsidRPr="00AE08BD" w:rsidRDefault="00EA4E23" w:rsidP="003B3AD2">
      <w:pPr>
        <w:widowControl/>
        <w:autoSpaceDE/>
        <w:autoSpaceDN/>
        <w:spacing w:after="160" w:line="360" w:lineRule="exact"/>
        <w:contextualSpacing/>
        <w:jc w:val="both"/>
        <w:rPr>
          <w:rFonts w:asciiTheme="minorHAnsi" w:hAnsiTheme="minorHAnsi" w:cstheme="minorHAnsi"/>
          <w:lang w:val="fr-FR"/>
        </w:rPr>
      </w:pPr>
    </w:p>
    <w:tbl>
      <w:tblPr>
        <w:tblStyle w:val="TableGrid"/>
        <w:tblW w:w="10339" w:type="dxa"/>
        <w:tblLayout w:type="fixed"/>
        <w:tblLook w:val="04A0" w:firstRow="1" w:lastRow="0" w:firstColumn="1" w:lastColumn="0" w:noHBand="0" w:noVBand="1"/>
      </w:tblPr>
      <w:tblGrid>
        <w:gridCol w:w="627"/>
        <w:gridCol w:w="4678"/>
        <w:gridCol w:w="2097"/>
        <w:gridCol w:w="1657"/>
        <w:gridCol w:w="1280"/>
      </w:tblGrid>
      <w:tr w:rsidR="00EA4E23" w:rsidRPr="00AE08BD" w14:paraId="5F9F8FAD" w14:textId="77777777" w:rsidTr="00441D6D">
        <w:trPr>
          <w:trHeight w:val="619"/>
        </w:trPr>
        <w:tc>
          <w:tcPr>
            <w:tcW w:w="627" w:type="dxa"/>
            <w:shd w:val="clear" w:color="auto" w:fill="F2F2F2" w:themeFill="background1" w:themeFillShade="F2"/>
            <w:hideMark/>
          </w:tcPr>
          <w:p w14:paraId="507BC946"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b/>
                <w:bCs/>
                <w:sz w:val="20"/>
                <w:szCs w:val="20"/>
                <w:lang w:val="fr-FR"/>
              </w:rPr>
            </w:pPr>
            <w:r w:rsidRPr="00AE08BD">
              <w:rPr>
                <w:rFonts w:asciiTheme="minorHAnsi" w:hAnsiTheme="minorHAnsi" w:cstheme="minorHAnsi"/>
                <w:b/>
                <w:bCs/>
                <w:sz w:val="20"/>
                <w:szCs w:val="20"/>
                <w:lang w:val="fr-FR"/>
              </w:rPr>
              <w:t>N○</w:t>
            </w:r>
          </w:p>
        </w:tc>
        <w:tc>
          <w:tcPr>
            <w:tcW w:w="4678" w:type="dxa"/>
            <w:shd w:val="clear" w:color="auto" w:fill="F2F2F2" w:themeFill="background1" w:themeFillShade="F2"/>
            <w:hideMark/>
          </w:tcPr>
          <w:p w14:paraId="37E56868"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b/>
                <w:bCs/>
                <w:sz w:val="20"/>
                <w:szCs w:val="20"/>
                <w:lang w:val="fr-FR"/>
              </w:rPr>
            </w:pPr>
            <w:r w:rsidRPr="00AE08BD">
              <w:rPr>
                <w:rFonts w:asciiTheme="minorHAnsi" w:hAnsiTheme="minorHAnsi" w:cstheme="minorHAnsi"/>
                <w:b/>
                <w:bCs/>
                <w:sz w:val="20"/>
                <w:szCs w:val="20"/>
                <w:lang w:val="fr-FR"/>
              </w:rPr>
              <w:t xml:space="preserve">Taches </w:t>
            </w:r>
          </w:p>
        </w:tc>
        <w:tc>
          <w:tcPr>
            <w:tcW w:w="2097" w:type="dxa"/>
            <w:shd w:val="clear" w:color="auto" w:fill="F2F2F2" w:themeFill="background1" w:themeFillShade="F2"/>
            <w:hideMark/>
          </w:tcPr>
          <w:p w14:paraId="76E33FC9"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b/>
                <w:bCs/>
                <w:sz w:val="20"/>
                <w:szCs w:val="20"/>
                <w:lang w:val="fr-FR"/>
              </w:rPr>
            </w:pPr>
            <w:r w:rsidRPr="00AE08BD">
              <w:rPr>
                <w:rFonts w:asciiTheme="minorHAnsi" w:hAnsiTheme="minorHAnsi" w:cstheme="minorHAnsi"/>
                <w:b/>
                <w:bCs/>
                <w:sz w:val="20"/>
                <w:szCs w:val="20"/>
                <w:lang w:val="fr-FR"/>
              </w:rPr>
              <w:t>Livrables</w:t>
            </w:r>
          </w:p>
        </w:tc>
        <w:tc>
          <w:tcPr>
            <w:tcW w:w="1657" w:type="dxa"/>
            <w:shd w:val="clear" w:color="auto" w:fill="F2F2F2" w:themeFill="background1" w:themeFillShade="F2"/>
            <w:hideMark/>
          </w:tcPr>
          <w:p w14:paraId="0712F257" w14:textId="5956E5E1" w:rsidR="00EA4E23" w:rsidRPr="00AE08BD" w:rsidRDefault="00EA4E23" w:rsidP="00EA4E23">
            <w:pPr>
              <w:widowControl/>
              <w:autoSpaceDE/>
              <w:autoSpaceDN/>
              <w:spacing w:after="160" w:line="360" w:lineRule="exact"/>
              <w:contextualSpacing/>
              <w:jc w:val="both"/>
              <w:rPr>
                <w:rFonts w:asciiTheme="minorHAnsi" w:hAnsiTheme="minorHAnsi" w:cstheme="minorHAnsi"/>
                <w:b/>
                <w:bCs/>
                <w:sz w:val="20"/>
                <w:szCs w:val="20"/>
                <w:lang w:val="fr-FR"/>
              </w:rPr>
            </w:pPr>
            <w:r w:rsidRPr="00AE08BD">
              <w:rPr>
                <w:rFonts w:asciiTheme="minorHAnsi" w:hAnsiTheme="minorHAnsi" w:cstheme="minorHAnsi"/>
                <w:b/>
                <w:bCs/>
                <w:sz w:val="20"/>
                <w:szCs w:val="20"/>
                <w:lang w:val="fr-FR"/>
              </w:rPr>
              <w:t xml:space="preserve">Date/Périodicité </w:t>
            </w:r>
          </w:p>
        </w:tc>
        <w:tc>
          <w:tcPr>
            <w:tcW w:w="1280" w:type="dxa"/>
            <w:shd w:val="clear" w:color="auto" w:fill="F2F2F2" w:themeFill="background1" w:themeFillShade="F2"/>
            <w:hideMark/>
          </w:tcPr>
          <w:p w14:paraId="7CE7B1DE"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b/>
                <w:bCs/>
                <w:sz w:val="20"/>
                <w:szCs w:val="20"/>
                <w:lang w:val="fr-FR"/>
              </w:rPr>
            </w:pPr>
            <w:r w:rsidRPr="00AE08BD">
              <w:rPr>
                <w:rFonts w:asciiTheme="minorHAnsi" w:hAnsiTheme="minorHAnsi" w:cstheme="minorHAnsi"/>
                <w:b/>
                <w:bCs/>
                <w:sz w:val="20"/>
                <w:szCs w:val="20"/>
                <w:lang w:val="fr-FR"/>
              </w:rPr>
              <w:t>% de paiement</w:t>
            </w:r>
          </w:p>
        </w:tc>
      </w:tr>
      <w:tr w:rsidR="00A01515" w:rsidRPr="004541C5" w14:paraId="4E7DC3F3" w14:textId="77777777" w:rsidTr="00EA4E23">
        <w:trPr>
          <w:trHeight w:val="389"/>
        </w:trPr>
        <w:tc>
          <w:tcPr>
            <w:tcW w:w="10339" w:type="dxa"/>
            <w:gridSpan w:val="5"/>
            <w:hideMark/>
          </w:tcPr>
          <w:p w14:paraId="0757CDC5"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b/>
                <w:bCs/>
                <w:sz w:val="20"/>
                <w:szCs w:val="20"/>
                <w:lang w:val="fr-FR"/>
              </w:rPr>
            </w:pPr>
            <w:r w:rsidRPr="00AE08BD">
              <w:rPr>
                <w:rFonts w:asciiTheme="minorHAnsi" w:hAnsiTheme="minorHAnsi" w:cstheme="minorHAnsi"/>
                <w:b/>
                <w:bCs/>
                <w:sz w:val="20"/>
                <w:szCs w:val="20"/>
                <w:lang w:val="fr-FR"/>
              </w:rPr>
              <w:t xml:space="preserve">Étapes : Dénombrement et formation principale des enquêteurs- 20 % </w:t>
            </w:r>
          </w:p>
        </w:tc>
      </w:tr>
      <w:tr w:rsidR="00EA4E23" w:rsidRPr="00AE08BD" w14:paraId="22D8C03D" w14:textId="77777777" w:rsidTr="00A01515">
        <w:trPr>
          <w:trHeight w:val="1239"/>
        </w:trPr>
        <w:tc>
          <w:tcPr>
            <w:tcW w:w="627" w:type="dxa"/>
            <w:hideMark/>
          </w:tcPr>
          <w:p w14:paraId="49D322C2"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1</w:t>
            </w:r>
          </w:p>
        </w:tc>
        <w:tc>
          <w:tcPr>
            <w:tcW w:w="4678" w:type="dxa"/>
            <w:hideMark/>
          </w:tcPr>
          <w:p w14:paraId="43E95261"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Rapport d'activité (état de mise en œuvre des activités, difficultés, solutions, perspectives, recommandation), à caractère administratif et financier</w:t>
            </w:r>
          </w:p>
        </w:tc>
        <w:tc>
          <w:tcPr>
            <w:tcW w:w="2097" w:type="dxa"/>
            <w:hideMark/>
          </w:tcPr>
          <w:p w14:paraId="690A2E46"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 xml:space="preserve">Rapport synthétique d’activités </w:t>
            </w:r>
          </w:p>
        </w:tc>
        <w:tc>
          <w:tcPr>
            <w:tcW w:w="1657" w:type="dxa"/>
            <w:hideMark/>
          </w:tcPr>
          <w:p w14:paraId="469E27DE" w14:textId="77777777" w:rsidR="00EA4E23" w:rsidRPr="00441D6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Fin des activités de formation</w:t>
            </w:r>
          </w:p>
        </w:tc>
        <w:tc>
          <w:tcPr>
            <w:tcW w:w="1280" w:type="dxa"/>
            <w:hideMark/>
          </w:tcPr>
          <w:p w14:paraId="3C6C53D4" w14:textId="01EF9A63" w:rsidR="00EA4E23" w:rsidRPr="00441D6D" w:rsidRDefault="00555D29"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5%</w:t>
            </w:r>
          </w:p>
        </w:tc>
      </w:tr>
      <w:tr w:rsidR="00EA4E23" w:rsidRPr="00AE08BD" w14:paraId="7A0B9F73" w14:textId="77777777" w:rsidTr="00A01515">
        <w:trPr>
          <w:trHeight w:val="1239"/>
        </w:trPr>
        <w:tc>
          <w:tcPr>
            <w:tcW w:w="627" w:type="dxa"/>
            <w:hideMark/>
          </w:tcPr>
          <w:p w14:paraId="70539DED"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2</w:t>
            </w:r>
          </w:p>
        </w:tc>
        <w:tc>
          <w:tcPr>
            <w:tcW w:w="4678" w:type="dxa"/>
            <w:hideMark/>
          </w:tcPr>
          <w:p w14:paraId="52DE8F06"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 xml:space="preserve">Plan de suivi des recommandions et documentation de suivi de la mise en œuvre des recommandations y compris des activités d’assurances HACT. </w:t>
            </w:r>
          </w:p>
        </w:tc>
        <w:tc>
          <w:tcPr>
            <w:tcW w:w="2097" w:type="dxa"/>
            <w:hideMark/>
          </w:tcPr>
          <w:p w14:paraId="3F21B1D2"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 xml:space="preserve">Plan de suivi des recommandations   </w:t>
            </w:r>
          </w:p>
        </w:tc>
        <w:tc>
          <w:tcPr>
            <w:tcW w:w="1657" w:type="dxa"/>
            <w:hideMark/>
          </w:tcPr>
          <w:p w14:paraId="0AAF9A90" w14:textId="77777777" w:rsidR="00EA4E23" w:rsidRPr="00441D6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 xml:space="preserve">Mensuel </w:t>
            </w:r>
          </w:p>
        </w:tc>
        <w:tc>
          <w:tcPr>
            <w:tcW w:w="1280" w:type="dxa"/>
            <w:hideMark/>
          </w:tcPr>
          <w:p w14:paraId="0DC92E8D" w14:textId="6A53BACB" w:rsidR="00EA4E23" w:rsidRPr="00441D6D" w:rsidRDefault="00555D29"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5%</w:t>
            </w:r>
          </w:p>
        </w:tc>
      </w:tr>
      <w:tr w:rsidR="00EA4E23" w:rsidRPr="00AE08BD" w14:paraId="3B4599D0" w14:textId="77777777" w:rsidTr="00A01515">
        <w:trPr>
          <w:trHeight w:val="1859"/>
        </w:trPr>
        <w:tc>
          <w:tcPr>
            <w:tcW w:w="627" w:type="dxa"/>
            <w:hideMark/>
          </w:tcPr>
          <w:p w14:paraId="2AF102E1"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lastRenderedPageBreak/>
              <w:t>3</w:t>
            </w:r>
          </w:p>
        </w:tc>
        <w:tc>
          <w:tcPr>
            <w:tcW w:w="4678" w:type="dxa"/>
            <w:hideMark/>
          </w:tcPr>
          <w:p w14:paraId="7B082E34"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Rapport/documentation régulière   sur la gestion administrative et financière de l’enquête MICS (y compris sur la qualité des documents administratifs et financiers et leur tenue correcte et a jour)</w:t>
            </w:r>
          </w:p>
        </w:tc>
        <w:tc>
          <w:tcPr>
            <w:tcW w:w="2097" w:type="dxa"/>
            <w:hideMark/>
          </w:tcPr>
          <w:p w14:paraId="03E17123"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 xml:space="preserve">Rapport/CR /Minutes et autres documents </w:t>
            </w:r>
          </w:p>
        </w:tc>
        <w:tc>
          <w:tcPr>
            <w:tcW w:w="1657" w:type="dxa"/>
            <w:hideMark/>
          </w:tcPr>
          <w:p w14:paraId="7ABE0315" w14:textId="77777777" w:rsidR="00EA4E23" w:rsidRPr="00441D6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 xml:space="preserve">Mensuel </w:t>
            </w:r>
          </w:p>
        </w:tc>
        <w:tc>
          <w:tcPr>
            <w:tcW w:w="1280" w:type="dxa"/>
            <w:hideMark/>
          </w:tcPr>
          <w:p w14:paraId="668945BF" w14:textId="2931F329" w:rsidR="00EA4E23" w:rsidRPr="00441D6D" w:rsidRDefault="00555D29"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10%</w:t>
            </w:r>
          </w:p>
        </w:tc>
      </w:tr>
      <w:tr w:rsidR="00A01515" w:rsidRPr="004541C5" w14:paraId="12F6EFAD" w14:textId="77777777" w:rsidTr="00EA4E23">
        <w:trPr>
          <w:trHeight w:val="289"/>
        </w:trPr>
        <w:tc>
          <w:tcPr>
            <w:tcW w:w="10339" w:type="dxa"/>
            <w:gridSpan w:val="5"/>
            <w:hideMark/>
          </w:tcPr>
          <w:p w14:paraId="782A89D7"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b/>
                <w:bCs/>
                <w:sz w:val="20"/>
                <w:szCs w:val="20"/>
                <w:lang w:val="fr-FR"/>
              </w:rPr>
            </w:pPr>
            <w:r w:rsidRPr="00AE08BD">
              <w:rPr>
                <w:rFonts w:asciiTheme="minorHAnsi" w:hAnsiTheme="minorHAnsi" w:cstheme="minorHAnsi"/>
                <w:b/>
                <w:bCs/>
                <w:sz w:val="20"/>
                <w:szCs w:val="20"/>
                <w:lang w:val="fr-FR"/>
              </w:rPr>
              <w:t xml:space="preserve">Étape d'exécution : collecte sur le terrain - 30 % </w:t>
            </w:r>
          </w:p>
        </w:tc>
      </w:tr>
      <w:tr w:rsidR="00EA4E23" w:rsidRPr="00AE08BD" w14:paraId="09729BC3" w14:textId="77777777" w:rsidTr="00A01515">
        <w:trPr>
          <w:trHeight w:val="1239"/>
        </w:trPr>
        <w:tc>
          <w:tcPr>
            <w:tcW w:w="627" w:type="dxa"/>
            <w:hideMark/>
          </w:tcPr>
          <w:p w14:paraId="265568FC"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4</w:t>
            </w:r>
          </w:p>
        </w:tc>
        <w:tc>
          <w:tcPr>
            <w:tcW w:w="4678" w:type="dxa"/>
            <w:hideMark/>
          </w:tcPr>
          <w:p w14:paraId="35A95AAC"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Rapports de suivi administratif et financier de l’exécution de la collecte (logistique, prestataires, complétude et qualité des documents venant du terrain etc.).</w:t>
            </w:r>
          </w:p>
        </w:tc>
        <w:tc>
          <w:tcPr>
            <w:tcW w:w="2097" w:type="dxa"/>
            <w:hideMark/>
          </w:tcPr>
          <w:p w14:paraId="3D084B21"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Rapport synthèse</w:t>
            </w:r>
          </w:p>
        </w:tc>
        <w:tc>
          <w:tcPr>
            <w:tcW w:w="1657" w:type="dxa"/>
            <w:hideMark/>
          </w:tcPr>
          <w:p w14:paraId="0237183E" w14:textId="77777777" w:rsidR="00EA4E23" w:rsidRPr="00441D6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 xml:space="preserve">Mensuel </w:t>
            </w:r>
          </w:p>
        </w:tc>
        <w:tc>
          <w:tcPr>
            <w:tcW w:w="1280" w:type="dxa"/>
            <w:hideMark/>
          </w:tcPr>
          <w:p w14:paraId="16A9C18A" w14:textId="77777777" w:rsidR="00EA4E23" w:rsidRPr="00441D6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10%</w:t>
            </w:r>
          </w:p>
        </w:tc>
      </w:tr>
      <w:tr w:rsidR="00EA4E23" w:rsidRPr="00AE08BD" w14:paraId="0F165DD8" w14:textId="77777777" w:rsidTr="00A01515">
        <w:trPr>
          <w:trHeight w:val="1239"/>
        </w:trPr>
        <w:tc>
          <w:tcPr>
            <w:tcW w:w="627" w:type="dxa"/>
            <w:hideMark/>
          </w:tcPr>
          <w:p w14:paraId="0CCE3D0B"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5</w:t>
            </w:r>
          </w:p>
        </w:tc>
        <w:tc>
          <w:tcPr>
            <w:tcW w:w="4678" w:type="dxa"/>
            <w:hideMark/>
          </w:tcPr>
          <w:p w14:paraId="5F08811F"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 xml:space="preserve">Documentation et Suivi des recommandations des missions à caractère administratif et financier des missions de supervision et des équipes sur le terrain </w:t>
            </w:r>
          </w:p>
        </w:tc>
        <w:tc>
          <w:tcPr>
            <w:tcW w:w="2097" w:type="dxa"/>
            <w:hideMark/>
          </w:tcPr>
          <w:p w14:paraId="644E6FF4"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Tableau de bord</w:t>
            </w:r>
          </w:p>
        </w:tc>
        <w:tc>
          <w:tcPr>
            <w:tcW w:w="1657" w:type="dxa"/>
            <w:vMerge w:val="restart"/>
            <w:hideMark/>
          </w:tcPr>
          <w:p w14:paraId="3029E0D9" w14:textId="77777777" w:rsidR="00EA4E23" w:rsidRPr="00441D6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Chaque deux semaines</w:t>
            </w:r>
          </w:p>
        </w:tc>
        <w:tc>
          <w:tcPr>
            <w:tcW w:w="1280" w:type="dxa"/>
            <w:vMerge w:val="restart"/>
            <w:hideMark/>
          </w:tcPr>
          <w:p w14:paraId="51A3AC50" w14:textId="0AE8EC3A" w:rsidR="00EA4E23" w:rsidRPr="00441D6D" w:rsidRDefault="00555D29"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10</w:t>
            </w:r>
            <w:r w:rsidR="00EA4E23" w:rsidRPr="00441D6D">
              <w:rPr>
                <w:rFonts w:asciiTheme="minorHAnsi" w:hAnsiTheme="minorHAnsi" w:cstheme="minorHAnsi"/>
                <w:sz w:val="20"/>
                <w:szCs w:val="20"/>
                <w:lang w:val="fr-FR"/>
              </w:rPr>
              <w:t>%</w:t>
            </w:r>
          </w:p>
        </w:tc>
      </w:tr>
      <w:tr w:rsidR="00EA4E23" w:rsidRPr="00AE08BD" w14:paraId="7CC23B22" w14:textId="77777777" w:rsidTr="00A01515">
        <w:trPr>
          <w:trHeight w:val="1239"/>
        </w:trPr>
        <w:tc>
          <w:tcPr>
            <w:tcW w:w="627" w:type="dxa"/>
            <w:hideMark/>
          </w:tcPr>
          <w:p w14:paraId="681AE6B5" w14:textId="35DE0FB5"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 6</w:t>
            </w:r>
          </w:p>
        </w:tc>
        <w:tc>
          <w:tcPr>
            <w:tcW w:w="4678" w:type="dxa"/>
            <w:hideMark/>
          </w:tcPr>
          <w:p w14:paraId="6B119348"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Tableau de bord de suivi Administratif et financier mensuel de la phase de collecte (administratif, logistique, financier, RH etc.).</w:t>
            </w:r>
          </w:p>
        </w:tc>
        <w:tc>
          <w:tcPr>
            <w:tcW w:w="2097" w:type="dxa"/>
            <w:hideMark/>
          </w:tcPr>
          <w:p w14:paraId="1C4C0FB8"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Tableau de bord</w:t>
            </w:r>
          </w:p>
        </w:tc>
        <w:tc>
          <w:tcPr>
            <w:tcW w:w="1657" w:type="dxa"/>
            <w:vMerge/>
            <w:hideMark/>
          </w:tcPr>
          <w:p w14:paraId="2D03C250"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p>
        </w:tc>
        <w:tc>
          <w:tcPr>
            <w:tcW w:w="1280" w:type="dxa"/>
            <w:vMerge/>
            <w:hideMark/>
          </w:tcPr>
          <w:p w14:paraId="044240F2"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b/>
                <w:bCs/>
                <w:sz w:val="20"/>
                <w:szCs w:val="20"/>
                <w:lang w:val="fr-FR"/>
              </w:rPr>
            </w:pPr>
          </w:p>
        </w:tc>
      </w:tr>
      <w:tr w:rsidR="00EA4E23" w:rsidRPr="00AE08BD" w14:paraId="055CEC64" w14:textId="77777777" w:rsidTr="00A01515">
        <w:trPr>
          <w:trHeight w:val="1859"/>
        </w:trPr>
        <w:tc>
          <w:tcPr>
            <w:tcW w:w="627" w:type="dxa"/>
            <w:hideMark/>
          </w:tcPr>
          <w:p w14:paraId="42638289" w14:textId="6C767080"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 7</w:t>
            </w:r>
          </w:p>
        </w:tc>
        <w:tc>
          <w:tcPr>
            <w:tcW w:w="4678" w:type="dxa"/>
            <w:hideMark/>
          </w:tcPr>
          <w:p w14:paraId="7E938CEB"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Rapport final sur la gestion Administrative et financière (archivage des documents, tenue correcte des documents, rapports sur la qualité des documents financiers, état de mise en œuvre des recommandations etc.</w:t>
            </w:r>
          </w:p>
        </w:tc>
        <w:tc>
          <w:tcPr>
            <w:tcW w:w="2097" w:type="dxa"/>
            <w:hideMark/>
          </w:tcPr>
          <w:p w14:paraId="7D921AB0"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Rapport final</w:t>
            </w:r>
          </w:p>
        </w:tc>
        <w:tc>
          <w:tcPr>
            <w:tcW w:w="1657" w:type="dxa"/>
            <w:hideMark/>
          </w:tcPr>
          <w:p w14:paraId="6916D3F0" w14:textId="77777777" w:rsidR="00EA4E23" w:rsidRPr="00441D6D" w:rsidRDefault="00EA4E23" w:rsidP="00EA4E23">
            <w:pPr>
              <w:widowControl/>
              <w:autoSpaceDE/>
              <w:autoSpaceDN/>
              <w:spacing w:after="160" w:line="360" w:lineRule="exact"/>
              <w:contextualSpacing/>
              <w:jc w:val="both"/>
              <w:rPr>
                <w:rFonts w:asciiTheme="minorHAnsi" w:hAnsiTheme="minorHAnsi" w:cstheme="minorHAnsi"/>
                <w:bCs/>
                <w:sz w:val="20"/>
                <w:szCs w:val="20"/>
                <w:lang w:val="fr-FR"/>
              </w:rPr>
            </w:pPr>
            <w:r w:rsidRPr="00441D6D">
              <w:rPr>
                <w:rFonts w:asciiTheme="minorHAnsi" w:hAnsiTheme="minorHAnsi" w:cstheme="minorHAnsi"/>
                <w:bCs/>
                <w:sz w:val="20"/>
                <w:szCs w:val="20"/>
                <w:lang w:val="fr-FR"/>
              </w:rPr>
              <w:t xml:space="preserve">A la fin de la collecte </w:t>
            </w:r>
          </w:p>
        </w:tc>
        <w:tc>
          <w:tcPr>
            <w:tcW w:w="1280" w:type="dxa"/>
            <w:hideMark/>
          </w:tcPr>
          <w:p w14:paraId="2BCD7DB9" w14:textId="6BF84D8C" w:rsidR="00EA4E23" w:rsidRPr="00441D6D" w:rsidRDefault="00EA4E23" w:rsidP="00EA4E23">
            <w:pPr>
              <w:widowControl/>
              <w:autoSpaceDE/>
              <w:autoSpaceDN/>
              <w:spacing w:after="160" w:line="360" w:lineRule="exact"/>
              <w:contextualSpacing/>
              <w:jc w:val="both"/>
              <w:rPr>
                <w:rFonts w:asciiTheme="minorHAnsi" w:hAnsiTheme="minorHAnsi" w:cstheme="minorHAnsi"/>
                <w:bCs/>
                <w:sz w:val="20"/>
                <w:szCs w:val="20"/>
                <w:lang w:val="fr-FR"/>
              </w:rPr>
            </w:pPr>
            <w:r w:rsidRPr="00441D6D">
              <w:rPr>
                <w:rFonts w:asciiTheme="minorHAnsi" w:hAnsiTheme="minorHAnsi" w:cstheme="minorHAnsi"/>
                <w:bCs/>
                <w:sz w:val="20"/>
                <w:szCs w:val="20"/>
                <w:lang w:val="fr-FR"/>
              </w:rPr>
              <w:t>1</w:t>
            </w:r>
            <w:r w:rsidR="00441D6D" w:rsidRPr="00441D6D">
              <w:rPr>
                <w:rFonts w:asciiTheme="minorHAnsi" w:hAnsiTheme="minorHAnsi" w:cstheme="minorHAnsi"/>
                <w:bCs/>
                <w:sz w:val="20"/>
                <w:szCs w:val="20"/>
                <w:lang w:val="fr-FR"/>
              </w:rPr>
              <w:t>0%</w:t>
            </w:r>
          </w:p>
        </w:tc>
      </w:tr>
      <w:tr w:rsidR="00A01515" w:rsidRPr="00AE08BD" w14:paraId="7362DB25" w14:textId="77777777" w:rsidTr="00A01515">
        <w:trPr>
          <w:trHeight w:val="289"/>
        </w:trPr>
        <w:tc>
          <w:tcPr>
            <w:tcW w:w="10339" w:type="dxa"/>
            <w:gridSpan w:val="5"/>
            <w:hideMark/>
          </w:tcPr>
          <w:p w14:paraId="58E5650F"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b/>
                <w:bCs/>
                <w:sz w:val="20"/>
                <w:szCs w:val="20"/>
                <w:lang w:val="fr-FR"/>
              </w:rPr>
            </w:pPr>
            <w:bookmarkStart w:id="2" w:name="RANGE!C13"/>
            <w:r w:rsidRPr="00AE08BD">
              <w:rPr>
                <w:rFonts w:asciiTheme="minorHAnsi" w:hAnsiTheme="minorHAnsi" w:cstheme="minorHAnsi"/>
                <w:b/>
                <w:bCs/>
                <w:sz w:val="20"/>
                <w:szCs w:val="20"/>
                <w:lang w:val="fr-FR"/>
              </w:rPr>
              <w:t xml:space="preserve">Étape de Rédaction du rapport -Traitement des données et rédaction du rapport. 20 % </w:t>
            </w:r>
            <w:bookmarkEnd w:id="2"/>
          </w:p>
        </w:tc>
      </w:tr>
      <w:tr w:rsidR="00EA4E23" w:rsidRPr="00AE08BD" w14:paraId="7924A397" w14:textId="77777777" w:rsidTr="00A01515">
        <w:trPr>
          <w:trHeight w:val="889"/>
        </w:trPr>
        <w:tc>
          <w:tcPr>
            <w:tcW w:w="627" w:type="dxa"/>
            <w:hideMark/>
          </w:tcPr>
          <w:p w14:paraId="327E0D75" w14:textId="19CF356D"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8</w:t>
            </w:r>
          </w:p>
        </w:tc>
        <w:tc>
          <w:tcPr>
            <w:tcW w:w="4678" w:type="dxa"/>
            <w:hideMark/>
          </w:tcPr>
          <w:p w14:paraId="28D71474"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 xml:space="preserve">Rapport/documentation de la gestion administrative et financière des activités (logistique, prestataires, complétude et qualité des documents venant du terrain etc.). </w:t>
            </w:r>
          </w:p>
        </w:tc>
        <w:tc>
          <w:tcPr>
            <w:tcW w:w="2097" w:type="dxa"/>
            <w:hideMark/>
          </w:tcPr>
          <w:p w14:paraId="5E385C89"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 xml:space="preserve">Rapport d’activités/Tableaux de bord. </w:t>
            </w:r>
          </w:p>
        </w:tc>
        <w:tc>
          <w:tcPr>
            <w:tcW w:w="1657" w:type="dxa"/>
            <w:hideMark/>
          </w:tcPr>
          <w:p w14:paraId="3342EF07" w14:textId="77777777" w:rsidR="00EA4E23" w:rsidRPr="00441D6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Mensuel</w:t>
            </w:r>
          </w:p>
        </w:tc>
        <w:tc>
          <w:tcPr>
            <w:tcW w:w="1280" w:type="dxa"/>
            <w:hideMark/>
          </w:tcPr>
          <w:p w14:paraId="29D8B1AB" w14:textId="3D415816" w:rsidR="00EA4E23" w:rsidRPr="00441D6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20%</w:t>
            </w:r>
          </w:p>
        </w:tc>
      </w:tr>
      <w:tr w:rsidR="00A01515" w:rsidRPr="00AE08BD" w14:paraId="084F25C8" w14:textId="77777777" w:rsidTr="00A01515">
        <w:trPr>
          <w:trHeight w:val="289"/>
        </w:trPr>
        <w:tc>
          <w:tcPr>
            <w:tcW w:w="10339" w:type="dxa"/>
            <w:gridSpan w:val="5"/>
            <w:hideMark/>
          </w:tcPr>
          <w:p w14:paraId="0DA4DA16" w14:textId="77777777" w:rsidR="00EA4E23" w:rsidRPr="00AE08BD" w:rsidRDefault="00EA4E23" w:rsidP="00EA4E23">
            <w:pPr>
              <w:widowControl/>
              <w:autoSpaceDE/>
              <w:autoSpaceDN/>
              <w:spacing w:after="160" w:line="360" w:lineRule="exact"/>
              <w:contextualSpacing/>
              <w:jc w:val="both"/>
              <w:rPr>
                <w:rFonts w:asciiTheme="minorHAnsi" w:hAnsiTheme="minorHAnsi" w:cstheme="minorHAnsi"/>
                <w:b/>
                <w:bCs/>
                <w:sz w:val="20"/>
                <w:szCs w:val="20"/>
                <w:lang w:val="fr-FR"/>
              </w:rPr>
            </w:pPr>
            <w:r w:rsidRPr="00AE08BD">
              <w:rPr>
                <w:rFonts w:asciiTheme="minorHAnsi" w:hAnsiTheme="minorHAnsi" w:cstheme="minorHAnsi"/>
                <w:b/>
                <w:bCs/>
                <w:sz w:val="20"/>
                <w:szCs w:val="20"/>
                <w:lang w:val="fr-FR"/>
              </w:rPr>
              <w:t xml:space="preserve">Étape de Finalisation du rapport.   30 % </w:t>
            </w:r>
          </w:p>
        </w:tc>
      </w:tr>
      <w:tr w:rsidR="00EA4E23" w:rsidRPr="00AE08BD" w14:paraId="267344DF" w14:textId="77777777" w:rsidTr="00A01515">
        <w:trPr>
          <w:trHeight w:val="1509"/>
        </w:trPr>
        <w:tc>
          <w:tcPr>
            <w:tcW w:w="627" w:type="dxa"/>
            <w:hideMark/>
          </w:tcPr>
          <w:p w14:paraId="5F692E70" w14:textId="0EDD1465"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9</w:t>
            </w:r>
          </w:p>
        </w:tc>
        <w:tc>
          <w:tcPr>
            <w:tcW w:w="4678" w:type="dxa"/>
            <w:hideMark/>
          </w:tcPr>
          <w:p w14:paraId="61277526" w14:textId="1028BB30" w:rsidR="00EA4E23" w:rsidRPr="00AE08BD" w:rsidRDefault="00EA4E23"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 xml:space="preserve">Rapport </w:t>
            </w:r>
            <w:r w:rsidR="0091213D" w:rsidRPr="00AE08BD">
              <w:rPr>
                <w:rFonts w:asciiTheme="minorHAnsi" w:hAnsiTheme="minorHAnsi" w:cstheme="minorHAnsi"/>
                <w:sz w:val="20"/>
                <w:szCs w:val="20"/>
                <w:lang w:val="fr-FR"/>
              </w:rPr>
              <w:t xml:space="preserve">préliminaire </w:t>
            </w:r>
            <w:r w:rsidRPr="00AE08BD">
              <w:rPr>
                <w:rFonts w:asciiTheme="minorHAnsi" w:hAnsiTheme="minorHAnsi" w:cstheme="minorHAnsi"/>
                <w:sz w:val="20"/>
                <w:szCs w:val="20"/>
                <w:lang w:val="fr-FR"/>
              </w:rPr>
              <w:t xml:space="preserve">sur la gestion Administrative (archivage des documents, tenue correcte des documents, rapports sur la qualité des documents financiers, état de mise en œuvre des recommandations etc. </w:t>
            </w:r>
          </w:p>
        </w:tc>
        <w:tc>
          <w:tcPr>
            <w:tcW w:w="2097" w:type="dxa"/>
            <w:hideMark/>
          </w:tcPr>
          <w:p w14:paraId="41C61350" w14:textId="6162FA82" w:rsidR="00EA4E23" w:rsidRPr="00AE08BD" w:rsidRDefault="0091213D"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Rapport préliminaire</w:t>
            </w:r>
          </w:p>
        </w:tc>
        <w:tc>
          <w:tcPr>
            <w:tcW w:w="1657" w:type="dxa"/>
            <w:hideMark/>
          </w:tcPr>
          <w:p w14:paraId="66DFBC1A" w14:textId="165F1D08" w:rsidR="00EA4E23" w:rsidRPr="00441D6D" w:rsidRDefault="0091213D"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1 mo</w:t>
            </w:r>
            <w:r w:rsidR="00441D6D" w:rsidRPr="00441D6D">
              <w:rPr>
                <w:rFonts w:asciiTheme="minorHAnsi" w:hAnsiTheme="minorHAnsi" w:cstheme="minorHAnsi"/>
                <w:sz w:val="20"/>
                <w:szCs w:val="20"/>
                <w:lang w:val="fr-FR"/>
              </w:rPr>
              <w:t>i</w:t>
            </w:r>
            <w:r w:rsidRPr="00441D6D">
              <w:rPr>
                <w:rFonts w:asciiTheme="minorHAnsi" w:hAnsiTheme="minorHAnsi" w:cstheme="minorHAnsi"/>
                <w:sz w:val="20"/>
                <w:szCs w:val="20"/>
                <w:lang w:val="fr-FR"/>
              </w:rPr>
              <w:t>s avant la fin de la mission</w:t>
            </w:r>
            <w:r w:rsidR="00EA4E23" w:rsidRPr="00441D6D">
              <w:rPr>
                <w:rFonts w:asciiTheme="minorHAnsi" w:hAnsiTheme="minorHAnsi" w:cstheme="minorHAnsi"/>
                <w:sz w:val="20"/>
                <w:szCs w:val="20"/>
                <w:lang w:val="fr-FR"/>
              </w:rPr>
              <w:t xml:space="preserve"> </w:t>
            </w:r>
          </w:p>
        </w:tc>
        <w:tc>
          <w:tcPr>
            <w:tcW w:w="1280" w:type="dxa"/>
            <w:hideMark/>
          </w:tcPr>
          <w:p w14:paraId="30401BB2" w14:textId="71A7B88A" w:rsidR="00EA4E23" w:rsidRPr="00441D6D" w:rsidRDefault="00555D29"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15</w:t>
            </w:r>
            <w:r w:rsidR="00EA4E23" w:rsidRPr="00441D6D">
              <w:rPr>
                <w:rFonts w:asciiTheme="minorHAnsi" w:hAnsiTheme="minorHAnsi" w:cstheme="minorHAnsi"/>
                <w:sz w:val="20"/>
                <w:szCs w:val="20"/>
                <w:lang w:val="fr-FR"/>
              </w:rPr>
              <w:t>%</w:t>
            </w:r>
          </w:p>
        </w:tc>
      </w:tr>
      <w:tr w:rsidR="0091213D" w:rsidRPr="00AE08BD" w14:paraId="055EE4B7" w14:textId="77777777" w:rsidTr="00A01515">
        <w:trPr>
          <w:trHeight w:val="1509"/>
        </w:trPr>
        <w:tc>
          <w:tcPr>
            <w:tcW w:w="627" w:type="dxa"/>
          </w:tcPr>
          <w:p w14:paraId="5E5177D7" w14:textId="4C9BCD8D" w:rsidR="0091213D" w:rsidRPr="00AE08BD" w:rsidRDefault="0091213D"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10</w:t>
            </w:r>
          </w:p>
        </w:tc>
        <w:tc>
          <w:tcPr>
            <w:tcW w:w="4678" w:type="dxa"/>
          </w:tcPr>
          <w:p w14:paraId="766F5D47" w14:textId="6B4C8E48" w:rsidR="0091213D" w:rsidRPr="00AE08BD" w:rsidRDefault="0091213D" w:rsidP="00EA4E23">
            <w:pPr>
              <w:widowControl/>
              <w:autoSpaceDE/>
              <w:autoSpaceDN/>
              <w:spacing w:after="160" w:line="360" w:lineRule="exact"/>
              <w:contextualSpacing/>
              <w:jc w:val="both"/>
              <w:rPr>
                <w:rFonts w:asciiTheme="minorHAnsi" w:hAnsiTheme="minorHAnsi" w:cstheme="minorHAnsi"/>
                <w:b/>
                <w:bCs/>
                <w:sz w:val="20"/>
                <w:szCs w:val="20"/>
                <w:lang w:val="fr-FR"/>
              </w:rPr>
            </w:pPr>
            <w:r w:rsidRPr="00AE08BD">
              <w:rPr>
                <w:rFonts w:asciiTheme="minorHAnsi" w:hAnsiTheme="minorHAnsi" w:cstheme="minorHAnsi"/>
                <w:sz w:val="20"/>
                <w:szCs w:val="20"/>
                <w:lang w:val="fr-FR"/>
              </w:rPr>
              <w:t>Rapport final sur la gestion financière (archivage des documents, tenue correcte des documents, rapports sur la qualité des documents financiers, état de mise en œuvre des recommandations etc.</w:t>
            </w:r>
          </w:p>
        </w:tc>
        <w:tc>
          <w:tcPr>
            <w:tcW w:w="2097" w:type="dxa"/>
          </w:tcPr>
          <w:p w14:paraId="295A5565" w14:textId="7B696C80" w:rsidR="0091213D" w:rsidRPr="00AE08BD" w:rsidRDefault="0091213D" w:rsidP="00EA4E23">
            <w:pPr>
              <w:widowControl/>
              <w:autoSpaceDE/>
              <w:autoSpaceDN/>
              <w:spacing w:after="160" w:line="360" w:lineRule="exact"/>
              <w:contextualSpacing/>
              <w:jc w:val="both"/>
              <w:rPr>
                <w:rFonts w:asciiTheme="minorHAnsi" w:hAnsiTheme="minorHAnsi" w:cstheme="minorHAnsi"/>
                <w:sz w:val="20"/>
                <w:szCs w:val="20"/>
                <w:lang w:val="fr-FR"/>
              </w:rPr>
            </w:pPr>
            <w:r w:rsidRPr="00AE08BD">
              <w:rPr>
                <w:rFonts w:asciiTheme="minorHAnsi" w:hAnsiTheme="minorHAnsi" w:cstheme="minorHAnsi"/>
                <w:sz w:val="20"/>
                <w:szCs w:val="20"/>
                <w:lang w:val="fr-FR"/>
              </w:rPr>
              <w:t>Rapport final</w:t>
            </w:r>
          </w:p>
        </w:tc>
        <w:tc>
          <w:tcPr>
            <w:tcW w:w="1657" w:type="dxa"/>
          </w:tcPr>
          <w:p w14:paraId="098ACD0D" w14:textId="07FC844C" w:rsidR="0091213D" w:rsidRPr="00441D6D" w:rsidRDefault="0091213D"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A la fin de la mission</w:t>
            </w:r>
          </w:p>
        </w:tc>
        <w:tc>
          <w:tcPr>
            <w:tcW w:w="1280" w:type="dxa"/>
          </w:tcPr>
          <w:p w14:paraId="2CE91888" w14:textId="31C9C255" w:rsidR="0091213D" w:rsidRPr="00441D6D" w:rsidRDefault="0091213D" w:rsidP="00EA4E23">
            <w:pPr>
              <w:widowControl/>
              <w:autoSpaceDE/>
              <w:autoSpaceDN/>
              <w:spacing w:after="160" w:line="360" w:lineRule="exact"/>
              <w:contextualSpacing/>
              <w:jc w:val="both"/>
              <w:rPr>
                <w:rFonts w:asciiTheme="minorHAnsi" w:hAnsiTheme="minorHAnsi" w:cstheme="minorHAnsi"/>
                <w:sz w:val="20"/>
                <w:szCs w:val="20"/>
                <w:lang w:val="fr-FR"/>
              </w:rPr>
            </w:pPr>
            <w:r w:rsidRPr="00441D6D">
              <w:rPr>
                <w:rFonts w:asciiTheme="minorHAnsi" w:hAnsiTheme="minorHAnsi" w:cstheme="minorHAnsi"/>
                <w:sz w:val="20"/>
                <w:szCs w:val="20"/>
                <w:lang w:val="fr-FR"/>
              </w:rPr>
              <w:t>15%</w:t>
            </w:r>
          </w:p>
        </w:tc>
      </w:tr>
    </w:tbl>
    <w:p w14:paraId="7159054E" w14:textId="77777777" w:rsidR="00EA4E23" w:rsidRPr="00AE08BD" w:rsidRDefault="00EA4E23" w:rsidP="003B3AD2">
      <w:pPr>
        <w:widowControl/>
        <w:autoSpaceDE/>
        <w:autoSpaceDN/>
        <w:spacing w:after="160" w:line="360" w:lineRule="exact"/>
        <w:contextualSpacing/>
        <w:jc w:val="both"/>
        <w:rPr>
          <w:rFonts w:asciiTheme="minorHAnsi" w:hAnsiTheme="minorHAnsi" w:cstheme="minorHAnsi"/>
          <w:lang w:val="fr-FR"/>
        </w:rPr>
      </w:pPr>
    </w:p>
    <w:p w14:paraId="1BFC61B8" w14:textId="09C02645" w:rsidR="00683DC5" w:rsidRPr="00AE08BD" w:rsidRDefault="00683DC5" w:rsidP="003B3AD2">
      <w:pPr>
        <w:shd w:val="clear" w:color="auto" w:fill="FFFFFF"/>
        <w:adjustRightInd w:val="0"/>
        <w:spacing w:before="100" w:beforeAutospacing="1" w:after="100" w:afterAutospacing="1" w:line="360" w:lineRule="exact"/>
        <w:contextualSpacing/>
        <w:jc w:val="both"/>
        <w:rPr>
          <w:rFonts w:asciiTheme="minorHAnsi" w:hAnsiTheme="minorHAnsi" w:cstheme="minorHAnsi"/>
          <w:color w:val="000000" w:themeColor="text1"/>
          <w:lang w:val="fr-FR" w:bidi="th-TH"/>
        </w:rPr>
      </w:pPr>
    </w:p>
    <w:p w14:paraId="5F3869C9" w14:textId="77777777" w:rsidR="00A428CF" w:rsidRPr="00AE08BD" w:rsidRDefault="00A428CF" w:rsidP="00A428CF">
      <w:pPr>
        <w:widowControl/>
        <w:autoSpaceDE/>
        <w:autoSpaceDN/>
        <w:spacing w:after="160" w:line="300" w:lineRule="atLeast"/>
        <w:contextualSpacing/>
        <w:jc w:val="both"/>
        <w:rPr>
          <w:rFonts w:asciiTheme="minorHAnsi" w:hAnsiTheme="minorHAnsi" w:cstheme="minorHAnsi"/>
          <w:lang w:val="fr-FR"/>
        </w:rPr>
      </w:pPr>
      <w:r w:rsidRPr="00AE08BD">
        <w:rPr>
          <w:rFonts w:asciiTheme="minorHAnsi" w:hAnsiTheme="minorHAnsi" w:cstheme="minorHAnsi"/>
          <w:lang w:val="fr-FR"/>
        </w:rPr>
        <w:t xml:space="preserve">Chaque livrable fera objet d’analyse et commentaires par le groupe restreint avant validation finale. </w:t>
      </w:r>
    </w:p>
    <w:p w14:paraId="123F20C9" w14:textId="77777777" w:rsidR="00A428CF" w:rsidRPr="00AE08BD" w:rsidRDefault="00A428CF" w:rsidP="00A428CF">
      <w:pPr>
        <w:widowControl/>
        <w:autoSpaceDE/>
        <w:autoSpaceDN/>
        <w:spacing w:after="160" w:line="300" w:lineRule="atLeast"/>
        <w:contextualSpacing/>
        <w:jc w:val="both"/>
        <w:rPr>
          <w:rFonts w:asciiTheme="minorHAnsi" w:hAnsiTheme="minorHAnsi" w:cstheme="minorHAnsi"/>
          <w:lang w:val="fr-FR"/>
        </w:rPr>
      </w:pPr>
    </w:p>
    <w:p w14:paraId="2B85F8CA" w14:textId="77777777" w:rsidR="006C30CF" w:rsidRPr="00AE08BD" w:rsidRDefault="006C30CF" w:rsidP="003B3AD2">
      <w:pPr>
        <w:pStyle w:val="ListParagraph"/>
        <w:widowControl/>
        <w:numPr>
          <w:ilvl w:val="0"/>
          <w:numId w:val="1"/>
        </w:numPr>
        <w:autoSpaceDE/>
        <w:autoSpaceDN/>
        <w:spacing w:after="160" w:line="360" w:lineRule="exact"/>
        <w:contextualSpacing/>
        <w:rPr>
          <w:rFonts w:asciiTheme="minorHAnsi" w:hAnsiTheme="minorHAnsi" w:cstheme="minorHAnsi"/>
          <w:b/>
          <w:bCs/>
          <w:color w:val="00B0F0"/>
          <w:lang w:val="fr-FR"/>
        </w:rPr>
      </w:pPr>
      <w:r w:rsidRPr="00AE08BD">
        <w:rPr>
          <w:rFonts w:asciiTheme="minorHAnsi" w:hAnsiTheme="minorHAnsi" w:cstheme="minorHAnsi"/>
          <w:b/>
          <w:bCs/>
          <w:color w:val="00B0F0"/>
          <w:lang w:val="fr-FR"/>
        </w:rPr>
        <w:t>Profil du consultant</w:t>
      </w:r>
    </w:p>
    <w:p w14:paraId="4DA622D7" w14:textId="77777777" w:rsidR="006C30CF" w:rsidRPr="00AE08BD" w:rsidRDefault="00C03D3B" w:rsidP="003B3AD2">
      <w:pPr>
        <w:spacing w:line="360" w:lineRule="exact"/>
        <w:contextualSpacing/>
        <w:rPr>
          <w:rFonts w:asciiTheme="minorHAnsi" w:hAnsiTheme="minorHAnsi" w:cstheme="minorHAnsi"/>
          <w:lang w:val="fr-FR"/>
        </w:rPr>
      </w:pPr>
      <w:r w:rsidRPr="00AE08BD">
        <w:rPr>
          <w:rFonts w:asciiTheme="minorHAnsi" w:hAnsiTheme="minorHAnsi" w:cstheme="minorHAnsi"/>
          <w:lang w:val="fr-FR"/>
        </w:rPr>
        <w:t>Le profil recherché est le suivant :</w:t>
      </w:r>
    </w:p>
    <w:p w14:paraId="79937A8D" w14:textId="77777777" w:rsidR="00C03D3B" w:rsidRPr="00AE08BD" w:rsidRDefault="00C03D3B" w:rsidP="003B3AD2">
      <w:pPr>
        <w:spacing w:line="360" w:lineRule="exact"/>
        <w:contextualSpacing/>
        <w:rPr>
          <w:rFonts w:asciiTheme="minorHAnsi" w:hAnsiTheme="minorHAnsi" w:cstheme="minorHAnsi"/>
          <w:lang w:val="fr-FR"/>
        </w:rPr>
      </w:pPr>
    </w:p>
    <w:p w14:paraId="3C3D03B2" w14:textId="77777777" w:rsidR="00EA4E23" w:rsidRPr="00AE08BD" w:rsidRDefault="00EA4E23" w:rsidP="00EA4E23">
      <w:pPr>
        <w:pStyle w:val="ListParagraph"/>
        <w:widowControl/>
        <w:numPr>
          <w:ilvl w:val="0"/>
          <w:numId w:val="24"/>
        </w:numPr>
        <w:autoSpaceDE/>
        <w:autoSpaceDN/>
        <w:contextualSpacing/>
        <w:jc w:val="both"/>
        <w:rPr>
          <w:rFonts w:asciiTheme="minorHAnsi" w:hAnsiTheme="minorHAnsi" w:cstheme="minorHAnsi"/>
          <w:b/>
          <w:lang w:val="fr-FR"/>
        </w:rPr>
      </w:pPr>
      <w:r w:rsidRPr="00AE08BD">
        <w:rPr>
          <w:rFonts w:asciiTheme="minorHAnsi" w:hAnsiTheme="minorHAnsi" w:cstheme="minorHAnsi"/>
          <w:b/>
          <w:bCs/>
          <w:lang w:val="fr-FR"/>
        </w:rPr>
        <w:t>Qualifications</w:t>
      </w:r>
      <w:r w:rsidRPr="00AE08BD">
        <w:rPr>
          <w:rFonts w:asciiTheme="minorHAnsi" w:hAnsiTheme="minorHAnsi" w:cstheme="minorHAnsi"/>
          <w:b/>
          <w:lang w:val="fr-FR"/>
        </w:rPr>
        <w:t xml:space="preserve"> </w:t>
      </w:r>
    </w:p>
    <w:p w14:paraId="0BC38A8D" w14:textId="77777777" w:rsidR="00EA4E23" w:rsidRPr="00AE08BD" w:rsidRDefault="00EA4E23" w:rsidP="00EA4E23">
      <w:pPr>
        <w:shd w:val="clear" w:color="auto" w:fill="FFFFFF"/>
        <w:spacing w:before="120" w:after="120" w:line="276" w:lineRule="auto"/>
        <w:jc w:val="both"/>
        <w:rPr>
          <w:rFonts w:asciiTheme="minorHAnsi" w:hAnsiTheme="minorHAnsi" w:cstheme="minorHAnsi"/>
          <w:bCs/>
          <w:lang w:val="fr-FR"/>
        </w:rPr>
      </w:pPr>
      <w:r w:rsidRPr="00AE08BD">
        <w:rPr>
          <w:rFonts w:asciiTheme="minorHAnsi" w:hAnsiTheme="minorHAnsi" w:cstheme="minorHAnsi"/>
          <w:bCs/>
          <w:lang w:val="fr-FR"/>
        </w:rPr>
        <w:t xml:space="preserve">Détenir au minimum un </w:t>
      </w:r>
      <w:r w:rsidRPr="00AE08BD">
        <w:rPr>
          <w:rStyle w:val="shorttext"/>
          <w:rFonts w:asciiTheme="minorHAnsi" w:hAnsiTheme="minorHAnsi" w:cstheme="minorHAnsi"/>
          <w:color w:val="222222"/>
          <w:lang w:val="fr-FR"/>
        </w:rPr>
        <w:t xml:space="preserve">diplôme de l'enseignement secondaire </w:t>
      </w:r>
      <w:r w:rsidRPr="00AE08BD">
        <w:rPr>
          <w:rFonts w:asciiTheme="minorHAnsi" w:hAnsiTheme="minorHAnsi" w:cstheme="minorHAnsi"/>
          <w:bCs/>
          <w:lang w:val="fr-FR"/>
        </w:rPr>
        <w:t>en administration, en comptabilité, en gestion financière ou dans un autre domaine financier ou une formation formelle supplémentaire en finance/comptabilité.</w:t>
      </w:r>
    </w:p>
    <w:p w14:paraId="0857527C" w14:textId="77777777" w:rsidR="00EF7641" w:rsidRPr="00AE08BD" w:rsidRDefault="00EF7641" w:rsidP="00EA4E23">
      <w:pPr>
        <w:shd w:val="clear" w:color="auto" w:fill="FFFFFF"/>
        <w:spacing w:before="120" w:after="120" w:line="276" w:lineRule="auto"/>
        <w:jc w:val="both"/>
        <w:rPr>
          <w:rFonts w:asciiTheme="minorHAnsi" w:hAnsiTheme="minorHAnsi" w:cstheme="minorHAnsi"/>
          <w:bCs/>
          <w:lang w:val="fr-FR"/>
        </w:rPr>
      </w:pPr>
    </w:p>
    <w:p w14:paraId="4BD75565" w14:textId="77777777" w:rsidR="00EF7641" w:rsidRPr="00AE08BD" w:rsidRDefault="00EF7641" w:rsidP="00EA4E23">
      <w:pPr>
        <w:shd w:val="clear" w:color="auto" w:fill="FFFFFF"/>
        <w:spacing w:before="120" w:after="120" w:line="276" w:lineRule="auto"/>
        <w:jc w:val="both"/>
        <w:rPr>
          <w:rFonts w:asciiTheme="minorHAnsi" w:hAnsiTheme="minorHAnsi" w:cstheme="minorHAnsi"/>
          <w:bCs/>
          <w:lang w:val="fr-FR"/>
        </w:rPr>
      </w:pPr>
    </w:p>
    <w:p w14:paraId="67A6F041" w14:textId="77777777" w:rsidR="00EA4E23" w:rsidRPr="00AE08BD" w:rsidRDefault="00EA4E23" w:rsidP="00EA4E23">
      <w:pPr>
        <w:jc w:val="both"/>
        <w:rPr>
          <w:rFonts w:asciiTheme="minorHAnsi" w:hAnsiTheme="minorHAnsi" w:cstheme="minorHAnsi"/>
          <w:b/>
          <w:color w:val="009CFD"/>
          <w:lang w:val="fr-FR"/>
        </w:rPr>
      </w:pPr>
    </w:p>
    <w:p w14:paraId="0A5BCDD3" w14:textId="77777777" w:rsidR="00EA4E23" w:rsidRPr="00AE08BD" w:rsidRDefault="00EA4E23" w:rsidP="00EA4E23">
      <w:pPr>
        <w:pStyle w:val="ListParagraph"/>
        <w:widowControl/>
        <w:numPr>
          <w:ilvl w:val="0"/>
          <w:numId w:val="24"/>
        </w:numPr>
        <w:autoSpaceDE/>
        <w:autoSpaceDN/>
        <w:contextualSpacing/>
        <w:jc w:val="both"/>
        <w:rPr>
          <w:rFonts w:asciiTheme="minorHAnsi" w:hAnsiTheme="minorHAnsi" w:cstheme="minorHAnsi"/>
          <w:b/>
          <w:bCs/>
          <w:lang w:val="fr-FR"/>
        </w:rPr>
      </w:pPr>
      <w:r w:rsidRPr="00AE08BD">
        <w:rPr>
          <w:rFonts w:asciiTheme="minorHAnsi" w:hAnsiTheme="minorHAnsi" w:cstheme="minorHAnsi"/>
          <w:b/>
          <w:bCs/>
          <w:lang w:val="fr-FR"/>
        </w:rPr>
        <w:lastRenderedPageBreak/>
        <w:t xml:space="preserve">Expérience et compétences </w:t>
      </w:r>
    </w:p>
    <w:p w14:paraId="7EF3D3D1" w14:textId="77777777" w:rsidR="00EA4E23" w:rsidRPr="00AE08BD" w:rsidRDefault="00EA4E23" w:rsidP="00EA4E23">
      <w:pPr>
        <w:jc w:val="both"/>
        <w:rPr>
          <w:rFonts w:asciiTheme="minorHAnsi" w:hAnsiTheme="minorHAnsi" w:cstheme="minorHAnsi"/>
          <w:b/>
          <w:bCs/>
          <w:color w:val="0000FF"/>
          <w:lang w:val="fr-FR"/>
        </w:rPr>
      </w:pPr>
    </w:p>
    <w:p w14:paraId="6B11F3A8" w14:textId="77777777" w:rsidR="00EA4E23" w:rsidRPr="00AE08BD" w:rsidRDefault="00EA4E23" w:rsidP="00EA4E23">
      <w:pPr>
        <w:shd w:val="clear" w:color="auto" w:fill="FFFFFF"/>
        <w:jc w:val="both"/>
        <w:rPr>
          <w:rFonts w:asciiTheme="minorHAnsi" w:hAnsiTheme="minorHAnsi" w:cstheme="minorHAnsi"/>
          <w:b/>
          <w:bCs/>
          <w:i/>
          <w:lang w:val="fr-FR"/>
        </w:rPr>
      </w:pPr>
      <w:r w:rsidRPr="00AE08BD">
        <w:rPr>
          <w:rFonts w:asciiTheme="minorHAnsi" w:hAnsiTheme="minorHAnsi" w:cstheme="minorHAnsi"/>
          <w:b/>
          <w:bCs/>
          <w:i/>
          <w:lang w:val="fr-FR"/>
        </w:rPr>
        <w:t>Expérience et compétences clés</w:t>
      </w:r>
    </w:p>
    <w:p w14:paraId="2ABD6241" w14:textId="77777777" w:rsidR="00EA4E23" w:rsidRPr="00AE08BD" w:rsidRDefault="00EA4E23" w:rsidP="00EA4E23">
      <w:pPr>
        <w:widowControl/>
        <w:numPr>
          <w:ilvl w:val="0"/>
          <w:numId w:val="22"/>
        </w:numPr>
        <w:shd w:val="clear" w:color="auto" w:fill="FFFFFF"/>
        <w:adjustRightInd w:val="0"/>
        <w:spacing w:after="120" w:line="276" w:lineRule="auto"/>
        <w:jc w:val="both"/>
        <w:rPr>
          <w:rFonts w:asciiTheme="minorHAnsi" w:hAnsiTheme="minorHAnsi" w:cstheme="minorHAnsi"/>
          <w:lang w:val="fr-FR" w:bidi="th-TH"/>
        </w:rPr>
      </w:pPr>
      <w:r w:rsidRPr="00AE08BD">
        <w:rPr>
          <w:rFonts w:asciiTheme="minorHAnsi" w:hAnsiTheme="minorHAnsi" w:cstheme="minorHAnsi"/>
          <w:lang w:val="fr-FR" w:bidi="th-TH"/>
        </w:rPr>
        <w:t>Un minimum de 5 ans d'expérience de pratiques administratives, en comptabilité et/ou en finances.</w:t>
      </w:r>
    </w:p>
    <w:p w14:paraId="3E6F1295" w14:textId="641F5B09" w:rsidR="00EA4E23" w:rsidRPr="00AE08BD" w:rsidRDefault="00EA4E23" w:rsidP="00EA4E23">
      <w:pPr>
        <w:widowControl/>
        <w:numPr>
          <w:ilvl w:val="0"/>
          <w:numId w:val="22"/>
        </w:numPr>
        <w:shd w:val="clear" w:color="auto" w:fill="FFFFFF"/>
        <w:adjustRightInd w:val="0"/>
        <w:spacing w:after="120" w:line="276" w:lineRule="auto"/>
        <w:jc w:val="both"/>
        <w:rPr>
          <w:rFonts w:asciiTheme="minorHAnsi" w:hAnsiTheme="minorHAnsi" w:cstheme="minorHAnsi"/>
          <w:lang w:val="fr-FR" w:bidi="th-TH"/>
        </w:rPr>
      </w:pPr>
      <w:r w:rsidRPr="00AE08BD">
        <w:rPr>
          <w:rFonts w:asciiTheme="minorHAnsi" w:hAnsiTheme="minorHAnsi" w:cstheme="minorHAnsi"/>
          <w:lang w:val="fr-FR" w:bidi="th-TH"/>
        </w:rPr>
        <w:t>Une expérience professionnelle, d’au moins 2 ans, dans le domaine de la gestion administrative, financière ou de l'audit</w:t>
      </w:r>
      <w:r w:rsidR="00555D29" w:rsidRPr="00AE08BD">
        <w:rPr>
          <w:rFonts w:asciiTheme="minorHAnsi" w:hAnsiTheme="minorHAnsi" w:cstheme="minorHAnsi"/>
          <w:lang w:val="fr-FR" w:bidi="th-TH"/>
        </w:rPr>
        <w:t>, de préférence auprès d’une institution gouvernementale</w:t>
      </w:r>
    </w:p>
    <w:p w14:paraId="4628B618" w14:textId="77777777" w:rsidR="00EA4E23" w:rsidRPr="00AE08BD" w:rsidRDefault="00EA4E23" w:rsidP="00EA4E23">
      <w:pPr>
        <w:widowControl/>
        <w:numPr>
          <w:ilvl w:val="0"/>
          <w:numId w:val="22"/>
        </w:numPr>
        <w:shd w:val="clear" w:color="auto" w:fill="FFFFFF"/>
        <w:adjustRightInd w:val="0"/>
        <w:spacing w:after="120" w:line="276" w:lineRule="auto"/>
        <w:jc w:val="both"/>
        <w:rPr>
          <w:rFonts w:asciiTheme="minorHAnsi" w:hAnsiTheme="minorHAnsi" w:cstheme="minorHAnsi"/>
          <w:lang w:val="fr-FR" w:bidi="th-TH"/>
        </w:rPr>
      </w:pPr>
      <w:r w:rsidRPr="00AE08BD">
        <w:rPr>
          <w:rFonts w:asciiTheme="minorHAnsi" w:hAnsiTheme="minorHAnsi" w:cstheme="minorHAnsi"/>
          <w:lang w:val="fr-FR" w:bidi="th-TH"/>
        </w:rPr>
        <w:t xml:space="preserve">Une expérience au sein d'une organisation internationale et/ou d'une grande entreprise  </w:t>
      </w:r>
    </w:p>
    <w:p w14:paraId="50C6BF53" w14:textId="77777777" w:rsidR="00EA4E23" w:rsidRPr="00AE08BD" w:rsidRDefault="00EA4E23" w:rsidP="00EA4E23">
      <w:pPr>
        <w:widowControl/>
        <w:numPr>
          <w:ilvl w:val="0"/>
          <w:numId w:val="22"/>
        </w:numPr>
        <w:shd w:val="clear" w:color="auto" w:fill="FFFFFF"/>
        <w:adjustRightInd w:val="0"/>
        <w:spacing w:after="120" w:line="276" w:lineRule="auto"/>
        <w:jc w:val="both"/>
        <w:rPr>
          <w:rFonts w:asciiTheme="minorHAnsi" w:hAnsiTheme="minorHAnsi" w:cstheme="minorHAnsi"/>
          <w:lang w:val="fr-FR" w:bidi="th-TH"/>
        </w:rPr>
      </w:pPr>
      <w:r w:rsidRPr="00AE08BD">
        <w:rPr>
          <w:rFonts w:asciiTheme="minorHAnsi" w:hAnsiTheme="minorHAnsi" w:cstheme="minorHAnsi"/>
          <w:lang w:val="fr-FR" w:bidi="th-TH"/>
        </w:rPr>
        <w:t xml:space="preserve">Une expérience avérée des procédures HACT est requise. </w:t>
      </w:r>
    </w:p>
    <w:p w14:paraId="73A6BE5F" w14:textId="23EE3BBB" w:rsidR="00EA4E23" w:rsidRPr="00AE08BD" w:rsidRDefault="00EA4E23" w:rsidP="00EA4E23">
      <w:pPr>
        <w:widowControl/>
        <w:numPr>
          <w:ilvl w:val="0"/>
          <w:numId w:val="22"/>
        </w:numPr>
        <w:shd w:val="clear" w:color="auto" w:fill="FFFFFF"/>
        <w:adjustRightInd w:val="0"/>
        <w:spacing w:after="120" w:line="276" w:lineRule="auto"/>
        <w:jc w:val="both"/>
        <w:rPr>
          <w:rFonts w:asciiTheme="minorHAnsi" w:hAnsiTheme="minorHAnsi" w:cstheme="minorHAnsi"/>
          <w:lang w:val="fr-FR" w:bidi="th-TH"/>
        </w:rPr>
      </w:pPr>
      <w:r w:rsidRPr="00AE08BD">
        <w:rPr>
          <w:rFonts w:asciiTheme="minorHAnsi" w:hAnsiTheme="minorHAnsi" w:cstheme="minorHAnsi"/>
          <w:lang w:val="fr-FR" w:bidi="th-TH"/>
        </w:rPr>
        <w:t xml:space="preserve">Une connaissance avancée de Microsoft Office, en particulier d'Excel, Word, Outlook, MS Teams etc. est requise. </w:t>
      </w:r>
      <w:r w:rsidR="00EF7641" w:rsidRPr="00AE08BD">
        <w:rPr>
          <w:rFonts w:asciiTheme="minorHAnsi" w:hAnsiTheme="minorHAnsi" w:cstheme="minorHAnsi"/>
          <w:lang w:val="fr-FR" w:bidi="th-TH"/>
        </w:rPr>
        <w:t xml:space="preserve">La maitrise d’un logiciel de gestion comptable est un atout. </w:t>
      </w:r>
    </w:p>
    <w:p w14:paraId="3353A003" w14:textId="77777777" w:rsidR="00A01515" w:rsidRPr="00AE08BD" w:rsidRDefault="00A01515" w:rsidP="00A01515">
      <w:pPr>
        <w:widowControl/>
        <w:shd w:val="clear" w:color="auto" w:fill="FFFFFF"/>
        <w:adjustRightInd w:val="0"/>
        <w:spacing w:after="120" w:line="276" w:lineRule="auto"/>
        <w:jc w:val="both"/>
        <w:rPr>
          <w:rFonts w:asciiTheme="minorHAnsi" w:hAnsiTheme="minorHAnsi" w:cstheme="minorHAnsi"/>
          <w:lang w:val="fr-FR" w:bidi="th-TH"/>
        </w:rPr>
      </w:pPr>
    </w:p>
    <w:p w14:paraId="5EE23FF1" w14:textId="77777777" w:rsidR="00EA4E23" w:rsidRPr="00AE08BD" w:rsidRDefault="00EA4E23" w:rsidP="00EA4E23">
      <w:pPr>
        <w:shd w:val="clear" w:color="auto" w:fill="FFFFFF"/>
        <w:jc w:val="both"/>
        <w:rPr>
          <w:rFonts w:asciiTheme="minorHAnsi" w:hAnsiTheme="minorHAnsi" w:cstheme="minorHAnsi"/>
          <w:b/>
          <w:bCs/>
          <w:i/>
          <w:lang w:val="fr-FR"/>
        </w:rPr>
      </w:pPr>
      <w:r w:rsidRPr="00AE08BD">
        <w:rPr>
          <w:rFonts w:asciiTheme="minorHAnsi" w:hAnsiTheme="minorHAnsi" w:cstheme="minorHAnsi"/>
          <w:b/>
          <w:bCs/>
          <w:i/>
          <w:lang w:val="fr-FR"/>
        </w:rPr>
        <w:t>Autres compétences :</w:t>
      </w:r>
    </w:p>
    <w:p w14:paraId="28BBDD17" w14:textId="77777777" w:rsidR="00EA4E23" w:rsidRPr="00AE08BD" w:rsidRDefault="00EA4E23" w:rsidP="00EA4E23">
      <w:pPr>
        <w:widowControl/>
        <w:numPr>
          <w:ilvl w:val="0"/>
          <w:numId w:val="23"/>
        </w:numPr>
        <w:shd w:val="clear" w:color="auto" w:fill="FFFFFF"/>
        <w:adjustRightInd w:val="0"/>
        <w:spacing w:after="120" w:line="276" w:lineRule="auto"/>
        <w:jc w:val="both"/>
        <w:rPr>
          <w:rFonts w:asciiTheme="minorHAnsi" w:hAnsiTheme="minorHAnsi" w:cstheme="minorHAnsi"/>
          <w:lang w:val="fr-FR" w:bidi="th-TH"/>
        </w:rPr>
      </w:pPr>
      <w:r w:rsidRPr="00AE08BD">
        <w:rPr>
          <w:rFonts w:asciiTheme="minorHAnsi" w:hAnsiTheme="minorHAnsi" w:cstheme="minorHAnsi"/>
          <w:lang w:val="fr-FR" w:bidi="th-TH"/>
        </w:rPr>
        <w:t>Excellente aptitude en communication et relations interpersonnelles ;</w:t>
      </w:r>
    </w:p>
    <w:p w14:paraId="4A1D7B58" w14:textId="77777777" w:rsidR="00EA4E23" w:rsidRPr="00AE08BD" w:rsidRDefault="00EA4E23" w:rsidP="00EA4E23">
      <w:pPr>
        <w:widowControl/>
        <w:numPr>
          <w:ilvl w:val="0"/>
          <w:numId w:val="23"/>
        </w:numPr>
        <w:shd w:val="clear" w:color="auto" w:fill="FFFFFF"/>
        <w:adjustRightInd w:val="0"/>
        <w:spacing w:after="120" w:line="276" w:lineRule="auto"/>
        <w:jc w:val="both"/>
        <w:rPr>
          <w:rFonts w:asciiTheme="minorHAnsi" w:hAnsiTheme="minorHAnsi" w:cstheme="minorHAnsi"/>
          <w:lang w:val="fr-FR" w:bidi="th-TH"/>
        </w:rPr>
      </w:pPr>
      <w:r w:rsidRPr="00AE08BD">
        <w:rPr>
          <w:rFonts w:asciiTheme="minorHAnsi" w:hAnsiTheme="minorHAnsi" w:cstheme="minorHAnsi"/>
          <w:lang w:val="fr-FR" w:bidi="th-TH"/>
        </w:rPr>
        <w:t>excellentes communications orales et écrites en français. La connaissance pratique de l’anglais est un atout ;</w:t>
      </w:r>
    </w:p>
    <w:p w14:paraId="6811BD74" w14:textId="77777777" w:rsidR="00EA4E23" w:rsidRPr="00AE08BD" w:rsidRDefault="00EA4E23" w:rsidP="00EA4E23">
      <w:pPr>
        <w:widowControl/>
        <w:numPr>
          <w:ilvl w:val="0"/>
          <w:numId w:val="23"/>
        </w:numPr>
        <w:shd w:val="clear" w:color="auto" w:fill="FFFFFF"/>
        <w:adjustRightInd w:val="0"/>
        <w:spacing w:after="120" w:line="276" w:lineRule="auto"/>
        <w:jc w:val="both"/>
        <w:rPr>
          <w:rFonts w:asciiTheme="minorHAnsi" w:hAnsiTheme="minorHAnsi" w:cstheme="minorHAnsi"/>
          <w:lang w:val="fr-FR" w:bidi="th-TH"/>
        </w:rPr>
      </w:pPr>
      <w:r w:rsidRPr="00AE08BD">
        <w:rPr>
          <w:rFonts w:asciiTheme="minorHAnsi" w:hAnsiTheme="minorHAnsi" w:cstheme="minorHAnsi"/>
          <w:lang w:val="fr-FR" w:bidi="th-TH"/>
        </w:rPr>
        <w:t>connaissance et expérience antérieure de travail dans le pays et / ou dans la région hautement souhaitable ;</w:t>
      </w:r>
    </w:p>
    <w:p w14:paraId="0B9DE6DB" w14:textId="77777777" w:rsidR="00EA4E23" w:rsidRPr="00AE08BD" w:rsidRDefault="00EA4E23" w:rsidP="00EA4E23">
      <w:pPr>
        <w:widowControl/>
        <w:numPr>
          <w:ilvl w:val="0"/>
          <w:numId w:val="23"/>
        </w:numPr>
        <w:shd w:val="clear" w:color="auto" w:fill="FFFFFF"/>
        <w:adjustRightInd w:val="0"/>
        <w:spacing w:after="120" w:line="276" w:lineRule="auto"/>
        <w:jc w:val="both"/>
        <w:rPr>
          <w:rFonts w:asciiTheme="minorHAnsi" w:hAnsiTheme="minorHAnsi" w:cstheme="minorHAnsi"/>
          <w:lang w:val="fr-FR" w:bidi="th-TH"/>
        </w:rPr>
      </w:pPr>
      <w:r w:rsidRPr="00AE08BD">
        <w:rPr>
          <w:rFonts w:asciiTheme="minorHAnsi" w:hAnsiTheme="minorHAnsi" w:cstheme="minorHAnsi"/>
          <w:lang w:val="fr-FR" w:bidi="th-TH"/>
        </w:rPr>
        <w:t>aptitude démontrée à travailler dans un environnement multiculturel et à établir des relations harmonieuses et efficaces tant à l'intérieur qu'à l'extérieur de l'organisation, plus spécifiquement avec l’INSTAT, les différents partenaires contributeurs ;</w:t>
      </w:r>
    </w:p>
    <w:p w14:paraId="67EAE6BA" w14:textId="77777777" w:rsidR="00555D29" w:rsidRPr="00AE08BD" w:rsidRDefault="00555D29" w:rsidP="00EA4E23">
      <w:pPr>
        <w:shd w:val="clear" w:color="auto" w:fill="FFFFFF"/>
        <w:jc w:val="both"/>
        <w:rPr>
          <w:rFonts w:asciiTheme="minorHAnsi" w:hAnsiTheme="minorHAnsi" w:cstheme="minorHAnsi"/>
          <w:b/>
          <w:bCs/>
          <w:i/>
          <w:lang w:val="fr-FR"/>
        </w:rPr>
      </w:pPr>
    </w:p>
    <w:p w14:paraId="43AE1F9F" w14:textId="50C31AE0" w:rsidR="00EA4E23" w:rsidRPr="00AE08BD" w:rsidRDefault="00EA4E23" w:rsidP="00EA4E23">
      <w:pPr>
        <w:shd w:val="clear" w:color="auto" w:fill="FFFFFF"/>
        <w:jc w:val="both"/>
        <w:rPr>
          <w:rFonts w:asciiTheme="minorHAnsi" w:hAnsiTheme="minorHAnsi" w:cstheme="minorHAnsi"/>
          <w:b/>
          <w:bCs/>
          <w:i/>
          <w:lang w:val="fr-FR"/>
        </w:rPr>
      </w:pPr>
      <w:r w:rsidRPr="00AE08BD">
        <w:rPr>
          <w:rFonts w:asciiTheme="minorHAnsi" w:hAnsiTheme="minorHAnsi" w:cstheme="minorHAnsi"/>
          <w:b/>
          <w:bCs/>
          <w:i/>
          <w:lang w:val="fr-FR"/>
        </w:rPr>
        <w:t>Compétences linguistiques requises</w:t>
      </w:r>
    </w:p>
    <w:p w14:paraId="09FFFC38" w14:textId="77777777" w:rsidR="00EA4E23" w:rsidRPr="00AE08BD" w:rsidRDefault="00EA4E23" w:rsidP="00EA4E23">
      <w:pPr>
        <w:spacing w:after="120" w:line="276" w:lineRule="auto"/>
        <w:jc w:val="both"/>
        <w:rPr>
          <w:rFonts w:asciiTheme="minorHAnsi" w:hAnsiTheme="minorHAnsi" w:cstheme="minorHAnsi"/>
          <w:bCs/>
          <w:color w:val="009CFD"/>
          <w:lang w:val="fr-FR"/>
        </w:rPr>
      </w:pPr>
      <w:r w:rsidRPr="00AE08BD">
        <w:rPr>
          <w:rFonts w:asciiTheme="minorHAnsi" w:hAnsiTheme="minorHAnsi" w:cstheme="minorHAnsi"/>
          <w:bCs/>
          <w:szCs w:val="24"/>
          <w:lang w:val="fr-FR"/>
        </w:rPr>
        <w:t>Pour la consultance, la maîtrise du français, tant à l’écrit qu’à l’oral est requise. La connaissance de l’anglais est un atout.</w:t>
      </w:r>
      <w:r w:rsidRPr="00AE08BD">
        <w:rPr>
          <w:rFonts w:asciiTheme="minorHAnsi" w:hAnsiTheme="minorHAnsi" w:cstheme="minorHAnsi"/>
          <w:bCs/>
          <w:color w:val="009CFD"/>
          <w:lang w:val="fr-FR"/>
        </w:rPr>
        <w:t xml:space="preserve">  </w:t>
      </w:r>
    </w:p>
    <w:p w14:paraId="08474A2E" w14:textId="77777777" w:rsidR="00FE7404" w:rsidRPr="00AE08BD" w:rsidRDefault="00FE7404" w:rsidP="003B3AD2">
      <w:pPr>
        <w:pStyle w:val="ListParagraph"/>
        <w:widowControl/>
        <w:numPr>
          <w:ilvl w:val="0"/>
          <w:numId w:val="1"/>
        </w:numPr>
        <w:autoSpaceDE/>
        <w:autoSpaceDN/>
        <w:spacing w:after="160" w:line="360" w:lineRule="exact"/>
        <w:contextualSpacing/>
        <w:rPr>
          <w:rFonts w:asciiTheme="minorHAnsi" w:hAnsiTheme="minorHAnsi" w:cstheme="minorHAnsi"/>
          <w:b/>
          <w:bCs/>
          <w:color w:val="00B0F0"/>
          <w:lang w:val="fr-FR"/>
        </w:rPr>
      </w:pPr>
      <w:r w:rsidRPr="00AE08BD">
        <w:rPr>
          <w:rFonts w:asciiTheme="minorHAnsi" w:hAnsiTheme="minorHAnsi" w:cstheme="minorHAnsi"/>
          <w:b/>
          <w:bCs/>
          <w:color w:val="00B0F0"/>
          <w:lang w:val="fr-FR"/>
        </w:rPr>
        <w:t xml:space="preserve">Durée et calendrier de réalisation </w:t>
      </w:r>
    </w:p>
    <w:p w14:paraId="31F57026" w14:textId="77777777" w:rsidR="006C30CF" w:rsidRPr="00AE08BD" w:rsidRDefault="006C30CF" w:rsidP="003B3AD2">
      <w:pPr>
        <w:pStyle w:val="ListParagraph"/>
        <w:spacing w:line="360" w:lineRule="exact"/>
        <w:contextualSpacing/>
        <w:jc w:val="both"/>
        <w:rPr>
          <w:rFonts w:asciiTheme="minorHAnsi" w:hAnsiTheme="minorHAnsi" w:cstheme="minorHAnsi"/>
          <w:b/>
          <w:bCs/>
          <w:color w:val="00B0F0"/>
          <w:lang w:val="fr-FR"/>
        </w:rPr>
      </w:pPr>
    </w:p>
    <w:p w14:paraId="1A1AC7EC" w14:textId="3C241EEC" w:rsidR="00EA4E23" w:rsidRPr="00AE08BD" w:rsidRDefault="00FB43A4" w:rsidP="00EA4E23">
      <w:pPr>
        <w:spacing w:line="360" w:lineRule="exact"/>
        <w:contextualSpacing/>
        <w:jc w:val="both"/>
        <w:rPr>
          <w:rFonts w:asciiTheme="minorHAnsi" w:hAnsiTheme="minorHAnsi" w:cstheme="minorHAnsi"/>
          <w:color w:val="000000" w:themeColor="text1"/>
          <w:lang w:val="fr-FR" w:bidi="th-TH"/>
        </w:rPr>
      </w:pPr>
      <w:r w:rsidRPr="00AE08BD">
        <w:rPr>
          <w:rFonts w:asciiTheme="minorHAnsi" w:hAnsiTheme="minorHAnsi" w:cstheme="minorHAnsi"/>
          <w:lang w:val="fr-FR"/>
        </w:rPr>
        <w:t xml:space="preserve">La consultance démarrera </w:t>
      </w:r>
      <w:r w:rsidR="00A80488" w:rsidRPr="00AE08BD">
        <w:rPr>
          <w:rFonts w:asciiTheme="minorHAnsi" w:hAnsiTheme="minorHAnsi" w:cstheme="minorHAnsi"/>
          <w:lang w:val="fr-FR"/>
        </w:rPr>
        <w:t>en</w:t>
      </w:r>
      <w:r w:rsidR="00AC151A" w:rsidRPr="00AE08BD">
        <w:rPr>
          <w:rFonts w:asciiTheme="minorHAnsi" w:hAnsiTheme="minorHAnsi" w:cstheme="minorHAnsi"/>
          <w:lang w:val="fr-FR"/>
        </w:rPr>
        <w:t xml:space="preserve"> </w:t>
      </w:r>
      <w:r w:rsidR="00EA4E23" w:rsidRPr="00AE08BD">
        <w:rPr>
          <w:rFonts w:asciiTheme="minorHAnsi" w:hAnsiTheme="minorHAnsi" w:cstheme="minorHAnsi"/>
          <w:lang w:val="fr-FR"/>
        </w:rPr>
        <w:t xml:space="preserve">juillet </w:t>
      </w:r>
      <w:r w:rsidR="00AC151A" w:rsidRPr="00AE08BD">
        <w:rPr>
          <w:rFonts w:asciiTheme="minorHAnsi" w:hAnsiTheme="minorHAnsi" w:cstheme="minorHAnsi"/>
          <w:lang w:val="fr-FR"/>
        </w:rPr>
        <w:t xml:space="preserve">2024 </w:t>
      </w:r>
      <w:r w:rsidRPr="00AE08BD">
        <w:rPr>
          <w:rFonts w:asciiTheme="minorHAnsi" w:hAnsiTheme="minorHAnsi" w:cstheme="minorHAnsi"/>
          <w:lang w:val="fr-FR"/>
        </w:rPr>
        <w:t xml:space="preserve">et </w:t>
      </w:r>
      <w:r w:rsidR="00A80488" w:rsidRPr="00AE08BD">
        <w:rPr>
          <w:rFonts w:asciiTheme="minorHAnsi" w:hAnsiTheme="minorHAnsi" w:cstheme="minorHAnsi"/>
          <w:lang w:val="fr-FR"/>
        </w:rPr>
        <w:t xml:space="preserve">durera </w:t>
      </w:r>
      <w:r w:rsidR="00555D29" w:rsidRPr="00AE08BD">
        <w:rPr>
          <w:rFonts w:asciiTheme="minorHAnsi" w:hAnsiTheme="minorHAnsi" w:cstheme="minorHAnsi"/>
          <w:lang w:val="fr-FR"/>
        </w:rPr>
        <w:t>11,5</w:t>
      </w:r>
      <w:r w:rsidR="00A80488" w:rsidRPr="00AE08BD">
        <w:rPr>
          <w:rFonts w:asciiTheme="minorHAnsi" w:hAnsiTheme="minorHAnsi" w:cstheme="minorHAnsi"/>
          <w:lang w:val="fr-FR"/>
        </w:rPr>
        <w:t xml:space="preserve"> mois</w:t>
      </w:r>
      <w:r w:rsidR="00A80488" w:rsidRPr="00AE08BD">
        <w:rPr>
          <w:rFonts w:asciiTheme="minorHAnsi" w:hAnsiTheme="minorHAnsi" w:cstheme="minorHAnsi"/>
          <w:color w:val="000000" w:themeColor="text1"/>
          <w:lang w:val="fr-FR" w:bidi="th-TH"/>
        </w:rPr>
        <w:t>, avec possibilité de prolongation en fonction de la durée nécessaire pour finaliser l'ensemble du processus MICS.</w:t>
      </w:r>
    </w:p>
    <w:p w14:paraId="572AF128" w14:textId="77777777" w:rsidR="00EA4E23" w:rsidRPr="00AE08BD" w:rsidRDefault="00EA4E23" w:rsidP="00A01515">
      <w:pPr>
        <w:pStyle w:val="ListParagraph"/>
        <w:widowControl/>
        <w:autoSpaceDE/>
        <w:autoSpaceDN/>
        <w:spacing w:after="160" w:line="360" w:lineRule="exact"/>
        <w:ind w:left="360" w:firstLine="0"/>
        <w:contextualSpacing/>
        <w:rPr>
          <w:rFonts w:asciiTheme="minorHAnsi" w:hAnsiTheme="minorHAnsi" w:cstheme="minorHAnsi"/>
          <w:b/>
          <w:bCs/>
          <w:color w:val="00B0F0"/>
          <w:lang w:val="fr-FR"/>
        </w:rPr>
      </w:pPr>
    </w:p>
    <w:p w14:paraId="2302B64F" w14:textId="77777777" w:rsidR="00EA4E23" w:rsidRPr="00AE08BD" w:rsidRDefault="00EA4E23" w:rsidP="00A01515">
      <w:pPr>
        <w:pStyle w:val="ListParagraph"/>
        <w:widowControl/>
        <w:numPr>
          <w:ilvl w:val="0"/>
          <w:numId w:val="1"/>
        </w:numPr>
        <w:autoSpaceDE/>
        <w:autoSpaceDN/>
        <w:spacing w:after="160" w:line="360" w:lineRule="exact"/>
        <w:contextualSpacing/>
        <w:rPr>
          <w:rFonts w:asciiTheme="minorHAnsi" w:hAnsiTheme="minorHAnsi" w:cstheme="minorHAnsi"/>
          <w:b/>
          <w:bCs/>
          <w:color w:val="00B0F0"/>
          <w:lang w:val="fr-FR"/>
        </w:rPr>
      </w:pPr>
      <w:r w:rsidRPr="00AE08BD">
        <w:rPr>
          <w:rFonts w:asciiTheme="minorHAnsi" w:hAnsiTheme="minorHAnsi" w:cstheme="minorHAnsi"/>
          <w:b/>
          <w:bCs/>
          <w:color w:val="00B0F0"/>
          <w:lang w:val="fr-FR"/>
        </w:rPr>
        <w:t>Autres conditions générales et logistique</w:t>
      </w:r>
    </w:p>
    <w:p w14:paraId="2D4DA9AB" w14:textId="77777777" w:rsidR="00555D29" w:rsidRPr="00AE08BD" w:rsidRDefault="00555D29" w:rsidP="00555D29">
      <w:pPr>
        <w:pStyle w:val="ListParagraph"/>
        <w:widowControl/>
        <w:autoSpaceDE/>
        <w:autoSpaceDN/>
        <w:spacing w:after="160" w:line="360" w:lineRule="exact"/>
        <w:ind w:left="360" w:firstLine="0"/>
        <w:contextualSpacing/>
        <w:rPr>
          <w:rFonts w:asciiTheme="minorHAnsi" w:hAnsiTheme="minorHAnsi" w:cstheme="minorHAnsi"/>
          <w:b/>
          <w:bCs/>
          <w:color w:val="00B0F0"/>
          <w:lang w:val="fr-FR"/>
        </w:rPr>
      </w:pPr>
    </w:p>
    <w:p w14:paraId="5F5A539F" w14:textId="6C331CBB" w:rsidR="00EA4E23" w:rsidRPr="00AE08BD" w:rsidRDefault="00EA4E23" w:rsidP="00EA4E23">
      <w:pPr>
        <w:pStyle w:val="ListParagraph"/>
        <w:widowControl/>
        <w:numPr>
          <w:ilvl w:val="0"/>
          <w:numId w:val="25"/>
        </w:numPr>
        <w:shd w:val="clear" w:color="auto" w:fill="FFFFFF"/>
        <w:adjustRightInd w:val="0"/>
        <w:spacing w:before="120" w:after="120" w:line="276" w:lineRule="auto"/>
        <w:contextualSpacing/>
        <w:jc w:val="both"/>
        <w:rPr>
          <w:rFonts w:asciiTheme="minorHAnsi" w:hAnsiTheme="minorHAnsi" w:cstheme="minorHAnsi"/>
          <w:lang w:val="fr-FR" w:bidi="th-TH"/>
        </w:rPr>
      </w:pPr>
      <w:r w:rsidRPr="00AE08BD">
        <w:rPr>
          <w:rFonts w:asciiTheme="minorHAnsi" w:hAnsiTheme="minorHAnsi" w:cstheme="minorHAnsi"/>
          <w:lang w:val="fr-FR" w:bidi="th-TH"/>
        </w:rPr>
        <w:t xml:space="preserve">Le poste sera basé à l’INSTAT qui fournira </w:t>
      </w:r>
      <w:r w:rsidR="00555D29" w:rsidRPr="00AE08BD">
        <w:rPr>
          <w:rFonts w:asciiTheme="minorHAnsi" w:hAnsiTheme="minorHAnsi" w:cstheme="minorHAnsi"/>
          <w:lang w:val="fr-FR" w:bidi="th-TH"/>
        </w:rPr>
        <w:t xml:space="preserve">au titulaire </w:t>
      </w:r>
      <w:r w:rsidRPr="00AE08BD">
        <w:rPr>
          <w:rFonts w:asciiTheme="minorHAnsi" w:hAnsiTheme="minorHAnsi" w:cstheme="minorHAnsi"/>
          <w:lang w:val="fr-FR" w:bidi="th-TH"/>
        </w:rPr>
        <w:t xml:space="preserve">un local de travail, des conditions de travail adéquates avec accès à l'Internet. </w:t>
      </w:r>
    </w:p>
    <w:p w14:paraId="2746E17E" w14:textId="76C0F90D" w:rsidR="00EA4E23" w:rsidRPr="00AE08BD" w:rsidRDefault="00EA4E23" w:rsidP="00EA4E23">
      <w:pPr>
        <w:pStyle w:val="ListParagraph"/>
        <w:widowControl/>
        <w:numPr>
          <w:ilvl w:val="0"/>
          <w:numId w:val="25"/>
        </w:numPr>
        <w:shd w:val="clear" w:color="auto" w:fill="FFFFFF"/>
        <w:adjustRightInd w:val="0"/>
        <w:spacing w:line="276" w:lineRule="auto"/>
        <w:contextualSpacing/>
        <w:jc w:val="both"/>
        <w:rPr>
          <w:rFonts w:asciiTheme="minorHAnsi" w:hAnsiTheme="minorHAnsi" w:cstheme="minorHAnsi"/>
          <w:lang w:val="fr-FR" w:bidi="th-TH"/>
        </w:rPr>
      </w:pPr>
      <w:r w:rsidRPr="00AE08BD">
        <w:rPr>
          <w:rFonts w:asciiTheme="minorHAnsi" w:hAnsiTheme="minorHAnsi" w:cstheme="minorHAnsi"/>
          <w:lang w:val="fr-FR" w:bidi="th-TH"/>
        </w:rPr>
        <w:t>Les équipements de travail (matériel informatique, téléphone, etc.)</w:t>
      </w:r>
      <w:r w:rsidR="00555D29" w:rsidRPr="00AE08BD">
        <w:rPr>
          <w:rFonts w:asciiTheme="minorHAnsi" w:hAnsiTheme="minorHAnsi" w:cstheme="minorHAnsi"/>
          <w:lang w:val="fr-FR" w:bidi="th-TH"/>
        </w:rPr>
        <w:t xml:space="preserve"> seront</w:t>
      </w:r>
      <w:r w:rsidRPr="00AE08BD">
        <w:rPr>
          <w:rFonts w:asciiTheme="minorHAnsi" w:hAnsiTheme="minorHAnsi" w:cstheme="minorHAnsi"/>
          <w:lang w:val="fr-FR" w:bidi="th-TH"/>
        </w:rPr>
        <w:t xml:space="preserve"> </w:t>
      </w:r>
      <w:r w:rsidR="00555D29" w:rsidRPr="00AE08BD">
        <w:rPr>
          <w:rFonts w:asciiTheme="minorHAnsi" w:hAnsiTheme="minorHAnsi" w:cstheme="minorHAnsi"/>
          <w:lang w:val="fr-FR" w:bidi="th-TH"/>
        </w:rPr>
        <w:t>à la charge du titulaire ou de l’INSTAT</w:t>
      </w:r>
      <w:r w:rsidRPr="00AE08BD">
        <w:rPr>
          <w:rFonts w:asciiTheme="minorHAnsi" w:hAnsiTheme="minorHAnsi" w:cstheme="minorHAnsi"/>
          <w:lang w:val="fr-FR" w:bidi="th-TH"/>
        </w:rPr>
        <w:t>.</w:t>
      </w:r>
    </w:p>
    <w:p w14:paraId="530C235E" w14:textId="77777777" w:rsidR="00FE7404" w:rsidRPr="00AE08BD" w:rsidRDefault="00FE7404" w:rsidP="00A01515">
      <w:pPr>
        <w:spacing w:line="360" w:lineRule="exact"/>
        <w:contextualSpacing/>
        <w:jc w:val="both"/>
        <w:rPr>
          <w:rFonts w:asciiTheme="minorHAnsi" w:hAnsiTheme="minorHAnsi" w:cstheme="minorHAnsi"/>
          <w:b/>
          <w:bCs/>
          <w:color w:val="00B0F0"/>
          <w:lang w:val="fr-FR"/>
        </w:rPr>
      </w:pPr>
    </w:p>
    <w:p w14:paraId="13B5A471" w14:textId="77777777" w:rsidR="00292636" w:rsidRPr="00AE08BD" w:rsidRDefault="00FE7404" w:rsidP="003B3AD2">
      <w:pPr>
        <w:pStyle w:val="ListParagraph"/>
        <w:widowControl/>
        <w:numPr>
          <w:ilvl w:val="0"/>
          <w:numId w:val="1"/>
        </w:numPr>
        <w:autoSpaceDE/>
        <w:autoSpaceDN/>
        <w:spacing w:after="160" w:line="360" w:lineRule="exact"/>
        <w:contextualSpacing/>
        <w:rPr>
          <w:rFonts w:asciiTheme="minorHAnsi" w:hAnsiTheme="minorHAnsi" w:cstheme="minorHAnsi"/>
          <w:b/>
          <w:bCs/>
          <w:color w:val="00B0F0"/>
          <w:lang w:val="fr-FR"/>
        </w:rPr>
      </w:pPr>
      <w:r w:rsidRPr="00AE08BD">
        <w:rPr>
          <w:rFonts w:asciiTheme="minorHAnsi" w:hAnsiTheme="minorHAnsi" w:cstheme="minorHAnsi"/>
          <w:b/>
          <w:bCs/>
          <w:color w:val="00B0F0"/>
          <w:lang w:val="fr-FR"/>
        </w:rPr>
        <w:t>Offre</w:t>
      </w:r>
    </w:p>
    <w:p w14:paraId="3A724DFB" w14:textId="77777777" w:rsidR="00292636" w:rsidRPr="00AE08BD" w:rsidRDefault="00357C2C" w:rsidP="003B3AD2">
      <w:pPr>
        <w:pStyle w:val="BodyText"/>
        <w:spacing w:line="360" w:lineRule="exact"/>
        <w:ind w:left="120" w:right="420"/>
        <w:contextualSpacing/>
        <w:rPr>
          <w:rFonts w:asciiTheme="minorHAnsi" w:hAnsiTheme="minorHAnsi" w:cstheme="minorHAnsi"/>
          <w:lang w:val="fr-FR"/>
        </w:rPr>
      </w:pPr>
      <w:r w:rsidRPr="00AE08BD">
        <w:rPr>
          <w:rFonts w:asciiTheme="minorHAnsi" w:hAnsiTheme="minorHAnsi" w:cstheme="minorHAnsi"/>
          <w:lang w:val="fr-FR"/>
        </w:rPr>
        <w:t xml:space="preserve">Le consultant devra fournir les documents suivants : </w:t>
      </w:r>
    </w:p>
    <w:p w14:paraId="4E26623C" w14:textId="77777777" w:rsidR="00292636" w:rsidRPr="00AE08BD" w:rsidRDefault="006C30CF" w:rsidP="003B3AD2">
      <w:pPr>
        <w:pStyle w:val="Heading11"/>
        <w:numPr>
          <w:ilvl w:val="1"/>
          <w:numId w:val="1"/>
        </w:numPr>
        <w:tabs>
          <w:tab w:val="left" w:pos="1047"/>
        </w:tabs>
        <w:spacing w:before="197" w:line="360" w:lineRule="exact"/>
        <w:contextualSpacing/>
        <w:rPr>
          <w:rFonts w:asciiTheme="minorHAnsi" w:hAnsiTheme="minorHAnsi" w:cstheme="minorHAnsi"/>
          <w:lang w:val="fr-FR"/>
        </w:rPr>
      </w:pPr>
      <w:r w:rsidRPr="00AE08BD">
        <w:rPr>
          <w:rFonts w:asciiTheme="minorHAnsi" w:hAnsiTheme="minorHAnsi" w:cstheme="minorHAnsi"/>
          <w:color w:val="00AFEF"/>
          <w:lang w:val="fr-FR"/>
        </w:rPr>
        <w:t>Offre technique</w:t>
      </w:r>
    </w:p>
    <w:p w14:paraId="31937FA6" w14:textId="77777777" w:rsidR="00292636" w:rsidRPr="00AE08BD" w:rsidRDefault="00357C2C" w:rsidP="003B3AD2">
      <w:pPr>
        <w:pStyle w:val="BodyText"/>
        <w:spacing w:before="41" w:line="360" w:lineRule="exact"/>
        <w:ind w:left="120"/>
        <w:contextualSpacing/>
        <w:rPr>
          <w:rFonts w:asciiTheme="minorHAnsi" w:hAnsiTheme="minorHAnsi" w:cstheme="minorHAnsi"/>
          <w:lang w:val="fr-FR"/>
        </w:rPr>
      </w:pPr>
      <w:r w:rsidRPr="00AE08BD">
        <w:rPr>
          <w:rFonts w:asciiTheme="minorHAnsi" w:hAnsiTheme="minorHAnsi" w:cstheme="minorHAnsi"/>
          <w:lang w:val="fr-FR"/>
        </w:rPr>
        <w:t xml:space="preserve">L’offre technique devra inclure les éléments suivants : </w:t>
      </w:r>
    </w:p>
    <w:p w14:paraId="0294D3B5" w14:textId="77777777" w:rsidR="00292636" w:rsidRPr="00AE08BD" w:rsidRDefault="00357C2C" w:rsidP="003B3AD2">
      <w:pPr>
        <w:pStyle w:val="ListParagraph"/>
        <w:numPr>
          <w:ilvl w:val="2"/>
          <w:numId w:val="2"/>
        </w:numPr>
        <w:tabs>
          <w:tab w:val="left" w:pos="1201"/>
        </w:tabs>
        <w:spacing w:before="39" w:line="360" w:lineRule="exact"/>
        <w:contextualSpacing/>
        <w:rPr>
          <w:rFonts w:asciiTheme="minorHAnsi" w:hAnsiTheme="minorHAnsi" w:cstheme="minorHAnsi"/>
          <w:lang w:val="fr-FR"/>
        </w:rPr>
      </w:pPr>
      <w:r w:rsidRPr="00AE08BD">
        <w:rPr>
          <w:rFonts w:asciiTheme="minorHAnsi" w:hAnsiTheme="minorHAnsi" w:cstheme="minorHAnsi"/>
          <w:lang w:val="fr-FR"/>
        </w:rPr>
        <w:t xml:space="preserve">Un résumé de la compréhension des </w:t>
      </w:r>
      <w:proofErr w:type="spellStart"/>
      <w:r w:rsidRPr="00AE08BD">
        <w:rPr>
          <w:rFonts w:asciiTheme="minorHAnsi" w:hAnsiTheme="minorHAnsi" w:cstheme="minorHAnsi"/>
          <w:lang w:val="fr-FR"/>
        </w:rPr>
        <w:t>TdR</w:t>
      </w:r>
      <w:r w:rsidR="00156FB8" w:rsidRPr="00AE08BD">
        <w:rPr>
          <w:rFonts w:asciiTheme="minorHAnsi" w:hAnsiTheme="minorHAnsi" w:cstheme="minorHAnsi"/>
          <w:lang w:val="fr-FR"/>
        </w:rPr>
        <w:t>s</w:t>
      </w:r>
      <w:proofErr w:type="spellEnd"/>
      <w:r w:rsidRPr="00AE08BD">
        <w:rPr>
          <w:rFonts w:asciiTheme="minorHAnsi" w:hAnsiTheme="minorHAnsi" w:cstheme="minorHAnsi"/>
          <w:lang w:val="fr-FR"/>
        </w:rPr>
        <w:t xml:space="preserve"> et de l’approche proposée </w:t>
      </w:r>
    </w:p>
    <w:p w14:paraId="228A7669" w14:textId="77777777" w:rsidR="00292636" w:rsidRPr="00AE08BD" w:rsidRDefault="00357C2C" w:rsidP="003B3AD2">
      <w:pPr>
        <w:pStyle w:val="ListParagraph"/>
        <w:numPr>
          <w:ilvl w:val="2"/>
          <w:numId w:val="2"/>
        </w:numPr>
        <w:tabs>
          <w:tab w:val="left" w:pos="1201"/>
        </w:tabs>
        <w:spacing w:before="41" w:line="360" w:lineRule="exact"/>
        <w:ind w:right="276"/>
        <w:contextualSpacing/>
        <w:rPr>
          <w:rFonts w:asciiTheme="minorHAnsi" w:hAnsiTheme="minorHAnsi" w:cstheme="minorHAnsi"/>
          <w:lang w:val="fr-FR"/>
        </w:rPr>
      </w:pPr>
      <w:r w:rsidRPr="00AE08BD">
        <w:rPr>
          <w:rFonts w:asciiTheme="minorHAnsi" w:hAnsiTheme="minorHAnsi" w:cstheme="minorHAnsi"/>
          <w:lang w:val="fr-FR"/>
        </w:rPr>
        <w:t>Le CV détaillé (y inclus 3 références)</w:t>
      </w:r>
      <w:r w:rsidR="000757CA" w:rsidRPr="00AE08BD">
        <w:rPr>
          <w:rFonts w:asciiTheme="minorHAnsi" w:hAnsiTheme="minorHAnsi" w:cstheme="minorHAnsi"/>
          <w:spacing w:val="-8"/>
          <w:lang w:val="fr-FR"/>
        </w:rPr>
        <w:t xml:space="preserve"> </w:t>
      </w:r>
    </w:p>
    <w:p w14:paraId="34ED61B4" w14:textId="77777777" w:rsidR="00797A84" w:rsidRPr="00AE08BD" w:rsidRDefault="00357C2C" w:rsidP="003B3AD2">
      <w:pPr>
        <w:pStyle w:val="ListParagraph"/>
        <w:numPr>
          <w:ilvl w:val="2"/>
          <w:numId w:val="2"/>
        </w:numPr>
        <w:tabs>
          <w:tab w:val="left" w:pos="1201"/>
        </w:tabs>
        <w:spacing w:before="1" w:line="360" w:lineRule="exact"/>
        <w:contextualSpacing/>
        <w:jc w:val="both"/>
        <w:rPr>
          <w:rFonts w:asciiTheme="minorHAnsi" w:hAnsiTheme="minorHAnsi" w:cstheme="minorHAnsi"/>
          <w:lang w:val="fr-FR"/>
        </w:rPr>
      </w:pPr>
      <w:r w:rsidRPr="00AE08BD">
        <w:rPr>
          <w:rFonts w:asciiTheme="minorHAnsi" w:hAnsiTheme="minorHAnsi" w:cstheme="minorHAnsi"/>
          <w:lang w:val="fr-FR"/>
        </w:rPr>
        <w:t xml:space="preserve">La référence a deux travaux similaires conduits par le consultant dans le passé avec les éventuels documents associés </w:t>
      </w:r>
    </w:p>
    <w:p w14:paraId="11CA12C8" w14:textId="77777777" w:rsidR="00357C2C" w:rsidRPr="00AE08BD" w:rsidRDefault="00357C2C" w:rsidP="003B3AD2">
      <w:pPr>
        <w:pStyle w:val="ListParagraph"/>
        <w:tabs>
          <w:tab w:val="left" w:pos="1201"/>
        </w:tabs>
        <w:spacing w:before="1" w:line="360" w:lineRule="exact"/>
        <w:ind w:firstLine="0"/>
        <w:contextualSpacing/>
        <w:jc w:val="both"/>
        <w:rPr>
          <w:rFonts w:asciiTheme="minorHAnsi" w:hAnsiTheme="minorHAnsi" w:cstheme="minorHAnsi"/>
          <w:lang w:val="fr-FR"/>
        </w:rPr>
      </w:pPr>
    </w:p>
    <w:p w14:paraId="103F34B6" w14:textId="77777777" w:rsidR="00292636" w:rsidRPr="00AE08BD" w:rsidRDefault="006C30CF" w:rsidP="003B3AD2">
      <w:pPr>
        <w:pStyle w:val="Heading11"/>
        <w:numPr>
          <w:ilvl w:val="1"/>
          <w:numId w:val="1"/>
        </w:numPr>
        <w:tabs>
          <w:tab w:val="left" w:pos="1047"/>
        </w:tabs>
        <w:spacing w:before="41" w:line="360" w:lineRule="exact"/>
        <w:contextualSpacing/>
        <w:rPr>
          <w:rFonts w:asciiTheme="minorHAnsi" w:hAnsiTheme="minorHAnsi" w:cstheme="minorHAnsi"/>
          <w:lang w:val="fr-FR"/>
        </w:rPr>
      </w:pPr>
      <w:r w:rsidRPr="00AE08BD">
        <w:rPr>
          <w:rFonts w:asciiTheme="minorHAnsi" w:hAnsiTheme="minorHAnsi" w:cstheme="minorHAnsi"/>
          <w:color w:val="00AFEF"/>
          <w:lang w:val="fr-FR"/>
        </w:rPr>
        <w:t>Offre financière</w:t>
      </w:r>
    </w:p>
    <w:p w14:paraId="63D5EA7B" w14:textId="3470A78A" w:rsidR="00CD7138" w:rsidRPr="00AE08BD" w:rsidRDefault="00CD7138" w:rsidP="003B3AD2">
      <w:pPr>
        <w:pStyle w:val="BodyText"/>
        <w:spacing w:before="41" w:line="360" w:lineRule="exact"/>
        <w:ind w:left="120"/>
        <w:contextualSpacing/>
        <w:jc w:val="both"/>
        <w:rPr>
          <w:rFonts w:asciiTheme="minorHAnsi" w:hAnsiTheme="minorHAnsi" w:cstheme="minorHAnsi"/>
          <w:lang w:val="fr-FR"/>
        </w:rPr>
      </w:pPr>
      <w:r w:rsidRPr="00AE08BD">
        <w:rPr>
          <w:rFonts w:asciiTheme="minorHAnsi" w:hAnsiTheme="minorHAnsi" w:cstheme="minorHAnsi"/>
          <w:lang w:val="fr-FR"/>
        </w:rPr>
        <w:t xml:space="preserve">Le consultant devra fournir une offre financière détaillé qui inclut les couts liés à la consultance (honoraires). </w:t>
      </w:r>
    </w:p>
    <w:p w14:paraId="673EFC2A" w14:textId="77777777" w:rsidR="00A80488" w:rsidRPr="00AE08BD" w:rsidRDefault="00A80488" w:rsidP="003B3AD2">
      <w:pPr>
        <w:shd w:val="clear" w:color="auto" w:fill="FFFFFF"/>
        <w:spacing w:before="240" w:after="120" w:line="360" w:lineRule="exact"/>
        <w:contextualSpacing/>
        <w:jc w:val="both"/>
        <w:rPr>
          <w:rFonts w:asciiTheme="minorHAnsi" w:hAnsiTheme="minorHAnsi" w:cstheme="minorHAnsi"/>
          <w:color w:val="000000" w:themeColor="text1"/>
          <w:lang w:val="fr-FR" w:bidi="th-TH"/>
        </w:rPr>
      </w:pPr>
      <w:r w:rsidRPr="00AE08BD">
        <w:rPr>
          <w:rFonts w:asciiTheme="minorHAnsi" w:hAnsiTheme="minorHAnsi" w:cstheme="minorHAnsi"/>
          <w:color w:val="000000" w:themeColor="text1"/>
          <w:lang w:val="fr-FR" w:bidi="th-TH"/>
        </w:rPr>
        <w:t xml:space="preserve">L'UNICEF se réserve le droit de retenir tout ou partie du paiement si la performance n'est pas satisfaisante, si le travail/le résultat est incomplet ou n'est pas livré, ou en cas de non-respect des délais. </w:t>
      </w:r>
    </w:p>
    <w:p w14:paraId="331ABA19" w14:textId="1FCEC2B2" w:rsidR="00E62DE6" w:rsidRPr="00AE08BD" w:rsidRDefault="00E62DE6" w:rsidP="003B3AD2">
      <w:pPr>
        <w:autoSpaceDE/>
        <w:autoSpaceDN/>
        <w:spacing w:line="360" w:lineRule="exact"/>
        <w:contextualSpacing/>
        <w:rPr>
          <w:rFonts w:ascii="Times New Roman" w:hAnsi="Times New Roman" w:cs="Times New Roman"/>
          <w:b/>
          <w:bCs/>
          <w:lang w:val="fr-FR" w:eastAsia="fr-FR"/>
        </w:rPr>
      </w:pPr>
    </w:p>
    <w:sectPr w:rsidR="00E62DE6" w:rsidRPr="00AE08BD" w:rsidSect="00105923">
      <w:headerReference w:type="default" r:id="rId12"/>
      <w:footerReference w:type="default" r:id="rId13"/>
      <w:pgSz w:w="11910" w:h="21583"/>
      <w:pgMar w:top="1423" w:right="1320" w:bottom="1134" w:left="1160" w:header="0" w:footer="7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E380" w14:textId="77777777" w:rsidR="00EF74A7" w:rsidRDefault="00EF74A7" w:rsidP="00797A84">
      <w:r>
        <w:separator/>
      </w:r>
    </w:p>
  </w:endnote>
  <w:endnote w:type="continuationSeparator" w:id="0">
    <w:p w14:paraId="187BF3EF" w14:textId="77777777" w:rsidR="00EF74A7" w:rsidRDefault="00EF74A7" w:rsidP="00797A84">
      <w:r>
        <w:continuationSeparator/>
      </w:r>
    </w:p>
  </w:endnote>
  <w:endnote w:type="continuationNotice" w:id="1">
    <w:p w14:paraId="3A4DC085" w14:textId="77777777" w:rsidR="00EF74A7" w:rsidRDefault="00EF7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EB29" w14:textId="77777777" w:rsidR="00292636" w:rsidRDefault="000D0A5D">
    <w:pPr>
      <w:pStyle w:val="Footer"/>
      <w:jc w:val="center"/>
    </w:pPr>
    <w:r>
      <w:fldChar w:fldCharType="begin"/>
    </w:r>
    <w:r w:rsidR="00C85C53">
      <w:instrText xml:space="preserve"> PAGE   \* MERGEFORMAT </w:instrText>
    </w:r>
    <w:r>
      <w:fldChar w:fldCharType="separate"/>
    </w:r>
    <w:r w:rsidR="004522B9">
      <w:rPr>
        <w:noProof/>
      </w:rPr>
      <w:t>1</w:t>
    </w:r>
    <w:r>
      <w:fldChar w:fldCharType="end"/>
    </w:r>
  </w:p>
  <w:p w14:paraId="5FBF33EC" w14:textId="77777777" w:rsidR="009A6130" w:rsidRDefault="009A613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6C34" w14:textId="77777777" w:rsidR="00EF74A7" w:rsidRDefault="00EF74A7" w:rsidP="00797A84">
      <w:r>
        <w:separator/>
      </w:r>
    </w:p>
  </w:footnote>
  <w:footnote w:type="continuationSeparator" w:id="0">
    <w:p w14:paraId="10E98C72" w14:textId="77777777" w:rsidR="00EF74A7" w:rsidRDefault="00EF74A7" w:rsidP="00797A84">
      <w:r>
        <w:continuationSeparator/>
      </w:r>
    </w:p>
  </w:footnote>
  <w:footnote w:type="continuationNotice" w:id="1">
    <w:p w14:paraId="0B0C323E" w14:textId="77777777" w:rsidR="00EF74A7" w:rsidRDefault="00EF7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A571" w14:textId="77777777" w:rsidR="00292636" w:rsidRDefault="006462E5">
    <w:pPr>
      <w:pStyle w:val="Header"/>
    </w:pPr>
    <w:r>
      <w:rPr>
        <w:noProof/>
        <w:lang w:val="fr-FR" w:eastAsia="fr-FR"/>
      </w:rPr>
      <w:drawing>
        <wp:anchor distT="0" distB="0" distL="114300" distR="114300" simplePos="0" relativeHeight="251659264" behindDoc="0" locked="0" layoutInCell="1" allowOverlap="1" wp14:anchorId="17C21F22" wp14:editId="0D310949">
          <wp:simplePos x="0" y="0"/>
          <wp:positionH relativeFrom="column">
            <wp:posOffset>3657600</wp:posOffset>
          </wp:positionH>
          <wp:positionV relativeFrom="paragraph">
            <wp:posOffset>361950</wp:posOffset>
          </wp:positionV>
          <wp:extent cx="2771775" cy="35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355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610F"/>
    <w:multiLevelType w:val="hybridMultilevel"/>
    <w:tmpl w:val="2A86D7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B66D8"/>
    <w:multiLevelType w:val="hybridMultilevel"/>
    <w:tmpl w:val="1578EEBC"/>
    <w:lvl w:ilvl="0" w:tplc="5A9815E0">
      <w:start w:val="1"/>
      <w:numFmt w:val="lowerLetter"/>
      <w:pStyle w:val="Heading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8860A4"/>
    <w:multiLevelType w:val="hybridMultilevel"/>
    <w:tmpl w:val="132E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E003A"/>
    <w:multiLevelType w:val="hybridMultilevel"/>
    <w:tmpl w:val="B9CEC808"/>
    <w:lvl w:ilvl="0" w:tplc="2CECB4EA">
      <w:start w:val="20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44495"/>
    <w:multiLevelType w:val="multilevel"/>
    <w:tmpl w:val="8BD4B3CA"/>
    <w:lvl w:ilvl="0">
      <w:start w:val="1"/>
      <w:numFmt w:val="decimal"/>
      <w:lvlText w:val="%1."/>
      <w:lvlJc w:val="left"/>
      <w:pPr>
        <w:ind w:left="1046" w:hanging="360"/>
      </w:pPr>
      <w:rPr>
        <w:rFonts w:ascii="Calibri" w:eastAsia="Times New Roman" w:hAnsi="Calibri" w:cs="Calibri" w:hint="default"/>
        <w:b/>
        <w:bCs/>
        <w:color w:val="00AFEF"/>
        <w:spacing w:val="-3"/>
        <w:w w:val="100"/>
        <w:sz w:val="24"/>
        <w:szCs w:val="24"/>
      </w:rPr>
    </w:lvl>
    <w:lvl w:ilvl="1">
      <w:start w:val="1"/>
      <w:numFmt w:val="decimal"/>
      <w:lvlText w:val="%1.%2."/>
      <w:lvlJc w:val="left"/>
      <w:pPr>
        <w:ind w:left="1046" w:hanging="360"/>
      </w:pPr>
      <w:rPr>
        <w:rFonts w:ascii="Calibri" w:eastAsia="Times New Roman" w:hAnsi="Calibri" w:cs="Calibri" w:hint="default"/>
        <w:b/>
        <w:bCs/>
        <w:color w:val="00AFEF"/>
        <w:spacing w:val="-2"/>
        <w:w w:val="100"/>
        <w:sz w:val="22"/>
        <w:szCs w:val="22"/>
      </w:rPr>
    </w:lvl>
    <w:lvl w:ilvl="2">
      <w:start w:val="1"/>
      <w:numFmt w:val="decimal"/>
      <w:lvlText w:val="%3."/>
      <w:lvlJc w:val="left"/>
      <w:pPr>
        <w:ind w:left="1200" w:hanging="360"/>
      </w:pPr>
      <w:rPr>
        <w:rFonts w:cs="Times New Roman" w:hint="default"/>
        <w:w w:val="100"/>
        <w:sz w:val="22"/>
        <w:szCs w:val="22"/>
      </w:rPr>
    </w:lvl>
    <w:lvl w:ilvl="3">
      <w:numFmt w:val="bullet"/>
      <w:lvlText w:val="•"/>
      <w:lvlJc w:val="left"/>
      <w:pPr>
        <w:ind w:left="3028" w:hanging="360"/>
      </w:pPr>
      <w:rPr>
        <w:rFonts w:hint="default"/>
      </w:rPr>
    </w:lvl>
    <w:lvl w:ilvl="4">
      <w:numFmt w:val="bullet"/>
      <w:lvlText w:val="•"/>
      <w:lvlJc w:val="left"/>
      <w:pPr>
        <w:ind w:left="3942" w:hanging="360"/>
      </w:pPr>
      <w:rPr>
        <w:rFonts w:hint="default"/>
      </w:rPr>
    </w:lvl>
    <w:lvl w:ilvl="5">
      <w:numFmt w:val="bullet"/>
      <w:lvlText w:val="•"/>
      <w:lvlJc w:val="left"/>
      <w:pPr>
        <w:ind w:left="4856" w:hanging="360"/>
      </w:pPr>
      <w:rPr>
        <w:rFonts w:hint="default"/>
      </w:rPr>
    </w:lvl>
    <w:lvl w:ilvl="6">
      <w:numFmt w:val="bullet"/>
      <w:lvlText w:val="•"/>
      <w:lvlJc w:val="left"/>
      <w:pPr>
        <w:ind w:left="5770" w:hanging="360"/>
      </w:pPr>
      <w:rPr>
        <w:rFonts w:hint="default"/>
      </w:rPr>
    </w:lvl>
    <w:lvl w:ilvl="7">
      <w:numFmt w:val="bullet"/>
      <w:lvlText w:val="•"/>
      <w:lvlJc w:val="left"/>
      <w:pPr>
        <w:ind w:left="6684" w:hanging="360"/>
      </w:pPr>
      <w:rPr>
        <w:rFonts w:hint="default"/>
      </w:rPr>
    </w:lvl>
    <w:lvl w:ilvl="8">
      <w:numFmt w:val="bullet"/>
      <w:lvlText w:val="•"/>
      <w:lvlJc w:val="left"/>
      <w:pPr>
        <w:ind w:left="7598" w:hanging="360"/>
      </w:pPr>
      <w:rPr>
        <w:rFonts w:hint="default"/>
      </w:rPr>
    </w:lvl>
  </w:abstractNum>
  <w:abstractNum w:abstractNumId="5" w15:restartNumberingAfterBreak="0">
    <w:nsid w:val="279F4B82"/>
    <w:multiLevelType w:val="hybridMultilevel"/>
    <w:tmpl w:val="1A80FB96"/>
    <w:lvl w:ilvl="0" w:tplc="EE56F9E6">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B16ACE"/>
    <w:multiLevelType w:val="hybridMultilevel"/>
    <w:tmpl w:val="32A8AEE6"/>
    <w:lvl w:ilvl="0" w:tplc="5F36279C">
      <w:start w:val="7"/>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542C7"/>
    <w:multiLevelType w:val="hybridMultilevel"/>
    <w:tmpl w:val="A4D618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3359A"/>
    <w:multiLevelType w:val="hybridMultilevel"/>
    <w:tmpl w:val="0A54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E31B3"/>
    <w:multiLevelType w:val="hybridMultilevel"/>
    <w:tmpl w:val="72A25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67052BE"/>
    <w:multiLevelType w:val="hybridMultilevel"/>
    <w:tmpl w:val="4C224C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C4D32"/>
    <w:multiLevelType w:val="hybridMultilevel"/>
    <w:tmpl w:val="703C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A1366"/>
    <w:multiLevelType w:val="hybridMultilevel"/>
    <w:tmpl w:val="5B94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335DC"/>
    <w:multiLevelType w:val="hybridMultilevel"/>
    <w:tmpl w:val="ADBA57CC"/>
    <w:lvl w:ilvl="0" w:tplc="AC8023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AA6F9B"/>
    <w:multiLevelType w:val="hybridMultilevel"/>
    <w:tmpl w:val="8E281A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4752D3"/>
    <w:multiLevelType w:val="multilevel"/>
    <w:tmpl w:val="72DA84F2"/>
    <w:lvl w:ilvl="0">
      <w:start w:val="1"/>
      <w:numFmt w:val="decimal"/>
      <w:pStyle w:val="Heading1"/>
      <w:lvlText w:val="%1."/>
      <w:lvlJc w:val="left"/>
      <w:pPr>
        <w:ind w:left="360" w:hanging="360"/>
      </w:pPr>
      <w:rPr>
        <w:rFonts w:ascii="Calibri" w:eastAsia="Times New Roman" w:hAnsi="Calibri" w:cs="Calibri" w:hint="default"/>
        <w:b/>
        <w:bCs/>
        <w:color w:val="00AFEF"/>
        <w:spacing w:val="-3"/>
        <w:w w:val="100"/>
        <w:sz w:val="24"/>
        <w:szCs w:val="24"/>
      </w:rPr>
    </w:lvl>
    <w:lvl w:ilvl="1">
      <w:start w:val="1"/>
      <w:numFmt w:val="decimal"/>
      <w:lvlText w:val="%1.%2."/>
      <w:lvlJc w:val="left"/>
      <w:pPr>
        <w:ind w:left="1046" w:hanging="360"/>
      </w:pPr>
      <w:rPr>
        <w:rFonts w:ascii="Calibri" w:eastAsia="Times New Roman" w:hAnsi="Calibri" w:cs="Calibri" w:hint="default"/>
        <w:b/>
        <w:bCs/>
        <w:color w:val="00AFEF"/>
        <w:spacing w:val="-2"/>
        <w:w w:val="100"/>
        <w:sz w:val="22"/>
        <w:szCs w:val="22"/>
      </w:rPr>
    </w:lvl>
    <w:lvl w:ilvl="2">
      <w:numFmt w:val="bullet"/>
      <w:lvlText w:val="•"/>
      <w:lvlJc w:val="left"/>
      <w:pPr>
        <w:ind w:left="1200" w:hanging="360"/>
      </w:pPr>
      <w:rPr>
        <w:rFonts w:ascii="Calibri" w:eastAsia="Times New Roman" w:hAnsi="Calibri" w:hint="default"/>
        <w:w w:val="100"/>
        <w:sz w:val="22"/>
      </w:rPr>
    </w:lvl>
    <w:lvl w:ilvl="3">
      <w:numFmt w:val="bullet"/>
      <w:lvlText w:val="•"/>
      <w:lvlJc w:val="left"/>
      <w:pPr>
        <w:ind w:left="3028" w:hanging="360"/>
      </w:pPr>
      <w:rPr>
        <w:rFonts w:hint="default"/>
      </w:rPr>
    </w:lvl>
    <w:lvl w:ilvl="4">
      <w:numFmt w:val="bullet"/>
      <w:lvlText w:val="•"/>
      <w:lvlJc w:val="left"/>
      <w:pPr>
        <w:ind w:left="3942" w:hanging="360"/>
      </w:pPr>
      <w:rPr>
        <w:rFonts w:hint="default"/>
      </w:rPr>
    </w:lvl>
    <w:lvl w:ilvl="5">
      <w:numFmt w:val="bullet"/>
      <w:lvlText w:val="•"/>
      <w:lvlJc w:val="left"/>
      <w:pPr>
        <w:ind w:left="4856" w:hanging="360"/>
      </w:pPr>
      <w:rPr>
        <w:rFonts w:hint="default"/>
      </w:rPr>
    </w:lvl>
    <w:lvl w:ilvl="6">
      <w:numFmt w:val="bullet"/>
      <w:lvlText w:val="•"/>
      <w:lvlJc w:val="left"/>
      <w:pPr>
        <w:ind w:left="5770" w:hanging="360"/>
      </w:pPr>
      <w:rPr>
        <w:rFonts w:hint="default"/>
      </w:rPr>
    </w:lvl>
    <w:lvl w:ilvl="7">
      <w:numFmt w:val="bullet"/>
      <w:lvlText w:val="•"/>
      <w:lvlJc w:val="left"/>
      <w:pPr>
        <w:ind w:left="6684" w:hanging="360"/>
      </w:pPr>
      <w:rPr>
        <w:rFonts w:hint="default"/>
      </w:rPr>
    </w:lvl>
    <w:lvl w:ilvl="8">
      <w:numFmt w:val="bullet"/>
      <w:lvlText w:val="•"/>
      <w:lvlJc w:val="left"/>
      <w:pPr>
        <w:ind w:left="7598" w:hanging="360"/>
      </w:pPr>
      <w:rPr>
        <w:rFonts w:hint="default"/>
      </w:rPr>
    </w:lvl>
  </w:abstractNum>
  <w:abstractNum w:abstractNumId="16" w15:restartNumberingAfterBreak="0">
    <w:nsid w:val="691D3EC7"/>
    <w:multiLevelType w:val="hybridMultilevel"/>
    <w:tmpl w:val="4A308A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A620CF7"/>
    <w:multiLevelType w:val="hybridMultilevel"/>
    <w:tmpl w:val="09B01428"/>
    <w:lvl w:ilvl="0" w:tplc="1A1E40B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F7B49"/>
    <w:multiLevelType w:val="hybridMultilevel"/>
    <w:tmpl w:val="CEB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903D9"/>
    <w:multiLevelType w:val="hybridMultilevel"/>
    <w:tmpl w:val="74541F32"/>
    <w:lvl w:ilvl="0" w:tplc="EE56F9E6">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182938158">
    <w:abstractNumId w:val="15"/>
  </w:num>
  <w:num w:numId="2" w16cid:durableId="621347938">
    <w:abstractNumId w:val="4"/>
  </w:num>
  <w:num w:numId="3" w16cid:durableId="1794209592">
    <w:abstractNumId w:val="17"/>
  </w:num>
  <w:num w:numId="4" w16cid:durableId="90057256">
    <w:abstractNumId w:val="12"/>
  </w:num>
  <w:num w:numId="5" w16cid:durableId="2019305328">
    <w:abstractNumId w:val="11"/>
  </w:num>
  <w:num w:numId="6" w16cid:durableId="1916429919">
    <w:abstractNumId w:val="1"/>
  </w:num>
  <w:num w:numId="7" w16cid:durableId="1996177492">
    <w:abstractNumId w:val="1"/>
  </w:num>
  <w:num w:numId="8" w16cid:durableId="1616323750">
    <w:abstractNumId w:val="15"/>
  </w:num>
  <w:num w:numId="9" w16cid:durableId="1333408232">
    <w:abstractNumId w:val="1"/>
  </w:num>
  <w:num w:numId="10" w16cid:durableId="993992095">
    <w:abstractNumId w:val="1"/>
  </w:num>
  <w:num w:numId="11" w16cid:durableId="1978340611">
    <w:abstractNumId w:val="1"/>
    <w:lvlOverride w:ilvl="0">
      <w:startOverride w:val="1"/>
    </w:lvlOverride>
  </w:num>
  <w:num w:numId="12" w16cid:durableId="150293472">
    <w:abstractNumId w:val="14"/>
  </w:num>
  <w:num w:numId="13" w16cid:durableId="434404395">
    <w:abstractNumId w:val="9"/>
  </w:num>
  <w:num w:numId="14" w16cid:durableId="1162619257">
    <w:abstractNumId w:val="18"/>
  </w:num>
  <w:num w:numId="15" w16cid:durableId="1742023460">
    <w:abstractNumId w:val="13"/>
  </w:num>
  <w:num w:numId="16" w16cid:durableId="861163405">
    <w:abstractNumId w:val="7"/>
  </w:num>
  <w:num w:numId="17" w16cid:durableId="254753905">
    <w:abstractNumId w:val="2"/>
  </w:num>
  <w:num w:numId="18" w16cid:durableId="1761872618">
    <w:abstractNumId w:val="16"/>
  </w:num>
  <w:num w:numId="19" w16cid:durableId="1950164863">
    <w:abstractNumId w:val="0"/>
  </w:num>
  <w:num w:numId="20" w16cid:durableId="2140217280">
    <w:abstractNumId w:val="10"/>
  </w:num>
  <w:num w:numId="21" w16cid:durableId="749737843">
    <w:abstractNumId w:val="8"/>
  </w:num>
  <w:num w:numId="22" w16cid:durableId="836532250">
    <w:abstractNumId w:val="5"/>
  </w:num>
  <w:num w:numId="23" w16cid:durableId="1253975598">
    <w:abstractNumId w:val="19"/>
  </w:num>
  <w:num w:numId="24" w16cid:durableId="1607733211">
    <w:abstractNumId w:val="3"/>
  </w:num>
  <w:num w:numId="25" w16cid:durableId="15412855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xszA0MTW2sDQwMTdR0lEKTi0uzszPAykwNKgFAC92/PctAAAA"/>
  </w:docVars>
  <w:rsids>
    <w:rsidRoot w:val="00797A84"/>
    <w:rsid w:val="00001249"/>
    <w:rsid w:val="00003333"/>
    <w:rsid w:val="000034DF"/>
    <w:rsid w:val="00004558"/>
    <w:rsid w:val="00006CCD"/>
    <w:rsid w:val="00007C9D"/>
    <w:rsid w:val="00010E6F"/>
    <w:rsid w:val="00010EFA"/>
    <w:rsid w:val="00015DE3"/>
    <w:rsid w:val="00016232"/>
    <w:rsid w:val="000243BF"/>
    <w:rsid w:val="0002594B"/>
    <w:rsid w:val="000276CA"/>
    <w:rsid w:val="00032FA5"/>
    <w:rsid w:val="00033ADF"/>
    <w:rsid w:val="00040BB3"/>
    <w:rsid w:val="000432D9"/>
    <w:rsid w:val="00043A48"/>
    <w:rsid w:val="0005372F"/>
    <w:rsid w:val="000576D3"/>
    <w:rsid w:val="00060D65"/>
    <w:rsid w:val="00063365"/>
    <w:rsid w:val="00064F23"/>
    <w:rsid w:val="00066731"/>
    <w:rsid w:val="00071033"/>
    <w:rsid w:val="00071F39"/>
    <w:rsid w:val="000757CA"/>
    <w:rsid w:val="00076047"/>
    <w:rsid w:val="00080A60"/>
    <w:rsid w:val="00080CB7"/>
    <w:rsid w:val="00084387"/>
    <w:rsid w:val="00084DC7"/>
    <w:rsid w:val="000912E3"/>
    <w:rsid w:val="00093AC6"/>
    <w:rsid w:val="0009430D"/>
    <w:rsid w:val="0009596C"/>
    <w:rsid w:val="000A0AF2"/>
    <w:rsid w:val="000A11C4"/>
    <w:rsid w:val="000A6786"/>
    <w:rsid w:val="000B4DAF"/>
    <w:rsid w:val="000B5042"/>
    <w:rsid w:val="000B7EA6"/>
    <w:rsid w:val="000C17C3"/>
    <w:rsid w:val="000C181F"/>
    <w:rsid w:val="000C48AC"/>
    <w:rsid w:val="000C6912"/>
    <w:rsid w:val="000D0A5D"/>
    <w:rsid w:val="000D0AAD"/>
    <w:rsid w:val="000D38A6"/>
    <w:rsid w:val="000D4B9C"/>
    <w:rsid w:val="000D53A4"/>
    <w:rsid w:val="000D611F"/>
    <w:rsid w:val="000E1036"/>
    <w:rsid w:val="000E3734"/>
    <w:rsid w:val="000E5E42"/>
    <w:rsid w:val="000E66FD"/>
    <w:rsid w:val="000F3134"/>
    <w:rsid w:val="000F4AC1"/>
    <w:rsid w:val="00103833"/>
    <w:rsid w:val="001042C9"/>
    <w:rsid w:val="00105923"/>
    <w:rsid w:val="001061D0"/>
    <w:rsid w:val="0010718D"/>
    <w:rsid w:val="00117DF6"/>
    <w:rsid w:val="00120DC4"/>
    <w:rsid w:val="0012684E"/>
    <w:rsid w:val="001269F9"/>
    <w:rsid w:val="00133500"/>
    <w:rsid w:val="00134B24"/>
    <w:rsid w:val="00135755"/>
    <w:rsid w:val="00137648"/>
    <w:rsid w:val="00142E15"/>
    <w:rsid w:val="001453C6"/>
    <w:rsid w:val="001501D0"/>
    <w:rsid w:val="001504E2"/>
    <w:rsid w:val="00151E44"/>
    <w:rsid w:val="00152A40"/>
    <w:rsid w:val="001565B0"/>
    <w:rsid w:val="00156FB8"/>
    <w:rsid w:val="00160994"/>
    <w:rsid w:val="00163490"/>
    <w:rsid w:val="001644D4"/>
    <w:rsid w:val="00164668"/>
    <w:rsid w:val="00167F6E"/>
    <w:rsid w:val="00170F66"/>
    <w:rsid w:val="00173B30"/>
    <w:rsid w:val="00183013"/>
    <w:rsid w:val="0018708F"/>
    <w:rsid w:val="0019145A"/>
    <w:rsid w:val="001915CF"/>
    <w:rsid w:val="00191D3E"/>
    <w:rsid w:val="0019375C"/>
    <w:rsid w:val="001964AD"/>
    <w:rsid w:val="001964B9"/>
    <w:rsid w:val="001A118C"/>
    <w:rsid w:val="001A28A2"/>
    <w:rsid w:val="001A75AD"/>
    <w:rsid w:val="001B0616"/>
    <w:rsid w:val="001B1BF5"/>
    <w:rsid w:val="001B46F6"/>
    <w:rsid w:val="001B6057"/>
    <w:rsid w:val="001C171D"/>
    <w:rsid w:val="001C49A6"/>
    <w:rsid w:val="001C4E3C"/>
    <w:rsid w:val="001D1E99"/>
    <w:rsid w:val="001D3752"/>
    <w:rsid w:val="001D7D3A"/>
    <w:rsid w:val="001E46B7"/>
    <w:rsid w:val="001E5DA6"/>
    <w:rsid w:val="001F012E"/>
    <w:rsid w:val="001F157B"/>
    <w:rsid w:val="001F5C9A"/>
    <w:rsid w:val="001F6F13"/>
    <w:rsid w:val="001F7E88"/>
    <w:rsid w:val="00204B7C"/>
    <w:rsid w:val="00206489"/>
    <w:rsid w:val="00207EFE"/>
    <w:rsid w:val="00210244"/>
    <w:rsid w:val="00210B21"/>
    <w:rsid w:val="00211566"/>
    <w:rsid w:val="0021289E"/>
    <w:rsid w:val="00212DC2"/>
    <w:rsid w:val="002132D2"/>
    <w:rsid w:val="00214EE4"/>
    <w:rsid w:val="00220BAA"/>
    <w:rsid w:val="0022320E"/>
    <w:rsid w:val="00224309"/>
    <w:rsid w:val="00227040"/>
    <w:rsid w:val="0023103F"/>
    <w:rsid w:val="00232F0D"/>
    <w:rsid w:val="00233373"/>
    <w:rsid w:val="00233D43"/>
    <w:rsid w:val="00241145"/>
    <w:rsid w:val="0024386C"/>
    <w:rsid w:val="0025285B"/>
    <w:rsid w:val="002535B7"/>
    <w:rsid w:val="00255A83"/>
    <w:rsid w:val="00257C35"/>
    <w:rsid w:val="0026233A"/>
    <w:rsid w:val="00270B38"/>
    <w:rsid w:val="00273D1C"/>
    <w:rsid w:val="0027405B"/>
    <w:rsid w:val="0027572E"/>
    <w:rsid w:val="00276BD3"/>
    <w:rsid w:val="00276F13"/>
    <w:rsid w:val="002771F1"/>
    <w:rsid w:val="002830B4"/>
    <w:rsid w:val="0028338C"/>
    <w:rsid w:val="0028401A"/>
    <w:rsid w:val="00292636"/>
    <w:rsid w:val="00295428"/>
    <w:rsid w:val="002A038D"/>
    <w:rsid w:val="002A2B0F"/>
    <w:rsid w:val="002A3DD7"/>
    <w:rsid w:val="002B0AC1"/>
    <w:rsid w:val="002B14EB"/>
    <w:rsid w:val="002B2615"/>
    <w:rsid w:val="002B2C05"/>
    <w:rsid w:val="002B6B89"/>
    <w:rsid w:val="002C00E4"/>
    <w:rsid w:val="002C064C"/>
    <w:rsid w:val="002C1647"/>
    <w:rsid w:val="002C21DB"/>
    <w:rsid w:val="002C5B8C"/>
    <w:rsid w:val="002C665D"/>
    <w:rsid w:val="002C6D8B"/>
    <w:rsid w:val="002D0342"/>
    <w:rsid w:val="002D5986"/>
    <w:rsid w:val="002E14B5"/>
    <w:rsid w:val="002E2CC1"/>
    <w:rsid w:val="002E54EE"/>
    <w:rsid w:val="002F316A"/>
    <w:rsid w:val="002F5B65"/>
    <w:rsid w:val="002F6156"/>
    <w:rsid w:val="0030106E"/>
    <w:rsid w:val="00301C9E"/>
    <w:rsid w:val="00306FB9"/>
    <w:rsid w:val="003075BE"/>
    <w:rsid w:val="0031064D"/>
    <w:rsid w:val="00312AA0"/>
    <w:rsid w:val="0032173F"/>
    <w:rsid w:val="00321B6A"/>
    <w:rsid w:val="00322DC8"/>
    <w:rsid w:val="003259BD"/>
    <w:rsid w:val="003315AB"/>
    <w:rsid w:val="003370AB"/>
    <w:rsid w:val="003376D9"/>
    <w:rsid w:val="00337A29"/>
    <w:rsid w:val="00341568"/>
    <w:rsid w:val="00351E26"/>
    <w:rsid w:val="003529E2"/>
    <w:rsid w:val="00352D37"/>
    <w:rsid w:val="0035432A"/>
    <w:rsid w:val="00357A5B"/>
    <w:rsid w:val="00357C2C"/>
    <w:rsid w:val="0036436E"/>
    <w:rsid w:val="0036774D"/>
    <w:rsid w:val="00372D04"/>
    <w:rsid w:val="00377650"/>
    <w:rsid w:val="00381E71"/>
    <w:rsid w:val="0038498C"/>
    <w:rsid w:val="00384E85"/>
    <w:rsid w:val="00385E2C"/>
    <w:rsid w:val="003916A6"/>
    <w:rsid w:val="003916D9"/>
    <w:rsid w:val="003926D9"/>
    <w:rsid w:val="00395077"/>
    <w:rsid w:val="003A27EB"/>
    <w:rsid w:val="003A5D3A"/>
    <w:rsid w:val="003A6DD9"/>
    <w:rsid w:val="003A6E4C"/>
    <w:rsid w:val="003B275F"/>
    <w:rsid w:val="003B3AD2"/>
    <w:rsid w:val="003B41FB"/>
    <w:rsid w:val="003C1404"/>
    <w:rsid w:val="003C2A49"/>
    <w:rsid w:val="003C7DDD"/>
    <w:rsid w:val="003D078B"/>
    <w:rsid w:val="003D4D1F"/>
    <w:rsid w:val="003E0A8B"/>
    <w:rsid w:val="003E2F71"/>
    <w:rsid w:val="003E34DF"/>
    <w:rsid w:val="003E7BF8"/>
    <w:rsid w:val="003F3F8D"/>
    <w:rsid w:val="003F4351"/>
    <w:rsid w:val="004029CC"/>
    <w:rsid w:val="00403751"/>
    <w:rsid w:val="004060C8"/>
    <w:rsid w:val="0040645A"/>
    <w:rsid w:val="00406C9C"/>
    <w:rsid w:val="00410ABB"/>
    <w:rsid w:val="004135AA"/>
    <w:rsid w:val="00422F82"/>
    <w:rsid w:val="00425AF9"/>
    <w:rsid w:val="0042639A"/>
    <w:rsid w:val="00427C79"/>
    <w:rsid w:val="00431559"/>
    <w:rsid w:val="00441673"/>
    <w:rsid w:val="00441A3E"/>
    <w:rsid w:val="00441D6D"/>
    <w:rsid w:val="00443AD7"/>
    <w:rsid w:val="0044571A"/>
    <w:rsid w:val="00447754"/>
    <w:rsid w:val="004522B9"/>
    <w:rsid w:val="00452C9A"/>
    <w:rsid w:val="00453302"/>
    <w:rsid w:val="004541C5"/>
    <w:rsid w:val="00455660"/>
    <w:rsid w:val="00456417"/>
    <w:rsid w:val="00457F51"/>
    <w:rsid w:val="00463165"/>
    <w:rsid w:val="00470445"/>
    <w:rsid w:val="004705A0"/>
    <w:rsid w:val="00475251"/>
    <w:rsid w:val="00475413"/>
    <w:rsid w:val="00476598"/>
    <w:rsid w:val="0048292A"/>
    <w:rsid w:val="00482E73"/>
    <w:rsid w:val="00485475"/>
    <w:rsid w:val="00487875"/>
    <w:rsid w:val="00496F94"/>
    <w:rsid w:val="00497924"/>
    <w:rsid w:val="004A369D"/>
    <w:rsid w:val="004A4B50"/>
    <w:rsid w:val="004A52D9"/>
    <w:rsid w:val="004A6BB2"/>
    <w:rsid w:val="004B0199"/>
    <w:rsid w:val="004B0B6E"/>
    <w:rsid w:val="004B1B99"/>
    <w:rsid w:val="004B25F5"/>
    <w:rsid w:val="004B2818"/>
    <w:rsid w:val="004B36EB"/>
    <w:rsid w:val="004B6739"/>
    <w:rsid w:val="004B6B5B"/>
    <w:rsid w:val="004B7ACD"/>
    <w:rsid w:val="004C1AE7"/>
    <w:rsid w:val="004C6232"/>
    <w:rsid w:val="004C6B4A"/>
    <w:rsid w:val="004D1559"/>
    <w:rsid w:val="004D4316"/>
    <w:rsid w:val="004D5E5B"/>
    <w:rsid w:val="004D63CE"/>
    <w:rsid w:val="004D658C"/>
    <w:rsid w:val="004E2E5E"/>
    <w:rsid w:val="004E3AAB"/>
    <w:rsid w:val="004F089F"/>
    <w:rsid w:val="004F4618"/>
    <w:rsid w:val="004F57ED"/>
    <w:rsid w:val="004F6A32"/>
    <w:rsid w:val="00500B51"/>
    <w:rsid w:val="00500C65"/>
    <w:rsid w:val="00501C9A"/>
    <w:rsid w:val="0050533B"/>
    <w:rsid w:val="00507B41"/>
    <w:rsid w:val="00510BAE"/>
    <w:rsid w:val="00510D64"/>
    <w:rsid w:val="00513F85"/>
    <w:rsid w:val="0051616C"/>
    <w:rsid w:val="00521746"/>
    <w:rsid w:val="005225D6"/>
    <w:rsid w:val="00523118"/>
    <w:rsid w:val="005240B9"/>
    <w:rsid w:val="00524506"/>
    <w:rsid w:val="00527DC7"/>
    <w:rsid w:val="0053438E"/>
    <w:rsid w:val="005344CD"/>
    <w:rsid w:val="0054041B"/>
    <w:rsid w:val="005409A5"/>
    <w:rsid w:val="0054112F"/>
    <w:rsid w:val="00543A11"/>
    <w:rsid w:val="00544D70"/>
    <w:rsid w:val="00552CA7"/>
    <w:rsid w:val="00552D59"/>
    <w:rsid w:val="00554565"/>
    <w:rsid w:val="00555D29"/>
    <w:rsid w:val="00557FD1"/>
    <w:rsid w:val="005605F8"/>
    <w:rsid w:val="005667E4"/>
    <w:rsid w:val="005706D1"/>
    <w:rsid w:val="00575E3C"/>
    <w:rsid w:val="00576F6D"/>
    <w:rsid w:val="00577C63"/>
    <w:rsid w:val="00581538"/>
    <w:rsid w:val="005823DE"/>
    <w:rsid w:val="0059176B"/>
    <w:rsid w:val="00592B7B"/>
    <w:rsid w:val="00592E59"/>
    <w:rsid w:val="005A0978"/>
    <w:rsid w:val="005A31B1"/>
    <w:rsid w:val="005A57CF"/>
    <w:rsid w:val="005B4E32"/>
    <w:rsid w:val="005B6ED0"/>
    <w:rsid w:val="005C2D0E"/>
    <w:rsid w:val="005C4962"/>
    <w:rsid w:val="005C77D3"/>
    <w:rsid w:val="005D02C1"/>
    <w:rsid w:val="005D07BA"/>
    <w:rsid w:val="005D3529"/>
    <w:rsid w:val="005D626D"/>
    <w:rsid w:val="005D709E"/>
    <w:rsid w:val="005E4560"/>
    <w:rsid w:val="005E6F4D"/>
    <w:rsid w:val="005F224E"/>
    <w:rsid w:val="005F3978"/>
    <w:rsid w:val="005F5786"/>
    <w:rsid w:val="005F7285"/>
    <w:rsid w:val="005F7D98"/>
    <w:rsid w:val="00602266"/>
    <w:rsid w:val="00603204"/>
    <w:rsid w:val="00611097"/>
    <w:rsid w:val="0061538E"/>
    <w:rsid w:val="006154F8"/>
    <w:rsid w:val="0061783A"/>
    <w:rsid w:val="00622DBF"/>
    <w:rsid w:val="00630DAA"/>
    <w:rsid w:val="00632504"/>
    <w:rsid w:val="006329BB"/>
    <w:rsid w:val="006358E1"/>
    <w:rsid w:val="00636B8D"/>
    <w:rsid w:val="00637763"/>
    <w:rsid w:val="00643802"/>
    <w:rsid w:val="00645FDF"/>
    <w:rsid w:val="006462E5"/>
    <w:rsid w:val="0065252B"/>
    <w:rsid w:val="006532E3"/>
    <w:rsid w:val="006563D0"/>
    <w:rsid w:val="00664B7D"/>
    <w:rsid w:val="0066653F"/>
    <w:rsid w:val="006666AA"/>
    <w:rsid w:val="006675F5"/>
    <w:rsid w:val="00670731"/>
    <w:rsid w:val="0067375B"/>
    <w:rsid w:val="00683DC5"/>
    <w:rsid w:val="00683E02"/>
    <w:rsid w:val="00687CD6"/>
    <w:rsid w:val="00687E0E"/>
    <w:rsid w:val="0069226F"/>
    <w:rsid w:val="00693406"/>
    <w:rsid w:val="006960F5"/>
    <w:rsid w:val="006A10D9"/>
    <w:rsid w:val="006A2B86"/>
    <w:rsid w:val="006A3C24"/>
    <w:rsid w:val="006B35A3"/>
    <w:rsid w:val="006B4274"/>
    <w:rsid w:val="006B731B"/>
    <w:rsid w:val="006C20D9"/>
    <w:rsid w:val="006C30CF"/>
    <w:rsid w:val="006D44CF"/>
    <w:rsid w:val="006D4607"/>
    <w:rsid w:val="006D75A7"/>
    <w:rsid w:val="006E7D9B"/>
    <w:rsid w:val="006F11E8"/>
    <w:rsid w:val="006F1A91"/>
    <w:rsid w:val="006F2972"/>
    <w:rsid w:val="006F55DF"/>
    <w:rsid w:val="006F5790"/>
    <w:rsid w:val="006F5D8A"/>
    <w:rsid w:val="006F7645"/>
    <w:rsid w:val="00700019"/>
    <w:rsid w:val="00707D75"/>
    <w:rsid w:val="00712EB9"/>
    <w:rsid w:val="007133B3"/>
    <w:rsid w:val="00715B13"/>
    <w:rsid w:val="00717003"/>
    <w:rsid w:val="00720578"/>
    <w:rsid w:val="00721E32"/>
    <w:rsid w:val="00722B3D"/>
    <w:rsid w:val="00723241"/>
    <w:rsid w:val="00723794"/>
    <w:rsid w:val="00724503"/>
    <w:rsid w:val="0072632C"/>
    <w:rsid w:val="00733606"/>
    <w:rsid w:val="007344EF"/>
    <w:rsid w:val="007353C8"/>
    <w:rsid w:val="00736655"/>
    <w:rsid w:val="00737A6A"/>
    <w:rsid w:val="0074297E"/>
    <w:rsid w:val="00745970"/>
    <w:rsid w:val="00746815"/>
    <w:rsid w:val="00746A41"/>
    <w:rsid w:val="00747081"/>
    <w:rsid w:val="0075304E"/>
    <w:rsid w:val="00754AAF"/>
    <w:rsid w:val="00754E0B"/>
    <w:rsid w:val="0075619E"/>
    <w:rsid w:val="007601D2"/>
    <w:rsid w:val="0076143C"/>
    <w:rsid w:val="00762F62"/>
    <w:rsid w:val="007633DC"/>
    <w:rsid w:val="00771393"/>
    <w:rsid w:val="00771984"/>
    <w:rsid w:val="00772E46"/>
    <w:rsid w:val="00773198"/>
    <w:rsid w:val="00781559"/>
    <w:rsid w:val="00781B4A"/>
    <w:rsid w:val="00785570"/>
    <w:rsid w:val="00793524"/>
    <w:rsid w:val="0079496A"/>
    <w:rsid w:val="007951DF"/>
    <w:rsid w:val="007963F6"/>
    <w:rsid w:val="007975E5"/>
    <w:rsid w:val="007979FD"/>
    <w:rsid w:val="00797A84"/>
    <w:rsid w:val="007A36AF"/>
    <w:rsid w:val="007A55D9"/>
    <w:rsid w:val="007A6325"/>
    <w:rsid w:val="007A643B"/>
    <w:rsid w:val="007A794E"/>
    <w:rsid w:val="007A7A0E"/>
    <w:rsid w:val="007B033C"/>
    <w:rsid w:val="007C0BE1"/>
    <w:rsid w:val="007C3F9C"/>
    <w:rsid w:val="007C4E28"/>
    <w:rsid w:val="007C6E76"/>
    <w:rsid w:val="007D033E"/>
    <w:rsid w:val="007D0891"/>
    <w:rsid w:val="007D16B3"/>
    <w:rsid w:val="007D6C30"/>
    <w:rsid w:val="007E4D1D"/>
    <w:rsid w:val="007E5C54"/>
    <w:rsid w:val="007F1995"/>
    <w:rsid w:val="007F4261"/>
    <w:rsid w:val="007F4897"/>
    <w:rsid w:val="007F545E"/>
    <w:rsid w:val="007F5CE4"/>
    <w:rsid w:val="007F7B77"/>
    <w:rsid w:val="00801639"/>
    <w:rsid w:val="00802B21"/>
    <w:rsid w:val="0080758D"/>
    <w:rsid w:val="008120B4"/>
    <w:rsid w:val="00816A13"/>
    <w:rsid w:val="00826B15"/>
    <w:rsid w:val="00826FDF"/>
    <w:rsid w:val="00827C08"/>
    <w:rsid w:val="008318A7"/>
    <w:rsid w:val="008329F1"/>
    <w:rsid w:val="00832B36"/>
    <w:rsid w:val="00833285"/>
    <w:rsid w:val="008409EA"/>
    <w:rsid w:val="00842254"/>
    <w:rsid w:val="00842B38"/>
    <w:rsid w:val="00842BE3"/>
    <w:rsid w:val="0084304E"/>
    <w:rsid w:val="00845053"/>
    <w:rsid w:val="00845E29"/>
    <w:rsid w:val="00850538"/>
    <w:rsid w:val="00852237"/>
    <w:rsid w:val="00852B4D"/>
    <w:rsid w:val="00854A1D"/>
    <w:rsid w:val="008553AB"/>
    <w:rsid w:val="00855AB8"/>
    <w:rsid w:val="0085E98E"/>
    <w:rsid w:val="00870997"/>
    <w:rsid w:val="00870DF4"/>
    <w:rsid w:val="00870E8F"/>
    <w:rsid w:val="00871F97"/>
    <w:rsid w:val="00872F7B"/>
    <w:rsid w:val="00877F04"/>
    <w:rsid w:val="00880B7A"/>
    <w:rsid w:val="00894102"/>
    <w:rsid w:val="00894664"/>
    <w:rsid w:val="008960B6"/>
    <w:rsid w:val="00896974"/>
    <w:rsid w:val="00896E85"/>
    <w:rsid w:val="00897439"/>
    <w:rsid w:val="008A2B91"/>
    <w:rsid w:val="008A6B55"/>
    <w:rsid w:val="008A7048"/>
    <w:rsid w:val="008B0403"/>
    <w:rsid w:val="008B06D4"/>
    <w:rsid w:val="008B347C"/>
    <w:rsid w:val="008B5B80"/>
    <w:rsid w:val="008C4405"/>
    <w:rsid w:val="008C48C8"/>
    <w:rsid w:val="008C685F"/>
    <w:rsid w:val="008D1D5A"/>
    <w:rsid w:val="008D2469"/>
    <w:rsid w:val="008E6822"/>
    <w:rsid w:val="008F31E4"/>
    <w:rsid w:val="008F5C75"/>
    <w:rsid w:val="00901239"/>
    <w:rsid w:val="00902A84"/>
    <w:rsid w:val="00903449"/>
    <w:rsid w:val="009034FF"/>
    <w:rsid w:val="0091213D"/>
    <w:rsid w:val="00912F47"/>
    <w:rsid w:val="00915836"/>
    <w:rsid w:val="009216BF"/>
    <w:rsid w:val="00924D08"/>
    <w:rsid w:val="00925A50"/>
    <w:rsid w:val="00925F23"/>
    <w:rsid w:val="00930DB9"/>
    <w:rsid w:val="00932586"/>
    <w:rsid w:val="0093447A"/>
    <w:rsid w:val="00937B31"/>
    <w:rsid w:val="00941813"/>
    <w:rsid w:val="00941978"/>
    <w:rsid w:val="00942814"/>
    <w:rsid w:val="009516F3"/>
    <w:rsid w:val="00960CEA"/>
    <w:rsid w:val="009636E7"/>
    <w:rsid w:val="009638ED"/>
    <w:rsid w:val="00976A92"/>
    <w:rsid w:val="009854A5"/>
    <w:rsid w:val="0098615C"/>
    <w:rsid w:val="0099137E"/>
    <w:rsid w:val="009934FB"/>
    <w:rsid w:val="009956D5"/>
    <w:rsid w:val="00996E80"/>
    <w:rsid w:val="009A1171"/>
    <w:rsid w:val="009A3610"/>
    <w:rsid w:val="009A56EC"/>
    <w:rsid w:val="009A6130"/>
    <w:rsid w:val="009A641A"/>
    <w:rsid w:val="009A66F6"/>
    <w:rsid w:val="009B33F3"/>
    <w:rsid w:val="009B434D"/>
    <w:rsid w:val="009C1089"/>
    <w:rsid w:val="009C1B3D"/>
    <w:rsid w:val="009C1E43"/>
    <w:rsid w:val="009C6B08"/>
    <w:rsid w:val="009C6B6B"/>
    <w:rsid w:val="009D1353"/>
    <w:rsid w:val="009D35F9"/>
    <w:rsid w:val="009D4A46"/>
    <w:rsid w:val="009D6F6D"/>
    <w:rsid w:val="009E0963"/>
    <w:rsid w:val="009E1C64"/>
    <w:rsid w:val="009E7F1A"/>
    <w:rsid w:val="009F0AEA"/>
    <w:rsid w:val="009F768D"/>
    <w:rsid w:val="00A00611"/>
    <w:rsid w:val="00A008D1"/>
    <w:rsid w:val="00A01515"/>
    <w:rsid w:val="00A01BE6"/>
    <w:rsid w:val="00A0444B"/>
    <w:rsid w:val="00A04F11"/>
    <w:rsid w:val="00A10E26"/>
    <w:rsid w:val="00A11A73"/>
    <w:rsid w:val="00A122B6"/>
    <w:rsid w:val="00A173B2"/>
    <w:rsid w:val="00A26241"/>
    <w:rsid w:val="00A26B07"/>
    <w:rsid w:val="00A26C82"/>
    <w:rsid w:val="00A30C9D"/>
    <w:rsid w:val="00A35413"/>
    <w:rsid w:val="00A428CF"/>
    <w:rsid w:val="00A45B67"/>
    <w:rsid w:val="00A469AD"/>
    <w:rsid w:val="00A55DA6"/>
    <w:rsid w:val="00A57148"/>
    <w:rsid w:val="00A57CBC"/>
    <w:rsid w:val="00A60834"/>
    <w:rsid w:val="00A61465"/>
    <w:rsid w:val="00A67E69"/>
    <w:rsid w:val="00A708B9"/>
    <w:rsid w:val="00A71575"/>
    <w:rsid w:val="00A76E55"/>
    <w:rsid w:val="00A77F6C"/>
    <w:rsid w:val="00A80488"/>
    <w:rsid w:val="00A80E38"/>
    <w:rsid w:val="00A81060"/>
    <w:rsid w:val="00A85F07"/>
    <w:rsid w:val="00A8742E"/>
    <w:rsid w:val="00A95793"/>
    <w:rsid w:val="00A95B09"/>
    <w:rsid w:val="00AA0E2C"/>
    <w:rsid w:val="00AA1F3B"/>
    <w:rsid w:val="00AA269B"/>
    <w:rsid w:val="00AA4205"/>
    <w:rsid w:val="00AA5C84"/>
    <w:rsid w:val="00AA6C6F"/>
    <w:rsid w:val="00AB11DA"/>
    <w:rsid w:val="00AB2973"/>
    <w:rsid w:val="00AB3B68"/>
    <w:rsid w:val="00AB64D2"/>
    <w:rsid w:val="00AC151A"/>
    <w:rsid w:val="00AC2ACA"/>
    <w:rsid w:val="00AC45D7"/>
    <w:rsid w:val="00AC5DDB"/>
    <w:rsid w:val="00AC7D2E"/>
    <w:rsid w:val="00AD018E"/>
    <w:rsid w:val="00AD03D0"/>
    <w:rsid w:val="00AD31F9"/>
    <w:rsid w:val="00AD547D"/>
    <w:rsid w:val="00AD7FAE"/>
    <w:rsid w:val="00AE08BD"/>
    <w:rsid w:val="00AE0B9C"/>
    <w:rsid w:val="00AE14C8"/>
    <w:rsid w:val="00AE7F99"/>
    <w:rsid w:val="00AF1249"/>
    <w:rsid w:val="00AF20A1"/>
    <w:rsid w:val="00AF7FA9"/>
    <w:rsid w:val="00B01993"/>
    <w:rsid w:val="00B03C8F"/>
    <w:rsid w:val="00B04437"/>
    <w:rsid w:val="00B056B4"/>
    <w:rsid w:val="00B11A74"/>
    <w:rsid w:val="00B1251F"/>
    <w:rsid w:val="00B127A5"/>
    <w:rsid w:val="00B13B91"/>
    <w:rsid w:val="00B16540"/>
    <w:rsid w:val="00B2100B"/>
    <w:rsid w:val="00B21B01"/>
    <w:rsid w:val="00B25EF6"/>
    <w:rsid w:val="00B305F8"/>
    <w:rsid w:val="00B345C3"/>
    <w:rsid w:val="00B3541D"/>
    <w:rsid w:val="00B355B8"/>
    <w:rsid w:val="00B44929"/>
    <w:rsid w:val="00B47F7B"/>
    <w:rsid w:val="00B50C5B"/>
    <w:rsid w:val="00B52C30"/>
    <w:rsid w:val="00B54686"/>
    <w:rsid w:val="00B57AB1"/>
    <w:rsid w:val="00B613C8"/>
    <w:rsid w:val="00B63250"/>
    <w:rsid w:val="00B65BDB"/>
    <w:rsid w:val="00B72A1E"/>
    <w:rsid w:val="00B74C9E"/>
    <w:rsid w:val="00B8026F"/>
    <w:rsid w:val="00B812F7"/>
    <w:rsid w:val="00B819CA"/>
    <w:rsid w:val="00B86C51"/>
    <w:rsid w:val="00B94004"/>
    <w:rsid w:val="00B96A54"/>
    <w:rsid w:val="00BA304E"/>
    <w:rsid w:val="00BA45FD"/>
    <w:rsid w:val="00BA6FF5"/>
    <w:rsid w:val="00BB2B62"/>
    <w:rsid w:val="00BB2F97"/>
    <w:rsid w:val="00BB71E1"/>
    <w:rsid w:val="00BC3394"/>
    <w:rsid w:val="00BC536A"/>
    <w:rsid w:val="00BC7FDE"/>
    <w:rsid w:val="00BD0470"/>
    <w:rsid w:val="00BE474C"/>
    <w:rsid w:val="00BE77FC"/>
    <w:rsid w:val="00BF2B92"/>
    <w:rsid w:val="00BF568F"/>
    <w:rsid w:val="00BF7BD9"/>
    <w:rsid w:val="00C03D3B"/>
    <w:rsid w:val="00C04163"/>
    <w:rsid w:val="00C07388"/>
    <w:rsid w:val="00C07554"/>
    <w:rsid w:val="00C148D1"/>
    <w:rsid w:val="00C16816"/>
    <w:rsid w:val="00C17283"/>
    <w:rsid w:val="00C173B2"/>
    <w:rsid w:val="00C22B82"/>
    <w:rsid w:val="00C2769D"/>
    <w:rsid w:val="00C30AEE"/>
    <w:rsid w:val="00C3341A"/>
    <w:rsid w:val="00C3661C"/>
    <w:rsid w:val="00C37423"/>
    <w:rsid w:val="00C4033C"/>
    <w:rsid w:val="00C44876"/>
    <w:rsid w:val="00C45A11"/>
    <w:rsid w:val="00C45ADC"/>
    <w:rsid w:val="00C45FFD"/>
    <w:rsid w:val="00C54FF1"/>
    <w:rsid w:val="00C616ED"/>
    <w:rsid w:val="00C61D4E"/>
    <w:rsid w:val="00C61F60"/>
    <w:rsid w:val="00C82E50"/>
    <w:rsid w:val="00C855B2"/>
    <w:rsid w:val="00C85C53"/>
    <w:rsid w:val="00C86014"/>
    <w:rsid w:val="00C9463F"/>
    <w:rsid w:val="00C961D3"/>
    <w:rsid w:val="00CA6577"/>
    <w:rsid w:val="00CA7BF4"/>
    <w:rsid w:val="00CB0A19"/>
    <w:rsid w:val="00CB3C3D"/>
    <w:rsid w:val="00CB511F"/>
    <w:rsid w:val="00CC6796"/>
    <w:rsid w:val="00CD13DF"/>
    <w:rsid w:val="00CD208A"/>
    <w:rsid w:val="00CD4000"/>
    <w:rsid w:val="00CD43DA"/>
    <w:rsid w:val="00CD4F08"/>
    <w:rsid w:val="00CD7138"/>
    <w:rsid w:val="00CE1C8E"/>
    <w:rsid w:val="00CE4C70"/>
    <w:rsid w:val="00CE61FE"/>
    <w:rsid w:val="00CE70EE"/>
    <w:rsid w:val="00CE7A09"/>
    <w:rsid w:val="00CE7B05"/>
    <w:rsid w:val="00CE7CD7"/>
    <w:rsid w:val="00CF03C0"/>
    <w:rsid w:val="00CF0AD5"/>
    <w:rsid w:val="00CF14F1"/>
    <w:rsid w:val="00CF7CE1"/>
    <w:rsid w:val="00D011AE"/>
    <w:rsid w:val="00D04498"/>
    <w:rsid w:val="00D15370"/>
    <w:rsid w:val="00D17012"/>
    <w:rsid w:val="00D17FDD"/>
    <w:rsid w:val="00D20733"/>
    <w:rsid w:val="00D221CC"/>
    <w:rsid w:val="00D26080"/>
    <w:rsid w:val="00D26778"/>
    <w:rsid w:val="00D36123"/>
    <w:rsid w:val="00D3614C"/>
    <w:rsid w:val="00D37223"/>
    <w:rsid w:val="00D42188"/>
    <w:rsid w:val="00D453A2"/>
    <w:rsid w:val="00D464A6"/>
    <w:rsid w:val="00D47C48"/>
    <w:rsid w:val="00D515D9"/>
    <w:rsid w:val="00D51972"/>
    <w:rsid w:val="00D55E18"/>
    <w:rsid w:val="00D56909"/>
    <w:rsid w:val="00D6512C"/>
    <w:rsid w:val="00D659C6"/>
    <w:rsid w:val="00D668A2"/>
    <w:rsid w:val="00D675F7"/>
    <w:rsid w:val="00D72B85"/>
    <w:rsid w:val="00D75ADE"/>
    <w:rsid w:val="00D76E72"/>
    <w:rsid w:val="00D82CA2"/>
    <w:rsid w:val="00D839A1"/>
    <w:rsid w:val="00D855CA"/>
    <w:rsid w:val="00D87167"/>
    <w:rsid w:val="00D91E5E"/>
    <w:rsid w:val="00D92F37"/>
    <w:rsid w:val="00D93F27"/>
    <w:rsid w:val="00D963F9"/>
    <w:rsid w:val="00D9732F"/>
    <w:rsid w:val="00D97788"/>
    <w:rsid w:val="00DA18E3"/>
    <w:rsid w:val="00DA41A2"/>
    <w:rsid w:val="00DB3593"/>
    <w:rsid w:val="00DB5EBD"/>
    <w:rsid w:val="00DB633A"/>
    <w:rsid w:val="00DC0824"/>
    <w:rsid w:val="00DC0D0A"/>
    <w:rsid w:val="00DC5714"/>
    <w:rsid w:val="00DD1306"/>
    <w:rsid w:val="00DD1A3C"/>
    <w:rsid w:val="00DD1D8D"/>
    <w:rsid w:val="00DD7247"/>
    <w:rsid w:val="00DE39DE"/>
    <w:rsid w:val="00DE611D"/>
    <w:rsid w:val="00DF0ADB"/>
    <w:rsid w:val="00DF1894"/>
    <w:rsid w:val="00DF3E9D"/>
    <w:rsid w:val="00DF5E61"/>
    <w:rsid w:val="00E01721"/>
    <w:rsid w:val="00E021A8"/>
    <w:rsid w:val="00E06FBD"/>
    <w:rsid w:val="00E079A8"/>
    <w:rsid w:val="00E12F6C"/>
    <w:rsid w:val="00E152B5"/>
    <w:rsid w:val="00E161F3"/>
    <w:rsid w:val="00E171B0"/>
    <w:rsid w:val="00E17DA2"/>
    <w:rsid w:val="00E2020E"/>
    <w:rsid w:val="00E21DB5"/>
    <w:rsid w:val="00E259B4"/>
    <w:rsid w:val="00E26375"/>
    <w:rsid w:val="00E2753C"/>
    <w:rsid w:val="00E33934"/>
    <w:rsid w:val="00E41C86"/>
    <w:rsid w:val="00E426E1"/>
    <w:rsid w:val="00E531E8"/>
    <w:rsid w:val="00E55B0E"/>
    <w:rsid w:val="00E572B0"/>
    <w:rsid w:val="00E61B17"/>
    <w:rsid w:val="00E626B8"/>
    <w:rsid w:val="00E62DE6"/>
    <w:rsid w:val="00E65A79"/>
    <w:rsid w:val="00E66AA7"/>
    <w:rsid w:val="00E67777"/>
    <w:rsid w:val="00E71764"/>
    <w:rsid w:val="00E71E8A"/>
    <w:rsid w:val="00E81B26"/>
    <w:rsid w:val="00E841C9"/>
    <w:rsid w:val="00E851F2"/>
    <w:rsid w:val="00E8686B"/>
    <w:rsid w:val="00E90285"/>
    <w:rsid w:val="00E939A9"/>
    <w:rsid w:val="00E93EF0"/>
    <w:rsid w:val="00E9752F"/>
    <w:rsid w:val="00EA23DA"/>
    <w:rsid w:val="00EA4E23"/>
    <w:rsid w:val="00EA6032"/>
    <w:rsid w:val="00EA795F"/>
    <w:rsid w:val="00EB0ADB"/>
    <w:rsid w:val="00EB5C36"/>
    <w:rsid w:val="00EB6DC2"/>
    <w:rsid w:val="00EC3398"/>
    <w:rsid w:val="00EC4168"/>
    <w:rsid w:val="00EC5185"/>
    <w:rsid w:val="00EC6ECD"/>
    <w:rsid w:val="00EC7354"/>
    <w:rsid w:val="00ED2197"/>
    <w:rsid w:val="00ED24C6"/>
    <w:rsid w:val="00ED3F47"/>
    <w:rsid w:val="00ED73DC"/>
    <w:rsid w:val="00ED7E6F"/>
    <w:rsid w:val="00EE0355"/>
    <w:rsid w:val="00EE15BB"/>
    <w:rsid w:val="00EE3D17"/>
    <w:rsid w:val="00EE4E4D"/>
    <w:rsid w:val="00EE66AA"/>
    <w:rsid w:val="00EF00EF"/>
    <w:rsid w:val="00EF2B07"/>
    <w:rsid w:val="00EF74A7"/>
    <w:rsid w:val="00EF7641"/>
    <w:rsid w:val="00F0019F"/>
    <w:rsid w:val="00F03AD1"/>
    <w:rsid w:val="00F06F22"/>
    <w:rsid w:val="00F11F90"/>
    <w:rsid w:val="00F1297C"/>
    <w:rsid w:val="00F169C9"/>
    <w:rsid w:val="00F21BC6"/>
    <w:rsid w:val="00F22809"/>
    <w:rsid w:val="00F25228"/>
    <w:rsid w:val="00F262A7"/>
    <w:rsid w:val="00F34BCF"/>
    <w:rsid w:val="00F42D9C"/>
    <w:rsid w:val="00F4304B"/>
    <w:rsid w:val="00F45051"/>
    <w:rsid w:val="00F469C4"/>
    <w:rsid w:val="00F47751"/>
    <w:rsid w:val="00F47EE2"/>
    <w:rsid w:val="00F5747B"/>
    <w:rsid w:val="00F626E7"/>
    <w:rsid w:val="00F62AF8"/>
    <w:rsid w:val="00F62E46"/>
    <w:rsid w:val="00F656E2"/>
    <w:rsid w:val="00F71A9D"/>
    <w:rsid w:val="00F72F17"/>
    <w:rsid w:val="00F736F9"/>
    <w:rsid w:val="00F7417E"/>
    <w:rsid w:val="00F86370"/>
    <w:rsid w:val="00F87C4C"/>
    <w:rsid w:val="00F93042"/>
    <w:rsid w:val="00F93A6A"/>
    <w:rsid w:val="00F97542"/>
    <w:rsid w:val="00F97B3B"/>
    <w:rsid w:val="00FA0235"/>
    <w:rsid w:val="00FA03D1"/>
    <w:rsid w:val="00FA0A02"/>
    <w:rsid w:val="00FB43A4"/>
    <w:rsid w:val="00FB4ED6"/>
    <w:rsid w:val="00FC48A9"/>
    <w:rsid w:val="00FD1463"/>
    <w:rsid w:val="00FD79EB"/>
    <w:rsid w:val="00FE3580"/>
    <w:rsid w:val="00FE3DFB"/>
    <w:rsid w:val="00FE5F1F"/>
    <w:rsid w:val="00FE7404"/>
    <w:rsid w:val="00FE7858"/>
    <w:rsid w:val="00FF24A1"/>
    <w:rsid w:val="00FF5C00"/>
    <w:rsid w:val="00FF7638"/>
    <w:rsid w:val="23167C2D"/>
    <w:rsid w:val="2B7078D4"/>
    <w:rsid w:val="2DA82FB4"/>
    <w:rsid w:val="40A7526B"/>
    <w:rsid w:val="49F3D506"/>
    <w:rsid w:val="56121655"/>
    <w:rsid w:val="69ECCFC1"/>
    <w:rsid w:val="6CC7A3A7"/>
    <w:rsid w:val="7AAC9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1D196B"/>
  <w15:docId w15:val="{A4CCB2BA-DE36-4653-915C-C768ACD9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7A84"/>
    <w:pPr>
      <w:autoSpaceDE w:val="0"/>
      <w:autoSpaceDN w:val="0"/>
    </w:pPr>
    <w:rPr>
      <w:rFonts w:ascii="Calibri" w:hAnsi="Calibri" w:cs="Calibri"/>
    </w:rPr>
  </w:style>
  <w:style w:type="paragraph" w:styleId="Heading1">
    <w:name w:val="heading 1"/>
    <w:basedOn w:val="Normal"/>
    <w:next w:val="Normal"/>
    <w:link w:val="Heading1Char"/>
    <w:autoRedefine/>
    <w:uiPriority w:val="9"/>
    <w:qFormat/>
    <w:rsid w:val="00DF0ADB"/>
    <w:pPr>
      <w:widowControl/>
      <w:numPr>
        <w:numId w:val="1"/>
      </w:numPr>
      <w:pBdr>
        <w:bottom w:val="single" w:sz="12" w:space="1" w:color="002060"/>
      </w:pBdr>
      <w:autoSpaceDE/>
      <w:autoSpaceDN/>
      <w:spacing w:before="600" w:after="80"/>
      <w:outlineLvl w:val="0"/>
    </w:pPr>
    <w:rPr>
      <w:rFonts w:ascii="Times New Roman" w:hAnsi="Times New Roman" w:cs="Times New Roman"/>
      <w:b/>
      <w:bCs/>
      <w:color w:val="00B0F0"/>
      <w:sz w:val="28"/>
      <w:lang w:val="fr-FR"/>
    </w:rPr>
  </w:style>
  <w:style w:type="paragraph" w:styleId="Heading2">
    <w:name w:val="heading 2"/>
    <w:basedOn w:val="Normal"/>
    <w:next w:val="Normal"/>
    <w:link w:val="Heading2Char"/>
    <w:autoRedefine/>
    <w:uiPriority w:val="9"/>
    <w:unhideWhenUsed/>
    <w:qFormat/>
    <w:rsid w:val="00AA6C6F"/>
    <w:pPr>
      <w:keepNext/>
      <w:keepLines/>
      <w:numPr>
        <w:numId w:val="6"/>
      </w:numPr>
      <w:spacing w:before="240" w:after="120"/>
      <w:outlineLvl w:val="1"/>
    </w:pPr>
    <w:rPr>
      <w:rFonts w:ascii="Times New Roman" w:eastAsiaTheme="majorEastAsia" w:hAnsi="Times New Roman" w:cs="Times New Roman"/>
      <w:b/>
      <w:color w:val="365F91" w:themeColor="accent1" w:themeShade="BF"/>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F0ADB"/>
    <w:rPr>
      <w:rFonts w:ascii="Times New Roman" w:hAnsi="Times New Roman" w:cs="Times New Roman"/>
      <w:b/>
      <w:bCs/>
      <w:color w:val="00B0F0"/>
      <w:sz w:val="28"/>
      <w:lang w:val="fr-FR"/>
    </w:rPr>
  </w:style>
  <w:style w:type="character" w:customStyle="1" w:styleId="Heading2Char">
    <w:name w:val="Heading 2 Char"/>
    <w:basedOn w:val="DefaultParagraphFont"/>
    <w:link w:val="Heading2"/>
    <w:uiPriority w:val="9"/>
    <w:locked/>
    <w:rsid w:val="00AA6C6F"/>
    <w:rPr>
      <w:rFonts w:ascii="Times New Roman" w:eastAsiaTheme="majorEastAsia" w:hAnsi="Times New Roman" w:cs="Times New Roman"/>
      <w:b/>
      <w:color w:val="365F91" w:themeColor="accent1" w:themeShade="BF"/>
      <w:sz w:val="26"/>
      <w:szCs w:val="26"/>
      <w:lang w:val="fr-FR"/>
    </w:rPr>
  </w:style>
  <w:style w:type="table" w:customStyle="1" w:styleId="TableNormal1">
    <w:name w:val="Table Normal1"/>
    <w:uiPriority w:val="2"/>
    <w:semiHidden/>
    <w:unhideWhenUsed/>
    <w:qFormat/>
    <w:rsid w:val="00797A84"/>
    <w:pPr>
      <w:autoSpaceDE w:val="0"/>
      <w:autoSpaceDN w:val="0"/>
    </w:pPr>
    <w:rPr>
      <w:rFonts w:cs="Times New Roman"/>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97A84"/>
  </w:style>
  <w:style w:type="character" w:customStyle="1" w:styleId="BodyTextChar">
    <w:name w:val="Body Text Char"/>
    <w:basedOn w:val="DefaultParagraphFont"/>
    <w:link w:val="BodyText"/>
    <w:uiPriority w:val="1"/>
    <w:rsid w:val="000D0A5D"/>
    <w:rPr>
      <w:rFonts w:ascii="Calibri" w:hAnsi="Calibri" w:cs="Calibri"/>
    </w:rPr>
  </w:style>
  <w:style w:type="paragraph" w:customStyle="1" w:styleId="Heading11">
    <w:name w:val="Heading 11"/>
    <w:basedOn w:val="Normal"/>
    <w:uiPriority w:val="1"/>
    <w:qFormat/>
    <w:rsid w:val="00797A84"/>
    <w:pPr>
      <w:ind w:left="1046" w:hanging="360"/>
      <w:outlineLvl w:val="1"/>
    </w:pPr>
    <w:rPr>
      <w:b/>
      <w:bCs/>
    </w:rPr>
  </w:style>
  <w:style w:type="paragraph" w:styleId="ListParagraph">
    <w:name w:val="List Paragraph"/>
    <w:aliases w:val="bulleted Jens,Paragraphe de liste rapport atelier Mada,List Paragraph nowy,References,Liste 1,List Paragraph1,List Paragraph (numbered (a)),List Bullet Mary"/>
    <w:basedOn w:val="Normal"/>
    <w:link w:val="ListParagraphChar"/>
    <w:uiPriority w:val="34"/>
    <w:qFormat/>
    <w:rsid w:val="00797A84"/>
    <w:pPr>
      <w:ind w:left="1200" w:hanging="360"/>
    </w:pPr>
  </w:style>
  <w:style w:type="paragraph" w:customStyle="1" w:styleId="TableParagraph">
    <w:name w:val="Table Paragraph"/>
    <w:basedOn w:val="Normal"/>
    <w:uiPriority w:val="1"/>
    <w:qFormat/>
    <w:rsid w:val="00797A84"/>
    <w:pPr>
      <w:ind w:left="107"/>
    </w:pPr>
  </w:style>
  <w:style w:type="paragraph" w:styleId="BalloonText">
    <w:name w:val="Balloon Text"/>
    <w:basedOn w:val="Normal"/>
    <w:link w:val="BalloonTextChar"/>
    <w:uiPriority w:val="99"/>
    <w:semiHidden/>
    <w:unhideWhenUsed/>
    <w:rsid w:val="001357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5755"/>
    <w:rPr>
      <w:rFonts w:ascii="Tahoma" w:eastAsia="Times New Roman" w:hAnsi="Tahoma" w:cs="Tahoma"/>
      <w:sz w:val="16"/>
      <w:szCs w:val="16"/>
    </w:rPr>
  </w:style>
  <w:style w:type="paragraph" w:styleId="Header">
    <w:name w:val="header"/>
    <w:basedOn w:val="Normal"/>
    <w:link w:val="HeaderChar"/>
    <w:uiPriority w:val="99"/>
    <w:unhideWhenUsed/>
    <w:rsid w:val="00845E29"/>
    <w:pPr>
      <w:tabs>
        <w:tab w:val="center" w:pos="4536"/>
        <w:tab w:val="right" w:pos="9072"/>
      </w:tabs>
    </w:pPr>
  </w:style>
  <w:style w:type="character" w:customStyle="1" w:styleId="HeaderChar">
    <w:name w:val="Header Char"/>
    <w:basedOn w:val="DefaultParagraphFont"/>
    <w:link w:val="Header"/>
    <w:uiPriority w:val="99"/>
    <w:locked/>
    <w:rsid w:val="00845E29"/>
    <w:rPr>
      <w:rFonts w:ascii="Calibri" w:eastAsia="Times New Roman" w:hAnsi="Calibri" w:cs="Calibri"/>
    </w:rPr>
  </w:style>
  <w:style w:type="paragraph" w:styleId="Footer">
    <w:name w:val="footer"/>
    <w:basedOn w:val="Normal"/>
    <w:link w:val="FooterChar"/>
    <w:uiPriority w:val="99"/>
    <w:unhideWhenUsed/>
    <w:rsid w:val="00845E29"/>
    <w:pPr>
      <w:tabs>
        <w:tab w:val="center" w:pos="4536"/>
        <w:tab w:val="right" w:pos="9072"/>
      </w:tabs>
    </w:pPr>
  </w:style>
  <w:style w:type="character" w:customStyle="1" w:styleId="FooterChar">
    <w:name w:val="Footer Char"/>
    <w:basedOn w:val="DefaultParagraphFont"/>
    <w:link w:val="Footer"/>
    <w:uiPriority w:val="99"/>
    <w:locked/>
    <w:rsid w:val="00845E29"/>
    <w:rPr>
      <w:rFonts w:ascii="Calibri" w:eastAsia="Times New Roman" w:hAnsi="Calibri" w:cs="Calibri"/>
    </w:rPr>
  </w:style>
  <w:style w:type="paragraph" w:styleId="NoSpacing">
    <w:name w:val="No Spacing"/>
    <w:link w:val="NoSpacingChar"/>
    <w:uiPriority w:val="1"/>
    <w:qFormat/>
    <w:rsid w:val="006F1A91"/>
    <w:pPr>
      <w:widowControl/>
    </w:pPr>
    <w:rPr>
      <w:rFonts w:ascii="Calibri" w:hAnsi="Calibri" w:cs="Times New Roman"/>
      <w:sz w:val="20"/>
      <w:szCs w:val="20"/>
      <w:lang w:eastAsia="fr-FR"/>
    </w:rPr>
  </w:style>
  <w:style w:type="character" w:customStyle="1" w:styleId="NoSpacingChar">
    <w:name w:val="No Spacing Char"/>
    <w:link w:val="NoSpacing"/>
    <w:uiPriority w:val="1"/>
    <w:locked/>
    <w:rsid w:val="006F1A91"/>
    <w:rPr>
      <w:rFonts w:ascii="Calibri" w:eastAsia="Times New Roman" w:hAnsi="Calibri"/>
      <w:sz w:val="20"/>
      <w:lang w:eastAsia="fr-FR"/>
    </w:rPr>
  </w:style>
  <w:style w:type="character" w:customStyle="1" w:styleId="ListParagraphChar">
    <w:name w:val="List Paragraph Char"/>
    <w:aliases w:val="bulleted Jens Char,Paragraphe de liste rapport atelier Mada Char,List Paragraph nowy Char,References Char,Liste 1 Char,List Paragraph1 Char,List Paragraph (numbered (a)) Char,List Bullet Mary Char"/>
    <w:link w:val="ListParagraph"/>
    <w:uiPriority w:val="34"/>
    <w:locked/>
    <w:rsid w:val="00BB2B62"/>
    <w:rPr>
      <w:rFonts w:ascii="Calibri" w:eastAsia="Times New Roman" w:hAnsi="Calibri"/>
    </w:rPr>
  </w:style>
  <w:style w:type="table" w:styleId="TableGrid">
    <w:name w:val="Table Grid"/>
    <w:basedOn w:val="TableNormal"/>
    <w:uiPriority w:val="39"/>
    <w:rsid w:val="00BB2B62"/>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3365"/>
    <w:rPr>
      <w:sz w:val="20"/>
      <w:szCs w:val="20"/>
    </w:rPr>
  </w:style>
  <w:style w:type="character" w:customStyle="1" w:styleId="FootnoteTextChar">
    <w:name w:val="Footnote Text Char"/>
    <w:basedOn w:val="DefaultParagraphFont"/>
    <w:link w:val="FootnoteText"/>
    <w:uiPriority w:val="99"/>
    <w:semiHidden/>
    <w:locked/>
    <w:rsid w:val="00063365"/>
    <w:rPr>
      <w:rFonts w:ascii="Calibri" w:eastAsia="Times New Roman" w:hAnsi="Calibri" w:cs="Calibri"/>
      <w:sz w:val="20"/>
      <w:szCs w:val="20"/>
    </w:rPr>
  </w:style>
  <w:style w:type="character" w:styleId="FootnoteReference">
    <w:name w:val="footnote reference"/>
    <w:basedOn w:val="DefaultParagraphFont"/>
    <w:uiPriority w:val="99"/>
    <w:semiHidden/>
    <w:unhideWhenUsed/>
    <w:rsid w:val="00063365"/>
    <w:rPr>
      <w:rFonts w:cs="Times New Roman"/>
      <w:vertAlign w:val="superscript"/>
    </w:rPr>
  </w:style>
  <w:style w:type="character" w:styleId="CommentReference">
    <w:name w:val="annotation reference"/>
    <w:basedOn w:val="DefaultParagraphFont"/>
    <w:uiPriority w:val="99"/>
    <w:semiHidden/>
    <w:unhideWhenUsed/>
    <w:rsid w:val="0067375B"/>
    <w:rPr>
      <w:rFonts w:cs="Times New Roman"/>
      <w:sz w:val="16"/>
      <w:szCs w:val="16"/>
    </w:rPr>
  </w:style>
  <w:style w:type="paragraph" w:styleId="CommentText">
    <w:name w:val="annotation text"/>
    <w:basedOn w:val="Normal"/>
    <w:link w:val="CommentTextChar"/>
    <w:uiPriority w:val="99"/>
    <w:semiHidden/>
    <w:unhideWhenUsed/>
    <w:rsid w:val="0067375B"/>
    <w:rPr>
      <w:sz w:val="20"/>
      <w:szCs w:val="20"/>
    </w:rPr>
  </w:style>
  <w:style w:type="character" w:customStyle="1" w:styleId="CommentTextChar">
    <w:name w:val="Comment Text Char"/>
    <w:basedOn w:val="DefaultParagraphFont"/>
    <w:link w:val="CommentText"/>
    <w:uiPriority w:val="99"/>
    <w:semiHidden/>
    <w:locked/>
    <w:rsid w:val="0067375B"/>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67375B"/>
    <w:rPr>
      <w:b/>
      <w:bCs/>
    </w:rPr>
  </w:style>
  <w:style w:type="character" w:customStyle="1" w:styleId="CommentSubjectChar">
    <w:name w:val="Comment Subject Char"/>
    <w:basedOn w:val="CommentTextChar"/>
    <w:link w:val="CommentSubject"/>
    <w:uiPriority w:val="99"/>
    <w:semiHidden/>
    <w:locked/>
    <w:rsid w:val="0067375B"/>
    <w:rPr>
      <w:rFonts w:ascii="Calibri" w:eastAsia="Times New Roman" w:hAnsi="Calibri" w:cs="Calibri"/>
      <w:b/>
      <w:bCs/>
      <w:sz w:val="20"/>
      <w:szCs w:val="20"/>
    </w:rPr>
  </w:style>
  <w:style w:type="paragraph" w:styleId="Revision">
    <w:name w:val="Revision"/>
    <w:hidden/>
    <w:uiPriority w:val="99"/>
    <w:semiHidden/>
    <w:rsid w:val="00AB64D2"/>
    <w:pPr>
      <w:widowControl/>
    </w:pPr>
    <w:rPr>
      <w:rFonts w:ascii="Calibri" w:hAnsi="Calibri" w:cs="Calibri"/>
    </w:rPr>
  </w:style>
  <w:style w:type="character" w:styleId="Hyperlink">
    <w:name w:val="Hyperlink"/>
    <w:basedOn w:val="DefaultParagraphFont"/>
    <w:uiPriority w:val="99"/>
    <w:unhideWhenUsed/>
    <w:rsid w:val="00A10E26"/>
    <w:rPr>
      <w:rFonts w:cs="Times New Roman"/>
      <w:color w:val="0000FF"/>
      <w:u w:val="single"/>
    </w:rPr>
  </w:style>
  <w:style w:type="character" w:styleId="Emphasis">
    <w:name w:val="Emphasis"/>
    <w:basedOn w:val="DefaultParagraphFont"/>
    <w:uiPriority w:val="20"/>
    <w:qFormat/>
    <w:rsid w:val="000D0AAD"/>
    <w:rPr>
      <w:rFonts w:cs="Times New Roman"/>
      <w:i/>
      <w:iCs/>
    </w:rPr>
  </w:style>
  <w:style w:type="character" w:customStyle="1" w:styleId="UnresolvedMention1">
    <w:name w:val="Unresolved Mention1"/>
    <w:basedOn w:val="DefaultParagraphFont"/>
    <w:uiPriority w:val="99"/>
    <w:semiHidden/>
    <w:unhideWhenUsed/>
    <w:rsid w:val="00B03C8F"/>
    <w:rPr>
      <w:rFonts w:cs="Times New Roman"/>
      <w:color w:val="605E5C"/>
      <w:shd w:val="clear" w:color="auto" w:fill="E1DFDD"/>
    </w:rPr>
  </w:style>
  <w:style w:type="paragraph" w:customStyle="1" w:styleId="Default">
    <w:name w:val="Default"/>
    <w:rsid w:val="00D93F27"/>
    <w:pPr>
      <w:widowControl/>
      <w:autoSpaceDE w:val="0"/>
      <w:autoSpaceDN w:val="0"/>
      <w:adjustRightInd w:val="0"/>
    </w:pPr>
    <w:rPr>
      <w:rFonts w:ascii="Calibri" w:hAnsi="Calibri" w:cs="Calibri"/>
      <w:color w:val="000000"/>
      <w:sz w:val="24"/>
      <w:szCs w:val="24"/>
      <w:lang w:val="fr-FR"/>
    </w:rPr>
  </w:style>
  <w:style w:type="paragraph" w:styleId="NormalWeb">
    <w:name w:val="Normal (Web)"/>
    <w:basedOn w:val="Normal"/>
    <w:uiPriority w:val="99"/>
    <w:semiHidden/>
    <w:unhideWhenUsed/>
    <w:rsid w:val="00E93EF0"/>
    <w:pPr>
      <w:widowControl/>
      <w:autoSpaceDE/>
      <w:autoSpaceDN/>
      <w:spacing w:before="100" w:beforeAutospacing="1" w:after="100" w:afterAutospacing="1"/>
    </w:pPr>
    <w:rPr>
      <w:rFonts w:ascii="Times New Roman" w:hAnsi="Times New Roman" w:cs="Times New Roman"/>
      <w:sz w:val="24"/>
      <w:szCs w:val="24"/>
    </w:rPr>
  </w:style>
  <w:style w:type="character" w:customStyle="1" w:styleId="lg">
    <w:name w:val="lg"/>
    <w:basedOn w:val="DefaultParagraphFont"/>
    <w:rsid w:val="00E93EF0"/>
    <w:rPr>
      <w:rFonts w:cs="Times New Roman"/>
    </w:rPr>
  </w:style>
  <w:style w:type="paragraph" w:styleId="Title">
    <w:name w:val="Title"/>
    <w:basedOn w:val="Normal"/>
    <w:next w:val="Normal"/>
    <w:link w:val="TitleChar"/>
    <w:uiPriority w:val="10"/>
    <w:qFormat/>
    <w:rsid w:val="00A0444B"/>
    <w:pPr>
      <w:widowControl/>
      <w:autoSpaceDE/>
      <w:autoSpaceDN/>
      <w:spacing w:line="276" w:lineRule="auto"/>
    </w:pPr>
    <w:rPr>
      <w:rFonts w:asciiTheme="majorHAnsi" w:eastAsiaTheme="majorEastAsia" w:hAnsiTheme="majorHAnsi" w:cstheme="majorBidi"/>
      <w:caps/>
      <w:color w:val="4F81BD" w:themeColor="accent1"/>
      <w:spacing w:val="10"/>
      <w:sz w:val="52"/>
      <w:szCs w:val="52"/>
      <w:lang w:val="en-GB"/>
    </w:rPr>
  </w:style>
  <w:style w:type="character" w:customStyle="1" w:styleId="TitleChar">
    <w:name w:val="Title Char"/>
    <w:basedOn w:val="DefaultParagraphFont"/>
    <w:link w:val="Title"/>
    <w:uiPriority w:val="10"/>
    <w:rsid w:val="00A0444B"/>
    <w:rPr>
      <w:rFonts w:asciiTheme="majorHAnsi" w:eastAsiaTheme="majorEastAsia" w:hAnsiTheme="majorHAnsi" w:cstheme="majorBidi"/>
      <w:caps/>
      <w:color w:val="4F81BD" w:themeColor="accent1"/>
      <w:spacing w:val="10"/>
      <w:sz w:val="52"/>
      <w:szCs w:val="52"/>
      <w:lang w:val="en-GB"/>
    </w:rPr>
  </w:style>
  <w:style w:type="character" w:customStyle="1" w:styleId="shorttext">
    <w:name w:val="short_text"/>
    <w:basedOn w:val="DefaultParagraphFont"/>
    <w:rsid w:val="00EA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4437">
      <w:bodyDiv w:val="1"/>
      <w:marLeft w:val="0"/>
      <w:marRight w:val="0"/>
      <w:marTop w:val="0"/>
      <w:marBottom w:val="0"/>
      <w:divBdr>
        <w:top w:val="none" w:sz="0" w:space="0" w:color="auto"/>
        <w:left w:val="none" w:sz="0" w:space="0" w:color="auto"/>
        <w:bottom w:val="none" w:sz="0" w:space="0" w:color="auto"/>
        <w:right w:val="none" w:sz="0" w:space="0" w:color="auto"/>
      </w:divBdr>
    </w:div>
    <w:div w:id="580525945">
      <w:marLeft w:val="0"/>
      <w:marRight w:val="0"/>
      <w:marTop w:val="0"/>
      <w:marBottom w:val="0"/>
      <w:divBdr>
        <w:top w:val="none" w:sz="0" w:space="0" w:color="auto"/>
        <w:left w:val="none" w:sz="0" w:space="0" w:color="auto"/>
        <w:bottom w:val="none" w:sz="0" w:space="0" w:color="auto"/>
        <w:right w:val="none" w:sz="0" w:space="0" w:color="auto"/>
      </w:divBdr>
    </w:div>
    <w:div w:id="580525947">
      <w:marLeft w:val="0"/>
      <w:marRight w:val="0"/>
      <w:marTop w:val="0"/>
      <w:marBottom w:val="0"/>
      <w:divBdr>
        <w:top w:val="none" w:sz="0" w:space="0" w:color="auto"/>
        <w:left w:val="none" w:sz="0" w:space="0" w:color="auto"/>
        <w:bottom w:val="none" w:sz="0" w:space="0" w:color="auto"/>
        <w:right w:val="none" w:sz="0" w:space="0" w:color="auto"/>
      </w:divBdr>
    </w:div>
    <w:div w:id="580525948">
      <w:marLeft w:val="0"/>
      <w:marRight w:val="0"/>
      <w:marTop w:val="0"/>
      <w:marBottom w:val="0"/>
      <w:divBdr>
        <w:top w:val="none" w:sz="0" w:space="0" w:color="auto"/>
        <w:left w:val="none" w:sz="0" w:space="0" w:color="auto"/>
        <w:bottom w:val="none" w:sz="0" w:space="0" w:color="auto"/>
        <w:right w:val="none" w:sz="0" w:space="0" w:color="auto"/>
      </w:divBdr>
      <w:divsChild>
        <w:div w:id="580525946">
          <w:marLeft w:val="0"/>
          <w:marRight w:val="300"/>
          <w:marTop w:val="0"/>
          <w:marBottom w:val="0"/>
          <w:divBdr>
            <w:top w:val="none" w:sz="0" w:space="0" w:color="auto"/>
            <w:left w:val="none" w:sz="0" w:space="0" w:color="auto"/>
            <w:bottom w:val="none" w:sz="0" w:space="0" w:color="auto"/>
            <w:right w:val="none" w:sz="0" w:space="0" w:color="auto"/>
          </w:divBdr>
        </w:div>
      </w:divsChild>
    </w:div>
    <w:div w:id="580525949">
      <w:marLeft w:val="0"/>
      <w:marRight w:val="0"/>
      <w:marTop w:val="0"/>
      <w:marBottom w:val="0"/>
      <w:divBdr>
        <w:top w:val="none" w:sz="0" w:space="0" w:color="auto"/>
        <w:left w:val="none" w:sz="0" w:space="0" w:color="auto"/>
        <w:bottom w:val="none" w:sz="0" w:space="0" w:color="auto"/>
        <w:right w:val="none" w:sz="0" w:space="0" w:color="auto"/>
      </w:divBdr>
    </w:div>
    <w:div w:id="580525950">
      <w:marLeft w:val="0"/>
      <w:marRight w:val="0"/>
      <w:marTop w:val="0"/>
      <w:marBottom w:val="0"/>
      <w:divBdr>
        <w:top w:val="none" w:sz="0" w:space="0" w:color="auto"/>
        <w:left w:val="none" w:sz="0" w:space="0" w:color="auto"/>
        <w:bottom w:val="none" w:sz="0" w:space="0" w:color="auto"/>
        <w:right w:val="none" w:sz="0" w:space="0" w:color="auto"/>
      </w:divBdr>
    </w:div>
    <w:div w:id="5805259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 xmlns="c2f9316c-af1a-4e4d-9844-70ad2253966e" xsi:nil="true"/>
    <_dlc_DocId xmlns="186a9a0a-eb51-4273-bfac-b46045a2afe3" xsi:nil="true"/>
    <_dlc_DocIdUrl xmlns="186a9a0a-eb51-4273-bfac-b46045a2afe3">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B5E9991B692DB41B78902D2804A3196" ma:contentTypeVersion="13" ma:contentTypeDescription="Create a new document." ma:contentTypeScope="" ma:versionID="52950ba7b05a6671e4e623fa95bf814f">
  <xsd:schema xmlns:xsd="http://www.w3.org/2001/XMLSchema" xmlns:xs="http://www.w3.org/2001/XMLSchema" xmlns:p="http://schemas.microsoft.com/office/2006/metadata/properties" xmlns:ns2="186a9a0a-eb51-4273-bfac-b46045a2afe3" xmlns:ns3="c2f9316c-af1a-4e4d-9844-70ad2253966e" targetNamespace="http://schemas.microsoft.com/office/2006/metadata/properties" ma:root="true" ma:fieldsID="c75f19a6185a349acc621f89c62b9791" ns2:_="" ns3:_="">
    <xsd:import namespace="186a9a0a-eb51-4273-bfac-b46045a2afe3"/>
    <xsd:import namespace="c2f9316c-af1a-4e4d-9844-70ad225396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De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a9a0a-eb51-4273-bfac-b46045a2af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9316c-af1a-4e4d-9844-70ad225396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sc" ma:index="21" nillable="true" ma:displayName="Desc" ma:description="Description sur la base du plan projet" ma:internalName="Des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1C253-BC79-4663-9EB4-C635084BA649}">
  <ds:schemaRefs>
    <ds:schemaRef ds:uri="http://schemas.microsoft.com/sharepoint/v3/contenttype/forms"/>
  </ds:schemaRefs>
</ds:datastoreItem>
</file>

<file path=customXml/itemProps2.xml><?xml version="1.0" encoding="utf-8"?>
<ds:datastoreItem xmlns:ds="http://schemas.openxmlformats.org/officeDocument/2006/customXml" ds:itemID="{42DC8332-47D0-40F7-AF1F-C616312F0DB2}">
  <ds:schemaRefs>
    <ds:schemaRef ds:uri="http://schemas.microsoft.com/office/2006/metadata/properties"/>
    <ds:schemaRef ds:uri="http://schemas.microsoft.com/office/infopath/2007/PartnerControls"/>
    <ds:schemaRef ds:uri="c2f9316c-af1a-4e4d-9844-70ad2253966e"/>
    <ds:schemaRef ds:uri="186a9a0a-eb51-4273-bfac-b46045a2afe3"/>
  </ds:schemaRefs>
</ds:datastoreItem>
</file>

<file path=customXml/itemProps3.xml><?xml version="1.0" encoding="utf-8"?>
<ds:datastoreItem xmlns:ds="http://schemas.openxmlformats.org/officeDocument/2006/customXml" ds:itemID="{902D4670-31F9-4269-8160-19358739A045}">
  <ds:schemaRefs>
    <ds:schemaRef ds:uri="http://schemas.microsoft.com/sharepoint/events"/>
  </ds:schemaRefs>
</ds:datastoreItem>
</file>

<file path=customXml/itemProps4.xml><?xml version="1.0" encoding="utf-8"?>
<ds:datastoreItem xmlns:ds="http://schemas.openxmlformats.org/officeDocument/2006/customXml" ds:itemID="{0C4D221F-C8D6-463F-A409-3738859E2BB6}">
  <ds:schemaRefs>
    <ds:schemaRef ds:uri="http://schemas.openxmlformats.org/officeDocument/2006/bibliography"/>
  </ds:schemaRefs>
</ds:datastoreItem>
</file>

<file path=customXml/itemProps5.xml><?xml version="1.0" encoding="utf-8"?>
<ds:datastoreItem xmlns:ds="http://schemas.openxmlformats.org/officeDocument/2006/customXml" ds:itemID="{BA0669CD-B72B-4CD1-8AFD-969EFC32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a9a0a-eb51-4273-bfac-b46045a2afe3"/>
    <ds:schemaRef ds:uri="c2f9316c-af1a-4e4d-9844-70ad22539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1788</Words>
  <Characters>10007</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BERNET CHASSON RAVELOMANANA</dc:creator>
  <cp:keywords>, docId:DE2C77F7B4888B3B73D9DDD3C323CE6E</cp:keywords>
  <cp:lastModifiedBy>Miriama Raminoarisoa</cp:lastModifiedBy>
  <cp:revision>4</cp:revision>
  <cp:lastPrinted>2024-03-22T09:45:00Z</cp:lastPrinted>
  <dcterms:created xsi:type="dcterms:W3CDTF">2024-06-28T05:58:00Z</dcterms:created>
  <dcterms:modified xsi:type="dcterms:W3CDTF">2024-07-09T11:27:00Z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2019-04-08T21:00:00Z</vt:filetime>
  </property>
  <property fmtid="{D5CDD505-2E9C-101B-9397-08002B2CF9AE}" pid="3" name="Creator">
    <vt:lpwstr>Microsoft® Word 2016</vt:lpwstr>
  </property>
  <property fmtid="{D5CDD505-2E9C-101B-9397-08002B2CF9AE}" pid="4" name="LastSaved">
    <vt:filetime>2019-07-23T21:00:00Z</vt:filetime>
  </property>
  <property fmtid="{D5CDD505-2E9C-101B-9397-08002B2CF9AE}" pid="5" name="ContentTypeId">
    <vt:lpwstr>0x0101001B5E9991B692DB41B78902D2804A3196</vt:lpwstr>
  </property>
  <property fmtid="{D5CDD505-2E9C-101B-9397-08002B2CF9AE}" pid="6" name="_dlc_DocIdItemGuid">
    <vt:lpwstr>d888535b-4ba2-415d-ae37-44385ec9be23</vt:lpwstr>
  </property>
</Properties>
</file>