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4D2B4" w14:textId="77777777" w:rsidR="00B34FD1" w:rsidRDefault="00B34FD1" w:rsidP="00B466A4">
      <w:pPr>
        <w:pStyle w:val="Title"/>
        <w:jc w:val="left"/>
      </w:pPr>
    </w:p>
    <w:tbl>
      <w:tblPr>
        <w:tblW w:w="10350" w:type="dxa"/>
        <w:tblInd w:w="-85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892"/>
      </w:tblGrid>
      <w:tr w:rsidR="00B466A4" w14:paraId="1F1AA724" w14:textId="77777777" w:rsidTr="00CA15B6">
        <w:trPr>
          <w:cantSplit/>
          <w:trHeight w:val="1485"/>
        </w:trPr>
        <w:tc>
          <w:tcPr>
            <w:tcW w:w="1458" w:type="dxa"/>
            <w:shd w:val="clear" w:color="auto" w:fill="FFFFFF"/>
            <w:vAlign w:val="center"/>
          </w:tcPr>
          <w:p w14:paraId="32A41789" w14:textId="77777777" w:rsidR="00B466A4" w:rsidRPr="00C87D05" w:rsidRDefault="00151582">
            <w:pPr>
              <w:jc w:val="center"/>
              <w:rPr>
                <w:b/>
                <w:color w:val="FF0000"/>
                <w:sz w:val="22"/>
              </w:rPr>
            </w:pPr>
            <w:r w:rsidRPr="00325D10">
              <w:rPr>
                <w:noProof/>
              </w:rPr>
              <w:drawing>
                <wp:inline distT="0" distB="0" distL="0" distR="0" wp14:anchorId="77DD0D05" wp14:editId="76497FD6">
                  <wp:extent cx="845820" cy="982980"/>
                  <wp:effectExtent l="0" t="0" r="0"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5820" cy="982980"/>
                          </a:xfrm>
                          <a:prstGeom prst="rect">
                            <a:avLst/>
                          </a:prstGeom>
                          <a:noFill/>
                          <a:ln>
                            <a:noFill/>
                          </a:ln>
                        </pic:spPr>
                      </pic:pic>
                    </a:graphicData>
                  </a:graphic>
                </wp:inline>
              </w:drawing>
            </w:r>
          </w:p>
        </w:tc>
        <w:tc>
          <w:tcPr>
            <w:tcW w:w="8892" w:type="dxa"/>
            <w:shd w:val="clear" w:color="auto" w:fill="FFFFFF"/>
          </w:tcPr>
          <w:p w14:paraId="5C27BBEF" w14:textId="77777777" w:rsidR="00B466A4" w:rsidRDefault="00B466A4" w:rsidP="00B466A4">
            <w:pPr>
              <w:jc w:val="center"/>
              <w:rPr>
                <w:b/>
                <w:sz w:val="22"/>
              </w:rPr>
            </w:pPr>
          </w:p>
          <w:p w14:paraId="7B619F81" w14:textId="77777777" w:rsidR="00B466A4" w:rsidRDefault="00B466A4" w:rsidP="00B466A4">
            <w:pPr>
              <w:jc w:val="center"/>
              <w:rPr>
                <w:b/>
                <w:sz w:val="22"/>
              </w:rPr>
            </w:pPr>
          </w:p>
          <w:p w14:paraId="6B311657" w14:textId="77777777" w:rsidR="00B466A4" w:rsidRDefault="00B466A4" w:rsidP="00B466A4">
            <w:pPr>
              <w:jc w:val="center"/>
              <w:rPr>
                <w:b/>
                <w:sz w:val="22"/>
              </w:rPr>
            </w:pPr>
          </w:p>
          <w:p w14:paraId="5532F8D2" w14:textId="77777777" w:rsidR="00B466A4" w:rsidRDefault="00B466A4" w:rsidP="00B466A4">
            <w:pPr>
              <w:jc w:val="center"/>
              <w:rPr>
                <w:b/>
                <w:sz w:val="22"/>
              </w:rPr>
            </w:pPr>
            <w:r>
              <w:rPr>
                <w:b/>
                <w:sz w:val="22"/>
              </w:rPr>
              <w:t>UNITED NATIONS CHILDREN’S FUND</w:t>
            </w:r>
          </w:p>
          <w:p w14:paraId="1F807BD0" w14:textId="1F5CF7AF" w:rsidR="00B466A4" w:rsidRDefault="008441C4" w:rsidP="00B82905">
            <w:pPr>
              <w:jc w:val="center"/>
            </w:pPr>
            <w:r w:rsidRPr="008441C4">
              <w:rPr>
                <w:b/>
              </w:rPr>
              <w:t>PROFESSIONAL POST</w:t>
            </w:r>
          </w:p>
        </w:tc>
      </w:tr>
    </w:tbl>
    <w:p w14:paraId="5C8ADBFB" w14:textId="77777777" w:rsidR="00B466A4" w:rsidRDefault="00B466A4"/>
    <w:tbl>
      <w:tblPr>
        <w:tblW w:w="10354"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4774"/>
      </w:tblGrid>
      <w:tr w:rsidR="006674ED" w:rsidRPr="008876CE" w14:paraId="7BDE59EB" w14:textId="77777777" w:rsidTr="00CA15B6">
        <w:tc>
          <w:tcPr>
            <w:tcW w:w="10354" w:type="dxa"/>
            <w:gridSpan w:val="2"/>
            <w:tcBorders>
              <w:top w:val="single" w:sz="4" w:space="0" w:color="auto"/>
              <w:left w:val="single" w:sz="4" w:space="0" w:color="auto"/>
              <w:bottom w:val="single" w:sz="4" w:space="0" w:color="auto"/>
              <w:right w:val="single" w:sz="4" w:space="0" w:color="auto"/>
            </w:tcBorders>
            <w:shd w:val="clear" w:color="auto" w:fill="E0E0E0"/>
          </w:tcPr>
          <w:p w14:paraId="56260619" w14:textId="77777777" w:rsidR="006674ED" w:rsidRDefault="006674ED" w:rsidP="0000144C"/>
          <w:p w14:paraId="0BC4C5BA" w14:textId="77777777" w:rsidR="006674ED" w:rsidRPr="008876CE" w:rsidRDefault="006674ED" w:rsidP="0000144C">
            <w:pPr>
              <w:rPr>
                <w:b/>
                <w:bCs/>
                <w:sz w:val="24"/>
              </w:rPr>
            </w:pPr>
            <w:r w:rsidRPr="008876CE">
              <w:rPr>
                <w:b/>
                <w:bCs/>
                <w:sz w:val="24"/>
              </w:rPr>
              <w:t>I. Post Information</w:t>
            </w:r>
          </w:p>
          <w:p w14:paraId="16E21F7A" w14:textId="77777777" w:rsidR="006674ED" w:rsidRPr="008876CE" w:rsidRDefault="006674ED" w:rsidP="0000144C">
            <w:pPr>
              <w:rPr>
                <w:b/>
                <w:bCs/>
                <w:sz w:val="24"/>
              </w:rPr>
            </w:pPr>
          </w:p>
        </w:tc>
      </w:tr>
      <w:tr w:rsidR="006674ED" w14:paraId="5C8772AE" w14:textId="77777777" w:rsidTr="00CA15B6">
        <w:tc>
          <w:tcPr>
            <w:tcW w:w="5580" w:type="dxa"/>
            <w:tcBorders>
              <w:top w:val="single" w:sz="4" w:space="0" w:color="auto"/>
              <w:left w:val="single" w:sz="4" w:space="0" w:color="auto"/>
              <w:bottom w:val="single" w:sz="4" w:space="0" w:color="auto"/>
              <w:right w:val="single" w:sz="4" w:space="0" w:color="auto"/>
            </w:tcBorders>
          </w:tcPr>
          <w:p w14:paraId="1C2C7AF8" w14:textId="77777777" w:rsidR="006674ED" w:rsidRPr="008876CE" w:rsidRDefault="006674ED" w:rsidP="0000144C"/>
          <w:p w14:paraId="71763377" w14:textId="0DCF237A" w:rsidR="006674ED" w:rsidRPr="008876CE" w:rsidRDefault="006674ED" w:rsidP="0000144C">
            <w:pPr>
              <w:rPr>
                <w:b/>
              </w:rPr>
            </w:pPr>
            <w:r w:rsidRPr="008876CE">
              <w:rPr>
                <w:b/>
              </w:rPr>
              <w:t>Job Title:</w:t>
            </w:r>
            <w:r w:rsidRPr="008876CE">
              <w:t xml:space="preserve"> </w:t>
            </w:r>
            <w:r w:rsidR="00397187" w:rsidRPr="008876CE">
              <w:rPr>
                <w:b/>
              </w:rPr>
              <w:t>Finance Specialist</w:t>
            </w:r>
            <w:r w:rsidR="00CA15B6" w:rsidRPr="008876CE">
              <w:rPr>
                <w:b/>
              </w:rPr>
              <w:t xml:space="preserve">, </w:t>
            </w:r>
            <w:r w:rsidR="00E02C84" w:rsidRPr="008876CE">
              <w:rPr>
                <w:b/>
              </w:rPr>
              <w:t>NOC</w:t>
            </w:r>
          </w:p>
          <w:p w14:paraId="5EA13EFC" w14:textId="271947BB" w:rsidR="006674ED" w:rsidRPr="008876CE" w:rsidRDefault="006674ED" w:rsidP="0000144C">
            <w:pPr>
              <w:rPr>
                <w:b/>
              </w:rPr>
            </w:pPr>
            <w:r w:rsidRPr="008876CE">
              <w:rPr>
                <w:b/>
              </w:rPr>
              <w:t>Supervisor Title:</w:t>
            </w:r>
            <w:r w:rsidR="00680075" w:rsidRPr="008876CE">
              <w:t xml:space="preserve"> </w:t>
            </w:r>
            <w:r w:rsidR="009048FE">
              <w:t>Finance</w:t>
            </w:r>
            <w:r w:rsidR="00E02C84" w:rsidRPr="008876CE">
              <w:t xml:space="preserve"> M</w:t>
            </w:r>
            <w:r w:rsidR="008302C1" w:rsidRPr="008876CE">
              <w:t>anager</w:t>
            </w:r>
            <w:r w:rsidR="00CA15B6" w:rsidRPr="008876CE">
              <w:t>, P-</w:t>
            </w:r>
            <w:r w:rsidR="00397187" w:rsidRPr="008876CE">
              <w:t>4</w:t>
            </w:r>
          </w:p>
          <w:p w14:paraId="66CFCA6B" w14:textId="77777777" w:rsidR="006674ED" w:rsidRDefault="006674ED" w:rsidP="0000144C">
            <w:pPr>
              <w:rPr>
                <w:b/>
              </w:rPr>
            </w:pPr>
            <w:r w:rsidRPr="008876CE">
              <w:rPr>
                <w:b/>
              </w:rPr>
              <w:t>Organizational Unit</w:t>
            </w:r>
            <w:r w:rsidRPr="008876CE">
              <w:t xml:space="preserve">: </w:t>
            </w:r>
            <w:r w:rsidR="00680075" w:rsidRPr="008876CE">
              <w:rPr>
                <w:b/>
              </w:rPr>
              <w:t>Health</w:t>
            </w:r>
            <w:r w:rsidR="00397187" w:rsidRPr="008876CE">
              <w:rPr>
                <w:b/>
              </w:rPr>
              <w:t xml:space="preserve"> </w:t>
            </w:r>
            <w:r w:rsidR="00CA15B6" w:rsidRPr="008876CE">
              <w:rPr>
                <w:b/>
              </w:rPr>
              <w:t>S</w:t>
            </w:r>
            <w:r w:rsidR="00E02C84" w:rsidRPr="008876CE">
              <w:rPr>
                <w:b/>
              </w:rPr>
              <w:t>e</w:t>
            </w:r>
            <w:r w:rsidR="00CA15B6" w:rsidRPr="008876CE">
              <w:rPr>
                <w:b/>
              </w:rPr>
              <w:t xml:space="preserve">ction, UNICEF </w:t>
            </w:r>
            <w:r w:rsidR="00E02C84" w:rsidRPr="008876CE">
              <w:rPr>
                <w:b/>
              </w:rPr>
              <w:t>Sudan</w:t>
            </w:r>
          </w:p>
          <w:p w14:paraId="6AFA32F8" w14:textId="2173684D" w:rsidR="003052BF" w:rsidRPr="00A91DC6" w:rsidRDefault="00AF22CA" w:rsidP="0000144C">
            <w:pPr>
              <w:rPr>
                <w:bCs/>
              </w:rPr>
            </w:pPr>
            <w:r>
              <w:rPr>
                <w:bCs/>
              </w:rPr>
              <w:t xml:space="preserve">Port Sudan, </w:t>
            </w:r>
            <w:r w:rsidR="00D6142A" w:rsidRPr="00A91DC6">
              <w:rPr>
                <w:bCs/>
              </w:rPr>
              <w:t>Sudan Country Office</w:t>
            </w:r>
          </w:p>
        </w:tc>
        <w:tc>
          <w:tcPr>
            <w:tcW w:w="4770" w:type="dxa"/>
            <w:tcBorders>
              <w:top w:val="single" w:sz="4" w:space="0" w:color="auto"/>
              <w:left w:val="single" w:sz="4" w:space="0" w:color="auto"/>
              <w:bottom w:val="single" w:sz="4" w:space="0" w:color="auto"/>
              <w:right w:val="single" w:sz="4" w:space="0" w:color="auto"/>
            </w:tcBorders>
          </w:tcPr>
          <w:p w14:paraId="1B8243BD" w14:textId="77777777" w:rsidR="006674ED" w:rsidRPr="008876CE" w:rsidRDefault="006674ED" w:rsidP="0000144C"/>
          <w:p w14:paraId="6F6D7602" w14:textId="00E4DE56" w:rsidR="006674ED" w:rsidRPr="008876CE" w:rsidRDefault="006674ED" w:rsidP="0000144C">
            <w:pPr>
              <w:rPr>
                <w:b/>
              </w:rPr>
            </w:pPr>
            <w:r w:rsidRPr="008876CE">
              <w:rPr>
                <w:b/>
              </w:rPr>
              <w:t>Job Level:</w:t>
            </w:r>
            <w:r w:rsidR="00CA15B6" w:rsidRPr="008876CE">
              <w:t xml:space="preserve"> </w:t>
            </w:r>
            <w:r w:rsidR="00E02C84" w:rsidRPr="008876CE">
              <w:t>NOC</w:t>
            </w:r>
          </w:p>
          <w:p w14:paraId="55552E73" w14:textId="77777777" w:rsidR="006674ED" w:rsidRPr="008876CE" w:rsidRDefault="006674ED" w:rsidP="0000144C">
            <w:pPr>
              <w:rPr>
                <w:b/>
              </w:rPr>
            </w:pPr>
            <w:r w:rsidRPr="008876CE">
              <w:rPr>
                <w:b/>
              </w:rPr>
              <w:t xml:space="preserve">Job Profile No: </w:t>
            </w:r>
          </w:p>
          <w:p w14:paraId="3FE3D834" w14:textId="124BB17B" w:rsidR="006674ED" w:rsidRPr="008876CE" w:rsidRDefault="006674ED" w:rsidP="0000144C">
            <w:r w:rsidRPr="008876CE">
              <w:rPr>
                <w:b/>
              </w:rPr>
              <w:t xml:space="preserve">CCOG Code: </w:t>
            </w:r>
          </w:p>
          <w:p w14:paraId="22EA2858" w14:textId="77777777" w:rsidR="006674ED" w:rsidRPr="008876CE" w:rsidRDefault="006674ED" w:rsidP="0000144C">
            <w:r w:rsidRPr="008876CE">
              <w:rPr>
                <w:b/>
              </w:rPr>
              <w:t>Functional Code:</w:t>
            </w:r>
            <w:r w:rsidRPr="008876CE">
              <w:t xml:space="preserve"> </w:t>
            </w:r>
          </w:p>
          <w:p w14:paraId="0C1A8F90" w14:textId="2A4918C3" w:rsidR="006674ED" w:rsidRDefault="006674ED" w:rsidP="0000144C">
            <w:pPr>
              <w:rPr>
                <w:color w:val="FF0000"/>
              </w:rPr>
            </w:pPr>
            <w:r w:rsidRPr="008876CE">
              <w:rPr>
                <w:b/>
              </w:rPr>
              <w:t>Job Classification Level</w:t>
            </w:r>
            <w:r w:rsidR="00E02C84" w:rsidRPr="008876CE">
              <w:rPr>
                <w:b/>
              </w:rPr>
              <w:t>:</w:t>
            </w:r>
          </w:p>
          <w:p w14:paraId="720247C0" w14:textId="77777777" w:rsidR="006674ED" w:rsidRDefault="006674ED" w:rsidP="0000144C"/>
        </w:tc>
      </w:tr>
    </w:tbl>
    <w:p w14:paraId="534766A2" w14:textId="77777777" w:rsidR="006674ED" w:rsidRDefault="006674ED"/>
    <w:tbl>
      <w:tblPr>
        <w:tblW w:w="1035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350"/>
      </w:tblGrid>
      <w:tr w:rsidR="00B466A4" w14:paraId="546A77EF" w14:textId="77777777" w:rsidTr="00CA15B6">
        <w:tc>
          <w:tcPr>
            <w:tcW w:w="10350" w:type="dxa"/>
            <w:tcBorders>
              <w:bottom w:val="single" w:sz="4" w:space="0" w:color="auto"/>
            </w:tcBorders>
            <w:shd w:val="clear" w:color="auto" w:fill="E0E0E0"/>
          </w:tcPr>
          <w:p w14:paraId="7539447E" w14:textId="77777777" w:rsidR="00B466A4" w:rsidRDefault="00B466A4">
            <w:pPr>
              <w:pStyle w:val="Heading1"/>
            </w:pPr>
          </w:p>
          <w:p w14:paraId="31058857" w14:textId="77777777" w:rsidR="00B466A4" w:rsidRDefault="00B466A4">
            <w:pPr>
              <w:pStyle w:val="Heading1"/>
            </w:pPr>
            <w:r>
              <w:t>II. Organizational Context and Purpose for the job</w:t>
            </w:r>
          </w:p>
          <w:p w14:paraId="3C4C411B" w14:textId="77777777" w:rsidR="00B466A4" w:rsidRDefault="00B466A4">
            <w:pPr>
              <w:pStyle w:val="Heading1"/>
              <w:rPr>
                <w:b w:val="0"/>
                <w:bCs w:val="0"/>
                <w:i/>
                <w:iCs/>
                <w:sz w:val="18"/>
              </w:rPr>
            </w:pPr>
          </w:p>
        </w:tc>
      </w:tr>
      <w:tr w:rsidR="00B466A4" w14:paraId="0E0F7AFA" w14:textId="77777777" w:rsidTr="00CA15B6">
        <w:tc>
          <w:tcPr>
            <w:tcW w:w="10350" w:type="dxa"/>
          </w:tcPr>
          <w:p w14:paraId="1387DE79" w14:textId="77777777" w:rsidR="00B466A4" w:rsidRDefault="00B466A4" w:rsidP="00B466A4">
            <w:pPr>
              <w:jc w:val="both"/>
              <w:rPr>
                <w:rFonts w:cs="Arial"/>
                <w:szCs w:val="26"/>
              </w:rPr>
            </w:pPr>
          </w:p>
          <w:p w14:paraId="399F676E" w14:textId="77777777" w:rsidR="00DE5E3D" w:rsidRDefault="00DE5E3D" w:rsidP="00DE5E3D">
            <w:pPr>
              <w:rPr>
                <w:rFonts w:cs="Arial"/>
                <w:szCs w:val="26"/>
              </w:rPr>
            </w:pPr>
            <w:r w:rsidRPr="00DE5E3D">
              <w:rPr>
                <w:rFonts w:cs="Arial"/>
                <w:szCs w:val="26"/>
              </w:rPr>
              <w:t>UNICEF works around the world, including in some of the hardest-to-reach places, to help children grow up healthy and happy. UNICEF supports primary health care, especially at the community level, to help achieve universal health coverage.</w:t>
            </w:r>
            <w:r>
              <w:rPr>
                <w:rFonts w:ascii="Roboto" w:hAnsi="Roboto"/>
                <w:color w:val="333333"/>
                <w:sz w:val="29"/>
                <w:szCs w:val="29"/>
              </w:rPr>
              <w:t xml:space="preserve"> </w:t>
            </w:r>
            <w:r>
              <w:rPr>
                <w:rFonts w:cs="Arial"/>
                <w:szCs w:val="26"/>
              </w:rPr>
              <w:t>UNICEF</w:t>
            </w:r>
            <w:r w:rsidRPr="00DE5E3D">
              <w:rPr>
                <w:rFonts w:cs="Arial"/>
                <w:szCs w:val="26"/>
              </w:rPr>
              <w:t xml:space="preserve"> help</w:t>
            </w:r>
            <w:r>
              <w:rPr>
                <w:rFonts w:cs="Arial"/>
                <w:szCs w:val="26"/>
              </w:rPr>
              <w:t>s</w:t>
            </w:r>
            <w:r w:rsidRPr="00DE5E3D">
              <w:rPr>
                <w:rFonts w:cs="Arial"/>
                <w:szCs w:val="26"/>
              </w:rPr>
              <w:t xml:space="preserve"> countries develop resilient health systems that can withstand crises, and provide frontline support in places affected by conflicts, natural disasters, migration, urbanization, and political and economic instability.</w:t>
            </w:r>
            <w:r>
              <w:rPr>
                <w:rFonts w:cs="Arial"/>
                <w:szCs w:val="26"/>
              </w:rPr>
              <w:t xml:space="preserve"> </w:t>
            </w:r>
          </w:p>
          <w:p w14:paraId="13E6BE31" w14:textId="77777777" w:rsidR="00DE5E3D" w:rsidRDefault="00DE5E3D" w:rsidP="00DE5E3D">
            <w:pPr>
              <w:rPr>
                <w:rFonts w:cs="Arial"/>
                <w:szCs w:val="26"/>
              </w:rPr>
            </w:pPr>
          </w:p>
          <w:p w14:paraId="5184ABD9" w14:textId="358AC2D5" w:rsidR="006674ED" w:rsidRPr="00DE5E3D" w:rsidRDefault="00DE5E3D" w:rsidP="00DE5E3D">
            <w:pPr>
              <w:rPr>
                <w:rFonts w:cs="Arial"/>
                <w:szCs w:val="26"/>
              </w:rPr>
            </w:pPr>
            <w:r w:rsidRPr="00DE5E3D">
              <w:rPr>
                <w:rFonts w:cs="Arial"/>
                <w:szCs w:val="26"/>
              </w:rPr>
              <w:t>As the conflict in Sudan continues, children are bearing the biggest brunt. Millions have fled their homes and are displaced in the country and across the borders. Currently, 50 per cent of the total population - more than 24.7 million people, almost 14 million of whom are children, are in need of humanitarian assistance. Children have endured months of uncertainty, trauma and violence. The current situation in Sudan is a deepening children’s crisis, severely putting at risk the future of the country and heavily affecting the wider region.</w:t>
            </w:r>
            <w:r w:rsidRPr="00DE5E3D">
              <w:rPr>
                <w:rFonts w:cs="Arial"/>
                <w:szCs w:val="26"/>
              </w:rPr>
              <w:br/>
            </w:r>
            <w:r>
              <w:rPr>
                <w:rFonts w:ascii="Roboto" w:hAnsi="Roboto"/>
                <w:color w:val="333333"/>
                <w:sz w:val="29"/>
                <w:szCs w:val="29"/>
              </w:rPr>
              <w:t> </w:t>
            </w:r>
            <w:r>
              <w:rPr>
                <w:rFonts w:ascii="Roboto" w:hAnsi="Roboto"/>
                <w:color w:val="333333"/>
                <w:sz w:val="29"/>
                <w:szCs w:val="29"/>
              </w:rPr>
              <w:br/>
            </w:r>
            <w:r w:rsidRPr="00DE5E3D">
              <w:rPr>
                <w:rFonts w:cs="Arial"/>
                <w:szCs w:val="26"/>
              </w:rPr>
              <w:t xml:space="preserve">UNICEF as a key partner to the Federal Ministry of Health has agreed to accept the temporary role of Principal Recipient for the Global Funds malaria grant. This grant will ensure that malaria prevention, testing and treatment services are available throughout the Sudan. </w:t>
            </w:r>
          </w:p>
          <w:p w14:paraId="69C17474" w14:textId="77777777" w:rsidR="00016065" w:rsidRPr="00A51A50" w:rsidRDefault="00016065" w:rsidP="00B466A4">
            <w:pPr>
              <w:jc w:val="both"/>
              <w:rPr>
                <w:rFonts w:cs="Arial"/>
                <w:szCs w:val="26"/>
                <w:lang w:val="en-GB"/>
              </w:rPr>
            </w:pPr>
          </w:p>
          <w:p w14:paraId="3D9D7110" w14:textId="77777777" w:rsidR="0006562B" w:rsidRPr="008876CE" w:rsidRDefault="00A05614" w:rsidP="00C5029E">
            <w:pPr>
              <w:jc w:val="both"/>
              <w:rPr>
                <w:b/>
                <w:u w:val="single"/>
              </w:rPr>
            </w:pPr>
            <w:r w:rsidRPr="008876CE">
              <w:rPr>
                <w:b/>
                <w:u w:val="single"/>
              </w:rPr>
              <w:t>Purpose of</w:t>
            </w:r>
            <w:r w:rsidR="00B466A4" w:rsidRPr="008876CE">
              <w:rPr>
                <w:b/>
                <w:u w:val="single"/>
              </w:rPr>
              <w:t xml:space="preserve"> the job</w:t>
            </w:r>
            <w:r w:rsidR="0006562B" w:rsidRPr="008876CE">
              <w:rPr>
                <w:b/>
                <w:u w:val="single"/>
              </w:rPr>
              <w:t>:</w:t>
            </w:r>
          </w:p>
          <w:p w14:paraId="5C07545E" w14:textId="77777777" w:rsidR="007D5563" w:rsidRPr="008876CE" w:rsidRDefault="007D5563" w:rsidP="00C5029E">
            <w:pPr>
              <w:jc w:val="both"/>
              <w:rPr>
                <w:b/>
                <w:u w:val="single"/>
              </w:rPr>
            </w:pPr>
          </w:p>
          <w:p w14:paraId="203C8706" w14:textId="672909C9" w:rsidR="004037A4" w:rsidRPr="004037A4" w:rsidRDefault="004037A4" w:rsidP="004037A4">
            <w:pPr>
              <w:tabs>
                <w:tab w:val="left" w:pos="-1123"/>
                <w:tab w:val="left" w:pos="-720"/>
                <w:tab w:val="left" w:pos="180"/>
                <w:tab w:val="left" w:pos="690"/>
                <w:tab w:val="left" w:pos="870"/>
                <w:tab w:val="left" w:pos="1050"/>
                <w:tab w:val="left" w:pos="1230"/>
                <w:tab w:val="left" w:pos="1410"/>
                <w:tab w:val="left" w:pos="1590"/>
                <w:tab w:val="left" w:pos="1770"/>
                <w:tab w:val="left" w:pos="1950"/>
                <w:tab w:val="left" w:pos="2160"/>
                <w:tab w:val="left" w:pos="2670"/>
                <w:tab w:val="left" w:pos="3030"/>
              </w:tabs>
              <w:jc w:val="both"/>
              <w:rPr>
                <w:rFonts w:cs="Arial"/>
                <w:szCs w:val="20"/>
              </w:rPr>
            </w:pPr>
            <w:r w:rsidRPr="008876CE">
              <w:rPr>
                <w:rFonts w:cs="Arial"/>
                <w:szCs w:val="20"/>
              </w:rPr>
              <w:t xml:space="preserve">Under the </w:t>
            </w:r>
            <w:r w:rsidR="00680075" w:rsidRPr="008876CE">
              <w:rPr>
                <w:rFonts w:cs="Arial"/>
                <w:szCs w:val="20"/>
              </w:rPr>
              <w:t xml:space="preserve">direct </w:t>
            </w:r>
            <w:r w:rsidRPr="008876CE">
              <w:rPr>
                <w:rFonts w:cs="Arial"/>
                <w:szCs w:val="20"/>
              </w:rPr>
              <w:t xml:space="preserve">supervision of the </w:t>
            </w:r>
            <w:r w:rsidR="009048FE">
              <w:rPr>
                <w:rFonts w:cs="Arial"/>
                <w:szCs w:val="20"/>
              </w:rPr>
              <w:t>Finance</w:t>
            </w:r>
            <w:r w:rsidR="00DE5E3D" w:rsidRPr="008876CE">
              <w:rPr>
                <w:rFonts w:cs="Arial"/>
                <w:szCs w:val="20"/>
              </w:rPr>
              <w:t xml:space="preserve"> Manager</w:t>
            </w:r>
            <w:r w:rsidRPr="008876CE">
              <w:rPr>
                <w:rFonts w:cs="Arial"/>
                <w:szCs w:val="20"/>
              </w:rPr>
              <w:t xml:space="preserve">, </w:t>
            </w:r>
            <w:r w:rsidR="00122B58" w:rsidRPr="008876CE">
              <w:rPr>
                <w:rFonts w:cs="Arial"/>
                <w:szCs w:val="20"/>
              </w:rPr>
              <w:t xml:space="preserve">the incumbent will </w:t>
            </w:r>
            <w:r w:rsidRPr="008876CE">
              <w:rPr>
                <w:rFonts w:cs="Arial"/>
                <w:szCs w:val="20"/>
              </w:rPr>
              <w:t>provide financial and administrative support to the UNICEF country office management, in particular to the G</w:t>
            </w:r>
            <w:r w:rsidR="00122B58" w:rsidRPr="008876CE">
              <w:rPr>
                <w:rFonts w:cs="Arial"/>
                <w:szCs w:val="20"/>
              </w:rPr>
              <w:t xml:space="preserve">lobal Fund </w:t>
            </w:r>
            <w:r w:rsidR="003052BF" w:rsidRPr="00087157">
              <w:rPr>
                <w:rFonts w:cs="Arial"/>
                <w:szCs w:val="20"/>
              </w:rPr>
              <w:t xml:space="preserve">(GF) </w:t>
            </w:r>
            <w:r w:rsidRPr="008876CE">
              <w:rPr>
                <w:rFonts w:cs="Arial"/>
                <w:szCs w:val="20"/>
              </w:rPr>
              <w:t>programme component.</w:t>
            </w:r>
          </w:p>
          <w:p w14:paraId="4D14A1BC" w14:textId="77777777" w:rsidR="004037A4" w:rsidRPr="004037A4" w:rsidRDefault="004037A4" w:rsidP="004037A4">
            <w:pPr>
              <w:tabs>
                <w:tab w:val="left" w:pos="-1123"/>
                <w:tab w:val="left" w:pos="-720"/>
                <w:tab w:val="left" w:pos="180"/>
                <w:tab w:val="left" w:pos="690"/>
                <w:tab w:val="left" w:pos="870"/>
                <w:tab w:val="left" w:pos="1050"/>
                <w:tab w:val="left" w:pos="1230"/>
                <w:tab w:val="left" w:pos="1410"/>
                <w:tab w:val="left" w:pos="1590"/>
                <w:tab w:val="left" w:pos="1770"/>
                <w:tab w:val="left" w:pos="1950"/>
                <w:tab w:val="left" w:pos="2160"/>
                <w:tab w:val="left" w:pos="2670"/>
                <w:tab w:val="left" w:pos="3030"/>
              </w:tabs>
              <w:jc w:val="both"/>
              <w:rPr>
                <w:rFonts w:cs="Arial"/>
                <w:szCs w:val="20"/>
              </w:rPr>
            </w:pPr>
            <w:r w:rsidRPr="004037A4">
              <w:rPr>
                <w:rFonts w:cs="Arial"/>
                <w:szCs w:val="20"/>
              </w:rPr>
              <w:tab/>
            </w:r>
            <w:r w:rsidRPr="004037A4">
              <w:rPr>
                <w:rFonts w:cs="Arial"/>
                <w:szCs w:val="20"/>
              </w:rPr>
              <w:tab/>
            </w:r>
          </w:p>
          <w:p w14:paraId="6D37BB0B" w14:textId="77777777" w:rsidR="00C5029E" w:rsidRPr="00973362" w:rsidRDefault="00C5029E" w:rsidP="00122B58">
            <w:pPr>
              <w:jc w:val="both"/>
              <w:rPr>
                <w:u w:val="single"/>
              </w:rPr>
            </w:pPr>
          </w:p>
        </w:tc>
      </w:tr>
    </w:tbl>
    <w:p w14:paraId="02ED848B" w14:textId="06141E9F" w:rsidR="00B466A4" w:rsidRDefault="00B466A4"/>
    <w:p w14:paraId="095DE566" w14:textId="77777777" w:rsidR="00325D18" w:rsidRDefault="00325D18" w:rsidP="00325D18"/>
    <w:p w14:paraId="562B5113" w14:textId="77777777" w:rsidR="00325D18" w:rsidRDefault="00325D18" w:rsidP="00325D18">
      <w:r>
        <w:br w:type="page"/>
      </w:r>
    </w:p>
    <w:p w14:paraId="1F1A1046" w14:textId="77777777" w:rsidR="00325D18" w:rsidRDefault="00325D18"/>
    <w:tbl>
      <w:tblPr>
        <w:tblW w:w="1035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350"/>
      </w:tblGrid>
      <w:tr w:rsidR="00B466A4" w14:paraId="3D485FA2" w14:textId="77777777" w:rsidTr="00CA15B6">
        <w:tc>
          <w:tcPr>
            <w:tcW w:w="10350" w:type="dxa"/>
            <w:shd w:val="clear" w:color="auto" w:fill="E0E0E0"/>
          </w:tcPr>
          <w:p w14:paraId="6D02730E" w14:textId="77777777" w:rsidR="00B466A4" w:rsidRDefault="00B466A4">
            <w:pPr>
              <w:rPr>
                <w:b/>
                <w:bCs/>
                <w:sz w:val="24"/>
              </w:rPr>
            </w:pPr>
          </w:p>
          <w:p w14:paraId="1204C086" w14:textId="77777777" w:rsidR="00B466A4" w:rsidRPr="004015C5" w:rsidRDefault="00B466A4">
            <w:pPr>
              <w:pStyle w:val="Heading1"/>
              <w:rPr>
                <w:i/>
                <w:sz w:val="22"/>
                <w:szCs w:val="22"/>
              </w:rPr>
            </w:pPr>
            <w:r>
              <w:t>III. Key function</w:t>
            </w:r>
            <w:r w:rsidR="004015C5">
              <w:t>s</w:t>
            </w:r>
            <w:r>
              <w:t>, accountabi</w:t>
            </w:r>
            <w:r w:rsidR="009A6983">
              <w:t xml:space="preserve">lities and related duties/tasks: </w:t>
            </w:r>
          </w:p>
          <w:p w14:paraId="5B5A9664" w14:textId="77777777" w:rsidR="00B466A4" w:rsidRDefault="00B466A4">
            <w:pPr>
              <w:rPr>
                <w:i/>
                <w:iCs/>
                <w:sz w:val="18"/>
              </w:rPr>
            </w:pPr>
          </w:p>
        </w:tc>
      </w:tr>
      <w:tr w:rsidR="0094097A" w14:paraId="474DCC2F" w14:textId="77777777" w:rsidTr="0094097A">
        <w:trPr>
          <w:trHeight w:val="1757"/>
        </w:trPr>
        <w:tc>
          <w:tcPr>
            <w:tcW w:w="10350" w:type="dxa"/>
          </w:tcPr>
          <w:p w14:paraId="014E5760" w14:textId="77777777" w:rsidR="0094097A" w:rsidRDefault="0094097A" w:rsidP="0094097A">
            <w:pPr>
              <w:rPr>
                <w:b/>
              </w:rPr>
            </w:pPr>
            <w:r>
              <w:rPr>
                <w:b/>
              </w:rPr>
              <w:t>Summary of key functions/accountabilities</w:t>
            </w:r>
            <w:r w:rsidRPr="00F52191">
              <w:rPr>
                <w:b/>
              </w:rPr>
              <w:t>:</w:t>
            </w:r>
            <w:r>
              <w:rPr>
                <w:b/>
              </w:rPr>
              <w:t xml:space="preserve"> </w:t>
            </w:r>
          </w:p>
          <w:p w14:paraId="357ABA45" w14:textId="77777777" w:rsidR="0094097A" w:rsidRDefault="0094097A" w:rsidP="0094097A">
            <w:pPr>
              <w:rPr>
                <w:b/>
              </w:rPr>
            </w:pPr>
          </w:p>
          <w:p w14:paraId="4048ABFB" w14:textId="77777777" w:rsidR="0094097A" w:rsidRDefault="0094097A" w:rsidP="0094097A">
            <w:pPr>
              <w:numPr>
                <w:ilvl w:val="0"/>
                <w:numId w:val="22"/>
              </w:numPr>
              <w:tabs>
                <w:tab w:val="left" w:pos="415"/>
              </w:tabs>
              <w:ind w:left="415" w:hanging="283"/>
              <w:rPr>
                <w:b/>
              </w:rPr>
            </w:pPr>
            <w:r>
              <w:rPr>
                <w:b/>
              </w:rPr>
              <w:t>Support to financial planning and management</w:t>
            </w:r>
          </w:p>
          <w:p w14:paraId="3EFA82FE" w14:textId="77777777" w:rsidR="0094097A" w:rsidRDefault="0094097A" w:rsidP="0094097A">
            <w:pPr>
              <w:numPr>
                <w:ilvl w:val="0"/>
                <w:numId w:val="22"/>
              </w:numPr>
              <w:ind w:left="415" w:hanging="283"/>
              <w:rPr>
                <w:b/>
              </w:rPr>
            </w:pPr>
            <w:r>
              <w:rPr>
                <w:b/>
              </w:rPr>
              <w:t xml:space="preserve">Control of accounts </w:t>
            </w:r>
          </w:p>
          <w:p w14:paraId="2B8016B4" w14:textId="77777777" w:rsidR="0094097A" w:rsidRDefault="0094097A" w:rsidP="0094097A">
            <w:pPr>
              <w:numPr>
                <w:ilvl w:val="0"/>
                <w:numId w:val="22"/>
              </w:numPr>
              <w:ind w:left="415" w:hanging="283"/>
              <w:rPr>
                <w:b/>
              </w:rPr>
            </w:pPr>
            <w:r>
              <w:rPr>
                <w:b/>
              </w:rPr>
              <w:t>Treasury and cash management</w:t>
            </w:r>
          </w:p>
          <w:p w14:paraId="6BF3B55B" w14:textId="77777777" w:rsidR="0094097A" w:rsidRPr="00567D3D" w:rsidRDefault="0094097A" w:rsidP="0094097A">
            <w:pPr>
              <w:numPr>
                <w:ilvl w:val="0"/>
                <w:numId w:val="22"/>
              </w:numPr>
              <w:ind w:left="415" w:hanging="283"/>
              <w:rPr>
                <w:b/>
              </w:rPr>
            </w:pPr>
            <w:r>
              <w:rPr>
                <w:b/>
              </w:rPr>
              <w:t xml:space="preserve">Knowledge and capacity </w:t>
            </w:r>
            <w:r w:rsidRPr="00567D3D">
              <w:rPr>
                <w:b/>
              </w:rPr>
              <w:t>building</w:t>
            </w:r>
          </w:p>
          <w:p w14:paraId="2D76F2CF" w14:textId="77777777" w:rsidR="0094097A" w:rsidRDefault="0094097A" w:rsidP="004037A4">
            <w:pPr>
              <w:tabs>
                <w:tab w:val="left" w:pos="-1123"/>
                <w:tab w:val="left" w:pos="-720"/>
                <w:tab w:val="left" w:pos="180"/>
                <w:tab w:val="left" w:pos="690"/>
                <w:tab w:val="left" w:pos="870"/>
                <w:tab w:val="left" w:pos="1050"/>
                <w:tab w:val="left" w:pos="1230"/>
                <w:tab w:val="left" w:pos="1410"/>
                <w:tab w:val="left" w:pos="1590"/>
                <w:tab w:val="left" w:pos="1770"/>
                <w:tab w:val="left" w:pos="1950"/>
                <w:tab w:val="left" w:pos="2160"/>
                <w:tab w:val="left" w:pos="2670"/>
                <w:tab w:val="left" w:pos="3030"/>
              </w:tabs>
              <w:jc w:val="both"/>
              <w:rPr>
                <w:rStyle w:val="CommentReference"/>
              </w:rPr>
            </w:pPr>
          </w:p>
        </w:tc>
      </w:tr>
      <w:tr w:rsidR="00B466A4" w14:paraId="32CF1F5E" w14:textId="77777777" w:rsidTr="0094097A">
        <w:trPr>
          <w:trHeight w:val="5216"/>
        </w:trPr>
        <w:tc>
          <w:tcPr>
            <w:tcW w:w="10350" w:type="dxa"/>
          </w:tcPr>
          <w:p w14:paraId="0A480DBD" w14:textId="7F814636" w:rsidR="00325D18" w:rsidRPr="00325D18" w:rsidRDefault="00325D18" w:rsidP="00325D18">
            <w:pPr>
              <w:tabs>
                <w:tab w:val="left" w:pos="-1123"/>
                <w:tab w:val="left" w:pos="-720"/>
                <w:tab w:val="left" w:pos="180"/>
                <w:tab w:val="left" w:pos="690"/>
                <w:tab w:val="left" w:pos="870"/>
                <w:tab w:val="left" w:pos="1050"/>
                <w:tab w:val="left" w:pos="1230"/>
                <w:tab w:val="left" w:pos="1410"/>
                <w:tab w:val="left" w:pos="1590"/>
                <w:tab w:val="left" w:pos="1770"/>
                <w:tab w:val="left" w:pos="1950"/>
                <w:tab w:val="left" w:pos="2160"/>
                <w:tab w:val="left" w:pos="2670"/>
                <w:tab w:val="left" w:pos="3030"/>
              </w:tabs>
              <w:jc w:val="both"/>
              <w:rPr>
                <w:rFonts w:cs="Arial"/>
                <w:szCs w:val="20"/>
              </w:rPr>
            </w:pPr>
          </w:p>
          <w:p w14:paraId="0E654E92" w14:textId="77777777" w:rsidR="00325D18" w:rsidRPr="00325D18" w:rsidRDefault="00325D18" w:rsidP="007973F2">
            <w:pPr>
              <w:pStyle w:val="ListParagraph"/>
              <w:numPr>
                <w:ilvl w:val="0"/>
                <w:numId w:val="34"/>
              </w:numPr>
              <w:contextualSpacing/>
              <w:jc w:val="both"/>
              <w:rPr>
                <w:b/>
              </w:rPr>
            </w:pPr>
            <w:r w:rsidRPr="00325D18">
              <w:rPr>
                <w:b/>
              </w:rPr>
              <w:t>Support to financial planning and management</w:t>
            </w:r>
          </w:p>
          <w:p w14:paraId="5F83E977" w14:textId="77777777" w:rsidR="00325D18" w:rsidRDefault="00325D18" w:rsidP="00325D18">
            <w:pPr>
              <w:jc w:val="both"/>
              <w:rPr>
                <w:b/>
              </w:rPr>
            </w:pPr>
          </w:p>
          <w:p w14:paraId="50DA6D77" w14:textId="1D3EC256" w:rsidR="00325D18" w:rsidRDefault="00325D18" w:rsidP="007973F2">
            <w:pPr>
              <w:pStyle w:val="ListParagraph"/>
              <w:numPr>
                <w:ilvl w:val="1"/>
                <w:numId w:val="35"/>
              </w:numPr>
              <w:tabs>
                <w:tab w:val="left" w:pos="-1123"/>
                <w:tab w:val="left" w:pos="-720"/>
                <w:tab w:val="left" w:pos="180"/>
                <w:tab w:val="left" w:pos="841"/>
                <w:tab w:val="left" w:pos="870"/>
                <w:tab w:val="left" w:pos="1230"/>
                <w:tab w:val="left" w:pos="1410"/>
                <w:tab w:val="left" w:pos="1590"/>
                <w:tab w:val="left" w:pos="1770"/>
                <w:tab w:val="left" w:pos="1950"/>
                <w:tab w:val="left" w:pos="2160"/>
                <w:tab w:val="left" w:pos="2670"/>
                <w:tab w:val="left" w:pos="3030"/>
              </w:tabs>
              <w:ind w:left="841" w:hanging="284"/>
              <w:jc w:val="both"/>
              <w:rPr>
                <w:rFonts w:cs="Arial"/>
                <w:szCs w:val="20"/>
              </w:rPr>
            </w:pPr>
            <w:r w:rsidRPr="00002130">
              <w:rPr>
                <w:rFonts w:cs="Arial"/>
                <w:szCs w:val="20"/>
              </w:rPr>
              <w:t>Responsible for setting up financial and administrative systems relevant to the GF-funded project in accordance with GF and UNICEF financial policies, guidelines and procedures, and other obligations in the grant agreements.</w:t>
            </w:r>
          </w:p>
          <w:p w14:paraId="4B0FF321" w14:textId="52814247" w:rsidR="007973F2" w:rsidRPr="007973F2" w:rsidRDefault="007973F2" w:rsidP="007973F2">
            <w:pPr>
              <w:pStyle w:val="ListParagraph"/>
              <w:numPr>
                <w:ilvl w:val="1"/>
                <w:numId w:val="35"/>
              </w:numPr>
              <w:tabs>
                <w:tab w:val="left" w:pos="-1123"/>
                <w:tab w:val="left" w:pos="-720"/>
                <w:tab w:val="left" w:pos="180"/>
                <w:tab w:val="left" w:pos="841"/>
                <w:tab w:val="left" w:pos="870"/>
                <w:tab w:val="left" w:pos="1230"/>
                <w:tab w:val="left" w:pos="1410"/>
                <w:tab w:val="left" w:pos="1590"/>
                <w:tab w:val="left" w:pos="1770"/>
                <w:tab w:val="left" w:pos="1950"/>
                <w:tab w:val="left" w:pos="2160"/>
                <w:tab w:val="left" w:pos="2670"/>
                <w:tab w:val="left" w:pos="3030"/>
              </w:tabs>
              <w:ind w:left="841" w:hanging="284"/>
              <w:jc w:val="both"/>
              <w:rPr>
                <w:rFonts w:cs="Arial"/>
                <w:szCs w:val="20"/>
              </w:rPr>
            </w:pPr>
            <w:r>
              <w:t xml:space="preserve">Review budget implementation according to allotment, codes and certify compliance with </w:t>
            </w:r>
            <w:r w:rsidR="003C7F4E">
              <w:t>Global Fund</w:t>
            </w:r>
            <w:r>
              <w:t xml:space="preserve"> and UNICEF guidelines and procedures. Keep stakeholders informed for timely action.</w:t>
            </w:r>
          </w:p>
          <w:p w14:paraId="234ABA08" w14:textId="77777777" w:rsidR="007973F2" w:rsidRPr="007973F2" w:rsidRDefault="007973F2" w:rsidP="007973F2">
            <w:pPr>
              <w:pStyle w:val="ListParagraph"/>
              <w:numPr>
                <w:ilvl w:val="1"/>
                <w:numId w:val="35"/>
              </w:numPr>
              <w:tabs>
                <w:tab w:val="left" w:pos="-1123"/>
                <w:tab w:val="left" w:pos="-720"/>
                <w:tab w:val="left" w:pos="180"/>
                <w:tab w:val="left" w:pos="841"/>
                <w:tab w:val="left" w:pos="870"/>
                <w:tab w:val="left" w:pos="1230"/>
                <w:tab w:val="left" w:pos="1410"/>
                <w:tab w:val="left" w:pos="1590"/>
                <w:tab w:val="left" w:pos="1770"/>
                <w:tab w:val="left" w:pos="1950"/>
                <w:tab w:val="left" w:pos="2160"/>
                <w:tab w:val="left" w:pos="2670"/>
                <w:tab w:val="left" w:pos="3030"/>
              </w:tabs>
              <w:ind w:left="841" w:hanging="284"/>
              <w:jc w:val="both"/>
              <w:rPr>
                <w:rFonts w:cs="Arial"/>
                <w:szCs w:val="20"/>
              </w:rPr>
            </w:pPr>
            <w:r>
              <w:t>Provide technical and operational support on the application, interpretation and implementation of financial policies, procedures and guidelines to the Global Fund and health team colleagues and other stakeholders.</w:t>
            </w:r>
          </w:p>
          <w:p w14:paraId="3DEF08A3" w14:textId="274CCDA3" w:rsidR="007973F2" w:rsidRPr="007973F2" w:rsidRDefault="007973F2" w:rsidP="007973F2">
            <w:pPr>
              <w:pStyle w:val="ListParagraph"/>
              <w:numPr>
                <w:ilvl w:val="1"/>
                <w:numId w:val="35"/>
              </w:numPr>
              <w:tabs>
                <w:tab w:val="left" w:pos="-1123"/>
                <w:tab w:val="left" w:pos="-720"/>
                <w:tab w:val="left" w:pos="180"/>
                <w:tab w:val="left" w:pos="841"/>
                <w:tab w:val="left" w:pos="870"/>
                <w:tab w:val="left" w:pos="1230"/>
                <w:tab w:val="left" w:pos="1410"/>
                <w:tab w:val="left" w:pos="1590"/>
                <w:tab w:val="left" w:pos="1770"/>
                <w:tab w:val="left" w:pos="1950"/>
                <w:tab w:val="left" w:pos="2160"/>
                <w:tab w:val="left" w:pos="2670"/>
                <w:tab w:val="left" w:pos="3030"/>
              </w:tabs>
              <w:ind w:left="841" w:hanging="284"/>
              <w:jc w:val="both"/>
              <w:rPr>
                <w:rFonts w:cs="Arial"/>
                <w:szCs w:val="20"/>
              </w:rPr>
            </w:pPr>
            <w:r>
              <w:t>Resolve routine financial issues and/or recommend (and record) deviation from procedures and guidelines to meet objectives.</w:t>
            </w:r>
          </w:p>
          <w:p w14:paraId="162B3247" w14:textId="5DA9FE3B" w:rsidR="007973F2" w:rsidRPr="007973F2" w:rsidRDefault="007973F2" w:rsidP="007973F2">
            <w:pPr>
              <w:pStyle w:val="ListParagraph"/>
              <w:numPr>
                <w:ilvl w:val="1"/>
                <w:numId w:val="35"/>
              </w:numPr>
              <w:tabs>
                <w:tab w:val="left" w:pos="-1123"/>
                <w:tab w:val="left" w:pos="-720"/>
                <w:tab w:val="left" w:pos="180"/>
                <w:tab w:val="left" w:pos="841"/>
                <w:tab w:val="left" w:pos="870"/>
                <w:tab w:val="left" w:pos="1230"/>
                <w:tab w:val="left" w:pos="1410"/>
                <w:tab w:val="left" w:pos="1590"/>
                <w:tab w:val="left" w:pos="1770"/>
                <w:tab w:val="left" w:pos="1950"/>
                <w:tab w:val="left" w:pos="2160"/>
                <w:tab w:val="left" w:pos="2670"/>
                <w:tab w:val="left" w:pos="3030"/>
              </w:tabs>
              <w:ind w:left="841" w:hanging="284"/>
              <w:jc w:val="both"/>
              <w:rPr>
                <w:rFonts w:cs="Arial"/>
                <w:szCs w:val="20"/>
              </w:rPr>
            </w:pPr>
            <w:r>
              <w:t>Evaluate financial and reputational risk in transactions carried out by the office and raise flags when actions are needed by management.</w:t>
            </w:r>
          </w:p>
          <w:p w14:paraId="12349833" w14:textId="057C88A1" w:rsidR="007973F2" w:rsidRPr="007973F2" w:rsidRDefault="007973F2" w:rsidP="007973F2">
            <w:pPr>
              <w:pStyle w:val="ListParagraph"/>
              <w:numPr>
                <w:ilvl w:val="1"/>
                <w:numId w:val="35"/>
              </w:numPr>
              <w:tabs>
                <w:tab w:val="left" w:pos="-1123"/>
                <w:tab w:val="left" w:pos="-720"/>
                <w:tab w:val="left" w:pos="180"/>
                <w:tab w:val="left" w:pos="841"/>
                <w:tab w:val="left" w:pos="870"/>
                <w:tab w:val="left" w:pos="1230"/>
                <w:tab w:val="left" w:pos="1410"/>
                <w:tab w:val="left" w:pos="1590"/>
                <w:tab w:val="left" w:pos="1770"/>
                <w:tab w:val="left" w:pos="1950"/>
                <w:tab w:val="left" w:pos="2160"/>
                <w:tab w:val="left" w:pos="2670"/>
                <w:tab w:val="left" w:pos="3030"/>
              </w:tabs>
              <w:ind w:left="841" w:hanging="284"/>
              <w:jc w:val="both"/>
              <w:rPr>
                <w:rFonts w:cs="Arial"/>
                <w:szCs w:val="20"/>
              </w:rPr>
            </w:pPr>
            <w:r>
              <w:t>Prepare and/or monitor financial exception reports to assess unusual activities and transactions, investigate anomalies, and keep supervisor informed for timely action.</w:t>
            </w:r>
          </w:p>
          <w:p w14:paraId="06BF9E2B" w14:textId="605DEC6C" w:rsidR="007973F2" w:rsidRPr="003C7F4E" w:rsidRDefault="007973F2" w:rsidP="007973F2">
            <w:pPr>
              <w:pStyle w:val="ListParagraph"/>
              <w:numPr>
                <w:ilvl w:val="1"/>
                <w:numId w:val="35"/>
              </w:numPr>
              <w:tabs>
                <w:tab w:val="left" w:pos="-1123"/>
                <w:tab w:val="left" w:pos="-720"/>
                <w:tab w:val="left" w:pos="180"/>
                <w:tab w:val="left" w:pos="841"/>
                <w:tab w:val="left" w:pos="870"/>
                <w:tab w:val="left" w:pos="1230"/>
                <w:tab w:val="left" w:pos="1410"/>
                <w:tab w:val="left" w:pos="1590"/>
                <w:tab w:val="left" w:pos="1770"/>
                <w:tab w:val="left" w:pos="1950"/>
                <w:tab w:val="left" w:pos="2160"/>
                <w:tab w:val="left" w:pos="2670"/>
                <w:tab w:val="left" w:pos="3030"/>
              </w:tabs>
              <w:ind w:left="841" w:hanging="284"/>
              <w:jc w:val="both"/>
              <w:rPr>
                <w:rFonts w:cs="Arial"/>
                <w:szCs w:val="20"/>
              </w:rPr>
            </w:pPr>
            <w:r w:rsidRPr="00394271">
              <w:t xml:space="preserve">Provide technical support to the </w:t>
            </w:r>
            <w:r>
              <w:t>programme counterparts/committees, e.g.</w:t>
            </w:r>
            <w:r w:rsidRPr="00394271">
              <w:t xml:space="preserve"> review </w:t>
            </w:r>
            <w:r>
              <w:t>budgets and financial plans of i</w:t>
            </w:r>
            <w:r w:rsidRPr="00394271">
              <w:t>mplementing partners</w:t>
            </w:r>
            <w:r>
              <w:t>; monitor</w:t>
            </w:r>
            <w:r w:rsidRPr="00394271">
              <w:t xml:space="preserve"> compliance with HACT framework</w:t>
            </w:r>
            <w:r>
              <w:t>, including support to assessments, assurance and capacity development of implementing partners.</w:t>
            </w:r>
          </w:p>
          <w:p w14:paraId="370A3596" w14:textId="20D4C96E" w:rsidR="003C7F4E" w:rsidRDefault="003C7F4E" w:rsidP="003C7F4E">
            <w:pPr>
              <w:pStyle w:val="ListParagraph"/>
              <w:numPr>
                <w:ilvl w:val="1"/>
                <w:numId w:val="35"/>
              </w:numPr>
              <w:tabs>
                <w:tab w:val="left" w:pos="-1123"/>
                <w:tab w:val="left" w:pos="-720"/>
                <w:tab w:val="left" w:pos="180"/>
                <w:tab w:val="left" w:pos="841"/>
                <w:tab w:val="left" w:pos="870"/>
                <w:tab w:val="left" w:pos="1230"/>
                <w:tab w:val="left" w:pos="1410"/>
                <w:tab w:val="left" w:pos="1590"/>
                <w:tab w:val="left" w:pos="1770"/>
                <w:tab w:val="left" w:pos="1950"/>
                <w:tab w:val="left" w:pos="2160"/>
                <w:tab w:val="left" w:pos="2670"/>
                <w:tab w:val="left" w:pos="3030"/>
              </w:tabs>
              <w:ind w:left="841" w:hanging="284"/>
              <w:jc w:val="both"/>
              <w:rPr>
                <w:rFonts w:cs="Arial"/>
                <w:szCs w:val="20"/>
              </w:rPr>
            </w:pPr>
            <w:r w:rsidRPr="003C7F4E">
              <w:rPr>
                <w:rFonts w:cs="Arial"/>
                <w:szCs w:val="20"/>
              </w:rPr>
              <w:t>Ensure</w:t>
            </w:r>
            <w:r>
              <w:rPr>
                <w:rFonts w:cs="Arial"/>
                <w:szCs w:val="20"/>
              </w:rPr>
              <w:t xml:space="preserve"> </w:t>
            </w:r>
            <w:r w:rsidRPr="003C7F4E">
              <w:rPr>
                <w:rFonts w:cs="Arial"/>
                <w:szCs w:val="20"/>
              </w:rPr>
              <w:t>that proper internal controls within the financial operations of the project are developed and strictly enforced, particularly for Direct Cash Transfers, Reimbursement and Direct Payments.</w:t>
            </w:r>
          </w:p>
          <w:p w14:paraId="36EF4B42" w14:textId="225661D0" w:rsidR="003C7F4E" w:rsidRDefault="003C7F4E" w:rsidP="003C7F4E">
            <w:pPr>
              <w:pStyle w:val="ListParagraph"/>
              <w:numPr>
                <w:ilvl w:val="1"/>
                <w:numId w:val="35"/>
              </w:numPr>
              <w:tabs>
                <w:tab w:val="left" w:pos="-1123"/>
                <w:tab w:val="left" w:pos="-720"/>
                <w:tab w:val="left" w:pos="180"/>
                <w:tab w:val="left" w:pos="841"/>
                <w:tab w:val="left" w:pos="870"/>
                <w:tab w:val="left" w:pos="1230"/>
                <w:tab w:val="left" w:pos="1410"/>
                <w:tab w:val="left" w:pos="1590"/>
                <w:tab w:val="left" w:pos="1770"/>
                <w:tab w:val="left" w:pos="1950"/>
                <w:tab w:val="left" w:pos="2160"/>
                <w:tab w:val="left" w:pos="2670"/>
                <w:tab w:val="left" w:pos="3030"/>
              </w:tabs>
              <w:ind w:left="841" w:hanging="284"/>
              <w:jc w:val="both"/>
              <w:rPr>
                <w:rFonts w:cs="Arial"/>
                <w:szCs w:val="20"/>
              </w:rPr>
            </w:pPr>
            <w:r w:rsidRPr="003C7F4E">
              <w:rPr>
                <w:rFonts w:cs="Arial"/>
                <w:szCs w:val="20"/>
              </w:rPr>
              <w:t>Review</w:t>
            </w:r>
            <w:r>
              <w:rPr>
                <w:rFonts w:cs="Arial"/>
                <w:szCs w:val="20"/>
              </w:rPr>
              <w:t xml:space="preserve"> </w:t>
            </w:r>
            <w:r w:rsidRPr="003C7F4E">
              <w:rPr>
                <w:rFonts w:cs="Arial"/>
                <w:szCs w:val="20"/>
              </w:rPr>
              <w:t>all expenditure requests (proposals) prior to submitting to the Programme Manager (Global Fund) within delegated authority</w:t>
            </w:r>
          </w:p>
          <w:p w14:paraId="1526F52E" w14:textId="43D8753C" w:rsidR="003C7F4E" w:rsidRDefault="003C7F4E" w:rsidP="003C7F4E">
            <w:pPr>
              <w:pStyle w:val="ListParagraph"/>
              <w:numPr>
                <w:ilvl w:val="1"/>
                <w:numId w:val="35"/>
              </w:numPr>
              <w:tabs>
                <w:tab w:val="left" w:pos="-1123"/>
                <w:tab w:val="left" w:pos="-720"/>
                <w:tab w:val="left" w:pos="180"/>
                <w:tab w:val="left" w:pos="841"/>
                <w:tab w:val="left" w:pos="870"/>
                <w:tab w:val="left" w:pos="1230"/>
                <w:tab w:val="left" w:pos="1410"/>
                <w:tab w:val="left" w:pos="1590"/>
                <w:tab w:val="left" w:pos="1770"/>
                <w:tab w:val="left" w:pos="1950"/>
                <w:tab w:val="left" w:pos="2160"/>
                <w:tab w:val="left" w:pos="2670"/>
                <w:tab w:val="left" w:pos="3030"/>
              </w:tabs>
              <w:ind w:left="841" w:hanging="284"/>
              <w:jc w:val="both"/>
              <w:rPr>
                <w:rFonts w:cs="Arial"/>
                <w:szCs w:val="20"/>
              </w:rPr>
            </w:pPr>
            <w:r w:rsidRPr="003C7F4E">
              <w:rPr>
                <w:rFonts w:cs="Arial"/>
                <w:szCs w:val="20"/>
              </w:rPr>
              <w:t xml:space="preserve">Generate and distribute various financial reports and information (including PUDR), necessary for effective and responsible financial management and decision-making in consultation with and/or approval of the Programme Manager (Global Fund) </w:t>
            </w:r>
          </w:p>
          <w:p w14:paraId="621657A9" w14:textId="5D4E199F" w:rsidR="003C7F4E" w:rsidRDefault="003C7F4E" w:rsidP="003C7F4E">
            <w:pPr>
              <w:pStyle w:val="ListParagraph"/>
              <w:numPr>
                <w:ilvl w:val="1"/>
                <w:numId w:val="35"/>
              </w:numPr>
              <w:tabs>
                <w:tab w:val="left" w:pos="-1123"/>
                <w:tab w:val="left" w:pos="-720"/>
                <w:tab w:val="left" w:pos="180"/>
                <w:tab w:val="left" w:pos="841"/>
                <w:tab w:val="left" w:pos="870"/>
                <w:tab w:val="left" w:pos="1230"/>
                <w:tab w:val="left" w:pos="1410"/>
                <w:tab w:val="left" w:pos="1590"/>
                <w:tab w:val="left" w:pos="1770"/>
                <w:tab w:val="left" w:pos="1950"/>
                <w:tab w:val="left" w:pos="2160"/>
                <w:tab w:val="left" w:pos="2670"/>
                <w:tab w:val="left" w:pos="3030"/>
              </w:tabs>
              <w:ind w:left="841" w:hanging="284"/>
              <w:jc w:val="both"/>
              <w:rPr>
                <w:rFonts w:cs="Arial"/>
                <w:szCs w:val="20"/>
              </w:rPr>
            </w:pPr>
            <w:r>
              <w:rPr>
                <w:rFonts w:cs="Arial"/>
                <w:szCs w:val="20"/>
              </w:rPr>
              <w:t>Conduct financial monitoring visits to Implementing Partners</w:t>
            </w:r>
          </w:p>
          <w:p w14:paraId="7B7C07D3" w14:textId="4D3865D1" w:rsidR="00D57E23" w:rsidRPr="0094097A" w:rsidRDefault="003C7F4E" w:rsidP="0094097A">
            <w:pPr>
              <w:pStyle w:val="ListParagraph"/>
              <w:numPr>
                <w:ilvl w:val="1"/>
                <w:numId w:val="35"/>
              </w:numPr>
              <w:tabs>
                <w:tab w:val="left" w:pos="-1123"/>
                <w:tab w:val="left" w:pos="-720"/>
                <w:tab w:val="left" w:pos="180"/>
                <w:tab w:val="left" w:pos="841"/>
                <w:tab w:val="left" w:pos="870"/>
                <w:tab w:val="left" w:pos="1230"/>
                <w:tab w:val="left" w:pos="1410"/>
                <w:tab w:val="left" w:pos="1590"/>
                <w:tab w:val="left" w:pos="1770"/>
                <w:tab w:val="left" w:pos="1950"/>
                <w:tab w:val="left" w:pos="2160"/>
                <w:tab w:val="left" w:pos="2670"/>
                <w:tab w:val="left" w:pos="3030"/>
              </w:tabs>
              <w:ind w:left="841" w:hanging="284"/>
              <w:jc w:val="both"/>
              <w:rPr>
                <w:rFonts w:cs="Arial"/>
                <w:szCs w:val="20"/>
              </w:rPr>
            </w:pPr>
            <w:r>
              <w:rPr>
                <w:rFonts w:cs="Arial"/>
                <w:szCs w:val="20"/>
              </w:rPr>
              <w:t>Maintain a comprehensive record of assets procured under the GF grant</w:t>
            </w:r>
          </w:p>
          <w:p w14:paraId="7596BC9F" w14:textId="77777777" w:rsidR="00B466A4" w:rsidRPr="00E96557" w:rsidRDefault="00B466A4" w:rsidP="00CE6B63">
            <w:pPr>
              <w:rPr>
                <w:b/>
              </w:rPr>
            </w:pPr>
          </w:p>
        </w:tc>
      </w:tr>
      <w:tr w:rsidR="0094097A" w14:paraId="63D7CD55" w14:textId="77777777" w:rsidTr="0094097A">
        <w:trPr>
          <w:trHeight w:val="4365"/>
        </w:trPr>
        <w:tc>
          <w:tcPr>
            <w:tcW w:w="10350" w:type="dxa"/>
          </w:tcPr>
          <w:p w14:paraId="6EDF296F" w14:textId="77777777" w:rsidR="0094097A" w:rsidRPr="007C5886" w:rsidRDefault="0094097A" w:rsidP="0094097A">
            <w:pPr>
              <w:pStyle w:val="ColorfulList-Accent11"/>
              <w:numPr>
                <w:ilvl w:val="0"/>
                <w:numId w:val="34"/>
              </w:numPr>
              <w:spacing w:before="120" w:after="120"/>
              <w:jc w:val="both"/>
              <w:rPr>
                <w:rFonts w:eastAsia="MS Mincho" w:cs="Arial"/>
                <w:b/>
                <w:szCs w:val="20"/>
                <w:lang w:val="en-GB" w:eastAsia="ja-JP"/>
              </w:rPr>
            </w:pPr>
            <w:r>
              <w:rPr>
                <w:rFonts w:eastAsia="MS Mincho" w:cs="Arial"/>
                <w:b/>
                <w:szCs w:val="20"/>
                <w:lang w:val="en-GB" w:eastAsia="ja-JP"/>
              </w:rPr>
              <w:t xml:space="preserve">Control of accounts </w:t>
            </w:r>
          </w:p>
          <w:p w14:paraId="02456BE2" w14:textId="77777777" w:rsidR="0094097A" w:rsidRPr="00EA21B0" w:rsidRDefault="0094097A" w:rsidP="0094097A">
            <w:pPr>
              <w:numPr>
                <w:ilvl w:val="0"/>
                <w:numId w:val="37"/>
              </w:numPr>
              <w:ind w:left="841" w:hanging="284"/>
              <w:contextualSpacing/>
              <w:jc w:val="both"/>
              <w:rPr>
                <w:b/>
              </w:rPr>
            </w:pPr>
            <w:r>
              <w:t xml:space="preserve">Process and/or review (as per delegated authority) the accurate and timely submission of payments (e.g. payroll, MIP, travel claims, pension fund, advances to governments etc), journal entries and other financial transactions within scope to the Global Shared Services Center (GSSC), ensuring compliance with budgetary limits, IPSAS and organizational regulations, rules, policies, procedures, standards of accountability, and ethics. </w:t>
            </w:r>
          </w:p>
          <w:p w14:paraId="3C486796" w14:textId="77777777" w:rsidR="0094097A" w:rsidRPr="00E26BCD" w:rsidRDefault="0094097A" w:rsidP="0094097A">
            <w:pPr>
              <w:numPr>
                <w:ilvl w:val="0"/>
                <w:numId w:val="37"/>
              </w:numPr>
              <w:ind w:left="841" w:hanging="284"/>
              <w:contextualSpacing/>
              <w:jc w:val="both"/>
              <w:rPr>
                <w:b/>
              </w:rPr>
            </w:pPr>
            <w:r>
              <w:t xml:space="preserve">Monitor and analyze financial transactions, accounting reports and reconciliation of accounts to ensure accurate and current financial information for applicable compliance (e.g. IPSAS, Global Fund reporting, internal policies) and management oversight, planning and/or action. </w:t>
            </w:r>
          </w:p>
          <w:p w14:paraId="40BABEF6" w14:textId="77777777" w:rsidR="0094097A" w:rsidRDefault="0094097A" w:rsidP="0094097A">
            <w:pPr>
              <w:numPr>
                <w:ilvl w:val="0"/>
                <w:numId w:val="37"/>
              </w:numPr>
              <w:ind w:left="841" w:hanging="284"/>
              <w:contextualSpacing/>
              <w:jc w:val="both"/>
            </w:pPr>
            <w:r>
              <w:t xml:space="preserve">Assure proper and timely completion of </w:t>
            </w:r>
            <w:r w:rsidRPr="005E5D7E">
              <w:t>accounts closure activities</w:t>
            </w:r>
            <w:r>
              <w:t xml:space="preserve"> (monthly, quarterly and yearly)</w:t>
            </w:r>
          </w:p>
          <w:p w14:paraId="573CA933" w14:textId="77777777" w:rsidR="0094097A" w:rsidRDefault="0094097A" w:rsidP="0094097A">
            <w:pPr>
              <w:numPr>
                <w:ilvl w:val="0"/>
                <w:numId w:val="37"/>
              </w:numPr>
              <w:ind w:left="841" w:hanging="284"/>
              <w:contextualSpacing/>
              <w:jc w:val="both"/>
            </w:pPr>
            <w:r>
              <w:t>E</w:t>
            </w:r>
            <w:r w:rsidRPr="00C62563">
              <w:t>xamine</w:t>
            </w:r>
            <w:r>
              <w:t xml:space="preserve"> DCT transactions (transfer, adjustments, reprogramming and liquidation)</w:t>
            </w:r>
            <w:r w:rsidRPr="00C62563">
              <w:t xml:space="preserve"> sup</w:t>
            </w:r>
            <w:r>
              <w:t xml:space="preserve">porting documents to ensure FACE form </w:t>
            </w:r>
            <w:r w:rsidRPr="00C62563">
              <w:t>has been properly entered into the system and the expenditure is broadly reasonable and in accordance with policy</w:t>
            </w:r>
            <w:r>
              <w:t>.</w:t>
            </w:r>
          </w:p>
          <w:p w14:paraId="40464BD4" w14:textId="0E75B34A" w:rsidR="0094097A" w:rsidRPr="0094097A" w:rsidRDefault="0094097A" w:rsidP="0094097A">
            <w:pPr>
              <w:numPr>
                <w:ilvl w:val="0"/>
                <w:numId w:val="37"/>
              </w:numPr>
              <w:ind w:left="841" w:hanging="284"/>
              <w:contextualSpacing/>
              <w:jc w:val="both"/>
            </w:pPr>
            <w:r w:rsidRPr="00ED3C56">
              <w:rPr>
                <w:rFonts w:cs="Arial"/>
                <w:szCs w:val="20"/>
              </w:rPr>
              <w:t>Oversee development and maintenance of various individual budgets, as required for GF projects (PR, SR, FMOH/PMU, etc).</w:t>
            </w:r>
            <w:r>
              <w:rPr>
                <w:rFonts w:cs="Arial"/>
                <w:szCs w:val="20"/>
              </w:rPr>
              <w:t xml:space="preserve">and </w:t>
            </w:r>
            <w:r w:rsidRPr="00ED3C56">
              <w:rPr>
                <w:rFonts w:cs="Arial"/>
                <w:szCs w:val="20"/>
              </w:rPr>
              <w:t>maint</w:t>
            </w:r>
            <w:r>
              <w:rPr>
                <w:rFonts w:cs="Arial"/>
                <w:szCs w:val="20"/>
              </w:rPr>
              <w:t>ain Global Fund</w:t>
            </w:r>
            <w:r w:rsidRPr="00ED3C56">
              <w:rPr>
                <w:rFonts w:cs="Arial"/>
                <w:szCs w:val="20"/>
              </w:rPr>
              <w:t xml:space="preserve"> project accounts (accounting and financial management systems and records) in compliance with the GF procedures and guidelines, as outlined in the approved PR’s Financial Guidelines </w:t>
            </w:r>
            <w:r>
              <w:t>.</w:t>
            </w:r>
          </w:p>
        </w:tc>
      </w:tr>
      <w:tr w:rsidR="0094097A" w14:paraId="29758849" w14:textId="77777777" w:rsidTr="0094097A">
        <w:trPr>
          <w:trHeight w:val="1701"/>
        </w:trPr>
        <w:tc>
          <w:tcPr>
            <w:tcW w:w="10350" w:type="dxa"/>
          </w:tcPr>
          <w:p w14:paraId="3AD032E1" w14:textId="77777777" w:rsidR="0094097A" w:rsidRPr="003C7F4E" w:rsidRDefault="0094097A" w:rsidP="0094097A">
            <w:pPr>
              <w:pStyle w:val="ColorfulList-Accent11"/>
              <w:numPr>
                <w:ilvl w:val="0"/>
                <w:numId w:val="34"/>
              </w:numPr>
              <w:spacing w:before="120" w:after="120"/>
              <w:jc w:val="both"/>
              <w:rPr>
                <w:rFonts w:eastAsia="MS Mincho" w:cs="Arial"/>
                <w:b/>
                <w:szCs w:val="20"/>
                <w:lang w:val="en-GB" w:eastAsia="ja-JP"/>
              </w:rPr>
            </w:pPr>
            <w:r w:rsidRPr="003C7F4E">
              <w:rPr>
                <w:rFonts w:eastAsia="MS Mincho" w:cs="Arial"/>
                <w:b/>
                <w:szCs w:val="20"/>
                <w:lang w:val="en-GB" w:eastAsia="ja-JP"/>
              </w:rPr>
              <w:lastRenderedPageBreak/>
              <w:t xml:space="preserve">Treasury and cash management  </w:t>
            </w:r>
          </w:p>
          <w:p w14:paraId="603CB74E" w14:textId="77777777" w:rsidR="0094097A" w:rsidRPr="003C7F4E" w:rsidRDefault="0094097A" w:rsidP="0094097A">
            <w:pPr>
              <w:numPr>
                <w:ilvl w:val="0"/>
                <w:numId w:val="29"/>
              </w:numPr>
              <w:contextualSpacing/>
              <w:jc w:val="both"/>
              <w:rPr>
                <w:b/>
              </w:rPr>
            </w:pPr>
            <w:r w:rsidRPr="003C7F4E">
              <w:rPr>
                <w:rFonts w:cs="Arial"/>
                <w:szCs w:val="20"/>
              </w:rPr>
              <w:t>Prepares quarterly cash flow forecasts for the disbursement of GF funds as per grant agreement</w:t>
            </w:r>
          </w:p>
          <w:p w14:paraId="145115D0" w14:textId="77777777" w:rsidR="0094097A" w:rsidRPr="00E26BCD" w:rsidRDefault="0094097A" w:rsidP="0094097A">
            <w:pPr>
              <w:numPr>
                <w:ilvl w:val="0"/>
                <w:numId w:val="29"/>
              </w:numPr>
              <w:contextualSpacing/>
              <w:jc w:val="both"/>
              <w:rPr>
                <w:b/>
                <w:bCs/>
              </w:rPr>
            </w:pPr>
            <w:r>
              <w:t>Maintain a system to monitor and forecast periodic cash requirements.  Provide current information on cash position/forecast to management and make recommendation or take action to ensure sufficient availability of resources for programmes and operations activities</w:t>
            </w:r>
            <w:r w:rsidRPr="00205B0B">
              <w:t>.</w:t>
            </w:r>
          </w:p>
          <w:p w14:paraId="00CBE750" w14:textId="77777777" w:rsidR="0094097A" w:rsidRPr="00D57E23" w:rsidRDefault="0094097A" w:rsidP="0094097A">
            <w:pPr>
              <w:pStyle w:val="ColorfulList-Accent11"/>
              <w:spacing w:before="120" w:after="120"/>
              <w:jc w:val="both"/>
              <w:rPr>
                <w:b/>
              </w:rPr>
            </w:pPr>
          </w:p>
        </w:tc>
      </w:tr>
      <w:tr w:rsidR="0094097A" w14:paraId="099C5DF4" w14:textId="77777777" w:rsidTr="0094097A">
        <w:trPr>
          <w:trHeight w:val="1757"/>
        </w:trPr>
        <w:tc>
          <w:tcPr>
            <w:tcW w:w="10350" w:type="dxa"/>
          </w:tcPr>
          <w:p w14:paraId="399C658F" w14:textId="77777777" w:rsidR="0094097A" w:rsidRPr="00D57E23" w:rsidRDefault="0094097A" w:rsidP="0094097A">
            <w:pPr>
              <w:pStyle w:val="ColorfulList-Accent11"/>
              <w:numPr>
                <w:ilvl w:val="0"/>
                <w:numId w:val="34"/>
              </w:numPr>
              <w:spacing w:before="120" w:after="120"/>
              <w:jc w:val="both"/>
              <w:rPr>
                <w:rFonts w:eastAsia="MS Mincho" w:cs="Arial"/>
                <w:b/>
                <w:szCs w:val="20"/>
                <w:lang w:val="en-GB" w:eastAsia="ja-JP"/>
              </w:rPr>
            </w:pPr>
            <w:r w:rsidRPr="00D57E23">
              <w:rPr>
                <w:b/>
              </w:rPr>
              <w:t>Knowledge and capacity building</w:t>
            </w:r>
          </w:p>
          <w:p w14:paraId="3FF0F2A5" w14:textId="77777777" w:rsidR="0094097A" w:rsidRDefault="0094097A" w:rsidP="0094097A">
            <w:pPr>
              <w:jc w:val="both"/>
              <w:rPr>
                <w:b/>
              </w:rPr>
            </w:pPr>
          </w:p>
          <w:p w14:paraId="199979A9" w14:textId="77777777" w:rsidR="0094097A" w:rsidRPr="00EA21B0" w:rsidRDefault="0094097A" w:rsidP="0094097A">
            <w:pPr>
              <w:numPr>
                <w:ilvl w:val="0"/>
                <w:numId w:val="30"/>
              </w:numPr>
              <w:jc w:val="both"/>
              <w:rPr>
                <w:b/>
              </w:rPr>
            </w:pPr>
            <w:r>
              <w:t>Promote culture of highest ethical standards and behavior in management of UNICEF’s resources.</w:t>
            </w:r>
          </w:p>
          <w:p w14:paraId="2FDD1A71" w14:textId="77777777" w:rsidR="0094097A" w:rsidRPr="00D57E23" w:rsidRDefault="0094097A" w:rsidP="0094097A">
            <w:pPr>
              <w:numPr>
                <w:ilvl w:val="0"/>
                <w:numId w:val="30"/>
              </w:numPr>
              <w:jc w:val="both"/>
              <w:rPr>
                <w:b/>
              </w:rPr>
            </w:pPr>
            <w:r w:rsidRPr="00A243D6">
              <w:rPr>
                <w:rFonts w:cs="Arial"/>
                <w:szCs w:val="20"/>
              </w:rPr>
              <w:t xml:space="preserve">Ensures that appropriate guidance to </w:t>
            </w:r>
            <w:r>
              <w:rPr>
                <w:rFonts w:cs="Arial"/>
                <w:szCs w:val="20"/>
              </w:rPr>
              <w:t>Implementing Partners</w:t>
            </w:r>
            <w:r w:rsidRPr="00A243D6">
              <w:rPr>
                <w:rFonts w:cs="Arial"/>
                <w:szCs w:val="20"/>
              </w:rPr>
              <w:t xml:space="preserve"> is provided in all financial matters pertaining to GF grant</w:t>
            </w:r>
            <w:r>
              <w:rPr>
                <w:rFonts w:cs="Arial"/>
                <w:szCs w:val="20"/>
              </w:rPr>
              <w:t xml:space="preserve"> </w:t>
            </w:r>
            <w:r w:rsidRPr="00A243D6">
              <w:rPr>
                <w:rFonts w:cs="Arial"/>
                <w:szCs w:val="20"/>
              </w:rPr>
              <w:t>implementation</w:t>
            </w:r>
            <w:r>
              <w:t xml:space="preserve"> </w:t>
            </w:r>
          </w:p>
          <w:p w14:paraId="504C36EB" w14:textId="77777777" w:rsidR="0094097A" w:rsidRPr="00C17759" w:rsidRDefault="0094097A" w:rsidP="0094097A">
            <w:pPr>
              <w:numPr>
                <w:ilvl w:val="0"/>
                <w:numId w:val="30"/>
              </w:numPr>
              <w:jc w:val="both"/>
              <w:rPr>
                <w:b/>
              </w:rPr>
            </w:pPr>
            <w:r>
              <w:t>Participate and/or organize training and learning events to build capacity of staff and stakeholders/partners.</w:t>
            </w:r>
          </w:p>
          <w:p w14:paraId="16E3B55B" w14:textId="77777777" w:rsidR="0094097A" w:rsidRPr="00D57E23" w:rsidRDefault="0094097A" w:rsidP="0094097A">
            <w:pPr>
              <w:numPr>
                <w:ilvl w:val="0"/>
                <w:numId w:val="30"/>
              </w:numPr>
              <w:jc w:val="both"/>
              <w:rPr>
                <w:b/>
              </w:rPr>
            </w:pPr>
            <w:r>
              <w:t>Support operations of the office as required.</w:t>
            </w:r>
          </w:p>
          <w:p w14:paraId="0AB2D4DA" w14:textId="77777777" w:rsidR="0094097A" w:rsidRDefault="0094097A" w:rsidP="004037A4">
            <w:pPr>
              <w:tabs>
                <w:tab w:val="left" w:pos="-1123"/>
                <w:tab w:val="left" w:pos="-720"/>
                <w:tab w:val="left" w:pos="180"/>
                <w:tab w:val="left" w:pos="690"/>
                <w:tab w:val="left" w:pos="870"/>
                <w:tab w:val="left" w:pos="1050"/>
                <w:tab w:val="left" w:pos="1230"/>
                <w:tab w:val="left" w:pos="1410"/>
                <w:tab w:val="left" w:pos="1590"/>
                <w:tab w:val="left" w:pos="1770"/>
                <w:tab w:val="left" w:pos="1950"/>
                <w:tab w:val="left" w:pos="2160"/>
                <w:tab w:val="left" w:pos="2670"/>
                <w:tab w:val="left" w:pos="3030"/>
              </w:tabs>
              <w:jc w:val="both"/>
              <w:rPr>
                <w:rStyle w:val="CommentReference"/>
              </w:rPr>
            </w:pPr>
          </w:p>
        </w:tc>
      </w:tr>
    </w:tbl>
    <w:p w14:paraId="5F26918D" w14:textId="6DB09281" w:rsidR="00B466A4" w:rsidRDefault="00B466A4"/>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207"/>
      </w:tblGrid>
      <w:tr w:rsidR="00C45D4E" w:rsidRPr="000C58DF" w14:paraId="3C23295E" w14:textId="77777777" w:rsidTr="00C45D4E">
        <w:tc>
          <w:tcPr>
            <w:tcW w:w="10207" w:type="dxa"/>
            <w:tcBorders>
              <w:bottom w:val="single" w:sz="4" w:space="0" w:color="auto"/>
            </w:tcBorders>
            <w:shd w:val="clear" w:color="auto" w:fill="E0E0E0"/>
          </w:tcPr>
          <w:p w14:paraId="013304F8" w14:textId="77777777" w:rsidR="00C45D4E" w:rsidRPr="000C58DF" w:rsidRDefault="00C45D4E" w:rsidP="00124FA9">
            <w:pPr>
              <w:keepNext/>
              <w:outlineLvl w:val="0"/>
              <w:rPr>
                <w:rFonts w:cs="Arial"/>
                <w:b/>
                <w:bCs/>
                <w:sz w:val="24"/>
              </w:rPr>
            </w:pPr>
          </w:p>
          <w:p w14:paraId="1D524DE7" w14:textId="77777777" w:rsidR="00C45D4E" w:rsidRPr="000C58DF" w:rsidRDefault="00C45D4E" w:rsidP="00124FA9">
            <w:pPr>
              <w:keepNext/>
              <w:outlineLvl w:val="0"/>
              <w:rPr>
                <w:rFonts w:cs="Arial"/>
                <w:b/>
                <w:bCs/>
                <w:sz w:val="24"/>
              </w:rPr>
            </w:pPr>
            <w:r w:rsidRPr="000C58DF">
              <w:rPr>
                <w:rFonts w:cs="Arial"/>
                <w:b/>
                <w:bCs/>
                <w:sz w:val="24"/>
              </w:rPr>
              <w:t xml:space="preserve">IV. Impact of Results </w:t>
            </w:r>
          </w:p>
          <w:p w14:paraId="7983460C" w14:textId="77777777" w:rsidR="00C45D4E" w:rsidRPr="000C58DF" w:rsidRDefault="00C45D4E" w:rsidP="00124FA9">
            <w:pPr>
              <w:keepNext/>
              <w:outlineLvl w:val="0"/>
              <w:rPr>
                <w:rFonts w:cs="Arial"/>
                <w:i/>
                <w:iCs/>
                <w:sz w:val="18"/>
              </w:rPr>
            </w:pPr>
          </w:p>
        </w:tc>
      </w:tr>
      <w:tr w:rsidR="00C45D4E" w:rsidRPr="000C58DF" w14:paraId="32E34572" w14:textId="77777777" w:rsidTr="00C45D4E">
        <w:tc>
          <w:tcPr>
            <w:tcW w:w="10207" w:type="dxa"/>
          </w:tcPr>
          <w:p w14:paraId="4CC410E0" w14:textId="77777777" w:rsidR="00C45D4E" w:rsidRDefault="00C45D4E" w:rsidP="00C45D4E">
            <w:pPr>
              <w:jc w:val="both"/>
              <w:rPr>
                <w:rFonts w:cs="Arial"/>
              </w:rPr>
            </w:pPr>
          </w:p>
          <w:p w14:paraId="10C55961" w14:textId="2AA917C3" w:rsidR="00C45D4E" w:rsidRPr="0094097A" w:rsidRDefault="00087157" w:rsidP="0094097A">
            <w:pPr>
              <w:pStyle w:val="CommentText"/>
            </w:pPr>
            <w:r>
              <w:rPr>
                <w:color w:val="000000"/>
              </w:rPr>
              <w:t>The ability of the Finance Specialist to effectively manage and supervise the full range of financial services directly impacts on meeting organizational/staff needs and program delivery of goals and objectives. This in turn contributes to maintaining and enhancing the credibility of UNICEF as an effective and responsible manager of resources entrusted to the organization and to furthering UNICEF image as a competent organization for delivering cost effective and</w:t>
            </w:r>
            <w:r w:rsidR="0094097A">
              <w:rPr>
                <w:color w:val="000000"/>
              </w:rPr>
              <w:t xml:space="preserve"> </w:t>
            </w:r>
            <w:r>
              <w:rPr>
                <w:color w:val="000000"/>
              </w:rPr>
              <w:t>sustainable program results.</w:t>
            </w:r>
          </w:p>
          <w:p w14:paraId="24C19E51" w14:textId="44C9E790" w:rsidR="00087157" w:rsidRPr="000C58DF" w:rsidRDefault="00087157" w:rsidP="00087157">
            <w:pPr>
              <w:jc w:val="both"/>
              <w:rPr>
                <w:rFonts w:cs="Arial"/>
              </w:rPr>
            </w:pPr>
          </w:p>
        </w:tc>
      </w:tr>
    </w:tbl>
    <w:p w14:paraId="1AF4D0A8" w14:textId="3CF56CD6" w:rsidR="0094097A" w:rsidRDefault="0094097A"/>
    <w:p w14:paraId="2E5D233D" w14:textId="77777777" w:rsidR="0094097A" w:rsidRDefault="0094097A"/>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207"/>
      </w:tblGrid>
      <w:tr w:rsidR="00325D18" w14:paraId="2B1F8433" w14:textId="77777777" w:rsidTr="00325D18">
        <w:tc>
          <w:tcPr>
            <w:tcW w:w="10207" w:type="dxa"/>
            <w:shd w:val="clear" w:color="auto" w:fill="E0E0E0"/>
          </w:tcPr>
          <w:p w14:paraId="099CC514" w14:textId="77777777" w:rsidR="00325D18" w:rsidRDefault="00325D18" w:rsidP="00124FA9">
            <w:pPr>
              <w:jc w:val="both"/>
              <w:rPr>
                <w:b/>
                <w:bCs/>
                <w:u w:val="single"/>
              </w:rPr>
            </w:pPr>
          </w:p>
          <w:p w14:paraId="5E4149CF" w14:textId="77777777" w:rsidR="00325D18" w:rsidRPr="003E1832" w:rsidRDefault="00325D18" w:rsidP="00124FA9">
            <w:pPr>
              <w:keepNext/>
              <w:outlineLvl w:val="0"/>
              <w:rPr>
                <w:b/>
                <w:bCs/>
                <w:sz w:val="24"/>
              </w:rPr>
            </w:pPr>
            <w:r>
              <w:rPr>
                <w:b/>
                <w:bCs/>
                <w:sz w:val="24"/>
              </w:rPr>
              <w:t xml:space="preserve">V. </w:t>
            </w:r>
            <w:r w:rsidRPr="00005201">
              <w:rPr>
                <w:b/>
                <w:bCs/>
                <w:sz w:val="24"/>
              </w:rPr>
              <w:t>UNICEF values and competency Required</w:t>
            </w:r>
            <w:r>
              <w:rPr>
                <w:b/>
                <w:bCs/>
                <w:sz w:val="24"/>
              </w:rPr>
              <w:t xml:space="preserve"> </w:t>
            </w:r>
            <w:r w:rsidRPr="00A37ED4">
              <w:rPr>
                <w:b/>
                <w:bCs/>
                <w:szCs w:val="20"/>
              </w:rPr>
              <w:t>(based on the updated Framework)</w:t>
            </w:r>
          </w:p>
          <w:p w14:paraId="09B97739" w14:textId="77777777" w:rsidR="00325D18" w:rsidRDefault="00325D18" w:rsidP="00124FA9">
            <w:pPr>
              <w:pStyle w:val="Heading1"/>
            </w:pPr>
          </w:p>
        </w:tc>
      </w:tr>
      <w:tr w:rsidR="00325D18" w14:paraId="129C7473" w14:textId="77777777" w:rsidTr="00325D18">
        <w:trPr>
          <w:cantSplit/>
          <w:trHeight w:val="353"/>
        </w:trPr>
        <w:tc>
          <w:tcPr>
            <w:tcW w:w="10207" w:type="dxa"/>
          </w:tcPr>
          <w:p w14:paraId="731F5EBB" w14:textId="77777777" w:rsidR="00325D18" w:rsidRDefault="00325D18" w:rsidP="00124FA9">
            <w:pPr>
              <w:jc w:val="both"/>
              <w:rPr>
                <w:b/>
                <w:bCs/>
                <w:szCs w:val="20"/>
              </w:rPr>
            </w:pPr>
          </w:p>
          <w:p w14:paraId="158233B5" w14:textId="77777777" w:rsidR="00325D18" w:rsidRPr="000E6432" w:rsidRDefault="00325D18" w:rsidP="00124FA9">
            <w:pPr>
              <w:jc w:val="both"/>
              <w:rPr>
                <w:b/>
                <w:bCs/>
                <w:szCs w:val="20"/>
                <w:u w:val="single"/>
              </w:rPr>
            </w:pPr>
            <w:r w:rsidRPr="00F07AFB">
              <w:rPr>
                <w:b/>
                <w:bCs/>
                <w:szCs w:val="20"/>
              </w:rPr>
              <w:t xml:space="preserve">i) </w:t>
            </w:r>
            <w:r w:rsidRPr="000E6432">
              <w:rPr>
                <w:b/>
                <w:bCs/>
                <w:szCs w:val="20"/>
                <w:u w:val="single"/>
              </w:rPr>
              <w:t xml:space="preserve">Core Values </w:t>
            </w:r>
          </w:p>
          <w:p w14:paraId="3F065F53" w14:textId="77777777" w:rsidR="00325D18" w:rsidRPr="00EC6297" w:rsidRDefault="00325D18" w:rsidP="00124FA9">
            <w:pPr>
              <w:jc w:val="both"/>
              <w:rPr>
                <w:b/>
                <w:bCs/>
                <w:szCs w:val="20"/>
                <w:u w:val="single"/>
              </w:rPr>
            </w:pPr>
          </w:p>
          <w:p w14:paraId="7283D24F" w14:textId="77777777" w:rsidR="00325D18" w:rsidRPr="00EC6297" w:rsidRDefault="00325D18" w:rsidP="00124FA9">
            <w:pPr>
              <w:numPr>
                <w:ilvl w:val="0"/>
                <w:numId w:val="31"/>
              </w:numPr>
              <w:jc w:val="both"/>
              <w:rPr>
                <w:rFonts w:cs="Arial"/>
                <w:bCs/>
                <w:szCs w:val="20"/>
              </w:rPr>
            </w:pPr>
            <w:r w:rsidRPr="00EC6297">
              <w:rPr>
                <w:rFonts w:cs="Arial"/>
                <w:bCs/>
                <w:szCs w:val="20"/>
              </w:rPr>
              <w:t xml:space="preserve">Care </w:t>
            </w:r>
          </w:p>
          <w:p w14:paraId="462814C3" w14:textId="77777777" w:rsidR="00325D18" w:rsidRPr="00EC6297" w:rsidRDefault="00325D18" w:rsidP="00124FA9">
            <w:pPr>
              <w:numPr>
                <w:ilvl w:val="0"/>
                <w:numId w:val="31"/>
              </w:numPr>
              <w:jc w:val="both"/>
              <w:rPr>
                <w:rFonts w:cs="Arial"/>
                <w:bCs/>
                <w:szCs w:val="20"/>
              </w:rPr>
            </w:pPr>
            <w:r w:rsidRPr="00EC6297">
              <w:rPr>
                <w:rFonts w:cs="Arial"/>
                <w:bCs/>
                <w:szCs w:val="20"/>
              </w:rPr>
              <w:t>Respect</w:t>
            </w:r>
          </w:p>
          <w:p w14:paraId="0AB1649E" w14:textId="77777777" w:rsidR="00325D18" w:rsidRPr="00EC6297" w:rsidRDefault="00325D18" w:rsidP="00124FA9">
            <w:pPr>
              <w:numPr>
                <w:ilvl w:val="0"/>
                <w:numId w:val="31"/>
              </w:numPr>
              <w:jc w:val="both"/>
              <w:rPr>
                <w:rFonts w:cs="Arial"/>
                <w:bCs/>
                <w:szCs w:val="20"/>
              </w:rPr>
            </w:pPr>
            <w:r w:rsidRPr="00EC6297">
              <w:rPr>
                <w:rFonts w:cs="Arial"/>
                <w:bCs/>
                <w:szCs w:val="20"/>
              </w:rPr>
              <w:t>Integrity</w:t>
            </w:r>
          </w:p>
          <w:p w14:paraId="526DCAD4" w14:textId="77777777" w:rsidR="00325D18" w:rsidRPr="00EC6297" w:rsidRDefault="00325D18" w:rsidP="00124FA9">
            <w:pPr>
              <w:numPr>
                <w:ilvl w:val="0"/>
                <w:numId w:val="31"/>
              </w:numPr>
              <w:jc w:val="both"/>
              <w:rPr>
                <w:rFonts w:cs="Arial"/>
                <w:bCs/>
                <w:szCs w:val="20"/>
              </w:rPr>
            </w:pPr>
            <w:r w:rsidRPr="00EC6297">
              <w:rPr>
                <w:rFonts w:cs="Arial"/>
                <w:bCs/>
                <w:szCs w:val="20"/>
              </w:rPr>
              <w:t>Trust</w:t>
            </w:r>
          </w:p>
          <w:p w14:paraId="590B0127" w14:textId="77777777" w:rsidR="00325D18" w:rsidRDefault="00325D18" w:rsidP="00124FA9">
            <w:pPr>
              <w:numPr>
                <w:ilvl w:val="0"/>
                <w:numId w:val="31"/>
              </w:numPr>
              <w:jc w:val="both"/>
              <w:rPr>
                <w:rFonts w:cs="Arial"/>
                <w:bCs/>
                <w:szCs w:val="20"/>
              </w:rPr>
            </w:pPr>
            <w:r w:rsidRPr="00EC6297">
              <w:rPr>
                <w:rFonts w:cs="Arial"/>
                <w:bCs/>
                <w:szCs w:val="20"/>
              </w:rPr>
              <w:t>Accountability</w:t>
            </w:r>
          </w:p>
          <w:p w14:paraId="163822B7" w14:textId="77777777" w:rsidR="00325D18" w:rsidRPr="00EC6297" w:rsidRDefault="00325D18" w:rsidP="00124FA9">
            <w:pPr>
              <w:numPr>
                <w:ilvl w:val="0"/>
                <w:numId w:val="31"/>
              </w:numPr>
              <w:jc w:val="both"/>
              <w:rPr>
                <w:rFonts w:cs="Arial"/>
                <w:bCs/>
                <w:szCs w:val="20"/>
              </w:rPr>
            </w:pPr>
            <w:r>
              <w:rPr>
                <w:rFonts w:cs="Arial"/>
                <w:bCs/>
                <w:szCs w:val="20"/>
              </w:rPr>
              <w:t>Sustainability</w:t>
            </w:r>
          </w:p>
          <w:p w14:paraId="02988F64" w14:textId="77777777" w:rsidR="00325D18" w:rsidRPr="00EC6297" w:rsidRDefault="00325D18" w:rsidP="00124FA9">
            <w:pPr>
              <w:ind w:left="720"/>
              <w:jc w:val="both"/>
              <w:rPr>
                <w:bCs/>
                <w:szCs w:val="20"/>
              </w:rPr>
            </w:pPr>
          </w:p>
          <w:p w14:paraId="795C17B6" w14:textId="12976FF8" w:rsidR="00325D18" w:rsidRPr="00325D18" w:rsidRDefault="00325D18" w:rsidP="00325D18">
            <w:pPr>
              <w:jc w:val="both"/>
              <w:rPr>
                <w:bCs/>
              </w:rPr>
            </w:pPr>
            <w:r w:rsidRPr="00F07AFB">
              <w:rPr>
                <w:b/>
                <w:bCs/>
              </w:rPr>
              <w:t xml:space="preserve">ii) </w:t>
            </w:r>
            <w:r>
              <w:rPr>
                <w:b/>
                <w:bCs/>
              </w:rPr>
              <w:t xml:space="preserve"> </w:t>
            </w:r>
            <w:r>
              <w:rPr>
                <w:b/>
                <w:bCs/>
                <w:u w:val="single"/>
              </w:rPr>
              <w:t xml:space="preserve">Core Competencies </w:t>
            </w:r>
          </w:p>
          <w:p w14:paraId="5D069B06" w14:textId="77777777" w:rsidR="00325D18" w:rsidRDefault="00325D18" w:rsidP="00124FA9">
            <w:pPr>
              <w:jc w:val="both"/>
              <w:rPr>
                <w:b/>
                <w:bCs/>
                <w:u w:val="single"/>
              </w:rPr>
            </w:pPr>
          </w:p>
          <w:p w14:paraId="61762366" w14:textId="77777777" w:rsidR="00325D18" w:rsidRDefault="00325D18" w:rsidP="00124FA9">
            <w:pPr>
              <w:numPr>
                <w:ilvl w:val="0"/>
                <w:numId w:val="2"/>
              </w:numPr>
              <w:jc w:val="both"/>
              <w:rPr>
                <w:bCs/>
              </w:rPr>
            </w:pPr>
            <w:r>
              <w:rPr>
                <w:bCs/>
              </w:rPr>
              <w:t>Demonstrates Self Awareness and Ethical Awareness (1)</w:t>
            </w:r>
          </w:p>
          <w:p w14:paraId="0C38E151" w14:textId="77777777" w:rsidR="00325D18" w:rsidRDefault="00325D18" w:rsidP="00124FA9">
            <w:pPr>
              <w:numPr>
                <w:ilvl w:val="0"/>
                <w:numId w:val="2"/>
              </w:numPr>
              <w:jc w:val="both"/>
              <w:rPr>
                <w:bCs/>
              </w:rPr>
            </w:pPr>
            <w:r>
              <w:rPr>
                <w:bCs/>
              </w:rPr>
              <w:t>Works Collaboratively with others (1)</w:t>
            </w:r>
          </w:p>
          <w:p w14:paraId="7D288B0E" w14:textId="77777777" w:rsidR="00325D18" w:rsidRDefault="00325D18" w:rsidP="00124FA9">
            <w:pPr>
              <w:numPr>
                <w:ilvl w:val="0"/>
                <w:numId w:val="2"/>
              </w:numPr>
              <w:jc w:val="both"/>
              <w:rPr>
                <w:bCs/>
              </w:rPr>
            </w:pPr>
            <w:r>
              <w:rPr>
                <w:bCs/>
              </w:rPr>
              <w:t>Builds and Maintains Partnerships (1)</w:t>
            </w:r>
          </w:p>
          <w:p w14:paraId="176BA5DA" w14:textId="77777777" w:rsidR="00325D18" w:rsidRDefault="00325D18" w:rsidP="00124FA9">
            <w:pPr>
              <w:numPr>
                <w:ilvl w:val="0"/>
                <w:numId w:val="2"/>
              </w:numPr>
              <w:jc w:val="both"/>
              <w:rPr>
                <w:bCs/>
              </w:rPr>
            </w:pPr>
            <w:r>
              <w:rPr>
                <w:bCs/>
              </w:rPr>
              <w:t>Innovates and Embraces Change (1)</w:t>
            </w:r>
          </w:p>
          <w:p w14:paraId="17C66926" w14:textId="77777777" w:rsidR="00325D18" w:rsidRDefault="00325D18" w:rsidP="00124FA9">
            <w:pPr>
              <w:numPr>
                <w:ilvl w:val="0"/>
                <w:numId w:val="2"/>
              </w:numPr>
              <w:jc w:val="both"/>
              <w:rPr>
                <w:bCs/>
              </w:rPr>
            </w:pPr>
            <w:r>
              <w:rPr>
                <w:bCs/>
              </w:rPr>
              <w:t>Thinks and Acts Strategically (1)</w:t>
            </w:r>
          </w:p>
          <w:p w14:paraId="31BC9F30" w14:textId="77777777" w:rsidR="00325D18" w:rsidRDefault="00325D18" w:rsidP="00124FA9">
            <w:pPr>
              <w:numPr>
                <w:ilvl w:val="0"/>
                <w:numId w:val="2"/>
              </w:numPr>
              <w:jc w:val="both"/>
              <w:rPr>
                <w:bCs/>
              </w:rPr>
            </w:pPr>
            <w:r>
              <w:rPr>
                <w:bCs/>
              </w:rPr>
              <w:t>Drive to achieve impactful results (1)</w:t>
            </w:r>
          </w:p>
          <w:p w14:paraId="7D2EE36D" w14:textId="351DB236" w:rsidR="00325D18" w:rsidRPr="00325D18" w:rsidRDefault="00325D18" w:rsidP="00124FA9">
            <w:pPr>
              <w:numPr>
                <w:ilvl w:val="0"/>
                <w:numId w:val="2"/>
              </w:numPr>
              <w:jc w:val="both"/>
              <w:rPr>
                <w:bCs/>
              </w:rPr>
            </w:pPr>
            <w:r>
              <w:rPr>
                <w:bCs/>
              </w:rPr>
              <w:t>Manages ambiguity and complexity (1)</w:t>
            </w:r>
          </w:p>
          <w:p w14:paraId="0AD7C490" w14:textId="77777777" w:rsidR="00325D18" w:rsidRDefault="00325D18" w:rsidP="00124FA9">
            <w:pPr>
              <w:ind w:left="720"/>
              <w:jc w:val="both"/>
            </w:pPr>
          </w:p>
        </w:tc>
      </w:tr>
    </w:tbl>
    <w:p w14:paraId="172C12BB" w14:textId="77777777" w:rsidR="00325D18" w:rsidRDefault="00325D18" w:rsidP="00325D18"/>
    <w:p w14:paraId="10D75732" w14:textId="77777777" w:rsidR="00325D18" w:rsidRDefault="00325D18" w:rsidP="00325D18"/>
    <w:p w14:paraId="49D4056F" w14:textId="77777777" w:rsidR="00297F5D" w:rsidRDefault="00297F5D"/>
    <w:tbl>
      <w:tblPr>
        <w:tblW w:w="1035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32"/>
        <w:gridCol w:w="7418"/>
      </w:tblGrid>
      <w:tr w:rsidR="009A6983" w14:paraId="70882D11" w14:textId="77777777" w:rsidTr="00CA15B6">
        <w:tc>
          <w:tcPr>
            <w:tcW w:w="10350" w:type="dxa"/>
            <w:gridSpan w:val="2"/>
            <w:shd w:val="clear" w:color="auto" w:fill="E0E0E0"/>
          </w:tcPr>
          <w:p w14:paraId="65E15EC5" w14:textId="77777777" w:rsidR="009A6983" w:rsidRDefault="009A6983" w:rsidP="0052119B">
            <w:pPr>
              <w:rPr>
                <w:b/>
                <w:bCs/>
                <w:sz w:val="24"/>
              </w:rPr>
            </w:pPr>
          </w:p>
          <w:p w14:paraId="11FD978B" w14:textId="77777777" w:rsidR="009A6983" w:rsidRDefault="009A6983" w:rsidP="0052119B">
            <w:pPr>
              <w:rPr>
                <w:b/>
                <w:bCs/>
                <w:sz w:val="24"/>
              </w:rPr>
            </w:pPr>
            <w:r>
              <w:rPr>
                <w:b/>
                <w:bCs/>
                <w:sz w:val="24"/>
              </w:rPr>
              <w:t>VII. Recruitment Qualifications</w:t>
            </w:r>
          </w:p>
          <w:p w14:paraId="48AB5928" w14:textId="77777777" w:rsidR="009A6983" w:rsidRDefault="009A6983" w:rsidP="0052119B">
            <w:pPr>
              <w:rPr>
                <w:b/>
                <w:bCs/>
                <w:sz w:val="24"/>
              </w:rPr>
            </w:pPr>
          </w:p>
        </w:tc>
      </w:tr>
      <w:tr w:rsidR="009A6983" w14:paraId="67514EBB" w14:textId="77777777" w:rsidTr="00CA15B6">
        <w:trPr>
          <w:trHeight w:val="230"/>
        </w:trPr>
        <w:tc>
          <w:tcPr>
            <w:tcW w:w="2932" w:type="dxa"/>
            <w:tcBorders>
              <w:bottom w:val="single" w:sz="4" w:space="0" w:color="auto"/>
            </w:tcBorders>
          </w:tcPr>
          <w:p w14:paraId="3335E7B4" w14:textId="77777777" w:rsidR="009A6983" w:rsidRDefault="009A6983" w:rsidP="0052119B"/>
          <w:p w14:paraId="3606A80D" w14:textId="77777777" w:rsidR="009A6983" w:rsidRDefault="009A6983" w:rsidP="0052119B">
            <w:r>
              <w:t>Education:</w:t>
            </w:r>
          </w:p>
        </w:tc>
        <w:tc>
          <w:tcPr>
            <w:tcW w:w="7418" w:type="dxa"/>
            <w:tcBorders>
              <w:bottom w:val="single" w:sz="4" w:space="0" w:color="auto"/>
            </w:tcBorders>
          </w:tcPr>
          <w:p w14:paraId="4F2C0890" w14:textId="62D5F3B8" w:rsidR="00CA15B6" w:rsidRPr="004037A4" w:rsidRDefault="00087157" w:rsidP="0052119B">
            <w:pPr>
              <w:jc w:val="both"/>
              <w:rPr>
                <w:rFonts w:cs="Arial"/>
                <w:color w:val="000000"/>
                <w:szCs w:val="20"/>
              </w:rPr>
            </w:pPr>
            <w:r>
              <w:rPr>
                <w:color w:val="000000"/>
              </w:rPr>
              <w:t>Advance university degree in Accounting, Finance or Business Administration or equivalent or any other comparable recognized professional qualification or valid professional certification (CA; CPA; etc.) from an internationally recognized, accredited chartered accountancy institution is required.</w:t>
            </w:r>
          </w:p>
        </w:tc>
      </w:tr>
      <w:tr w:rsidR="009A6983" w14:paraId="34E37B60" w14:textId="77777777" w:rsidTr="00CA15B6">
        <w:trPr>
          <w:trHeight w:val="230"/>
        </w:trPr>
        <w:tc>
          <w:tcPr>
            <w:tcW w:w="2932" w:type="dxa"/>
            <w:tcBorders>
              <w:bottom w:val="single" w:sz="4" w:space="0" w:color="auto"/>
            </w:tcBorders>
          </w:tcPr>
          <w:p w14:paraId="354654A5" w14:textId="77777777" w:rsidR="009A6983" w:rsidRDefault="009A6983" w:rsidP="0052119B"/>
          <w:p w14:paraId="662A0951" w14:textId="77777777" w:rsidR="009A6983" w:rsidRDefault="009A6983" w:rsidP="0052119B">
            <w:r>
              <w:t>Experience:</w:t>
            </w:r>
          </w:p>
        </w:tc>
        <w:tc>
          <w:tcPr>
            <w:tcW w:w="7418" w:type="dxa"/>
            <w:tcBorders>
              <w:bottom w:val="single" w:sz="4" w:space="0" w:color="auto"/>
            </w:tcBorders>
          </w:tcPr>
          <w:p w14:paraId="2261F938" w14:textId="310295A0" w:rsidR="006F6FC1" w:rsidRPr="00087157" w:rsidRDefault="003052BF" w:rsidP="006F6FC1">
            <w:pPr>
              <w:spacing w:before="100" w:beforeAutospacing="1" w:after="100" w:afterAutospacing="1"/>
              <w:rPr>
                <w:rFonts w:cs="Arial"/>
                <w:szCs w:val="20"/>
              </w:rPr>
            </w:pPr>
            <w:r w:rsidRPr="00087157">
              <w:rPr>
                <w:rFonts w:cs="Arial"/>
                <w:szCs w:val="20"/>
              </w:rPr>
              <w:t xml:space="preserve">A minimum of </w:t>
            </w:r>
            <w:r w:rsidR="004037A4" w:rsidRPr="00087157">
              <w:rPr>
                <w:rFonts w:cs="Arial"/>
                <w:szCs w:val="20"/>
              </w:rPr>
              <w:t>Five years of professional work experience i</w:t>
            </w:r>
            <w:r w:rsidR="0094097A">
              <w:rPr>
                <w:rFonts w:cs="Arial"/>
                <w:szCs w:val="20"/>
              </w:rPr>
              <w:t xml:space="preserve">n </w:t>
            </w:r>
            <w:r w:rsidRPr="00087157">
              <w:rPr>
                <w:rFonts w:cs="Arial"/>
                <w:szCs w:val="20"/>
              </w:rPr>
              <w:t xml:space="preserve">financial management or audits </w:t>
            </w:r>
            <w:r w:rsidR="004037A4" w:rsidRPr="00087157">
              <w:rPr>
                <w:rFonts w:cs="Arial"/>
                <w:szCs w:val="20"/>
              </w:rPr>
              <w:t xml:space="preserve">with solid experience in the management of people and </w:t>
            </w:r>
            <w:r w:rsidR="00C45D4E" w:rsidRPr="00087157">
              <w:rPr>
                <w:rFonts w:cs="Arial"/>
                <w:szCs w:val="20"/>
              </w:rPr>
              <w:t xml:space="preserve">financial </w:t>
            </w:r>
            <w:r w:rsidR="004037A4" w:rsidRPr="00087157">
              <w:rPr>
                <w:rFonts w:cs="Arial"/>
                <w:szCs w:val="20"/>
              </w:rPr>
              <w:t xml:space="preserve">systems in high-pressure environments.  </w:t>
            </w:r>
          </w:p>
          <w:p w14:paraId="24A368C1" w14:textId="77777777" w:rsidR="006F6FC1" w:rsidRPr="00087157" w:rsidRDefault="006F6FC1" w:rsidP="006F6FC1">
            <w:pPr>
              <w:spacing w:before="100" w:beforeAutospacing="1" w:after="100" w:afterAutospacing="1"/>
              <w:rPr>
                <w:rFonts w:cs="Arial"/>
                <w:szCs w:val="20"/>
              </w:rPr>
            </w:pPr>
            <w:r w:rsidRPr="00087157">
              <w:rPr>
                <w:rFonts w:cs="Arial"/>
                <w:szCs w:val="20"/>
              </w:rPr>
              <w:t xml:space="preserve">Experience working in emergency environments is a requirement. </w:t>
            </w:r>
          </w:p>
          <w:p w14:paraId="79235CE4" w14:textId="575CF803" w:rsidR="006F6FC1" w:rsidRPr="00087157" w:rsidRDefault="006F6FC1" w:rsidP="006F6FC1">
            <w:pPr>
              <w:spacing w:before="100" w:beforeAutospacing="1" w:after="100" w:afterAutospacing="1"/>
              <w:rPr>
                <w:rFonts w:cs="Arial"/>
                <w:szCs w:val="20"/>
              </w:rPr>
            </w:pPr>
            <w:r w:rsidRPr="00087157">
              <w:rPr>
                <w:rFonts w:cs="Arial"/>
                <w:szCs w:val="20"/>
              </w:rPr>
              <w:t>Previous experience with GF projects is a requirement.</w:t>
            </w:r>
          </w:p>
          <w:p w14:paraId="2093B884" w14:textId="77777777" w:rsidR="00CA15B6" w:rsidRPr="00087157" w:rsidRDefault="004037A4" w:rsidP="006F6FC1">
            <w:pPr>
              <w:spacing w:before="100" w:beforeAutospacing="1" w:after="100" w:afterAutospacing="1"/>
              <w:rPr>
                <w:rFonts w:cs="Arial"/>
                <w:szCs w:val="20"/>
              </w:rPr>
            </w:pPr>
            <w:r w:rsidRPr="00087157">
              <w:rPr>
                <w:rFonts w:cs="Arial"/>
                <w:szCs w:val="20"/>
              </w:rPr>
              <w:t xml:space="preserve">Experience in an international organization desirable. </w:t>
            </w:r>
            <w:r w:rsidR="006F6FC1" w:rsidRPr="00087157">
              <w:rPr>
                <w:rFonts w:cs="Arial"/>
                <w:szCs w:val="20"/>
              </w:rPr>
              <w:t xml:space="preserve"> </w:t>
            </w:r>
          </w:p>
          <w:p w14:paraId="46B65F3D" w14:textId="77777777" w:rsidR="003052BF" w:rsidRPr="00087157" w:rsidRDefault="003052BF" w:rsidP="006F6FC1">
            <w:pPr>
              <w:spacing w:before="100" w:beforeAutospacing="1" w:after="100" w:afterAutospacing="1"/>
              <w:rPr>
                <w:rFonts w:cs="Arial"/>
                <w:szCs w:val="20"/>
              </w:rPr>
            </w:pPr>
            <w:r w:rsidRPr="00087157">
              <w:rPr>
                <w:rFonts w:cs="Arial"/>
                <w:szCs w:val="20"/>
              </w:rPr>
              <w:t>Experience with IPSAS and/or IFRS is considered as an asset.</w:t>
            </w:r>
          </w:p>
          <w:p w14:paraId="48601DA8" w14:textId="7E35A5AD" w:rsidR="00822423" w:rsidRPr="00087157" w:rsidRDefault="00822423" w:rsidP="006F6FC1">
            <w:pPr>
              <w:spacing w:before="100" w:beforeAutospacing="1" w:after="100" w:afterAutospacing="1"/>
              <w:rPr>
                <w:rFonts w:cs="Arial"/>
                <w:szCs w:val="20"/>
              </w:rPr>
            </w:pPr>
            <w:r w:rsidRPr="00087157">
              <w:rPr>
                <w:rFonts w:cs="Arial"/>
                <w:szCs w:val="20"/>
              </w:rPr>
              <w:t>Advanced knowledge of Microsoft Office, especially Excel required.</w:t>
            </w:r>
          </w:p>
          <w:p w14:paraId="1F77F34C" w14:textId="20D32467" w:rsidR="00822423" w:rsidRPr="00087157" w:rsidRDefault="00822423" w:rsidP="006F6FC1">
            <w:pPr>
              <w:spacing w:before="100" w:beforeAutospacing="1" w:after="100" w:afterAutospacing="1"/>
              <w:rPr>
                <w:rFonts w:cs="Arial"/>
                <w:szCs w:val="20"/>
              </w:rPr>
            </w:pPr>
            <w:r w:rsidRPr="00087157">
              <w:rPr>
                <w:rFonts w:cs="Arial"/>
                <w:szCs w:val="20"/>
              </w:rPr>
              <w:t>Experience in database packages, web based management systems and ERP systems (preferably SAP financial modules) is considered as an asset.</w:t>
            </w:r>
          </w:p>
          <w:p w14:paraId="23920C02" w14:textId="6B26194B" w:rsidR="003052BF" w:rsidRPr="006F6FC1" w:rsidRDefault="003052BF" w:rsidP="006F6FC1">
            <w:pPr>
              <w:spacing w:before="100" w:beforeAutospacing="1" w:after="100" w:afterAutospacing="1"/>
              <w:rPr>
                <w:rFonts w:cs="Arial"/>
                <w:color w:val="000000"/>
                <w:szCs w:val="20"/>
              </w:rPr>
            </w:pPr>
          </w:p>
        </w:tc>
      </w:tr>
      <w:tr w:rsidR="002F3AA4" w:rsidRPr="00482327" w14:paraId="69AD8993" w14:textId="77777777" w:rsidTr="00CA15B6">
        <w:trPr>
          <w:trHeight w:val="230"/>
        </w:trPr>
        <w:tc>
          <w:tcPr>
            <w:tcW w:w="2932" w:type="dxa"/>
            <w:tcBorders>
              <w:bottom w:val="single" w:sz="4" w:space="0" w:color="auto"/>
            </w:tcBorders>
          </w:tcPr>
          <w:p w14:paraId="38A26838" w14:textId="77777777" w:rsidR="002F3AA4" w:rsidRDefault="002F3AA4" w:rsidP="002F3AA4">
            <w:r>
              <w:t>Language Requirements:</w:t>
            </w:r>
          </w:p>
        </w:tc>
        <w:tc>
          <w:tcPr>
            <w:tcW w:w="7418" w:type="dxa"/>
            <w:tcBorders>
              <w:top w:val="single" w:sz="4" w:space="0" w:color="auto"/>
              <w:left w:val="single" w:sz="4" w:space="0" w:color="auto"/>
              <w:bottom w:val="single" w:sz="4" w:space="0" w:color="auto"/>
              <w:right w:val="single" w:sz="4" w:space="0" w:color="auto"/>
            </w:tcBorders>
            <w:shd w:val="clear" w:color="auto" w:fill="auto"/>
          </w:tcPr>
          <w:p w14:paraId="51133A39" w14:textId="62CEB400" w:rsidR="00CA15B6" w:rsidRDefault="002F3AA4" w:rsidP="002F3AA4">
            <w:pPr>
              <w:rPr>
                <w:rFonts w:cs="Arial"/>
              </w:rPr>
            </w:pPr>
            <w:r>
              <w:rPr>
                <w:rFonts w:cs="Arial"/>
              </w:rPr>
              <w:t xml:space="preserve">Fluency in English </w:t>
            </w:r>
            <w:r w:rsidR="00A243D6">
              <w:rPr>
                <w:rFonts w:cs="Arial"/>
              </w:rPr>
              <w:t>and Arabic i</w:t>
            </w:r>
            <w:r>
              <w:rPr>
                <w:rFonts w:cs="Arial"/>
              </w:rPr>
              <w:t xml:space="preserve">s required.  </w:t>
            </w:r>
            <w:r w:rsidR="00524186" w:rsidRPr="00087157">
              <w:rPr>
                <w:rFonts w:cs="Arial"/>
              </w:rPr>
              <w:t>Knowledge of another official UN language (Chinese, French, Russian or Spanish) is an asset.</w:t>
            </w:r>
          </w:p>
        </w:tc>
      </w:tr>
    </w:tbl>
    <w:p w14:paraId="4183C9AF" w14:textId="77777777" w:rsidR="00B466A4" w:rsidRDefault="00B466A4" w:rsidP="00E51D49"/>
    <w:sectPr w:rsidR="00B466A4" w:rsidSect="00CA15B6">
      <w:pgSz w:w="12240" w:h="15840" w:code="1"/>
      <w:pgMar w:top="72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FF0"/>
    <w:multiLevelType w:val="hybridMultilevel"/>
    <w:tmpl w:val="4BDEFB2C"/>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A5801"/>
    <w:multiLevelType w:val="hybridMultilevel"/>
    <w:tmpl w:val="AD80B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A44B46"/>
    <w:multiLevelType w:val="multilevel"/>
    <w:tmpl w:val="26E8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263AA"/>
    <w:multiLevelType w:val="hybridMultilevel"/>
    <w:tmpl w:val="58D2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515B2"/>
    <w:multiLevelType w:val="hybridMultilevel"/>
    <w:tmpl w:val="F26A5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E301B"/>
    <w:multiLevelType w:val="multilevel"/>
    <w:tmpl w:val="8DFA2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B4E56"/>
    <w:multiLevelType w:val="hybridMultilevel"/>
    <w:tmpl w:val="DD70C4A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82D66"/>
    <w:multiLevelType w:val="hybridMultilevel"/>
    <w:tmpl w:val="604A8B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873E22"/>
    <w:multiLevelType w:val="hybridMultilevel"/>
    <w:tmpl w:val="12E426EE"/>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108D8"/>
    <w:multiLevelType w:val="hybridMultilevel"/>
    <w:tmpl w:val="CD3026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00B9D"/>
    <w:multiLevelType w:val="hybridMultilevel"/>
    <w:tmpl w:val="62F4846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15:restartNumberingAfterBreak="0">
    <w:nsid w:val="330761CC"/>
    <w:multiLevelType w:val="hybridMultilevel"/>
    <w:tmpl w:val="27E4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6C3E96"/>
    <w:multiLevelType w:val="hybridMultilevel"/>
    <w:tmpl w:val="8A3ED4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4710BE"/>
    <w:multiLevelType w:val="hybridMultilevel"/>
    <w:tmpl w:val="12E426EE"/>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9DD1320"/>
    <w:multiLevelType w:val="hybridMultilevel"/>
    <w:tmpl w:val="4A5AD8E2"/>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425614F2"/>
    <w:multiLevelType w:val="hybridMultilevel"/>
    <w:tmpl w:val="88BC1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FE0C60"/>
    <w:multiLevelType w:val="hybridMultilevel"/>
    <w:tmpl w:val="7876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9F0B17"/>
    <w:multiLevelType w:val="hybridMultilevel"/>
    <w:tmpl w:val="47BEC1B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AF13CDB"/>
    <w:multiLevelType w:val="hybridMultilevel"/>
    <w:tmpl w:val="BF58140E"/>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290CDA"/>
    <w:multiLevelType w:val="hybridMultilevel"/>
    <w:tmpl w:val="8216266E"/>
    <w:lvl w:ilvl="0" w:tplc="20F0EDC6">
      <w:start w:val="1"/>
      <w:numFmt w:val="lowerRoman"/>
      <w:lvlText w:val="%1."/>
      <w:lvlJc w:val="left"/>
      <w:pPr>
        <w:ind w:left="1619" w:hanging="720"/>
      </w:pPr>
      <w:rPr>
        <w:rFonts w:hint="default"/>
      </w:rPr>
    </w:lvl>
    <w:lvl w:ilvl="1" w:tplc="08090019" w:tentative="1">
      <w:start w:val="1"/>
      <w:numFmt w:val="lowerLetter"/>
      <w:lvlText w:val="%2."/>
      <w:lvlJc w:val="left"/>
      <w:pPr>
        <w:ind w:left="1979" w:hanging="360"/>
      </w:pPr>
    </w:lvl>
    <w:lvl w:ilvl="2" w:tplc="0809001B" w:tentative="1">
      <w:start w:val="1"/>
      <w:numFmt w:val="lowerRoman"/>
      <w:lvlText w:val="%3."/>
      <w:lvlJc w:val="right"/>
      <w:pPr>
        <w:ind w:left="2699" w:hanging="180"/>
      </w:pPr>
    </w:lvl>
    <w:lvl w:ilvl="3" w:tplc="0809000F" w:tentative="1">
      <w:start w:val="1"/>
      <w:numFmt w:val="decimal"/>
      <w:lvlText w:val="%4."/>
      <w:lvlJc w:val="left"/>
      <w:pPr>
        <w:ind w:left="3419" w:hanging="360"/>
      </w:pPr>
    </w:lvl>
    <w:lvl w:ilvl="4" w:tplc="08090019" w:tentative="1">
      <w:start w:val="1"/>
      <w:numFmt w:val="lowerLetter"/>
      <w:lvlText w:val="%5."/>
      <w:lvlJc w:val="left"/>
      <w:pPr>
        <w:ind w:left="4139" w:hanging="360"/>
      </w:pPr>
    </w:lvl>
    <w:lvl w:ilvl="5" w:tplc="0809001B" w:tentative="1">
      <w:start w:val="1"/>
      <w:numFmt w:val="lowerRoman"/>
      <w:lvlText w:val="%6."/>
      <w:lvlJc w:val="right"/>
      <w:pPr>
        <w:ind w:left="4859" w:hanging="180"/>
      </w:pPr>
    </w:lvl>
    <w:lvl w:ilvl="6" w:tplc="0809000F" w:tentative="1">
      <w:start w:val="1"/>
      <w:numFmt w:val="decimal"/>
      <w:lvlText w:val="%7."/>
      <w:lvlJc w:val="left"/>
      <w:pPr>
        <w:ind w:left="5579" w:hanging="360"/>
      </w:pPr>
    </w:lvl>
    <w:lvl w:ilvl="7" w:tplc="08090019" w:tentative="1">
      <w:start w:val="1"/>
      <w:numFmt w:val="lowerLetter"/>
      <w:lvlText w:val="%8."/>
      <w:lvlJc w:val="left"/>
      <w:pPr>
        <w:ind w:left="6299" w:hanging="360"/>
      </w:pPr>
    </w:lvl>
    <w:lvl w:ilvl="8" w:tplc="0809001B" w:tentative="1">
      <w:start w:val="1"/>
      <w:numFmt w:val="lowerRoman"/>
      <w:lvlText w:val="%9."/>
      <w:lvlJc w:val="right"/>
      <w:pPr>
        <w:ind w:left="7019" w:hanging="180"/>
      </w:pPr>
    </w:lvl>
  </w:abstractNum>
  <w:abstractNum w:abstractNumId="28" w15:restartNumberingAfterBreak="0">
    <w:nsid w:val="52E15290"/>
    <w:multiLevelType w:val="hybridMultilevel"/>
    <w:tmpl w:val="4E5EC5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1516FC"/>
    <w:multiLevelType w:val="hybridMultilevel"/>
    <w:tmpl w:val="89725530"/>
    <w:lvl w:ilvl="0" w:tplc="6D48059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9C23AF2"/>
    <w:multiLevelType w:val="hybridMultilevel"/>
    <w:tmpl w:val="FFCC00D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4A70A5"/>
    <w:multiLevelType w:val="hybridMultilevel"/>
    <w:tmpl w:val="D758D1B0"/>
    <w:lvl w:ilvl="0" w:tplc="FFA05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B47E67"/>
    <w:multiLevelType w:val="hybridMultilevel"/>
    <w:tmpl w:val="DE8E9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0C1D27"/>
    <w:multiLevelType w:val="hybridMultilevel"/>
    <w:tmpl w:val="29422BFE"/>
    <w:lvl w:ilvl="0" w:tplc="08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FF046B"/>
    <w:multiLevelType w:val="hybridMultilevel"/>
    <w:tmpl w:val="5066E1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725B8A"/>
    <w:multiLevelType w:val="multilevel"/>
    <w:tmpl w:val="BF5814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66D1FDD"/>
    <w:multiLevelType w:val="hybridMultilevel"/>
    <w:tmpl w:val="2B26B41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3C1DD9"/>
    <w:multiLevelType w:val="hybridMultilevel"/>
    <w:tmpl w:val="753CF3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3E3144"/>
    <w:multiLevelType w:val="hybridMultilevel"/>
    <w:tmpl w:val="798443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19799966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047457">
    <w:abstractNumId w:val="4"/>
  </w:num>
  <w:num w:numId="3" w16cid:durableId="1048185236">
    <w:abstractNumId w:val="7"/>
  </w:num>
  <w:num w:numId="4" w16cid:durableId="1972638513">
    <w:abstractNumId w:val="1"/>
  </w:num>
  <w:num w:numId="5" w16cid:durableId="229342499">
    <w:abstractNumId w:val="15"/>
  </w:num>
  <w:num w:numId="6" w16cid:durableId="496120310">
    <w:abstractNumId w:val="28"/>
  </w:num>
  <w:num w:numId="7" w16cid:durableId="357510399">
    <w:abstractNumId w:val="24"/>
  </w:num>
  <w:num w:numId="8" w16cid:durableId="301469600">
    <w:abstractNumId w:val="20"/>
  </w:num>
  <w:num w:numId="9" w16cid:durableId="2007442893">
    <w:abstractNumId w:val="23"/>
  </w:num>
  <w:num w:numId="10" w16cid:durableId="1065687679">
    <w:abstractNumId w:val="30"/>
  </w:num>
  <w:num w:numId="11" w16cid:durableId="1356496399">
    <w:abstractNumId w:val="31"/>
  </w:num>
  <w:num w:numId="12" w16cid:durableId="1513566199">
    <w:abstractNumId w:val="0"/>
  </w:num>
  <w:num w:numId="13" w16cid:durableId="963578186">
    <w:abstractNumId w:val="22"/>
  </w:num>
  <w:num w:numId="14" w16cid:durableId="179740460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27553737">
    <w:abstractNumId w:val="10"/>
  </w:num>
  <w:num w:numId="16" w16cid:durableId="2071921354">
    <w:abstractNumId w:val="34"/>
  </w:num>
  <w:num w:numId="17" w16cid:durableId="1661035387">
    <w:abstractNumId w:val="25"/>
  </w:num>
  <w:num w:numId="18" w16cid:durableId="1240169621">
    <w:abstractNumId w:val="38"/>
  </w:num>
  <w:num w:numId="19" w16cid:durableId="143158620">
    <w:abstractNumId w:val="2"/>
  </w:num>
  <w:num w:numId="20" w16cid:durableId="60255722">
    <w:abstractNumId w:val="16"/>
  </w:num>
  <w:num w:numId="21" w16cid:durableId="661355215">
    <w:abstractNumId w:val="5"/>
  </w:num>
  <w:num w:numId="22" w16cid:durableId="1743798814">
    <w:abstractNumId w:val="32"/>
  </w:num>
  <w:num w:numId="23" w16cid:durableId="1208371904">
    <w:abstractNumId w:val="27"/>
  </w:num>
  <w:num w:numId="24" w16cid:durableId="1461798231">
    <w:abstractNumId w:val="3"/>
  </w:num>
  <w:num w:numId="25" w16cid:durableId="983312137">
    <w:abstractNumId w:val="8"/>
  </w:num>
  <w:num w:numId="26" w16cid:durableId="2052536783">
    <w:abstractNumId w:val="9"/>
  </w:num>
  <w:num w:numId="27" w16cid:durableId="1898272169">
    <w:abstractNumId w:val="19"/>
  </w:num>
  <w:num w:numId="28" w16cid:durableId="2133548139">
    <w:abstractNumId w:val="11"/>
  </w:num>
  <w:num w:numId="29" w16cid:durableId="1198349220">
    <w:abstractNumId w:val="14"/>
  </w:num>
  <w:num w:numId="30" w16cid:durableId="799766009">
    <w:abstractNumId w:val="37"/>
  </w:num>
  <w:num w:numId="31" w16cid:durableId="1913929087">
    <w:abstractNumId w:val="13"/>
  </w:num>
  <w:num w:numId="32" w16cid:durableId="2133748544">
    <w:abstractNumId w:val="21"/>
  </w:num>
  <w:num w:numId="33" w16cid:durableId="115107637">
    <w:abstractNumId w:val="12"/>
  </w:num>
  <w:num w:numId="34" w16cid:durableId="196160718">
    <w:abstractNumId w:val="17"/>
  </w:num>
  <w:num w:numId="35" w16cid:durableId="1046491409">
    <w:abstractNumId w:val="6"/>
  </w:num>
  <w:num w:numId="36" w16cid:durableId="996572403">
    <w:abstractNumId w:val="36"/>
  </w:num>
  <w:num w:numId="37" w16cid:durableId="1501122286">
    <w:abstractNumId w:val="33"/>
  </w:num>
  <w:num w:numId="38" w16cid:durableId="1213808504">
    <w:abstractNumId w:val="26"/>
  </w:num>
  <w:num w:numId="39" w16cid:durableId="655111189">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0144C"/>
    <w:rsid w:val="00002130"/>
    <w:rsid w:val="00010FE9"/>
    <w:rsid w:val="00016065"/>
    <w:rsid w:val="00030C04"/>
    <w:rsid w:val="00040C41"/>
    <w:rsid w:val="0006562B"/>
    <w:rsid w:val="00070085"/>
    <w:rsid w:val="00087157"/>
    <w:rsid w:val="000A035D"/>
    <w:rsid w:val="000D3D56"/>
    <w:rsid w:val="000D3D6C"/>
    <w:rsid w:val="00122B58"/>
    <w:rsid w:val="00151582"/>
    <w:rsid w:val="0015721C"/>
    <w:rsid w:val="00157501"/>
    <w:rsid w:val="001C162A"/>
    <w:rsid w:val="001C6205"/>
    <w:rsid w:val="001C6C73"/>
    <w:rsid w:val="001E7847"/>
    <w:rsid w:val="002013C2"/>
    <w:rsid w:val="00205537"/>
    <w:rsid w:val="002115E2"/>
    <w:rsid w:val="00222F68"/>
    <w:rsid w:val="00241ABC"/>
    <w:rsid w:val="00275E33"/>
    <w:rsid w:val="00276875"/>
    <w:rsid w:val="00297F5D"/>
    <w:rsid w:val="002A0DBF"/>
    <w:rsid w:val="002D54B4"/>
    <w:rsid w:val="002D627F"/>
    <w:rsid w:val="002E50C0"/>
    <w:rsid w:val="002F3AA4"/>
    <w:rsid w:val="003052BF"/>
    <w:rsid w:val="00325D18"/>
    <w:rsid w:val="003860E7"/>
    <w:rsid w:val="00397187"/>
    <w:rsid w:val="00397257"/>
    <w:rsid w:val="003B5B45"/>
    <w:rsid w:val="003C7F4E"/>
    <w:rsid w:val="003D0E35"/>
    <w:rsid w:val="003D14DF"/>
    <w:rsid w:val="003F0BC4"/>
    <w:rsid w:val="004015C5"/>
    <w:rsid w:val="004037A4"/>
    <w:rsid w:val="00405A3D"/>
    <w:rsid w:val="00415C25"/>
    <w:rsid w:val="004201A6"/>
    <w:rsid w:val="00424FD3"/>
    <w:rsid w:val="00491646"/>
    <w:rsid w:val="004939ED"/>
    <w:rsid w:val="004B73DF"/>
    <w:rsid w:val="004E70CB"/>
    <w:rsid w:val="004F00AE"/>
    <w:rsid w:val="004F3190"/>
    <w:rsid w:val="0052119B"/>
    <w:rsid w:val="00524186"/>
    <w:rsid w:val="0055697B"/>
    <w:rsid w:val="00561088"/>
    <w:rsid w:val="00576941"/>
    <w:rsid w:val="005839A1"/>
    <w:rsid w:val="005A2CA5"/>
    <w:rsid w:val="00600CFD"/>
    <w:rsid w:val="00600EF2"/>
    <w:rsid w:val="006575E4"/>
    <w:rsid w:val="006674ED"/>
    <w:rsid w:val="00680075"/>
    <w:rsid w:val="00695607"/>
    <w:rsid w:val="006A0695"/>
    <w:rsid w:val="006A29B8"/>
    <w:rsid w:val="006F6FC1"/>
    <w:rsid w:val="00711250"/>
    <w:rsid w:val="00714609"/>
    <w:rsid w:val="00754B32"/>
    <w:rsid w:val="00770FF1"/>
    <w:rsid w:val="0079123F"/>
    <w:rsid w:val="007973F2"/>
    <w:rsid w:val="007B2054"/>
    <w:rsid w:val="007D5563"/>
    <w:rsid w:val="007E2EDD"/>
    <w:rsid w:val="00804892"/>
    <w:rsid w:val="00822423"/>
    <w:rsid w:val="008302C1"/>
    <w:rsid w:val="008441C4"/>
    <w:rsid w:val="00864549"/>
    <w:rsid w:val="00872967"/>
    <w:rsid w:val="008766D7"/>
    <w:rsid w:val="00876AD6"/>
    <w:rsid w:val="00884753"/>
    <w:rsid w:val="008876CE"/>
    <w:rsid w:val="008C621D"/>
    <w:rsid w:val="008D3CDB"/>
    <w:rsid w:val="008D41EB"/>
    <w:rsid w:val="009048FE"/>
    <w:rsid w:val="00911904"/>
    <w:rsid w:val="009143CB"/>
    <w:rsid w:val="0094097A"/>
    <w:rsid w:val="00941427"/>
    <w:rsid w:val="00946B5F"/>
    <w:rsid w:val="00973362"/>
    <w:rsid w:val="009819D9"/>
    <w:rsid w:val="009A6983"/>
    <w:rsid w:val="009D7C9C"/>
    <w:rsid w:val="00A05614"/>
    <w:rsid w:val="00A243D6"/>
    <w:rsid w:val="00A429CE"/>
    <w:rsid w:val="00A51A50"/>
    <w:rsid w:val="00A51F40"/>
    <w:rsid w:val="00A647DE"/>
    <w:rsid w:val="00A854A4"/>
    <w:rsid w:val="00A86E30"/>
    <w:rsid w:val="00A91DC6"/>
    <w:rsid w:val="00AA6E97"/>
    <w:rsid w:val="00AF22CA"/>
    <w:rsid w:val="00B03C3F"/>
    <w:rsid w:val="00B25069"/>
    <w:rsid w:val="00B34FD1"/>
    <w:rsid w:val="00B352F0"/>
    <w:rsid w:val="00B441E0"/>
    <w:rsid w:val="00B466A4"/>
    <w:rsid w:val="00B54131"/>
    <w:rsid w:val="00B82905"/>
    <w:rsid w:val="00BA44AF"/>
    <w:rsid w:val="00BB596B"/>
    <w:rsid w:val="00BE650F"/>
    <w:rsid w:val="00C20814"/>
    <w:rsid w:val="00C4427E"/>
    <w:rsid w:val="00C45D4E"/>
    <w:rsid w:val="00C5029E"/>
    <w:rsid w:val="00C52ADB"/>
    <w:rsid w:val="00C558BD"/>
    <w:rsid w:val="00C56467"/>
    <w:rsid w:val="00C57B0E"/>
    <w:rsid w:val="00CA15B6"/>
    <w:rsid w:val="00CE3A48"/>
    <w:rsid w:val="00CE4810"/>
    <w:rsid w:val="00CE6B63"/>
    <w:rsid w:val="00CF79C4"/>
    <w:rsid w:val="00D01252"/>
    <w:rsid w:val="00D03D01"/>
    <w:rsid w:val="00D14854"/>
    <w:rsid w:val="00D40E56"/>
    <w:rsid w:val="00D56A17"/>
    <w:rsid w:val="00D57E23"/>
    <w:rsid w:val="00D6142A"/>
    <w:rsid w:val="00DB5934"/>
    <w:rsid w:val="00DB5EDC"/>
    <w:rsid w:val="00DC3AD3"/>
    <w:rsid w:val="00DE5E3D"/>
    <w:rsid w:val="00E007A5"/>
    <w:rsid w:val="00E02C84"/>
    <w:rsid w:val="00E070E6"/>
    <w:rsid w:val="00E07F0C"/>
    <w:rsid w:val="00E123D6"/>
    <w:rsid w:val="00E212CC"/>
    <w:rsid w:val="00E24FF3"/>
    <w:rsid w:val="00E34A88"/>
    <w:rsid w:val="00E47D75"/>
    <w:rsid w:val="00E51D49"/>
    <w:rsid w:val="00E755A0"/>
    <w:rsid w:val="00EB2756"/>
    <w:rsid w:val="00EC2549"/>
    <w:rsid w:val="00EC259A"/>
    <w:rsid w:val="00ED3C56"/>
    <w:rsid w:val="00EE5C9B"/>
    <w:rsid w:val="00EF083A"/>
    <w:rsid w:val="00F0381D"/>
    <w:rsid w:val="00F1385E"/>
    <w:rsid w:val="00F2595D"/>
    <w:rsid w:val="00F30B49"/>
    <w:rsid w:val="00F32AEB"/>
    <w:rsid w:val="00F46442"/>
    <w:rsid w:val="00FA2CA2"/>
    <w:rsid w:val="00FB57ED"/>
    <w:rsid w:val="00FB6BAB"/>
    <w:rsid w:val="00FB78AF"/>
    <w:rsid w:val="00FD4667"/>
    <w:rsid w:val="00FE27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F7B6E1"/>
  <w15:chartTrackingRefBased/>
  <w15:docId w15:val="{7257E7CD-30FA-4D77-B6FF-740076DE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34"/>
    <w:qFormat/>
    <w:rsid w:val="00E123D6"/>
    <w:pPr>
      <w:ind w:left="720"/>
    </w:pPr>
  </w:style>
  <w:style w:type="paragraph" w:styleId="NormalWeb">
    <w:name w:val="Normal (Web)"/>
    <w:basedOn w:val="Normal"/>
    <w:uiPriority w:val="99"/>
    <w:unhideWhenUsed/>
    <w:rsid w:val="00946B5F"/>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DE5E3D"/>
  </w:style>
  <w:style w:type="character" w:styleId="Strong">
    <w:name w:val="Strong"/>
    <w:basedOn w:val="DefaultParagraphFont"/>
    <w:uiPriority w:val="22"/>
    <w:qFormat/>
    <w:rsid w:val="00DE5E3D"/>
    <w:rPr>
      <w:b/>
      <w:bCs/>
    </w:rPr>
  </w:style>
  <w:style w:type="paragraph" w:styleId="Revision">
    <w:name w:val="Revision"/>
    <w:hidden/>
    <w:uiPriority w:val="71"/>
    <w:rsid w:val="003052BF"/>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2990">
      <w:bodyDiv w:val="1"/>
      <w:marLeft w:val="0"/>
      <w:marRight w:val="0"/>
      <w:marTop w:val="0"/>
      <w:marBottom w:val="0"/>
      <w:divBdr>
        <w:top w:val="none" w:sz="0" w:space="0" w:color="auto"/>
        <w:left w:val="none" w:sz="0" w:space="0" w:color="auto"/>
        <w:bottom w:val="none" w:sz="0" w:space="0" w:color="auto"/>
        <w:right w:val="none" w:sz="0" w:space="0" w:color="auto"/>
      </w:divBdr>
    </w:div>
    <w:div w:id="127482145">
      <w:bodyDiv w:val="1"/>
      <w:marLeft w:val="0"/>
      <w:marRight w:val="0"/>
      <w:marTop w:val="0"/>
      <w:marBottom w:val="0"/>
      <w:divBdr>
        <w:top w:val="none" w:sz="0" w:space="0" w:color="auto"/>
        <w:left w:val="none" w:sz="0" w:space="0" w:color="auto"/>
        <w:bottom w:val="none" w:sz="0" w:space="0" w:color="auto"/>
        <w:right w:val="none" w:sz="0" w:space="0" w:color="auto"/>
      </w:divBdr>
    </w:div>
    <w:div w:id="132260588">
      <w:bodyDiv w:val="1"/>
      <w:marLeft w:val="0"/>
      <w:marRight w:val="0"/>
      <w:marTop w:val="0"/>
      <w:marBottom w:val="0"/>
      <w:divBdr>
        <w:top w:val="none" w:sz="0" w:space="0" w:color="auto"/>
        <w:left w:val="none" w:sz="0" w:space="0" w:color="auto"/>
        <w:bottom w:val="none" w:sz="0" w:space="0" w:color="auto"/>
        <w:right w:val="none" w:sz="0" w:space="0" w:color="auto"/>
      </w:divBdr>
    </w:div>
    <w:div w:id="144981837">
      <w:bodyDiv w:val="1"/>
      <w:marLeft w:val="0"/>
      <w:marRight w:val="0"/>
      <w:marTop w:val="0"/>
      <w:marBottom w:val="0"/>
      <w:divBdr>
        <w:top w:val="none" w:sz="0" w:space="0" w:color="auto"/>
        <w:left w:val="none" w:sz="0" w:space="0" w:color="auto"/>
        <w:bottom w:val="none" w:sz="0" w:space="0" w:color="auto"/>
        <w:right w:val="none" w:sz="0" w:space="0" w:color="auto"/>
      </w:divBdr>
    </w:div>
    <w:div w:id="354384213">
      <w:bodyDiv w:val="1"/>
      <w:marLeft w:val="0"/>
      <w:marRight w:val="0"/>
      <w:marTop w:val="0"/>
      <w:marBottom w:val="0"/>
      <w:divBdr>
        <w:top w:val="none" w:sz="0" w:space="0" w:color="auto"/>
        <w:left w:val="none" w:sz="0" w:space="0" w:color="auto"/>
        <w:bottom w:val="none" w:sz="0" w:space="0" w:color="auto"/>
        <w:right w:val="none" w:sz="0" w:space="0" w:color="auto"/>
      </w:divBdr>
    </w:div>
    <w:div w:id="496652127">
      <w:bodyDiv w:val="1"/>
      <w:marLeft w:val="0"/>
      <w:marRight w:val="0"/>
      <w:marTop w:val="0"/>
      <w:marBottom w:val="0"/>
      <w:divBdr>
        <w:top w:val="none" w:sz="0" w:space="0" w:color="auto"/>
        <w:left w:val="none" w:sz="0" w:space="0" w:color="auto"/>
        <w:bottom w:val="none" w:sz="0" w:space="0" w:color="auto"/>
        <w:right w:val="none" w:sz="0" w:space="0" w:color="auto"/>
      </w:divBdr>
    </w:div>
    <w:div w:id="1186560564">
      <w:bodyDiv w:val="1"/>
      <w:marLeft w:val="0"/>
      <w:marRight w:val="0"/>
      <w:marTop w:val="0"/>
      <w:marBottom w:val="0"/>
      <w:divBdr>
        <w:top w:val="none" w:sz="0" w:space="0" w:color="auto"/>
        <w:left w:val="none" w:sz="0" w:space="0" w:color="auto"/>
        <w:bottom w:val="none" w:sz="0" w:space="0" w:color="auto"/>
        <w:right w:val="none" w:sz="0" w:space="0" w:color="auto"/>
      </w:divBdr>
    </w:div>
    <w:div w:id="1651862653">
      <w:bodyDiv w:val="1"/>
      <w:marLeft w:val="0"/>
      <w:marRight w:val="0"/>
      <w:marTop w:val="0"/>
      <w:marBottom w:val="0"/>
      <w:divBdr>
        <w:top w:val="none" w:sz="0" w:space="0" w:color="auto"/>
        <w:left w:val="none" w:sz="0" w:space="0" w:color="auto"/>
        <w:bottom w:val="none" w:sz="0" w:space="0" w:color="auto"/>
        <w:right w:val="none" w:sz="0" w:space="0" w:color="auto"/>
      </w:divBdr>
    </w:div>
    <w:div w:id="1787701129">
      <w:bodyDiv w:val="1"/>
      <w:marLeft w:val="0"/>
      <w:marRight w:val="0"/>
      <w:marTop w:val="0"/>
      <w:marBottom w:val="0"/>
      <w:divBdr>
        <w:top w:val="none" w:sz="0" w:space="0" w:color="auto"/>
        <w:left w:val="none" w:sz="0" w:space="0" w:color="auto"/>
        <w:bottom w:val="none" w:sz="0" w:space="0" w:color="auto"/>
        <w:right w:val="none" w:sz="0" w:space="0" w:color="auto"/>
      </w:divBdr>
    </w:div>
    <w:div w:id="201768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6" ma:contentTypeDescription="Create a new document." ma:contentTypeScope="" ma:versionID="0b720dcf88cb799474500d433b2f4d20">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f6a312af694a3ef7a01a5808b055e19b"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77B503-9F27-4FD1-AD49-9D3B83EA2731}">
  <ds:schemaRefs>
    <ds:schemaRef ds:uri="http://schemas.openxmlformats.org/officeDocument/2006/bibliography"/>
  </ds:schemaRefs>
</ds:datastoreItem>
</file>

<file path=customXml/itemProps2.xml><?xml version="1.0" encoding="utf-8"?>
<ds:datastoreItem xmlns:ds="http://schemas.openxmlformats.org/officeDocument/2006/customXml" ds:itemID="{49BAADB1-24A6-479D-A06D-E1E66DE0F2A2}">
  <ds:schemaRefs>
    <ds:schemaRef ds:uri="http://schemas.microsoft.com/office/2006/metadata/longProperties"/>
  </ds:schemaRefs>
</ds:datastoreItem>
</file>

<file path=customXml/itemProps3.xml><?xml version="1.0" encoding="utf-8"?>
<ds:datastoreItem xmlns:ds="http://schemas.openxmlformats.org/officeDocument/2006/customXml" ds:itemID="{1E888E69-C0A5-4275-A77C-1F0FE4DEF4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96C679-C804-4191-9A54-2E4D89DB45F9}">
  <ds:schemaRefs>
    <ds:schemaRef ds:uri="http://schemas.microsoft.com/sharepoint/events"/>
  </ds:schemaRefs>
</ds:datastoreItem>
</file>

<file path=customXml/itemProps5.xml><?xml version="1.0" encoding="utf-8"?>
<ds:datastoreItem xmlns:ds="http://schemas.openxmlformats.org/officeDocument/2006/customXml" ds:itemID="{668C0500-D3C0-4B57-BE5A-818E3CC5C6F7}">
  <ds:schemaRefs>
    <ds:schemaRef ds:uri="http://schemas.microsoft.com/sharepoint/v3/contenttype/forms"/>
  </ds:schemaRefs>
</ds:datastoreItem>
</file>

<file path=customXml/itemProps6.xml><?xml version="1.0" encoding="utf-8"?>
<ds:datastoreItem xmlns:ds="http://schemas.openxmlformats.org/officeDocument/2006/customXml" ds:itemID="{A9BA1E8C-E9D1-4309-A51C-916A19A19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Tolun Ozdemir</cp:lastModifiedBy>
  <cp:revision>5</cp:revision>
  <cp:lastPrinted>2024-02-07T08:53:00Z</cp:lastPrinted>
  <dcterms:created xsi:type="dcterms:W3CDTF">2024-02-11T19:15:00Z</dcterms:created>
  <dcterms:modified xsi:type="dcterms:W3CDTF">2024-02-27T08:26:00Z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_dlc_DocId">
    <vt:lpwstr>PRTL-88017155-22</vt:lpwstr>
  </property>
  <property fmtid="{D5CDD505-2E9C-101B-9397-08002B2CF9AE}" pid="24" name="_dlc_DocIdItemGuid">
    <vt:lpwstr>72dcc480-e2d5-4712-83de-f4eb3592ef60</vt:lpwstr>
  </property>
  <property fmtid="{D5CDD505-2E9C-101B-9397-08002B2CF9AE}" pid="25" name="_dlc_DocIdUrl">
    <vt:lpwstr>https://unicef.sharepoint.com/sites/portals/JD/_layouts/15/DocIdRedir.aspx?ID=PRTL-88017155-22, PRTL-88017155-22</vt:lpwstr>
  </property>
</Properties>
</file>