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569C" w14:textId="2ABC6806" w:rsidR="00B979DC" w:rsidRPr="00B979DC" w:rsidRDefault="00B979DC" w:rsidP="00B979DC">
      <w:pPr>
        <w:pStyle w:val="Style1"/>
      </w:pPr>
      <w:r w:rsidRPr="00B979DC">
        <w:t>GHANA</w:t>
      </w:r>
    </w:p>
    <w:p w14:paraId="51FC73F1" w14:textId="77777777" w:rsidR="00B979DC" w:rsidRPr="00B979DC" w:rsidRDefault="00B979DC" w:rsidP="00B979DC">
      <w:pPr>
        <w:autoSpaceDE w:val="0"/>
        <w:autoSpaceDN w:val="0"/>
        <w:adjustRightInd w:val="0"/>
        <w:spacing w:after="0"/>
        <w:jc w:val="both"/>
        <w:rPr>
          <w:rFonts w:cstheme="minorHAnsi"/>
          <w:b/>
          <w:bCs/>
          <w:color w:val="000000"/>
        </w:rPr>
      </w:pPr>
    </w:p>
    <w:tbl>
      <w:tblPr>
        <w:tblStyle w:val="TableGrid"/>
        <w:tblW w:w="0" w:type="auto"/>
        <w:tblLook w:val="04A0" w:firstRow="1" w:lastRow="0" w:firstColumn="1" w:lastColumn="0" w:noHBand="0" w:noVBand="1"/>
      </w:tblPr>
      <w:tblGrid>
        <w:gridCol w:w="3023"/>
        <w:gridCol w:w="3018"/>
        <w:gridCol w:w="2975"/>
      </w:tblGrid>
      <w:tr w:rsidR="00B979DC" w:rsidRPr="00B979DC" w14:paraId="4BFDA766" w14:textId="77777777" w:rsidTr="00B979DC">
        <w:trPr>
          <w:trHeight w:val="314"/>
        </w:trPr>
        <w:tc>
          <w:tcPr>
            <w:tcW w:w="9350" w:type="dxa"/>
            <w:gridSpan w:val="3"/>
            <w:shd w:val="clear" w:color="auto" w:fill="D9D9D9" w:themeFill="background1" w:themeFillShade="D9"/>
          </w:tcPr>
          <w:p w14:paraId="5CF8B326" w14:textId="77777777" w:rsidR="00B979DC" w:rsidRPr="00B979DC" w:rsidRDefault="00B979DC" w:rsidP="00B979DC">
            <w:pPr>
              <w:spacing w:line="276" w:lineRule="auto"/>
              <w:jc w:val="both"/>
              <w:rPr>
                <w:rFonts w:cstheme="minorHAnsi"/>
                <w:b/>
              </w:rPr>
            </w:pPr>
            <w:r w:rsidRPr="00B979DC">
              <w:rPr>
                <w:rFonts w:cstheme="minorHAnsi"/>
                <w:b/>
              </w:rPr>
              <w:t>PART I</w:t>
            </w:r>
          </w:p>
        </w:tc>
      </w:tr>
      <w:tr w:rsidR="00B979DC" w:rsidRPr="006E3018" w14:paraId="1843C8FE" w14:textId="77777777" w:rsidTr="00B979DC">
        <w:tc>
          <w:tcPr>
            <w:tcW w:w="3116" w:type="dxa"/>
          </w:tcPr>
          <w:p w14:paraId="5D0BD1CA" w14:textId="77777777" w:rsidR="00B979DC" w:rsidRPr="00B979DC" w:rsidRDefault="00B979DC" w:rsidP="00B979DC">
            <w:pPr>
              <w:spacing w:line="276" w:lineRule="auto"/>
              <w:jc w:val="both"/>
              <w:rPr>
                <w:rFonts w:cstheme="minorHAnsi"/>
                <w:b/>
              </w:rPr>
            </w:pPr>
            <w:proofErr w:type="spellStart"/>
            <w:r w:rsidRPr="00B979DC">
              <w:rPr>
                <w:rFonts w:cstheme="minorHAnsi"/>
                <w:color w:val="000000"/>
              </w:rPr>
              <w:t>Title</w:t>
            </w:r>
            <w:proofErr w:type="spellEnd"/>
            <w:r w:rsidRPr="00B979DC">
              <w:rPr>
                <w:rFonts w:cstheme="minorHAnsi"/>
                <w:color w:val="000000"/>
              </w:rPr>
              <w:t xml:space="preserve"> of </w:t>
            </w:r>
            <w:proofErr w:type="spellStart"/>
            <w:r w:rsidRPr="00B979DC">
              <w:rPr>
                <w:rFonts w:cstheme="minorHAnsi"/>
                <w:color w:val="000000"/>
              </w:rPr>
              <w:t>Assignment</w:t>
            </w:r>
            <w:proofErr w:type="spellEnd"/>
          </w:p>
        </w:tc>
        <w:tc>
          <w:tcPr>
            <w:tcW w:w="6234" w:type="dxa"/>
            <w:gridSpan w:val="2"/>
          </w:tcPr>
          <w:p w14:paraId="297C1524" w14:textId="77777777" w:rsidR="00B979DC" w:rsidRPr="006E3018" w:rsidRDefault="00B979DC" w:rsidP="00B979DC">
            <w:pPr>
              <w:autoSpaceDE w:val="0"/>
              <w:autoSpaceDN w:val="0"/>
              <w:adjustRightInd w:val="0"/>
              <w:spacing w:line="276" w:lineRule="auto"/>
              <w:jc w:val="both"/>
              <w:rPr>
                <w:rFonts w:cstheme="minorHAnsi"/>
                <w:b/>
                <w:bCs/>
                <w:color w:val="000000"/>
                <w:lang w:val="en-US"/>
              </w:rPr>
            </w:pPr>
            <w:r w:rsidRPr="006E3018">
              <w:rPr>
                <w:rFonts w:cstheme="minorHAnsi"/>
                <w:b/>
                <w:bCs/>
                <w:color w:val="000000"/>
                <w:lang w:val="en-US"/>
              </w:rPr>
              <w:t>Partnership &amp; Resource Mobilization Specialist (Business Sector Engagement)</w:t>
            </w:r>
          </w:p>
        </w:tc>
      </w:tr>
      <w:tr w:rsidR="00B979DC" w:rsidRPr="006E3018" w14:paraId="77E95537" w14:textId="77777777" w:rsidTr="00B979DC">
        <w:tc>
          <w:tcPr>
            <w:tcW w:w="3116" w:type="dxa"/>
          </w:tcPr>
          <w:p w14:paraId="7B82739D" w14:textId="77777777" w:rsidR="00B979DC" w:rsidRPr="00B979DC" w:rsidRDefault="00B979DC" w:rsidP="00B979DC">
            <w:pPr>
              <w:spacing w:line="276" w:lineRule="auto"/>
              <w:jc w:val="both"/>
              <w:rPr>
                <w:rFonts w:cstheme="minorHAnsi"/>
                <w:b/>
              </w:rPr>
            </w:pPr>
            <w:proofErr w:type="spellStart"/>
            <w:r w:rsidRPr="00B979DC">
              <w:rPr>
                <w:rFonts w:cstheme="minorHAnsi"/>
                <w:color w:val="000000"/>
              </w:rPr>
              <w:t>Requesting</w:t>
            </w:r>
            <w:proofErr w:type="spellEnd"/>
            <w:r w:rsidRPr="00B979DC">
              <w:rPr>
                <w:rFonts w:cstheme="minorHAnsi"/>
                <w:color w:val="000000"/>
              </w:rPr>
              <w:t xml:space="preserve"> CO/RO Section</w:t>
            </w:r>
          </w:p>
        </w:tc>
        <w:tc>
          <w:tcPr>
            <w:tcW w:w="6234" w:type="dxa"/>
            <w:gridSpan w:val="2"/>
          </w:tcPr>
          <w:p w14:paraId="569A48D7" w14:textId="77777777" w:rsidR="00B979DC" w:rsidRPr="006E3018" w:rsidRDefault="00B979DC" w:rsidP="00B979DC">
            <w:pPr>
              <w:autoSpaceDE w:val="0"/>
              <w:autoSpaceDN w:val="0"/>
              <w:adjustRightInd w:val="0"/>
              <w:spacing w:line="276" w:lineRule="auto"/>
              <w:jc w:val="both"/>
              <w:rPr>
                <w:rFonts w:cstheme="minorHAnsi"/>
                <w:color w:val="000000"/>
                <w:lang w:val="en-US"/>
              </w:rPr>
            </w:pPr>
            <w:r w:rsidRPr="006E3018">
              <w:rPr>
                <w:rFonts w:cstheme="minorHAnsi"/>
                <w:color w:val="000000"/>
                <w:lang w:val="en-US"/>
              </w:rPr>
              <w:t>UNICEF Ghana, Programme – Cross Sectoral</w:t>
            </w:r>
          </w:p>
        </w:tc>
      </w:tr>
      <w:tr w:rsidR="00B979DC" w:rsidRPr="00B979DC" w14:paraId="2DFE36E0" w14:textId="77777777" w:rsidTr="00B979DC">
        <w:tc>
          <w:tcPr>
            <w:tcW w:w="3116" w:type="dxa"/>
          </w:tcPr>
          <w:p w14:paraId="4D771B83" w14:textId="77777777" w:rsidR="00B979DC" w:rsidRPr="00B979DC" w:rsidRDefault="00B979DC" w:rsidP="00B979DC">
            <w:pPr>
              <w:spacing w:line="276" w:lineRule="auto"/>
              <w:jc w:val="both"/>
              <w:rPr>
                <w:rFonts w:cstheme="minorHAnsi"/>
                <w:b/>
              </w:rPr>
            </w:pPr>
            <w:r w:rsidRPr="00B979DC">
              <w:rPr>
                <w:rFonts w:cstheme="minorHAnsi"/>
                <w:color w:val="000000"/>
              </w:rPr>
              <w:t>Location</w:t>
            </w:r>
          </w:p>
        </w:tc>
        <w:tc>
          <w:tcPr>
            <w:tcW w:w="6234" w:type="dxa"/>
            <w:gridSpan w:val="2"/>
          </w:tcPr>
          <w:p w14:paraId="6D67463B" w14:textId="77777777" w:rsidR="00B979DC" w:rsidRPr="00B979DC" w:rsidRDefault="00B979DC" w:rsidP="00B979DC">
            <w:pPr>
              <w:autoSpaceDE w:val="0"/>
              <w:autoSpaceDN w:val="0"/>
              <w:adjustRightInd w:val="0"/>
              <w:spacing w:line="276" w:lineRule="auto"/>
              <w:jc w:val="both"/>
              <w:rPr>
                <w:rFonts w:cstheme="minorHAnsi"/>
                <w:i/>
                <w:iCs/>
                <w:color w:val="000000"/>
              </w:rPr>
            </w:pPr>
            <w:r w:rsidRPr="00B979DC">
              <w:rPr>
                <w:rFonts w:cstheme="minorHAnsi"/>
                <w:color w:val="000000"/>
              </w:rPr>
              <w:t>Accra</w:t>
            </w:r>
            <w:r w:rsidRPr="00B979DC">
              <w:rPr>
                <w:rFonts w:cstheme="minorHAnsi"/>
                <w:i/>
                <w:iCs/>
                <w:color w:val="000000"/>
              </w:rPr>
              <w:t>, Ghana</w:t>
            </w:r>
          </w:p>
        </w:tc>
      </w:tr>
      <w:tr w:rsidR="00B979DC" w:rsidRPr="00B979DC" w14:paraId="3EB80B9F" w14:textId="77777777" w:rsidTr="00B979DC">
        <w:tc>
          <w:tcPr>
            <w:tcW w:w="3116" w:type="dxa"/>
          </w:tcPr>
          <w:p w14:paraId="0C8C0984" w14:textId="77777777" w:rsidR="00B979DC" w:rsidRPr="00B979DC" w:rsidRDefault="00B979DC" w:rsidP="00B979DC">
            <w:pPr>
              <w:spacing w:line="276" w:lineRule="auto"/>
              <w:jc w:val="both"/>
              <w:rPr>
                <w:rFonts w:cstheme="minorHAnsi"/>
                <w:b/>
              </w:rPr>
            </w:pPr>
            <w:proofErr w:type="gramStart"/>
            <w:r w:rsidRPr="00B979DC">
              <w:rPr>
                <w:rFonts w:cstheme="minorHAnsi"/>
                <w:color w:val="000000"/>
              </w:rPr>
              <w:t>Duration:</w:t>
            </w:r>
            <w:proofErr w:type="gramEnd"/>
          </w:p>
        </w:tc>
        <w:tc>
          <w:tcPr>
            <w:tcW w:w="6234" w:type="dxa"/>
            <w:gridSpan w:val="2"/>
          </w:tcPr>
          <w:p w14:paraId="7355D422" w14:textId="77777777" w:rsidR="00B979DC" w:rsidRPr="00B979DC" w:rsidRDefault="00B979DC" w:rsidP="00B979DC">
            <w:pPr>
              <w:autoSpaceDE w:val="0"/>
              <w:autoSpaceDN w:val="0"/>
              <w:adjustRightInd w:val="0"/>
              <w:spacing w:line="276" w:lineRule="auto"/>
              <w:jc w:val="both"/>
              <w:rPr>
                <w:rFonts w:cstheme="minorHAnsi"/>
                <w:i/>
                <w:iCs/>
                <w:color w:val="000000"/>
              </w:rPr>
            </w:pPr>
            <w:r w:rsidRPr="00B979DC">
              <w:rPr>
                <w:rFonts w:cstheme="minorHAnsi"/>
                <w:color w:val="000000"/>
              </w:rPr>
              <w:t>Up to 6</w:t>
            </w:r>
            <w:r w:rsidRPr="00B979DC">
              <w:rPr>
                <w:rFonts w:cstheme="minorHAnsi"/>
                <w:i/>
                <w:iCs/>
                <w:color w:val="000000"/>
              </w:rPr>
              <w:t xml:space="preserve"> </w:t>
            </w:r>
            <w:proofErr w:type="spellStart"/>
            <w:r w:rsidRPr="00B979DC">
              <w:rPr>
                <w:rFonts w:cstheme="minorHAnsi"/>
                <w:i/>
                <w:iCs/>
                <w:color w:val="000000"/>
              </w:rPr>
              <w:t>months</w:t>
            </w:r>
            <w:proofErr w:type="spellEnd"/>
          </w:p>
        </w:tc>
      </w:tr>
      <w:tr w:rsidR="00B979DC" w:rsidRPr="00B979DC" w14:paraId="3A2EEF70" w14:textId="77777777" w:rsidTr="00B979DC">
        <w:tc>
          <w:tcPr>
            <w:tcW w:w="3116" w:type="dxa"/>
          </w:tcPr>
          <w:p w14:paraId="35A2A290" w14:textId="77777777" w:rsidR="00B979DC" w:rsidRPr="00B979DC" w:rsidRDefault="00B979DC" w:rsidP="00B979DC">
            <w:pPr>
              <w:spacing w:line="276" w:lineRule="auto"/>
              <w:jc w:val="both"/>
              <w:rPr>
                <w:rFonts w:cstheme="minorHAnsi"/>
                <w:b/>
              </w:rPr>
            </w:pPr>
            <w:r w:rsidRPr="00B979DC">
              <w:rPr>
                <w:rFonts w:cstheme="minorHAnsi"/>
                <w:color w:val="000000"/>
              </w:rPr>
              <w:t xml:space="preserve">Ideal </w:t>
            </w:r>
            <w:proofErr w:type="spellStart"/>
            <w:r w:rsidRPr="00B979DC">
              <w:rPr>
                <w:rFonts w:cstheme="minorHAnsi"/>
                <w:color w:val="000000"/>
              </w:rPr>
              <w:t>Assignment</w:t>
            </w:r>
            <w:proofErr w:type="spellEnd"/>
            <w:r w:rsidRPr="00B979DC">
              <w:rPr>
                <w:rFonts w:cstheme="minorHAnsi"/>
                <w:color w:val="000000"/>
              </w:rPr>
              <w:t xml:space="preserve"> Dates</w:t>
            </w:r>
          </w:p>
        </w:tc>
        <w:tc>
          <w:tcPr>
            <w:tcW w:w="3117" w:type="dxa"/>
          </w:tcPr>
          <w:p w14:paraId="3B4332F3" w14:textId="397F13CB" w:rsidR="00B979DC" w:rsidRPr="00B979DC" w:rsidRDefault="0093445B" w:rsidP="00B979DC">
            <w:pPr>
              <w:spacing w:line="276" w:lineRule="auto"/>
              <w:jc w:val="both"/>
              <w:rPr>
                <w:rFonts w:cstheme="minorHAnsi"/>
                <w:b/>
              </w:rPr>
            </w:pPr>
            <w:r>
              <w:rPr>
                <w:rFonts w:cstheme="minorHAnsi"/>
                <w:lang w:val="en-US"/>
              </w:rPr>
              <w:t>February 2019</w:t>
            </w:r>
          </w:p>
        </w:tc>
        <w:tc>
          <w:tcPr>
            <w:tcW w:w="3117" w:type="dxa"/>
          </w:tcPr>
          <w:p w14:paraId="1C065671" w14:textId="7B5FEFB8" w:rsidR="00B979DC" w:rsidRPr="00B979DC" w:rsidRDefault="00B979DC" w:rsidP="00B979DC">
            <w:pPr>
              <w:autoSpaceDE w:val="0"/>
              <w:autoSpaceDN w:val="0"/>
              <w:adjustRightInd w:val="0"/>
              <w:spacing w:line="276" w:lineRule="auto"/>
              <w:jc w:val="both"/>
              <w:rPr>
                <w:rFonts w:cstheme="minorHAnsi"/>
                <w:i/>
                <w:iCs/>
                <w:color w:val="000000"/>
              </w:rPr>
            </w:pPr>
          </w:p>
        </w:tc>
      </w:tr>
    </w:tbl>
    <w:p w14:paraId="35A472FB" w14:textId="77777777" w:rsidR="00B979DC" w:rsidRPr="00B979DC" w:rsidRDefault="00B979DC" w:rsidP="00B979DC">
      <w:pPr>
        <w:jc w:val="both"/>
        <w:rPr>
          <w:rFonts w:cstheme="minorHAnsi"/>
          <w:b/>
        </w:rPr>
      </w:pPr>
    </w:p>
    <w:p w14:paraId="00DBD21E" w14:textId="77777777" w:rsidR="00B979DC" w:rsidRPr="00B979DC" w:rsidRDefault="00B979DC" w:rsidP="00B979DC">
      <w:pPr>
        <w:shd w:val="clear" w:color="auto" w:fill="EEECE1" w:themeFill="background2"/>
        <w:autoSpaceDE w:val="0"/>
        <w:autoSpaceDN w:val="0"/>
        <w:adjustRightInd w:val="0"/>
        <w:spacing w:after="0"/>
        <w:jc w:val="both"/>
        <w:rPr>
          <w:rFonts w:cstheme="minorHAnsi"/>
          <w:b/>
          <w:bCs/>
          <w:color w:val="000000"/>
        </w:rPr>
      </w:pPr>
      <w:r w:rsidRPr="00B979DC">
        <w:rPr>
          <w:rFonts w:cstheme="minorHAnsi"/>
          <w:b/>
          <w:bCs/>
          <w:color w:val="000000"/>
        </w:rPr>
        <w:t>Background</w:t>
      </w:r>
    </w:p>
    <w:p w14:paraId="0C186E97" w14:textId="77777777" w:rsidR="00B979DC" w:rsidRPr="00B979DC" w:rsidRDefault="00B979DC" w:rsidP="00B979DC">
      <w:pPr>
        <w:autoSpaceDE w:val="0"/>
        <w:autoSpaceDN w:val="0"/>
        <w:adjustRightInd w:val="0"/>
        <w:spacing w:after="0"/>
        <w:jc w:val="both"/>
        <w:rPr>
          <w:rFonts w:cstheme="minorHAnsi"/>
          <w:b/>
          <w:bCs/>
          <w:color w:val="000000"/>
        </w:rPr>
      </w:pPr>
    </w:p>
    <w:p w14:paraId="20575859"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The UNICEF country office in Ghana is providing the opportunity for interested Private Fundraising and Partnerships Division (PFP) and National Committee staff to apply for a short-term assignment with UNICEF in Accra. The assignments will enable PFP and/ or National Committee personnel to support substantive areas of engagement by the country office within a different programmatic or functional area, while providing the opportunity for professional growth and development.</w:t>
      </w:r>
    </w:p>
    <w:p w14:paraId="51E503DE" w14:textId="77777777" w:rsidR="00B979DC" w:rsidRPr="006E3018" w:rsidRDefault="00B979DC" w:rsidP="00B979DC">
      <w:pPr>
        <w:autoSpaceDE w:val="0"/>
        <w:autoSpaceDN w:val="0"/>
        <w:adjustRightInd w:val="0"/>
        <w:spacing w:after="0"/>
        <w:jc w:val="both"/>
        <w:rPr>
          <w:rFonts w:cstheme="minorHAnsi"/>
          <w:color w:val="000000"/>
          <w:lang w:val="en-US"/>
        </w:rPr>
      </w:pPr>
    </w:p>
    <w:p w14:paraId="59D24050" w14:textId="77777777" w:rsidR="00B979DC" w:rsidRPr="006E3018" w:rsidRDefault="00B979DC" w:rsidP="00B979DC">
      <w:pPr>
        <w:autoSpaceDE w:val="0"/>
        <w:autoSpaceDN w:val="0"/>
        <w:adjustRightInd w:val="0"/>
        <w:spacing w:after="0"/>
        <w:jc w:val="both"/>
        <w:rPr>
          <w:rFonts w:cstheme="minorHAnsi"/>
          <w:b/>
          <w:bCs/>
          <w:color w:val="000000"/>
          <w:lang w:val="en-US"/>
        </w:rPr>
      </w:pPr>
      <w:r w:rsidRPr="006E3018">
        <w:rPr>
          <w:rFonts w:cstheme="minorHAnsi"/>
          <w:b/>
          <w:bCs/>
          <w:color w:val="000000"/>
          <w:lang w:val="en-US"/>
        </w:rPr>
        <w:t>Context</w:t>
      </w:r>
    </w:p>
    <w:p w14:paraId="71FA2B5B" w14:textId="77777777" w:rsidR="00B979DC" w:rsidRPr="006E3018" w:rsidRDefault="00B979DC" w:rsidP="00B979DC">
      <w:pPr>
        <w:autoSpaceDE w:val="0"/>
        <w:autoSpaceDN w:val="0"/>
        <w:adjustRightInd w:val="0"/>
        <w:spacing w:after="0"/>
        <w:jc w:val="both"/>
        <w:rPr>
          <w:rFonts w:cstheme="minorHAnsi"/>
          <w:color w:val="000000"/>
          <w:lang w:val="en-US"/>
        </w:rPr>
      </w:pPr>
    </w:p>
    <w:p w14:paraId="255E2A49"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 xml:space="preserve">Ghana is a lower </w:t>
      </w:r>
      <w:proofErr w:type="gramStart"/>
      <w:r w:rsidRPr="006E3018">
        <w:rPr>
          <w:rFonts w:cstheme="minorHAnsi"/>
          <w:color w:val="000000"/>
          <w:lang w:val="en-US"/>
        </w:rPr>
        <w:t>middle income</w:t>
      </w:r>
      <w:proofErr w:type="gramEnd"/>
      <w:r w:rsidRPr="006E3018">
        <w:rPr>
          <w:rFonts w:cstheme="minorHAnsi"/>
          <w:color w:val="000000"/>
          <w:lang w:val="en-US"/>
        </w:rPr>
        <w:t xml:space="preserve"> country. The current economic outlook for Ghana is positive, with an average GDP growth of 5.5 percent forecasted for 2018-2022, boosted by the development of new oil and gas resources and stronger performance from the non-oil private sector. Its underlying political stability is also expected to endure and support its economic transformation. Such conditions are likely to accelerate further international investment in Ghana. </w:t>
      </w:r>
    </w:p>
    <w:p w14:paraId="2888FF79" w14:textId="77777777" w:rsidR="00B979DC" w:rsidRPr="006E3018" w:rsidRDefault="00B979DC" w:rsidP="00B979DC">
      <w:pPr>
        <w:autoSpaceDE w:val="0"/>
        <w:autoSpaceDN w:val="0"/>
        <w:adjustRightInd w:val="0"/>
        <w:spacing w:after="0"/>
        <w:jc w:val="both"/>
        <w:rPr>
          <w:rFonts w:cstheme="minorHAnsi"/>
          <w:color w:val="000000"/>
          <w:lang w:val="en-US"/>
        </w:rPr>
      </w:pPr>
    </w:p>
    <w:p w14:paraId="2ABD8D57"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 xml:space="preserve">Economic growth has been complemented by the recent political movement on ‘Ghana Beyond Aid’, which reflects the aspiration for Ghana to become independent of ODA. At the same time, with economic progress, some donors have encouraged a shift from ‘Aid for Trade’ and reduced their contributions to development programmes. Nevertheless, Ghana continues to be affected by persistent development challenges, including increased inequality, slowed poverty reduction with increases in extreme poverty in some parts of the country. </w:t>
      </w:r>
    </w:p>
    <w:p w14:paraId="44E407EA" w14:textId="77777777" w:rsidR="00B979DC" w:rsidRPr="006E3018" w:rsidRDefault="00B979DC" w:rsidP="00B979DC">
      <w:pPr>
        <w:autoSpaceDE w:val="0"/>
        <w:autoSpaceDN w:val="0"/>
        <w:adjustRightInd w:val="0"/>
        <w:spacing w:after="0"/>
        <w:jc w:val="both"/>
        <w:rPr>
          <w:rFonts w:cstheme="minorHAnsi"/>
          <w:color w:val="000000"/>
          <w:lang w:val="en-US"/>
        </w:rPr>
      </w:pPr>
    </w:p>
    <w:p w14:paraId="7B107685"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UNICEF in Ghana is therefore exploring the potential to harness and leverage new partnerships in support of UNICEF-supported programmes for children. Specifically, UNICEF in interested to engage business across important supply chains originating in Ghana in financial and non-financial partnerships aimed at improving health, nutrition, education and protection outcomes for vulnerable children and their families.</w:t>
      </w:r>
    </w:p>
    <w:p w14:paraId="419FB657" w14:textId="77777777" w:rsidR="00B979DC" w:rsidRPr="006E3018" w:rsidRDefault="00B979DC" w:rsidP="00B979DC">
      <w:pPr>
        <w:autoSpaceDE w:val="0"/>
        <w:autoSpaceDN w:val="0"/>
        <w:adjustRightInd w:val="0"/>
        <w:spacing w:after="0"/>
        <w:jc w:val="both"/>
        <w:rPr>
          <w:rFonts w:cstheme="minorHAnsi"/>
          <w:color w:val="000000"/>
          <w:lang w:val="en-US"/>
        </w:rPr>
      </w:pPr>
    </w:p>
    <w:p w14:paraId="27230258" w14:textId="77777777" w:rsidR="00B979DC" w:rsidRPr="006E3018" w:rsidRDefault="00B979DC" w:rsidP="00B979DC">
      <w:pPr>
        <w:shd w:val="clear" w:color="auto" w:fill="EEECE1" w:themeFill="background2"/>
        <w:autoSpaceDE w:val="0"/>
        <w:autoSpaceDN w:val="0"/>
        <w:adjustRightInd w:val="0"/>
        <w:spacing w:after="0"/>
        <w:jc w:val="both"/>
        <w:rPr>
          <w:rFonts w:cstheme="minorHAnsi"/>
          <w:b/>
          <w:bCs/>
          <w:color w:val="000000"/>
          <w:lang w:val="en-US"/>
        </w:rPr>
      </w:pPr>
      <w:r w:rsidRPr="006E3018">
        <w:rPr>
          <w:rFonts w:cstheme="minorHAnsi"/>
          <w:b/>
          <w:bCs/>
          <w:color w:val="000000"/>
          <w:lang w:val="en-US"/>
        </w:rPr>
        <w:t>Justification</w:t>
      </w:r>
    </w:p>
    <w:p w14:paraId="051DC28A" w14:textId="77777777" w:rsidR="00B979DC" w:rsidRPr="006E3018" w:rsidRDefault="00B979DC" w:rsidP="00B979DC">
      <w:pPr>
        <w:autoSpaceDE w:val="0"/>
        <w:autoSpaceDN w:val="0"/>
        <w:adjustRightInd w:val="0"/>
        <w:spacing w:after="0"/>
        <w:jc w:val="both"/>
        <w:rPr>
          <w:rFonts w:cstheme="minorHAnsi"/>
          <w:color w:val="000000"/>
          <w:lang w:val="en-US"/>
        </w:rPr>
      </w:pPr>
    </w:p>
    <w:p w14:paraId="61BCD011" w14:textId="77777777" w:rsidR="00B979DC" w:rsidRPr="00BB1846" w:rsidRDefault="00B979DC" w:rsidP="00B979DC">
      <w:pPr>
        <w:autoSpaceDE w:val="0"/>
        <w:autoSpaceDN w:val="0"/>
        <w:adjustRightInd w:val="0"/>
        <w:spacing w:after="0"/>
        <w:jc w:val="both"/>
        <w:rPr>
          <w:rFonts w:cstheme="minorHAnsi"/>
          <w:color w:val="000000"/>
          <w:lang w:val="en-US"/>
        </w:rPr>
      </w:pPr>
      <w:r w:rsidRPr="00BB1846">
        <w:rPr>
          <w:rFonts w:cstheme="minorHAnsi"/>
          <w:color w:val="000000"/>
          <w:lang w:val="en-US"/>
        </w:rPr>
        <w:lastRenderedPageBreak/>
        <w:t>The assignment will provide a timely and substantive contribution to the development of financial and non-financial engagement with the business sector in Ghana.  The country office currently does have a Partnership and Resource Mobilization specialist.</w:t>
      </w:r>
    </w:p>
    <w:p w14:paraId="23871543" w14:textId="77777777" w:rsidR="00B979DC" w:rsidRPr="00BB1846" w:rsidRDefault="00B979DC" w:rsidP="00B979DC">
      <w:pPr>
        <w:autoSpaceDE w:val="0"/>
        <w:autoSpaceDN w:val="0"/>
        <w:adjustRightInd w:val="0"/>
        <w:spacing w:after="0"/>
        <w:jc w:val="both"/>
        <w:rPr>
          <w:rFonts w:cstheme="minorHAnsi"/>
          <w:color w:val="000000"/>
          <w:lang w:val="en-US"/>
        </w:rPr>
      </w:pPr>
    </w:p>
    <w:p w14:paraId="10477333" w14:textId="77777777" w:rsidR="00B979DC" w:rsidRPr="00BB1846" w:rsidRDefault="00B979DC" w:rsidP="00B979DC">
      <w:pPr>
        <w:autoSpaceDE w:val="0"/>
        <w:autoSpaceDN w:val="0"/>
        <w:adjustRightInd w:val="0"/>
        <w:spacing w:after="0"/>
        <w:jc w:val="both"/>
        <w:rPr>
          <w:rFonts w:cstheme="minorHAnsi"/>
          <w:b/>
          <w:bCs/>
          <w:color w:val="000000"/>
          <w:lang w:val="en-US"/>
        </w:rPr>
      </w:pPr>
    </w:p>
    <w:p w14:paraId="201B266C" w14:textId="77777777" w:rsidR="00B979DC" w:rsidRPr="006E3018" w:rsidRDefault="00B979DC" w:rsidP="00B979DC">
      <w:pPr>
        <w:shd w:val="clear" w:color="auto" w:fill="EEECE1" w:themeFill="background2"/>
        <w:autoSpaceDE w:val="0"/>
        <w:autoSpaceDN w:val="0"/>
        <w:adjustRightInd w:val="0"/>
        <w:spacing w:after="0"/>
        <w:jc w:val="both"/>
        <w:rPr>
          <w:rFonts w:cstheme="minorHAnsi"/>
          <w:b/>
          <w:bCs/>
          <w:color w:val="000000"/>
          <w:lang w:val="en-US"/>
        </w:rPr>
      </w:pPr>
      <w:r w:rsidRPr="006E3018">
        <w:rPr>
          <w:rFonts w:cstheme="minorHAnsi"/>
          <w:b/>
          <w:bCs/>
          <w:color w:val="000000"/>
          <w:lang w:val="en-US"/>
        </w:rPr>
        <w:t>Scope of Work</w:t>
      </w:r>
    </w:p>
    <w:p w14:paraId="4C9DCE3B" w14:textId="77777777" w:rsidR="00B979DC" w:rsidRPr="006E3018" w:rsidRDefault="00B979DC" w:rsidP="00B979DC">
      <w:pPr>
        <w:autoSpaceDE w:val="0"/>
        <w:autoSpaceDN w:val="0"/>
        <w:adjustRightInd w:val="0"/>
        <w:spacing w:after="0"/>
        <w:jc w:val="both"/>
        <w:rPr>
          <w:rFonts w:cstheme="minorHAnsi"/>
          <w:b/>
          <w:bCs/>
          <w:color w:val="000000"/>
          <w:lang w:val="en-US"/>
        </w:rPr>
      </w:pPr>
    </w:p>
    <w:p w14:paraId="5CFD94D5" w14:textId="77777777" w:rsidR="00B979DC" w:rsidRPr="006E3018" w:rsidRDefault="00B979DC" w:rsidP="00B979DC">
      <w:pPr>
        <w:autoSpaceDE w:val="0"/>
        <w:autoSpaceDN w:val="0"/>
        <w:adjustRightInd w:val="0"/>
        <w:spacing w:after="0"/>
        <w:jc w:val="both"/>
        <w:rPr>
          <w:rFonts w:cstheme="minorHAnsi"/>
          <w:b/>
          <w:bCs/>
          <w:color w:val="000000"/>
          <w:lang w:val="en-US"/>
        </w:rPr>
      </w:pPr>
      <w:r w:rsidRPr="006E3018">
        <w:rPr>
          <w:rFonts w:cstheme="minorHAnsi"/>
          <w:b/>
          <w:bCs/>
          <w:color w:val="000000"/>
          <w:lang w:val="en-US"/>
        </w:rPr>
        <w:t>1. Goal and Objective:</w:t>
      </w:r>
    </w:p>
    <w:p w14:paraId="0743A2B3"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Under the supervision of the Deputy Representative, the staff on assignment will work with the country office to explore, mobilize and leverage financial and non-financial partnerships with business in support of children in Ghana and Key Results for Children</w:t>
      </w:r>
      <w:r w:rsidRPr="00B979DC">
        <w:rPr>
          <w:rStyle w:val="FootnoteReference"/>
          <w:rFonts w:cstheme="minorHAnsi"/>
          <w:color w:val="000000"/>
        </w:rPr>
        <w:footnoteReference w:id="2"/>
      </w:r>
      <w:r w:rsidRPr="006E3018">
        <w:rPr>
          <w:rFonts w:cstheme="minorHAnsi"/>
          <w:color w:val="000000"/>
          <w:lang w:val="en-US"/>
        </w:rPr>
        <w:t xml:space="preserve"> in Western and Central Africa (WCAR).</w:t>
      </w:r>
    </w:p>
    <w:p w14:paraId="48C54F0B" w14:textId="77777777" w:rsidR="00B979DC" w:rsidRPr="006E3018" w:rsidRDefault="00B979DC" w:rsidP="00B979DC">
      <w:pPr>
        <w:autoSpaceDE w:val="0"/>
        <w:autoSpaceDN w:val="0"/>
        <w:adjustRightInd w:val="0"/>
        <w:spacing w:after="0"/>
        <w:jc w:val="both"/>
        <w:rPr>
          <w:rFonts w:cstheme="minorHAnsi"/>
          <w:color w:val="000000"/>
          <w:lang w:val="en-US"/>
        </w:rPr>
      </w:pPr>
    </w:p>
    <w:p w14:paraId="547644AB" w14:textId="77777777" w:rsidR="00B979DC" w:rsidRPr="006E3018" w:rsidRDefault="00B979DC" w:rsidP="00B979DC">
      <w:pPr>
        <w:autoSpaceDE w:val="0"/>
        <w:autoSpaceDN w:val="0"/>
        <w:adjustRightInd w:val="0"/>
        <w:spacing w:after="0"/>
        <w:jc w:val="both"/>
        <w:rPr>
          <w:rFonts w:cstheme="minorHAnsi"/>
          <w:b/>
          <w:bCs/>
          <w:color w:val="000000"/>
          <w:lang w:val="en-US"/>
        </w:rPr>
      </w:pPr>
      <w:r w:rsidRPr="006E3018">
        <w:rPr>
          <w:rFonts w:cstheme="minorHAnsi"/>
          <w:b/>
          <w:bCs/>
          <w:color w:val="000000"/>
          <w:lang w:val="en-US"/>
        </w:rPr>
        <w:t>2. Linkages with annual workplan</w:t>
      </w:r>
    </w:p>
    <w:p w14:paraId="58352EA2"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 xml:space="preserve">The exploration of financial and non-financial partnerships with the business sector in Ghana is </w:t>
      </w:r>
      <w:proofErr w:type="spellStart"/>
      <w:r w:rsidRPr="006E3018">
        <w:rPr>
          <w:rFonts w:cstheme="minorHAnsi"/>
          <w:color w:val="000000"/>
          <w:lang w:val="en-US"/>
        </w:rPr>
        <w:t>prioritised</w:t>
      </w:r>
      <w:proofErr w:type="spellEnd"/>
      <w:r w:rsidRPr="006E3018">
        <w:rPr>
          <w:rFonts w:cstheme="minorHAnsi"/>
          <w:color w:val="000000"/>
          <w:lang w:val="en-US"/>
        </w:rPr>
        <w:t xml:space="preserve"> in the 2018 annual management plan of the country office. The assignment also directly supports deliverables articulated in the country office funds mobilization strategy and action plans, which intend to maximize efforts in support of the country programme (2018-22), and the five Key Results for Children for WCAR to which the country programme contributes.</w:t>
      </w:r>
    </w:p>
    <w:p w14:paraId="0B4AE6E1" w14:textId="77777777" w:rsidR="00B979DC" w:rsidRPr="006E3018" w:rsidRDefault="00B979DC" w:rsidP="00B979DC">
      <w:pPr>
        <w:autoSpaceDE w:val="0"/>
        <w:autoSpaceDN w:val="0"/>
        <w:adjustRightInd w:val="0"/>
        <w:spacing w:after="0"/>
        <w:jc w:val="both"/>
        <w:rPr>
          <w:rFonts w:cstheme="minorHAnsi"/>
          <w:b/>
          <w:bCs/>
          <w:color w:val="000000"/>
          <w:lang w:val="en-US"/>
        </w:rPr>
      </w:pPr>
    </w:p>
    <w:p w14:paraId="5387FA0A" w14:textId="77777777" w:rsidR="00B979DC" w:rsidRPr="00B979DC" w:rsidRDefault="00B979DC" w:rsidP="00B979DC">
      <w:pPr>
        <w:autoSpaceDE w:val="0"/>
        <w:autoSpaceDN w:val="0"/>
        <w:adjustRightInd w:val="0"/>
        <w:spacing w:after="0"/>
        <w:jc w:val="both"/>
        <w:rPr>
          <w:rFonts w:cstheme="minorHAnsi"/>
          <w:b/>
          <w:bCs/>
          <w:color w:val="000000"/>
        </w:rPr>
      </w:pPr>
      <w:r w:rsidRPr="00B979DC">
        <w:rPr>
          <w:rFonts w:cstheme="minorHAnsi"/>
          <w:b/>
          <w:bCs/>
          <w:color w:val="000000"/>
        </w:rPr>
        <w:t xml:space="preserve">3. </w:t>
      </w:r>
      <w:proofErr w:type="spellStart"/>
      <w:r w:rsidRPr="00B979DC">
        <w:rPr>
          <w:rFonts w:cstheme="minorHAnsi"/>
          <w:b/>
          <w:bCs/>
          <w:color w:val="000000"/>
        </w:rPr>
        <w:t>Activities</w:t>
      </w:r>
      <w:proofErr w:type="spellEnd"/>
      <w:r w:rsidRPr="00B979DC">
        <w:rPr>
          <w:rFonts w:cstheme="minorHAnsi"/>
          <w:b/>
          <w:bCs/>
          <w:color w:val="000000"/>
        </w:rPr>
        <w:t xml:space="preserve"> and </w:t>
      </w:r>
      <w:proofErr w:type="spellStart"/>
      <w:proofErr w:type="gramStart"/>
      <w:r w:rsidRPr="00B979DC">
        <w:rPr>
          <w:rFonts w:cstheme="minorHAnsi"/>
          <w:b/>
          <w:bCs/>
          <w:color w:val="000000"/>
        </w:rPr>
        <w:t>Tasks</w:t>
      </w:r>
      <w:proofErr w:type="spellEnd"/>
      <w:r w:rsidRPr="00B979DC">
        <w:rPr>
          <w:rFonts w:cstheme="minorHAnsi"/>
          <w:b/>
          <w:bCs/>
          <w:color w:val="000000"/>
        </w:rPr>
        <w:t>:</w:t>
      </w:r>
      <w:proofErr w:type="gramEnd"/>
    </w:p>
    <w:p w14:paraId="2290233B" w14:textId="77777777" w:rsidR="00B979DC" w:rsidRPr="00B979DC" w:rsidRDefault="00B979DC" w:rsidP="00B979DC">
      <w:pPr>
        <w:autoSpaceDE w:val="0"/>
        <w:autoSpaceDN w:val="0"/>
        <w:adjustRightInd w:val="0"/>
        <w:spacing w:after="0"/>
        <w:jc w:val="both"/>
        <w:rPr>
          <w:rFonts w:cstheme="minorHAnsi"/>
          <w:b/>
          <w:bCs/>
          <w:color w:val="000000"/>
        </w:rPr>
      </w:pPr>
    </w:p>
    <w:p w14:paraId="0EA460DC" w14:textId="77777777" w:rsidR="00B979DC" w:rsidRPr="00B979DC" w:rsidRDefault="00B979DC" w:rsidP="00BF3074">
      <w:pPr>
        <w:pStyle w:val="ListParagraph"/>
        <w:numPr>
          <w:ilvl w:val="0"/>
          <w:numId w:val="41"/>
        </w:numPr>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b/>
          <w:bCs/>
          <w:color w:val="000000"/>
        </w:rPr>
        <w:t>Establish a profile of the mining, fishery and coca industries in Ghana</w:t>
      </w:r>
    </w:p>
    <w:p w14:paraId="532483E7"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3AE526A9"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Cs/>
          <w:color w:val="000000"/>
        </w:rPr>
      </w:pPr>
      <w:r w:rsidRPr="00B979DC">
        <w:rPr>
          <w:rFonts w:asciiTheme="minorHAnsi" w:hAnsiTheme="minorHAnsi" w:cstheme="minorHAnsi"/>
          <w:color w:val="000000"/>
        </w:rPr>
        <w:t>In consultation with relevant UNICEF staff and partners, establish a comprehensive profile of the of mining, fishery and coca companies operating in Ghana and associated supply chains inside and outside of the country, including the location of activities, the Ghanaian communities engaged, the direct and indirect impacts of activities on children and families (both positive and negative), and other considerations.</w:t>
      </w:r>
    </w:p>
    <w:p w14:paraId="0408F0E6"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660E5050" w14:textId="77777777" w:rsidR="00B979DC" w:rsidRPr="00B979DC" w:rsidRDefault="00B979DC" w:rsidP="00BF3074">
      <w:pPr>
        <w:pStyle w:val="ListParagraph"/>
        <w:numPr>
          <w:ilvl w:val="0"/>
          <w:numId w:val="41"/>
        </w:numPr>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b/>
          <w:bCs/>
          <w:color w:val="000000"/>
        </w:rPr>
        <w:t>Elaborate the profile of businesses along the supply and value chains that are impacting directly and indirectly on children, including businesses serving and served by relevant supply chains</w:t>
      </w:r>
    </w:p>
    <w:p w14:paraId="4E2C0612"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09F1C7CB"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color w:val="000000"/>
        </w:rPr>
        <w:t>Establish a comprehensive profile of businesses along the supply and value chains that are impacting directly and indirectly on children. The profile should include the key businesses which serve and are served by supply and value chains of the mining, fishery and cocoa industries.</w:t>
      </w:r>
    </w:p>
    <w:p w14:paraId="1B8A75C3"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29D48A77" w14:textId="77777777" w:rsidR="00B979DC" w:rsidRPr="00B979DC" w:rsidRDefault="00B979DC" w:rsidP="00BF3074">
      <w:pPr>
        <w:pStyle w:val="ListParagraph"/>
        <w:numPr>
          <w:ilvl w:val="0"/>
          <w:numId w:val="41"/>
        </w:numPr>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b/>
          <w:bCs/>
          <w:color w:val="000000"/>
        </w:rPr>
        <w:t>Identify and elaborate potential entry points for UNICEF engagement with relevant businesses along the supply and value chains</w:t>
      </w:r>
    </w:p>
    <w:p w14:paraId="59D0BBCA"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37C115F1"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 xml:space="preserve">Identify the scope and nature for potential engagement by UNICEF with relevant businesses around key advocacy issues and programmes for vulnerable children and families impacted </w:t>
      </w:r>
      <w:r w:rsidRPr="00B979DC">
        <w:rPr>
          <w:rFonts w:asciiTheme="minorHAnsi" w:hAnsiTheme="minorHAnsi" w:cstheme="minorHAnsi"/>
          <w:color w:val="000000"/>
        </w:rPr>
        <w:lastRenderedPageBreak/>
        <w:t>by the mining, fishery and coca industries. Specifically, formulate a strategy to leverage financial and non-financial partnerships with key corporates working along mining, fishery and cocoa supply and value chains aimed at improving health, nutrition, education and protection outcomes for vulnerable children and their families impacted directly or indirectly by companies.</w:t>
      </w:r>
    </w:p>
    <w:p w14:paraId="05738510"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color w:val="000000"/>
        </w:rPr>
      </w:pPr>
    </w:p>
    <w:p w14:paraId="3BC4675E"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In collaboration with UNICEF Chief of Communication in Ghana and relevant UNICEF staff at the country office, PFP and National Committees, curate supporting materials for financial and non-financial business engagement including several investment cases (or components of investment cases) and relevant pitching material.</w:t>
      </w:r>
    </w:p>
    <w:p w14:paraId="78BE4F98"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3800813E" w14:textId="77777777" w:rsidR="00B979DC" w:rsidRPr="00B979DC" w:rsidRDefault="00B979DC" w:rsidP="00BF3074">
      <w:pPr>
        <w:pStyle w:val="ListParagraph"/>
        <w:numPr>
          <w:ilvl w:val="0"/>
          <w:numId w:val="41"/>
        </w:numPr>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b/>
          <w:bCs/>
          <w:color w:val="000000"/>
        </w:rPr>
        <w:t>Research the potential for a substantive UNICEF-supported Child Rights and Business Principles (CR&amp;BP) approach with Ghanaian businesses operating in the mining, fishery and cocoa sectors</w:t>
      </w:r>
    </w:p>
    <w:p w14:paraId="066AE74B"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4E37CB76"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Assess the feasibility of and design an approach to engage businesses effectively around children’s rights and business principles. Identify and engage one to three relevant corporates operating in Ghana on CR&amp;BP.</w:t>
      </w:r>
    </w:p>
    <w:p w14:paraId="4D8555F1"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color w:val="000000"/>
        </w:rPr>
      </w:pPr>
    </w:p>
    <w:p w14:paraId="0F3EE3DB"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color w:val="000000"/>
        </w:rPr>
        <w:t>In collaboration with UNICEF Chief of Communication in Ghana, curate supporting materials for business engagement on CR&amp;BP.</w:t>
      </w:r>
    </w:p>
    <w:p w14:paraId="7AB81236"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029F90AA" w14:textId="77777777" w:rsidR="00B979DC" w:rsidRPr="00B979DC" w:rsidRDefault="00B979DC" w:rsidP="00BF3074">
      <w:pPr>
        <w:pStyle w:val="ListParagraph"/>
        <w:numPr>
          <w:ilvl w:val="0"/>
          <w:numId w:val="41"/>
        </w:numPr>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b/>
          <w:bCs/>
          <w:color w:val="000000"/>
        </w:rPr>
        <w:t>Scope the opportunity to support (partner with and/or establish) associations of business working in n the mining, fishery and cocoa sectors around supporting CR&amp;BP</w:t>
      </w:r>
    </w:p>
    <w:p w14:paraId="3E7D84BA"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p>
    <w:p w14:paraId="7059AB89"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b/>
          <w:bCs/>
          <w:color w:val="000000"/>
        </w:rPr>
      </w:pPr>
      <w:r w:rsidRPr="00B979DC">
        <w:rPr>
          <w:rFonts w:asciiTheme="minorHAnsi" w:hAnsiTheme="minorHAnsi" w:cstheme="minorHAnsi"/>
          <w:color w:val="000000"/>
        </w:rPr>
        <w:t>Identify and evaluate the work of associations or networks of businesses whose members operate within the mining, fishery or coca industries. Identify and implement actions to engage such associations to work with UNICEF effectively around CR&amp;BP</w:t>
      </w:r>
    </w:p>
    <w:p w14:paraId="3B16A10E" w14:textId="77777777" w:rsidR="00B979DC" w:rsidRPr="006E3018" w:rsidRDefault="00B979DC" w:rsidP="00B979DC">
      <w:pPr>
        <w:jc w:val="both"/>
        <w:rPr>
          <w:rFonts w:cstheme="minorHAnsi"/>
          <w:lang w:val="en-US"/>
        </w:rPr>
      </w:pPr>
    </w:p>
    <w:p w14:paraId="6E2D5A58" w14:textId="77777777" w:rsidR="00B979DC" w:rsidRPr="006E3018" w:rsidRDefault="00B979DC" w:rsidP="00B979DC">
      <w:pPr>
        <w:autoSpaceDE w:val="0"/>
        <w:autoSpaceDN w:val="0"/>
        <w:adjustRightInd w:val="0"/>
        <w:spacing w:after="0"/>
        <w:jc w:val="both"/>
        <w:rPr>
          <w:rFonts w:cstheme="minorHAnsi"/>
          <w:b/>
          <w:bCs/>
          <w:color w:val="000000"/>
          <w:lang w:val="en-US"/>
        </w:rPr>
      </w:pPr>
      <w:r w:rsidRPr="006E3018">
        <w:rPr>
          <w:rFonts w:cstheme="minorHAnsi"/>
          <w:b/>
          <w:bCs/>
          <w:color w:val="000000"/>
          <w:lang w:val="en-US"/>
        </w:rPr>
        <w:t>4. Work relationships</w:t>
      </w:r>
    </w:p>
    <w:p w14:paraId="5CEFCE04" w14:textId="77777777" w:rsidR="00B979DC" w:rsidRPr="00BB1846" w:rsidRDefault="00B979DC" w:rsidP="00B979DC">
      <w:pPr>
        <w:autoSpaceDE w:val="0"/>
        <w:autoSpaceDN w:val="0"/>
        <w:adjustRightInd w:val="0"/>
        <w:spacing w:after="0"/>
        <w:jc w:val="both"/>
        <w:rPr>
          <w:rFonts w:cstheme="minorHAnsi"/>
          <w:color w:val="000000"/>
          <w:lang w:val="en-US"/>
        </w:rPr>
      </w:pPr>
      <w:r w:rsidRPr="00BB1846">
        <w:rPr>
          <w:rFonts w:cstheme="minorHAnsi"/>
          <w:color w:val="000000"/>
          <w:lang w:val="en-US"/>
        </w:rPr>
        <w:t xml:space="preserve">During the assignment, the incumbent will work closely with relevant programme staff in the implementation of the tasks; the staff will report to the UNICEF Deputy Representative, Ghana. </w:t>
      </w:r>
    </w:p>
    <w:p w14:paraId="76BF4697" w14:textId="77777777" w:rsidR="00B979DC" w:rsidRPr="00BB1846" w:rsidRDefault="00B979DC" w:rsidP="00B979DC">
      <w:pPr>
        <w:autoSpaceDE w:val="0"/>
        <w:autoSpaceDN w:val="0"/>
        <w:adjustRightInd w:val="0"/>
        <w:spacing w:after="0"/>
        <w:jc w:val="both"/>
        <w:rPr>
          <w:rFonts w:cstheme="minorHAnsi"/>
          <w:color w:val="000000"/>
          <w:lang w:val="en-US"/>
        </w:rPr>
      </w:pPr>
    </w:p>
    <w:p w14:paraId="23041893" w14:textId="77777777" w:rsidR="00B979DC" w:rsidRPr="00BB1846" w:rsidRDefault="00B979DC" w:rsidP="00B979DC">
      <w:pPr>
        <w:autoSpaceDE w:val="0"/>
        <w:autoSpaceDN w:val="0"/>
        <w:adjustRightInd w:val="0"/>
        <w:spacing w:after="0"/>
        <w:jc w:val="both"/>
        <w:rPr>
          <w:rFonts w:cstheme="minorHAnsi"/>
          <w:color w:val="000000"/>
          <w:lang w:val="en-US"/>
        </w:rPr>
      </w:pPr>
    </w:p>
    <w:p w14:paraId="6F2F93D8" w14:textId="77777777" w:rsidR="00B979DC" w:rsidRPr="006E3018" w:rsidRDefault="00B979DC" w:rsidP="00B979DC">
      <w:pPr>
        <w:autoSpaceDE w:val="0"/>
        <w:autoSpaceDN w:val="0"/>
        <w:adjustRightInd w:val="0"/>
        <w:spacing w:after="0"/>
        <w:jc w:val="both"/>
        <w:rPr>
          <w:rFonts w:cstheme="minorHAnsi"/>
          <w:b/>
          <w:bCs/>
          <w:color w:val="000000"/>
          <w:lang w:val="en-US"/>
        </w:rPr>
      </w:pPr>
      <w:r w:rsidRPr="006E3018">
        <w:rPr>
          <w:rFonts w:cstheme="minorHAnsi"/>
          <w:b/>
          <w:bCs/>
          <w:color w:val="000000"/>
          <w:lang w:val="en-US"/>
        </w:rPr>
        <w:t>5. Outputs/Deliverables</w:t>
      </w:r>
    </w:p>
    <w:p w14:paraId="0F47BA83" w14:textId="77777777" w:rsidR="00B979DC" w:rsidRPr="006E3018" w:rsidRDefault="00B979DC" w:rsidP="00B979DC">
      <w:pPr>
        <w:autoSpaceDE w:val="0"/>
        <w:autoSpaceDN w:val="0"/>
        <w:adjustRightInd w:val="0"/>
        <w:spacing w:after="0"/>
        <w:jc w:val="both"/>
        <w:rPr>
          <w:rFonts w:cstheme="minorHAnsi"/>
          <w:b/>
          <w:bCs/>
          <w:color w:val="000000"/>
          <w:lang w:val="en-US"/>
        </w:rPr>
      </w:pPr>
    </w:p>
    <w:p w14:paraId="4DCADC93" w14:textId="77777777" w:rsidR="00B979DC" w:rsidRPr="006E3018" w:rsidRDefault="00B979DC" w:rsidP="00B979DC">
      <w:pPr>
        <w:autoSpaceDE w:val="0"/>
        <w:autoSpaceDN w:val="0"/>
        <w:adjustRightInd w:val="0"/>
        <w:spacing w:after="0"/>
        <w:jc w:val="both"/>
        <w:rPr>
          <w:rFonts w:cstheme="minorHAnsi"/>
          <w:b/>
          <w:bCs/>
          <w:color w:val="000000"/>
          <w:lang w:val="en-US"/>
        </w:rPr>
      </w:pPr>
      <w:r w:rsidRPr="006E3018">
        <w:rPr>
          <w:rFonts w:cstheme="minorHAnsi"/>
          <w:b/>
          <w:bCs/>
          <w:color w:val="000000"/>
          <w:lang w:val="en-US"/>
        </w:rPr>
        <w:t>Deliverables Ideal timeframe for delivery</w:t>
      </w:r>
    </w:p>
    <w:p w14:paraId="7A7CDAF3" w14:textId="77777777" w:rsidR="00B979DC" w:rsidRPr="006E3018" w:rsidRDefault="00B979DC" w:rsidP="00B979DC">
      <w:pPr>
        <w:autoSpaceDE w:val="0"/>
        <w:autoSpaceDN w:val="0"/>
        <w:adjustRightInd w:val="0"/>
        <w:spacing w:after="0"/>
        <w:jc w:val="both"/>
        <w:rPr>
          <w:rFonts w:cstheme="minorHAnsi"/>
          <w:color w:val="000000"/>
          <w:lang w:val="en-US"/>
        </w:rPr>
      </w:pPr>
    </w:p>
    <w:tbl>
      <w:tblPr>
        <w:tblStyle w:val="TableGrid"/>
        <w:tblW w:w="0" w:type="auto"/>
        <w:tblLook w:val="04A0" w:firstRow="1" w:lastRow="0" w:firstColumn="1" w:lastColumn="0" w:noHBand="0" w:noVBand="1"/>
      </w:tblPr>
      <w:tblGrid>
        <w:gridCol w:w="6997"/>
        <w:gridCol w:w="2019"/>
      </w:tblGrid>
      <w:tr w:rsidR="00B979DC" w:rsidRPr="00B979DC" w14:paraId="289FE2CA" w14:textId="77777777" w:rsidTr="00B979DC">
        <w:tc>
          <w:tcPr>
            <w:tcW w:w="7285" w:type="dxa"/>
          </w:tcPr>
          <w:p w14:paraId="22E89D88" w14:textId="77777777" w:rsidR="00B979DC" w:rsidRPr="00B979DC" w:rsidRDefault="00B979DC" w:rsidP="00B979DC">
            <w:pPr>
              <w:autoSpaceDE w:val="0"/>
              <w:autoSpaceDN w:val="0"/>
              <w:adjustRightInd w:val="0"/>
              <w:spacing w:line="276" w:lineRule="auto"/>
              <w:jc w:val="both"/>
              <w:rPr>
                <w:rFonts w:cstheme="minorHAnsi"/>
                <w:color w:val="000000"/>
              </w:rPr>
            </w:pPr>
            <w:proofErr w:type="spellStart"/>
            <w:r w:rsidRPr="00B979DC">
              <w:rPr>
                <w:rFonts w:cstheme="minorHAnsi"/>
                <w:color w:val="000000"/>
              </w:rPr>
              <w:t>Deliverables</w:t>
            </w:r>
            <w:proofErr w:type="spellEnd"/>
          </w:p>
        </w:tc>
        <w:tc>
          <w:tcPr>
            <w:tcW w:w="2065" w:type="dxa"/>
          </w:tcPr>
          <w:p w14:paraId="50F02A9E" w14:textId="77777777" w:rsidR="00B979DC" w:rsidRPr="00B979DC" w:rsidRDefault="00B979DC" w:rsidP="00B979DC">
            <w:pPr>
              <w:autoSpaceDE w:val="0"/>
              <w:autoSpaceDN w:val="0"/>
              <w:adjustRightInd w:val="0"/>
              <w:spacing w:line="276" w:lineRule="auto"/>
              <w:jc w:val="both"/>
              <w:rPr>
                <w:rFonts w:cstheme="minorHAnsi"/>
                <w:color w:val="000000"/>
              </w:rPr>
            </w:pPr>
            <w:proofErr w:type="spellStart"/>
            <w:r w:rsidRPr="00B979DC">
              <w:rPr>
                <w:rFonts w:cstheme="minorHAnsi"/>
                <w:color w:val="000000"/>
              </w:rPr>
              <w:t>Timeframe</w:t>
            </w:r>
            <w:proofErr w:type="spellEnd"/>
          </w:p>
        </w:tc>
      </w:tr>
      <w:tr w:rsidR="00B979DC" w:rsidRPr="00B979DC" w14:paraId="1471A6F0" w14:textId="77777777" w:rsidTr="00B979DC">
        <w:tc>
          <w:tcPr>
            <w:tcW w:w="7285" w:type="dxa"/>
          </w:tcPr>
          <w:p w14:paraId="18CC2EBC" w14:textId="77777777" w:rsidR="00B979DC" w:rsidRPr="006E3018" w:rsidRDefault="00B979DC" w:rsidP="00B979DC">
            <w:pPr>
              <w:autoSpaceDE w:val="0"/>
              <w:autoSpaceDN w:val="0"/>
              <w:adjustRightInd w:val="0"/>
              <w:spacing w:line="276" w:lineRule="auto"/>
              <w:jc w:val="both"/>
              <w:rPr>
                <w:rFonts w:cstheme="minorHAnsi"/>
                <w:color w:val="000000"/>
                <w:lang w:val="en-US"/>
              </w:rPr>
            </w:pPr>
            <w:r w:rsidRPr="006E3018">
              <w:rPr>
                <w:rFonts w:cstheme="minorHAnsi"/>
                <w:bCs/>
                <w:color w:val="000000"/>
                <w:lang w:val="en-US"/>
              </w:rPr>
              <w:t>A profile of the mining, fishery and coca industries in Ghana</w:t>
            </w:r>
          </w:p>
        </w:tc>
        <w:tc>
          <w:tcPr>
            <w:tcW w:w="2065" w:type="dxa"/>
          </w:tcPr>
          <w:p w14:paraId="6C29A37B" w14:textId="77777777" w:rsidR="00B979DC" w:rsidRPr="00B979DC" w:rsidRDefault="00B979DC" w:rsidP="00B979DC">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1</w:t>
            </w:r>
          </w:p>
        </w:tc>
      </w:tr>
      <w:tr w:rsidR="00B979DC" w:rsidRPr="00B979DC" w14:paraId="008A9DC4" w14:textId="77777777" w:rsidTr="00B979DC">
        <w:tc>
          <w:tcPr>
            <w:tcW w:w="7285" w:type="dxa"/>
          </w:tcPr>
          <w:p w14:paraId="671E0566" w14:textId="77777777" w:rsidR="00B979DC" w:rsidRPr="006E3018" w:rsidRDefault="00B979DC" w:rsidP="00B979DC">
            <w:pPr>
              <w:autoSpaceDE w:val="0"/>
              <w:autoSpaceDN w:val="0"/>
              <w:adjustRightInd w:val="0"/>
              <w:spacing w:line="276" w:lineRule="auto"/>
              <w:jc w:val="both"/>
              <w:rPr>
                <w:rFonts w:cstheme="minorHAnsi"/>
                <w:bCs/>
                <w:color w:val="000000"/>
                <w:lang w:val="en-US"/>
              </w:rPr>
            </w:pPr>
            <w:r w:rsidRPr="006E3018">
              <w:rPr>
                <w:rFonts w:cstheme="minorHAnsi"/>
                <w:bCs/>
                <w:color w:val="000000"/>
                <w:lang w:val="en-US"/>
              </w:rPr>
              <w:t xml:space="preserve">A profile of businesses along the relevant supply and value chains </w:t>
            </w:r>
          </w:p>
        </w:tc>
        <w:tc>
          <w:tcPr>
            <w:tcW w:w="2065" w:type="dxa"/>
          </w:tcPr>
          <w:p w14:paraId="05C20D73" w14:textId="77777777" w:rsidR="00B979DC" w:rsidRPr="00B979DC" w:rsidRDefault="00B979DC" w:rsidP="00B979DC">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2</w:t>
            </w:r>
          </w:p>
        </w:tc>
      </w:tr>
      <w:tr w:rsidR="00B979DC" w:rsidRPr="00B979DC" w14:paraId="182C7BF3" w14:textId="77777777" w:rsidTr="00B979DC">
        <w:tc>
          <w:tcPr>
            <w:tcW w:w="7285" w:type="dxa"/>
          </w:tcPr>
          <w:p w14:paraId="60D32964" w14:textId="77777777" w:rsidR="00B979DC" w:rsidRPr="006E3018" w:rsidRDefault="00B979DC" w:rsidP="00B979DC">
            <w:pPr>
              <w:autoSpaceDE w:val="0"/>
              <w:autoSpaceDN w:val="0"/>
              <w:adjustRightInd w:val="0"/>
              <w:spacing w:line="276" w:lineRule="auto"/>
              <w:jc w:val="both"/>
              <w:rPr>
                <w:rFonts w:cstheme="minorHAnsi"/>
                <w:bCs/>
                <w:color w:val="000000"/>
                <w:lang w:val="en-US"/>
              </w:rPr>
            </w:pPr>
            <w:r w:rsidRPr="006E3018">
              <w:rPr>
                <w:rFonts w:cstheme="minorHAnsi"/>
                <w:bCs/>
                <w:color w:val="000000"/>
                <w:lang w:val="en-US"/>
              </w:rPr>
              <w:t>A strategy and action plan for UNICEF engagement with relevant businesses along the supply and value chains</w:t>
            </w:r>
          </w:p>
        </w:tc>
        <w:tc>
          <w:tcPr>
            <w:tcW w:w="2065" w:type="dxa"/>
          </w:tcPr>
          <w:p w14:paraId="1FE7BC38" w14:textId="77777777" w:rsidR="00B979DC" w:rsidRPr="00B979DC" w:rsidRDefault="00B979DC" w:rsidP="00B979DC">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3</w:t>
            </w:r>
          </w:p>
        </w:tc>
      </w:tr>
      <w:tr w:rsidR="00B979DC" w:rsidRPr="00B979DC" w14:paraId="411A2011" w14:textId="77777777" w:rsidTr="00B979DC">
        <w:tc>
          <w:tcPr>
            <w:tcW w:w="7285" w:type="dxa"/>
          </w:tcPr>
          <w:p w14:paraId="7D9BD751" w14:textId="77777777" w:rsidR="00B979DC" w:rsidRPr="006E3018" w:rsidRDefault="00B979DC" w:rsidP="00B979DC">
            <w:pPr>
              <w:autoSpaceDE w:val="0"/>
              <w:autoSpaceDN w:val="0"/>
              <w:adjustRightInd w:val="0"/>
              <w:spacing w:line="276" w:lineRule="auto"/>
              <w:jc w:val="both"/>
              <w:rPr>
                <w:rFonts w:cstheme="minorHAnsi"/>
                <w:color w:val="000000"/>
                <w:lang w:val="en-US"/>
              </w:rPr>
            </w:pPr>
            <w:r w:rsidRPr="006E3018">
              <w:rPr>
                <w:rFonts w:cstheme="minorHAnsi"/>
                <w:bCs/>
                <w:color w:val="000000"/>
                <w:lang w:val="en-US"/>
              </w:rPr>
              <w:lastRenderedPageBreak/>
              <w:t>Recommendations and action plan for UNICEF-supported CR&amp;BP approach with mining, fishery and cocoa businesses in Ghana</w:t>
            </w:r>
          </w:p>
        </w:tc>
        <w:tc>
          <w:tcPr>
            <w:tcW w:w="2065" w:type="dxa"/>
          </w:tcPr>
          <w:p w14:paraId="5EA0278C" w14:textId="77777777" w:rsidR="00B979DC" w:rsidRPr="00B979DC" w:rsidRDefault="00B979DC" w:rsidP="00B979DC">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4</w:t>
            </w:r>
          </w:p>
        </w:tc>
      </w:tr>
      <w:tr w:rsidR="00B979DC" w:rsidRPr="00B979DC" w14:paraId="20C369B2" w14:textId="77777777" w:rsidTr="00B979DC">
        <w:tc>
          <w:tcPr>
            <w:tcW w:w="7285" w:type="dxa"/>
          </w:tcPr>
          <w:p w14:paraId="224D0FD5" w14:textId="77777777" w:rsidR="00B979DC" w:rsidRPr="006E3018" w:rsidRDefault="00B979DC" w:rsidP="00B979DC">
            <w:pPr>
              <w:autoSpaceDE w:val="0"/>
              <w:autoSpaceDN w:val="0"/>
              <w:adjustRightInd w:val="0"/>
              <w:spacing w:line="276" w:lineRule="auto"/>
              <w:jc w:val="both"/>
              <w:rPr>
                <w:rFonts w:cstheme="minorHAnsi"/>
                <w:color w:val="000000"/>
                <w:lang w:val="en-US"/>
              </w:rPr>
            </w:pPr>
            <w:r w:rsidRPr="006E3018">
              <w:rPr>
                <w:rFonts w:cstheme="minorHAnsi"/>
                <w:bCs/>
                <w:color w:val="000000"/>
                <w:lang w:val="en-US"/>
              </w:rPr>
              <w:t>Recommendations and action plan to engage associations and networks of mining, fishery and cocoa business on CR&amp;BP</w:t>
            </w:r>
          </w:p>
        </w:tc>
        <w:tc>
          <w:tcPr>
            <w:tcW w:w="2065" w:type="dxa"/>
          </w:tcPr>
          <w:p w14:paraId="01652830" w14:textId="77777777" w:rsidR="00B979DC" w:rsidRPr="00B979DC" w:rsidRDefault="00B979DC" w:rsidP="00B979DC">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6</w:t>
            </w:r>
          </w:p>
        </w:tc>
      </w:tr>
    </w:tbl>
    <w:p w14:paraId="03BA843F" w14:textId="77777777" w:rsidR="00B979DC" w:rsidRPr="00B979DC" w:rsidRDefault="00B979DC" w:rsidP="00B979DC">
      <w:pPr>
        <w:autoSpaceDE w:val="0"/>
        <w:autoSpaceDN w:val="0"/>
        <w:adjustRightInd w:val="0"/>
        <w:spacing w:after="0"/>
        <w:jc w:val="both"/>
        <w:rPr>
          <w:rFonts w:cstheme="minorHAnsi"/>
          <w:color w:val="000000"/>
        </w:rPr>
      </w:pPr>
    </w:p>
    <w:p w14:paraId="257014CE" w14:textId="77777777" w:rsidR="00B979DC" w:rsidRPr="00B979DC" w:rsidRDefault="00B979DC" w:rsidP="00B979DC">
      <w:pPr>
        <w:autoSpaceDE w:val="0"/>
        <w:autoSpaceDN w:val="0"/>
        <w:adjustRightInd w:val="0"/>
        <w:spacing w:after="0"/>
        <w:jc w:val="both"/>
        <w:rPr>
          <w:rFonts w:cstheme="minorHAnsi"/>
          <w:color w:val="000000"/>
        </w:rPr>
      </w:pPr>
    </w:p>
    <w:p w14:paraId="57DAEF99" w14:textId="77777777" w:rsidR="00B979DC" w:rsidRPr="006E3018" w:rsidRDefault="00B979DC" w:rsidP="00B979DC">
      <w:pPr>
        <w:shd w:val="clear" w:color="auto" w:fill="EEECE1" w:themeFill="background2"/>
        <w:autoSpaceDE w:val="0"/>
        <w:autoSpaceDN w:val="0"/>
        <w:adjustRightInd w:val="0"/>
        <w:spacing w:after="0"/>
        <w:jc w:val="both"/>
        <w:rPr>
          <w:rFonts w:cstheme="minorHAnsi"/>
          <w:b/>
          <w:bCs/>
          <w:color w:val="000000"/>
          <w:lang w:val="en-US"/>
        </w:rPr>
      </w:pPr>
      <w:r w:rsidRPr="006E3018">
        <w:rPr>
          <w:rFonts w:cstheme="minorHAnsi"/>
          <w:b/>
          <w:bCs/>
          <w:color w:val="000000"/>
          <w:lang w:val="en-US"/>
        </w:rPr>
        <w:t>Desired competencies, technical background and experience</w:t>
      </w:r>
    </w:p>
    <w:p w14:paraId="0526B117" w14:textId="77777777" w:rsidR="00B979DC" w:rsidRPr="006E3018" w:rsidRDefault="00B979DC" w:rsidP="00B979DC">
      <w:pPr>
        <w:autoSpaceDE w:val="0"/>
        <w:autoSpaceDN w:val="0"/>
        <w:adjustRightInd w:val="0"/>
        <w:spacing w:after="0"/>
        <w:jc w:val="both"/>
        <w:rPr>
          <w:rFonts w:cstheme="minorHAnsi"/>
          <w:b/>
          <w:bCs/>
          <w:color w:val="000000"/>
          <w:lang w:val="en-US"/>
        </w:rPr>
      </w:pPr>
    </w:p>
    <w:p w14:paraId="38647BC0" w14:textId="77777777" w:rsidR="00B979DC" w:rsidRPr="00B979DC" w:rsidRDefault="00B979DC" w:rsidP="00B979DC">
      <w:pPr>
        <w:autoSpaceDE w:val="0"/>
        <w:autoSpaceDN w:val="0"/>
        <w:adjustRightInd w:val="0"/>
        <w:spacing w:after="0"/>
        <w:jc w:val="both"/>
        <w:rPr>
          <w:rFonts w:cstheme="minorHAnsi"/>
          <w:b/>
          <w:bCs/>
          <w:color w:val="000000"/>
        </w:rPr>
      </w:pPr>
      <w:r w:rsidRPr="00B979DC">
        <w:rPr>
          <w:rFonts w:cstheme="minorHAnsi"/>
          <w:b/>
          <w:bCs/>
          <w:color w:val="000000"/>
        </w:rPr>
        <w:t xml:space="preserve">a) Education </w:t>
      </w:r>
      <w:proofErr w:type="spellStart"/>
      <w:r w:rsidRPr="00B979DC">
        <w:rPr>
          <w:rFonts w:cstheme="minorHAnsi"/>
          <w:b/>
          <w:bCs/>
          <w:color w:val="000000"/>
        </w:rPr>
        <w:t>required</w:t>
      </w:r>
      <w:proofErr w:type="spellEnd"/>
    </w:p>
    <w:p w14:paraId="01EC37AA"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Advanced degree in one of the following fields: marketing, public relations, business administration and management, communications, social sciences or human rights.</w:t>
      </w:r>
    </w:p>
    <w:p w14:paraId="5E203019" w14:textId="77777777" w:rsidR="00B979DC" w:rsidRPr="006E3018" w:rsidRDefault="00B979DC" w:rsidP="00B979DC">
      <w:pPr>
        <w:autoSpaceDE w:val="0"/>
        <w:autoSpaceDN w:val="0"/>
        <w:adjustRightInd w:val="0"/>
        <w:spacing w:after="0"/>
        <w:jc w:val="both"/>
        <w:rPr>
          <w:rFonts w:cstheme="minorHAnsi"/>
          <w:b/>
          <w:bCs/>
          <w:color w:val="000000"/>
          <w:lang w:val="en-US"/>
        </w:rPr>
      </w:pPr>
    </w:p>
    <w:p w14:paraId="13E229E5" w14:textId="77777777" w:rsidR="00B979DC" w:rsidRPr="00B979DC" w:rsidRDefault="00B979DC" w:rsidP="00B979DC">
      <w:pPr>
        <w:autoSpaceDE w:val="0"/>
        <w:autoSpaceDN w:val="0"/>
        <w:adjustRightInd w:val="0"/>
        <w:spacing w:after="0"/>
        <w:jc w:val="both"/>
        <w:rPr>
          <w:rFonts w:cstheme="minorHAnsi"/>
          <w:b/>
          <w:bCs/>
          <w:color w:val="000000"/>
        </w:rPr>
      </w:pPr>
      <w:r w:rsidRPr="00B979DC">
        <w:rPr>
          <w:rFonts w:cstheme="minorHAnsi"/>
          <w:b/>
          <w:bCs/>
          <w:color w:val="000000"/>
        </w:rPr>
        <w:t xml:space="preserve">b) </w:t>
      </w:r>
      <w:proofErr w:type="spellStart"/>
      <w:r w:rsidRPr="00B979DC">
        <w:rPr>
          <w:rFonts w:cstheme="minorHAnsi"/>
          <w:b/>
          <w:bCs/>
          <w:color w:val="000000"/>
        </w:rPr>
        <w:t>Desired</w:t>
      </w:r>
      <w:proofErr w:type="spellEnd"/>
      <w:r w:rsidRPr="00B979DC">
        <w:rPr>
          <w:rFonts w:cstheme="minorHAnsi"/>
          <w:b/>
          <w:bCs/>
          <w:color w:val="000000"/>
        </w:rPr>
        <w:t xml:space="preserve"> </w:t>
      </w:r>
      <w:proofErr w:type="spellStart"/>
      <w:r w:rsidRPr="00B979DC">
        <w:rPr>
          <w:rFonts w:cstheme="minorHAnsi"/>
          <w:b/>
          <w:bCs/>
          <w:color w:val="000000"/>
        </w:rPr>
        <w:t>competencies</w:t>
      </w:r>
      <w:proofErr w:type="spellEnd"/>
    </w:p>
    <w:p w14:paraId="666DF581"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Strong background in partnership, fundraising or communications or media relations within the UNICEF family</w:t>
      </w:r>
    </w:p>
    <w:p w14:paraId="2370425D"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Good knowledge of the UNICEF resource mobilization infrastructure - particularly National Committees and relevant units of PFP, PPD and DOC.</w:t>
      </w:r>
    </w:p>
    <w:p w14:paraId="24AE9DDD"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Strong analytical ability.</w:t>
      </w:r>
    </w:p>
    <w:p w14:paraId="59EAE3FA"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Excellent written and spoken communication skills.</w:t>
      </w:r>
    </w:p>
    <w:p w14:paraId="2338CC9B"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Good knowledge of the branding and communication guidelines and standards.</w:t>
      </w:r>
    </w:p>
    <w:p w14:paraId="550E2788"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 self-starter with fresh perspectives.</w:t>
      </w:r>
    </w:p>
    <w:p w14:paraId="1B0F625A" w14:textId="77777777" w:rsidR="00B979DC" w:rsidRPr="00B979DC" w:rsidRDefault="00B979DC" w:rsidP="00B979DC">
      <w:pPr>
        <w:pStyle w:val="ListParagraph"/>
        <w:autoSpaceDE w:val="0"/>
        <w:autoSpaceDN w:val="0"/>
        <w:adjustRightInd w:val="0"/>
        <w:spacing w:line="276" w:lineRule="auto"/>
        <w:jc w:val="both"/>
        <w:rPr>
          <w:rFonts w:asciiTheme="minorHAnsi" w:hAnsiTheme="minorHAnsi" w:cstheme="minorHAnsi"/>
          <w:color w:val="000000"/>
        </w:rPr>
      </w:pPr>
    </w:p>
    <w:p w14:paraId="383CD749" w14:textId="77777777" w:rsidR="00B979DC" w:rsidRPr="00B979DC" w:rsidRDefault="00B979DC" w:rsidP="00B979DC">
      <w:pPr>
        <w:autoSpaceDE w:val="0"/>
        <w:autoSpaceDN w:val="0"/>
        <w:adjustRightInd w:val="0"/>
        <w:spacing w:after="0"/>
        <w:jc w:val="both"/>
        <w:rPr>
          <w:rFonts w:cstheme="minorHAnsi"/>
          <w:b/>
          <w:bCs/>
          <w:color w:val="000000"/>
        </w:rPr>
      </w:pPr>
      <w:r w:rsidRPr="00B979DC">
        <w:rPr>
          <w:rFonts w:cstheme="minorHAnsi"/>
          <w:b/>
          <w:bCs/>
          <w:color w:val="000000"/>
        </w:rPr>
        <w:t xml:space="preserve">c) Work </w:t>
      </w:r>
      <w:proofErr w:type="spellStart"/>
      <w:r w:rsidRPr="00B979DC">
        <w:rPr>
          <w:rFonts w:cstheme="minorHAnsi"/>
          <w:b/>
          <w:bCs/>
          <w:color w:val="000000"/>
        </w:rPr>
        <w:t>experience</w:t>
      </w:r>
      <w:proofErr w:type="spellEnd"/>
    </w:p>
    <w:p w14:paraId="111BD507"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At least five years of relevant work experience in corporate fundraising, marketing, and/or in a corporate managerial role with engaging with partners.</w:t>
      </w:r>
    </w:p>
    <w:p w14:paraId="73C82849" w14:textId="77777777" w:rsidR="00B979DC" w:rsidRPr="006E3018" w:rsidRDefault="00B979DC" w:rsidP="00B979DC">
      <w:pPr>
        <w:autoSpaceDE w:val="0"/>
        <w:autoSpaceDN w:val="0"/>
        <w:adjustRightInd w:val="0"/>
        <w:spacing w:after="0"/>
        <w:jc w:val="both"/>
        <w:rPr>
          <w:rFonts w:cstheme="minorHAnsi"/>
          <w:color w:val="000000"/>
          <w:lang w:val="en-US"/>
        </w:rPr>
      </w:pPr>
    </w:p>
    <w:p w14:paraId="60BE61F1" w14:textId="77777777" w:rsidR="00B979DC" w:rsidRPr="00B979DC" w:rsidRDefault="00B979DC" w:rsidP="00B979DC">
      <w:pPr>
        <w:autoSpaceDE w:val="0"/>
        <w:autoSpaceDN w:val="0"/>
        <w:adjustRightInd w:val="0"/>
        <w:spacing w:after="0"/>
        <w:jc w:val="both"/>
        <w:rPr>
          <w:rFonts w:cstheme="minorHAnsi"/>
          <w:b/>
          <w:bCs/>
          <w:color w:val="000000"/>
        </w:rPr>
      </w:pPr>
      <w:r w:rsidRPr="00B979DC">
        <w:rPr>
          <w:rFonts w:cstheme="minorHAnsi"/>
          <w:b/>
          <w:bCs/>
          <w:color w:val="000000"/>
        </w:rPr>
        <w:t xml:space="preserve">d) </w:t>
      </w:r>
      <w:proofErr w:type="spellStart"/>
      <w:r w:rsidRPr="00B979DC">
        <w:rPr>
          <w:rFonts w:cstheme="minorHAnsi"/>
          <w:b/>
          <w:bCs/>
          <w:color w:val="000000"/>
        </w:rPr>
        <w:t>Languages</w:t>
      </w:r>
      <w:proofErr w:type="spellEnd"/>
    </w:p>
    <w:p w14:paraId="02C04A46"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Fluency in English.</w:t>
      </w:r>
    </w:p>
    <w:p w14:paraId="25EE0C3D" w14:textId="77777777" w:rsidR="00B979DC" w:rsidRPr="00B979DC" w:rsidRDefault="00B979DC" w:rsidP="00B979DC">
      <w:pPr>
        <w:autoSpaceDE w:val="0"/>
        <w:autoSpaceDN w:val="0"/>
        <w:adjustRightInd w:val="0"/>
        <w:spacing w:after="0"/>
        <w:jc w:val="both"/>
        <w:rPr>
          <w:rFonts w:cstheme="minorHAnsi"/>
          <w:color w:val="000000"/>
        </w:rPr>
      </w:pPr>
    </w:p>
    <w:p w14:paraId="38584B77" w14:textId="77777777" w:rsidR="00B979DC" w:rsidRPr="00B979DC" w:rsidRDefault="00B979DC" w:rsidP="00B979DC">
      <w:pPr>
        <w:shd w:val="clear" w:color="auto" w:fill="EEECE1" w:themeFill="background2"/>
        <w:autoSpaceDE w:val="0"/>
        <w:autoSpaceDN w:val="0"/>
        <w:adjustRightInd w:val="0"/>
        <w:spacing w:after="0"/>
        <w:jc w:val="both"/>
        <w:rPr>
          <w:rFonts w:cstheme="minorHAnsi"/>
          <w:b/>
          <w:bCs/>
          <w:color w:val="000000"/>
        </w:rPr>
      </w:pPr>
      <w:r w:rsidRPr="00B979DC">
        <w:rPr>
          <w:rFonts w:cstheme="minorHAnsi"/>
          <w:b/>
          <w:bCs/>
          <w:color w:val="000000"/>
        </w:rPr>
        <w:t>CO focal points</w:t>
      </w:r>
    </w:p>
    <w:p w14:paraId="2E53F3C4" w14:textId="77777777" w:rsidR="00B979DC" w:rsidRPr="00B979DC" w:rsidRDefault="00B979DC" w:rsidP="00B979DC">
      <w:pPr>
        <w:autoSpaceDE w:val="0"/>
        <w:autoSpaceDN w:val="0"/>
        <w:adjustRightInd w:val="0"/>
        <w:spacing w:after="0"/>
        <w:jc w:val="both"/>
        <w:rPr>
          <w:rFonts w:cstheme="minorHAnsi"/>
          <w:color w:val="000000"/>
        </w:rPr>
      </w:pPr>
    </w:p>
    <w:p w14:paraId="65BB7061" w14:textId="77777777" w:rsidR="00B979DC" w:rsidRPr="006E3018" w:rsidRDefault="00B979DC" w:rsidP="00B979DC">
      <w:pPr>
        <w:autoSpaceDE w:val="0"/>
        <w:autoSpaceDN w:val="0"/>
        <w:adjustRightInd w:val="0"/>
        <w:spacing w:after="0"/>
        <w:jc w:val="both"/>
        <w:rPr>
          <w:rFonts w:cstheme="minorHAnsi"/>
          <w:color w:val="000000"/>
          <w:lang w:val="en-US"/>
        </w:rPr>
      </w:pPr>
      <w:r w:rsidRPr="006E3018">
        <w:rPr>
          <w:rFonts w:cstheme="minorHAnsi"/>
          <w:color w:val="000000"/>
          <w:lang w:val="en-US"/>
        </w:rPr>
        <w:t xml:space="preserve">Tina </w:t>
      </w:r>
      <w:proofErr w:type="spellStart"/>
      <w:r w:rsidRPr="006E3018">
        <w:rPr>
          <w:rFonts w:cstheme="minorHAnsi"/>
          <w:color w:val="000000"/>
          <w:lang w:val="en-US"/>
        </w:rPr>
        <w:t>Onukogu</w:t>
      </w:r>
      <w:proofErr w:type="spellEnd"/>
      <w:r w:rsidRPr="006E3018">
        <w:rPr>
          <w:rFonts w:cstheme="minorHAnsi"/>
          <w:color w:val="000000"/>
          <w:lang w:val="en-US"/>
        </w:rPr>
        <w:t>, HR Specialist, UNICEF in Ghana</w:t>
      </w:r>
    </w:p>
    <w:p w14:paraId="5CFA0A53" w14:textId="78C5ED43" w:rsidR="00B979DC" w:rsidRPr="006E3018" w:rsidRDefault="00B979DC" w:rsidP="006E3018">
      <w:pPr>
        <w:autoSpaceDE w:val="0"/>
        <w:autoSpaceDN w:val="0"/>
        <w:adjustRightInd w:val="0"/>
        <w:spacing w:after="0"/>
        <w:jc w:val="both"/>
        <w:rPr>
          <w:rFonts w:cstheme="minorHAnsi"/>
          <w:color w:val="000000"/>
          <w:lang w:val="en-US"/>
        </w:rPr>
      </w:pPr>
      <w:r w:rsidRPr="006E3018">
        <w:rPr>
          <w:rFonts w:cstheme="minorHAnsi"/>
          <w:color w:val="000000"/>
          <w:lang w:val="en-US"/>
        </w:rPr>
        <w:t xml:space="preserve">Fiachra </w:t>
      </w:r>
      <w:proofErr w:type="spellStart"/>
      <w:r w:rsidRPr="006E3018">
        <w:rPr>
          <w:rFonts w:cstheme="minorHAnsi"/>
          <w:color w:val="000000"/>
          <w:lang w:val="en-US"/>
        </w:rPr>
        <w:t>McAsey</w:t>
      </w:r>
      <w:proofErr w:type="spellEnd"/>
      <w:r w:rsidRPr="006E3018">
        <w:rPr>
          <w:rFonts w:cstheme="minorHAnsi"/>
          <w:color w:val="000000"/>
          <w:lang w:val="en-US"/>
        </w:rPr>
        <w:t>, Deputy Representative, UNICEF in Ghana</w:t>
      </w:r>
      <w:bookmarkStart w:id="0" w:name="_GoBack"/>
      <w:bookmarkEnd w:id="0"/>
    </w:p>
    <w:sectPr w:rsidR="00B979DC" w:rsidRPr="006E301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2C6C" w14:textId="77777777" w:rsidR="005A3508" w:rsidRDefault="005A3508" w:rsidP="009C5087">
      <w:pPr>
        <w:spacing w:after="0" w:line="240" w:lineRule="auto"/>
      </w:pPr>
      <w:r>
        <w:separator/>
      </w:r>
    </w:p>
  </w:endnote>
  <w:endnote w:type="continuationSeparator" w:id="0">
    <w:p w14:paraId="6612F4D9" w14:textId="77777777" w:rsidR="005A3508" w:rsidRDefault="005A3508" w:rsidP="009C5087">
      <w:pPr>
        <w:spacing w:after="0" w:line="240" w:lineRule="auto"/>
      </w:pPr>
      <w:r>
        <w:continuationSeparator/>
      </w:r>
    </w:p>
  </w:endnote>
  <w:endnote w:type="continuationNotice" w:id="1">
    <w:p w14:paraId="67EB7783" w14:textId="77777777" w:rsidR="005A3508" w:rsidRDefault="005A3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6A079B55" w:rsidR="00A7766D" w:rsidRDefault="00A7766D">
        <w:pPr>
          <w:pStyle w:val="Footer"/>
          <w:jc w:val="right"/>
        </w:pPr>
        <w:r>
          <w:t xml:space="preserve">Page | </w:t>
        </w:r>
        <w:r>
          <w:fldChar w:fldCharType="begin"/>
        </w:r>
        <w:r>
          <w:instrText xml:space="preserve"> PAGE   \* MERGEFORMAT </w:instrText>
        </w:r>
        <w:r>
          <w:fldChar w:fldCharType="separate"/>
        </w:r>
        <w:r w:rsidR="006E3018">
          <w:rPr>
            <w:noProof/>
          </w:rPr>
          <w:t>4</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5C9B" w14:textId="77777777" w:rsidR="005A3508" w:rsidRDefault="005A3508" w:rsidP="009C5087">
      <w:pPr>
        <w:spacing w:after="0" w:line="240" w:lineRule="auto"/>
      </w:pPr>
      <w:r>
        <w:separator/>
      </w:r>
    </w:p>
  </w:footnote>
  <w:footnote w:type="continuationSeparator" w:id="0">
    <w:p w14:paraId="57A480D5" w14:textId="77777777" w:rsidR="005A3508" w:rsidRDefault="005A3508" w:rsidP="009C5087">
      <w:pPr>
        <w:spacing w:after="0" w:line="240" w:lineRule="auto"/>
      </w:pPr>
      <w:r>
        <w:continuationSeparator/>
      </w:r>
    </w:p>
  </w:footnote>
  <w:footnote w:type="continuationNotice" w:id="1">
    <w:p w14:paraId="64644E50" w14:textId="77777777" w:rsidR="005A3508" w:rsidRDefault="005A3508">
      <w:pPr>
        <w:spacing w:after="0" w:line="240" w:lineRule="auto"/>
      </w:pPr>
    </w:p>
  </w:footnote>
  <w:footnote w:id="2">
    <w:p w14:paraId="74F6F3BD" w14:textId="77777777" w:rsidR="00A7766D" w:rsidRPr="003C1ACF" w:rsidRDefault="00A7766D" w:rsidP="00B979DC">
      <w:pPr>
        <w:pStyle w:val="FootnoteText"/>
        <w:rPr>
          <w:rFonts w:ascii="Arial" w:hAnsi="Arial" w:cs="Arial"/>
          <w:sz w:val="16"/>
          <w:szCs w:val="16"/>
        </w:rPr>
      </w:pPr>
      <w:r w:rsidRPr="003C1ACF">
        <w:rPr>
          <w:rStyle w:val="FootnoteReference"/>
          <w:rFonts w:ascii="Arial" w:hAnsi="Arial" w:cs="Arial"/>
          <w:sz w:val="16"/>
          <w:szCs w:val="16"/>
        </w:rPr>
        <w:footnoteRef/>
      </w:r>
      <w:r w:rsidRPr="003C1ACF">
        <w:rPr>
          <w:rFonts w:ascii="Arial" w:hAnsi="Arial" w:cs="Arial"/>
          <w:sz w:val="16"/>
          <w:szCs w:val="16"/>
        </w:rPr>
        <w:t xml:space="preserve"> Comprising Increased Immunization, Decreased Stunting, Decrease in Open Defecation, Decrease in Child Marriages, and Better Learning Outcomes among children in WCAR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A3508"/>
    <w:rsid w:val="005C5914"/>
    <w:rsid w:val="0060026F"/>
    <w:rsid w:val="00602DCC"/>
    <w:rsid w:val="006706E2"/>
    <w:rsid w:val="006B04DF"/>
    <w:rsid w:val="006E3018"/>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00B8-7D99-460C-8A6D-822937F3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2018-12-27T13:19:00Z</dcterms:modified>
</cp:coreProperties>
</file>