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06"/>
        <w:gridCol w:w="1706"/>
        <w:gridCol w:w="1709"/>
      </w:tblGrid>
      <w:tr w:rsidR="00591F61" w:rsidRPr="00E01D09" w14:paraId="5E0A26FF" w14:textId="77777777" w:rsidTr="00591F61">
        <w:trPr>
          <w:trHeight w:val="234"/>
          <w:tblHeader/>
        </w:trPr>
        <w:tc>
          <w:tcPr>
            <w:tcW w:w="4606" w:type="dxa"/>
          </w:tcPr>
          <w:p w14:paraId="72C32B67" w14:textId="77777777" w:rsidR="00591F61" w:rsidRPr="00E01D09" w:rsidRDefault="00591F61" w:rsidP="00EB3E9C">
            <w:pPr>
              <w:rPr>
                <w:rFonts w:ascii="Arial" w:hAnsi="Arial" w:cs="Arial"/>
                <w:b/>
                <w:sz w:val="18"/>
                <w:szCs w:val="18"/>
              </w:rPr>
            </w:pPr>
            <w:bookmarkStart w:id="0" w:name="_GoBack"/>
            <w:bookmarkEnd w:id="0"/>
            <w:r w:rsidRPr="00E01D09">
              <w:rPr>
                <w:rFonts w:ascii="Arial" w:hAnsi="Arial" w:cs="Arial"/>
                <w:b/>
                <w:sz w:val="18"/>
                <w:szCs w:val="18"/>
              </w:rPr>
              <w:t>DELIVERABLES</w:t>
            </w:r>
          </w:p>
        </w:tc>
        <w:tc>
          <w:tcPr>
            <w:tcW w:w="1706" w:type="dxa"/>
          </w:tcPr>
          <w:p w14:paraId="446504A8" w14:textId="77777777" w:rsidR="00591F61" w:rsidRPr="00E01D09" w:rsidRDefault="00591F61" w:rsidP="00EB3E9C">
            <w:pPr>
              <w:rPr>
                <w:rFonts w:ascii="Arial" w:hAnsi="Arial" w:cs="Arial"/>
                <w:sz w:val="18"/>
                <w:szCs w:val="18"/>
              </w:rPr>
            </w:pPr>
            <w:r w:rsidRPr="00E01D09">
              <w:rPr>
                <w:rFonts w:ascii="Arial" w:hAnsi="Arial" w:cs="Arial"/>
                <w:b/>
                <w:sz w:val="18"/>
                <w:szCs w:val="18"/>
              </w:rPr>
              <w:t>DURATION CVA Consultant</w:t>
            </w:r>
          </w:p>
        </w:tc>
        <w:tc>
          <w:tcPr>
            <w:tcW w:w="1708" w:type="dxa"/>
          </w:tcPr>
          <w:p w14:paraId="72706CC8" w14:textId="77777777" w:rsidR="00591F61" w:rsidRPr="00E01D09" w:rsidRDefault="00591F61" w:rsidP="00EB3E9C">
            <w:pPr>
              <w:rPr>
                <w:rFonts w:ascii="Arial" w:hAnsi="Arial" w:cs="Arial"/>
                <w:b/>
                <w:sz w:val="18"/>
                <w:szCs w:val="18"/>
              </w:rPr>
            </w:pPr>
            <w:r w:rsidRPr="00E01D09">
              <w:rPr>
                <w:rFonts w:ascii="Arial" w:hAnsi="Arial" w:cs="Arial"/>
                <w:b/>
                <w:sz w:val="18"/>
                <w:szCs w:val="18"/>
              </w:rPr>
              <w:t>DURATION MBP consultant</w:t>
            </w:r>
          </w:p>
        </w:tc>
      </w:tr>
      <w:tr w:rsidR="00591F61" w:rsidRPr="00E01D09" w14:paraId="4025B394" w14:textId="77777777" w:rsidTr="00591F61">
        <w:trPr>
          <w:trHeight w:val="234"/>
        </w:trPr>
        <w:tc>
          <w:tcPr>
            <w:tcW w:w="8021" w:type="dxa"/>
            <w:gridSpan w:val="3"/>
          </w:tcPr>
          <w:p w14:paraId="4686E5AB" w14:textId="77777777" w:rsidR="00591F61" w:rsidRPr="00E01D09" w:rsidRDefault="00591F61" w:rsidP="00EB3E9C">
            <w:pPr>
              <w:rPr>
                <w:rFonts w:ascii="Arial" w:hAnsi="Arial" w:cs="Arial"/>
                <w:sz w:val="18"/>
                <w:szCs w:val="18"/>
              </w:rPr>
            </w:pPr>
            <w:r w:rsidRPr="00E01D09">
              <w:rPr>
                <w:rFonts w:ascii="Arial" w:hAnsi="Arial" w:cs="Arial"/>
                <w:b/>
                <w:sz w:val="18"/>
                <w:szCs w:val="18"/>
              </w:rPr>
              <w:t>Database of knowledge resources on CVA and MBP for WASH, evidence maps, and report outlining gap areas and quality issues</w:t>
            </w:r>
          </w:p>
        </w:tc>
      </w:tr>
      <w:tr w:rsidR="00591F61" w:rsidRPr="00E01D09" w14:paraId="0ADEA670" w14:textId="77777777" w:rsidTr="00591F61">
        <w:trPr>
          <w:trHeight w:val="154"/>
        </w:trPr>
        <w:tc>
          <w:tcPr>
            <w:tcW w:w="4606" w:type="dxa"/>
          </w:tcPr>
          <w:p w14:paraId="0167022C" w14:textId="77777777" w:rsidR="00591F61" w:rsidRPr="00E01D09" w:rsidRDefault="00591F61" w:rsidP="00EB3E9C">
            <w:pPr>
              <w:rPr>
                <w:rFonts w:ascii="Arial" w:hAnsi="Arial" w:cs="Arial"/>
                <w:sz w:val="18"/>
                <w:szCs w:val="18"/>
              </w:rPr>
            </w:pPr>
            <w:r w:rsidRPr="00E01D09">
              <w:rPr>
                <w:rFonts w:ascii="Arial" w:hAnsi="Arial" w:cs="Arial"/>
                <w:sz w:val="18"/>
                <w:szCs w:val="18"/>
              </w:rPr>
              <w:t>Preparatory work ahead of mission to Geneva</w:t>
            </w:r>
          </w:p>
        </w:tc>
        <w:tc>
          <w:tcPr>
            <w:tcW w:w="1706" w:type="dxa"/>
          </w:tcPr>
          <w:p w14:paraId="67CAF772" w14:textId="77777777" w:rsidR="00591F61" w:rsidRPr="00E01D09" w:rsidRDefault="00591F61" w:rsidP="00EB3E9C">
            <w:pPr>
              <w:rPr>
                <w:rFonts w:ascii="Arial" w:hAnsi="Arial" w:cs="Arial"/>
                <w:sz w:val="18"/>
                <w:szCs w:val="18"/>
              </w:rPr>
            </w:pPr>
            <w:r w:rsidRPr="00E01D09">
              <w:rPr>
                <w:rFonts w:ascii="Arial" w:hAnsi="Arial" w:cs="Arial"/>
                <w:sz w:val="18"/>
                <w:szCs w:val="18"/>
              </w:rPr>
              <w:t>2 days</w:t>
            </w:r>
          </w:p>
        </w:tc>
        <w:tc>
          <w:tcPr>
            <w:tcW w:w="1708" w:type="dxa"/>
          </w:tcPr>
          <w:p w14:paraId="7083C9B9" w14:textId="77777777" w:rsidR="00591F61" w:rsidRPr="00E01D09" w:rsidRDefault="00591F61" w:rsidP="00EB3E9C">
            <w:pPr>
              <w:rPr>
                <w:rFonts w:ascii="Arial" w:hAnsi="Arial" w:cs="Arial"/>
                <w:sz w:val="18"/>
                <w:szCs w:val="18"/>
              </w:rPr>
            </w:pPr>
            <w:r w:rsidRPr="00E01D09">
              <w:rPr>
                <w:rFonts w:ascii="Arial" w:hAnsi="Arial" w:cs="Arial"/>
                <w:sz w:val="18"/>
                <w:szCs w:val="18"/>
              </w:rPr>
              <w:t>2 days</w:t>
            </w:r>
          </w:p>
        </w:tc>
      </w:tr>
      <w:tr w:rsidR="00591F61" w:rsidRPr="00E01D09" w14:paraId="32A91B8C" w14:textId="77777777" w:rsidTr="00591F61">
        <w:trPr>
          <w:trHeight w:val="79"/>
        </w:trPr>
        <w:tc>
          <w:tcPr>
            <w:tcW w:w="4606" w:type="dxa"/>
          </w:tcPr>
          <w:p w14:paraId="1AA3BD47" w14:textId="77777777" w:rsidR="00591F61" w:rsidRPr="00E01D09" w:rsidRDefault="00591F61" w:rsidP="00EB3E9C">
            <w:pPr>
              <w:rPr>
                <w:rFonts w:ascii="Arial" w:hAnsi="Arial" w:cs="Arial"/>
                <w:sz w:val="18"/>
                <w:szCs w:val="18"/>
              </w:rPr>
            </w:pPr>
            <w:r w:rsidRPr="00E01D09">
              <w:rPr>
                <w:rFonts w:ascii="Arial" w:hAnsi="Arial" w:cs="Arial"/>
                <w:sz w:val="18"/>
                <w:szCs w:val="18"/>
              </w:rPr>
              <w:t>Inception mission to Geneva</w:t>
            </w:r>
          </w:p>
        </w:tc>
        <w:tc>
          <w:tcPr>
            <w:tcW w:w="1706" w:type="dxa"/>
          </w:tcPr>
          <w:p w14:paraId="16A1152D" w14:textId="77777777" w:rsidR="00591F61" w:rsidRPr="00E01D09" w:rsidRDefault="00591F61" w:rsidP="00EB3E9C">
            <w:pPr>
              <w:rPr>
                <w:rFonts w:ascii="Arial" w:hAnsi="Arial" w:cs="Arial"/>
                <w:sz w:val="18"/>
                <w:szCs w:val="18"/>
              </w:rPr>
            </w:pPr>
            <w:r w:rsidRPr="00E01D09">
              <w:rPr>
                <w:rFonts w:ascii="Arial" w:hAnsi="Arial" w:cs="Arial"/>
                <w:sz w:val="18"/>
                <w:szCs w:val="18"/>
              </w:rPr>
              <w:t xml:space="preserve">3 days </w:t>
            </w:r>
          </w:p>
        </w:tc>
        <w:tc>
          <w:tcPr>
            <w:tcW w:w="1708" w:type="dxa"/>
          </w:tcPr>
          <w:p w14:paraId="3CB624A8" w14:textId="77777777" w:rsidR="00591F61" w:rsidRPr="00E01D09" w:rsidRDefault="00591F61" w:rsidP="00EB3E9C">
            <w:pPr>
              <w:rPr>
                <w:rFonts w:ascii="Arial" w:hAnsi="Arial" w:cs="Arial"/>
                <w:sz w:val="18"/>
                <w:szCs w:val="18"/>
              </w:rPr>
            </w:pPr>
            <w:r w:rsidRPr="00E01D09">
              <w:rPr>
                <w:rFonts w:ascii="Arial" w:hAnsi="Arial" w:cs="Arial"/>
                <w:sz w:val="18"/>
                <w:szCs w:val="18"/>
              </w:rPr>
              <w:t>3 days</w:t>
            </w:r>
          </w:p>
        </w:tc>
      </w:tr>
      <w:tr w:rsidR="00591F61" w:rsidRPr="00E01D09" w14:paraId="753A8A13" w14:textId="77777777" w:rsidTr="00591F61">
        <w:trPr>
          <w:trHeight w:val="154"/>
        </w:trPr>
        <w:tc>
          <w:tcPr>
            <w:tcW w:w="4606" w:type="dxa"/>
          </w:tcPr>
          <w:p w14:paraId="1C928D86" w14:textId="77777777" w:rsidR="00591F61" w:rsidRPr="00E01D09" w:rsidRDefault="00591F61" w:rsidP="00EB3E9C">
            <w:pPr>
              <w:rPr>
                <w:rFonts w:ascii="Arial" w:hAnsi="Arial" w:cs="Arial"/>
                <w:sz w:val="18"/>
                <w:szCs w:val="18"/>
              </w:rPr>
            </w:pPr>
            <w:r w:rsidRPr="00E01D09">
              <w:rPr>
                <w:rFonts w:ascii="Arial" w:hAnsi="Arial" w:cs="Arial"/>
                <w:sz w:val="18"/>
                <w:szCs w:val="18"/>
              </w:rPr>
              <w:t>Development of work plan and methodology</w:t>
            </w:r>
          </w:p>
        </w:tc>
        <w:tc>
          <w:tcPr>
            <w:tcW w:w="1706" w:type="dxa"/>
          </w:tcPr>
          <w:p w14:paraId="3D4C01FB" w14:textId="77777777" w:rsidR="00591F61" w:rsidRPr="00E01D09" w:rsidRDefault="00591F61" w:rsidP="00EB3E9C">
            <w:pPr>
              <w:rPr>
                <w:rFonts w:ascii="Arial" w:hAnsi="Arial" w:cs="Arial"/>
                <w:sz w:val="18"/>
                <w:szCs w:val="18"/>
              </w:rPr>
            </w:pPr>
            <w:r w:rsidRPr="00E01D09">
              <w:rPr>
                <w:rFonts w:ascii="Arial" w:hAnsi="Arial" w:cs="Arial"/>
                <w:sz w:val="18"/>
                <w:szCs w:val="18"/>
              </w:rPr>
              <w:t>1 day</w:t>
            </w:r>
          </w:p>
        </w:tc>
        <w:tc>
          <w:tcPr>
            <w:tcW w:w="1708" w:type="dxa"/>
          </w:tcPr>
          <w:p w14:paraId="27F4CBC8" w14:textId="77777777" w:rsidR="00591F61" w:rsidRPr="00E01D09" w:rsidRDefault="00591F61" w:rsidP="00EB3E9C">
            <w:pPr>
              <w:rPr>
                <w:rFonts w:ascii="Arial" w:hAnsi="Arial" w:cs="Arial"/>
                <w:sz w:val="18"/>
                <w:szCs w:val="18"/>
              </w:rPr>
            </w:pPr>
            <w:r w:rsidRPr="00E01D09">
              <w:rPr>
                <w:rFonts w:ascii="Arial" w:hAnsi="Arial" w:cs="Arial"/>
                <w:sz w:val="18"/>
                <w:szCs w:val="18"/>
              </w:rPr>
              <w:t>1 day</w:t>
            </w:r>
          </w:p>
        </w:tc>
      </w:tr>
      <w:tr w:rsidR="00591F61" w:rsidRPr="00E01D09" w14:paraId="1B2250BF" w14:textId="77777777" w:rsidTr="00591F61">
        <w:trPr>
          <w:trHeight w:val="234"/>
        </w:trPr>
        <w:tc>
          <w:tcPr>
            <w:tcW w:w="4606" w:type="dxa"/>
          </w:tcPr>
          <w:p w14:paraId="61CFF39C" w14:textId="77777777" w:rsidR="00591F61" w:rsidRPr="00E01D09" w:rsidRDefault="00591F61" w:rsidP="00EB3E9C">
            <w:pPr>
              <w:rPr>
                <w:rFonts w:ascii="Arial" w:hAnsi="Arial" w:cs="Arial"/>
                <w:sz w:val="18"/>
                <w:szCs w:val="18"/>
              </w:rPr>
            </w:pPr>
            <w:r w:rsidRPr="00E01D09">
              <w:rPr>
                <w:rFonts w:ascii="Arial" w:hAnsi="Arial" w:cs="Arial"/>
                <w:sz w:val="18"/>
                <w:szCs w:val="18"/>
              </w:rPr>
              <w:t>Development of a list of criteria to evaluate the quality of existing knowledge</w:t>
            </w:r>
          </w:p>
        </w:tc>
        <w:tc>
          <w:tcPr>
            <w:tcW w:w="1706" w:type="dxa"/>
          </w:tcPr>
          <w:p w14:paraId="01C1997E" w14:textId="77777777" w:rsidR="00591F61" w:rsidRPr="00E01D09" w:rsidRDefault="00591F61" w:rsidP="00EB3E9C">
            <w:pPr>
              <w:rPr>
                <w:rFonts w:ascii="Arial" w:hAnsi="Arial" w:cs="Arial"/>
                <w:sz w:val="18"/>
                <w:szCs w:val="18"/>
              </w:rPr>
            </w:pPr>
            <w:r w:rsidRPr="00E01D09">
              <w:rPr>
                <w:rFonts w:ascii="Arial" w:hAnsi="Arial" w:cs="Arial"/>
                <w:sz w:val="18"/>
                <w:szCs w:val="18"/>
              </w:rPr>
              <w:t xml:space="preserve">2 days </w:t>
            </w:r>
          </w:p>
        </w:tc>
        <w:tc>
          <w:tcPr>
            <w:tcW w:w="1708" w:type="dxa"/>
          </w:tcPr>
          <w:p w14:paraId="7B2A26E0" w14:textId="77777777" w:rsidR="00591F61" w:rsidRPr="00E01D09" w:rsidRDefault="00591F61" w:rsidP="00EB3E9C">
            <w:pPr>
              <w:rPr>
                <w:rFonts w:ascii="Arial" w:hAnsi="Arial" w:cs="Arial"/>
                <w:sz w:val="18"/>
                <w:szCs w:val="18"/>
              </w:rPr>
            </w:pPr>
            <w:r w:rsidRPr="00E01D09">
              <w:rPr>
                <w:rFonts w:ascii="Arial" w:hAnsi="Arial" w:cs="Arial"/>
                <w:sz w:val="18"/>
                <w:szCs w:val="18"/>
              </w:rPr>
              <w:t>2 days</w:t>
            </w:r>
          </w:p>
        </w:tc>
      </w:tr>
      <w:tr w:rsidR="00591F61" w:rsidRPr="00E01D09" w14:paraId="0C767DCB" w14:textId="77777777" w:rsidTr="00591F61">
        <w:trPr>
          <w:trHeight w:val="234"/>
        </w:trPr>
        <w:tc>
          <w:tcPr>
            <w:tcW w:w="4606" w:type="dxa"/>
          </w:tcPr>
          <w:p w14:paraId="0E80730D" w14:textId="77777777" w:rsidR="00591F61" w:rsidRPr="00E01D09" w:rsidRDefault="00591F61" w:rsidP="00EB3E9C">
            <w:pPr>
              <w:rPr>
                <w:rFonts w:ascii="Arial" w:hAnsi="Arial" w:cs="Arial"/>
                <w:sz w:val="18"/>
                <w:szCs w:val="18"/>
              </w:rPr>
            </w:pPr>
            <w:r w:rsidRPr="00E01D09">
              <w:rPr>
                <w:rFonts w:ascii="Arial" w:hAnsi="Arial" w:cs="Arial"/>
                <w:sz w:val="18"/>
                <w:szCs w:val="18"/>
              </w:rPr>
              <w:t>Remote data collection with national WASH clusters, and GWC global partners</w:t>
            </w:r>
          </w:p>
        </w:tc>
        <w:tc>
          <w:tcPr>
            <w:tcW w:w="1706" w:type="dxa"/>
          </w:tcPr>
          <w:p w14:paraId="70CA6E05" w14:textId="77777777" w:rsidR="00591F61" w:rsidRPr="00E01D09" w:rsidRDefault="00591F61" w:rsidP="00EB3E9C">
            <w:pPr>
              <w:rPr>
                <w:rFonts w:ascii="Arial" w:hAnsi="Arial" w:cs="Arial"/>
                <w:sz w:val="18"/>
                <w:szCs w:val="18"/>
              </w:rPr>
            </w:pPr>
            <w:r w:rsidRPr="00E01D09">
              <w:rPr>
                <w:rFonts w:ascii="Arial" w:hAnsi="Arial" w:cs="Arial"/>
                <w:sz w:val="18"/>
                <w:szCs w:val="18"/>
              </w:rPr>
              <w:t xml:space="preserve">10 days </w:t>
            </w:r>
          </w:p>
        </w:tc>
        <w:tc>
          <w:tcPr>
            <w:tcW w:w="1708" w:type="dxa"/>
          </w:tcPr>
          <w:p w14:paraId="20EBADC7" w14:textId="77777777" w:rsidR="00591F61" w:rsidRPr="00E01D09" w:rsidRDefault="00591F61" w:rsidP="00EB3E9C">
            <w:pPr>
              <w:rPr>
                <w:rFonts w:ascii="Arial" w:hAnsi="Arial" w:cs="Arial"/>
                <w:sz w:val="18"/>
                <w:szCs w:val="18"/>
              </w:rPr>
            </w:pPr>
            <w:r w:rsidRPr="00E01D09">
              <w:rPr>
                <w:rFonts w:ascii="Arial" w:hAnsi="Arial" w:cs="Arial"/>
                <w:sz w:val="18"/>
                <w:szCs w:val="18"/>
              </w:rPr>
              <w:t>10 days</w:t>
            </w:r>
          </w:p>
        </w:tc>
      </w:tr>
      <w:tr w:rsidR="00591F61" w:rsidRPr="00E01D09" w14:paraId="58553B4B" w14:textId="77777777" w:rsidTr="00591F61">
        <w:trPr>
          <w:trHeight w:val="314"/>
        </w:trPr>
        <w:tc>
          <w:tcPr>
            <w:tcW w:w="4606" w:type="dxa"/>
          </w:tcPr>
          <w:p w14:paraId="38C487B3" w14:textId="77777777" w:rsidR="00591F61" w:rsidRPr="00E01D09" w:rsidRDefault="00591F61" w:rsidP="00EB3E9C">
            <w:pPr>
              <w:rPr>
                <w:rFonts w:ascii="Arial" w:hAnsi="Arial" w:cs="Arial"/>
                <w:sz w:val="18"/>
                <w:szCs w:val="18"/>
              </w:rPr>
            </w:pPr>
            <w:r w:rsidRPr="00E01D09">
              <w:rPr>
                <w:rFonts w:ascii="Arial" w:hAnsi="Arial" w:cs="Arial"/>
                <w:sz w:val="18"/>
                <w:szCs w:val="18"/>
              </w:rPr>
              <w:t>Review of collected data and of data already in the GWC repository for classification purposes, and to identify gap areas and quality issues</w:t>
            </w:r>
          </w:p>
        </w:tc>
        <w:tc>
          <w:tcPr>
            <w:tcW w:w="1706" w:type="dxa"/>
          </w:tcPr>
          <w:p w14:paraId="6696A548" w14:textId="77777777" w:rsidR="00591F61" w:rsidRPr="00E01D09" w:rsidRDefault="00591F61" w:rsidP="00EB3E9C">
            <w:pPr>
              <w:rPr>
                <w:rFonts w:ascii="Arial" w:hAnsi="Arial" w:cs="Arial"/>
                <w:sz w:val="18"/>
                <w:szCs w:val="18"/>
              </w:rPr>
            </w:pPr>
            <w:r w:rsidRPr="00E01D09">
              <w:rPr>
                <w:rFonts w:ascii="Arial" w:hAnsi="Arial" w:cs="Arial"/>
                <w:sz w:val="18"/>
                <w:szCs w:val="18"/>
              </w:rPr>
              <w:t xml:space="preserve">10 days </w:t>
            </w:r>
          </w:p>
        </w:tc>
        <w:tc>
          <w:tcPr>
            <w:tcW w:w="1708" w:type="dxa"/>
          </w:tcPr>
          <w:p w14:paraId="3C4FB165" w14:textId="77777777" w:rsidR="00591F61" w:rsidRPr="00E01D09" w:rsidRDefault="00591F61" w:rsidP="00EB3E9C">
            <w:pPr>
              <w:rPr>
                <w:rFonts w:ascii="Arial" w:hAnsi="Arial" w:cs="Arial"/>
                <w:sz w:val="18"/>
                <w:szCs w:val="18"/>
              </w:rPr>
            </w:pPr>
            <w:r w:rsidRPr="00E01D09">
              <w:rPr>
                <w:rFonts w:ascii="Arial" w:hAnsi="Arial" w:cs="Arial"/>
                <w:sz w:val="18"/>
                <w:szCs w:val="18"/>
              </w:rPr>
              <w:t>10 days</w:t>
            </w:r>
          </w:p>
        </w:tc>
      </w:tr>
      <w:tr w:rsidR="00591F61" w:rsidRPr="00E01D09" w14:paraId="582B369E" w14:textId="77777777" w:rsidTr="00591F61">
        <w:trPr>
          <w:trHeight w:val="154"/>
        </w:trPr>
        <w:tc>
          <w:tcPr>
            <w:tcW w:w="4606" w:type="dxa"/>
          </w:tcPr>
          <w:p w14:paraId="58D090A6" w14:textId="77777777" w:rsidR="00591F61" w:rsidRPr="00E01D09" w:rsidRDefault="00591F61" w:rsidP="00EB3E9C">
            <w:pPr>
              <w:rPr>
                <w:rFonts w:ascii="Arial" w:hAnsi="Arial" w:cs="Arial"/>
                <w:sz w:val="18"/>
                <w:szCs w:val="18"/>
              </w:rPr>
            </w:pPr>
            <w:r w:rsidRPr="00E01D09">
              <w:rPr>
                <w:rFonts w:ascii="Arial" w:hAnsi="Arial" w:cs="Arial"/>
                <w:sz w:val="18"/>
                <w:szCs w:val="18"/>
              </w:rPr>
              <w:t>First draft of evidence maps and of report on gaps and quality</w:t>
            </w:r>
          </w:p>
        </w:tc>
        <w:tc>
          <w:tcPr>
            <w:tcW w:w="1706" w:type="dxa"/>
          </w:tcPr>
          <w:p w14:paraId="544A196E" w14:textId="77777777" w:rsidR="00591F61" w:rsidRPr="00E01D09" w:rsidRDefault="00591F61" w:rsidP="00EB3E9C">
            <w:pPr>
              <w:rPr>
                <w:rFonts w:ascii="Arial" w:hAnsi="Arial" w:cs="Arial"/>
                <w:sz w:val="18"/>
                <w:szCs w:val="18"/>
              </w:rPr>
            </w:pPr>
            <w:r w:rsidRPr="00E01D09">
              <w:rPr>
                <w:rFonts w:ascii="Arial" w:hAnsi="Arial" w:cs="Arial"/>
                <w:sz w:val="18"/>
                <w:szCs w:val="18"/>
              </w:rPr>
              <w:t xml:space="preserve">5 days </w:t>
            </w:r>
          </w:p>
        </w:tc>
        <w:tc>
          <w:tcPr>
            <w:tcW w:w="1708" w:type="dxa"/>
          </w:tcPr>
          <w:p w14:paraId="39BE64BB" w14:textId="77777777" w:rsidR="00591F61" w:rsidRPr="00E01D09" w:rsidRDefault="00591F61" w:rsidP="00EB3E9C">
            <w:pPr>
              <w:rPr>
                <w:rFonts w:ascii="Arial" w:hAnsi="Arial" w:cs="Arial"/>
                <w:sz w:val="18"/>
                <w:szCs w:val="18"/>
              </w:rPr>
            </w:pPr>
            <w:r w:rsidRPr="00E01D09">
              <w:rPr>
                <w:rFonts w:ascii="Arial" w:hAnsi="Arial" w:cs="Arial"/>
                <w:sz w:val="18"/>
                <w:szCs w:val="18"/>
              </w:rPr>
              <w:t>5 days</w:t>
            </w:r>
          </w:p>
        </w:tc>
      </w:tr>
      <w:tr w:rsidR="00591F61" w:rsidRPr="00E01D09" w14:paraId="40FDD62C" w14:textId="77777777" w:rsidTr="00591F61">
        <w:trPr>
          <w:trHeight w:val="234"/>
        </w:trPr>
        <w:tc>
          <w:tcPr>
            <w:tcW w:w="4606" w:type="dxa"/>
          </w:tcPr>
          <w:p w14:paraId="0CDB3FB1" w14:textId="77777777" w:rsidR="00591F61" w:rsidRPr="00E01D09" w:rsidRDefault="00591F61" w:rsidP="00EB3E9C">
            <w:pPr>
              <w:rPr>
                <w:rFonts w:ascii="Arial" w:hAnsi="Arial" w:cs="Arial"/>
                <w:sz w:val="18"/>
                <w:szCs w:val="18"/>
              </w:rPr>
            </w:pPr>
            <w:r w:rsidRPr="00E01D09">
              <w:rPr>
                <w:rFonts w:ascii="Arial" w:hAnsi="Arial" w:cs="Arial"/>
                <w:sz w:val="18"/>
                <w:szCs w:val="18"/>
              </w:rPr>
              <w:t>Consolidation of inputs from the two consultants for evidence maps and report on gaps and quality</w:t>
            </w:r>
          </w:p>
        </w:tc>
        <w:tc>
          <w:tcPr>
            <w:tcW w:w="3415" w:type="dxa"/>
            <w:gridSpan w:val="2"/>
          </w:tcPr>
          <w:p w14:paraId="5227192E" w14:textId="77777777" w:rsidR="00591F61" w:rsidRPr="00E01D09" w:rsidRDefault="00591F61" w:rsidP="00EB3E9C">
            <w:pPr>
              <w:jc w:val="center"/>
              <w:rPr>
                <w:rFonts w:ascii="Arial" w:hAnsi="Arial" w:cs="Arial"/>
                <w:sz w:val="18"/>
                <w:szCs w:val="18"/>
              </w:rPr>
            </w:pPr>
            <w:r w:rsidRPr="00E01D09">
              <w:rPr>
                <w:rFonts w:ascii="Arial" w:hAnsi="Arial" w:cs="Arial"/>
                <w:sz w:val="18"/>
                <w:szCs w:val="18"/>
              </w:rPr>
              <w:t>3 days</w:t>
            </w:r>
          </w:p>
        </w:tc>
      </w:tr>
      <w:tr w:rsidR="00591F61" w:rsidRPr="00E01D09" w14:paraId="27C931CD" w14:textId="77777777" w:rsidTr="00591F61">
        <w:trPr>
          <w:trHeight w:val="234"/>
        </w:trPr>
        <w:tc>
          <w:tcPr>
            <w:tcW w:w="4606" w:type="dxa"/>
          </w:tcPr>
          <w:p w14:paraId="650E355E" w14:textId="77777777" w:rsidR="00591F61" w:rsidRPr="00E01D09" w:rsidRDefault="00591F61" w:rsidP="00EB3E9C">
            <w:pPr>
              <w:rPr>
                <w:rFonts w:ascii="Arial" w:hAnsi="Arial" w:cs="Arial"/>
                <w:sz w:val="18"/>
                <w:szCs w:val="18"/>
              </w:rPr>
            </w:pPr>
            <w:r w:rsidRPr="00E01D09">
              <w:rPr>
                <w:rFonts w:ascii="Arial" w:hAnsi="Arial" w:cs="Arial"/>
                <w:sz w:val="18"/>
                <w:szCs w:val="18"/>
              </w:rPr>
              <w:t>Review process of first draft, including consultations with the GWC Cash and Markets TWIG</w:t>
            </w:r>
          </w:p>
        </w:tc>
        <w:tc>
          <w:tcPr>
            <w:tcW w:w="1706" w:type="dxa"/>
          </w:tcPr>
          <w:p w14:paraId="6D2239C0" w14:textId="77777777" w:rsidR="00591F61" w:rsidRPr="00E01D09" w:rsidRDefault="00591F61" w:rsidP="00EB3E9C">
            <w:pPr>
              <w:rPr>
                <w:rFonts w:ascii="Arial" w:hAnsi="Arial" w:cs="Arial"/>
                <w:sz w:val="18"/>
                <w:szCs w:val="18"/>
              </w:rPr>
            </w:pPr>
            <w:r w:rsidRPr="00E01D09">
              <w:rPr>
                <w:rFonts w:ascii="Arial" w:hAnsi="Arial" w:cs="Arial"/>
                <w:sz w:val="18"/>
                <w:szCs w:val="18"/>
              </w:rPr>
              <w:t xml:space="preserve">3 days </w:t>
            </w:r>
          </w:p>
        </w:tc>
        <w:tc>
          <w:tcPr>
            <w:tcW w:w="1708" w:type="dxa"/>
          </w:tcPr>
          <w:p w14:paraId="550E7C73" w14:textId="77777777" w:rsidR="00591F61" w:rsidRPr="00E01D09" w:rsidRDefault="00591F61" w:rsidP="00EB3E9C">
            <w:pPr>
              <w:rPr>
                <w:rFonts w:ascii="Arial" w:hAnsi="Arial" w:cs="Arial"/>
                <w:sz w:val="18"/>
                <w:szCs w:val="18"/>
              </w:rPr>
            </w:pPr>
            <w:r w:rsidRPr="00E01D09">
              <w:rPr>
                <w:rFonts w:ascii="Arial" w:hAnsi="Arial" w:cs="Arial"/>
                <w:sz w:val="18"/>
                <w:szCs w:val="18"/>
              </w:rPr>
              <w:t>3 days</w:t>
            </w:r>
          </w:p>
        </w:tc>
      </w:tr>
      <w:tr w:rsidR="00591F61" w:rsidRPr="00E01D09" w14:paraId="7287EA43" w14:textId="77777777" w:rsidTr="00591F61">
        <w:trPr>
          <w:trHeight w:val="159"/>
        </w:trPr>
        <w:tc>
          <w:tcPr>
            <w:tcW w:w="4606" w:type="dxa"/>
          </w:tcPr>
          <w:p w14:paraId="6C886022" w14:textId="77777777" w:rsidR="00591F61" w:rsidRPr="00E01D09" w:rsidRDefault="00591F61" w:rsidP="00EB3E9C">
            <w:pPr>
              <w:rPr>
                <w:rFonts w:ascii="Arial" w:hAnsi="Arial" w:cs="Arial"/>
                <w:sz w:val="18"/>
                <w:szCs w:val="18"/>
              </w:rPr>
            </w:pPr>
            <w:r w:rsidRPr="00E01D09">
              <w:rPr>
                <w:rFonts w:ascii="Arial" w:hAnsi="Arial" w:cs="Arial"/>
                <w:sz w:val="18"/>
                <w:szCs w:val="18"/>
              </w:rPr>
              <w:t>Final draft of evidence maps and of report on gaps and quality</w:t>
            </w:r>
          </w:p>
        </w:tc>
        <w:tc>
          <w:tcPr>
            <w:tcW w:w="1706" w:type="dxa"/>
          </w:tcPr>
          <w:p w14:paraId="46DCF050" w14:textId="77777777" w:rsidR="00591F61" w:rsidRPr="00E01D09" w:rsidRDefault="00591F61" w:rsidP="00EB3E9C">
            <w:pPr>
              <w:rPr>
                <w:rFonts w:ascii="Arial" w:hAnsi="Arial" w:cs="Arial"/>
                <w:sz w:val="18"/>
                <w:szCs w:val="18"/>
              </w:rPr>
            </w:pPr>
            <w:r w:rsidRPr="00E01D09">
              <w:rPr>
                <w:rFonts w:ascii="Arial" w:hAnsi="Arial" w:cs="Arial"/>
                <w:sz w:val="18"/>
                <w:szCs w:val="18"/>
              </w:rPr>
              <w:t xml:space="preserve">2 days </w:t>
            </w:r>
          </w:p>
        </w:tc>
        <w:tc>
          <w:tcPr>
            <w:tcW w:w="1708" w:type="dxa"/>
          </w:tcPr>
          <w:p w14:paraId="24FBFF8F" w14:textId="77777777" w:rsidR="00591F61" w:rsidRPr="00E01D09" w:rsidRDefault="00591F61" w:rsidP="00EB3E9C">
            <w:pPr>
              <w:rPr>
                <w:rFonts w:ascii="Arial" w:hAnsi="Arial" w:cs="Arial"/>
                <w:sz w:val="18"/>
                <w:szCs w:val="18"/>
              </w:rPr>
            </w:pPr>
            <w:r w:rsidRPr="00E01D09">
              <w:rPr>
                <w:rFonts w:ascii="Arial" w:hAnsi="Arial" w:cs="Arial"/>
                <w:sz w:val="18"/>
                <w:szCs w:val="18"/>
              </w:rPr>
              <w:t>2 days</w:t>
            </w:r>
          </w:p>
        </w:tc>
      </w:tr>
      <w:tr w:rsidR="00591F61" w:rsidRPr="00E01D09" w14:paraId="35AC2251" w14:textId="77777777" w:rsidTr="00591F61">
        <w:trPr>
          <w:trHeight w:val="74"/>
        </w:trPr>
        <w:tc>
          <w:tcPr>
            <w:tcW w:w="8021" w:type="dxa"/>
            <w:gridSpan w:val="3"/>
          </w:tcPr>
          <w:p w14:paraId="6332F9F5" w14:textId="77777777" w:rsidR="00591F61" w:rsidRPr="00E01D09" w:rsidRDefault="00591F61" w:rsidP="00EB3E9C">
            <w:pPr>
              <w:rPr>
                <w:rFonts w:ascii="Arial" w:hAnsi="Arial" w:cs="Arial"/>
                <w:sz w:val="18"/>
                <w:szCs w:val="18"/>
              </w:rPr>
            </w:pPr>
            <w:r w:rsidRPr="00E01D09">
              <w:rPr>
                <w:rFonts w:ascii="Arial" w:hAnsi="Arial" w:cs="Arial"/>
                <w:b/>
                <w:sz w:val="18"/>
                <w:szCs w:val="18"/>
              </w:rPr>
              <w:t>Report on MPC and WASH</w:t>
            </w:r>
          </w:p>
        </w:tc>
      </w:tr>
      <w:tr w:rsidR="00591F61" w:rsidRPr="00E01D09" w14:paraId="65DEAC42" w14:textId="77777777" w:rsidTr="00591F61">
        <w:trPr>
          <w:trHeight w:val="549"/>
        </w:trPr>
        <w:tc>
          <w:tcPr>
            <w:tcW w:w="4606" w:type="dxa"/>
          </w:tcPr>
          <w:p w14:paraId="27AD5000" w14:textId="77777777" w:rsidR="00591F61" w:rsidRPr="00E01D09" w:rsidRDefault="00591F61" w:rsidP="00EB3E9C">
            <w:pPr>
              <w:rPr>
                <w:rFonts w:ascii="Arial" w:hAnsi="Arial" w:cs="Arial"/>
                <w:sz w:val="18"/>
                <w:szCs w:val="18"/>
              </w:rPr>
            </w:pPr>
            <w:r w:rsidRPr="00E01D09">
              <w:rPr>
                <w:rFonts w:ascii="Arial" w:hAnsi="Arial" w:cs="Arial"/>
                <w:sz w:val="18"/>
                <w:szCs w:val="18"/>
              </w:rPr>
              <w:t>Review of collected data and of data already in the GWC repository to identify practices related to MPC and WASH, impact of MPC on WASH outcomes, and WASH programming complementary to MPC</w:t>
            </w:r>
          </w:p>
        </w:tc>
        <w:tc>
          <w:tcPr>
            <w:tcW w:w="1706" w:type="dxa"/>
          </w:tcPr>
          <w:p w14:paraId="3EE2C9EC" w14:textId="77777777" w:rsidR="00591F61" w:rsidRPr="00E01D09" w:rsidRDefault="00591F61" w:rsidP="00EB3E9C">
            <w:pPr>
              <w:rPr>
                <w:rFonts w:ascii="Arial" w:hAnsi="Arial" w:cs="Arial"/>
                <w:sz w:val="18"/>
                <w:szCs w:val="18"/>
              </w:rPr>
            </w:pPr>
            <w:r w:rsidRPr="00E01D09">
              <w:rPr>
                <w:rFonts w:ascii="Arial" w:hAnsi="Arial" w:cs="Arial"/>
                <w:sz w:val="18"/>
                <w:szCs w:val="18"/>
              </w:rPr>
              <w:t>8 days</w:t>
            </w:r>
          </w:p>
        </w:tc>
        <w:tc>
          <w:tcPr>
            <w:tcW w:w="1708" w:type="dxa"/>
          </w:tcPr>
          <w:p w14:paraId="1D6925DF" w14:textId="77777777" w:rsidR="00591F61" w:rsidRPr="00E01D09" w:rsidRDefault="00591F61" w:rsidP="00EB3E9C">
            <w:pPr>
              <w:rPr>
                <w:rFonts w:ascii="Arial" w:hAnsi="Arial" w:cs="Arial"/>
                <w:sz w:val="18"/>
                <w:szCs w:val="18"/>
              </w:rPr>
            </w:pPr>
            <w:r w:rsidRPr="00E01D09">
              <w:rPr>
                <w:rFonts w:ascii="Arial" w:hAnsi="Arial" w:cs="Arial"/>
                <w:sz w:val="18"/>
                <w:szCs w:val="18"/>
              </w:rPr>
              <w:t>n/a</w:t>
            </w:r>
          </w:p>
        </w:tc>
      </w:tr>
      <w:tr w:rsidR="00591F61" w:rsidRPr="00E01D09" w14:paraId="2E25CC72" w14:textId="77777777" w:rsidTr="00591F61">
        <w:trPr>
          <w:trHeight w:val="79"/>
        </w:trPr>
        <w:tc>
          <w:tcPr>
            <w:tcW w:w="4606" w:type="dxa"/>
          </w:tcPr>
          <w:p w14:paraId="2A834E6C" w14:textId="77777777" w:rsidR="00591F61" w:rsidRPr="00E01D09" w:rsidRDefault="00591F61" w:rsidP="00EB3E9C">
            <w:pPr>
              <w:rPr>
                <w:rFonts w:ascii="Arial" w:hAnsi="Arial" w:cs="Arial"/>
                <w:sz w:val="18"/>
                <w:szCs w:val="18"/>
              </w:rPr>
            </w:pPr>
            <w:r w:rsidRPr="00E01D09">
              <w:rPr>
                <w:rFonts w:ascii="Arial" w:hAnsi="Arial" w:cs="Arial"/>
                <w:sz w:val="18"/>
                <w:szCs w:val="18"/>
              </w:rPr>
              <w:t>Key informant interviews</w:t>
            </w:r>
            <w:r w:rsidRPr="00E01D09">
              <w:rPr>
                <w:rStyle w:val="FootnoteReference"/>
                <w:rFonts w:ascii="Arial" w:hAnsi="Arial" w:cs="Arial"/>
                <w:sz w:val="18"/>
                <w:szCs w:val="18"/>
              </w:rPr>
              <w:footnoteReference w:id="1"/>
            </w:r>
          </w:p>
        </w:tc>
        <w:tc>
          <w:tcPr>
            <w:tcW w:w="1706" w:type="dxa"/>
          </w:tcPr>
          <w:p w14:paraId="0A645509" w14:textId="77777777" w:rsidR="00591F61" w:rsidRPr="00E01D09" w:rsidRDefault="00591F61" w:rsidP="00EB3E9C">
            <w:pPr>
              <w:rPr>
                <w:rFonts w:ascii="Arial" w:hAnsi="Arial" w:cs="Arial"/>
                <w:sz w:val="18"/>
                <w:szCs w:val="18"/>
              </w:rPr>
            </w:pPr>
            <w:r w:rsidRPr="00E01D09">
              <w:rPr>
                <w:rFonts w:ascii="Arial" w:hAnsi="Arial" w:cs="Arial"/>
                <w:sz w:val="18"/>
                <w:szCs w:val="18"/>
              </w:rPr>
              <w:t>4 days</w:t>
            </w:r>
          </w:p>
        </w:tc>
        <w:tc>
          <w:tcPr>
            <w:tcW w:w="1708" w:type="dxa"/>
          </w:tcPr>
          <w:p w14:paraId="461EFEE7" w14:textId="77777777" w:rsidR="00591F61" w:rsidRPr="00E01D09" w:rsidRDefault="00591F61" w:rsidP="00EB3E9C">
            <w:pPr>
              <w:rPr>
                <w:rFonts w:ascii="Arial" w:hAnsi="Arial" w:cs="Arial"/>
                <w:sz w:val="18"/>
                <w:szCs w:val="18"/>
              </w:rPr>
            </w:pPr>
            <w:r w:rsidRPr="00E01D09">
              <w:rPr>
                <w:rFonts w:ascii="Arial" w:hAnsi="Arial" w:cs="Arial"/>
                <w:sz w:val="18"/>
                <w:szCs w:val="18"/>
              </w:rPr>
              <w:t>1 day</w:t>
            </w:r>
          </w:p>
        </w:tc>
      </w:tr>
      <w:tr w:rsidR="00591F61" w:rsidRPr="00E01D09" w14:paraId="58E50C46" w14:textId="77777777" w:rsidTr="00591F61">
        <w:trPr>
          <w:trHeight w:val="154"/>
        </w:trPr>
        <w:tc>
          <w:tcPr>
            <w:tcW w:w="4606" w:type="dxa"/>
          </w:tcPr>
          <w:p w14:paraId="7B20F3CC" w14:textId="77777777" w:rsidR="00591F61" w:rsidRPr="00E01D09" w:rsidRDefault="00591F61" w:rsidP="00EB3E9C">
            <w:pPr>
              <w:rPr>
                <w:rFonts w:ascii="Arial" w:hAnsi="Arial" w:cs="Arial"/>
                <w:sz w:val="18"/>
                <w:szCs w:val="18"/>
              </w:rPr>
            </w:pPr>
            <w:r w:rsidRPr="00E01D09">
              <w:rPr>
                <w:rFonts w:ascii="Arial" w:hAnsi="Arial" w:cs="Arial"/>
                <w:sz w:val="18"/>
                <w:szCs w:val="18"/>
              </w:rPr>
              <w:t>First draft of report on MPC and WASH</w:t>
            </w:r>
          </w:p>
        </w:tc>
        <w:tc>
          <w:tcPr>
            <w:tcW w:w="1706" w:type="dxa"/>
          </w:tcPr>
          <w:p w14:paraId="3A35D6C4" w14:textId="77777777" w:rsidR="00591F61" w:rsidRPr="00E01D09" w:rsidRDefault="00591F61" w:rsidP="00EB3E9C">
            <w:pPr>
              <w:rPr>
                <w:rFonts w:ascii="Arial" w:hAnsi="Arial" w:cs="Arial"/>
                <w:sz w:val="18"/>
                <w:szCs w:val="18"/>
              </w:rPr>
            </w:pPr>
            <w:r w:rsidRPr="00E01D09">
              <w:rPr>
                <w:rFonts w:ascii="Arial" w:hAnsi="Arial" w:cs="Arial"/>
                <w:sz w:val="18"/>
                <w:szCs w:val="18"/>
              </w:rPr>
              <w:t>10 days</w:t>
            </w:r>
          </w:p>
        </w:tc>
        <w:tc>
          <w:tcPr>
            <w:tcW w:w="1708" w:type="dxa"/>
          </w:tcPr>
          <w:p w14:paraId="3E7CE835" w14:textId="77777777" w:rsidR="00591F61" w:rsidRPr="00E01D09" w:rsidRDefault="00591F61" w:rsidP="00EB3E9C">
            <w:pPr>
              <w:rPr>
                <w:rFonts w:ascii="Arial" w:hAnsi="Arial" w:cs="Arial"/>
                <w:sz w:val="18"/>
                <w:szCs w:val="18"/>
              </w:rPr>
            </w:pPr>
            <w:r w:rsidRPr="00E01D09">
              <w:rPr>
                <w:rFonts w:ascii="Arial" w:hAnsi="Arial" w:cs="Arial"/>
                <w:sz w:val="18"/>
                <w:szCs w:val="18"/>
              </w:rPr>
              <w:t>2 days</w:t>
            </w:r>
          </w:p>
        </w:tc>
      </w:tr>
      <w:tr w:rsidR="00591F61" w:rsidRPr="00E01D09" w14:paraId="31DAFEB7" w14:textId="77777777" w:rsidTr="00591F61">
        <w:trPr>
          <w:trHeight w:val="234"/>
        </w:trPr>
        <w:tc>
          <w:tcPr>
            <w:tcW w:w="4606" w:type="dxa"/>
          </w:tcPr>
          <w:p w14:paraId="6614BD28" w14:textId="77777777" w:rsidR="00591F61" w:rsidRPr="00E01D09" w:rsidRDefault="00591F61" w:rsidP="00EB3E9C">
            <w:pPr>
              <w:rPr>
                <w:rFonts w:ascii="Arial" w:hAnsi="Arial" w:cs="Arial"/>
                <w:sz w:val="18"/>
                <w:szCs w:val="18"/>
              </w:rPr>
            </w:pPr>
            <w:r w:rsidRPr="00E01D09">
              <w:rPr>
                <w:rFonts w:ascii="Arial" w:hAnsi="Arial" w:cs="Arial"/>
                <w:sz w:val="18"/>
                <w:szCs w:val="18"/>
              </w:rPr>
              <w:t>Review process of first draft, including consultations with the GWC Cash and Markets TWIG</w:t>
            </w:r>
          </w:p>
        </w:tc>
        <w:tc>
          <w:tcPr>
            <w:tcW w:w="1706" w:type="dxa"/>
          </w:tcPr>
          <w:p w14:paraId="44A99EAB" w14:textId="77777777" w:rsidR="00591F61" w:rsidRPr="00E01D09" w:rsidRDefault="00591F61" w:rsidP="00EB3E9C">
            <w:pPr>
              <w:rPr>
                <w:rFonts w:ascii="Arial" w:hAnsi="Arial" w:cs="Arial"/>
                <w:sz w:val="18"/>
                <w:szCs w:val="18"/>
              </w:rPr>
            </w:pPr>
            <w:r w:rsidRPr="00E01D09">
              <w:rPr>
                <w:rFonts w:ascii="Arial" w:hAnsi="Arial" w:cs="Arial"/>
                <w:sz w:val="18"/>
                <w:szCs w:val="18"/>
              </w:rPr>
              <w:t>5 days</w:t>
            </w:r>
          </w:p>
        </w:tc>
        <w:tc>
          <w:tcPr>
            <w:tcW w:w="1708" w:type="dxa"/>
          </w:tcPr>
          <w:p w14:paraId="3A38D89E" w14:textId="77777777" w:rsidR="00591F61" w:rsidRPr="00E01D09" w:rsidRDefault="00591F61" w:rsidP="00EB3E9C">
            <w:pPr>
              <w:rPr>
                <w:rFonts w:ascii="Arial" w:hAnsi="Arial" w:cs="Arial"/>
                <w:sz w:val="18"/>
                <w:szCs w:val="18"/>
              </w:rPr>
            </w:pPr>
            <w:r w:rsidRPr="00E01D09">
              <w:rPr>
                <w:rFonts w:ascii="Arial" w:hAnsi="Arial" w:cs="Arial"/>
                <w:sz w:val="18"/>
                <w:szCs w:val="18"/>
              </w:rPr>
              <w:t>n/a</w:t>
            </w:r>
          </w:p>
        </w:tc>
      </w:tr>
      <w:tr w:rsidR="00591F61" w:rsidRPr="00E01D09" w14:paraId="008A56EB" w14:textId="77777777" w:rsidTr="00591F61">
        <w:trPr>
          <w:trHeight w:val="159"/>
        </w:trPr>
        <w:tc>
          <w:tcPr>
            <w:tcW w:w="4606" w:type="dxa"/>
          </w:tcPr>
          <w:p w14:paraId="396A79BD" w14:textId="77777777" w:rsidR="00591F61" w:rsidRPr="00E01D09" w:rsidRDefault="00591F61" w:rsidP="00EB3E9C">
            <w:pPr>
              <w:rPr>
                <w:rFonts w:ascii="Arial" w:hAnsi="Arial" w:cs="Arial"/>
                <w:sz w:val="18"/>
                <w:szCs w:val="18"/>
              </w:rPr>
            </w:pPr>
            <w:r w:rsidRPr="00E01D09">
              <w:rPr>
                <w:rFonts w:ascii="Arial" w:hAnsi="Arial" w:cs="Arial"/>
                <w:sz w:val="18"/>
                <w:szCs w:val="18"/>
              </w:rPr>
              <w:t>Final draft of report on MPC and WASH</w:t>
            </w:r>
          </w:p>
        </w:tc>
        <w:tc>
          <w:tcPr>
            <w:tcW w:w="1706" w:type="dxa"/>
          </w:tcPr>
          <w:p w14:paraId="44CD1789" w14:textId="77777777" w:rsidR="00591F61" w:rsidRPr="00E01D09" w:rsidRDefault="00591F61" w:rsidP="00EB3E9C">
            <w:pPr>
              <w:rPr>
                <w:rFonts w:ascii="Arial" w:hAnsi="Arial" w:cs="Arial"/>
                <w:sz w:val="18"/>
                <w:szCs w:val="18"/>
              </w:rPr>
            </w:pPr>
            <w:r w:rsidRPr="00E01D09">
              <w:rPr>
                <w:rFonts w:ascii="Arial" w:hAnsi="Arial" w:cs="Arial"/>
                <w:sz w:val="18"/>
                <w:szCs w:val="18"/>
              </w:rPr>
              <w:t>5 days</w:t>
            </w:r>
          </w:p>
        </w:tc>
        <w:tc>
          <w:tcPr>
            <w:tcW w:w="1708" w:type="dxa"/>
          </w:tcPr>
          <w:p w14:paraId="0B0CAE60" w14:textId="77777777" w:rsidR="00591F61" w:rsidRPr="00E01D09" w:rsidRDefault="00591F61" w:rsidP="00EB3E9C">
            <w:pPr>
              <w:rPr>
                <w:rFonts w:ascii="Arial" w:hAnsi="Arial" w:cs="Arial"/>
                <w:sz w:val="18"/>
                <w:szCs w:val="18"/>
              </w:rPr>
            </w:pPr>
            <w:r w:rsidRPr="00E01D09">
              <w:rPr>
                <w:rFonts w:ascii="Arial" w:hAnsi="Arial" w:cs="Arial"/>
                <w:sz w:val="18"/>
                <w:szCs w:val="18"/>
              </w:rPr>
              <w:t>1 day</w:t>
            </w:r>
          </w:p>
        </w:tc>
      </w:tr>
      <w:tr w:rsidR="00591F61" w:rsidRPr="00E01D09" w14:paraId="52B7441F" w14:textId="77777777" w:rsidTr="00591F61">
        <w:trPr>
          <w:trHeight w:val="74"/>
        </w:trPr>
        <w:tc>
          <w:tcPr>
            <w:tcW w:w="8021" w:type="dxa"/>
            <w:gridSpan w:val="3"/>
          </w:tcPr>
          <w:p w14:paraId="56353822" w14:textId="77777777" w:rsidR="00591F61" w:rsidRPr="00E01D09" w:rsidRDefault="00591F61" w:rsidP="00EB3E9C">
            <w:pPr>
              <w:rPr>
                <w:rFonts w:ascii="Arial" w:hAnsi="Arial" w:cs="Arial"/>
                <w:sz w:val="18"/>
                <w:szCs w:val="18"/>
              </w:rPr>
            </w:pPr>
            <w:r w:rsidRPr="00E01D09">
              <w:rPr>
                <w:rFonts w:ascii="Arial" w:hAnsi="Arial" w:cs="Arial"/>
                <w:b/>
                <w:sz w:val="18"/>
                <w:szCs w:val="18"/>
              </w:rPr>
              <w:t>Three reports on CVA and MPB for WASH</w:t>
            </w:r>
          </w:p>
        </w:tc>
      </w:tr>
      <w:tr w:rsidR="00591F61" w:rsidRPr="00E01D09" w14:paraId="3D2961D6" w14:textId="77777777" w:rsidTr="00591F61">
        <w:trPr>
          <w:trHeight w:val="629"/>
        </w:trPr>
        <w:tc>
          <w:tcPr>
            <w:tcW w:w="4606" w:type="dxa"/>
          </w:tcPr>
          <w:p w14:paraId="5BBD4169" w14:textId="77777777" w:rsidR="00591F61" w:rsidRPr="00E01D09" w:rsidRDefault="00591F61" w:rsidP="00EB3E9C">
            <w:pPr>
              <w:rPr>
                <w:rFonts w:ascii="Arial" w:hAnsi="Arial" w:cs="Arial"/>
                <w:sz w:val="18"/>
                <w:szCs w:val="18"/>
              </w:rPr>
            </w:pPr>
            <w:r w:rsidRPr="00E01D09">
              <w:rPr>
                <w:rFonts w:ascii="Arial" w:hAnsi="Arial" w:cs="Arial"/>
                <w:sz w:val="18"/>
                <w:szCs w:val="18"/>
              </w:rPr>
              <w:t>Review of collected data and of data already in the GWC repository to identify practices related to CVA and MBP, impact of CVA and MBP on WASH outcomes, and complementary WASH programming (for each of the 3 WASH areas)</w:t>
            </w:r>
          </w:p>
        </w:tc>
        <w:tc>
          <w:tcPr>
            <w:tcW w:w="1706" w:type="dxa"/>
          </w:tcPr>
          <w:p w14:paraId="0683456B" w14:textId="77777777" w:rsidR="00591F61" w:rsidRPr="00E01D09" w:rsidRDefault="00591F61" w:rsidP="00EB3E9C">
            <w:pPr>
              <w:rPr>
                <w:rFonts w:ascii="Arial" w:hAnsi="Arial" w:cs="Arial"/>
                <w:sz w:val="18"/>
                <w:szCs w:val="18"/>
              </w:rPr>
            </w:pPr>
            <w:r w:rsidRPr="00E01D09">
              <w:rPr>
                <w:rFonts w:ascii="Arial" w:hAnsi="Arial" w:cs="Arial"/>
                <w:sz w:val="18"/>
                <w:szCs w:val="18"/>
              </w:rPr>
              <w:t>5 days X 3</w:t>
            </w:r>
          </w:p>
        </w:tc>
        <w:tc>
          <w:tcPr>
            <w:tcW w:w="1708" w:type="dxa"/>
          </w:tcPr>
          <w:p w14:paraId="750ADF67" w14:textId="77777777" w:rsidR="00591F61" w:rsidRPr="00E01D09" w:rsidRDefault="00591F61" w:rsidP="00EB3E9C">
            <w:pPr>
              <w:rPr>
                <w:rFonts w:ascii="Arial" w:hAnsi="Arial" w:cs="Arial"/>
                <w:sz w:val="18"/>
                <w:szCs w:val="18"/>
              </w:rPr>
            </w:pPr>
            <w:r w:rsidRPr="00E01D09">
              <w:rPr>
                <w:rFonts w:ascii="Arial" w:hAnsi="Arial" w:cs="Arial"/>
                <w:sz w:val="18"/>
                <w:szCs w:val="18"/>
              </w:rPr>
              <w:t>5 days X 3</w:t>
            </w:r>
          </w:p>
        </w:tc>
      </w:tr>
      <w:tr w:rsidR="00591F61" w:rsidRPr="00E01D09" w14:paraId="7E3E78CB" w14:textId="77777777" w:rsidTr="00591F61">
        <w:trPr>
          <w:trHeight w:val="154"/>
        </w:trPr>
        <w:tc>
          <w:tcPr>
            <w:tcW w:w="4606" w:type="dxa"/>
          </w:tcPr>
          <w:p w14:paraId="779B2C79" w14:textId="77777777" w:rsidR="00591F61" w:rsidRPr="00E01D09" w:rsidRDefault="00591F61" w:rsidP="00EB3E9C">
            <w:pPr>
              <w:rPr>
                <w:rFonts w:ascii="Arial" w:hAnsi="Arial" w:cs="Arial"/>
                <w:sz w:val="18"/>
                <w:szCs w:val="18"/>
              </w:rPr>
            </w:pPr>
            <w:r w:rsidRPr="00E01D09">
              <w:rPr>
                <w:rFonts w:ascii="Arial" w:hAnsi="Arial" w:cs="Arial"/>
                <w:sz w:val="18"/>
                <w:szCs w:val="18"/>
              </w:rPr>
              <w:t>Key informant interviews</w:t>
            </w:r>
            <w:r w:rsidRPr="00E01D09">
              <w:rPr>
                <w:rStyle w:val="FootnoteReference"/>
                <w:rFonts w:ascii="Arial" w:hAnsi="Arial" w:cs="Arial"/>
                <w:sz w:val="18"/>
                <w:szCs w:val="18"/>
              </w:rPr>
              <w:footnoteReference w:id="2"/>
            </w:r>
            <w:r w:rsidRPr="00E01D09">
              <w:rPr>
                <w:rFonts w:ascii="Arial" w:hAnsi="Arial" w:cs="Arial"/>
                <w:sz w:val="18"/>
                <w:szCs w:val="18"/>
              </w:rPr>
              <w:t xml:space="preserve"> (for each of the 3 WASH areas)</w:t>
            </w:r>
          </w:p>
        </w:tc>
        <w:tc>
          <w:tcPr>
            <w:tcW w:w="1706" w:type="dxa"/>
          </w:tcPr>
          <w:p w14:paraId="17062714" w14:textId="77777777" w:rsidR="00591F61" w:rsidRPr="00E01D09" w:rsidRDefault="00591F61" w:rsidP="00EB3E9C">
            <w:pPr>
              <w:rPr>
                <w:rFonts w:ascii="Arial" w:hAnsi="Arial" w:cs="Arial"/>
                <w:sz w:val="18"/>
                <w:szCs w:val="18"/>
              </w:rPr>
            </w:pPr>
            <w:r w:rsidRPr="00E01D09">
              <w:rPr>
                <w:rFonts w:ascii="Arial" w:hAnsi="Arial" w:cs="Arial"/>
                <w:sz w:val="18"/>
                <w:szCs w:val="18"/>
              </w:rPr>
              <w:t>2 days X 3</w:t>
            </w:r>
          </w:p>
        </w:tc>
        <w:tc>
          <w:tcPr>
            <w:tcW w:w="1708" w:type="dxa"/>
          </w:tcPr>
          <w:p w14:paraId="6215ED53" w14:textId="77777777" w:rsidR="00591F61" w:rsidRPr="00E01D09" w:rsidRDefault="00591F61" w:rsidP="00EB3E9C">
            <w:pPr>
              <w:rPr>
                <w:rFonts w:ascii="Arial" w:hAnsi="Arial" w:cs="Arial"/>
                <w:sz w:val="18"/>
                <w:szCs w:val="18"/>
              </w:rPr>
            </w:pPr>
            <w:r w:rsidRPr="00E01D09">
              <w:rPr>
                <w:rFonts w:ascii="Arial" w:hAnsi="Arial" w:cs="Arial"/>
                <w:sz w:val="18"/>
                <w:szCs w:val="18"/>
              </w:rPr>
              <w:t>3 days X 3</w:t>
            </w:r>
          </w:p>
        </w:tc>
      </w:tr>
      <w:tr w:rsidR="00591F61" w:rsidRPr="00E01D09" w14:paraId="70F28C55" w14:textId="77777777" w:rsidTr="00591F61">
        <w:trPr>
          <w:trHeight w:val="159"/>
        </w:trPr>
        <w:tc>
          <w:tcPr>
            <w:tcW w:w="4606" w:type="dxa"/>
          </w:tcPr>
          <w:p w14:paraId="3DACF650" w14:textId="77777777" w:rsidR="00591F61" w:rsidRPr="00E01D09" w:rsidRDefault="00591F61" w:rsidP="00EB3E9C">
            <w:pPr>
              <w:rPr>
                <w:rFonts w:ascii="Arial" w:hAnsi="Arial" w:cs="Arial"/>
                <w:sz w:val="18"/>
                <w:szCs w:val="18"/>
              </w:rPr>
            </w:pPr>
            <w:r w:rsidRPr="00E01D09">
              <w:rPr>
                <w:rFonts w:ascii="Arial" w:hAnsi="Arial" w:cs="Arial"/>
                <w:sz w:val="18"/>
                <w:szCs w:val="18"/>
              </w:rPr>
              <w:t>First draft of report (for each of the 3 WASH areas)</w:t>
            </w:r>
          </w:p>
        </w:tc>
        <w:tc>
          <w:tcPr>
            <w:tcW w:w="1706" w:type="dxa"/>
          </w:tcPr>
          <w:p w14:paraId="2F722A90" w14:textId="77777777" w:rsidR="00591F61" w:rsidRPr="00E01D09" w:rsidRDefault="00591F61" w:rsidP="00EB3E9C">
            <w:pPr>
              <w:rPr>
                <w:rFonts w:ascii="Arial" w:hAnsi="Arial" w:cs="Arial"/>
                <w:sz w:val="18"/>
                <w:szCs w:val="18"/>
              </w:rPr>
            </w:pPr>
            <w:r w:rsidRPr="00E01D09">
              <w:rPr>
                <w:rFonts w:ascii="Arial" w:hAnsi="Arial" w:cs="Arial"/>
                <w:sz w:val="18"/>
                <w:szCs w:val="18"/>
              </w:rPr>
              <w:t>8 days X 3</w:t>
            </w:r>
          </w:p>
        </w:tc>
        <w:tc>
          <w:tcPr>
            <w:tcW w:w="1708" w:type="dxa"/>
          </w:tcPr>
          <w:p w14:paraId="49D7A570" w14:textId="77777777" w:rsidR="00591F61" w:rsidRPr="00E01D09" w:rsidRDefault="00591F61" w:rsidP="00EB3E9C">
            <w:pPr>
              <w:rPr>
                <w:rFonts w:ascii="Arial" w:hAnsi="Arial" w:cs="Arial"/>
                <w:sz w:val="18"/>
                <w:szCs w:val="18"/>
              </w:rPr>
            </w:pPr>
            <w:r w:rsidRPr="00E01D09">
              <w:rPr>
                <w:rFonts w:ascii="Arial" w:hAnsi="Arial" w:cs="Arial"/>
                <w:sz w:val="18"/>
                <w:szCs w:val="18"/>
              </w:rPr>
              <w:t>8 days X 3</w:t>
            </w:r>
          </w:p>
        </w:tc>
      </w:tr>
      <w:tr w:rsidR="00591F61" w:rsidRPr="00E01D09" w14:paraId="3DD84183" w14:textId="77777777" w:rsidTr="00591F61">
        <w:trPr>
          <w:trHeight w:val="154"/>
        </w:trPr>
        <w:tc>
          <w:tcPr>
            <w:tcW w:w="4606" w:type="dxa"/>
          </w:tcPr>
          <w:p w14:paraId="23FE8022" w14:textId="77777777" w:rsidR="00591F61" w:rsidRPr="00E01D09" w:rsidRDefault="00591F61" w:rsidP="00EB3E9C">
            <w:pPr>
              <w:rPr>
                <w:rFonts w:ascii="Arial" w:hAnsi="Arial" w:cs="Arial"/>
                <w:sz w:val="18"/>
                <w:szCs w:val="18"/>
              </w:rPr>
            </w:pPr>
            <w:r w:rsidRPr="00E01D09">
              <w:rPr>
                <w:rFonts w:ascii="Arial" w:hAnsi="Arial" w:cs="Arial"/>
                <w:sz w:val="18"/>
                <w:szCs w:val="18"/>
              </w:rPr>
              <w:t>Consolidation of first draft of report (for each of the 3 WASH areas)</w:t>
            </w:r>
          </w:p>
        </w:tc>
        <w:tc>
          <w:tcPr>
            <w:tcW w:w="3415" w:type="dxa"/>
            <w:gridSpan w:val="2"/>
          </w:tcPr>
          <w:p w14:paraId="75865783" w14:textId="77777777" w:rsidR="00591F61" w:rsidRPr="00E01D09" w:rsidRDefault="00591F61" w:rsidP="00EB3E9C">
            <w:pPr>
              <w:jc w:val="center"/>
              <w:rPr>
                <w:rFonts w:ascii="Arial" w:hAnsi="Arial" w:cs="Arial"/>
                <w:sz w:val="18"/>
                <w:szCs w:val="18"/>
              </w:rPr>
            </w:pPr>
            <w:r w:rsidRPr="00E01D09">
              <w:rPr>
                <w:rFonts w:ascii="Arial" w:hAnsi="Arial" w:cs="Arial"/>
                <w:sz w:val="18"/>
                <w:szCs w:val="18"/>
              </w:rPr>
              <w:t>1.5 days X 3</w:t>
            </w:r>
          </w:p>
        </w:tc>
      </w:tr>
      <w:tr w:rsidR="00591F61" w:rsidRPr="00E01D09" w14:paraId="4D613E28" w14:textId="77777777" w:rsidTr="00591F61">
        <w:trPr>
          <w:trHeight w:val="154"/>
        </w:trPr>
        <w:tc>
          <w:tcPr>
            <w:tcW w:w="4606" w:type="dxa"/>
          </w:tcPr>
          <w:p w14:paraId="2C56216C" w14:textId="77777777" w:rsidR="00591F61" w:rsidRPr="00E01D09" w:rsidRDefault="00591F61" w:rsidP="00EB3E9C">
            <w:pPr>
              <w:rPr>
                <w:rFonts w:ascii="Arial" w:hAnsi="Arial" w:cs="Arial"/>
                <w:sz w:val="18"/>
                <w:szCs w:val="18"/>
              </w:rPr>
            </w:pPr>
            <w:r w:rsidRPr="00E01D09">
              <w:rPr>
                <w:rFonts w:ascii="Arial" w:hAnsi="Arial" w:cs="Arial"/>
                <w:sz w:val="18"/>
                <w:szCs w:val="18"/>
              </w:rPr>
              <w:t>Presentation / validation of the report (second mission to GVA)</w:t>
            </w:r>
          </w:p>
        </w:tc>
        <w:tc>
          <w:tcPr>
            <w:tcW w:w="1706" w:type="dxa"/>
          </w:tcPr>
          <w:p w14:paraId="7F4CF61C" w14:textId="77777777" w:rsidR="00591F61" w:rsidRPr="00E01D09" w:rsidRDefault="00591F61" w:rsidP="00EB3E9C">
            <w:pPr>
              <w:rPr>
                <w:rFonts w:ascii="Arial" w:hAnsi="Arial" w:cs="Arial"/>
                <w:sz w:val="18"/>
                <w:szCs w:val="18"/>
              </w:rPr>
            </w:pPr>
            <w:r w:rsidRPr="00E01D09">
              <w:rPr>
                <w:rFonts w:ascii="Arial" w:hAnsi="Arial" w:cs="Arial"/>
                <w:sz w:val="18"/>
                <w:szCs w:val="18"/>
              </w:rPr>
              <w:t xml:space="preserve">2 days </w:t>
            </w:r>
          </w:p>
        </w:tc>
        <w:tc>
          <w:tcPr>
            <w:tcW w:w="1708" w:type="dxa"/>
          </w:tcPr>
          <w:p w14:paraId="468A941F" w14:textId="77777777" w:rsidR="00591F61" w:rsidRPr="00E01D09" w:rsidRDefault="00591F61" w:rsidP="00EB3E9C">
            <w:pPr>
              <w:rPr>
                <w:rFonts w:ascii="Arial" w:hAnsi="Arial" w:cs="Arial"/>
                <w:sz w:val="18"/>
                <w:szCs w:val="18"/>
              </w:rPr>
            </w:pPr>
            <w:r w:rsidRPr="00E01D09">
              <w:rPr>
                <w:rFonts w:ascii="Arial" w:hAnsi="Arial" w:cs="Arial"/>
                <w:sz w:val="18"/>
                <w:szCs w:val="18"/>
              </w:rPr>
              <w:t>2 days</w:t>
            </w:r>
          </w:p>
        </w:tc>
      </w:tr>
      <w:tr w:rsidR="00591F61" w:rsidRPr="00E01D09" w14:paraId="19840693" w14:textId="77777777" w:rsidTr="00591F61">
        <w:trPr>
          <w:trHeight w:val="154"/>
        </w:trPr>
        <w:tc>
          <w:tcPr>
            <w:tcW w:w="4606" w:type="dxa"/>
          </w:tcPr>
          <w:p w14:paraId="269A56A8" w14:textId="77777777" w:rsidR="00591F61" w:rsidRPr="00E01D09" w:rsidRDefault="00591F61" w:rsidP="00EB3E9C">
            <w:pPr>
              <w:rPr>
                <w:rFonts w:ascii="Arial" w:hAnsi="Arial" w:cs="Arial"/>
                <w:sz w:val="18"/>
                <w:szCs w:val="18"/>
              </w:rPr>
            </w:pPr>
            <w:r w:rsidRPr="00E01D09">
              <w:rPr>
                <w:rFonts w:ascii="Arial" w:hAnsi="Arial" w:cs="Arial"/>
                <w:sz w:val="18"/>
                <w:szCs w:val="18"/>
              </w:rPr>
              <w:t>Review process of first draft (for each of the 3 WASH areas)</w:t>
            </w:r>
          </w:p>
        </w:tc>
        <w:tc>
          <w:tcPr>
            <w:tcW w:w="1706" w:type="dxa"/>
          </w:tcPr>
          <w:p w14:paraId="09FB2182" w14:textId="77777777" w:rsidR="00591F61" w:rsidRPr="00E01D09" w:rsidRDefault="00591F61" w:rsidP="00EB3E9C">
            <w:pPr>
              <w:rPr>
                <w:rFonts w:ascii="Arial" w:hAnsi="Arial" w:cs="Arial"/>
                <w:sz w:val="18"/>
                <w:szCs w:val="18"/>
              </w:rPr>
            </w:pPr>
            <w:r w:rsidRPr="00E01D09">
              <w:rPr>
                <w:rFonts w:ascii="Arial" w:hAnsi="Arial" w:cs="Arial"/>
                <w:sz w:val="18"/>
                <w:szCs w:val="18"/>
              </w:rPr>
              <w:t>3 days X 3</w:t>
            </w:r>
          </w:p>
        </w:tc>
        <w:tc>
          <w:tcPr>
            <w:tcW w:w="1708" w:type="dxa"/>
          </w:tcPr>
          <w:p w14:paraId="02412DBB" w14:textId="77777777" w:rsidR="00591F61" w:rsidRPr="00E01D09" w:rsidRDefault="00591F61" w:rsidP="00EB3E9C">
            <w:pPr>
              <w:rPr>
                <w:rFonts w:ascii="Arial" w:hAnsi="Arial" w:cs="Arial"/>
                <w:sz w:val="18"/>
                <w:szCs w:val="18"/>
              </w:rPr>
            </w:pPr>
            <w:r w:rsidRPr="00E01D09">
              <w:rPr>
                <w:rFonts w:ascii="Arial" w:hAnsi="Arial" w:cs="Arial"/>
                <w:sz w:val="18"/>
                <w:szCs w:val="18"/>
              </w:rPr>
              <w:t>3 days X 3</w:t>
            </w:r>
          </w:p>
        </w:tc>
      </w:tr>
      <w:tr w:rsidR="00591F61" w:rsidRPr="00E01D09" w14:paraId="1961654C" w14:textId="77777777" w:rsidTr="00591F61">
        <w:trPr>
          <w:trHeight w:val="159"/>
        </w:trPr>
        <w:tc>
          <w:tcPr>
            <w:tcW w:w="4606" w:type="dxa"/>
          </w:tcPr>
          <w:p w14:paraId="78FCEC40" w14:textId="77777777" w:rsidR="00591F61" w:rsidRPr="00E01D09" w:rsidRDefault="00591F61" w:rsidP="00EB3E9C">
            <w:pPr>
              <w:rPr>
                <w:rFonts w:ascii="Arial" w:hAnsi="Arial" w:cs="Arial"/>
                <w:sz w:val="18"/>
                <w:szCs w:val="18"/>
              </w:rPr>
            </w:pPr>
            <w:r w:rsidRPr="00E01D09">
              <w:rPr>
                <w:rFonts w:ascii="Arial" w:hAnsi="Arial" w:cs="Arial"/>
                <w:sz w:val="18"/>
                <w:szCs w:val="18"/>
              </w:rPr>
              <w:t>Final draft of report (for each of the 3 WASH areas)</w:t>
            </w:r>
          </w:p>
        </w:tc>
        <w:tc>
          <w:tcPr>
            <w:tcW w:w="1706" w:type="dxa"/>
          </w:tcPr>
          <w:p w14:paraId="1A004299" w14:textId="77777777" w:rsidR="00591F61" w:rsidRPr="00E01D09" w:rsidRDefault="00591F61" w:rsidP="00EB3E9C">
            <w:pPr>
              <w:rPr>
                <w:rFonts w:ascii="Arial" w:hAnsi="Arial" w:cs="Arial"/>
                <w:sz w:val="18"/>
                <w:szCs w:val="18"/>
              </w:rPr>
            </w:pPr>
            <w:r w:rsidRPr="00E01D09">
              <w:rPr>
                <w:rFonts w:ascii="Arial" w:hAnsi="Arial" w:cs="Arial"/>
                <w:sz w:val="18"/>
                <w:szCs w:val="18"/>
              </w:rPr>
              <w:t>3 days X 3</w:t>
            </w:r>
          </w:p>
        </w:tc>
        <w:tc>
          <w:tcPr>
            <w:tcW w:w="1708" w:type="dxa"/>
          </w:tcPr>
          <w:p w14:paraId="17079810" w14:textId="77777777" w:rsidR="00591F61" w:rsidRPr="00E01D09" w:rsidRDefault="00591F61" w:rsidP="00EB3E9C">
            <w:pPr>
              <w:rPr>
                <w:rFonts w:ascii="Arial" w:hAnsi="Arial" w:cs="Arial"/>
                <w:sz w:val="18"/>
                <w:szCs w:val="18"/>
              </w:rPr>
            </w:pPr>
            <w:r w:rsidRPr="00E01D09">
              <w:rPr>
                <w:rFonts w:ascii="Arial" w:hAnsi="Arial" w:cs="Arial"/>
                <w:sz w:val="18"/>
                <w:szCs w:val="18"/>
              </w:rPr>
              <w:t>3 days X 3</w:t>
            </w:r>
          </w:p>
        </w:tc>
      </w:tr>
      <w:tr w:rsidR="00591F61" w:rsidRPr="00E01D09" w14:paraId="452B482F" w14:textId="77777777" w:rsidTr="00591F61">
        <w:trPr>
          <w:trHeight w:val="308"/>
        </w:trPr>
        <w:tc>
          <w:tcPr>
            <w:tcW w:w="4606" w:type="dxa"/>
          </w:tcPr>
          <w:p w14:paraId="4877D306" w14:textId="77777777" w:rsidR="00591F61" w:rsidRPr="00E01D09" w:rsidRDefault="00591F61" w:rsidP="00EB3E9C">
            <w:pPr>
              <w:rPr>
                <w:rFonts w:ascii="Arial" w:hAnsi="Arial" w:cs="Arial"/>
                <w:sz w:val="18"/>
                <w:szCs w:val="18"/>
              </w:rPr>
            </w:pPr>
            <w:r w:rsidRPr="00E01D09">
              <w:rPr>
                <w:rFonts w:ascii="Arial" w:hAnsi="Arial" w:cs="Arial"/>
                <w:sz w:val="18"/>
                <w:szCs w:val="18"/>
              </w:rPr>
              <w:t>Review of any issues related to the consolidation of the report in the final draft (for each of the 3 WASH areas)</w:t>
            </w:r>
          </w:p>
        </w:tc>
        <w:tc>
          <w:tcPr>
            <w:tcW w:w="3415" w:type="dxa"/>
            <w:gridSpan w:val="2"/>
          </w:tcPr>
          <w:p w14:paraId="37E772C9" w14:textId="77777777" w:rsidR="00591F61" w:rsidRPr="00E01D09" w:rsidRDefault="00591F61" w:rsidP="00EB3E9C">
            <w:pPr>
              <w:jc w:val="center"/>
              <w:rPr>
                <w:rFonts w:ascii="Arial" w:hAnsi="Arial" w:cs="Arial"/>
                <w:sz w:val="18"/>
                <w:szCs w:val="18"/>
              </w:rPr>
            </w:pPr>
            <w:r w:rsidRPr="00E01D09">
              <w:rPr>
                <w:rFonts w:ascii="Arial" w:hAnsi="Arial" w:cs="Arial"/>
                <w:sz w:val="18"/>
                <w:szCs w:val="18"/>
              </w:rPr>
              <w:t>0.5 days X 3</w:t>
            </w:r>
          </w:p>
        </w:tc>
      </w:tr>
    </w:tbl>
    <w:p w14:paraId="287D11A3" w14:textId="77777777" w:rsidR="001A68CF" w:rsidRDefault="001A68CF"/>
    <w:sectPr w:rsidR="001A68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CFC47" w14:textId="77777777" w:rsidR="00591F61" w:rsidRDefault="00591F61" w:rsidP="00591F61">
      <w:pPr>
        <w:spacing w:after="0" w:line="240" w:lineRule="auto"/>
      </w:pPr>
      <w:r>
        <w:separator/>
      </w:r>
    </w:p>
  </w:endnote>
  <w:endnote w:type="continuationSeparator" w:id="0">
    <w:p w14:paraId="16EBFD15" w14:textId="77777777" w:rsidR="00591F61" w:rsidRDefault="00591F61" w:rsidP="0059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AE49" w14:textId="77777777" w:rsidR="00591F61" w:rsidRDefault="00591F61" w:rsidP="00591F61">
      <w:pPr>
        <w:spacing w:after="0" w:line="240" w:lineRule="auto"/>
      </w:pPr>
      <w:r>
        <w:separator/>
      </w:r>
    </w:p>
  </w:footnote>
  <w:footnote w:type="continuationSeparator" w:id="0">
    <w:p w14:paraId="0206C8CA" w14:textId="77777777" w:rsidR="00591F61" w:rsidRDefault="00591F61" w:rsidP="00591F61">
      <w:pPr>
        <w:spacing w:after="0" w:line="240" w:lineRule="auto"/>
      </w:pPr>
      <w:r>
        <w:continuationSeparator/>
      </w:r>
    </w:p>
  </w:footnote>
  <w:footnote w:id="1">
    <w:p w14:paraId="120613EC" w14:textId="77777777" w:rsidR="00591F61" w:rsidRDefault="00591F61" w:rsidP="00591F61">
      <w:pPr>
        <w:pStyle w:val="FootnoteText"/>
      </w:pPr>
      <w:r>
        <w:rPr>
          <w:rStyle w:val="FootnoteReference"/>
        </w:rPr>
        <w:footnoteRef/>
      </w:r>
      <w:r>
        <w:t xml:space="preserve"> To be discussed and adjusted during inception mission</w:t>
      </w:r>
    </w:p>
  </w:footnote>
  <w:footnote w:id="2">
    <w:p w14:paraId="0E3712D0" w14:textId="77777777" w:rsidR="00591F61" w:rsidRDefault="00591F61" w:rsidP="00591F61">
      <w:pPr>
        <w:pStyle w:val="FootnoteText"/>
      </w:pPr>
      <w:r>
        <w:rPr>
          <w:rStyle w:val="FootnoteReference"/>
        </w:rPr>
        <w:footnoteRef/>
      </w:r>
      <w:r>
        <w:t xml:space="preserve"> To be discussed and adjusted during inception mission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61"/>
    <w:rsid w:val="001A68CF"/>
    <w:rsid w:val="00591F61"/>
    <w:rsid w:val="00AB0A67"/>
    <w:rsid w:val="00D1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E19C"/>
  <w15:chartTrackingRefBased/>
  <w15:docId w15:val="{8242C908-9C42-43B3-912D-9BDDEA73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91F61"/>
    <w:pPr>
      <w:spacing w:after="0" w:line="240" w:lineRule="auto"/>
    </w:pPr>
    <w:rPr>
      <w:sz w:val="20"/>
      <w:szCs w:val="20"/>
    </w:rPr>
  </w:style>
  <w:style w:type="character" w:customStyle="1" w:styleId="FootnoteTextChar">
    <w:name w:val="Footnote Text Char"/>
    <w:basedOn w:val="DefaultParagraphFont"/>
    <w:link w:val="FootnoteText"/>
    <w:uiPriority w:val="99"/>
    <w:rsid w:val="00591F61"/>
    <w:rPr>
      <w:sz w:val="20"/>
      <w:szCs w:val="20"/>
    </w:rPr>
  </w:style>
  <w:style w:type="character" w:styleId="FootnoteReference">
    <w:name w:val="footnote reference"/>
    <w:basedOn w:val="DefaultParagraphFont"/>
    <w:uiPriority w:val="99"/>
    <w:semiHidden/>
    <w:unhideWhenUsed/>
    <w:rsid w:val="00591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Lise Morgan</dc:creator>
  <cp:keywords/>
  <dc:description/>
  <cp:lastModifiedBy>Marie Lise Morgan</cp:lastModifiedBy>
  <cp:revision>2</cp:revision>
  <dcterms:created xsi:type="dcterms:W3CDTF">2019-07-23T14:05:00Z</dcterms:created>
  <dcterms:modified xsi:type="dcterms:W3CDTF">2019-07-23T14:05:00Z</dcterms:modified>
</cp:coreProperties>
</file>