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11CAF8C6">
        <w:tc>
          <w:tcPr>
            <w:tcW w:w="2698" w:type="dxa"/>
            <w:tcBorders>
              <w:bottom w:val="nil"/>
            </w:tcBorders>
            <w:shd w:val="clear" w:color="auto" w:fill="auto"/>
            <w:noWrap/>
            <w:hideMark/>
          </w:tcPr>
          <w:p w14:paraId="5B12A891" w14:textId="7DF4474D" w:rsidR="007613B3" w:rsidRPr="00BA4AD4"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BA4AD4">
              <w:rPr>
                <w:rFonts w:ascii="Calibri" w:eastAsia="Arial Unicode MS" w:hAnsi="Calibri" w:cs="Calibri"/>
                <w:b/>
                <w:color w:val="auto"/>
                <w:lang w:val="fr-FR"/>
              </w:rPr>
              <w:t>Title</w:t>
            </w:r>
            <w:proofErr w:type="spellEnd"/>
          </w:p>
          <w:p w14:paraId="1F605CE5" w14:textId="63917265" w:rsidR="0089460B" w:rsidRPr="0089460B" w:rsidRDefault="0089460B" w:rsidP="00377BF5">
            <w:pPr>
              <w:spacing w:before="100" w:beforeAutospacing="1" w:after="100" w:afterAutospacing="1" w:line="240" w:lineRule="auto"/>
              <w:rPr>
                <w:rFonts w:ascii="Calibri" w:eastAsia="Arial Unicode MS" w:hAnsi="Calibri" w:cs="Calibri"/>
                <w:b/>
                <w:bCs/>
                <w:color w:val="auto"/>
                <w:lang w:val="fr-FR"/>
              </w:rPr>
            </w:pPr>
            <w:r w:rsidRPr="0089460B">
              <w:rPr>
                <w:rFonts w:asciiTheme="majorHAnsi" w:hAnsiTheme="majorHAnsi"/>
                <w:b/>
                <w:bCs/>
                <w:lang w:val="fr-FR"/>
              </w:rPr>
              <w:t>Recrutement d’une expertise chargée de la conception, et élaboration d’un plan d’action pour améliorer l’accès et la qualité de l’éducation de la petite enfance en Tunisie</w:t>
            </w:r>
          </w:p>
          <w:p w14:paraId="75D9A581" w14:textId="77777777" w:rsidR="007613B3" w:rsidRPr="0089460B" w:rsidRDefault="007613B3" w:rsidP="00377BF5">
            <w:pPr>
              <w:spacing w:before="100" w:beforeAutospacing="1" w:after="100" w:afterAutospacing="1" w:line="240" w:lineRule="auto"/>
              <w:rPr>
                <w:rFonts w:ascii="Calibri" w:eastAsia="Arial Unicode MS" w:hAnsi="Calibri" w:cs="Calibri"/>
                <w:color w:val="auto"/>
                <w:lang w:val="fr-FR"/>
              </w:rPr>
            </w:pPr>
          </w:p>
        </w:tc>
        <w:tc>
          <w:tcPr>
            <w:tcW w:w="2143" w:type="dxa"/>
            <w:tcBorders>
              <w:bottom w:val="nil"/>
            </w:tcBorders>
            <w:shd w:val="clear" w:color="auto" w:fill="auto"/>
          </w:tcPr>
          <w:p w14:paraId="281B8982"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218F47F4" w14:textId="77777777" w:rsidR="00EA4E28" w:rsidRDefault="00EA4E28"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SC229904</w:t>
            </w:r>
          </w:p>
          <w:p w14:paraId="39AF361B" w14:textId="71B62DBF" w:rsidR="00EA4E28" w:rsidRPr="007613B3" w:rsidRDefault="00EA4E28" w:rsidP="00377BF5">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176540E" w:rsidR="007613B3" w:rsidRDefault="0066791F"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42903527">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42903527">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437712B9" w:rsidR="00F027D0" w:rsidRPr="007613B3" w:rsidRDefault="1D622199" w:rsidP="42903527">
            <w:pPr>
              <w:spacing w:before="60" w:after="60" w:line="240" w:lineRule="auto"/>
              <w:ind w:right="-108"/>
              <w:rPr>
                <w:rFonts w:ascii="Calibri" w:eastAsia="Arial Unicode MS" w:hAnsi="Calibri" w:cs="Calibri"/>
                <w:color w:val="FF0000"/>
                <w:lang w:val="en-AU"/>
              </w:rPr>
            </w:pPr>
            <w:r w:rsidRPr="42903527">
              <w:rPr>
                <w:rFonts w:ascii="Calibri" w:eastAsia="Arial Unicode MS" w:hAnsi="Calibri" w:cs="Calibri"/>
                <w:color w:val="FF0000"/>
                <w:lang w:val="en-AU"/>
              </w:rPr>
              <w:t>*</w:t>
            </w:r>
            <w:proofErr w:type="gramStart"/>
            <w:r w:rsidR="46DAE54F" w:rsidRPr="42903527">
              <w:rPr>
                <w:rFonts w:ascii="Calibri" w:eastAsia="Arial Unicode MS" w:hAnsi="Calibri" w:cs="Calibri"/>
                <w:color w:val="FF0000"/>
                <w:lang w:val="en-AU"/>
              </w:rPr>
              <w:t>maximum</w:t>
            </w:r>
            <w:proofErr w:type="gramEnd"/>
            <w:r w:rsidR="46DAE54F" w:rsidRPr="42903527">
              <w:rPr>
                <w:rFonts w:ascii="Calibri" w:eastAsia="Arial Unicode MS" w:hAnsi="Calibri" w:cs="Calibri"/>
                <w:color w:val="FF0000"/>
                <w:lang w:val="en-AU"/>
              </w:rPr>
              <w:t xml:space="preserve"> </w:t>
            </w:r>
            <w:r w:rsidRPr="42903527">
              <w:rPr>
                <w:rFonts w:ascii="Calibri" w:eastAsia="Arial Unicode MS" w:hAnsi="Calibri" w:cs="Calibri"/>
                <w:color w:val="FF0000"/>
                <w:lang w:val="en-AU"/>
              </w:rPr>
              <w:t>end date</w:t>
            </w:r>
            <w:r w:rsidR="0089460B">
              <w:rPr>
                <w:rFonts w:ascii="Calibri" w:eastAsia="Arial Unicode MS" w:hAnsi="Calibri" w:cs="Calibri"/>
                <w:color w:val="FF0000"/>
                <w:lang w:val="en-AU"/>
              </w:rPr>
              <w:t xml:space="preserve">: </w:t>
            </w:r>
            <w:r w:rsidRPr="42903527">
              <w:rPr>
                <w:rFonts w:ascii="Calibri" w:eastAsia="Arial Unicode MS" w:hAnsi="Calibri" w:cs="Calibri"/>
                <w:b/>
                <w:bCs/>
                <w:color w:val="FF0000"/>
                <w:lang w:val="en-AU"/>
              </w:rPr>
              <w:t>3</w:t>
            </w:r>
            <w:r w:rsidR="0089460B">
              <w:rPr>
                <w:rFonts w:ascii="Calibri" w:eastAsia="Arial Unicode MS" w:hAnsi="Calibri" w:cs="Calibri"/>
                <w:b/>
                <w:bCs/>
                <w:color w:val="FF0000"/>
                <w:lang w:val="en-AU"/>
              </w:rPr>
              <w:t>0</w:t>
            </w:r>
            <w:r w:rsidRPr="42903527">
              <w:rPr>
                <w:rFonts w:ascii="Calibri" w:eastAsia="Arial Unicode MS" w:hAnsi="Calibri" w:cs="Calibri"/>
                <w:b/>
                <w:bCs/>
                <w:color w:val="FF0000"/>
                <w:lang w:val="en-AU"/>
              </w:rPr>
              <w:t xml:space="preserve"> </w:t>
            </w:r>
            <w:proofErr w:type="spellStart"/>
            <w:r w:rsidR="00EA4E28">
              <w:rPr>
                <w:rFonts w:ascii="Calibri" w:eastAsia="Arial Unicode MS" w:hAnsi="Calibri" w:cs="Calibri"/>
                <w:b/>
                <w:bCs/>
                <w:color w:val="FF0000"/>
                <w:lang w:val="en-AU"/>
              </w:rPr>
              <w:t>Octo</w:t>
            </w:r>
            <w:r w:rsidR="0089460B">
              <w:rPr>
                <w:rFonts w:ascii="Calibri" w:eastAsia="Arial Unicode MS" w:hAnsi="Calibri" w:cs="Calibri"/>
                <w:b/>
                <w:bCs/>
                <w:color w:val="FF0000"/>
                <w:lang w:val="en-AU"/>
              </w:rPr>
              <w:t>bre</w:t>
            </w:r>
            <w:proofErr w:type="spellEnd"/>
            <w:r w:rsidRPr="42903527">
              <w:rPr>
                <w:rFonts w:ascii="Calibri" w:eastAsia="Arial Unicode MS" w:hAnsi="Calibri" w:cs="Calibri"/>
                <w:b/>
                <w:bCs/>
                <w:color w:val="FF0000"/>
                <w:lang w:val="en-AU"/>
              </w:rPr>
              <w:t xml:space="preserve"> 2023</w:t>
            </w: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1CB9F3C5" w:rsidR="007613B3" w:rsidRPr="007613B3" w:rsidRDefault="0066791F"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Tunis - Tunisie</w:t>
            </w:r>
          </w:p>
        </w:tc>
      </w:tr>
      <w:tr w:rsidR="007613B3" w:rsidRPr="009972EA" w14:paraId="2F971280" w14:textId="77777777" w:rsidTr="11CAF8C6">
        <w:trPr>
          <w:trHeight w:val="828"/>
        </w:trPr>
        <w:tc>
          <w:tcPr>
            <w:tcW w:w="9887" w:type="dxa"/>
            <w:gridSpan w:val="4"/>
            <w:tcBorders>
              <w:bottom w:val="nil"/>
            </w:tcBorders>
            <w:shd w:val="clear" w:color="auto" w:fill="auto"/>
            <w:noWrap/>
            <w:hideMark/>
          </w:tcPr>
          <w:p w14:paraId="087CCFE4" w14:textId="3B8E59F2" w:rsidR="007613B3" w:rsidRPr="00BA4AD4" w:rsidRDefault="007613B3" w:rsidP="00377BF5">
            <w:pPr>
              <w:spacing w:before="60" w:after="60" w:line="240" w:lineRule="auto"/>
              <w:rPr>
                <w:rFonts w:ascii="Calibri" w:eastAsia="Arial Unicode MS" w:hAnsi="Calibri" w:cs="Calibri"/>
                <w:b/>
                <w:color w:val="auto"/>
                <w:lang w:val="fr-FR"/>
              </w:rPr>
            </w:pPr>
            <w:proofErr w:type="spellStart"/>
            <w:r w:rsidRPr="00BA4AD4">
              <w:rPr>
                <w:rFonts w:ascii="Calibri" w:eastAsia="Arial Unicode MS" w:hAnsi="Calibri" w:cs="Calibri"/>
                <w:b/>
                <w:color w:val="auto"/>
                <w:lang w:val="fr-FR"/>
              </w:rPr>
              <w:t>Purpose</w:t>
            </w:r>
            <w:proofErr w:type="spellEnd"/>
            <w:r w:rsidRPr="00BA4AD4">
              <w:rPr>
                <w:rFonts w:ascii="Calibri" w:eastAsia="Arial Unicode MS" w:hAnsi="Calibri" w:cs="Calibri"/>
                <w:b/>
                <w:color w:val="auto"/>
                <w:lang w:val="fr-FR"/>
              </w:rPr>
              <w:t xml:space="preserve"> of Activity/</w:t>
            </w:r>
            <w:proofErr w:type="spellStart"/>
            <w:proofErr w:type="gramStart"/>
            <w:r w:rsidRPr="00BA4AD4">
              <w:rPr>
                <w:rFonts w:ascii="Calibri" w:eastAsia="Arial Unicode MS" w:hAnsi="Calibri" w:cs="Calibri"/>
                <w:b/>
                <w:color w:val="auto"/>
                <w:lang w:val="fr-FR"/>
              </w:rPr>
              <w:t>Assignment</w:t>
            </w:r>
            <w:proofErr w:type="spellEnd"/>
            <w:r w:rsidRPr="00BA4AD4">
              <w:rPr>
                <w:rFonts w:ascii="Calibri" w:eastAsia="Arial Unicode MS" w:hAnsi="Calibri" w:cs="Calibri"/>
                <w:b/>
                <w:color w:val="auto"/>
                <w:lang w:val="fr-FR"/>
              </w:rPr>
              <w:t>:</w:t>
            </w:r>
            <w:proofErr w:type="gramEnd"/>
            <w:r w:rsidRPr="00BA4AD4">
              <w:rPr>
                <w:rFonts w:ascii="Calibri" w:eastAsia="Arial Unicode MS" w:hAnsi="Calibri" w:cs="Calibri"/>
                <w:b/>
                <w:color w:val="auto"/>
                <w:lang w:val="fr-FR"/>
              </w:rPr>
              <w:t xml:space="preserve"> </w:t>
            </w:r>
          </w:p>
          <w:p w14:paraId="37400F48" w14:textId="27FDFDD8" w:rsidR="007613B3" w:rsidRPr="00EF56FB" w:rsidRDefault="00EF56FB" w:rsidP="11CAF8C6">
            <w:pPr>
              <w:autoSpaceDE w:val="0"/>
              <w:autoSpaceDN w:val="0"/>
              <w:adjustRightInd w:val="0"/>
              <w:jc w:val="both"/>
              <w:rPr>
                <w:rFonts w:ascii="Calibri" w:eastAsia="Arial Unicode MS" w:hAnsi="Calibri" w:cs="Calibri"/>
                <w:b/>
                <w:bCs/>
                <w:color w:val="auto"/>
                <w:lang w:val="fr-FR"/>
              </w:rPr>
            </w:pPr>
            <w:r w:rsidRPr="11CAF8C6">
              <w:rPr>
                <w:rFonts w:asciiTheme="majorHAnsi" w:hAnsiTheme="majorHAnsi"/>
                <w:lang w:val="fr-FR"/>
              </w:rPr>
              <w:t xml:space="preserve">L’objectif principal de la consultation est </w:t>
            </w:r>
            <w:r w:rsidR="00DE20B7" w:rsidRPr="11CAF8C6">
              <w:rPr>
                <w:rFonts w:asciiTheme="majorHAnsi" w:hAnsiTheme="majorHAnsi"/>
                <w:lang w:val="fr-FR"/>
              </w:rPr>
              <w:t xml:space="preserve">d’appuyer </w:t>
            </w:r>
            <w:r w:rsidRPr="11CAF8C6">
              <w:rPr>
                <w:rFonts w:asciiTheme="majorHAnsi" w:hAnsiTheme="majorHAnsi"/>
                <w:lang w:val="fr-FR"/>
              </w:rPr>
              <w:t xml:space="preserve">la </w:t>
            </w:r>
            <w:r w:rsidR="00DE20B7" w:rsidRPr="11CAF8C6">
              <w:rPr>
                <w:rFonts w:asciiTheme="majorHAnsi" w:hAnsiTheme="majorHAnsi"/>
                <w:lang w:val="fr-FR"/>
              </w:rPr>
              <w:t>défini</w:t>
            </w:r>
            <w:r w:rsidRPr="11CAF8C6">
              <w:rPr>
                <w:rFonts w:asciiTheme="majorHAnsi" w:hAnsiTheme="majorHAnsi"/>
                <w:lang w:val="fr-FR"/>
              </w:rPr>
              <w:t>tion</w:t>
            </w:r>
            <w:r w:rsidR="00DE20B7" w:rsidRPr="11CAF8C6">
              <w:rPr>
                <w:rFonts w:asciiTheme="majorHAnsi" w:hAnsiTheme="majorHAnsi"/>
                <w:lang w:val="fr-FR"/>
              </w:rPr>
              <w:t xml:space="preserve"> et </w:t>
            </w:r>
            <w:r w:rsidR="00E559A1" w:rsidRPr="11CAF8C6">
              <w:rPr>
                <w:rFonts w:asciiTheme="majorHAnsi" w:hAnsiTheme="majorHAnsi"/>
                <w:lang w:val="fr-FR"/>
              </w:rPr>
              <w:t>d’une note de politique et un plan budgétisé pour l’universalisation de la classe préparatoire</w:t>
            </w:r>
            <w:r w:rsidRPr="11CAF8C6">
              <w:rPr>
                <w:rFonts w:asciiTheme="majorHAnsi" w:hAnsiTheme="majorHAnsi"/>
                <w:lang w:val="fr-FR"/>
              </w:rPr>
              <w:t xml:space="preserve"> en Tunisie </w:t>
            </w:r>
          </w:p>
        </w:tc>
      </w:tr>
      <w:tr w:rsidR="007613B3" w:rsidRPr="009972EA" w14:paraId="55B63C31" w14:textId="77777777" w:rsidTr="11CAF8C6">
        <w:trPr>
          <w:trHeight w:val="2261"/>
        </w:trPr>
        <w:tc>
          <w:tcPr>
            <w:tcW w:w="9887" w:type="dxa"/>
            <w:gridSpan w:val="4"/>
            <w:tcBorders>
              <w:bottom w:val="nil"/>
            </w:tcBorders>
            <w:shd w:val="clear" w:color="auto" w:fill="auto"/>
            <w:noWrap/>
          </w:tcPr>
          <w:p w14:paraId="64EE50FB" w14:textId="0CC41C5B" w:rsidR="007613B3" w:rsidRPr="00EF56FB" w:rsidRDefault="007613B3" w:rsidP="00B63E76">
            <w:pPr>
              <w:spacing w:before="60" w:after="60" w:line="240" w:lineRule="auto"/>
              <w:rPr>
                <w:rFonts w:ascii="Calibri" w:eastAsia="Arial Unicode MS" w:hAnsi="Calibri" w:cs="Calibri"/>
                <w:b/>
                <w:bCs/>
                <w:color w:val="auto"/>
                <w:lang w:val="fr-FR"/>
              </w:rPr>
            </w:pPr>
            <w:r w:rsidRPr="00EF56FB">
              <w:rPr>
                <w:rFonts w:ascii="Calibri" w:eastAsia="Arial Unicode MS" w:hAnsi="Calibri" w:cs="Calibri"/>
                <w:b/>
                <w:bCs/>
                <w:color w:val="auto"/>
                <w:lang w:val="fr-FR"/>
              </w:rPr>
              <w:t xml:space="preserve">Scope of </w:t>
            </w:r>
            <w:proofErr w:type="gramStart"/>
            <w:r w:rsidRPr="00EF56FB">
              <w:rPr>
                <w:rFonts w:ascii="Calibri" w:eastAsia="Arial Unicode MS" w:hAnsi="Calibri" w:cs="Calibri"/>
                <w:b/>
                <w:bCs/>
                <w:color w:val="auto"/>
                <w:lang w:val="fr-FR"/>
              </w:rPr>
              <w:t>Work:</w:t>
            </w:r>
            <w:proofErr w:type="gramEnd"/>
          </w:p>
          <w:p w14:paraId="0E3A212C" w14:textId="77777777" w:rsidR="00EF56FB" w:rsidRDefault="00EF56FB" w:rsidP="00E47DC7">
            <w:pPr>
              <w:autoSpaceDE w:val="0"/>
              <w:autoSpaceDN w:val="0"/>
              <w:adjustRightInd w:val="0"/>
              <w:jc w:val="both"/>
              <w:rPr>
                <w:rFonts w:asciiTheme="majorHAnsi" w:hAnsiTheme="majorHAnsi"/>
                <w:lang w:val="fr-FR"/>
              </w:rPr>
            </w:pPr>
          </w:p>
          <w:p w14:paraId="3F343399" w14:textId="7DCD609F" w:rsidR="00EF56FB" w:rsidRDefault="00EF56FB" w:rsidP="11CAF8C6">
            <w:pPr>
              <w:autoSpaceDE w:val="0"/>
              <w:autoSpaceDN w:val="0"/>
              <w:adjustRightInd w:val="0"/>
              <w:jc w:val="both"/>
              <w:rPr>
                <w:rFonts w:asciiTheme="majorHAnsi" w:hAnsiTheme="majorHAnsi"/>
                <w:lang w:val="fr-FR"/>
              </w:rPr>
            </w:pPr>
            <w:r w:rsidRPr="11CAF8C6">
              <w:rPr>
                <w:rFonts w:asciiTheme="majorHAnsi" w:hAnsiTheme="majorHAnsi"/>
                <w:lang w:val="fr-FR"/>
              </w:rPr>
              <w:t xml:space="preserve">L’objectif 4 de développement durable (ODD4) a défini comme cible mondiale pour l’année 2030 la participation universelle à au moins une année d’éducation préscolaire avant l’âge officiel d’entrée à l’école primaire. Cette cible donne un nouvel élan en vue d’universaliser l’accès à un enseignement préscolaire de qualité. </w:t>
            </w:r>
            <w:r w:rsidR="009B301D" w:rsidRPr="11CAF8C6">
              <w:rPr>
                <w:rFonts w:asciiTheme="majorHAnsi" w:hAnsiTheme="majorHAnsi"/>
                <w:lang w:val="fr-FR"/>
              </w:rPr>
              <w:t xml:space="preserve">En effet, </w:t>
            </w:r>
            <w:r w:rsidR="00307BA3" w:rsidRPr="11CAF8C6">
              <w:rPr>
                <w:rFonts w:asciiTheme="majorHAnsi" w:hAnsiTheme="majorHAnsi"/>
                <w:lang w:val="fr-FR"/>
              </w:rPr>
              <w:t xml:space="preserve">une </w:t>
            </w:r>
            <w:r w:rsidR="009B301D" w:rsidRPr="11CAF8C6">
              <w:rPr>
                <w:rFonts w:asciiTheme="majorHAnsi" w:hAnsiTheme="majorHAnsi"/>
                <w:lang w:val="fr-FR"/>
              </w:rPr>
              <w:t xml:space="preserve">éducation préscolaire </w:t>
            </w:r>
            <w:r w:rsidR="00307BA3" w:rsidRPr="11CAF8C6">
              <w:rPr>
                <w:rFonts w:asciiTheme="majorHAnsi" w:hAnsiTheme="majorHAnsi"/>
                <w:lang w:val="fr-FR"/>
              </w:rPr>
              <w:t xml:space="preserve">de qualité </w:t>
            </w:r>
            <w:r w:rsidR="009B301D" w:rsidRPr="11CAF8C6">
              <w:rPr>
                <w:rFonts w:asciiTheme="majorHAnsi" w:hAnsiTheme="majorHAnsi"/>
                <w:lang w:val="fr-FR"/>
              </w:rPr>
              <w:t xml:space="preserve">est </w:t>
            </w:r>
            <w:r w:rsidR="00C0209E" w:rsidRPr="11CAF8C6">
              <w:rPr>
                <w:rFonts w:asciiTheme="majorHAnsi" w:hAnsiTheme="majorHAnsi"/>
                <w:lang w:val="fr-FR"/>
              </w:rPr>
              <w:t xml:space="preserve">le fondement </w:t>
            </w:r>
            <w:r w:rsidR="00585890" w:rsidRPr="11CAF8C6">
              <w:rPr>
                <w:rFonts w:asciiTheme="majorHAnsi" w:hAnsiTheme="majorHAnsi"/>
                <w:lang w:val="fr-FR"/>
              </w:rPr>
              <w:t>pour</w:t>
            </w:r>
            <w:r w:rsidR="00C0209E" w:rsidRPr="11CAF8C6">
              <w:rPr>
                <w:rFonts w:asciiTheme="majorHAnsi" w:hAnsiTheme="majorHAnsi"/>
                <w:lang w:val="fr-FR"/>
              </w:rPr>
              <w:t xml:space="preserve"> l’apprentissage </w:t>
            </w:r>
            <w:r w:rsidR="008C029D" w:rsidRPr="11CAF8C6">
              <w:rPr>
                <w:rFonts w:asciiTheme="majorHAnsi" w:hAnsiTheme="majorHAnsi"/>
                <w:lang w:val="fr-FR"/>
              </w:rPr>
              <w:t xml:space="preserve">tout au long </w:t>
            </w:r>
            <w:r w:rsidR="00585890" w:rsidRPr="11CAF8C6">
              <w:rPr>
                <w:rFonts w:asciiTheme="majorHAnsi" w:hAnsiTheme="majorHAnsi"/>
                <w:lang w:val="fr-FR"/>
              </w:rPr>
              <w:t>du</w:t>
            </w:r>
            <w:r w:rsidR="008C029D" w:rsidRPr="11CAF8C6">
              <w:rPr>
                <w:rFonts w:asciiTheme="majorHAnsi" w:hAnsiTheme="majorHAnsi"/>
                <w:lang w:val="fr-FR"/>
              </w:rPr>
              <w:t xml:space="preserve"> parcours sco</w:t>
            </w:r>
            <w:r w:rsidR="00193D54" w:rsidRPr="11CAF8C6">
              <w:rPr>
                <w:rFonts w:asciiTheme="majorHAnsi" w:hAnsiTheme="majorHAnsi"/>
                <w:lang w:val="fr-FR"/>
              </w:rPr>
              <w:t>laire</w:t>
            </w:r>
            <w:r w:rsidR="004C0EB0" w:rsidRPr="11CAF8C6">
              <w:rPr>
                <w:rFonts w:asciiTheme="majorHAnsi" w:hAnsiTheme="majorHAnsi"/>
                <w:lang w:val="fr-FR"/>
              </w:rPr>
              <w:t xml:space="preserve"> de l’enfant</w:t>
            </w:r>
            <w:r w:rsidR="00193D54" w:rsidRPr="11CAF8C6">
              <w:rPr>
                <w:rFonts w:asciiTheme="majorHAnsi" w:hAnsiTheme="majorHAnsi"/>
                <w:lang w:val="fr-FR"/>
              </w:rPr>
              <w:t xml:space="preserve">. Les enfants qui fréquentent au moins une année de préscolaire </w:t>
            </w:r>
            <w:r w:rsidR="00332083" w:rsidRPr="11CAF8C6">
              <w:rPr>
                <w:rFonts w:asciiTheme="majorHAnsi" w:hAnsiTheme="majorHAnsi"/>
                <w:lang w:val="fr-FR"/>
              </w:rPr>
              <w:t xml:space="preserve">de qualité </w:t>
            </w:r>
            <w:r w:rsidR="004C0EB0" w:rsidRPr="11CAF8C6">
              <w:rPr>
                <w:rFonts w:asciiTheme="majorHAnsi" w:hAnsiTheme="majorHAnsi"/>
                <w:lang w:val="fr-FR"/>
              </w:rPr>
              <w:t>peuvent</w:t>
            </w:r>
            <w:r w:rsidR="000B34AD" w:rsidRPr="11CAF8C6">
              <w:rPr>
                <w:rFonts w:asciiTheme="majorHAnsi" w:hAnsiTheme="majorHAnsi"/>
                <w:lang w:val="fr-FR"/>
              </w:rPr>
              <w:t xml:space="preserve"> développer les compétences essentielles dont ils ont besoin pour réussir à l'école </w:t>
            </w:r>
            <w:r w:rsidR="00332083" w:rsidRPr="11CAF8C6">
              <w:rPr>
                <w:rFonts w:asciiTheme="majorHAnsi" w:hAnsiTheme="majorHAnsi"/>
                <w:lang w:val="fr-FR"/>
              </w:rPr>
              <w:t xml:space="preserve">et sont mieux protégés contre les </w:t>
            </w:r>
            <w:r w:rsidR="004A590D" w:rsidRPr="11CAF8C6">
              <w:rPr>
                <w:rFonts w:asciiTheme="majorHAnsi" w:hAnsiTheme="majorHAnsi"/>
                <w:lang w:val="fr-FR"/>
              </w:rPr>
              <w:t>risque</w:t>
            </w:r>
            <w:r w:rsidR="00332083" w:rsidRPr="11CAF8C6">
              <w:rPr>
                <w:rFonts w:asciiTheme="majorHAnsi" w:hAnsiTheme="majorHAnsi"/>
                <w:lang w:val="fr-FR"/>
              </w:rPr>
              <w:t>s</w:t>
            </w:r>
            <w:r w:rsidR="000B34AD" w:rsidRPr="11CAF8C6">
              <w:rPr>
                <w:rFonts w:asciiTheme="majorHAnsi" w:hAnsiTheme="majorHAnsi"/>
                <w:lang w:val="fr-FR"/>
              </w:rPr>
              <w:t xml:space="preserve"> de redouble</w:t>
            </w:r>
            <w:r w:rsidR="00332083" w:rsidRPr="11CAF8C6">
              <w:rPr>
                <w:rFonts w:asciiTheme="majorHAnsi" w:hAnsiTheme="majorHAnsi"/>
                <w:lang w:val="fr-FR"/>
              </w:rPr>
              <w:t>ment</w:t>
            </w:r>
            <w:r w:rsidR="000B34AD" w:rsidRPr="11CAF8C6">
              <w:rPr>
                <w:rFonts w:asciiTheme="majorHAnsi" w:hAnsiTheme="majorHAnsi"/>
                <w:lang w:val="fr-FR"/>
              </w:rPr>
              <w:t xml:space="preserve"> ou d'abandon. </w:t>
            </w:r>
            <w:r w:rsidR="000B7193" w:rsidRPr="11CAF8C6">
              <w:rPr>
                <w:rFonts w:asciiTheme="majorHAnsi" w:hAnsiTheme="majorHAnsi"/>
                <w:lang w:val="fr-FR"/>
              </w:rPr>
              <w:t xml:space="preserve">Les évidences internationales montrent que l’éducation préscolaire est une des interventions </w:t>
            </w:r>
            <w:r w:rsidR="669D3DD1" w:rsidRPr="11CAF8C6">
              <w:rPr>
                <w:rFonts w:asciiTheme="majorHAnsi" w:hAnsiTheme="majorHAnsi"/>
                <w:lang w:val="fr-FR"/>
              </w:rPr>
              <w:t>à</w:t>
            </w:r>
            <w:r w:rsidR="000B7193" w:rsidRPr="11CAF8C6">
              <w:rPr>
                <w:rFonts w:asciiTheme="majorHAnsi" w:hAnsiTheme="majorHAnsi"/>
                <w:lang w:val="fr-FR"/>
              </w:rPr>
              <w:t xml:space="preserve"> plus </w:t>
            </w:r>
            <w:r w:rsidR="00DE112F" w:rsidRPr="11CAF8C6">
              <w:rPr>
                <w:rFonts w:asciiTheme="majorHAnsi" w:hAnsiTheme="majorHAnsi"/>
                <w:lang w:val="fr-FR"/>
              </w:rPr>
              <w:t xml:space="preserve">haut </w:t>
            </w:r>
            <w:r w:rsidR="009917EF" w:rsidRPr="11CAF8C6">
              <w:rPr>
                <w:rFonts w:asciiTheme="majorHAnsi" w:hAnsiTheme="majorHAnsi"/>
                <w:lang w:val="fr-FR"/>
              </w:rPr>
              <w:t>cout-efficacité</w:t>
            </w:r>
            <w:r w:rsidR="00B06A01" w:rsidRPr="11CAF8C6">
              <w:rPr>
                <w:rFonts w:asciiTheme="majorHAnsi" w:hAnsiTheme="majorHAnsi"/>
                <w:lang w:val="fr-FR"/>
              </w:rPr>
              <w:t xml:space="preserve">, particulièrement pour rompre la transmission intergénérationnelle de la pauvreté et </w:t>
            </w:r>
            <w:r w:rsidR="00DE112F" w:rsidRPr="11CAF8C6">
              <w:rPr>
                <w:rFonts w:asciiTheme="majorHAnsi" w:hAnsiTheme="majorHAnsi"/>
                <w:lang w:val="fr-FR"/>
              </w:rPr>
              <w:t xml:space="preserve">contribuer </w:t>
            </w:r>
            <w:r w:rsidR="00B06A01" w:rsidRPr="11CAF8C6">
              <w:rPr>
                <w:rFonts w:asciiTheme="majorHAnsi" w:hAnsiTheme="majorHAnsi"/>
                <w:lang w:val="fr-FR"/>
              </w:rPr>
              <w:t>au développement socio-économique inclusif</w:t>
            </w:r>
            <w:r w:rsidR="00DE112F" w:rsidRPr="11CAF8C6">
              <w:rPr>
                <w:rFonts w:asciiTheme="majorHAnsi" w:hAnsiTheme="majorHAnsi"/>
                <w:lang w:val="fr-FR"/>
              </w:rPr>
              <w:t xml:space="preserve"> des pays</w:t>
            </w:r>
            <w:r w:rsidR="00B06A01" w:rsidRPr="11CAF8C6">
              <w:rPr>
                <w:rFonts w:asciiTheme="majorHAnsi" w:hAnsiTheme="majorHAnsi"/>
                <w:lang w:val="fr-FR"/>
              </w:rPr>
              <w:t xml:space="preserve">. </w:t>
            </w:r>
          </w:p>
          <w:p w14:paraId="1C082DBC" w14:textId="77777777" w:rsidR="00DE20B7" w:rsidRPr="00EF56FB" w:rsidRDefault="00DE20B7" w:rsidP="00EF56FB">
            <w:pPr>
              <w:autoSpaceDE w:val="0"/>
              <w:autoSpaceDN w:val="0"/>
              <w:adjustRightInd w:val="0"/>
              <w:ind w:left="360"/>
              <w:jc w:val="both"/>
              <w:rPr>
                <w:rFonts w:asciiTheme="majorHAnsi" w:hAnsiTheme="majorHAnsi"/>
                <w:lang w:val="fr-FR"/>
              </w:rPr>
            </w:pPr>
          </w:p>
          <w:p w14:paraId="50AC48A7" w14:textId="5F20DA83" w:rsidR="00EF56FB" w:rsidRDefault="00EF56FB" w:rsidP="11CAF8C6">
            <w:pPr>
              <w:autoSpaceDE w:val="0"/>
              <w:autoSpaceDN w:val="0"/>
              <w:adjustRightInd w:val="0"/>
              <w:jc w:val="both"/>
              <w:rPr>
                <w:rFonts w:asciiTheme="majorHAnsi" w:hAnsiTheme="majorHAnsi"/>
                <w:lang w:val="fr-FR"/>
              </w:rPr>
            </w:pPr>
            <w:r w:rsidRPr="11CAF8C6">
              <w:rPr>
                <w:rFonts w:asciiTheme="majorHAnsi" w:hAnsiTheme="majorHAnsi"/>
                <w:lang w:val="fr-FR"/>
              </w:rPr>
              <w:t xml:space="preserve">En Tunisie, l’importance de l’éducation préscolaire dans le cadre des réformes et des plans du secteur de l’éducation est de plus en plus reconnue et progresse de manière significative. </w:t>
            </w:r>
            <w:r w:rsidR="00E1003B" w:rsidRPr="11CAF8C6">
              <w:rPr>
                <w:rFonts w:asciiTheme="majorHAnsi" w:hAnsiTheme="majorHAnsi"/>
                <w:lang w:val="fr-FR"/>
              </w:rPr>
              <w:t xml:space="preserve">La loi </w:t>
            </w:r>
            <w:r w:rsidR="002F1D82" w:rsidRPr="11CAF8C6">
              <w:rPr>
                <w:rFonts w:asciiTheme="majorHAnsi" w:hAnsiTheme="majorHAnsi"/>
                <w:lang w:val="fr-FR"/>
              </w:rPr>
              <w:t xml:space="preserve">d’orientation de </w:t>
            </w:r>
            <w:r w:rsidR="00E1003B" w:rsidRPr="11CAF8C6">
              <w:rPr>
                <w:rFonts w:asciiTheme="majorHAnsi" w:hAnsiTheme="majorHAnsi"/>
                <w:lang w:val="fr-FR"/>
              </w:rPr>
              <w:t>l’éducation</w:t>
            </w:r>
            <w:r w:rsidR="002F1D82" w:rsidRPr="11CAF8C6">
              <w:rPr>
                <w:rFonts w:asciiTheme="majorHAnsi" w:hAnsiTheme="majorHAnsi"/>
                <w:lang w:val="fr-FR"/>
              </w:rPr>
              <w:t xml:space="preserve"> et de l’enseignement scolaire n° 2002-80</w:t>
            </w:r>
            <w:r w:rsidR="00E1003B" w:rsidRPr="11CAF8C6">
              <w:rPr>
                <w:rFonts w:asciiTheme="majorHAnsi" w:hAnsiTheme="majorHAnsi"/>
                <w:lang w:val="fr-FR"/>
              </w:rPr>
              <w:t xml:space="preserve"> intègre l’année préparatoire dans l’enseignement de base</w:t>
            </w:r>
            <w:r w:rsidR="00DE5604" w:rsidRPr="11CAF8C6">
              <w:rPr>
                <w:rFonts w:asciiTheme="majorHAnsi" w:hAnsiTheme="majorHAnsi"/>
                <w:lang w:val="fr-FR"/>
              </w:rPr>
              <w:t xml:space="preserve"> et prévoit dans son art.17 la généralisation</w:t>
            </w:r>
            <w:r w:rsidR="006B6A76" w:rsidRPr="11CAF8C6">
              <w:rPr>
                <w:rFonts w:asciiTheme="majorHAnsi" w:hAnsiTheme="majorHAnsi"/>
                <w:lang w:val="fr-FR"/>
              </w:rPr>
              <w:t xml:space="preserve"> par l’Etat dans le cadre de la complémentarité entre l’enseignement scolaire public et les initiatives des collectivités locales, des associations et du secteur privé</w:t>
            </w:r>
            <w:r w:rsidR="003D5C6D" w:rsidRPr="11CAF8C6">
              <w:rPr>
                <w:rFonts w:asciiTheme="majorHAnsi" w:hAnsiTheme="majorHAnsi"/>
                <w:lang w:val="fr-FR"/>
              </w:rPr>
              <w:t>.</w:t>
            </w:r>
            <w:r w:rsidR="00E76278" w:rsidRPr="11CAF8C6">
              <w:rPr>
                <w:rFonts w:asciiTheme="majorHAnsi" w:hAnsiTheme="majorHAnsi"/>
                <w:lang w:val="fr-FR"/>
              </w:rPr>
              <w:t xml:space="preserve"> </w:t>
            </w:r>
            <w:r w:rsidR="00BF16A1" w:rsidRPr="11CAF8C6">
              <w:rPr>
                <w:rFonts w:asciiTheme="majorHAnsi" w:hAnsiTheme="majorHAnsi"/>
                <w:lang w:val="fr-FR"/>
              </w:rPr>
              <w:t>L</w:t>
            </w:r>
            <w:r w:rsidRPr="11CAF8C6">
              <w:rPr>
                <w:rFonts w:asciiTheme="majorHAnsi" w:hAnsiTheme="majorHAnsi"/>
                <w:lang w:val="fr-FR"/>
              </w:rPr>
              <w:t xml:space="preserve">e taux d’accès à l’année préparatoire a augmenté, passant de 79% en 2015 à 90,3 % en 2022. Ce progrès est renforcé par un travail continu pour le développement des curricula et standards de qualité ainsi que le renforcement des capacités du personnel pédagogique. Cependant, en 2023 plus de 18.000 en âge de fréquenter l’enseignement préscolaire ne bénéficient d’aucun programme d’éducation précoce. La majorité de ces les enfants sont ceux issus de familles pauvres et vulnérables. </w:t>
            </w:r>
            <w:r w:rsidR="00320856" w:rsidRPr="11CAF8C6">
              <w:rPr>
                <w:rFonts w:asciiTheme="majorHAnsi" w:hAnsiTheme="majorHAnsi"/>
                <w:lang w:val="fr-FR"/>
              </w:rPr>
              <w:t>En effet, les données</w:t>
            </w:r>
            <w:r w:rsidR="001532D6" w:rsidRPr="11CAF8C6">
              <w:rPr>
                <w:rFonts w:asciiTheme="majorHAnsi" w:hAnsiTheme="majorHAnsi"/>
                <w:lang w:val="fr-FR"/>
              </w:rPr>
              <w:t xml:space="preserve"> de l’analyse sectorielle de l’éducation, finalisée en novembre 2022</w:t>
            </w:r>
            <w:r w:rsidR="00320856" w:rsidRPr="11CAF8C6">
              <w:rPr>
                <w:rFonts w:asciiTheme="majorHAnsi" w:hAnsiTheme="majorHAnsi"/>
                <w:lang w:val="fr-FR"/>
              </w:rPr>
              <w:t xml:space="preserve"> montrent que </w:t>
            </w:r>
            <w:r w:rsidR="001532D6" w:rsidRPr="11CAF8C6">
              <w:rPr>
                <w:rFonts w:asciiTheme="majorHAnsi" w:hAnsiTheme="majorHAnsi"/>
                <w:lang w:val="fr-FR"/>
              </w:rPr>
              <w:t>9</w:t>
            </w:r>
            <w:r w:rsidR="006F6F04" w:rsidRPr="11CAF8C6">
              <w:rPr>
                <w:rFonts w:asciiTheme="majorHAnsi" w:hAnsiTheme="majorHAnsi"/>
                <w:lang w:val="fr-FR"/>
              </w:rPr>
              <w:t>4</w:t>
            </w:r>
            <w:r w:rsidR="001532D6" w:rsidRPr="11CAF8C6">
              <w:rPr>
                <w:rFonts w:asciiTheme="majorHAnsi" w:hAnsiTheme="majorHAnsi"/>
                <w:lang w:val="fr-FR"/>
              </w:rPr>
              <w:t>% des enfants issus de</w:t>
            </w:r>
            <w:r w:rsidR="00C05A7D" w:rsidRPr="11CAF8C6">
              <w:rPr>
                <w:rFonts w:asciiTheme="majorHAnsi" w:hAnsiTheme="majorHAnsi"/>
                <w:lang w:val="fr-FR"/>
              </w:rPr>
              <w:t>s familles plus riches</w:t>
            </w:r>
            <w:r w:rsidR="001532D6" w:rsidRPr="11CAF8C6">
              <w:rPr>
                <w:rFonts w:asciiTheme="majorHAnsi" w:hAnsiTheme="majorHAnsi"/>
                <w:lang w:val="fr-FR"/>
              </w:rPr>
              <w:t xml:space="preserve"> fréquentent </w:t>
            </w:r>
            <w:r w:rsidR="006F6F04" w:rsidRPr="11CAF8C6">
              <w:rPr>
                <w:rFonts w:asciiTheme="majorHAnsi" w:hAnsiTheme="majorHAnsi"/>
                <w:lang w:val="fr-FR"/>
              </w:rPr>
              <w:t>l’année préparatoire, contre seulement</w:t>
            </w:r>
            <w:r w:rsidR="00840232" w:rsidRPr="11CAF8C6">
              <w:rPr>
                <w:rFonts w:asciiTheme="majorHAnsi" w:hAnsiTheme="majorHAnsi"/>
                <w:lang w:val="fr-FR"/>
              </w:rPr>
              <w:t xml:space="preserve"> 56% des enfants issues des familles </w:t>
            </w:r>
            <w:r w:rsidR="00C05A7D" w:rsidRPr="11CAF8C6">
              <w:rPr>
                <w:rFonts w:asciiTheme="majorHAnsi" w:hAnsiTheme="majorHAnsi"/>
                <w:lang w:val="fr-FR"/>
              </w:rPr>
              <w:t>plus pauvres.</w:t>
            </w:r>
          </w:p>
          <w:p w14:paraId="2D2B82C7" w14:textId="77777777" w:rsidR="00DE20B7" w:rsidRPr="00EF56FB" w:rsidRDefault="00DE20B7" w:rsidP="00EF56FB">
            <w:pPr>
              <w:autoSpaceDE w:val="0"/>
              <w:autoSpaceDN w:val="0"/>
              <w:adjustRightInd w:val="0"/>
              <w:ind w:left="360"/>
              <w:jc w:val="both"/>
              <w:rPr>
                <w:rFonts w:asciiTheme="majorHAnsi" w:hAnsiTheme="majorHAnsi"/>
                <w:lang w:val="fr-FR"/>
              </w:rPr>
            </w:pPr>
          </w:p>
          <w:p w14:paraId="7C6C00DC" w14:textId="46468F44" w:rsidR="00EF56FB" w:rsidRDefault="00EF56FB" w:rsidP="11CAF8C6">
            <w:pPr>
              <w:autoSpaceDE w:val="0"/>
              <w:autoSpaceDN w:val="0"/>
              <w:adjustRightInd w:val="0"/>
              <w:jc w:val="both"/>
              <w:rPr>
                <w:rFonts w:asciiTheme="majorHAnsi" w:hAnsiTheme="majorHAnsi"/>
                <w:lang w:val="fr-FR"/>
              </w:rPr>
            </w:pPr>
            <w:r w:rsidRPr="11CAF8C6">
              <w:rPr>
                <w:rFonts w:asciiTheme="majorHAnsi" w:hAnsiTheme="majorHAnsi"/>
                <w:lang w:val="fr-FR"/>
              </w:rPr>
              <w:t>Comme différents prestataires de services interviennent dans le secteur de l’éducation préscolaire, notamment l’État (</w:t>
            </w:r>
            <w:r w:rsidR="00DE20B7" w:rsidRPr="11CAF8C6">
              <w:rPr>
                <w:rFonts w:asciiTheme="majorHAnsi" w:hAnsiTheme="majorHAnsi"/>
                <w:lang w:val="fr-FR"/>
              </w:rPr>
              <w:t xml:space="preserve">Ministère de l’Education (ME), </w:t>
            </w:r>
            <w:proofErr w:type="gramStart"/>
            <w:r w:rsidR="00DE20B7" w:rsidRPr="11CAF8C6">
              <w:rPr>
                <w:rFonts w:asciiTheme="majorHAnsi" w:hAnsiTheme="majorHAnsi"/>
                <w:lang w:val="fr-FR"/>
              </w:rPr>
              <w:t>Ministère</w:t>
            </w:r>
            <w:proofErr w:type="gramEnd"/>
            <w:r w:rsidR="00DE20B7" w:rsidRPr="11CAF8C6">
              <w:rPr>
                <w:rFonts w:asciiTheme="majorHAnsi" w:hAnsiTheme="majorHAnsi"/>
                <w:lang w:val="fr-FR"/>
              </w:rPr>
              <w:t xml:space="preserve"> de la Famille, Femme, Enfants et Personnes Agées (MFFEPA), Ministère des Affaires Religieuses (MAR) et le Ministère des Affaires Sociales (MAS)</w:t>
            </w:r>
            <w:r w:rsidRPr="11CAF8C6">
              <w:rPr>
                <w:rFonts w:asciiTheme="majorHAnsi" w:hAnsiTheme="majorHAnsi"/>
                <w:lang w:val="fr-FR"/>
              </w:rPr>
              <w:t>), les commune</w:t>
            </w:r>
            <w:r w:rsidR="00112778" w:rsidRPr="11CAF8C6">
              <w:rPr>
                <w:rFonts w:asciiTheme="majorHAnsi" w:hAnsiTheme="majorHAnsi"/>
                <w:lang w:val="fr-FR"/>
              </w:rPr>
              <w:t>s</w:t>
            </w:r>
            <w:r w:rsidRPr="11CAF8C6">
              <w:rPr>
                <w:rFonts w:asciiTheme="majorHAnsi" w:hAnsiTheme="majorHAnsi"/>
                <w:lang w:val="fr-FR"/>
              </w:rPr>
              <w:t>, les organisations (ONG) et le secteur privé, l’éducation préscolaire est dispensée dans différents types d’établissements scolaires. Chaque structure applique des normes et des critères très variables en termes de durée, des programmes éducatifs et de contrôle</w:t>
            </w:r>
            <w:r w:rsidR="00DE20B7" w:rsidRPr="11CAF8C6">
              <w:rPr>
                <w:rFonts w:asciiTheme="majorHAnsi" w:hAnsiTheme="majorHAnsi"/>
                <w:lang w:val="fr-FR"/>
              </w:rPr>
              <w:t xml:space="preserve">. </w:t>
            </w:r>
          </w:p>
          <w:p w14:paraId="6FE901F2" w14:textId="77777777" w:rsidR="00DE20B7" w:rsidRPr="00EF56FB" w:rsidRDefault="00DE20B7" w:rsidP="00EF56FB">
            <w:pPr>
              <w:autoSpaceDE w:val="0"/>
              <w:autoSpaceDN w:val="0"/>
              <w:adjustRightInd w:val="0"/>
              <w:ind w:left="360"/>
              <w:jc w:val="both"/>
              <w:rPr>
                <w:rFonts w:asciiTheme="majorHAnsi" w:hAnsiTheme="majorHAnsi"/>
                <w:lang w:val="fr-FR"/>
              </w:rPr>
            </w:pPr>
          </w:p>
          <w:p w14:paraId="566A0217" w14:textId="27081B8D" w:rsidR="00EF56FB" w:rsidRDefault="00985DE7" w:rsidP="11CAF8C6">
            <w:pPr>
              <w:autoSpaceDE w:val="0"/>
              <w:autoSpaceDN w:val="0"/>
              <w:adjustRightInd w:val="0"/>
              <w:jc w:val="both"/>
              <w:rPr>
                <w:rFonts w:asciiTheme="majorHAnsi" w:hAnsiTheme="majorHAnsi"/>
                <w:lang w:val="fr-FR"/>
              </w:rPr>
            </w:pPr>
            <w:r w:rsidRPr="11CAF8C6">
              <w:rPr>
                <w:rFonts w:asciiTheme="majorHAnsi" w:hAnsiTheme="majorHAnsi"/>
                <w:lang w:val="fr-FR"/>
              </w:rPr>
              <w:t xml:space="preserve">Pendant 2022 et 2023, l’UNICEF a appuyé la Tunisie dans la production des évidences sur l’accès l’éducation préscolaire, notamment l’Etude sur les Coûts et perspectives 2030 pour le préscolaire en Tunisie et l’étude sur le bilan des compétences de enfants à l’entrée du primaire. </w:t>
            </w:r>
            <w:r w:rsidR="00EF56FB" w:rsidRPr="11CAF8C6">
              <w:rPr>
                <w:rFonts w:asciiTheme="majorHAnsi" w:hAnsiTheme="majorHAnsi"/>
                <w:lang w:val="fr-FR"/>
              </w:rPr>
              <w:t xml:space="preserve">Dans ce contexte, le </w:t>
            </w:r>
            <w:r w:rsidR="00DE20B7" w:rsidRPr="11CAF8C6">
              <w:rPr>
                <w:rFonts w:asciiTheme="majorHAnsi" w:hAnsiTheme="majorHAnsi"/>
                <w:lang w:val="fr-FR"/>
              </w:rPr>
              <w:t>G</w:t>
            </w:r>
            <w:r w:rsidR="00EF56FB" w:rsidRPr="11CAF8C6">
              <w:rPr>
                <w:rFonts w:asciiTheme="majorHAnsi" w:hAnsiTheme="majorHAnsi"/>
                <w:lang w:val="fr-FR"/>
              </w:rPr>
              <w:t xml:space="preserve">ouvernement </w:t>
            </w:r>
            <w:r w:rsidRPr="11CAF8C6">
              <w:rPr>
                <w:rFonts w:asciiTheme="majorHAnsi" w:hAnsiTheme="majorHAnsi"/>
                <w:lang w:val="fr-FR"/>
              </w:rPr>
              <w:t>est en train de prendre</w:t>
            </w:r>
            <w:r w:rsidR="00EF56FB" w:rsidRPr="11CAF8C6">
              <w:rPr>
                <w:rFonts w:asciiTheme="majorHAnsi" w:hAnsiTheme="majorHAnsi"/>
                <w:lang w:val="fr-FR"/>
              </w:rPr>
              <w:t xml:space="preserve"> </w:t>
            </w:r>
            <w:r w:rsidRPr="11CAF8C6">
              <w:rPr>
                <w:rFonts w:asciiTheme="majorHAnsi" w:hAnsiTheme="majorHAnsi"/>
                <w:lang w:val="fr-FR"/>
              </w:rPr>
              <w:t xml:space="preserve">des </w:t>
            </w:r>
            <w:r w:rsidR="00EF56FB" w:rsidRPr="11CAF8C6">
              <w:rPr>
                <w:rFonts w:asciiTheme="majorHAnsi" w:hAnsiTheme="majorHAnsi"/>
                <w:lang w:val="fr-FR"/>
              </w:rPr>
              <w:t>choix stratégique</w:t>
            </w:r>
            <w:r w:rsidRPr="11CAF8C6">
              <w:rPr>
                <w:rFonts w:asciiTheme="majorHAnsi" w:hAnsiTheme="majorHAnsi"/>
                <w:lang w:val="fr-FR"/>
              </w:rPr>
              <w:t>s</w:t>
            </w:r>
            <w:r w:rsidR="00EF56FB" w:rsidRPr="11CAF8C6">
              <w:rPr>
                <w:rFonts w:asciiTheme="majorHAnsi" w:hAnsiTheme="majorHAnsi"/>
                <w:lang w:val="fr-FR"/>
              </w:rPr>
              <w:t xml:space="preserve"> qui valorise</w:t>
            </w:r>
            <w:r w:rsidRPr="11CAF8C6">
              <w:rPr>
                <w:rFonts w:asciiTheme="majorHAnsi" w:hAnsiTheme="majorHAnsi"/>
                <w:lang w:val="fr-FR"/>
              </w:rPr>
              <w:t>nt</w:t>
            </w:r>
            <w:r w:rsidR="00EF56FB" w:rsidRPr="11CAF8C6">
              <w:rPr>
                <w:rFonts w:asciiTheme="majorHAnsi" w:hAnsiTheme="majorHAnsi"/>
                <w:lang w:val="fr-FR"/>
              </w:rPr>
              <w:t xml:space="preserve"> les modèles et les prestataires des programmes existants afin que tous les enfants puissent accéder à un préscolaire de qualité. Cela implique de coordonner divers prestataires, tout en veillant à ce que </w:t>
            </w:r>
            <w:proofErr w:type="gramStart"/>
            <w:r w:rsidR="00EF56FB" w:rsidRPr="11CAF8C6">
              <w:rPr>
                <w:rFonts w:asciiTheme="majorHAnsi" w:hAnsiTheme="majorHAnsi"/>
                <w:lang w:val="fr-FR"/>
              </w:rPr>
              <w:t>le</w:t>
            </w:r>
            <w:proofErr w:type="gramEnd"/>
            <w:r w:rsidR="00EF56FB" w:rsidRPr="11CAF8C6">
              <w:rPr>
                <w:rFonts w:asciiTheme="majorHAnsi" w:hAnsiTheme="majorHAnsi"/>
                <w:lang w:val="fr-FR"/>
              </w:rPr>
              <w:t xml:space="preserve"> </w:t>
            </w:r>
            <w:r w:rsidR="00DE20B7" w:rsidRPr="11CAF8C6">
              <w:rPr>
                <w:rFonts w:asciiTheme="majorHAnsi" w:hAnsiTheme="majorHAnsi"/>
                <w:lang w:val="fr-FR"/>
              </w:rPr>
              <w:t>ME</w:t>
            </w:r>
            <w:r w:rsidR="00EF56FB" w:rsidRPr="11CAF8C6">
              <w:rPr>
                <w:rFonts w:asciiTheme="majorHAnsi" w:hAnsiTheme="majorHAnsi"/>
                <w:lang w:val="fr-FR"/>
              </w:rPr>
              <w:t xml:space="preserve"> </w:t>
            </w:r>
            <w:r w:rsidR="00EF56FB" w:rsidRPr="11CAF8C6">
              <w:rPr>
                <w:rFonts w:asciiTheme="majorHAnsi" w:hAnsiTheme="majorHAnsi"/>
                <w:lang w:val="fr-FR"/>
              </w:rPr>
              <w:lastRenderedPageBreak/>
              <w:t xml:space="preserve">conserve un rôle central dans l’assurance qualité et l’établissement des normes au sein du sous-secteur. Ce dernier a décidé d’agir de toute urgence et d’adopter des stratégies pratiques et multisectorielles afin de parvenir à l’accès universel des enfants âgées de 5 ans (classe préparatoire) à un enseignement préscolaire de qualité d’ici à 2030. </w:t>
            </w:r>
            <w:r w:rsidR="00955533" w:rsidRPr="11CAF8C6">
              <w:rPr>
                <w:rFonts w:asciiTheme="majorHAnsi" w:hAnsiTheme="majorHAnsi"/>
                <w:lang w:val="fr-FR"/>
              </w:rPr>
              <w:t>L’universalisation de l’année préparatoire</w:t>
            </w:r>
            <w:r w:rsidR="00796C15" w:rsidRPr="11CAF8C6">
              <w:rPr>
                <w:rFonts w:asciiTheme="majorHAnsi" w:hAnsiTheme="majorHAnsi"/>
                <w:lang w:val="fr-FR"/>
              </w:rPr>
              <w:t xml:space="preserve"> a été identifiée comme une priorité phare du plan sectoriel de l’éducation ainsi que le Plan de Développement National 2023-2025 en termes d’investissement dans le capital humain.</w:t>
            </w:r>
          </w:p>
          <w:p w14:paraId="59391C8E" w14:textId="77777777" w:rsidR="00DE20B7" w:rsidRPr="00EF56FB" w:rsidRDefault="00DE20B7" w:rsidP="00EF56FB">
            <w:pPr>
              <w:autoSpaceDE w:val="0"/>
              <w:autoSpaceDN w:val="0"/>
              <w:adjustRightInd w:val="0"/>
              <w:ind w:left="360"/>
              <w:jc w:val="both"/>
              <w:rPr>
                <w:rFonts w:asciiTheme="majorHAnsi" w:hAnsiTheme="majorHAnsi"/>
                <w:lang w:val="fr-FR"/>
              </w:rPr>
            </w:pPr>
          </w:p>
          <w:p w14:paraId="3875EA64" w14:textId="405A0426" w:rsidR="00670988" w:rsidRDefault="00DE20B7" w:rsidP="11CAF8C6">
            <w:pPr>
              <w:autoSpaceDE w:val="0"/>
              <w:autoSpaceDN w:val="0"/>
              <w:adjustRightInd w:val="0"/>
              <w:jc w:val="both"/>
              <w:rPr>
                <w:rFonts w:asciiTheme="majorHAnsi" w:hAnsiTheme="majorHAnsi"/>
                <w:lang w:val="fr-FR"/>
              </w:rPr>
            </w:pPr>
            <w:r w:rsidRPr="11CAF8C6">
              <w:rPr>
                <w:rFonts w:asciiTheme="majorHAnsi" w:hAnsiTheme="majorHAnsi"/>
                <w:lang w:val="fr-FR"/>
              </w:rPr>
              <w:t>P</w:t>
            </w:r>
            <w:r w:rsidR="00EF56FB" w:rsidRPr="11CAF8C6">
              <w:rPr>
                <w:rFonts w:asciiTheme="majorHAnsi" w:hAnsiTheme="majorHAnsi"/>
                <w:lang w:val="fr-FR"/>
              </w:rPr>
              <w:t xml:space="preserve">our </w:t>
            </w:r>
            <w:r w:rsidRPr="11CAF8C6">
              <w:rPr>
                <w:rFonts w:asciiTheme="majorHAnsi" w:hAnsiTheme="majorHAnsi"/>
                <w:lang w:val="fr-FR"/>
              </w:rPr>
              <w:t xml:space="preserve">définir </w:t>
            </w:r>
            <w:r w:rsidR="00670988" w:rsidRPr="11CAF8C6">
              <w:rPr>
                <w:rFonts w:asciiTheme="majorHAnsi" w:hAnsiTheme="majorHAnsi"/>
                <w:lang w:val="fr-FR"/>
              </w:rPr>
              <w:t>la meilleure stratégie pour l’intégration de c</w:t>
            </w:r>
            <w:r w:rsidR="00EF56FB" w:rsidRPr="11CAF8C6">
              <w:rPr>
                <w:rFonts w:asciiTheme="majorHAnsi" w:hAnsiTheme="majorHAnsi"/>
                <w:lang w:val="fr-FR"/>
              </w:rPr>
              <w:t>es enfants de 5 ans non</w:t>
            </w:r>
            <w:r w:rsidR="00670988" w:rsidRPr="11CAF8C6">
              <w:rPr>
                <w:rFonts w:asciiTheme="majorHAnsi" w:hAnsiTheme="majorHAnsi"/>
                <w:lang w:val="fr-FR"/>
              </w:rPr>
              <w:t>-</w:t>
            </w:r>
            <w:r w:rsidR="00EF56FB" w:rsidRPr="11CAF8C6">
              <w:rPr>
                <w:rFonts w:asciiTheme="majorHAnsi" w:hAnsiTheme="majorHAnsi"/>
                <w:lang w:val="fr-FR"/>
              </w:rPr>
              <w:t>scolarisés</w:t>
            </w:r>
            <w:r w:rsidR="00670988" w:rsidRPr="11CAF8C6">
              <w:rPr>
                <w:rFonts w:asciiTheme="majorHAnsi" w:hAnsiTheme="majorHAnsi"/>
                <w:lang w:val="fr-FR"/>
              </w:rPr>
              <w:t xml:space="preserve"> dans le sous-système d’éducation préscolaire en Tunisie, </w:t>
            </w:r>
            <w:r w:rsidR="00EF56FB" w:rsidRPr="11CAF8C6">
              <w:rPr>
                <w:rFonts w:asciiTheme="majorHAnsi" w:hAnsiTheme="majorHAnsi"/>
                <w:lang w:val="fr-FR"/>
              </w:rPr>
              <w:t xml:space="preserve">le bureau de l’UNICEF lance </w:t>
            </w:r>
            <w:r w:rsidR="00985DE7" w:rsidRPr="11CAF8C6">
              <w:rPr>
                <w:rFonts w:asciiTheme="majorHAnsi" w:hAnsiTheme="majorHAnsi"/>
                <w:lang w:val="fr-FR"/>
              </w:rPr>
              <w:t>cet</w:t>
            </w:r>
            <w:r w:rsidR="00EF56FB" w:rsidRPr="11CAF8C6">
              <w:rPr>
                <w:rFonts w:asciiTheme="majorHAnsi" w:hAnsiTheme="majorHAnsi"/>
                <w:lang w:val="fr-FR"/>
              </w:rPr>
              <w:t xml:space="preserve"> appel à consultation </w:t>
            </w:r>
            <w:r w:rsidR="00670988" w:rsidRPr="11CAF8C6">
              <w:rPr>
                <w:rFonts w:asciiTheme="majorHAnsi" w:hAnsiTheme="majorHAnsi"/>
                <w:lang w:val="fr-FR"/>
              </w:rPr>
              <w:t>qu</w:t>
            </w:r>
            <w:r w:rsidR="009972EA">
              <w:rPr>
                <w:rFonts w:asciiTheme="majorHAnsi" w:hAnsiTheme="majorHAnsi"/>
                <w:lang w:val="fr-FR"/>
              </w:rPr>
              <w:t>e</w:t>
            </w:r>
            <w:r w:rsidR="00670988" w:rsidRPr="11CAF8C6">
              <w:rPr>
                <w:rFonts w:asciiTheme="majorHAnsi" w:hAnsiTheme="majorHAnsi"/>
                <w:lang w:val="fr-FR"/>
              </w:rPr>
              <w:t xml:space="preserve"> vise</w:t>
            </w:r>
            <w:r w:rsidR="00EF56FB" w:rsidRPr="11CAF8C6">
              <w:rPr>
                <w:rFonts w:asciiTheme="majorHAnsi" w:hAnsiTheme="majorHAnsi"/>
                <w:lang w:val="fr-FR"/>
              </w:rPr>
              <w:t xml:space="preserve"> recruter un consultant national qui apportera un appui technique</w:t>
            </w:r>
            <w:r w:rsidR="00670988" w:rsidRPr="11CAF8C6">
              <w:rPr>
                <w:rFonts w:asciiTheme="majorHAnsi" w:hAnsiTheme="majorHAnsi"/>
                <w:lang w:val="fr-FR"/>
              </w:rPr>
              <w:t xml:space="preserve"> au</w:t>
            </w:r>
            <w:r w:rsidR="00C15614" w:rsidRPr="11CAF8C6">
              <w:rPr>
                <w:rFonts w:asciiTheme="majorHAnsi" w:hAnsiTheme="majorHAnsi"/>
                <w:lang w:val="fr-FR"/>
              </w:rPr>
              <w:t xml:space="preserve"> </w:t>
            </w:r>
            <w:r w:rsidR="00670988" w:rsidRPr="11CAF8C6">
              <w:rPr>
                <w:rFonts w:asciiTheme="majorHAnsi" w:hAnsiTheme="majorHAnsi"/>
                <w:lang w:val="fr-FR"/>
              </w:rPr>
              <w:t>Ministère de l’Education</w:t>
            </w:r>
            <w:r w:rsidR="00C15614" w:rsidRPr="11CAF8C6">
              <w:rPr>
                <w:rFonts w:asciiTheme="majorHAnsi" w:hAnsiTheme="majorHAnsi"/>
                <w:lang w:val="fr-FR"/>
              </w:rPr>
              <w:t xml:space="preserve"> </w:t>
            </w:r>
            <w:r w:rsidR="0069011E" w:rsidRPr="11CAF8C6">
              <w:rPr>
                <w:rFonts w:asciiTheme="majorHAnsi" w:hAnsiTheme="majorHAnsi"/>
                <w:lang w:val="fr-FR"/>
              </w:rPr>
              <w:t>avec la participation des ministères de la Famille, Femme, Enfance et Seniors</w:t>
            </w:r>
            <w:r w:rsidR="007748E3" w:rsidRPr="11CAF8C6">
              <w:rPr>
                <w:rFonts w:asciiTheme="majorHAnsi" w:hAnsiTheme="majorHAnsi"/>
                <w:lang w:val="fr-FR"/>
              </w:rPr>
              <w:t xml:space="preserve">, des Affaires </w:t>
            </w:r>
            <w:r w:rsidR="7E0FA9C6" w:rsidRPr="11CAF8C6">
              <w:rPr>
                <w:rFonts w:asciiTheme="majorHAnsi" w:hAnsiTheme="majorHAnsi"/>
                <w:lang w:val="fr-FR"/>
              </w:rPr>
              <w:t>R</w:t>
            </w:r>
            <w:r w:rsidR="007748E3" w:rsidRPr="11CAF8C6">
              <w:rPr>
                <w:rFonts w:asciiTheme="majorHAnsi" w:hAnsiTheme="majorHAnsi"/>
                <w:lang w:val="fr-FR"/>
              </w:rPr>
              <w:t>eligieuses et des Affaires Sociales</w:t>
            </w:r>
            <w:r w:rsidR="00EF56FB" w:rsidRPr="11CAF8C6">
              <w:rPr>
                <w:rFonts w:asciiTheme="majorHAnsi" w:hAnsiTheme="majorHAnsi"/>
                <w:lang w:val="fr-FR"/>
              </w:rPr>
              <w:t>.</w:t>
            </w:r>
            <w:r w:rsidR="00670988" w:rsidRPr="11CAF8C6">
              <w:rPr>
                <w:rFonts w:asciiTheme="majorHAnsi" w:hAnsiTheme="majorHAnsi"/>
                <w:lang w:val="fr-FR"/>
              </w:rPr>
              <w:t xml:space="preserve"> L’objecti</w:t>
            </w:r>
            <w:r w:rsidR="00F06CB5" w:rsidRPr="11CAF8C6">
              <w:rPr>
                <w:rFonts w:asciiTheme="majorHAnsi" w:hAnsiTheme="majorHAnsi"/>
                <w:lang w:val="fr-FR"/>
              </w:rPr>
              <w:t>f</w:t>
            </w:r>
            <w:r w:rsidR="00670988" w:rsidRPr="11CAF8C6">
              <w:rPr>
                <w:rFonts w:asciiTheme="majorHAnsi" w:hAnsiTheme="majorHAnsi"/>
                <w:lang w:val="fr-FR"/>
              </w:rPr>
              <w:t xml:space="preserve"> de la consultation est le développement d’un</w:t>
            </w:r>
            <w:r w:rsidR="00F06CB5" w:rsidRPr="11CAF8C6">
              <w:rPr>
                <w:rFonts w:asciiTheme="majorHAnsi" w:hAnsiTheme="majorHAnsi"/>
                <w:lang w:val="fr-FR"/>
              </w:rPr>
              <w:t>e note de politique et un</w:t>
            </w:r>
            <w:r w:rsidR="00670988" w:rsidRPr="11CAF8C6">
              <w:rPr>
                <w:rFonts w:asciiTheme="majorHAnsi" w:hAnsiTheme="majorHAnsi"/>
                <w:lang w:val="fr-FR"/>
              </w:rPr>
              <w:t xml:space="preserve"> plan d’action</w:t>
            </w:r>
            <w:r w:rsidR="00F06CB5" w:rsidRPr="11CAF8C6">
              <w:rPr>
                <w:rFonts w:asciiTheme="majorHAnsi" w:hAnsiTheme="majorHAnsi"/>
                <w:lang w:val="fr-FR"/>
              </w:rPr>
              <w:t xml:space="preserve"> budgétisé</w:t>
            </w:r>
            <w:r w:rsidR="00670988" w:rsidRPr="11CAF8C6">
              <w:rPr>
                <w:rFonts w:asciiTheme="majorHAnsi" w:hAnsiTheme="majorHAnsi"/>
                <w:lang w:val="fr-FR"/>
              </w:rPr>
              <w:t xml:space="preserve"> pour l’universalisation de la classe préparatoire en Tunisie en tenant en compte le contexte socioéconomique actuel, les mécanismes d’integration des enfants non-préscolarisés. </w:t>
            </w:r>
          </w:p>
          <w:p w14:paraId="41F9464C" w14:textId="77777777" w:rsidR="00F06CB5" w:rsidRDefault="00F06CB5" w:rsidP="00E47DC7">
            <w:pPr>
              <w:autoSpaceDE w:val="0"/>
              <w:autoSpaceDN w:val="0"/>
              <w:adjustRightInd w:val="0"/>
              <w:jc w:val="both"/>
              <w:rPr>
                <w:rFonts w:asciiTheme="majorHAnsi" w:hAnsiTheme="majorHAnsi"/>
                <w:lang w:val="fr-FR"/>
              </w:rPr>
            </w:pPr>
          </w:p>
          <w:p w14:paraId="2CA512A5" w14:textId="77777777" w:rsidR="00BA4AD4" w:rsidRDefault="00BA4AD4" w:rsidP="00E47DC7">
            <w:pPr>
              <w:autoSpaceDE w:val="0"/>
              <w:autoSpaceDN w:val="0"/>
              <w:adjustRightInd w:val="0"/>
              <w:jc w:val="both"/>
              <w:rPr>
                <w:rFonts w:asciiTheme="majorHAnsi" w:hAnsiTheme="majorHAnsi"/>
                <w:lang w:val="fr-FR"/>
              </w:rPr>
            </w:pPr>
            <w:r w:rsidRPr="00FA6F74">
              <w:rPr>
                <w:rFonts w:asciiTheme="majorHAnsi" w:hAnsiTheme="majorHAnsi"/>
                <w:lang w:val="fr-FR"/>
              </w:rPr>
              <w:t>Les résultats attendus sont :</w:t>
            </w:r>
          </w:p>
          <w:p w14:paraId="53C91430" w14:textId="77777777" w:rsidR="00BA4AD4" w:rsidRDefault="00BA4AD4" w:rsidP="00BA4AD4">
            <w:pPr>
              <w:autoSpaceDE w:val="0"/>
              <w:autoSpaceDN w:val="0"/>
              <w:adjustRightInd w:val="0"/>
              <w:jc w:val="both"/>
              <w:rPr>
                <w:rFonts w:asciiTheme="majorHAnsi" w:hAnsiTheme="majorHAnsi"/>
                <w:lang w:val="fr-FR"/>
              </w:rPr>
            </w:pPr>
          </w:p>
          <w:p w14:paraId="268233E2" w14:textId="66167A66" w:rsidR="00670988" w:rsidRPr="00ED478E" w:rsidRDefault="00985DE7" w:rsidP="11CAF8C6">
            <w:pPr>
              <w:pStyle w:val="ListParagraph"/>
              <w:numPr>
                <w:ilvl w:val="0"/>
                <w:numId w:val="25"/>
              </w:numPr>
              <w:autoSpaceDE w:val="0"/>
              <w:autoSpaceDN w:val="0"/>
              <w:adjustRightInd w:val="0"/>
              <w:jc w:val="both"/>
              <w:rPr>
                <w:rFonts w:asciiTheme="majorHAnsi" w:hAnsiTheme="majorHAnsi"/>
                <w:lang w:val="fr-FR"/>
              </w:rPr>
            </w:pPr>
            <w:r w:rsidRPr="11CAF8C6">
              <w:rPr>
                <w:rFonts w:asciiTheme="majorHAnsi" w:hAnsiTheme="majorHAnsi"/>
                <w:lang w:val="fr-FR"/>
              </w:rPr>
              <w:t>Une note que d</w:t>
            </w:r>
            <w:r w:rsidR="00670988" w:rsidRPr="11CAF8C6">
              <w:rPr>
                <w:rFonts w:asciiTheme="majorHAnsi" w:hAnsiTheme="majorHAnsi"/>
                <w:lang w:val="fr-FR"/>
              </w:rPr>
              <w:t>éfinit l</w:t>
            </w:r>
            <w:r w:rsidRPr="11CAF8C6">
              <w:rPr>
                <w:rFonts w:asciiTheme="majorHAnsi" w:hAnsiTheme="majorHAnsi"/>
                <w:lang w:val="fr-FR"/>
              </w:rPr>
              <w:t>es orientations</w:t>
            </w:r>
            <w:r w:rsidR="00670988" w:rsidRPr="11CAF8C6">
              <w:rPr>
                <w:rFonts w:asciiTheme="majorHAnsi" w:hAnsiTheme="majorHAnsi"/>
                <w:lang w:val="fr-FR"/>
              </w:rPr>
              <w:t xml:space="preserve"> politique</w:t>
            </w:r>
            <w:r w:rsidRPr="11CAF8C6">
              <w:rPr>
                <w:rFonts w:asciiTheme="majorHAnsi" w:hAnsiTheme="majorHAnsi"/>
                <w:lang w:val="fr-FR"/>
              </w:rPr>
              <w:t>s</w:t>
            </w:r>
            <w:r w:rsidR="00670988" w:rsidRPr="11CAF8C6">
              <w:rPr>
                <w:rFonts w:asciiTheme="majorHAnsi" w:hAnsiTheme="majorHAnsi"/>
                <w:lang w:val="fr-FR"/>
              </w:rPr>
              <w:t xml:space="preserve"> </w:t>
            </w:r>
            <w:r w:rsidRPr="11CAF8C6">
              <w:rPr>
                <w:rFonts w:asciiTheme="majorHAnsi" w:hAnsiTheme="majorHAnsi"/>
                <w:lang w:val="fr-FR"/>
              </w:rPr>
              <w:t xml:space="preserve">pour la généralisation </w:t>
            </w:r>
            <w:r w:rsidR="0074005F" w:rsidRPr="11CAF8C6">
              <w:rPr>
                <w:rFonts w:asciiTheme="majorHAnsi" w:hAnsiTheme="majorHAnsi"/>
                <w:lang w:val="fr-FR"/>
              </w:rPr>
              <w:t xml:space="preserve">de </w:t>
            </w:r>
            <w:r w:rsidR="007D61FD" w:rsidRPr="11CAF8C6">
              <w:rPr>
                <w:rFonts w:asciiTheme="majorHAnsi" w:hAnsiTheme="majorHAnsi"/>
                <w:lang w:val="fr-FR"/>
              </w:rPr>
              <w:t>la classe</w:t>
            </w:r>
            <w:r w:rsidR="0074005F" w:rsidRPr="11CAF8C6">
              <w:rPr>
                <w:rFonts w:asciiTheme="majorHAnsi" w:hAnsiTheme="majorHAnsi"/>
                <w:lang w:val="fr-FR"/>
              </w:rPr>
              <w:t xml:space="preserve"> préparatoire</w:t>
            </w:r>
            <w:r w:rsidR="00670988" w:rsidRPr="11CAF8C6">
              <w:rPr>
                <w:rFonts w:asciiTheme="majorHAnsi" w:hAnsiTheme="majorHAnsi"/>
                <w:lang w:val="fr-FR"/>
              </w:rPr>
              <w:t xml:space="preserve"> </w:t>
            </w:r>
            <w:r w:rsidRPr="11CAF8C6">
              <w:rPr>
                <w:rFonts w:asciiTheme="majorHAnsi" w:hAnsiTheme="majorHAnsi"/>
                <w:lang w:val="fr-FR"/>
              </w:rPr>
              <w:t>de qualité en</w:t>
            </w:r>
            <w:r w:rsidR="00670988" w:rsidRPr="11CAF8C6">
              <w:rPr>
                <w:rFonts w:asciiTheme="majorHAnsi" w:hAnsiTheme="majorHAnsi"/>
                <w:lang w:val="fr-FR"/>
              </w:rPr>
              <w:t xml:space="preserve"> intégrant </w:t>
            </w:r>
            <w:r w:rsidRPr="11CAF8C6">
              <w:rPr>
                <w:rFonts w:asciiTheme="majorHAnsi" w:hAnsiTheme="majorHAnsi"/>
                <w:lang w:val="fr-FR"/>
              </w:rPr>
              <w:t xml:space="preserve">les mécanismes d’integration des enfants les plus vulnérables ; </w:t>
            </w:r>
          </w:p>
          <w:p w14:paraId="2BA4BB1A" w14:textId="507CC461" w:rsidR="00730927" w:rsidRPr="00ED478E" w:rsidRDefault="00985DE7" w:rsidP="11CAF8C6">
            <w:pPr>
              <w:pStyle w:val="ListParagraph"/>
              <w:numPr>
                <w:ilvl w:val="0"/>
                <w:numId w:val="25"/>
              </w:numPr>
              <w:autoSpaceDE w:val="0"/>
              <w:autoSpaceDN w:val="0"/>
              <w:adjustRightInd w:val="0"/>
              <w:jc w:val="both"/>
              <w:rPr>
                <w:rFonts w:asciiTheme="majorHAnsi" w:hAnsiTheme="majorHAnsi"/>
                <w:lang w:val="fr-FR"/>
              </w:rPr>
            </w:pPr>
            <w:r w:rsidRPr="11CAF8C6">
              <w:rPr>
                <w:rFonts w:asciiTheme="majorHAnsi" w:hAnsiTheme="majorHAnsi"/>
                <w:lang w:val="fr-FR"/>
              </w:rPr>
              <w:t>Un plan d'action budgétisé que défini</w:t>
            </w:r>
            <w:r w:rsidR="007748E3" w:rsidRPr="11CAF8C6">
              <w:rPr>
                <w:rFonts w:asciiTheme="majorHAnsi" w:hAnsiTheme="majorHAnsi"/>
                <w:lang w:val="fr-FR"/>
              </w:rPr>
              <w:t>t</w:t>
            </w:r>
            <w:r w:rsidRPr="11CAF8C6">
              <w:rPr>
                <w:rFonts w:asciiTheme="majorHAnsi" w:hAnsiTheme="majorHAnsi"/>
                <w:lang w:val="fr-FR"/>
              </w:rPr>
              <w:t xml:space="preserve"> clairement les rôles et responsabilités des parties prenantes </w:t>
            </w:r>
            <w:r w:rsidR="00730927" w:rsidRPr="11CAF8C6">
              <w:rPr>
                <w:rFonts w:asciiTheme="majorHAnsi" w:hAnsiTheme="majorHAnsi"/>
                <w:lang w:val="fr-FR"/>
              </w:rPr>
              <w:t xml:space="preserve">et, des outils de suivi et évaluation </w:t>
            </w:r>
          </w:p>
          <w:p w14:paraId="78C5C227" w14:textId="5A19BDB0" w:rsidR="00B14BE6" w:rsidRPr="000D0781" w:rsidRDefault="00985DE7" w:rsidP="11CAF8C6">
            <w:pPr>
              <w:pStyle w:val="ListParagraph"/>
              <w:numPr>
                <w:ilvl w:val="0"/>
                <w:numId w:val="25"/>
              </w:numPr>
              <w:autoSpaceDE w:val="0"/>
              <w:autoSpaceDN w:val="0"/>
              <w:adjustRightInd w:val="0"/>
              <w:jc w:val="both"/>
              <w:rPr>
                <w:rFonts w:asciiTheme="majorHAnsi" w:hAnsiTheme="majorHAnsi"/>
                <w:lang w:val="fr-FR"/>
              </w:rPr>
            </w:pPr>
            <w:r w:rsidRPr="11CAF8C6">
              <w:rPr>
                <w:rFonts w:asciiTheme="majorHAnsi" w:eastAsia="Times New Roman" w:hAnsiTheme="majorHAnsi"/>
                <w:lang w:val="fr-FR"/>
              </w:rPr>
              <w:t>U</w:t>
            </w:r>
            <w:r w:rsidR="00BA4AD4" w:rsidRPr="11CAF8C6">
              <w:rPr>
                <w:rFonts w:asciiTheme="majorHAnsi" w:eastAsia="Times New Roman" w:hAnsiTheme="majorHAnsi"/>
                <w:lang w:val="fr-FR"/>
              </w:rPr>
              <w:t xml:space="preserve">ne cartographie actualisée </w:t>
            </w:r>
            <w:r w:rsidRPr="11CAF8C6">
              <w:rPr>
                <w:rFonts w:asciiTheme="majorHAnsi" w:eastAsia="Times New Roman" w:hAnsiTheme="majorHAnsi"/>
                <w:lang w:val="fr-FR"/>
              </w:rPr>
              <w:t>de zones</w:t>
            </w:r>
            <w:r w:rsidR="00730927" w:rsidRPr="11CAF8C6">
              <w:rPr>
                <w:rFonts w:asciiTheme="majorHAnsi" w:eastAsia="Times New Roman" w:hAnsiTheme="majorHAnsi"/>
                <w:lang w:val="fr-FR"/>
              </w:rPr>
              <w:t xml:space="preserve"> (</w:t>
            </w:r>
            <w:proofErr w:type="spellStart"/>
            <w:r w:rsidR="00730927" w:rsidRPr="11CAF8C6">
              <w:rPr>
                <w:rFonts w:asciiTheme="majorHAnsi" w:eastAsia="Times New Roman" w:hAnsiTheme="majorHAnsi"/>
                <w:lang w:val="fr-FR"/>
              </w:rPr>
              <w:t>imadat</w:t>
            </w:r>
            <w:proofErr w:type="spellEnd"/>
            <w:r w:rsidR="00730927" w:rsidRPr="11CAF8C6">
              <w:rPr>
                <w:rFonts w:asciiTheme="majorHAnsi" w:eastAsia="Times New Roman" w:hAnsiTheme="majorHAnsi"/>
                <w:lang w:val="fr-FR"/>
              </w:rPr>
              <w:t>)</w:t>
            </w:r>
            <w:r w:rsidR="00730927" w:rsidRPr="11CAF8C6">
              <w:rPr>
                <w:rFonts w:asciiTheme="majorHAnsi" w:eastAsia="Times New Roman" w:hAnsiTheme="majorHAnsi"/>
                <w:sz w:val="22"/>
                <w:szCs w:val="22"/>
                <w:lang w:val="fr-FR"/>
              </w:rPr>
              <w:t xml:space="preserve"> </w:t>
            </w:r>
            <w:r w:rsidRPr="11CAF8C6">
              <w:rPr>
                <w:rFonts w:asciiTheme="majorHAnsi" w:eastAsia="Times New Roman" w:hAnsiTheme="majorHAnsi"/>
                <w:lang w:val="fr-FR"/>
              </w:rPr>
              <w:t xml:space="preserve">actuellement non-couvertes par les services de classe préparatoire </w:t>
            </w:r>
            <w:r w:rsidR="00E6345C" w:rsidRPr="11CAF8C6">
              <w:rPr>
                <w:rFonts w:asciiTheme="majorHAnsi" w:eastAsia="Times New Roman" w:hAnsiTheme="majorHAnsi"/>
                <w:lang w:val="fr-FR"/>
              </w:rPr>
              <w:t xml:space="preserve">croisée avec les données démographiques des enfants </w:t>
            </w:r>
            <w:r w:rsidR="00C0593E" w:rsidRPr="11CAF8C6">
              <w:rPr>
                <w:rFonts w:asciiTheme="majorHAnsi" w:eastAsia="Times New Roman" w:hAnsiTheme="majorHAnsi"/>
                <w:lang w:val="fr-FR"/>
              </w:rPr>
              <w:t xml:space="preserve">de cette tranche </w:t>
            </w:r>
            <w:r w:rsidR="007D61FD" w:rsidRPr="11CAF8C6">
              <w:rPr>
                <w:rFonts w:asciiTheme="majorHAnsi" w:eastAsia="Times New Roman" w:hAnsiTheme="majorHAnsi"/>
                <w:lang w:val="fr-FR"/>
              </w:rPr>
              <w:t>d’âge</w:t>
            </w:r>
          </w:p>
        </w:tc>
      </w:tr>
      <w:tr w:rsidR="007613B3" w:rsidRPr="009972EA" w14:paraId="0A300CA7" w14:textId="77777777" w:rsidTr="11CAF8C6">
        <w:trPr>
          <w:trHeight w:val="80"/>
        </w:trPr>
        <w:tc>
          <w:tcPr>
            <w:tcW w:w="9887" w:type="dxa"/>
            <w:gridSpan w:val="4"/>
            <w:tcBorders>
              <w:top w:val="nil"/>
            </w:tcBorders>
            <w:shd w:val="clear" w:color="auto" w:fill="auto"/>
            <w:noWrap/>
          </w:tcPr>
          <w:p w14:paraId="51AD8E11" w14:textId="77777777" w:rsidR="007613B3" w:rsidRPr="00EF56FB"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11CAF8C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CD5D820"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00A87B6E">
              <w:rPr>
                <w:rFonts w:ascii="Calibri" w:eastAsia="Arial Unicode MS" w:hAnsi="Calibri" w:cs="Calibri"/>
                <w:sz w:val="20"/>
                <w:szCs w:val="20"/>
                <w:lang w:val="en-AU"/>
              </w:rPr>
              <w:fldChar w:fldCharType="begin">
                <w:ffData>
                  <w:name w:val=""/>
                  <w:enabled/>
                  <w:calcOnExit w:val="0"/>
                  <w:checkBox>
                    <w:sizeAuto/>
                    <w:default w:val="0"/>
                  </w:checkBox>
                </w:ffData>
              </w:fldChar>
            </w:r>
            <w:r w:rsidR="00A87B6E">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00A87B6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89460B">
              <w:rPr>
                <w:rFonts w:ascii="Calibri" w:eastAsia="Arial Unicode MS" w:hAnsi="Calibri" w:cs="Calibri"/>
                <w:sz w:val="20"/>
                <w:szCs w:val="20"/>
                <w:lang w:val="en-AU"/>
              </w:rPr>
              <w:fldChar w:fldCharType="begin">
                <w:ffData>
                  <w:name w:val=""/>
                  <w:enabled/>
                  <w:calcOnExit w:val="0"/>
                  <w:checkBox>
                    <w:sizeAuto/>
                    <w:default w:val="1"/>
                  </w:checkBox>
                </w:ffData>
              </w:fldChar>
            </w:r>
            <w:r w:rsidR="0089460B">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0089460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358934A"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70471C">
              <w:rPr>
                <w:rFonts w:ascii="Calibri" w:eastAsia="Arial Unicode MS" w:hAnsi="Calibri" w:cs="Calibri"/>
                <w:sz w:val="20"/>
                <w:szCs w:val="20"/>
                <w:lang w:val="en-AU"/>
              </w:rPr>
              <w:fldChar w:fldCharType="begin">
                <w:ffData>
                  <w:name w:val=""/>
                  <w:enabled/>
                  <w:calcOnExit w:val="0"/>
                  <w:checkBox>
                    <w:sizeAuto/>
                    <w:default w:val="1"/>
                  </w:checkBox>
                </w:ffData>
              </w:fldChar>
            </w:r>
            <w:r w:rsidR="0070471C">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0070471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9972E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9972E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34C3FC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70471C">
              <w:rPr>
                <w:rFonts w:ascii="Calibri" w:eastAsia="Arial Unicode MS" w:hAnsi="Calibri" w:cs="Calibri"/>
                <w:sz w:val="20"/>
                <w:szCs w:val="20"/>
                <w:lang w:val="en-AU"/>
              </w:rPr>
              <w:fldChar w:fldCharType="begin">
                <w:ffData>
                  <w:name w:val=""/>
                  <w:enabled/>
                  <w:calcOnExit w:val="0"/>
                  <w:checkBox>
                    <w:sizeAuto/>
                    <w:default w:val="1"/>
                  </w:checkBox>
                </w:ffData>
              </w:fldChar>
            </w:r>
            <w:r w:rsidR="0070471C">
              <w:rPr>
                <w:rFonts w:ascii="Calibri" w:eastAsia="Arial Unicode MS" w:hAnsi="Calibri" w:cs="Calibri"/>
                <w:sz w:val="20"/>
                <w:szCs w:val="20"/>
                <w:lang w:val="en-AU"/>
              </w:rPr>
              <w:instrText xml:space="preserve"> FORMCHECKBOX </w:instrText>
            </w:r>
            <w:r w:rsidR="0011289C">
              <w:rPr>
                <w:rFonts w:ascii="Calibri" w:eastAsia="Arial Unicode MS" w:hAnsi="Calibri" w:cs="Calibri"/>
                <w:sz w:val="20"/>
                <w:szCs w:val="20"/>
                <w:lang w:val="en-AU"/>
              </w:rPr>
            </w:r>
            <w:r w:rsidR="0011289C">
              <w:rPr>
                <w:rFonts w:ascii="Calibri" w:eastAsia="Arial Unicode MS" w:hAnsi="Calibri" w:cs="Calibri"/>
                <w:sz w:val="20"/>
                <w:szCs w:val="20"/>
                <w:lang w:val="en-AU"/>
              </w:rPr>
              <w:fldChar w:fldCharType="separate"/>
            </w:r>
            <w:r w:rsidR="0070471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9972E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9972E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325"/>
      </w:tblGrid>
      <w:tr w:rsidR="00C34C2B" w:rsidRPr="007613B3" w14:paraId="5B0B193F" w14:textId="77777777" w:rsidTr="00D11527">
        <w:trPr>
          <w:trHeight w:val="70"/>
        </w:trPr>
        <w:tc>
          <w:tcPr>
            <w:tcW w:w="1636" w:type="dxa"/>
            <w:tcBorders>
              <w:bottom w:val="nil"/>
            </w:tcBorders>
            <w:shd w:val="clear" w:color="auto" w:fill="auto"/>
            <w:noWrap/>
            <w:hideMark/>
          </w:tcPr>
          <w:p w14:paraId="3DD90D0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4AD511EB"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874" w:type="dxa"/>
            <w:gridSpan w:val="3"/>
            <w:tcBorders>
              <w:bottom w:val="nil"/>
            </w:tcBorders>
            <w:shd w:val="clear" w:color="auto" w:fill="auto"/>
          </w:tcPr>
          <w:p w14:paraId="6B1D3870"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9972EA" w14:paraId="3C5C6567" w14:textId="77777777" w:rsidTr="00D11527">
        <w:tc>
          <w:tcPr>
            <w:tcW w:w="1636" w:type="dxa"/>
            <w:tcBorders>
              <w:top w:val="nil"/>
            </w:tcBorders>
            <w:shd w:val="clear" w:color="auto" w:fill="auto"/>
            <w:noWrap/>
          </w:tcPr>
          <w:p w14:paraId="53D469C4" w14:textId="3BC049C2" w:rsidR="00C34C2B" w:rsidRPr="007613B3" w:rsidRDefault="00EF56FB" w:rsidP="00C34C2B">
            <w:pPr>
              <w:spacing w:before="60" w:after="60" w:line="240" w:lineRule="auto"/>
              <w:rPr>
                <w:rFonts w:ascii="Calibri" w:eastAsia="Arial Unicode MS" w:hAnsi="Calibri" w:cs="Calibri"/>
                <w:i/>
                <w:color w:val="auto"/>
              </w:rPr>
            </w:pPr>
            <w:r>
              <w:rPr>
                <w:rFonts w:ascii="Calibri" w:eastAsia="Arial Unicode MS" w:hAnsi="Calibri" w:cs="Calibri"/>
                <w:i/>
                <w:color w:val="auto"/>
              </w:rPr>
              <w:t>2023</w:t>
            </w:r>
          </w:p>
        </w:tc>
        <w:tc>
          <w:tcPr>
            <w:tcW w:w="3205" w:type="dxa"/>
            <w:gridSpan w:val="2"/>
            <w:tcBorders>
              <w:top w:val="nil"/>
            </w:tcBorders>
            <w:shd w:val="clear" w:color="auto" w:fill="auto"/>
            <w:noWrap/>
          </w:tcPr>
          <w:p w14:paraId="16EA62EA" w14:textId="5854AC27" w:rsidR="00C34C2B" w:rsidRPr="007613B3" w:rsidRDefault="00EF56FB" w:rsidP="00C34C2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 xml:space="preserve">ECD </w:t>
            </w:r>
          </w:p>
        </w:tc>
        <w:tc>
          <w:tcPr>
            <w:tcW w:w="4874" w:type="dxa"/>
            <w:gridSpan w:val="3"/>
            <w:tcBorders>
              <w:top w:val="nil"/>
            </w:tcBorders>
            <w:shd w:val="clear" w:color="auto" w:fill="auto"/>
          </w:tcPr>
          <w:p w14:paraId="38E17543" w14:textId="4FAC3B99" w:rsidR="00C34C2B" w:rsidRPr="0089460B" w:rsidRDefault="00D11527" w:rsidP="00C34C2B">
            <w:pPr>
              <w:spacing w:before="60" w:after="60" w:line="240" w:lineRule="auto"/>
              <w:rPr>
                <w:rFonts w:ascii="Calibri" w:eastAsia="Arial Unicode MS" w:hAnsi="Calibri" w:cs="Calibri"/>
                <w:i/>
                <w:color w:val="auto"/>
                <w:lang w:val="fr-FR"/>
              </w:rPr>
            </w:pPr>
            <w:r>
              <w:rPr>
                <w:rFonts w:ascii="Calibri" w:eastAsia="Arial Unicode MS" w:hAnsi="Calibri" w:cs="Calibri"/>
                <w:i/>
                <w:color w:val="auto"/>
                <w:lang w:val="fr-FR"/>
              </w:rPr>
              <w:t xml:space="preserve">Une </w:t>
            </w:r>
            <w:r w:rsidR="0089460B" w:rsidRPr="0089460B">
              <w:rPr>
                <w:rFonts w:ascii="Calibri" w:eastAsia="Arial Unicode MS" w:hAnsi="Calibri" w:cs="Calibri"/>
                <w:i/>
                <w:color w:val="auto"/>
                <w:lang w:val="fr-FR"/>
              </w:rPr>
              <w:t>Expertise Senior spécialisée en p</w:t>
            </w:r>
            <w:r w:rsidR="0089460B">
              <w:rPr>
                <w:rFonts w:ascii="Calibri" w:eastAsia="Arial Unicode MS" w:hAnsi="Calibri" w:cs="Calibri"/>
                <w:i/>
                <w:color w:val="auto"/>
                <w:lang w:val="fr-FR"/>
              </w:rPr>
              <w:t>lanification et budgétisation</w:t>
            </w:r>
            <w:r>
              <w:rPr>
                <w:rFonts w:ascii="Calibri" w:eastAsia="Arial Unicode MS" w:hAnsi="Calibri" w:cs="Calibri"/>
                <w:i/>
                <w:color w:val="auto"/>
                <w:lang w:val="fr-FR"/>
              </w:rPr>
              <w:t xml:space="preserve"> est sollicitée et qui nécessite la disponibilité d’un expert doté d’une large expérience et une grande connaissance du contexte tunisien.</w:t>
            </w:r>
          </w:p>
        </w:tc>
      </w:tr>
      <w:tr w:rsidR="00C34C2B" w:rsidRPr="007613B3" w14:paraId="351AF15C" w14:textId="77777777" w:rsidTr="00D11527">
        <w:tc>
          <w:tcPr>
            <w:tcW w:w="9715" w:type="dxa"/>
            <w:gridSpan w:val="6"/>
            <w:tcBorders>
              <w:top w:val="nil"/>
            </w:tcBorders>
            <w:shd w:val="clear" w:color="auto" w:fill="auto"/>
            <w:noWrap/>
          </w:tcPr>
          <w:p w14:paraId="3FAB06FF" w14:textId="1068EA34"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EF56FB">
              <w:rPr>
                <w:rFonts w:ascii="Calibri" w:eastAsia="Arial Unicode MS" w:hAnsi="Calibri" w:cs="Calibri"/>
                <w:color w:val="auto"/>
                <w:lang w:val="en-AU"/>
              </w:rPr>
              <w:fldChar w:fldCharType="begin">
                <w:ffData>
                  <w:name w:val="Check9"/>
                  <w:enabled/>
                  <w:calcOnExit w:val="0"/>
                  <w:checkBox>
                    <w:sizeAuto/>
                    <w:default w:val="1"/>
                  </w:checkBox>
                </w:ffData>
              </w:fldChar>
            </w:r>
            <w:bookmarkStart w:id="2" w:name="Check9"/>
            <w:r w:rsidR="00EF56FB">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EF56FB">
              <w:rPr>
                <w:rFonts w:ascii="Calibri" w:eastAsia="Arial Unicode MS" w:hAnsi="Calibri" w:cs="Calibri"/>
                <w:color w:val="auto"/>
                <w:lang w:val="en-AU"/>
              </w:rPr>
              <w:fldChar w:fldCharType="end"/>
            </w:r>
            <w:bookmarkEnd w:id="2"/>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00D11527">
        <w:tc>
          <w:tcPr>
            <w:tcW w:w="6390" w:type="dxa"/>
            <w:gridSpan w:val="5"/>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1A45A223" w:rsidR="00C34C2B" w:rsidRPr="007613B3" w:rsidRDefault="00EF56F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177A274B" w14:textId="77777777" w:rsidR="00214E11" w:rsidRDefault="00214E11" w:rsidP="00C34C2B">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C34C2B">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2A9CAD31" w14:textId="6FE9D5B1" w:rsidR="004C2C7B" w:rsidRDefault="00EF56FB" w:rsidP="003C055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002C1FBB" w:rsidRPr="007613B3">
              <w:rPr>
                <w:rFonts w:ascii="Calibri" w:eastAsia="Arial Unicode MS" w:hAnsi="Calibri" w:cs="Calibri"/>
                <w:color w:val="auto"/>
                <w:lang w:val="en-AU"/>
              </w:rPr>
              <w:t xml:space="preserve"> </w:t>
            </w:r>
            <w:r w:rsidR="002F363E">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2F363E" w:rsidRPr="007613B3">
              <w:rPr>
                <w:rFonts w:ascii="Calibri" w:eastAsia="Arial Unicode MS" w:hAnsi="Calibri" w:cs="Calibri"/>
                <w:color w:val="auto"/>
                <w:lang w:val="en-AU"/>
              </w:rPr>
              <w:fldChar w:fldCharType="end"/>
            </w:r>
            <w:r w:rsidR="003C0559">
              <w:rPr>
                <w:rFonts w:ascii="Calibri" w:eastAsia="Arial Unicode MS" w:hAnsi="Calibri" w:cs="Calibri"/>
                <w:color w:val="auto"/>
                <w:lang w:val="en-AU"/>
              </w:rPr>
              <w:t xml:space="preserve">             </w:t>
            </w:r>
            <w:r w:rsidR="00C34C2B">
              <w:rPr>
                <w:rFonts w:ascii="Calibri" w:eastAsia="Arial Unicode MS" w:hAnsi="Calibri" w:cs="Calibri"/>
                <w:color w:val="auto"/>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C34C2B">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w:t>
            </w:r>
            <w:r w:rsidR="003C0559">
              <w:rPr>
                <w:rFonts w:ascii="Calibri" w:eastAsia="Arial Unicode MS" w:hAnsi="Calibri" w:cs="Calibri"/>
                <w:color w:val="auto"/>
                <w:lang w:val="en-AU"/>
              </w:rPr>
              <w:t>Roster</w:t>
            </w:r>
            <w:r w:rsidR="004C2C7B">
              <w:rPr>
                <w:rFonts w:ascii="Calibri" w:eastAsia="Arial Unicode MS" w:hAnsi="Calibri" w:cs="Calibri"/>
                <w:color w:val="auto"/>
                <w:lang w:val="en-AU"/>
              </w:rPr>
              <w:t xml:space="preserve">                      </w:t>
            </w:r>
          </w:p>
          <w:p w14:paraId="1F484342" w14:textId="77777777" w:rsidR="004C2C7B" w:rsidRDefault="004C2C7B" w:rsidP="00C34C2B">
            <w:pPr>
              <w:spacing w:before="120" w:after="60" w:line="240" w:lineRule="auto"/>
              <w:rPr>
                <w:rFonts w:ascii="Calibri" w:eastAsia="Arial Unicode MS" w:hAnsi="Calibri" w:cs="Calibri"/>
                <w:color w:val="auto"/>
                <w:lang w:val="en-AU"/>
              </w:rPr>
            </w:pPr>
          </w:p>
          <w:p w14:paraId="674FB102" w14:textId="48FB5CE7" w:rsidR="00C34C2B" w:rsidRDefault="004C2C7B" w:rsidP="00C34C2B">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85C7190" w14:textId="631CEA26" w:rsidR="005C103A" w:rsidRPr="007613B3" w:rsidRDefault="005C103A" w:rsidP="00C34C2B">
            <w:pPr>
              <w:spacing w:before="120" w:after="60" w:line="240" w:lineRule="auto"/>
              <w:rPr>
                <w:rFonts w:ascii="Calibri" w:eastAsia="Arial Unicode MS" w:hAnsi="Calibri" w:cs="Calibri"/>
                <w:color w:val="auto"/>
                <w:lang w:val="en-AU"/>
              </w:rPr>
            </w:pPr>
          </w:p>
        </w:tc>
        <w:tc>
          <w:tcPr>
            <w:tcW w:w="3325" w:type="dxa"/>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70C367CD" w:rsidR="00C34C2B" w:rsidRPr="007613B3" w:rsidRDefault="00EF56F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F13F95" w:rsidRPr="007613B3" w14:paraId="518FE19E" w14:textId="77777777" w:rsidTr="00D11527">
        <w:tc>
          <w:tcPr>
            <w:tcW w:w="9715" w:type="dxa"/>
            <w:gridSpan w:val="6"/>
            <w:tcBorders>
              <w:bottom w:val="nil"/>
            </w:tcBorders>
            <w:shd w:val="clear" w:color="auto" w:fill="auto"/>
          </w:tcPr>
          <w:p w14:paraId="4617ECC0" w14:textId="77777777" w:rsidR="00F13F95" w:rsidRDefault="00F13F95"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537884EA" w14:textId="77777777" w:rsidR="00F13F95" w:rsidRPr="007613B3" w:rsidRDefault="00F13F95"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D11527">
        <w:trPr>
          <w:trHeight w:val="824"/>
        </w:trPr>
        <w:tc>
          <w:tcPr>
            <w:tcW w:w="4138" w:type="dxa"/>
            <w:gridSpan w:val="2"/>
            <w:tcBorders>
              <w:bottom w:val="nil"/>
            </w:tcBorders>
            <w:shd w:val="clear" w:color="auto" w:fill="auto"/>
            <w:noWrap/>
            <w:hideMark/>
          </w:tcPr>
          <w:p w14:paraId="17CF57B9" w14:textId="0909D422" w:rsidR="006C47DD" w:rsidRPr="007613B3" w:rsidRDefault="00C34C2B" w:rsidP="001578B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sidR="001578B6">
              <w:rPr>
                <w:rFonts w:ascii="Calibri" w:eastAsia="Arial Unicode MS" w:hAnsi="Calibri" w:cs="Calibri"/>
                <w:b/>
                <w:color w:val="auto"/>
                <w:lang w:val="en-AU"/>
              </w:rPr>
              <w:t xml:space="preserve"> </w:t>
            </w:r>
            <w:r w:rsidR="00D11527">
              <w:rPr>
                <w:rFonts w:ascii="Calibri" w:eastAsia="Arial Unicode MS" w:hAnsi="Calibri" w:cs="Calibri"/>
                <w:i/>
                <w:color w:val="auto"/>
                <w:lang w:val="en-AU"/>
              </w:rPr>
              <w:t xml:space="preserve"> ECD Manager</w:t>
            </w:r>
          </w:p>
        </w:tc>
        <w:tc>
          <w:tcPr>
            <w:tcW w:w="1903" w:type="dxa"/>
            <w:gridSpan w:val="2"/>
            <w:tcBorders>
              <w:bottom w:val="nil"/>
            </w:tcBorders>
            <w:shd w:val="clear" w:color="auto" w:fill="auto"/>
            <w:noWrap/>
            <w:hideMark/>
          </w:tcPr>
          <w:p w14:paraId="2E7FC92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08650836" w14:textId="5FB3AE96" w:rsidR="00EF56FB" w:rsidRPr="007613B3" w:rsidRDefault="00EF56F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w:t>
            </w:r>
            <w:r>
              <w:rPr>
                <w:rFonts w:ascii="Calibri" w:eastAsia="Arial Unicode MS" w:hAnsi="Calibri" w:cs="Calibri"/>
                <w:b/>
                <w:color w:val="auto"/>
                <w:vertAlign w:val="superscript"/>
                <w:lang w:val="en-AU"/>
              </w:rPr>
              <w:t xml:space="preserve">er </w:t>
            </w:r>
            <w:proofErr w:type="spellStart"/>
            <w:r w:rsidR="001578B6">
              <w:rPr>
                <w:rFonts w:ascii="Calibri" w:eastAsia="Arial Unicode MS" w:hAnsi="Calibri" w:cs="Calibri"/>
                <w:b/>
                <w:color w:val="auto"/>
                <w:lang w:val="en-AU"/>
              </w:rPr>
              <w:t>J</w:t>
            </w:r>
            <w:r>
              <w:rPr>
                <w:rFonts w:ascii="Calibri" w:eastAsia="Arial Unicode MS" w:hAnsi="Calibri" w:cs="Calibri"/>
                <w:b/>
                <w:color w:val="auto"/>
                <w:lang w:val="en-AU"/>
              </w:rPr>
              <w:t>uillet</w:t>
            </w:r>
            <w:proofErr w:type="spellEnd"/>
            <w:r>
              <w:rPr>
                <w:rFonts w:ascii="Calibri" w:eastAsia="Arial Unicode MS" w:hAnsi="Calibri" w:cs="Calibri"/>
                <w:b/>
                <w:color w:val="auto"/>
                <w:lang w:val="en-AU"/>
              </w:rPr>
              <w:t xml:space="preserve"> 2023</w:t>
            </w:r>
          </w:p>
        </w:tc>
        <w:tc>
          <w:tcPr>
            <w:tcW w:w="3674" w:type="dxa"/>
            <w:gridSpan w:val="2"/>
            <w:tcBorders>
              <w:bottom w:val="nil"/>
            </w:tcBorders>
            <w:shd w:val="clear" w:color="auto" w:fill="auto"/>
          </w:tcPr>
          <w:p w14:paraId="1E5E04AB"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26F8B558" w14:textId="2A687325" w:rsidR="00EF56FB" w:rsidRPr="007613B3" w:rsidRDefault="00EF56F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30 </w:t>
            </w:r>
            <w:proofErr w:type="spellStart"/>
            <w:r w:rsidR="001578B6">
              <w:rPr>
                <w:rFonts w:ascii="Calibri" w:eastAsia="Arial Unicode MS" w:hAnsi="Calibri" w:cs="Calibri"/>
                <w:b/>
                <w:color w:val="auto"/>
                <w:lang w:val="en-AU"/>
              </w:rPr>
              <w:t>Octo</w:t>
            </w:r>
            <w:r>
              <w:rPr>
                <w:rFonts w:ascii="Calibri" w:eastAsia="Arial Unicode MS" w:hAnsi="Calibri" w:cs="Calibri"/>
                <w:b/>
                <w:color w:val="auto"/>
                <w:lang w:val="en-AU"/>
              </w:rPr>
              <w:t>bre</w:t>
            </w:r>
            <w:proofErr w:type="spellEnd"/>
            <w:r>
              <w:rPr>
                <w:rFonts w:ascii="Calibri" w:eastAsia="Arial Unicode MS" w:hAnsi="Calibri" w:cs="Calibri"/>
                <w:b/>
                <w:color w:val="auto"/>
                <w:lang w:val="en-AU"/>
              </w:rPr>
              <w:t xml:space="preserve"> 2023</w:t>
            </w:r>
          </w:p>
        </w:tc>
      </w:tr>
      <w:tr w:rsidR="00C34C2B" w:rsidRPr="007613B3" w14:paraId="7B718A10" w14:textId="77777777" w:rsidTr="00D11527">
        <w:tc>
          <w:tcPr>
            <w:tcW w:w="4138" w:type="dxa"/>
            <w:gridSpan w:val="2"/>
            <w:tcBorders>
              <w:top w:val="nil"/>
            </w:tcBorders>
            <w:shd w:val="clear" w:color="auto" w:fill="auto"/>
            <w:noWrap/>
          </w:tcPr>
          <w:p w14:paraId="04ACE128" w14:textId="1BC9DD8D" w:rsidR="00C34C2B" w:rsidRPr="007613B3" w:rsidRDefault="00C34C2B" w:rsidP="00C34C2B">
            <w:pPr>
              <w:spacing w:before="60" w:after="60" w:line="240" w:lineRule="auto"/>
              <w:rPr>
                <w:rFonts w:ascii="Calibri" w:eastAsia="Arial Unicode MS" w:hAnsi="Calibri" w:cs="Calibri"/>
                <w:i/>
                <w:color w:val="auto"/>
                <w:lang w:val="en-AU"/>
              </w:rPr>
            </w:pPr>
          </w:p>
        </w:tc>
        <w:tc>
          <w:tcPr>
            <w:tcW w:w="1903" w:type="dxa"/>
            <w:gridSpan w:val="2"/>
            <w:tcBorders>
              <w:top w:val="nil"/>
            </w:tcBorders>
            <w:shd w:val="clear" w:color="auto" w:fill="auto"/>
            <w:noWrap/>
          </w:tcPr>
          <w:p w14:paraId="77466A5C"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3674" w:type="dxa"/>
            <w:gridSpan w:val="2"/>
            <w:tcBorders>
              <w:top w:val="nil"/>
            </w:tcBorders>
            <w:shd w:val="clear" w:color="auto" w:fill="auto"/>
          </w:tcPr>
          <w:p w14:paraId="636B396A" w14:textId="77777777" w:rsidR="00C34C2B" w:rsidRPr="007613B3" w:rsidRDefault="00C34C2B" w:rsidP="00C34C2B">
            <w:pPr>
              <w:spacing w:before="60" w:after="60" w:line="240" w:lineRule="auto"/>
              <w:rPr>
                <w:rFonts w:ascii="Calibri" w:eastAsia="Arial Unicode MS" w:hAnsi="Calibri" w:cs="Calibri"/>
                <w:i/>
                <w:color w:val="auto"/>
                <w:lang w:val="en-AU"/>
              </w:rPr>
            </w:pPr>
          </w:p>
        </w:tc>
      </w:tr>
    </w:tbl>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48"/>
        <w:gridCol w:w="4232"/>
        <w:gridCol w:w="1170"/>
        <w:gridCol w:w="1260"/>
        <w:gridCol w:w="209"/>
      </w:tblGrid>
      <w:tr w:rsidR="00C34C2B" w:rsidRPr="007613B3" w14:paraId="3671DD93" w14:textId="77777777" w:rsidTr="11CAF8C6">
        <w:trPr>
          <w:gridAfter w:val="1"/>
          <w:wAfter w:w="209" w:type="dxa"/>
          <w:trHeight w:val="60"/>
        </w:trPr>
        <w:tc>
          <w:tcPr>
            <w:tcW w:w="3048"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455B95A6" w14:textId="2126C901" w:rsidR="00C34C2B" w:rsidRPr="007613B3" w:rsidRDefault="006C47DD" w:rsidP="00A009DB">
            <w:pPr>
              <w:ind w:left="12" w:hanging="12"/>
              <w:rPr>
                <w:rFonts w:ascii="Calibri" w:eastAsia="Arial Unicode MS" w:hAnsi="Calibri" w:cs="Calibri"/>
                <w:color w:val="auto"/>
                <w:lang w:val="en-AU"/>
              </w:rPr>
            </w:pPr>
            <w:r>
              <w:rPr>
                <w:rFonts w:ascii="Calibri" w:eastAsia="Arial Unicode MS" w:hAnsi="Calibri" w:cs="Calibri"/>
                <w:color w:val="auto"/>
                <w:lang w:val="en-AU"/>
              </w:rPr>
              <w:t>Work Assignments Overview</w:t>
            </w:r>
          </w:p>
        </w:tc>
        <w:tc>
          <w:tcPr>
            <w:tcW w:w="423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588CC15" w14:textId="3E030619" w:rsidR="00C34C2B" w:rsidRPr="007613B3" w:rsidRDefault="006C47DD" w:rsidP="00A009DB">
            <w:pPr>
              <w:ind w:left="12" w:hanging="12"/>
              <w:rPr>
                <w:rFonts w:ascii="Calibri" w:eastAsia="Arial Unicode MS" w:hAnsi="Calibri" w:cs="Calibri"/>
                <w:color w:val="auto"/>
                <w:lang w:val="en-AU"/>
              </w:rPr>
            </w:pPr>
            <w:r>
              <w:rPr>
                <w:rFonts w:ascii="Calibri" w:eastAsia="Arial Unicode MS" w:hAnsi="Calibri" w:cs="Calibri"/>
                <w:color w:val="auto"/>
                <w:lang w:val="en-AU"/>
              </w:rPr>
              <w:t>Deliverables/Outputs</w:t>
            </w:r>
          </w:p>
        </w:tc>
        <w:tc>
          <w:tcPr>
            <w:tcW w:w="117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4C0A347E" w14:textId="1B9D9EEA" w:rsidR="00C34C2B" w:rsidRPr="007613B3" w:rsidRDefault="78181909" w:rsidP="00A009DB">
            <w:pPr>
              <w:spacing w:before="60" w:after="60" w:line="240" w:lineRule="auto"/>
              <w:rPr>
                <w:rFonts w:ascii="Calibri" w:eastAsia="Arial Unicode MS" w:hAnsi="Calibri" w:cs="Calibri"/>
                <w:color w:val="auto"/>
                <w:lang w:val="en-AU"/>
              </w:rPr>
            </w:pPr>
            <w:proofErr w:type="gramStart"/>
            <w:r w:rsidRPr="42903527">
              <w:rPr>
                <w:rFonts w:ascii="Calibri" w:eastAsia="Arial Unicode MS" w:hAnsi="Calibri" w:cs="Calibri"/>
                <w:color w:val="auto"/>
                <w:lang w:val="en-AU"/>
              </w:rPr>
              <w:t>Delivery  dead</w:t>
            </w:r>
            <w:r w:rsidR="371B41D2" w:rsidRPr="42903527">
              <w:rPr>
                <w:rFonts w:ascii="Calibri" w:eastAsia="Arial Unicode MS" w:hAnsi="Calibri" w:cs="Calibri"/>
                <w:color w:val="auto"/>
                <w:lang w:val="en-AU"/>
              </w:rPr>
              <w:t>line</w:t>
            </w:r>
            <w:proofErr w:type="gramEnd"/>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E8CB112" w14:textId="162C68AC" w:rsidR="00B8420F" w:rsidRPr="006B0C4E" w:rsidRDefault="371B41D2" w:rsidP="00A009DB">
            <w:pPr>
              <w:spacing w:before="60" w:after="60"/>
              <w:rPr>
                <w:rFonts w:ascii="Calibri" w:eastAsia="Arial Unicode MS" w:hAnsi="Calibri" w:cs="Calibri"/>
                <w:color w:val="auto"/>
                <w:lang w:val="en-AU"/>
              </w:rPr>
            </w:pPr>
            <w:r w:rsidRPr="42903527">
              <w:rPr>
                <w:rFonts w:ascii="Calibri" w:eastAsia="Arial Unicode MS" w:hAnsi="Calibri" w:cs="Calibri"/>
                <w:color w:val="auto"/>
                <w:lang w:val="en-AU"/>
              </w:rPr>
              <w:t>Estimate</w:t>
            </w:r>
            <w:r w:rsidR="39A14F89" w:rsidRPr="42903527">
              <w:rPr>
                <w:rFonts w:ascii="Calibri" w:eastAsia="Arial Unicode MS" w:hAnsi="Calibri" w:cs="Calibri"/>
                <w:color w:val="auto"/>
                <w:lang w:val="en-AU"/>
              </w:rPr>
              <w:t>d</w:t>
            </w:r>
            <w:r w:rsidR="207D6461" w:rsidRPr="42903527">
              <w:rPr>
                <w:rFonts w:ascii="Calibri" w:eastAsia="Arial Unicode MS" w:hAnsi="Calibri" w:cs="Calibri"/>
                <w:color w:val="auto"/>
                <w:lang w:val="en-AU"/>
              </w:rPr>
              <w:t xml:space="preserve"> Budget</w:t>
            </w:r>
          </w:p>
        </w:tc>
      </w:tr>
      <w:tr w:rsidR="00C34C2B" w:rsidRPr="00A87B6E" w14:paraId="17B21292" w14:textId="77777777" w:rsidTr="11CAF8C6">
        <w:trPr>
          <w:gridAfter w:val="1"/>
          <w:wAfter w:w="209" w:type="dxa"/>
          <w:trHeight w:val="343"/>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494E28AB" w14:textId="3F9A37F3" w:rsidR="00C34C2B" w:rsidRPr="00EA4E28" w:rsidRDefault="00730927" w:rsidP="00A009DB">
            <w:pPr>
              <w:pStyle w:val="ListParagraph"/>
              <w:numPr>
                <w:ilvl w:val="0"/>
                <w:numId w:val="32"/>
              </w:numPr>
              <w:rPr>
                <w:rFonts w:asciiTheme="majorHAnsi" w:eastAsia="Times New Roman" w:hAnsiTheme="majorHAnsi"/>
                <w:lang w:val="fr-FR"/>
              </w:rPr>
            </w:pPr>
            <w:r w:rsidRPr="00EA4E28">
              <w:rPr>
                <w:rFonts w:asciiTheme="majorHAnsi" w:eastAsia="Times New Roman" w:hAnsiTheme="majorHAnsi"/>
                <w:lang w:val="fr-FR"/>
              </w:rPr>
              <w:t>E</w:t>
            </w:r>
            <w:r w:rsidR="00A87B6E" w:rsidRPr="00EA4E28">
              <w:rPr>
                <w:rFonts w:asciiTheme="majorHAnsi" w:eastAsia="Times New Roman" w:hAnsiTheme="majorHAnsi"/>
                <w:lang w:val="fr-FR"/>
              </w:rPr>
              <w:t xml:space="preserve">tablir une cartographie actualisée </w:t>
            </w:r>
            <w:r w:rsidRPr="00EA4E28">
              <w:rPr>
                <w:rFonts w:asciiTheme="majorHAnsi" w:eastAsia="Times New Roman" w:hAnsiTheme="majorHAnsi"/>
                <w:lang w:val="fr-FR"/>
              </w:rPr>
              <w:t>des zones (</w:t>
            </w:r>
            <w:proofErr w:type="spellStart"/>
            <w:r w:rsidRPr="00EA4E28">
              <w:rPr>
                <w:rFonts w:asciiTheme="majorHAnsi" w:eastAsia="Times New Roman" w:hAnsiTheme="majorHAnsi"/>
                <w:lang w:val="fr-FR"/>
              </w:rPr>
              <w:t>imadat</w:t>
            </w:r>
            <w:proofErr w:type="spellEnd"/>
            <w:r w:rsidRPr="00EA4E28">
              <w:rPr>
                <w:rFonts w:asciiTheme="majorHAnsi" w:eastAsia="Times New Roman" w:hAnsiTheme="majorHAnsi"/>
                <w:lang w:val="fr-FR"/>
              </w:rPr>
              <w:t xml:space="preserve">) non-couvertes par des services de classe préparatoire </w:t>
            </w: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614B13A1" w14:textId="77777777" w:rsidR="00730927" w:rsidRPr="00720151" w:rsidRDefault="00730927" w:rsidP="00730927">
            <w:pPr>
              <w:jc w:val="both"/>
              <w:rPr>
                <w:rFonts w:asciiTheme="majorHAnsi" w:hAnsiTheme="majorHAnsi"/>
                <w:b/>
                <w:bCs/>
                <w:lang w:val="fr-FR"/>
              </w:rPr>
            </w:pPr>
            <w:r w:rsidRPr="00720151">
              <w:rPr>
                <w:rFonts w:asciiTheme="majorHAnsi" w:hAnsiTheme="majorHAnsi"/>
                <w:b/>
                <w:bCs/>
                <w:lang w:val="fr-FR"/>
              </w:rPr>
              <w:t>Livrable </w:t>
            </w:r>
            <w:proofErr w:type="gramStart"/>
            <w:r w:rsidRPr="00720151">
              <w:rPr>
                <w:rFonts w:asciiTheme="majorHAnsi" w:hAnsiTheme="majorHAnsi"/>
                <w:b/>
                <w:bCs/>
                <w:lang w:val="fr-FR"/>
              </w:rPr>
              <w:t>1:</w:t>
            </w:r>
            <w:proofErr w:type="gramEnd"/>
            <w:r w:rsidRPr="00720151">
              <w:rPr>
                <w:rFonts w:asciiTheme="majorHAnsi" w:hAnsiTheme="majorHAnsi"/>
                <w:b/>
                <w:bCs/>
                <w:lang w:val="fr-FR"/>
              </w:rPr>
              <w:t xml:space="preserve"> </w:t>
            </w:r>
          </w:p>
          <w:p w14:paraId="00F18EF6" w14:textId="77777777" w:rsidR="00A87B6E" w:rsidRPr="00EA4E28" w:rsidRDefault="00A87B6E" w:rsidP="00730927">
            <w:pPr>
              <w:spacing w:line="240" w:lineRule="auto"/>
              <w:jc w:val="both"/>
              <w:rPr>
                <w:rFonts w:asciiTheme="majorHAnsi" w:hAnsiTheme="majorHAnsi"/>
                <w:lang w:val="fr-FR"/>
              </w:rPr>
            </w:pPr>
            <w:r w:rsidRPr="00EA4E28">
              <w:rPr>
                <w:rFonts w:asciiTheme="majorHAnsi" w:eastAsia="Times New Roman" w:hAnsiTheme="majorHAnsi"/>
                <w:lang w:val="fr-FR"/>
              </w:rPr>
              <w:t>Une proposition méthodologique et un plan de travail validé assorti d’un chronogramme.</w:t>
            </w:r>
          </w:p>
          <w:p w14:paraId="13E2740D" w14:textId="77777777" w:rsidR="00A87B6E" w:rsidRPr="00EA4E28" w:rsidRDefault="00A87B6E" w:rsidP="00A009DB">
            <w:pPr>
              <w:spacing w:line="240" w:lineRule="auto"/>
              <w:jc w:val="both"/>
              <w:rPr>
                <w:rFonts w:asciiTheme="majorHAnsi" w:eastAsia="Times New Roman" w:hAnsiTheme="majorHAnsi"/>
                <w:lang w:val="fr-FR"/>
              </w:rPr>
            </w:pPr>
          </w:p>
          <w:p w14:paraId="718AE4B8" w14:textId="6B902CD5" w:rsidR="00A87B6E" w:rsidRPr="00720151" w:rsidRDefault="00A87B6E" w:rsidP="00A009DB">
            <w:pPr>
              <w:jc w:val="both"/>
              <w:rPr>
                <w:rFonts w:asciiTheme="majorHAnsi" w:hAnsiTheme="majorHAnsi"/>
                <w:b/>
                <w:bCs/>
                <w:lang w:val="fr-FR"/>
              </w:rPr>
            </w:pPr>
            <w:r w:rsidRPr="00720151">
              <w:rPr>
                <w:rFonts w:asciiTheme="majorHAnsi" w:hAnsiTheme="majorHAnsi"/>
                <w:b/>
                <w:bCs/>
                <w:lang w:val="fr-FR"/>
              </w:rPr>
              <w:t>Livrable </w:t>
            </w:r>
            <w:proofErr w:type="gramStart"/>
            <w:r w:rsidR="00730927" w:rsidRPr="00720151">
              <w:rPr>
                <w:rFonts w:asciiTheme="majorHAnsi" w:hAnsiTheme="majorHAnsi"/>
                <w:b/>
                <w:bCs/>
                <w:lang w:val="fr-FR"/>
              </w:rPr>
              <w:t>2</w:t>
            </w:r>
            <w:r w:rsidRPr="00720151">
              <w:rPr>
                <w:rFonts w:asciiTheme="majorHAnsi" w:hAnsiTheme="majorHAnsi"/>
                <w:b/>
                <w:bCs/>
                <w:lang w:val="fr-FR"/>
              </w:rPr>
              <w:t>:</w:t>
            </w:r>
            <w:proofErr w:type="gramEnd"/>
            <w:r w:rsidRPr="00720151">
              <w:rPr>
                <w:rFonts w:asciiTheme="majorHAnsi" w:hAnsiTheme="majorHAnsi"/>
                <w:b/>
                <w:bCs/>
                <w:lang w:val="fr-FR"/>
              </w:rPr>
              <w:t xml:space="preserve"> </w:t>
            </w:r>
          </w:p>
          <w:p w14:paraId="567B00E9" w14:textId="090F619A" w:rsidR="00C34C2B" w:rsidRPr="00EA4E28" w:rsidRDefault="00A87B6E" w:rsidP="00A009DB">
            <w:pPr>
              <w:jc w:val="both"/>
              <w:rPr>
                <w:rFonts w:asciiTheme="majorHAnsi" w:hAnsiTheme="majorHAnsi"/>
                <w:lang w:val="fr-FR"/>
              </w:rPr>
            </w:pPr>
            <w:r w:rsidRPr="00EA4E28">
              <w:rPr>
                <w:rFonts w:asciiTheme="majorHAnsi" w:eastAsia="Times New Roman" w:hAnsiTheme="majorHAnsi"/>
                <w:lang w:val="fr-FR"/>
              </w:rPr>
              <w:t xml:space="preserve">Une note de cadrage présentant une cartographie </w:t>
            </w:r>
            <w:r w:rsidR="00EA4E28">
              <w:rPr>
                <w:rFonts w:asciiTheme="majorHAnsi" w:hAnsiTheme="majorHAnsi"/>
                <w:lang w:val="fr-FR"/>
              </w:rPr>
              <w:t>des zones sans accès aux services de classe préparatoire</w:t>
            </w:r>
            <w:r w:rsidRPr="00EA4E28">
              <w:rPr>
                <w:rFonts w:asciiTheme="majorHAnsi" w:hAnsiTheme="majorHAnsi"/>
                <w:lang w:val="fr-FR"/>
              </w:rPr>
              <w:t xml:space="preserve"> et </w:t>
            </w:r>
            <w:r w:rsidR="00EA4E28">
              <w:rPr>
                <w:rFonts w:asciiTheme="majorHAnsi" w:hAnsiTheme="majorHAnsi"/>
                <w:lang w:val="fr-FR"/>
              </w:rPr>
              <w:t>estimation de nombre d’</w:t>
            </w:r>
            <w:r w:rsidRPr="00EA4E28">
              <w:rPr>
                <w:rFonts w:asciiTheme="majorHAnsi" w:hAnsiTheme="majorHAnsi"/>
                <w:lang w:val="fr-FR"/>
              </w:rPr>
              <w:t>enfants non</w:t>
            </w:r>
            <w:r w:rsidR="00EA4E28">
              <w:rPr>
                <w:rFonts w:asciiTheme="majorHAnsi" w:hAnsiTheme="majorHAnsi"/>
                <w:lang w:val="fr-FR"/>
              </w:rPr>
              <w:t>-prés</w:t>
            </w:r>
            <w:r w:rsidRPr="00EA4E28">
              <w:rPr>
                <w:rFonts w:asciiTheme="majorHAnsi" w:hAnsiTheme="majorHAnsi"/>
                <w:lang w:val="fr-FR"/>
              </w:rPr>
              <w:t>colarisés</w:t>
            </w:r>
            <w:r w:rsidRPr="00EA4E28">
              <w:rPr>
                <w:rFonts w:asciiTheme="majorHAnsi" w:eastAsia="Times New Roman" w:hAnsiTheme="majorHAnsi"/>
                <w:lang w:val="fr-FR"/>
              </w:rPr>
              <w:t xml:space="preserve">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45DB1B7" w14:textId="693CC677" w:rsidR="00C34C2B" w:rsidRPr="00EA4E28" w:rsidRDefault="006112B8" w:rsidP="00EA4E28">
            <w:pPr>
              <w:spacing w:before="60" w:after="60" w:line="240" w:lineRule="auto"/>
              <w:jc w:val="center"/>
              <w:rPr>
                <w:rFonts w:asciiTheme="majorHAnsi" w:eastAsia="Times New Roman" w:hAnsiTheme="majorHAnsi"/>
                <w:lang w:val="fr-FR"/>
              </w:rPr>
            </w:pPr>
            <w:r w:rsidRPr="00EA4E28">
              <w:rPr>
                <w:rFonts w:asciiTheme="majorHAnsi" w:eastAsia="Times New Roman" w:hAnsiTheme="majorHAnsi"/>
                <w:lang w:val="fr-FR"/>
              </w:rPr>
              <w:t>15 juillet</w:t>
            </w:r>
          </w:p>
          <w:p w14:paraId="48BDC098" w14:textId="77777777" w:rsidR="006112B8" w:rsidRPr="00EA4E28" w:rsidRDefault="006112B8" w:rsidP="00EA4E28">
            <w:pPr>
              <w:spacing w:before="60" w:after="60" w:line="240" w:lineRule="auto"/>
              <w:jc w:val="center"/>
              <w:rPr>
                <w:rFonts w:asciiTheme="majorHAnsi" w:eastAsia="Times New Roman" w:hAnsiTheme="majorHAnsi"/>
                <w:lang w:val="fr-FR"/>
              </w:rPr>
            </w:pPr>
          </w:p>
          <w:p w14:paraId="34BC2CF5" w14:textId="77777777" w:rsidR="006112B8" w:rsidRPr="00EA4E28" w:rsidRDefault="006112B8" w:rsidP="00EA4E28">
            <w:pPr>
              <w:spacing w:before="60" w:after="60" w:line="240" w:lineRule="auto"/>
              <w:jc w:val="center"/>
              <w:rPr>
                <w:rFonts w:asciiTheme="majorHAnsi" w:eastAsia="Times New Roman" w:hAnsiTheme="majorHAnsi"/>
                <w:lang w:val="fr-FR"/>
              </w:rPr>
            </w:pPr>
          </w:p>
          <w:p w14:paraId="7FE8AAB7" w14:textId="77777777" w:rsidR="006112B8" w:rsidRPr="00EA4E28" w:rsidRDefault="006112B8" w:rsidP="00EA4E28">
            <w:pPr>
              <w:spacing w:before="60" w:after="60" w:line="240" w:lineRule="auto"/>
              <w:jc w:val="center"/>
              <w:rPr>
                <w:rFonts w:asciiTheme="majorHAnsi" w:eastAsia="Times New Roman" w:hAnsiTheme="majorHAnsi"/>
                <w:lang w:val="fr-FR"/>
              </w:rPr>
            </w:pPr>
          </w:p>
          <w:p w14:paraId="00F12E0E" w14:textId="77777777" w:rsidR="006112B8" w:rsidRPr="00EA4E28" w:rsidRDefault="006112B8" w:rsidP="00EA4E28">
            <w:pPr>
              <w:spacing w:before="60" w:after="60" w:line="240" w:lineRule="auto"/>
              <w:jc w:val="center"/>
              <w:rPr>
                <w:rFonts w:asciiTheme="majorHAnsi" w:eastAsia="Times New Roman" w:hAnsiTheme="majorHAnsi"/>
                <w:lang w:val="fr-FR"/>
              </w:rPr>
            </w:pPr>
          </w:p>
          <w:p w14:paraId="47DECDD9" w14:textId="2E200BFD" w:rsidR="006112B8" w:rsidRPr="00EA4E28" w:rsidRDefault="006112B8" w:rsidP="00EA4E28">
            <w:pPr>
              <w:spacing w:before="60" w:after="60" w:line="240" w:lineRule="auto"/>
              <w:jc w:val="center"/>
              <w:rPr>
                <w:rFonts w:ascii="Calibri" w:eastAsia="Arial Unicode MS" w:hAnsi="Calibri" w:cs="Calibri"/>
                <w:color w:val="auto"/>
                <w:lang w:val="fr-FR"/>
              </w:rPr>
            </w:pPr>
            <w:r w:rsidRPr="00EA4E28">
              <w:rPr>
                <w:rFonts w:asciiTheme="majorHAnsi" w:eastAsia="Times New Roman" w:hAnsiTheme="majorHAnsi"/>
                <w:lang w:val="fr-FR"/>
              </w:rPr>
              <w:t>31 août</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852DB45" w14:textId="77777777" w:rsidR="00B8420F" w:rsidRPr="00EA4E28" w:rsidRDefault="00B8420F" w:rsidP="00A009DB">
            <w:pPr>
              <w:spacing w:before="60" w:after="60"/>
              <w:rPr>
                <w:rFonts w:ascii="Calibri" w:eastAsia="Arial Unicode MS" w:hAnsi="Calibri" w:cs="Calibri"/>
                <w:color w:val="auto"/>
                <w:lang w:val="fr-FR"/>
              </w:rPr>
            </w:pPr>
          </w:p>
          <w:p w14:paraId="4814A8E8" w14:textId="77777777" w:rsidR="00EA4E28" w:rsidRPr="00EA4E28" w:rsidRDefault="00EA4E28" w:rsidP="00EA4E28">
            <w:pPr>
              <w:spacing w:before="60" w:after="60"/>
              <w:jc w:val="center"/>
              <w:rPr>
                <w:rFonts w:ascii="Calibri" w:eastAsia="Arial Unicode MS" w:hAnsi="Calibri" w:cs="Calibri"/>
                <w:b/>
                <w:bCs/>
                <w:color w:val="auto"/>
                <w:lang w:val="fr-FR"/>
              </w:rPr>
            </w:pPr>
          </w:p>
          <w:p w14:paraId="498BEA8D" w14:textId="4FF012F9" w:rsidR="00B8420F" w:rsidRPr="00EA4E28" w:rsidRDefault="006112B8" w:rsidP="00EA4E28">
            <w:pPr>
              <w:spacing w:before="60" w:after="60"/>
              <w:jc w:val="center"/>
              <w:rPr>
                <w:rFonts w:ascii="Calibri" w:eastAsia="Arial Unicode MS" w:hAnsi="Calibri" w:cs="Calibri"/>
                <w:color w:val="auto"/>
                <w:lang w:val="fr-FR"/>
              </w:rPr>
            </w:pPr>
            <w:r w:rsidRPr="00EA4E28">
              <w:rPr>
                <w:rFonts w:ascii="Calibri" w:eastAsia="Arial Unicode MS" w:hAnsi="Calibri" w:cs="Calibri"/>
                <w:b/>
                <w:bCs/>
                <w:color w:val="auto"/>
                <w:lang w:val="fr-FR"/>
              </w:rPr>
              <w:t xml:space="preserve">20 </w:t>
            </w:r>
            <w:r w:rsidR="00B8420F" w:rsidRPr="00EA4E28">
              <w:rPr>
                <w:rFonts w:ascii="Calibri" w:eastAsia="Arial Unicode MS" w:hAnsi="Calibri" w:cs="Calibri"/>
                <w:b/>
                <w:bCs/>
                <w:color w:val="auto"/>
                <w:lang w:val="fr-FR"/>
              </w:rPr>
              <w:t>Jour</w:t>
            </w:r>
            <w:r w:rsidRPr="00EA4E28">
              <w:rPr>
                <w:rFonts w:ascii="Calibri" w:eastAsia="Arial Unicode MS" w:hAnsi="Calibri" w:cs="Calibri"/>
                <w:b/>
                <w:bCs/>
                <w:color w:val="auto"/>
                <w:lang w:val="fr-FR"/>
              </w:rPr>
              <w:t>s</w:t>
            </w:r>
          </w:p>
        </w:tc>
      </w:tr>
      <w:tr w:rsidR="00C34C2B" w:rsidRPr="00A87B6E" w14:paraId="3E7FFEF7" w14:textId="77777777" w:rsidTr="11CAF8C6">
        <w:trPr>
          <w:gridAfter w:val="1"/>
          <w:wAfter w:w="209" w:type="dxa"/>
          <w:cantSplit/>
          <w:trHeight w:val="368"/>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257F1B5F" w14:textId="3C773C3F" w:rsidR="00A87B6E" w:rsidRPr="00EA4E28" w:rsidRDefault="00730927" w:rsidP="00A009DB">
            <w:pPr>
              <w:pStyle w:val="ListParagraph"/>
              <w:numPr>
                <w:ilvl w:val="0"/>
                <w:numId w:val="32"/>
              </w:numPr>
              <w:ind w:hanging="210"/>
              <w:rPr>
                <w:rFonts w:ascii="Calibri" w:eastAsia="Arial Unicode MS" w:hAnsi="Calibri" w:cs="Calibri"/>
                <w:color w:val="auto"/>
                <w:lang w:val="fr-FR"/>
              </w:rPr>
            </w:pPr>
            <w:r w:rsidRPr="00EA4E28">
              <w:rPr>
                <w:rFonts w:asciiTheme="majorHAnsi" w:eastAsia="Times New Roman" w:hAnsiTheme="majorHAnsi"/>
                <w:lang w:val="fr-FR"/>
              </w:rPr>
              <w:lastRenderedPageBreak/>
              <w:t>Développement d’un</w:t>
            </w:r>
            <w:r w:rsidR="00A009DB" w:rsidRPr="00EA4E28">
              <w:rPr>
                <w:rFonts w:asciiTheme="majorHAnsi" w:eastAsia="Times New Roman" w:hAnsiTheme="majorHAnsi"/>
                <w:lang w:val="fr-FR"/>
              </w:rPr>
              <w:t xml:space="preserve"> document qui définit l</w:t>
            </w:r>
            <w:r w:rsidRPr="00EA4E28">
              <w:rPr>
                <w:rFonts w:asciiTheme="majorHAnsi" w:eastAsia="Times New Roman" w:hAnsiTheme="majorHAnsi"/>
                <w:lang w:val="fr-FR"/>
              </w:rPr>
              <w:t xml:space="preserve">es orientations de </w:t>
            </w:r>
            <w:r w:rsidR="00A009DB" w:rsidRPr="00EA4E28">
              <w:rPr>
                <w:rFonts w:asciiTheme="majorHAnsi" w:eastAsia="Times New Roman" w:hAnsiTheme="majorHAnsi"/>
                <w:lang w:val="fr-FR"/>
              </w:rPr>
              <w:t xml:space="preserve">politique </w:t>
            </w:r>
            <w:r w:rsidRPr="00EA4E28">
              <w:rPr>
                <w:rFonts w:asciiTheme="majorHAnsi" w:eastAsia="Times New Roman" w:hAnsiTheme="majorHAnsi"/>
                <w:lang w:val="fr-FR"/>
              </w:rPr>
              <w:t>orientations politiques pour la généralisation de l’accès à l’éducation préscolaire de qualité sur la base des sc</w:t>
            </w:r>
            <w:r w:rsidR="005E1F64" w:rsidRPr="00EA4E28">
              <w:rPr>
                <w:rFonts w:asciiTheme="majorHAnsi" w:eastAsia="Times New Roman" w:hAnsiTheme="majorHAnsi"/>
                <w:lang w:val="fr-FR"/>
              </w:rPr>
              <w:t>é</w:t>
            </w:r>
            <w:r w:rsidRPr="00EA4E28">
              <w:rPr>
                <w:rFonts w:asciiTheme="majorHAnsi" w:eastAsia="Times New Roman" w:hAnsiTheme="majorHAnsi"/>
                <w:lang w:val="fr-FR"/>
              </w:rPr>
              <w:t xml:space="preserve">narios </w:t>
            </w:r>
            <w:r w:rsidR="005E1F64" w:rsidRPr="00EA4E28">
              <w:rPr>
                <w:rFonts w:asciiTheme="majorHAnsi" w:eastAsia="Times New Roman" w:hAnsiTheme="majorHAnsi"/>
                <w:lang w:val="fr-FR"/>
              </w:rPr>
              <w:t xml:space="preserve">définis par l’étude de couts et généralisation du préscolaire </w:t>
            </w: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265F37DF" w14:textId="49DC94A2" w:rsidR="005E1F64" w:rsidRPr="00EA4E28" w:rsidRDefault="005E1F64" w:rsidP="005E1F64">
            <w:pPr>
              <w:jc w:val="both"/>
              <w:rPr>
                <w:rFonts w:asciiTheme="majorHAnsi" w:hAnsiTheme="majorHAnsi"/>
                <w:lang w:val="fr-FR"/>
              </w:rPr>
            </w:pPr>
            <w:r w:rsidRPr="00EA4E28">
              <w:rPr>
                <w:rFonts w:asciiTheme="majorHAnsi" w:hAnsiTheme="majorHAnsi"/>
                <w:b/>
                <w:bCs/>
                <w:lang w:val="fr-FR"/>
              </w:rPr>
              <w:t>Livrable</w:t>
            </w:r>
            <w:r w:rsidRPr="00EA4E28">
              <w:rPr>
                <w:rFonts w:asciiTheme="majorHAnsi" w:hAnsiTheme="majorHAnsi"/>
                <w:lang w:val="fr-FR"/>
              </w:rPr>
              <w:t> </w:t>
            </w:r>
            <w:proofErr w:type="gramStart"/>
            <w:r w:rsidRPr="00EA4E28">
              <w:rPr>
                <w:rFonts w:asciiTheme="majorHAnsi" w:hAnsiTheme="majorHAnsi"/>
                <w:b/>
                <w:bCs/>
                <w:lang w:val="fr-FR"/>
              </w:rPr>
              <w:t>3:</w:t>
            </w:r>
            <w:proofErr w:type="gramEnd"/>
            <w:r w:rsidRPr="00EA4E28">
              <w:rPr>
                <w:rFonts w:asciiTheme="majorHAnsi" w:hAnsiTheme="majorHAnsi"/>
                <w:lang w:val="fr-FR"/>
              </w:rPr>
              <w:t xml:space="preserve"> </w:t>
            </w:r>
          </w:p>
          <w:p w14:paraId="57EBFC99" w14:textId="3DF9510D" w:rsidR="00A009DB" w:rsidRPr="00EA4E28" w:rsidRDefault="75F411AB" w:rsidP="11CAF8C6">
            <w:pPr>
              <w:jc w:val="both"/>
              <w:rPr>
                <w:rFonts w:asciiTheme="majorHAnsi" w:hAnsiTheme="majorHAnsi" w:cstheme="minorBidi"/>
                <w:lang w:val="fr-FR"/>
              </w:rPr>
            </w:pPr>
            <w:r w:rsidRPr="11CAF8C6">
              <w:rPr>
                <w:rFonts w:asciiTheme="majorHAnsi" w:hAnsiTheme="majorHAnsi" w:cstheme="minorBidi"/>
                <w:lang w:val="fr-FR"/>
              </w:rPr>
              <w:t xml:space="preserve">Note orientation politique pour la généralisation de </w:t>
            </w:r>
            <w:r w:rsidR="750FEC3E" w:rsidRPr="11CAF8C6">
              <w:rPr>
                <w:rFonts w:asciiTheme="majorHAnsi" w:hAnsiTheme="majorHAnsi" w:cstheme="minorBidi"/>
                <w:lang w:val="fr-FR"/>
              </w:rPr>
              <w:t>la classe préparatoire de qualité à l’horizon 20</w:t>
            </w:r>
            <w:r w:rsidR="6670AF46" w:rsidRPr="11CAF8C6">
              <w:rPr>
                <w:rFonts w:asciiTheme="majorHAnsi" w:hAnsiTheme="majorHAnsi" w:cstheme="minorBidi"/>
                <w:lang w:val="fr-FR"/>
              </w:rPr>
              <w:t>30</w:t>
            </w:r>
            <w:r w:rsidR="201F3DFC" w:rsidRPr="11CAF8C6">
              <w:rPr>
                <w:rFonts w:asciiTheme="majorHAnsi" w:hAnsiTheme="majorHAnsi" w:cstheme="minorBidi"/>
                <w:lang w:val="fr-FR"/>
              </w:rPr>
              <w:t xml:space="preserve"> sur la base d’un cadre législatif, scientifique et pédagogique commun</w:t>
            </w:r>
            <w:r w:rsidR="0B6A013F" w:rsidRPr="11CAF8C6">
              <w:rPr>
                <w:rFonts w:asciiTheme="majorHAnsi" w:hAnsiTheme="majorHAnsi" w:cstheme="minorBidi"/>
                <w:lang w:val="fr-FR"/>
              </w:rPr>
              <w:t xml:space="preserve"> </w:t>
            </w:r>
            <w:r w:rsidR="0C6712B5" w:rsidRPr="11CAF8C6">
              <w:rPr>
                <w:rFonts w:asciiTheme="majorHAnsi" w:eastAsia="Times New Roman" w:hAnsiTheme="majorHAnsi"/>
                <w:b/>
                <w:bCs/>
                <w:lang w:val="fr-FR"/>
              </w:rPr>
              <w:t>(10 à 15 pages)</w:t>
            </w:r>
            <w:r w:rsidRPr="11CAF8C6">
              <w:rPr>
                <w:rFonts w:asciiTheme="majorHAnsi" w:hAnsiTheme="majorHAnsi" w:cstheme="minorBidi"/>
                <w:lang w:val="fr-FR"/>
              </w:rPr>
              <w:t xml:space="preserve"> </w:t>
            </w:r>
          </w:p>
          <w:p w14:paraId="6B54E3EB" w14:textId="2C1FC915" w:rsidR="005E1F64" w:rsidRPr="00EA4E28" w:rsidRDefault="005E1F64" w:rsidP="005E1F64">
            <w:pPr>
              <w:jc w:val="both"/>
              <w:rPr>
                <w:rFonts w:asciiTheme="majorHAnsi" w:hAnsiTheme="majorHAnsi" w:cstheme="minorBidi"/>
                <w:lang w:val="fr-FR"/>
              </w:rPr>
            </w:pPr>
          </w:p>
          <w:p w14:paraId="6302A2B0" w14:textId="39603800" w:rsidR="005E1F64" w:rsidRPr="00EA4E28" w:rsidRDefault="005E1F64" w:rsidP="005E1F64">
            <w:pPr>
              <w:jc w:val="both"/>
              <w:rPr>
                <w:rFonts w:asciiTheme="majorHAnsi" w:hAnsiTheme="majorHAnsi"/>
                <w:lang w:val="fr-FR"/>
              </w:rPr>
            </w:pPr>
            <w:r w:rsidRPr="00EA4E28">
              <w:rPr>
                <w:rFonts w:asciiTheme="majorHAnsi" w:hAnsiTheme="majorHAnsi"/>
                <w:b/>
                <w:bCs/>
                <w:lang w:val="fr-FR"/>
              </w:rPr>
              <w:t>Livrable</w:t>
            </w:r>
            <w:r w:rsidRPr="00EA4E28">
              <w:rPr>
                <w:rFonts w:asciiTheme="majorHAnsi" w:hAnsiTheme="majorHAnsi"/>
                <w:lang w:val="fr-FR"/>
              </w:rPr>
              <w:t> </w:t>
            </w:r>
            <w:proofErr w:type="gramStart"/>
            <w:r w:rsidRPr="00EA4E28">
              <w:rPr>
                <w:rFonts w:asciiTheme="majorHAnsi" w:hAnsiTheme="majorHAnsi"/>
                <w:b/>
                <w:bCs/>
                <w:lang w:val="fr-FR"/>
              </w:rPr>
              <w:t>4:</w:t>
            </w:r>
            <w:proofErr w:type="gramEnd"/>
            <w:r w:rsidRPr="00EA4E28">
              <w:rPr>
                <w:rFonts w:asciiTheme="majorHAnsi" w:hAnsiTheme="majorHAnsi"/>
                <w:lang w:val="fr-FR"/>
              </w:rPr>
              <w:t xml:space="preserve"> </w:t>
            </w:r>
          </w:p>
          <w:p w14:paraId="6DD5AD7B" w14:textId="48A6B7E9" w:rsidR="005E1F64" w:rsidRPr="00EA4E28" w:rsidRDefault="005E1F64" w:rsidP="005E1F64">
            <w:pPr>
              <w:jc w:val="both"/>
              <w:rPr>
                <w:rFonts w:asciiTheme="majorHAnsi" w:hAnsiTheme="majorHAnsi" w:cstheme="minorBidi"/>
                <w:lang w:val="fr-FR"/>
              </w:rPr>
            </w:pPr>
            <w:r w:rsidRPr="00EA4E28">
              <w:rPr>
                <w:rFonts w:asciiTheme="majorHAnsi" w:hAnsiTheme="majorHAnsi" w:cstheme="minorBidi"/>
                <w:lang w:val="fr-FR"/>
              </w:rPr>
              <w:t xml:space="preserve">Participation et animation des réunions du Comité </w:t>
            </w:r>
            <w:r w:rsidR="002C7787" w:rsidRPr="00EA4E28">
              <w:rPr>
                <w:rFonts w:asciiTheme="majorHAnsi" w:hAnsiTheme="majorHAnsi" w:cstheme="minorBidi"/>
                <w:lang w:val="fr-FR"/>
              </w:rPr>
              <w:t xml:space="preserve">de généralisation de la classe préparatoire </w:t>
            </w:r>
            <w:r w:rsidR="00A009DB" w:rsidRPr="00EA4E28">
              <w:rPr>
                <w:rFonts w:asciiTheme="majorHAnsi" w:hAnsiTheme="majorHAnsi" w:cstheme="minorBidi"/>
                <w:lang w:val="fr-FR"/>
              </w:rPr>
              <w:t xml:space="preserve"> </w:t>
            </w:r>
          </w:p>
          <w:p w14:paraId="1849C50F" w14:textId="5FEC013A" w:rsidR="00C34C2B" w:rsidRPr="00EA4E28" w:rsidRDefault="00C34C2B" w:rsidP="00676D34">
            <w:pPr>
              <w:rPr>
                <w:rFonts w:ascii="Calibri" w:eastAsia="Arial Unicode MS" w:hAnsi="Calibri" w:cs="Calibri"/>
                <w:color w:val="auto"/>
                <w:lang w:val="fr-FR"/>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6EDC5DD" w14:textId="5B96C4C8" w:rsidR="00C34C2B" w:rsidRPr="00EA4E28" w:rsidRDefault="006112B8" w:rsidP="00EA4E28">
            <w:pPr>
              <w:spacing w:before="60" w:after="60" w:line="240" w:lineRule="auto"/>
              <w:jc w:val="center"/>
              <w:rPr>
                <w:rFonts w:asciiTheme="majorHAnsi" w:hAnsiTheme="majorHAnsi" w:cstheme="minorBidi"/>
                <w:lang w:val="fr-FR"/>
              </w:rPr>
            </w:pPr>
            <w:r w:rsidRPr="00EA4E28">
              <w:rPr>
                <w:rFonts w:asciiTheme="majorHAnsi" w:hAnsiTheme="majorHAnsi" w:cstheme="minorBidi"/>
                <w:lang w:val="fr-FR"/>
              </w:rPr>
              <w:t>30 septembre</w:t>
            </w:r>
          </w:p>
          <w:p w14:paraId="420808AB" w14:textId="4941640F" w:rsidR="006112B8" w:rsidRPr="00EA4E28" w:rsidRDefault="006112B8" w:rsidP="00A009DB">
            <w:pPr>
              <w:spacing w:before="60" w:after="60" w:line="240" w:lineRule="auto"/>
              <w:rPr>
                <w:rFonts w:asciiTheme="majorHAnsi" w:hAnsiTheme="majorHAnsi" w:cstheme="minorBidi"/>
                <w:lang w:val="fr-FR"/>
              </w:rPr>
            </w:pPr>
          </w:p>
          <w:p w14:paraId="6CA8686A" w14:textId="13BAA9F7" w:rsidR="006112B8" w:rsidRPr="00EA4E28" w:rsidRDefault="006112B8" w:rsidP="00A009DB">
            <w:pPr>
              <w:spacing w:before="60" w:after="60" w:line="240" w:lineRule="auto"/>
              <w:rPr>
                <w:rFonts w:asciiTheme="majorHAnsi" w:hAnsiTheme="majorHAnsi" w:cstheme="minorBidi"/>
                <w:lang w:val="fr-FR"/>
              </w:rPr>
            </w:pPr>
          </w:p>
          <w:p w14:paraId="7B171B27" w14:textId="4079B0BD" w:rsidR="006112B8" w:rsidRPr="00EA4E28" w:rsidRDefault="006112B8" w:rsidP="00A009DB">
            <w:pPr>
              <w:spacing w:before="60" w:after="60" w:line="240" w:lineRule="auto"/>
              <w:rPr>
                <w:rFonts w:asciiTheme="majorHAnsi" w:hAnsiTheme="majorHAnsi" w:cstheme="minorBidi"/>
                <w:lang w:val="fr-FR"/>
              </w:rPr>
            </w:pPr>
          </w:p>
          <w:p w14:paraId="20665743" w14:textId="7C4050BF" w:rsidR="006112B8" w:rsidRPr="00EA4E28" w:rsidRDefault="006112B8" w:rsidP="00A009DB">
            <w:pPr>
              <w:spacing w:before="60" w:after="60" w:line="240" w:lineRule="auto"/>
              <w:rPr>
                <w:rFonts w:asciiTheme="majorHAnsi" w:hAnsiTheme="majorHAnsi" w:cstheme="minorBidi"/>
                <w:lang w:val="fr-FR"/>
              </w:rPr>
            </w:pPr>
            <w:r w:rsidRPr="00EA4E28">
              <w:rPr>
                <w:rFonts w:asciiTheme="majorHAnsi" w:hAnsiTheme="majorHAnsi" w:cstheme="minorBidi"/>
                <w:lang w:val="fr-FR"/>
              </w:rPr>
              <w:t xml:space="preserve">Pendant la durée de la consultation </w:t>
            </w:r>
          </w:p>
          <w:p w14:paraId="6119971B" w14:textId="7050EB60" w:rsidR="00A009DB" w:rsidRPr="00EA4E28" w:rsidRDefault="00A009DB" w:rsidP="00A009DB">
            <w:pPr>
              <w:spacing w:before="60" w:after="60" w:line="240" w:lineRule="auto"/>
              <w:rPr>
                <w:rFonts w:asciiTheme="majorHAnsi" w:hAnsiTheme="majorHAnsi" w:cstheme="minorBidi"/>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50A1D86" w14:textId="1A2E2429" w:rsidR="00C34C2B" w:rsidRPr="00EA4E28" w:rsidRDefault="00C34C2B" w:rsidP="00EA4E28">
            <w:pPr>
              <w:spacing w:before="60" w:after="60"/>
              <w:jc w:val="center"/>
              <w:rPr>
                <w:rFonts w:ascii="Calibri" w:eastAsia="Arial Unicode MS" w:hAnsi="Calibri" w:cs="Calibri"/>
                <w:color w:val="auto"/>
                <w:lang w:val="fr-FR"/>
              </w:rPr>
            </w:pPr>
          </w:p>
          <w:p w14:paraId="772E076B" w14:textId="77777777" w:rsidR="00B8420F" w:rsidRPr="00EA4E28" w:rsidRDefault="00B8420F" w:rsidP="00EA4E28">
            <w:pPr>
              <w:spacing w:before="60" w:after="60"/>
              <w:jc w:val="center"/>
              <w:rPr>
                <w:rFonts w:ascii="Calibri" w:eastAsia="Arial Unicode MS" w:hAnsi="Calibri" w:cs="Calibri"/>
                <w:color w:val="auto"/>
                <w:lang w:val="fr-FR"/>
              </w:rPr>
            </w:pPr>
          </w:p>
          <w:p w14:paraId="2C046B04" w14:textId="77777777" w:rsidR="00EA4E28" w:rsidRPr="00EA4E28" w:rsidRDefault="00EA4E28" w:rsidP="00EA4E28">
            <w:pPr>
              <w:spacing w:before="60" w:after="60"/>
              <w:jc w:val="center"/>
              <w:rPr>
                <w:rFonts w:ascii="Calibri" w:eastAsia="Arial Unicode MS" w:hAnsi="Calibri" w:cs="Calibri"/>
                <w:b/>
                <w:bCs/>
                <w:color w:val="auto"/>
                <w:lang w:val="fr-FR"/>
              </w:rPr>
            </w:pPr>
          </w:p>
          <w:p w14:paraId="2DC6CBAA" w14:textId="4E3F89D5" w:rsidR="00B8420F" w:rsidRPr="00EA4E28" w:rsidRDefault="00EA4E28" w:rsidP="00EA4E28">
            <w:pPr>
              <w:spacing w:before="60" w:after="60"/>
              <w:jc w:val="center"/>
              <w:rPr>
                <w:rFonts w:ascii="Calibri" w:eastAsia="Arial Unicode MS" w:hAnsi="Calibri" w:cs="Calibri"/>
                <w:b/>
                <w:bCs/>
                <w:color w:val="auto"/>
                <w:lang w:val="fr-FR"/>
              </w:rPr>
            </w:pPr>
            <w:r>
              <w:rPr>
                <w:rFonts w:ascii="Calibri" w:eastAsia="Arial Unicode MS" w:hAnsi="Calibri" w:cs="Calibri"/>
                <w:b/>
                <w:bCs/>
                <w:color w:val="auto"/>
                <w:lang w:val="fr-FR"/>
              </w:rPr>
              <w:t>10</w:t>
            </w:r>
            <w:r w:rsidR="005E1F64" w:rsidRPr="00EA4E28">
              <w:rPr>
                <w:rFonts w:ascii="Calibri" w:eastAsia="Arial Unicode MS" w:hAnsi="Calibri" w:cs="Calibri"/>
                <w:b/>
                <w:bCs/>
                <w:color w:val="auto"/>
                <w:lang w:val="fr-FR"/>
              </w:rPr>
              <w:t xml:space="preserve"> </w:t>
            </w:r>
            <w:r w:rsidR="00B8420F" w:rsidRPr="00EA4E28">
              <w:rPr>
                <w:rFonts w:ascii="Calibri" w:eastAsia="Arial Unicode MS" w:hAnsi="Calibri" w:cs="Calibri"/>
                <w:b/>
                <w:bCs/>
                <w:color w:val="auto"/>
                <w:lang w:val="fr-FR"/>
              </w:rPr>
              <w:t>Jour</w:t>
            </w:r>
            <w:r w:rsidR="006112B8" w:rsidRPr="00EA4E28">
              <w:rPr>
                <w:rFonts w:ascii="Calibri" w:eastAsia="Arial Unicode MS" w:hAnsi="Calibri" w:cs="Calibri"/>
                <w:b/>
                <w:bCs/>
                <w:color w:val="auto"/>
                <w:lang w:val="fr-FR"/>
              </w:rPr>
              <w:t>s</w:t>
            </w:r>
          </w:p>
        </w:tc>
      </w:tr>
      <w:tr w:rsidR="00C34C2B" w:rsidRPr="00A87B6E" w14:paraId="2BF0CEE8" w14:textId="77777777" w:rsidTr="11CAF8C6">
        <w:trPr>
          <w:gridAfter w:val="1"/>
          <w:wAfter w:w="209" w:type="dxa"/>
          <w:trHeight w:val="368"/>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65D472B9" w:rsidR="00A87B6E" w:rsidRPr="00EA4E28" w:rsidRDefault="00A009DB" w:rsidP="00A009DB">
            <w:pPr>
              <w:pStyle w:val="ListParagraph"/>
              <w:numPr>
                <w:ilvl w:val="0"/>
                <w:numId w:val="32"/>
              </w:numPr>
              <w:ind w:hanging="120"/>
              <w:rPr>
                <w:rFonts w:asciiTheme="majorHAnsi" w:eastAsia="Times New Roman" w:hAnsiTheme="majorHAnsi"/>
                <w:lang w:val="fr-FR"/>
              </w:rPr>
            </w:pPr>
            <w:r w:rsidRPr="00EA4E28">
              <w:rPr>
                <w:rFonts w:asciiTheme="majorHAnsi" w:eastAsia="Times New Roman" w:hAnsiTheme="majorHAnsi"/>
                <w:lang w:val="fr-FR"/>
              </w:rPr>
              <w:t xml:space="preserve">Appui technique pour développer un plan d'action budgétisé permettant l’intervention des parties prenantes et particulièrement au niveau des zones prioritaires </w:t>
            </w: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062627DB" w14:textId="225D7FED" w:rsidR="00A009DB" w:rsidRPr="00EA4E28" w:rsidRDefault="00A009DB" w:rsidP="00A009DB">
            <w:pPr>
              <w:jc w:val="both"/>
              <w:rPr>
                <w:rFonts w:asciiTheme="majorHAnsi" w:hAnsiTheme="majorHAnsi"/>
                <w:lang w:val="fr-FR"/>
              </w:rPr>
            </w:pPr>
            <w:r w:rsidRPr="00EA4E28">
              <w:rPr>
                <w:rFonts w:asciiTheme="majorHAnsi" w:hAnsiTheme="majorHAnsi"/>
                <w:b/>
                <w:bCs/>
                <w:lang w:val="fr-FR"/>
              </w:rPr>
              <w:t>Livrable</w:t>
            </w:r>
            <w:r w:rsidRPr="00EA4E28">
              <w:rPr>
                <w:rFonts w:asciiTheme="majorHAnsi" w:hAnsiTheme="majorHAnsi"/>
                <w:lang w:val="fr-FR"/>
              </w:rPr>
              <w:t> </w:t>
            </w:r>
            <w:proofErr w:type="gramStart"/>
            <w:r w:rsidR="00676D34" w:rsidRPr="00EA4E28">
              <w:rPr>
                <w:rFonts w:asciiTheme="majorHAnsi" w:hAnsiTheme="majorHAnsi"/>
                <w:b/>
                <w:bCs/>
                <w:lang w:val="fr-FR"/>
              </w:rPr>
              <w:t>5</w:t>
            </w:r>
            <w:r w:rsidRPr="00EA4E28">
              <w:rPr>
                <w:rFonts w:asciiTheme="majorHAnsi" w:hAnsiTheme="majorHAnsi"/>
                <w:b/>
                <w:bCs/>
                <w:lang w:val="fr-FR"/>
              </w:rPr>
              <w:t>:</w:t>
            </w:r>
            <w:proofErr w:type="gramEnd"/>
            <w:r w:rsidRPr="00EA4E28">
              <w:rPr>
                <w:rFonts w:asciiTheme="majorHAnsi" w:hAnsiTheme="majorHAnsi"/>
                <w:lang w:val="fr-FR"/>
              </w:rPr>
              <w:t xml:space="preserve"> </w:t>
            </w:r>
          </w:p>
          <w:p w14:paraId="00D3A16D" w14:textId="12E38887" w:rsidR="00A009DB" w:rsidRPr="00EA4E28" w:rsidRDefault="5F973B76" w:rsidP="11CAF8C6">
            <w:pPr>
              <w:jc w:val="both"/>
              <w:rPr>
                <w:rFonts w:asciiTheme="majorHAnsi" w:hAnsiTheme="majorHAnsi" w:cstheme="minorBidi"/>
                <w:lang w:val="fr-FR"/>
              </w:rPr>
            </w:pPr>
            <w:r w:rsidRPr="11CAF8C6">
              <w:rPr>
                <w:rFonts w:asciiTheme="majorHAnsi" w:eastAsia="Times New Roman" w:hAnsiTheme="majorHAnsi"/>
                <w:lang w:val="fr-FR"/>
              </w:rPr>
              <w:t xml:space="preserve">Un </w:t>
            </w:r>
            <w:r w:rsidRPr="11CAF8C6">
              <w:rPr>
                <w:rFonts w:asciiTheme="majorHAnsi" w:hAnsiTheme="majorHAnsi" w:cstheme="minorBidi"/>
                <w:lang w:val="fr-FR"/>
              </w:rPr>
              <w:t xml:space="preserve">plan d’action budgétisé pour </w:t>
            </w:r>
            <w:r w:rsidR="60D32E2D" w:rsidRPr="11CAF8C6">
              <w:rPr>
                <w:rFonts w:asciiTheme="majorHAnsi" w:hAnsiTheme="majorHAnsi" w:cstheme="minorBidi"/>
                <w:lang w:val="fr-FR"/>
              </w:rPr>
              <w:t>la généralisation de la classe préparatoire</w:t>
            </w:r>
            <w:r w:rsidRPr="11CAF8C6">
              <w:rPr>
                <w:rFonts w:asciiTheme="majorHAnsi" w:hAnsiTheme="majorHAnsi" w:cstheme="minorBidi"/>
                <w:lang w:val="fr-FR"/>
              </w:rPr>
              <w:t xml:space="preserve"> (</w:t>
            </w:r>
            <w:r w:rsidR="0C6712B5" w:rsidRPr="11CAF8C6">
              <w:rPr>
                <w:rFonts w:asciiTheme="majorHAnsi" w:hAnsiTheme="majorHAnsi" w:cstheme="minorBidi"/>
                <w:lang w:val="fr-FR"/>
              </w:rPr>
              <w:t>année</w:t>
            </w:r>
            <w:r w:rsidR="60D32E2D" w:rsidRPr="11CAF8C6">
              <w:rPr>
                <w:rFonts w:asciiTheme="majorHAnsi" w:hAnsiTheme="majorHAnsi" w:cstheme="minorBidi"/>
                <w:lang w:val="fr-FR"/>
              </w:rPr>
              <w:t>s</w:t>
            </w:r>
            <w:r w:rsidR="0C6712B5" w:rsidRPr="11CAF8C6">
              <w:rPr>
                <w:rFonts w:asciiTheme="majorHAnsi" w:hAnsiTheme="majorHAnsi" w:cstheme="minorBidi"/>
                <w:lang w:val="fr-FR"/>
              </w:rPr>
              <w:t xml:space="preserve"> scolaire</w:t>
            </w:r>
            <w:r w:rsidR="60D32E2D" w:rsidRPr="11CAF8C6">
              <w:rPr>
                <w:rFonts w:asciiTheme="majorHAnsi" w:hAnsiTheme="majorHAnsi" w:cstheme="minorBidi"/>
                <w:lang w:val="fr-FR"/>
              </w:rPr>
              <w:t>s</w:t>
            </w:r>
            <w:r w:rsidR="0C6712B5" w:rsidRPr="11CAF8C6">
              <w:rPr>
                <w:rFonts w:asciiTheme="majorHAnsi" w:hAnsiTheme="majorHAnsi" w:cstheme="minorBidi"/>
                <w:lang w:val="fr-FR"/>
              </w:rPr>
              <w:t xml:space="preserve"> 2023/</w:t>
            </w:r>
            <w:r w:rsidRPr="11CAF8C6">
              <w:rPr>
                <w:rFonts w:asciiTheme="majorHAnsi" w:hAnsiTheme="majorHAnsi" w:cstheme="minorBidi"/>
                <w:lang w:val="fr-FR"/>
              </w:rPr>
              <w:t>2024 -</w:t>
            </w:r>
            <w:r w:rsidR="0C6712B5" w:rsidRPr="11CAF8C6">
              <w:rPr>
                <w:rFonts w:asciiTheme="majorHAnsi" w:hAnsiTheme="majorHAnsi" w:cstheme="minorBidi"/>
                <w:lang w:val="fr-FR"/>
              </w:rPr>
              <w:t>202</w:t>
            </w:r>
            <w:r w:rsidR="750FEC3E" w:rsidRPr="11CAF8C6">
              <w:rPr>
                <w:rFonts w:asciiTheme="majorHAnsi" w:hAnsiTheme="majorHAnsi" w:cstheme="minorBidi"/>
                <w:lang w:val="fr-FR"/>
              </w:rPr>
              <w:t>4</w:t>
            </w:r>
            <w:r w:rsidR="0C6712B5" w:rsidRPr="11CAF8C6">
              <w:rPr>
                <w:rFonts w:asciiTheme="majorHAnsi" w:hAnsiTheme="majorHAnsi" w:cstheme="minorBidi"/>
                <w:lang w:val="fr-FR"/>
              </w:rPr>
              <w:t>/</w:t>
            </w:r>
            <w:r w:rsidRPr="11CAF8C6">
              <w:rPr>
                <w:rFonts w:asciiTheme="majorHAnsi" w:hAnsiTheme="majorHAnsi" w:cstheme="minorBidi"/>
                <w:lang w:val="fr-FR"/>
              </w:rPr>
              <w:t>202</w:t>
            </w:r>
            <w:r w:rsidR="750FEC3E" w:rsidRPr="11CAF8C6">
              <w:rPr>
                <w:rFonts w:asciiTheme="majorHAnsi" w:hAnsiTheme="majorHAnsi" w:cstheme="minorBidi"/>
                <w:lang w:val="fr-FR"/>
              </w:rPr>
              <w:t>5</w:t>
            </w:r>
            <w:r w:rsidR="45DC8701" w:rsidRPr="11CAF8C6">
              <w:rPr>
                <w:rFonts w:asciiTheme="majorHAnsi" w:hAnsiTheme="majorHAnsi" w:cstheme="minorBidi"/>
                <w:lang w:val="fr-FR"/>
              </w:rPr>
              <w:t>, 2025-2026</w:t>
            </w:r>
            <w:r w:rsidRPr="11CAF8C6">
              <w:rPr>
                <w:rFonts w:asciiTheme="majorHAnsi" w:hAnsiTheme="majorHAnsi" w:cstheme="minorBidi"/>
                <w:lang w:val="fr-FR"/>
              </w:rPr>
              <w:t>)</w:t>
            </w:r>
            <w:r w:rsidR="0C6712B5" w:rsidRPr="11CAF8C6">
              <w:rPr>
                <w:rFonts w:asciiTheme="majorHAnsi" w:hAnsiTheme="majorHAnsi" w:cstheme="minorBidi"/>
                <w:lang w:val="fr-FR"/>
              </w:rPr>
              <w:t xml:space="preserve"> y compris les mécanismes </w:t>
            </w:r>
            <w:r w:rsidR="0C6712B5" w:rsidRPr="11CAF8C6">
              <w:rPr>
                <w:rFonts w:asciiTheme="majorHAnsi" w:eastAsia="Times New Roman" w:hAnsiTheme="majorHAnsi"/>
                <w:lang w:val="fr-FR"/>
              </w:rPr>
              <w:t>outils de suivi et évaluation</w:t>
            </w:r>
          </w:p>
          <w:p w14:paraId="7734BCA5" w14:textId="77777777" w:rsidR="00C34C2B" w:rsidRPr="00EA4E28" w:rsidRDefault="00C34C2B" w:rsidP="00A009DB">
            <w:pPr>
              <w:ind w:left="12" w:hanging="12"/>
              <w:rPr>
                <w:rFonts w:ascii="Calibri" w:eastAsia="Arial Unicode MS" w:hAnsi="Calibri" w:cs="Calibri"/>
                <w:color w:val="auto"/>
                <w:lang w:val="fr-FR"/>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AD7F06A" w14:textId="678EFCEB" w:rsidR="00A009DB" w:rsidRPr="00EA4E28" w:rsidRDefault="00676D34" w:rsidP="006112B8">
            <w:pPr>
              <w:spacing w:before="60" w:after="60" w:line="240" w:lineRule="auto"/>
              <w:jc w:val="center"/>
              <w:rPr>
                <w:rFonts w:asciiTheme="majorHAnsi" w:hAnsiTheme="majorHAnsi" w:cstheme="minorBidi"/>
                <w:lang w:val="fr-FR"/>
              </w:rPr>
            </w:pPr>
            <w:r w:rsidRPr="00EA4E28">
              <w:rPr>
                <w:rFonts w:asciiTheme="majorHAnsi" w:hAnsiTheme="majorHAnsi" w:cstheme="minorBidi"/>
                <w:lang w:val="fr-FR"/>
              </w:rPr>
              <w:t xml:space="preserve">31 </w:t>
            </w:r>
            <w:r w:rsidR="006112B8" w:rsidRPr="00EA4E28">
              <w:rPr>
                <w:rFonts w:asciiTheme="majorHAnsi" w:hAnsiTheme="majorHAnsi" w:cstheme="minorBidi"/>
                <w:lang w:val="fr-FR"/>
              </w:rPr>
              <w:t>août</w:t>
            </w:r>
          </w:p>
          <w:p w14:paraId="3D360B77" w14:textId="5B568688" w:rsidR="00C34C2B" w:rsidRPr="00EA4E28" w:rsidRDefault="00C34C2B" w:rsidP="00A009DB">
            <w:pPr>
              <w:spacing w:before="60" w:after="60" w:line="240" w:lineRule="auto"/>
              <w:rPr>
                <w:rFonts w:asciiTheme="majorHAnsi" w:hAnsiTheme="majorHAnsi" w:cstheme="minorBidi"/>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A81773C" w14:textId="77777777" w:rsidR="00B8420F" w:rsidRPr="00EA4E28" w:rsidRDefault="00B8420F" w:rsidP="00EA4E28">
            <w:pPr>
              <w:spacing w:before="60" w:after="60"/>
              <w:jc w:val="center"/>
              <w:rPr>
                <w:rFonts w:ascii="Calibri" w:eastAsia="Arial Unicode MS" w:hAnsi="Calibri" w:cs="Calibri"/>
                <w:color w:val="auto"/>
                <w:lang w:val="fr-FR"/>
              </w:rPr>
            </w:pPr>
          </w:p>
          <w:p w14:paraId="6E9E3653" w14:textId="77777777" w:rsidR="00EA4E28" w:rsidRPr="00EA4E28" w:rsidRDefault="00EA4E28" w:rsidP="00EA4E28">
            <w:pPr>
              <w:spacing w:before="60" w:after="60"/>
              <w:jc w:val="center"/>
              <w:rPr>
                <w:rFonts w:ascii="Calibri" w:eastAsia="Arial Unicode MS" w:hAnsi="Calibri" w:cs="Calibri"/>
                <w:b/>
                <w:bCs/>
                <w:color w:val="auto"/>
                <w:lang w:val="fr-FR"/>
              </w:rPr>
            </w:pPr>
          </w:p>
          <w:p w14:paraId="5D62A214" w14:textId="0D6B31E1" w:rsidR="00B8420F" w:rsidRPr="00EA4E28" w:rsidRDefault="00EA4E28" w:rsidP="00EA4E28">
            <w:pPr>
              <w:spacing w:before="60" w:after="60"/>
              <w:jc w:val="center"/>
              <w:rPr>
                <w:rFonts w:ascii="Calibri" w:eastAsia="Arial Unicode MS" w:hAnsi="Calibri" w:cs="Calibri"/>
                <w:color w:val="auto"/>
                <w:lang w:val="fr-FR"/>
              </w:rPr>
            </w:pPr>
            <w:r>
              <w:rPr>
                <w:rFonts w:ascii="Calibri" w:eastAsia="Arial Unicode MS" w:hAnsi="Calibri" w:cs="Calibri"/>
                <w:b/>
                <w:bCs/>
                <w:color w:val="auto"/>
                <w:lang w:val="fr-FR"/>
              </w:rPr>
              <w:t>15</w:t>
            </w:r>
            <w:r w:rsidR="00676D34" w:rsidRPr="00EA4E28">
              <w:rPr>
                <w:rFonts w:ascii="Calibri" w:eastAsia="Arial Unicode MS" w:hAnsi="Calibri" w:cs="Calibri"/>
                <w:b/>
                <w:bCs/>
                <w:color w:val="auto"/>
                <w:lang w:val="fr-FR"/>
              </w:rPr>
              <w:t xml:space="preserve"> </w:t>
            </w:r>
            <w:r w:rsidR="00B8420F" w:rsidRPr="00EA4E28">
              <w:rPr>
                <w:rFonts w:ascii="Calibri" w:eastAsia="Arial Unicode MS" w:hAnsi="Calibri" w:cs="Calibri"/>
                <w:b/>
                <w:bCs/>
                <w:color w:val="auto"/>
                <w:lang w:val="fr-FR"/>
              </w:rPr>
              <w:t>Jour</w:t>
            </w:r>
            <w:r w:rsidR="00676D34" w:rsidRPr="00EA4E28">
              <w:rPr>
                <w:rFonts w:ascii="Calibri" w:eastAsia="Arial Unicode MS" w:hAnsi="Calibri" w:cs="Calibri"/>
                <w:b/>
                <w:bCs/>
                <w:color w:val="auto"/>
                <w:lang w:val="fr-FR"/>
              </w:rPr>
              <w:t>s</w:t>
            </w:r>
          </w:p>
        </w:tc>
      </w:tr>
      <w:tr w:rsidR="007613B3" w:rsidRPr="007613B3" w14:paraId="76B706C3" w14:textId="77777777" w:rsidTr="11CAF8C6">
        <w:trPr>
          <w:gridAfter w:val="1"/>
          <w:wAfter w:w="209" w:type="dxa"/>
          <w:trHeight w:val="406"/>
        </w:trPr>
        <w:tc>
          <w:tcPr>
            <w:tcW w:w="30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D11527">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t>Estimated Consultancy fee</w:t>
            </w:r>
          </w:p>
        </w:tc>
        <w:tc>
          <w:tcPr>
            <w:tcW w:w="423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D11527">
            <w:pPr>
              <w:ind w:left="12" w:hanging="12"/>
              <w:rPr>
                <w:rFonts w:ascii="Calibri" w:eastAsia="Arial Unicode MS" w:hAnsi="Calibri" w:cs="Calibri"/>
                <w:b/>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D11527">
            <w:pPr>
              <w:spacing w:before="60" w:after="60" w:line="240" w:lineRule="auto"/>
              <w:jc w:val="center"/>
              <w:rPr>
                <w:rFonts w:ascii="Calibri" w:eastAsia="Arial Unicode MS" w:hAnsi="Calibri" w:cs="Calibri"/>
                <w:b/>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D11527">
            <w:pPr>
              <w:spacing w:before="60" w:after="60"/>
              <w:jc w:val="center"/>
              <w:rPr>
                <w:rFonts w:ascii="Calibri" w:eastAsia="Arial Unicode MS" w:hAnsi="Calibri" w:cs="Calibri"/>
                <w:b/>
                <w:color w:val="auto"/>
                <w:lang w:val="en-AU"/>
              </w:rPr>
            </w:pPr>
          </w:p>
        </w:tc>
      </w:tr>
      <w:tr w:rsidR="007613B3" w:rsidRPr="007613B3" w14:paraId="5E20678B" w14:textId="77777777" w:rsidTr="003D2B41">
        <w:trPr>
          <w:gridAfter w:val="1"/>
          <w:wAfter w:w="209" w:type="dxa"/>
          <w:trHeight w:val="268"/>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D11527">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D11527">
            <w:pPr>
              <w:spacing w:before="60" w:after="60" w:line="240" w:lineRule="auto"/>
              <w:rPr>
                <w:rFonts w:ascii="Calibri" w:eastAsia="Arial Unicode MS" w:hAnsi="Calibri" w:cs="Calibri"/>
                <w:color w:val="auto"/>
                <w:lang w:val="en-AU"/>
              </w:rPr>
            </w:pP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09148FC0" w14:textId="4F61B48F" w:rsidR="007613B3" w:rsidRPr="007613B3" w:rsidRDefault="00676D34" w:rsidP="00D11527">
            <w:pPr>
              <w:ind w:left="12" w:hanging="12"/>
              <w:rPr>
                <w:rFonts w:ascii="Calibri" w:eastAsia="Arial Unicode MS" w:hAnsi="Calibri" w:cs="Calibri"/>
                <w:color w:val="auto"/>
                <w:lang w:val="en-AU"/>
              </w:rPr>
            </w:pPr>
            <w:r>
              <w:rPr>
                <w:rFonts w:ascii="Calibri" w:eastAsia="Arial Unicode MS" w:hAnsi="Calibri" w:cs="Calibri"/>
                <w:color w:val="auto"/>
                <w:lang w:val="en-AU"/>
              </w:rPr>
              <w:t>Non-Applicable</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D11527">
            <w:pPr>
              <w:spacing w:before="60" w:after="60" w:line="240" w:lineRule="auto"/>
              <w:rPr>
                <w:rFonts w:ascii="Calibri" w:eastAsia="Arial Unicode MS" w:hAnsi="Calibri" w:cs="Calibr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D11527">
            <w:pPr>
              <w:spacing w:before="60" w:after="60"/>
              <w:jc w:val="center"/>
              <w:rPr>
                <w:rFonts w:ascii="Calibri" w:eastAsia="Arial Unicode MS" w:hAnsi="Calibri" w:cs="Calibri"/>
                <w:color w:val="auto"/>
                <w:lang w:val="en-AU"/>
              </w:rPr>
            </w:pPr>
          </w:p>
        </w:tc>
      </w:tr>
      <w:tr w:rsidR="007613B3" w:rsidRPr="00676D34" w14:paraId="5010604F" w14:textId="77777777" w:rsidTr="11CAF8C6">
        <w:trPr>
          <w:gridAfter w:val="1"/>
          <w:wAfter w:w="209" w:type="dxa"/>
          <w:trHeight w:val="406"/>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D11527">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26577F5E" w14:textId="7F178236" w:rsidR="007613B3" w:rsidRPr="00676D34" w:rsidRDefault="00676D34" w:rsidP="00676D34">
            <w:pPr>
              <w:ind w:left="12" w:hanging="12"/>
              <w:rPr>
                <w:rFonts w:ascii="Calibri" w:eastAsia="Arial Unicode MS" w:hAnsi="Calibri" w:cs="Calibri"/>
                <w:color w:val="auto"/>
                <w:lang w:val="fr-FR"/>
              </w:rPr>
            </w:pPr>
            <w:r>
              <w:rPr>
                <w:rFonts w:ascii="Calibri" w:eastAsia="Arial Unicode MS" w:hAnsi="Calibri" w:cs="Calibri"/>
                <w:color w:val="auto"/>
                <w:lang w:val="fr-FR"/>
              </w:rPr>
              <w:t>Non-Applicable</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676D34" w:rsidRDefault="007613B3" w:rsidP="00D11527">
            <w:pPr>
              <w:spacing w:before="60" w:after="60" w:line="240" w:lineRule="auto"/>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676D34" w:rsidRDefault="007613B3" w:rsidP="00D11527">
            <w:pPr>
              <w:spacing w:before="60" w:after="60"/>
              <w:jc w:val="center"/>
              <w:rPr>
                <w:rFonts w:ascii="Calibri" w:eastAsia="Arial Unicode MS" w:hAnsi="Calibri" w:cs="Calibri"/>
                <w:color w:val="auto"/>
                <w:lang w:val="fr-FR"/>
              </w:rPr>
            </w:pPr>
          </w:p>
        </w:tc>
      </w:tr>
      <w:tr w:rsidR="007613B3" w:rsidRPr="007613B3" w14:paraId="6BCE8C13" w14:textId="77777777" w:rsidTr="11CAF8C6">
        <w:trPr>
          <w:gridAfter w:val="1"/>
          <w:wAfter w:w="209" w:type="dxa"/>
          <w:trHeight w:val="406"/>
        </w:trPr>
        <w:tc>
          <w:tcPr>
            <w:tcW w:w="3048"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D11527">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4232" w:type="dxa"/>
            <w:tcBorders>
              <w:top w:val="single" w:sz="8" w:space="0" w:color="6D6D6D"/>
              <w:left w:val="single" w:sz="8" w:space="0" w:color="6D6D6D"/>
              <w:bottom w:val="single" w:sz="8" w:space="0" w:color="6D6D6D"/>
              <w:right w:val="single" w:sz="8" w:space="0" w:color="6D6D6D"/>
            </w:tcBorders>
            <w:shd w:val="clear" w:color="auto" w:fill="auto"/>
          </w:tcPr>
          <w:p w14:paraId="308D5476" w14:textId="54B03A85" w:rsidR="007613B3" w:rsidRPr="007613B3" w:rsidRDefault="00EA4E28" w:rsidP="00D11527">
            <w:pPr>
              <w:ind w:left="12" w:hanging="12"/>
              <w:rPr>
                <w:rFonts w:ascii="Calibri" w:eastAsia="Arial Unicode MS" w:hAnsi="Calibri" w:cs="Calibri"/>
                <w:color w:val="auto"/>
                <w:lang w:val="en-AU"/>
              </w:rPr>
            </w:pPr>
            <w:r>
              <w:rPr>
                <w:rFonts w:ascii="Calibri" w:eastAsia="Arial Unicode MS" w:hAnsi="Calibri" w:cs="Calibri"/>
                <w:color w:val="auto"/>
                <w:lang w:val="en-AU"/>
              </w:rPr>
              <w:t>Non-Applicable</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D11527">
            <w:pPr>
              <w:spacing w:before="60" w:after="60" w:line="240" w:lineRule="auto"/>
              <w:jc w:val="center"/>
              <w:rPr>
                <w:rFonts w:ascii="Calibri" w:eastAsia="Arial Unicode MS" w:hAnsi="Calibri" w:cs="Calibr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D11527">
            <w:pPr>
              <w:spacing w:before="60" w:after="60"/>
              <w:jc w:val="center"/>
              <w:rPr>
                <w:rFonts w:ascii="Calibri" w:eastAsia="Arial Unicode MS" w:hAnsi="Calibri" w:cs="Calibri"/>
                <w:color w:val="auto"/>
                <w:lang w:val="en-AU"/>
              </w:rPr>
            </w:pPr>
          </w:p>
        </w:tc>
      </w:tr>
      <w:bookmarkEnd w:id="4"/>
      <w:tr w:rsidR="007613B3" w:rsidRPr="007613B3" w14:paraId="048658EA" w14:textId="77777777" w:rsidTr="11CAF8C6">
        <w:trPr>
          <w:gridAfter w:val="1"/>
          <w:wAfter w:w="209" w:type="dxa"/>
          <w:trHeight w:val="401"/>
        </w:trPr>
        <w:tc>
          <w:tcPr>
            <w:tcW w:w="3048" w:type="dxa"/>
            <w:tcBorders>
              <w:top w:val="single" w:sz="4" w:space="0" w:color="auto"/>
              <w:left w:val="single" w:sz="4" w:space="0" w:color="auto"/>
              <w:bottom w:val="nil"/>
              <w:right w:val="single" w:sz="4" w:space="0" w:color="auto"/>
            </w:tcBorders>
            <w:shd w:val="clear" w:color="auto" w:fill="auto"/>
            <w:noWrap/>
            <w:hideMark/>
          </w:tcPr>
          <w:p w14:paraId="721A0C28" w14:textId="54F32195" w:rsidR="007613B3" w:rsidRPr="007613B3" w:rsidRDefault="007613B3" w:rsidP="00D11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35C2D311"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6662"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613B3" w:rsidRDefault="007613B3" w:rsidP="00D11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5A20C13F"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613B3" w:rsidRPr="009972EA" w14:paraId="2E966DF2" w14:textId="77777777" w:rsidTr="11CAF8C6">
        <w:trPr>
          <w:gridAfter w:val="1"/>
          <w:wAfter w:w="209" w:type="dxa"/>
          <w:trHeight w:val="401"/>
        </w:trPr>
        <w:tc>
          <w:tcPr>
            <w:tcW w:w="3048" w:type="dxa"/>
            <w:tcBorders>
              <w:top w:val="nil"/>
              <w:left w:val="single" w:sz="4" w:space="0" w:color="auto"/>
              <w:bottom w:val="nil"/>
              <w:right w:val="single" w:sz="4" w:space="0" w:color="auto"/>
            </w:tcBorders>
            <w:shd w:val="clear" w:color="auto" w:fill="auto"/>
            <w:noWrap/>
          </w:tcPr>
          <w:p w14:paraId="310DC0FB" w14:textId="6B013E13" w:rsidR="007613B3" w:rsidRPr="0089460B" w:rsidRDefault="007613B3" w:rsidP="00D11527">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89460B">
              <w:rPr>
                <w:rFonts w:ascii="Calibri" w:eastAsia="Arial Unicode MS" w:hAnsi="Calibri" w:cs="Calibri"/>
                <w:color w:val="auto"/>
                <w:lang w:val="fr-FR"/>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89460B">
              <w:rPr>
                <w:rFonts w:ascii="Calibri" w:eastAsia="Arial Unicode MS" w:hAnsi="Calibri" w:cs="Calibri"/>
                <w:color w:val="auto"/>
                <w:lang w:val="fr-FR"/>
              </w:rPr>
              <w:t xml:space="preserve"> </w:t>
            </w:r>
            <w:proofErr w:type="spellStart"/>
            <w:r w:rsidRPr="0089460B">
              <w:rPr>
                <w:rFonts w:ascii="Calibri" w:eastAsia="Arial Unicode MS" w:hAnsi="Calibri" w:cs="Calibri"/>
                <w:color w:val="auto"/>
                <w:lang w:val="fr-FR"/>
              </w:rPr>
              <w:t>Bachelors</w:t>
            </w:r>
            <w:proofErr w:type="spellEnd"/>
            <w:r w:rsidRPr="0089460B">
              <w:rPr>
                <w:rFonts w:ascii="Calibri" w:eastAsia="Arial Unicode MS" w:hAnsi="Calibri" w:cs="Calibri"/>
                <w:color w:val="auto"/>
                <w:lang w:val="fr-FR"/>
              </w:rPr>
              <w:t xml:space="preserve">   </w:t>
            </w:r>
            <w:r w:rsidR="00EF56FB">
              <w:rPr>
                <w:rFonts w:ascii="Calibri" w:eastAsia="Arial Unicode MS" w:hAnsi="Calibri" w:cs="Calibri"/>
                <w:color w:val="auto"/>
                <w:lang w:val="en-AU"/>
              </w:rPr>
              <w:fldChar w:fldCharType="begin">
                <w:ffData>
                  <w:name w:val="Check7"/>
                  <w:enabled/>
                  <w:calcOnExit w:val="0"/>
                  <w:checkBox>
                    <w:sizeAuto/>
                    <w:default w:val="1"/>
                  </w:checkBox>
                </w:ffData>
              </w:fldChar>
            </w:r>
            <w:bookmarkStart w:id="5" w:name="Check7"/>
            <w:r w:rsidR="00EF56FB" w:rsidRPr="0089460B">
              <w:rPr>
                <w:rFonts w:ascii="Calibri" w:eastAsia="Arial Unicode MS" w:hAnsi="Calibri" w:cs="Calibri"/>
                <w:color w:val="auto"/>
                <w:lang w:val="fr-FR"/>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EF56FB">
              <w:rPr>
                <w:rFonts w:ascii="Calibri" w:eastAsia="Arial Unicode MS" w:hAnsi="Calibri" w:cs="Calibri"/>
                <w:color w:val="auto"/>
                <w:lang w:val="en-AU"/>
              </w:rPr>
              <w:fldChar w:fldCharType="end"/>
            </w:r>
            <w:bookmarkEnd w:id="5"/>
            <w:r w:rsidRPr="0089460B">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89460B">
              <w:rPr>
                <w:rFonts w:ascii="Calibri" w:eastAsia="Arial Unicode MS" w:hAnsi="Calibri" w:cs="Calibri"/>
                <w:color w:val="auto"/>
                <w:lang w:val="fr-FR"/>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89460B">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89460B">
              <w:rPr>
                <w:rFonts w:ascii="Calibri" w:eastAsia="Arial Unicode MS" w:hAnsi="Calibri" w:cs="Calibri"/>
                <w:color w:val="auto"/>
                <w:lang w:val="fr-FR"/>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89460B">
              <w:rPr>
                <w:rFonts w:ascii="Calibri" w:eastAsia="Arial Unicode MS" w:hAnsi="Calibri" w:cs="Calibri"/>
                <w:color w:val="auto"/>
                <w:lang w:val="fr-FR"/>
              </w:rPr>
              <w:t xml:space="preserve"> </w:t>
            </w:r>
            <w:proofErr w:type="spellStart"/>
            <w:r w:rsidRPr="0089460B">
              <w:rPr>
                <w:rFonts w:ascii="Calibri" w:eastAsia="Arial Unicode MS" w:hAnsi="Calibri" w:cs="Calibri"/>
                <w:color w:val="auto"/>
                <w:lang w:val="fr-FR"/>
              </w:rPr>
              <w:t>Other</w:t>
            </w:r>
            <w:proofErr w:type="spellEnd"/>
            <w:r w:rsidRPr="0089460B">
              <w:rPr>
                <w:rFonts w:ascii="Calibri" w:eastAsia="Arial Unicode MS" w:hAnsi="Calibri" w:cs="Calibri"/>
                <w:color w:val="auto"/>
                <w:lang w:val="fr-FR"/>
              </w:rPr>
              <w:t xml:space="preserve">  </w:t>
            </w:r>
          </w:p>
          <w:p w14:paraId="77B12AF5" w14:textId="77777777" w:rsidR="007613B3" w:rsidRPr="0089460B" w:rsidRDefault="007613B3" w:rsidP="00D11527">
            <w:pPr>
              <w:spacing w:before="60" w:line="240" w:lineRule="auto"/>
              <w:rPr>
                <w:rFonts w:ascii="Calibri" w:eastAsia="Arial Unicode MS" w:hAnsi="Calibri" w:cs="Calibri"/>
                <w:color w:val="auto"/>
                <w:lang w:val="fr-FR"/>
              </w:rPr>
            </w:pPr>
          </w:p>
          <w:p w14:paraId="3BA85826" w14:textId="3C5D1727" w:rsidR="0089460B" w:rsidRPr="003C1B87" w:rsidRDefault="0089460B" w:rsidP="00D11527">
            <w:pPr>
              <w:autoSpaceDE w:val="0"/>
              <w:autoSpaceDN w:val="0"/>
              <w:adjustRightInd w:val="0"/>
              <w:jc w:val="both"/>
              <w:rPr>
                <w:rFonts w:asciiTheme="majorHAnsi" w:eastAsia="Times New Roman" w:hAnsiTheme="majorHAnsi"/>
                <w:lang w:val="fr-FR" w:eastAsia="fr-FR"/>
              </w:rPr>
            </w:pPr>
            <w:r w:rsidRPr="003C1B87">
              <w:rPr>
                <w:rFonts w:asciiTheme="majorHAnsi" w:eastAsia="Times New Roman" w:hAnsiTheme="majorHAnsi"/>
                <w:lang w:val="fr-FR" w:eastAsia="fr-FR"/>
              </w:rPr>
              <w:t>Un Diplôme universitaire dans l'une des disciplines pertinentes dans les domaines suivants :  éducation, Planification et gestion, ou disciplines connexes.</w:t>
            </w:r>
          </w:p>
          <w:p w14:paraId="62C9E7AC" w14:textId="444A8FEF" w:rsidR="007613B3" w:rsidRPr="0089460B" w:rsidRDefault="007613B3" w:rsidP="00D11527">
            <w:pPr>
              <w:spacing w:before="60" w:line="240" w:lineRule="auto"/>
              <w:rPr>
                <w:rFonts w:ascii="Calibri" w:eastAsia="Arial Unicode MS" w:hAnsi="Calibri" w:cs="Calibri"/>
                <w:color w:val="auto"/>
                <w:lang w:val="fr-FR"/>
              </w:rPr>
            </w:pPr>
          </w:p>
        </w:tc>
        <w:tc>
          <w:tcPr>
            <w:tcW w:w="6662" w:type="dxa"/>
            <w:gridSpan w:val="3"/>
            <w:tcBorders>
              <w:top w:val="nil"/>
              <w:left w:val="single" w:sz="4" w:space="0" w:color="auto"/>
              <w:bottom w:val="nil"/>
              <w:right w:val="single" w:sz="4" w:space="0" w:color="auto"/>
            </w:tcBorders>
            <w:shd w:val="clear" w:color="auto" w:fill="auto"/>
            <w:noWrap/>
          </w:tcPr>
          <w:p w14:paraId="2DCFCAF2" w14:textId="52B2ED1E" w:rsidR="003C1B87" w:rsidRPr="00FA6F74" w:rsidRDefault="003C1B87" w:rsidP="00D11527">
            <w:pPr>
              <w:autoSpaceDE w:val="0"/>
              <w:autoSpaceDN w:val="0"/>
              <w:adjustRightInd w:val="0"/>
              <w:jc w:val="both"/>
              <w:rPr>
                <w:rFonts w:asciiTheme="majorHAnsi" w:hAnsiTheme="majorHAnsi" w:cstheme="majorBidi"/>
                <w:bCs/>
                <w:lang w:val="fr-FR"/>
              </w:rPr>
            </w:pPr>
            <w:r w:rsidRPr="00FA6F74">
              <w:rPr>
                <w:rFonts w:asciiTheme="majorHAnsi" w:hAnsiTheme="majorHAnsi" w:cstheme="majorBidi"/>
                <w:bCs/>
                <w:lang w:val="fr-FR"/>
              </w:rPr>
              <w:t>L’expert travaillera en étroite collaboration avec l’équipe UNICEF et les partenaires gouvernementaux</w:t>
            </w:r>
            <w:r w:rsidR="008E2331">
              <w:rPr>
                <w:rFonts w:asciiTheme="majorHAnsi" w:hAnsiTheme="majorHAnsi" w:cstheme="majorBidi"/>
                <w:bCs/>
                <w:lang w:val="fr-FR"/>
              </w:rPr>
              <w:t xml:space="preserve"> (ME, MAR, MFFEPA, MAS)</w:t>
            </w:r>
            <w:r w:rsidRPr="00FA6F74">
              <w:rPr>
                <w:rFonts w:asciiTheme="majorHAnsi" w:hAnsiTheme="majorHAnsi" w:cstheme="majorBidi"/>
                <w:bCs/>
                <w:lang w:val="fr-FR"/>
              </w:rPr>
              <w:t>.  Il doit remplir les conditions académiques et d’expertise suivantes :</w:t>
            </w:r>
          </w:p>
          <w:p w14:paraId="580AB529" w14:textId="3ADBAE00" w:rsidR="003C1B87" w:rsidRDefault="0F3DB593" w:rsidP="11CAF8C6">
            <w:pPr>
              <w:pStyle w:val="ListParagraph"/>
              <w:numPr>
                <w:ilvl w:val="0"/>
                <w:numId w:val="35"/>
              </w:numPr>
              <w:autoSpaceDE w:val="0"/>
              <w:autoSpaceDN w:val="0"/>
              <w:adjustRightInd w:val="0"/>
              <w:jc w:val="both"/>
              <w:rPr>
                <w:rFonts w:asciiTheme="majorHAnsi" w:hAnsiTheme="majorHAnsi" w:cstheme="majorBidi"/>
                <w:lang w:val="fr-FR"/>
              </w:rPr>
            </w:pPr>
            <w:r w:rsidRPr="11CAF8C6">
              <w:rPr>
                <w:rFonts w:asciiTheme="majorHAnsi" w:hAnsiTheme="majorHAnsi" w:cstheme="majorBidi"/>
                <w:lang w:val="fr-FR"/>
              </w:rPr>
              <w:t xml:space="preserve">Expérience dans le domaine de </w:t>
            </w:r>
            <w:r w:rsidR="7FBA532D" w:rsidRPr="11CAF8C6">
              <w:rPr>
                <w:rFonts w:asciiTheme="majorHAnsi" w:hAnsiTheme="majorHAnsi" w:cstheme="majorBidi"/>
                <w:lang w:val="fr-FR"/>
              </w:rPr>
              <w:t xml:space="preserve">la planification stratégique dans le secteur de </w:t>
            </w:r>
            <w:r w:rsidRPr="11CAF8C6">
              <w:rPr>
                <w:rFonts w:asciiTheme="majorHAnsi" w:hAnsiTheme="majorHAnsi" w:cstheme="majorBidi"/>
                <w:lang w:val="fr-FR"/>
              </w:rPr>
              <w:t>l’éducation (conception, planification, gestion, suivi et évaluation des programmes d’éducation).</w:t>
            </w:r>
          </w:p>
          <w:p w14:paraId="38FAA3F6" w14:textId="409A763C" w:rsidR="008E2331" w:rsidRDefault="0F1630BD" w:rsidP="11CAF8C6">
            <w:pPr>
              <w:pStyle w:val="ListParagraph"/>
              <w:numPr>
                <w:ilvl w:val="0"/>
                <w:numId w:val="35"/>
              </w:numPr>
              <w:autoSpaceDE w:val="0"/>
              <w:autoSpaceDN w:val="0"/>
              <w:adjustRightInd w:val="0"/>
              <w:jc w:val="both"/>
              <w:rPr>
                <w:rFonts w:asciiTheme="majorHAnsi" w:hAnsiTheme="majorHAnsi" w:cstheme="majorBidi"/>
                <w:lang w:val="fr-FR"/>
              </w:rPr>
            </w:pPr>
            <w:r w:rsidRPr="11CAF8C6">
              <w:rPr>
                <w:rFonts w:asciiTheme="majorHAnsi" w:hAnsiTheme="majorHAnsi" w:cstheme="majorBidi"/>
                <w:lang w:val="fr-FR"/>
              </w:rPr>
              <w:t xml:space="preserve">Connaissance </w:t>
            </w:r>
            <w:r w:rsidR="4329FAA2" w:rsidRPr="11CAF8C6">
              <w:rPr>
                <w:rFonts w:asciiTheme="majorHAnsi" w:hAnsiTheme="majorHAnsi" w:cstheme="majorBidi"/>
                <w:lang w:val="fr-FR"/>
              </w:rPr>
              <w:t>des cadres internationaux</w:t>
            </w:r>
            <w:r w:rsidR="0E44F9A3" w:rsidRPr="11CAF8C6">
              <w:rPr>
                <w:rFonts w:asciiTheme="majorHAnsi" w:hAnsiTheme="majorHAnsi" w:cstheme="majorBidi"/>
                <w:lang w:val="fr-FR"/>
              </w:rPr>
              <w:t xml:space="preserve"> et évidences</w:t>
            </w:r>
            <w:r w:rsidR="4329FAA2" w:rsidRPr="11CAF8C6">
              <w:rPr>
                <w:rFonts w:asciiTheme="majorHAnsi" w:hAnsiTheme="majorHAnsi" w:cstheme="majorBidi"/>
                <w:lang w:val="fr-FR"/>
              </w:rPr>
              <w:t xml:space="preserve"> en matière d’éducation préscolaire et </w:t>
            </w:r>
            <w:r w:rsidRPr="11CAF8C6">
              <w:rPr>
                <w:rFonts w:asciiTheme="majorHAnsi" w:hAnsiTheme="majorHAnsi" w:cstheme="majorBidi"/>
                <w:lang w:val="fr-FR"/>
              </w:rPr>
              <w:t>du contexte de l’éducation et développement de la petite enfance en Tunisie</w:t>
            </w:r>
          </w:p>
          <w:p w14:paraId="515EB2EF" w14:textId="2DEAF8D0" w:rsidR="003C1B87" w:rsidRDefault="0F3DB593" w:rsidP="11CAF8C6">
            <w:pPr>
              <w:pStyle w:val="ListParagraph"/>
              <w:numPr>
                <w:ilvl w:val="0"/>
                <w:numId w:val="35"/>
              </w:numPr>
              <w:autoSpaceDE w:val="0"/>
              <w:autoSpaceDN w:val="0"/>
              <w:adjustRightInd w:val="0"/>
              <w:jc w:val="both"/>
              <w:rPr>
                <w:rFonts w:asciiTheme="majorHAnsi" w:hAnsiTheme="majorHAnsi" w:cstheme="majorBidi"/>
                <w:lang w:val="fr-FR"/>
              </w:rPr>
            </w:pPr>
            <w:r w:rsidRPr="11CAF8C6">
              <w:rPr>
                <w:rFonts w:asciiTheme="majorHAnsi" w:hAnsiTheme="majorHAnsi" w:cstheme="majorBidi"/>
                <w:lang w:val="fr-FR"/>
              </w:rPr>
              <w:t>Excellentes compétences de facilitation de processus participatifs avec les parties prenantes, acteurs influents, partenaires</w:t>
            </w:r>
          </w:p>
          <w:p w14:paraId="184789D3" w14:textId="1B4CF0D4" w:rsidR="003C1B87" w:rsidRDefault="0F3DB593" w:rsidP="11CAF8C6">
            <w:pPr>
              <w:pStyle w:val="ListParagraph"/>
              <w:numPr>
                <w:ilvl w:val="0"/>
                <w:numId w:val="35"/>
              </w:numPr>
              <w:autoSpaceDE w:val="0"/>
              <w:autoSpaceDN w:val="0"/>
              <w:adjustRightInd w:val="0"/>
              <w:jc w:val="both"/>
              <w:rPr>
                <w:rFonts w:asciiTheme="majorHAnsi" w:hAnsiTheme="majorHAnsi" w:cstheme="majorBidi"/>
                <w:lang w:val="fr-FR"/>
              </w:rPr>
            </w:pPr>
            <w:r w:rsidRPr="11CAF8C6">
              <w:rPr>
                <w:rFonts w:asciiTheme="majorHAnsi" w:hAnsiTheme="majorHAnsi" w:cstheme="majorBidi"/>
                <w:lang w:val="fr-FR"/>
              </w:rPr>
              <w:t>Maitrise du français</w:t>
            </w:r>
            <w:r w:rsidR="0F1630BD" w:rsidRPr="11CAF8C6">
              <w:rPr>
                <w:rFonts w:asciiTheme="majorHAnsi" w:hAnsiTheme="majorHAnsi" w:cstheme="majorBidi"/>
                <w:lang w:val="fr-FR"/>
              </w:rPr>
              <w:t xml:space="preserve"> et </w:t>
            </w:r>
            <w:r w:rsidRPr="11CAF8C6">
              <w:rPr>
                <w:rFonts w:asciiTheme="majorHAnsi" w:hAnsiTheme="majorHAnsi" w:cstheme="majorBidi"/>
                <w:lang w:val="fr-FR"/>
              </w:rPr>
              <w:t>arabe</w:t>
            </w:r>
            <w:r w:rsidR="0F1630BD" w:rsidRPr="11CAF8C6">
              <w:rPr>
                <w:rFonts w:asciiTheme="majorHAnsi" w:hAnsiTheme="majorHAnsi" w:cstheme="majorBidi"/>
                <w:lang w:val="fr-FR"/>
              </w:rPr>
              <w:t xml:space="preserve"> sont requis</w:t>
            </w:r>
          </w:p>
          <w:p w14:paraId="3146CD26" w14:textId="77777777" w:rsidR="003C1B87" w:rsidRDefault="003C1B87" w:rsidP="00D11527">
            <w:pPr>
              <w:pStyle w:val="ListParagraph"/>
              <w:autoSpaceDE w:val="0"/>
              <w:autoSpaceDN w:val="0"/>
              <w:adjustRightInd w:val="0"/>
              <w:ind w:left="360"/>
              <w:jc w:val="both"/>
              <w:rPr>
                <w:rFonts w:asciiTheme="majorHAnsi" w:hAnsiTheme="majorHAnsi" w:cstheme="majorBidi"/>
                <w:bCs/>
                <w:lang w:val="fr-FR"/>
              </w:rPr>
            </w:pPr>
          </w:p>
          <w:p w14:paraId="617DE1AC" w14:textId="77777777" w:rsidR="003D2B41" w:rsidRDefault="003D2B41" w:rsidP="00D11527">
            <w:pPr>
              <w:pStyle w:val="ListParagraph"/>
              <w:autoSpaceDE w:val="0"/>
              <w:autoSpaceDN w:val="0"/>
              <w:adjustRightInd w:val="0"/>
              <w:ind w:left="360"/>
              <w:jc w:val="both"/>
              <w:rPr>
                <w:rFonts w:asciiTheme="majorHAnsi" w:hAnsiTheme="majorHAnsi" w:cstheme="majorBidi"/>
                <w:bCs/>
                <w:lang w:val="fr-FR"/>
              </w:rPr>
            </w:pPr>
          </w:p>
          <w:p w14:paraId="0EC85FD6" w14:textId="77777777" w:rsidR="003D2B41" w:rsidRPr="00FA6F74" w:rsidRDefault="003D2B41" w:rsidP="00D11527">
            <w:pPr>
              <w:pStyle w:val="ListParagraph"/>
              <w:autoSpaceDE w:val="0"/>
              <w:autoSpaceDN w:val="0"/>
              <w:adjustRightInd w:val="0"/>
              <w:ind w:left="360"/>
              <w:jc w:val="both"/>
              <w:rPr>
                <w:rFonts w:asciiTheme="majorHAnsi" w:hAnsiTheme="majorHAnsi" w:cstheme="majorBidi"/>
                <w:bCs/>
                <w:lang w:val="fr-FR"/>
              </w:rPr>
            </w:pPr>
          </w:p>
          <w:p w14:paraId="269E538A" w14:textId="77777777" w:rsidR="003C1B87" w:rsidRPr="00BF51DF" w:rsidRDefault="003C1B87" w:rsidP="00D11527">
            <w:pPr>
              <w:autoSpaceDE w:val="0"/>
              <w:autoSpaceDN w:val="0"/>
              <w:adjustRightInd w:val="0"/>
              <w:jc w:val="both"/>
              <w:rPr>
                <w:rFonts w:asciiTheme="majorHAnsi" w:eastAsia="Times New Roman" w:hAnsiTheme="majorHAnsi"/>
                <w:b/>
                <w:bCs/>
                <w:lang w:val="fr-FR" w:eastAsia="fr-FR"/>
              </w:rPr>
            </w:pPr>
            <w:r w:rsidRPr="00BF51DF">
              <w:rPr>
                <w:rFonts w:asciiTheme="majorHAnsi" w:eastAsia="Times New Roman" w:hAnsiTheme="majorHAnsi"/>
                <w:b/>
                <w:bCs/>
                <w:lang w:val="fr-FR" w:eastAsia="fr-FR"/>
              </w:rPr>
              <w:t>Compétences transversales :</w:t>
            </w:r>
          </w:p>
          <w:p w14:paraId="119068B0" w14:textId="31D70474" w:rsidR="003C1B87" w:rsidRPr="00FA6F74" w:rsidRDefault="0F3DB593" w:rsidP="11CAF8C6">
            <w:pPr>
              <w:pStyle w:val="ListParagraph"/>
              <w:numPr>
                <w:ilvl w:val="0"/>
                <w:numId w:val="34"/>
              </w:numPr>
              <w:jc w:val="both"/>
              <w:rPr>
                <w:rFonts w:asciiTheme="majorHAnsi" w:eastAsia="Times New Roman" w:hAnsiTheme="majorHAnsi"/>
                <w:lang w:val="fr-FR" w:eastAsia="fr-FR"/>
              </w:rPr>
            </w:pPr>
            <w:r w:rsidRPr="11CAF8C6">
              <w:rPr>
                <w:rFonts w:asciiTheme="majorHAnsi" w:eastAsia="Times New Roman" w:hAnsiTheme="majorHAnsi"/>
                <w:lang w:val="fr-FR" w:eastAsia="fr-FR"/>
              </w:rPr>
              <w:lastRenderedPageBreak/>
              <w:t xml:space="preserve">Compétences en communication et relations interpersonnelles, notamment dans la capacité à travailler </w:t>
            </w:r>
            <w:r w:rsidR="3B3309BA" w:rsidRPr="11CAF8C6">
              <w:rPr>
                <w:rFonts w:asciiTheme="majorHAnsi" w:eastAsia="Times New Roman" w:hAnsiTheme="majorHAnsi"/>
                <w:lang w:val="fr-FR" w:eastAsia="fr-FR"/>
              </w:rPr>
              <w:t>de manière efficace avec une multitude de partenaires en intégrant les</w:t>
            </w:r>
            <w:r w:rsidR="138A7DF9" w:rsidRPr="11CAF8C6">
              <w:rPr>
                <w:rFonts w:asciiTheme="majorHAnsi" w:eastAsia="Times New Roman" w:hAnsiTheme="majorHAnsi"/>
                <w:lang w:val="fr-FR" w:eastAsia="fr-FR"/>
              </w:rPr>
              <w:t xml:space="preserve"> perspectives </w:t>
            </w:r>
            <w:proofErr w:type="gramStart"/>
            <w:r w:rsidR="138A7DF9" w:rsidRPr="11CAF8C6">
              <w:rPr>
                <w:rFonts w:asciiTheme="majorHAnsi" w:eastAsia="Times New Roman" w:hAnsiTheme="majorHAnsi"/>
                <w:lang w:val="fr-FR" w:eastAsia="fr-FR"/>
              </w:rPr>
              <w:t xml:space="preserve">dans </w:t>
            </w:r>
            <w:r w:rsidRPr="11CAF8C6">
              <w:rPr>
                <w:rFonts w:asciiTheme="majorHAnsi" w:eastAsia="Times New Roman" w:hAnsiTheme="majorHAnsi"/>
                <w:lang w:val="fr-FR" w:eastAsia="fr-FR"/>
              </w:rPr>
              <w:t>.</w:t>
            </w:r>
            <w:proofErr w:type="gramEnd"/>
          </w:p>
          <w:p w14:paraId="6C0CD15F" w14:textId="2880E883" w:rsidR="003C1B87" w:rsidRPr="00FA6F74" w:rsidRDefault="0E44F9A3" w:rsidP="11CAF8C6">
            <w:pPr>
              <w:pStyle w:val="ListParagraph"/>
              <w:numPr>
                <w:ilvl w:val="0"/>
                <w:numId w:val="34"/>
              </w:numPr>
              <w:autoSpaceDE w:val="0"/>
              <w:autoSpaceDN w:val="0"/>
              <w:adjustRightInd w:val="0"/>
              <w:jc w:val="both"/>
              <w:rPr>
                <w:rFonts w:asciiTheme="majorHAnsi" w:eastAsia="Times New Roman" w:hAnsiTheme="majorHAnsi" w:cstheme="majorBidi"/>
                <w:color w:val="222222"/>
                <w:lang w:val="fr-FR"/>
              </w:rPr>
            </w:pPr>
            <w:r w:rsidRPr="11CAF8C6">
              <w:rPr>
                <w:rFonts w:asciiTheme="majorHAnsi" w:eastAsia="Times New Roman" w:hAnsiTheme="majorHAnsi" w:cstheme="majorBidi"/>
                <w:color w:val="222222"/>
                <w:lang w:val="fr-FR"/>
              </w:rPr>
              <w:t>Maitrise de</w:t>
            </w:r>
            <w:r w:rsidR="13B0A6AA" w:rsidRPr="11CAF8C6">
              <w:rPr>
                <w:rFonts w:asciiTheme="majorHAnsi" w:eastAsia="Times New Roman" w:hAnsiTheme="majorHAnsi" w:cstheme="majorBidi"/>
                <w:color w:val="222222"/>
                <w:lang w:val="fr-FR"/>
              </w:rPr>
              <w:t xml:space="preserve"> la programmation basée sur les droits humain</w:t>
            </w:r>
            <w:r w:rsidR="0F638439" w:rsidRPr="11CAF8C6">
              <w:rPr>
                <w:rFonts w:asciiTheme="majorHAnsi" w:eastAsia="Times New Roman" w:hAnsiTheme="majorHAnsi" w:cstheme="majorBidi"/>
                <w:color w:val="222222"/>
                <w:lang w:val="fr-FR"/>
              </w:rPr>
              <w:t xml:space="preserve">s et </w:t>
            </w:r>
            <w:r w:rsidR="547AD6CC" w:rsidRPr="11CAF8C6">
              <w:rPr>
                <w:rFonts w:asciiTheme="majorHAnsi" w:eastAsia="Times New Roman" w:hAnsiTheme="majorHAnsi" w:cstheme="majorBidi"/>
                <w:color w:val="222222"/>
                <w:lang w:val="fr-FR"/>
              </w:rPr>
              <w:t>la gestion</w:t>
            </w:r>
            <w:r w:rsidR="0F638439" w:rsidRPr="11CAF8C6">
              <w:rPr>
                <w:rFonts w:asciiTheme="majorHAnsi" w:eastAsia="Times New Roman" w:hAnsiTheme="majorHAnsi" w:cstheme="majorBidi"/>
                <w:color w:val="222222"/>
                <w:lang w:val="fr-FR"/>
              </w:rPr>
              <w:t xml:space="preserve"> </w:t>
            </w:r>
            <w:r w:rsidR="547AD6CC" w:rsidRPr="11CAF8C6">
              <w:rPr>
                <w:rFonts w:asciiTheme="majorHAnsi" w:eastAsia="Times New Roman" w:hAnsiTheme="majorHAnsi" w:cstheme="majorBidi"/>
                <w:color w:val="222222"/>
                <w:lang w:val="fr-FR"/>
              </w:rPr>
              <w:t>axée sur les résultats</w:t>
            </w:r>
            <w:r w:rsidR="13B0A6AA" w:rsidRPr="11CAF8C6">
              <w:rPr>
                <w:rFonts w:asciiTheme="majorHAnsi" w:eastAsia="Times New Roman" w:hAnsiTheme="majorHAnsi" w:cstheme="majorBidi"/>
                <w:color w:val="222222"/>
                <w:lang w:val="fr-FR"/>
              </w:rPr>
              <w:t>, le</w:t>
            </w:r>
            <w:r w:rsidRPr="11CAF8C6">
              <w:rPr>
                <w:rFonts w:asciiTheme="majorHAnsi" w:eastAsia="Times New Roman" w:hAnsiTheme="majorHAnsi" w:cstheme="majorBidi"/>
                <w:color w:val="222222"/>
                <w:lang w:val="fr-FR"/>
              </w:rPr>
              <w:t>s approches</w:t>
            </w:r>
            <w:r w:rsidR="13B0A6AA" w:rsidRPr="11CAF8C6">
              <w:rPr>
                <w:rFonts w:asciiTheme="majorHAnsi" w:eastAsia="Times New Roman" w:hAnsiTheme="majorHAnsi" w:cstheme="majorBidi"/>
                <w:color w:val="222222"/>
                <w:lang w:val="fr-FR"/>
              </w:rPr>
              <w:t xml:space="preserve"> d</w:t>
            </w:r>
            <w:r w:rsidR="547AD6CC" w:rsidRPr="11CAF8C6">
              <w:rPr>
                <w:rFonts w:asciiTheme="majorHAnsi" w:eastAsia="Times New Roman" w:hAnsiTheme="majorHAnsi" w:cstheme="majorBidi"/>
                <w:color w:val="222222"/>
                <w:lang w:val="fr-FR"/>
              </w:rPr>
              <w:t>’</w:t>
            </w:r>
            <w:r w:rsidRPr="11CAF8C6">
              <w:rPr>
                <w:rFonts w:asciiTheme="majorHAnsi" w:eastAsia="Times New Roman" w:hAnsiTheme="majorHAnsi" w:cstheme="majorBidi"/>
                <w:color w:val="222222"/>
                <w:lang w:val="fr-FR"/>
              </w:rPr>
              <w:t>équité</w:t>
            </w:r>
            <w:r w:rsidR="0F638439" w:rsidRPr="11CAF8C6">
              <w:rPr>
                <w:rFonts w:asciiTheme="majorHAnsi" w:eastAsia="Times New Roman" w:hAnsiTheme="majorHAnsi" w:cstheme="majorBidi"/>
                <w:color w:val="222222"/>
                <w:lang w:val="fr-FR"/>
              </w:rPr>
              <w:t>,</w:t>
            </w:r>
            <w:r w:rsidRPr="11CAF8C6">
              <w:rPr>
                <w:rFonts w:asciiTheme="majorHAnsi" w:eastAsia="Times New Roman" w:hAnsiTheme="majorHAnsi" w:cstheme="majorBidi"/>
                <w:color w:val="222222"/>
                <w:lang w:val="fr-FR"/>
              </w:rPr>
              <w:t xml:space="preserve"> </w:t>
            </w:r>
            <w:r w:rsidR="0F3DB593" w:rsidRPr="11CAF8C6">
              <w:rPr>
                <w:rFonts w:asciiTheme="majorHAnsi" w:eastAsia="Times New Roman" w:hAnsiTheme="majorHAnsi" w:cstheme="majorBidi"/>
                <w:color w:val="222222"/>
                <w:lang w:val="fr-FR"/>
              </w:rPr>
              <w:t xml:space="preserve">genre, </w:t>
            </w:r>
            <w:r w:rsidR="13777B38" w:rsidRPr="11CAF8C6">
              <w:rPr>
                <w:rFonts w:asciiTheme="majorHAnsi" w:eastAsia="Times New Roman" w:hAnsiTheme="majorHAnsi" w:cstheme="majorBidi"/>
                <w:color w:val="222222"/>
                <w:lang w:val="fr-FR"/>
              </w:rPr>
              <w:t>et</w:t>
            </w:r>
            <w:r w:rsidR="0F3DB593" w:rsidRPr="11CAF8C6">
              <w:rPr>
                <w:rFonts w:asciiTheme="majorHAnsi" w:eastAsia="Times New Roman" w:hAnsiTheme="majorHAnsi" w:cstheme="majorBidi"/>
                <w:color w:val="222222"/>
                <w:lang w:val="fr-FR"/>
              </w:rPr>
              <w:t xml:space="preserve"> inclusi</w:t>
            </w:r>
            <w:r w:rsidR="13777B38" w:rsidRPr="11CAF8C6">
              <w:rPr>
                <w:rFonts w:asciiTheme="majorHAnsi" w:eastAsia="Times New Roman" w:hAnsiTheme="majorHAnsi" w:cstheme="majorBidi"/>
                <w:color w:val="222222"/>
                <w:lang w:val="fr-FR"/>
              </w:rPr>
              <w:t>on</w:t>
            </w:r>
          </w:p>
          <w:p w14:paraId="76C99643" w14:textId="7C0152B4" w:rsidR="007613B3" w:rsidRPr="0089460B" w:rsidRDefault="007613B3" w:rsidP="008E2331">
            <w:pPr>
              <w:pStyle w:val="ListParagraph"/>
              <w:ind w:left="360"/>
              <w:jc w:val="both"/>
              <w:rPr>
                <w:rFonts w:asciiTheme="majorHAnsi" w:eastAsia="Times New Roman" w:hAnsiTheme="majorHAnsi"/>
                <w:lang w:val="fr-FR" w:eastAsia="fr-FR"/>
              </w:rPr>
            </w:pPr>
          </w:p>
        </w:tc>
      </w:tr>
      <w:tr w:rsidR="007613B3" w:rsidRPr="007613B3" w14:paraId="55884655" w14:textId="77777777" w:rsidTr="11CAF8C6">
        <w:trPr>
          <w:gridAfter w:val="1"/>
          <w:wAfter w:w="209" w:type="dxa"/>
          <w:trHeight w:val="153"/>
        </w:trPr>
        <w:tc>
          <w:tcPr>
            <w:tcW w:w="3048" w:type="dxa"/>
            <w:tcBorders>
              <w:top w:val="nil"/>
              <w:right w:val="single" w:sz="4" w:space="0" w:color="auto"/>
            </w:tcBorders>
            <w:shd w:val="clear" w:color="auto" w:fill="auto"/>
            <w:noWrap/>
          </w:tcPr>
          <w:p w14:paraId="5C049C14" w14:textId="2F661AE8" w:rsidR="007613B3" w:rsidRPr="007613B3" w:rsidRDefault="7D0E1F0E" w:rsidP="00D11527">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lastRenderedPageBreak/>
              <w:t>*Minimum requirement</w:t>
            </w:r>
            <w:r w:rsidR="53BA2ADB" w:rsidRPr="42903527">
              <w:rPr>
                <w:rFonts w:ascii="Calibri" w:eastAsia="Arial Unicode MS" w:hAnsi="Calibri" w:cs="Calibri"/>
                <w:color w:val="FF0000"/>
                <w:lang w:val="en-AU"/>
              </w:rPr>
              <w:t xml:space="preserve">s to consider candidates for competitive process </w:t>
            </w:r>
          </w:p>
        </w:tc>
        <w:tc>
          <w:tcPr>
            <w:tcW w:w="6662" w:type="dxa"/>
            <w:gridSpan w:val="3"/>
            <w:tcBorders>
              <w:top w:val="nil"/>
              <w:left w:val="single" w:sz="4" w:space="0" w:color="auto"/>
            </w:tcBorders>
            <w:shd w:val="clear" w:color="auto" w:fill="auto"/>
            <w:noWrap/>
          </w:tcPr>
          <w:p w14:paraId="37E489D3" w14:textId="4F2EB389" w:rsidR="007613B3" w:rsidRPr="007613B3" w:rsidRDefault="6F929EEB" w:rsidP="00D11527">
            <w:pPr>
              <w:rPr>
                <w:rFonts w:ascii="Calibri" w:hAnsi="Calibri" w:cs="Calibri"/>
                <w:color w:val="FF0000"/>
              </w:rPr>
            </w:pPr>
            <w:r w:rsidRPr="42903527">
              <w:rPr>
                <w:rFonts w:ascii="Calibri" w:hAnsi="Calibri" w:cs="Calibri"/>
                <w:color w:val="FF0000"/>
              </w:rPr>
              <w:t>*Listed requirements will be used for technical evaluation in the compe</w:t>
            </w:r>
            <w:r w:rsidR="2AF10559" w:rsidRPr="42903527">
              <w:rPr>
                <w:rFonts w:ascii="Calibri" w:hAnsi="Calibri" w:cs="Calibri"/>
                <w:color w:val="FF0000"/>
              </w:rPr>
              <w:t>titive process</w:t>
            </w:r>
          </w:p>
        </w:tc>
      </w:tr>
      <w:tr w:rsidR="009A11FE" w:rsidRPr="009972EA" w14:paraId="2D037ECA" w14:textId="77777777" w:rsidTr="11CAF8C6">
        <w:trPr>
          <w:gridAfter w:val="1"/>
          <w:wAfter w:w="209" w:type="dxa"/>
          <w:trHeight w:val="153"/>
        </w:trPr>
        <w:tc>
          <w:tcPr>
            <w:tcW w:w="9710" w:type="dxa"/>
            <w:gridSpan w:val="4"/>
            <w:tcBorders>
              <w:top w:val="nil"/>
            </w:tcBorders>
            <w:shd w:val="clear" w:color="auto" w:fill="auto"/>
            <w:noWrap/>
          </w:tcPr>
          <w:p w14:paraId="7355A852" w14:textId="7EAAC818" w:rsidR="009A11FE" w:rsidRDefault="1E8229D2" w:rsidP="00D11527">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69861F26" w:rsidRPr="5DA949D3">
              <w:rPr>
                <w:rFonts w:ascii="Calibri" w:eastAsia="Arial Unicode MS" w:hAnsi="Calibri" w:cs="Calibri"/>
                <w:b/>
                <w:bCs/>
                <w:color w:val="auto"/>
                <w:lang w:val="en-AU"/>
              </w:rPr>
              <w:t>(</w:t>
            </w:r>
            <w:r w:rsidR="548744C6" w:rsidRPr="5DA949D3">
              <w:rPr>
                <w:rFonts w:ascii="Calibri" w:eastAsia="Arial Unicode MS" w:hAnsi="Calibri" w:cs="Calibri"/>
                <w:b/>
                <w:bCs/>
                <w:color w:val="auto"/>
                <w:lang w:val="en-AU"/>
              </w:rPr>
              <w:t xml:space="preserve">This will be used for the </w:t>
            </w:r>
            <w:hyperlink r:id="rId17">
              <w:r w:rsidR="548744C6" w:rsidRPr="5DA949D3">
                <w:rPr>
                  <w:rStyle w:val="Hyperlink"/>
                  <w:rFonts w:ascii="Calibri" w:eastAsia="Arial Unicode MS" w:hAnsi="Calibri" w:cs="Calibri"/>
                  <w:b/>
                  <w:bCs/>
                  <w:lang w:val="en-AU"/>
                </w:rPr>
                <w:t>Selection Report</w:t>
              </w:r>
            </w:hyperlink>
            <w:r w:rsidR="548744C6" w:rsidRPr="5DA949D3">
              <w:rPr>
                <w:rFonts w:ascii="Calibri" w:eastAsia="Arial Unicode MS" w:hAnsi="Calibri" w:cs="Calibri"/>
                <w:b/>
                <w:bCs/>
                <w:color w:val="auto"/>
                <w:lang w:val="en-AU"/>
              </w:rPr>
              <w:t xml:space="preserve"> (</w:t>
            </w:r>
            <w:r w:rsidR="69861F26" w:rsidRPr="5DA949D3">
              <w:rPr>
                <w:rFonts w:ascii="Calibri" w:eastAsia="Arial Unicode MS" w:hAnsi="Calibri" w:cs="Calibri"/>
                <w:b/>
                <w:bCs/>
                <w:color w:val="auto"/>
                <w:lang w:val="en-AU"/>
              </w:rPr>
              <w:t>for clarification see</w:t>
            </w:r>
            <w:r w:rsidR="00332D2A" w:rsidRPr="5DA949D3">
              <w:rPr>
                <w:rFonts w:ascii="Calibri" w:eastAsia="Arial Unicode MS" w:hAnsi="Calibri" w:cs="Calibri"/>
                <w:b/>
                <w:bCs/>
                <w:color w:val="auto"/>
                <w:lang w:val="en-AU"/>
              </w:rPr>
              <w:t xml:space="preserve"> </w:t>
            </w:r>
            <w:hyperlink r:id="rId18">
              <w:r w:rsidR="00332D2A" w:rsidRPr="5DA949D3">
                <w:rPr>
                  <w:rStyle w:val="Hyperlink"/>
                  <w:rFonts w:ascii="Calibri" w:eastAsia="Arial Unicode MS" w:hAnsi="Calibri" w:cs="Calibri"/>
                  <w:b/>
                  <w:bCs/>
                  <w:lang w:val="en-AU"/>
                </w:rPr>
                <w:t>Guidance</w:t>
              </w:r>
              <w:r w:rsidR="35DAE2B0" w:rsidRPr="5DA949D3">
                <w:rPr>
                  <w:rStyle w:val="Hyperlink"/>
                  <w:rFonts w:ascii="Calibri" w:eastAsia="Arial Unicode MS" w:hAnsi="Calibri" w:cs="Calibri"/>
                  <w:b/>
                  <w:bCs/>
                  <w:lang w:val="en-AU"/>
                </w:rPr>
                <w:t>)</w:t>
              </w:r>
            </w:hyperlink>
          </w:p>
          <w:p w14:paraId="7B8B26C6" w14:textId="3CB8AC84" w:rsidR="0077559E" w:rsidRDefault="09CD7EEA" w:rsidP="00D11527">
            <w:pPr>
              <w:spacing w:before="60" w:line="240" w:lineRule="auto"/>
              <w:rPr>
                <w:rFonts w:ascii="Calibri" w:eastAsia="Arial Unicode MS" w:hAnsi="Calibri" w:cs="Calibri"/>
                <w:color w:val="auto"/>
                <w:lang w:val="en-AU"/>
              </w:rPr>
            </w:pPr>
            <w:r w:rsidRPr="42903527">
              <w:rPr>
                <w:rFonts w:ascii="Calibri" w:eastAsia="Arial Unicode MS" w:hAnsi="Calibri" w:cs="Calibri"/>
                <w:color w:val="auto"/>
                <w:lang w:val="en-AU"/>
              </w:rPr>
              <w:t>A) Technical Evaluation</w:t>
            </w:r>
            <w:r w:rsidR="00EF56FB">
              <w:rPr>
                <w:rFonts w:ascii="Calibri" w:eastAsia="Arial Unicode MS" w:hAnsi="Calibri" w:cs="Calibri"/>
                <w:color w:val="auto"/>
                <w:lang w:val="en-AU"/>
              </w:rPr>
              <w:t xml:space="preserve">: </w:t>
            </w:r>
            <w:r w:rsidRPr="42903527">
              <w:rPr>
                <w:rFonts w:ascii="Calibri" w:eastAsia="Arial Unicode MS" w:hAnsi="Calibri" w:cs="Calibri"/>
                <w:color w:val="auto"/>
                <w:lang w:val="en-AU"/>
              </w:rPr>
              <w:t xml:space="preserve">maximum </w:t>
            </w:r>
            <w:r w:rsidRPr="006112B8">
              <w:rPr>
                <w:rFonts w:ascii="Calibri" w:eastAsia="Arial Unicode MS" w:hAnsi="Calibri" w:cs="Calibri"/>
                <w:b/>
                <w:bCs/>
                <w:color w:val="auto"/>
                <w:lang w:val="en-AU"/>
              </w:rPr>
              <w:t>7</w:t>
            </w:r>
            <w:r w:rsidR="00EF56FB" w:rsidRPr="006112B8">
              <w:rPr>
                <w:rFonts w:ascii="Calibri" w:eastAsia="Arial Unicode MS" w:hAnsi="Calibri" w:cs="Calibri"/>
                <w:b/>
                <w:bCs/>
                <w:color w:val="auto"/>
                <w:lang w:val="en-AU"/>
              </w:rPr>
              <w:t>0</w:t>
            </w:r>
            <w:r w:rsidRPr="006112B8">
              <w:rPr>
                <w:rFonts w:ascii="Calibri" w:eastAsia="Arial Unicode MS" w:hAnsi="Calibri" w:cs="Calibri"/>
                <w:b/>
                <w:bCs/>
                <w:color w:val="auto"/>
                <w:lang w:val="en-AU"/>
              </w:rPr>
              <w:t xml:space="preserve"> Points</w:t>
            </w:r>
            <w:r w:rsidRPr="42903527">
              <w:rPr>
                <w:rFonts w:ascii="Calibri" w:eastAsia="Arial Unicode MS" w:hAnsi="Calibri" w:cs="Calibri"/>
                <w:color w:val="auto"/>
                <w:lang w:val="en-AU"/>
              </w:rPr>
              <w:t xml:space="preserve">                B) Financial Proposal</w:t>
            </w:r>
            <w:r w:rsidR="00EF56FB">
              <w:rPr>
                <w:rFonts w:ascii="Calibri" w:eastAsia="Arial Unicode MS" w:hAnsi="Calibri" w:cs="Calibri"/>
                <w:color w:val="auto"/>
                <w:lang w:val="en-AU"/>
              </w:rPr>
              <w:t xml:space="preserve">: </w:t>
            </w:r>
            <w:r w:rsidR="7276A85A" w:rsidRPr="42903527">
              <w:rPr>
                <w:rFonts w:ascii="Calibri" w:eastAsia="Arial Unicode MS" w:hAnsi="Calibri" w:cs="Calibri"/>
                <w:color w:val="auto"/>
                <w:lang w:val="en-AU"/>
              </w:rPr>
              <w:t xml:space="preserve"> </w:t>
            </w:r>
            <w:r w:rsidRPr="42903527">
              <w:rPr>
                <w:rFonts w:ascii="Calibri" w:eastAsia="Arial Unicode MS" w:hAnsi="Calibri" w:cs="Calibri"/>
                <w:color w:val="auto"/>
                <w:lang w:val="en-AU"/>
              </w:rPr>
              <w:t>maxim</w:t>
            </w:r>
            <w:r w:rsidR="7CBB35C5" w:rsidRPr="42903527">
              <w:rPr>
                <w:rFonts w:ascii="Calibri" w:eastAsia="Arial Unicode MS" w:hAnsi="Calibri" w:cs="Calibri"/>
                <w:color w:val="auto"/>
                <w:lang w:val="en-AU"/>
              </w:rPr>
              <w:t>um</w:t>
            </w:r>
            <w:r w:rsidRPr="42903527">
              <w:rPr>
                <w:rFonts w:ascii="Calibri" w:eastAsia="Arial Unicode MS" w:hAnsi="Calibri" w:cs="Calibri"/>
                <w:color w:val="auto"/>
                <w:lang w:val="en-AU"/>
              </w:rPr>
              <w:t xml:space="preserve"> of </w:t>
            </w:r>
            <w:r w:rsidR="00EF56FB" w:rsidRPr="006112B8">
              <w:rPr>
                <w:rFonts w:ascii="Calibri" w:eastAsia="Arial Unicode MS" w:hAnsi="Calibri" w:cs="Calibri"/>
                <w:b/>
                <w:bCs/>
                <w:color w:val="auto"/>
                <w:lang w:val="en-AU"/>
              </w:rPr>
              <w:t>30</w:t>
            </w:r>
            <w:r w:rsidRPr="006112B8">
              <w:rPr>
                <w:rFonts w:ascii="Calibri" w:eastAsia="Arial Unicode MS" w:hAnsi="Calibri" w:cs="Calibri"/>
                <w:b/>
                <w:bCs/>
                <w:color w:val="auto"/>
                <w:lang w:val="en-AU"/>
              </w:rPr>
              <w:t xml:space="preserve"> Points</w:t>
            </w:r>
          </w:p>
          <w:p w14:paraId="2126546B" w14:textId="77777777" w:rsidR="00676D34" w:rsidRDefault="00676D34" w:rsidP="00D11527">
            <w:pPr>
              <w:spacing w:before="60" w:line="240" w:lineRule="auto"/>
              <w:rPr>
                <w:rFonts w:ascii="Calibri" w:eastAsia="Arial Unicode MS" w:hAnsi="Calibri" w:cs="Calibri"/>
                <w:color w:val="auto"/>
                <w:lang w:val="en-AU"/>
              </w:rPr>
            </w:pPr>
          </w:p>
          <w:p w14:paraId="420C625A" w14:textId="42E87F6C" w:rsidR="003C1B87" w:rsidRPr="004D2B2B" w:rsidRDefault="003C1B87" w:rsidP="006112B8">
            <w:pPr>
              <w:pStyle w:val="ListParagraph"/>
              <w:numPr>
                <w:ilvl w:val="0"/>
                <w:numId w:val="36"/>
              </w:numPr>
              <w:autoSpaceDE w:val="0"/>
              <w:autoSpaceDN w:val="0"/>
              <w:adjustRightInd w:val="0"/>
              <w:jc w:val="both"/>
              <w:rPr>
                <w:rFonts w:asciiTheme="majorHAnsi" w:hAnsiTheme="majorHAnsi" w:cstheme="majorBidi"/>
                <w:bCs/>
                <w:lang w:val="fr-FR"/>
              </w:rPr>
            </w:pPr>
            <w:r w:rsidRPr="004D2B2B">
              <w:rPr>
                <w:rFonts w:asciiTheme="majorHAnsi" w:eastAsia="Times New Roman" w:hAnsiTheme="majorHAnsi"/>
                <w:lang w:val="fr-FR" w:eastAsia="fr-FR"/>
              </w:rPr>
              <w:t>Diplôme universitaire</w:t>
            </w:r>
            <w:r w:rsidR="008E2331">
              <w:rPr>
                <w:rFonts w:asciiTheme="majorHAnsi" w:eastAsia="Times New Roman" w:hAnsiTheme="majorHAnsi"/>
                <w:lang w:val="fr-FR" w:eastAsia="fr-FR"/>
              </w:rPr>
              <w:t xml:space="preserve"> en Education, Sciences Sociales, Economie ou domaines similaires</w:t>
            </w:r>
            <w:r w:rsidRPr="004D2B2B">
              <w:rPr>
                <w:rFonts w:asciiTheme="majorHAnsi" w:eastAsia="Times New Roman" w:hAnsiTheme="majorHAnsi"/>
                <w:lang w:val="fr-FR" w:eastAsia="fr-FR"/>
              </w:rPr>
              <w:t xml:space="preserve"> </w:t>
            </w:r>
            <w:r w:rsidRPr="008E2331">
              <w:rPr>
                <w:rFonts w:asciiTheme="majorHAnsi" w:eastAsia="Times New Roman" w:hAnsiTheme="majorHAnsi"/>
                <w:b/>
                <w:bCs/>
                <w:lang w:val="fr-FR" w:eastAsia="fr-FR"/>
              </w:rPr>
              <w:t>(</w:t>
            </w:r>
            <w:r w:rsidR="006112B8">
              <w:rPr>
                <w:rFonts w:asciiTheme="majorHAnsi" w:eastAsia="Times New Roman" w:hAnsiTheme="majorHAnsi"/>
                <w:b/>
                <w:bCs/>
                <w:lang w:val="fr-FR" w:eastAsia="fr-FR"/>
              </w:rPr>
              <w:t>1</w:t>
            </w:r>
            <w:r w:rsidRPr="008E2331">
              <w:rPr>
                <w:rFonts w:asciiTheme="majorHAnsi" w:eastAsia="Times New Roman" w:hAnsiTheme="majorHAnsi"/>
                <w:b/>
                <w:bCs/>
                <w:lang w:val="fr-FR" w:eastAsia="fr-FR"/>
              </w:rPr>
              <w:t>0 points)</w:t>
            </w:r>
          </w:p>
          <w:p w14:paraId="478CCEE3" w14:textId="3F7682C4" w:rsidR="003C1B87" w:rsidRPr="004D2B2B" w:rsidRDefault="003C1B87" w:rsidP="006112B8">
            <w:pPr>
              <w:pStyle w:val="ListParagraph"/>
              <w:numPr>
                <w:ilvl w:val="0"/>
                <w:numId w:val="36"/>
              </w:numPr>
              <w:autoSpaceDE w:val="0"/>
              <w:autoSpaceDN w:val="0"/>
              <w:adjustRightInd w:val="0"/>
              <w:jc w:val="both"/>
              <w:rPr>
                <w:rFonts w:asciiTheme="majorHAnsi" w:hAnsiTheme="majorHAnsi" w:cstheme="majorBidi"/>
                <w:bCs/>
                <w:lang w:val="fr-FR"/>
              </w:rPr>
            </w:pPr>
            <w:r w:rsidRPr="004D2B2B">
              <w:rPr>
                <w:rFonts w:asciiTheme="majorHAnsi" w:hAnsiTheme="majorHAnsi" w:cstheme="majorBidi"/>
                <w:bCs/>
                <w:lang w:val="fr-FR"/>
              </w:rPr>
              <w:t xml:space="preserve">Expérience avérée d’au moins 10 ans dans le domaine de l’éducation </w:t>
            </w:r>
            <w:r w:rsidRPr="008E2331">
              <w:rPr>
                <w:rFonts w:asciiTheme="majorHAnsi" w:eastAsia="Times New Roman" w:hAnsiTheme="majorHAnsi"/>
                <w:b/>
                <w:bCs/>
                <w:lang w:val="fr-FR" w:eastAsia="fr-FR"/>
              </w:rPr>
              <w:t>(</w:t>
            </w:r>
            <w:r w:rsidR="006112B8">
              <w:rPr>
                <w:rFonts w:asciiTheme="majorHAnsi" w:eastAsia="Times New Roman" w:hAnsiTheme="majorHAnsi"/>
                <w:b/>
                <w:bCs/>
                <w:lang w:val="fr-FR" w:eastAsia="fr-FR"/>
              </w:rPr>
              <w:t>10</w:t>
            </w:r>
            <w:r w:rsidRPr="008E2331">
              <w:rPr>
                <w:rFonts w:asciiTheme="majorHAnsi" w:eastAsia="Times New Roman" w:hAnsiTheme="majorHAnsi"/>
                <w:b/>
                <w:bCs/>
                <w:lang w:val="fr-FR" w:eastAsia="fr-FR"/>
              </w:rPr>
              <w:t xml:space="preserve"> points)</w:t>
            </w:r>
          </w:p>
          <w:p w14:paraId="7FE9C648" w14:textId="531C394F" w:rsidR="003C1B87" w:rsidRPr="006112B8" w:rsidRDefault="008E2331" w:rsidP="006112B8">
            <w:pPr>
              <w:pStyle w:val="ListParagraph"/>
              <w:numPr>
                <w:ilvl w:val="0"/>
                <w:numId w:val="36"/>
              </w:numPr>
              <w:autoSpaceDE w:val="0"/>
              <w:autoSpaceDN w:val="0"/>
              <w:adjustRightInd w:val="0"/>
              <w:jc w:val="both"/>
              <w:rPr>
                <w:rFonts w:asciiTheme="majorHAnsi" w:hAnsiTheme="majorHAnsi" w:cstheme="majorBidi"/>
                <w:bCs/>
                <w:lang w:val="fr-FR"/>
              </w:rPr>
            </w:pPr>
            <w:r>
              <w:rPr>
                <w:rFonts w:asciiTheme="majorHAnsi" w:hAnsiTheme="majorHAnsi" w:cstheme="majorBidi"/>
                <w:bCs/>
                <w:lang w:val="fr-FR"/>
              </w:rPr>
              <w:t>Au moins deux e</w:t>
            </w:r>
            <w:r w:rsidR="003C1B87" w:rsidRPr="004D2B2B">
              <w:rPr>
                <w:rFonts w:asciiTheme="majorHAnsi" w:hAnsiTheme="majorHAnsi" w:cstheme="majorBidi"/>
                <w:bCs/>
                <w:lang w:val="fr-FR"/>
              </w:rPr>
              <w:t>xpériences dans</w:t>
            </w:r>
            <w:r w:rsidR="006112B8">
              <w:rPr>
                <w:rFonts w:asciiTheme="majorHAnsi" w:hAnsiTheme="majorHAnsi" w:cstheme="majorBidi"/>
                <w:bCs/>
                <w:lang w:val="fr-FR"/>
              </w:rPr>
              <w:t xml:space="preserve"> le domaine de la planification et budgétisation dans le secteur de l’</w:t>
            </w:r>
            <w:r w:rsidR="003C1B87" w:rsidRPr="004D2B2B">
              <w:rPr>
                <w:rFonts w:asciiTheme="majorHAnsi" w:hAnsiTheme="majorHAnsi" w:cstheme="majorBidi"/>
                <w:bCs/>
                <w:lang w:val="fr-FR"/>
              </w:rPr>
              <w:t>éducation préscolaire, analyse statistique et budgétisation</w:t>
            </w:r>
            <w:r w:rsidR="004D2B2B" w:rsidRPr="004D2B2B">
              <w:rPr>
                <w:rFonts w:asciiTheme="majorHAnsi" w:hAnsiTheme="majorHAnsi" w:cstheme="majorBidi"/>
                <w:bCs/>
                <w:lang w:val="fr-FR"/>
              </w:rPr>
              <w:t xml:space="preserve"> </w:t>
            </w:r>
            <w:r w:rsidR="004D2B2B" w:rsidRPr="006112B8">
              <w:rPr>
                <w:rFonts w:asciiTheme="majorHAnsi" w:eastAsia="Times New Roman" w:hAnsiTheme="majorHAnsi"/>
                <w:b/>
                <w:bCs/>
                <w:lang w:val="fr-FR" w:eastAsia="fr-FR"/>
              </w:rPr>
              <w:t>(</w:t>
            </w:r>
            <w:r w:rsidR="006112B8">
              <w:rPr>
                <w:rFonts w:asciiTheme="majorHAnsi" w:eastAsia="Times New Roman" w:hAnsiTheme="majorHAnsi"/>
                <w:b/>
                <w:bCs/>
                <w:lang w:val="fr-FR" w:eastAsia="fr-FR"/>
              </w:rPr>
              <w:t>2</w:t>
            </w:r>
            <w:r w:rsidR="004D2B2B" w:rsidRPr="006112B8">
              <w:rPr>
                <w:rFonts w:asciiTheme="majorHAnsi" w:eastAsia="Times New Roman" w:hAnsiTheme="majorHAnsi"/>
                <w:b/>
                <w:bCs/>
                <w:lang w:val="fr-FR" w:eastAsia="fr-FR"/>
              </w:rPr>
              <w:t>0 points)</w:t>
            </w:r>
          </w:p>
          <w:p w14:paraId="6F09B6C5" w14:textId="1393F839" w:rsidR="006112B8" w:rsidRDefault="006112B8" w:rsidP="006112B8">
            <w:pPr>
              <w:pStyle w:val="ListParagraph"/>
              <w:numPr>
                <w:ilvl w:val="0"/>
                <w:numId w:val="36"/>
              </w:numPr>
              <w:autoSpaceDE w:val="0"/>
              <w:autoSpaceDN w:val="0"/>
              <w:adjustRightInd w:val="0"/>
              <w:jc w:val="both"/>
              <w:rPr>
                <w:rFonts w:asciiTheme="majorHAnsi" w:hAnsiTheme="majorHAnsi" w:cstheme="majorBidi"/>
                <w:bCs/>
                <w:lang w:val="fr-FR"/>
              </w:rPr>
            </w:pPr>
            <w:r>
              <w:rPr>
                <w:rFonts w:asciiTheme="majorHAnsi" w:hAnsiTheme="majorHAnsi" w:cstheme="majorBidi"/>
                <w:bCs/>
                <w:lang w:val="fr-FR"/>
              </w:rPr>
              <w:t xml:space="preserve">Au moins deux expériences le domaine de l’éducation et/ou développement de la petite enfance en Tunisie </w:t>
            </w:r>
            <w:r w:rsidRPr="006112B8">
              <w:rPr>
                <w:rFonts w:asciiTheme="majorHAnsi" w:eastAsia="Times New Roman" w:hAnsiTheme="majorHAnsi"/>
                <w:b/>
                <w:bCs/>
                <w:lang w:val="fr-FR" w:eastAsia="fr-FR"/>
              </w:rPr>
              <w:t>(</w:t>
            </w:r>
            <w:r>
              <w:rPr>
                <w:rFonts w:asciiTheme="majorHAnsi" w:eastAsia="Times New Roman" w:hAnsiTheme="majorHAnsi"/>
                <w:b/>
                <w:bCs/>
                <w:lang w:val="fr-FR" w:eastAsia="fr-FR"/>
              </w:rPr>
              <w:t>2</w:t>
            </w:r>
            <w:r w:rsidRPr="006112B8">
              <w:rPr>
                <w:rFonts w:asciiTheme="majorHAnsi" w:eastAsia="Times New Roman" w:hAnsiTheme="majorHAnsi"/>
                <w:b/>
                <w:bCs/>
                <w:lang w:val="fr-FR" w:eastAsia="fr-FR"/>
              </w:rPr>
              <w:t>0 points)</w:t>
            </w:r>
          </w:p>
          <w:p w14:paraId="3CA5FA07" w14:textId="0296D976" w:rsidR="003C1B87" w:rsidRPr="006112B8" w:rsidRDefault="003C1B87" w:rsidP="006112B8">
            <w:pPr>
              <w:pStyle w:val="ListParagraph"/>
              <w:numPr>
                <w:ilvl w:val="0"/>
                <w:numId w:val="36"/>
              </w:numPr>
              <w:autoSpaceDE w:val="0"/>
              <w:autoSpaceDN w:val="0"/>
              <w:adjustRightInd w:val="0"/>
              <w:jc w:val="both"/>
              <w:rPr>
                <w:rFonts w:asciiTheme="majorHAnsi" w:hAnsiTheme="majorHAnsi" w:cstheme="majorBidi"/>
                <w:b/>
                <w:bCs/>
                <w:lang w:val="fr-FR"/>
              </w:rPr>
            </w:pPr>
            <w:r w:rsidRPr="004D2B2B">
              <w:rPr>
                <w:rFonts w:asciiTheme="majorHAnsi" w:hAnsiTheme="majorHAnsi" w:cstheme="majorBidi"/>
                <w:bCs/>
                <w:lang w:val="fr-FR"/>
              </w:rPr>
              <w:t>Maitrise du français et Arabe</w:t>
            </w:r>
            <w:r w:rsidR="004D2B2B" w:rsidRPr="004D2B2B">
              <w:rPr>
                <w:rFonts w:asciiTheme="majorHAnsi" w:hAnsiTheme="majorHAnsi" w:cstheme="majorBidi"/>
                <w:bCs/>
                <w:lang w:val="fr-FR"/>
              </w:rPr>
              <w:t xml:space="preserve"> </w:t>
            </w:r>
            <w:r w:rsidR="004D2B2B" w:rsidRPr="006112B8">
              <w:rPr>
                <w:rFonts w:asciiTheme="majorHAnsi" w:eastAsia="Times New Roman" w:hAnsiTheme="majorHAnsi"/>
                <w:b/>
                <w:bCs/>
                <w:lang w:val="fr-FR" w:eastAsia="fr-FR"/>
              </w:rPr>
              <w:t>(10 points)</w:t>
            </w:r>
          </w:p>
          <w:p w14:paraId="1AF46641" w14:textId="7D5AADF4" w:rsidR="00064448" w:rsidRPr="004D2B2B" w:rsidRDefault="00064448" w:rsidP="008E2331">
            <w:pPr>
              <w:pStyle w:val="ListParagraph"/>
              <w:ind w:left="360"/>
              <w:jc w:val="both"/>
              <w:rPr>
                <w:rFonts w:asciiTheme="majorHAnsi" w:eastAsia="Times New Roman" w:hAnsiTheme="majorHAnsi"/>
                <w:lang w:val="fr-FR" w:eastAsia="fr-FR"/>
              </w:rPr>
            </w:pPr>
          </w:p>
        </w:tc>
      </w:tr>
      <w:tr w:rsidR="007613B3" w:rsidRPr="007613B3" w14:paraId="4E1DFBC7" w14:textId="77777777" w:rsidTr="11CAF8C6">
        <w:trPr>
          <w:gridAfter w:val="1"/>
          <w:wAfter w:w="209" w:type="dxa"/>
          <w:trHeight w:val="153"/>
        </w:trPr>
        <w:tc>
          <w:tcPr>
            <w:tcW w:w="3048" w:type="dxa"/>
            <w:tcBorders>
              <w:top w:val="nil"/>
              <w:right w:val="single" w:sz="4" w:space="0" w:color="auto"/>
            </w:tcBorders>
            <w:shd w:val="clear" w:color="auto" w:fill="auto"/>
            <w:noWrap/>
          </w:tcPr>
          <w:p w14:paraId="7528DE38" w14:textId="77777777" w:rsidR="007613B3" w:rsidRDefault="007613B3" w:rsidP="00D11527">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D11527">
            <w:pPr>
              <w:spacing w:before="60" w:line="240" w:lineRule="auto"/>
              <w:rPr>
                <w:rFonts w:ascii="Calibri" w:eastAsia="Arial Unicode MS" w:hAnsi="Calibri" w:cs="Calibri"/>
                <w:b/>
                <w:color w:val="auto"/>
                <w:lang w:val="en-AU"/>
              </w:rPr>
            </w:pPr>
          </w:p>
          <w:p w14:paraId="5A98986D" w14:textId="261F5E74" w:rsidR="00353547" w:rsidRDefault="00353547" w:rsidP="00D1152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D11527">
            <w:pPr>
              <w:rPr>
                <w:rFonts w:ascii="Calibri" w:eastAsia="Arial Unicode MS" w:hAnsi="Calibri" w:cs="Calibri"/>
                <w:color w:val="auto"/>
                <w:lang w:val="en-AU"/>
              </w:rPr>
            </w:pPr>
          </w:p>
          <w:p w14:paraId="0B76E82D" w14:textId="7B2AE2F7" w:rsidR="00244E25" w:rsidRPr="007613B3" w:rsidRDefault="00EF56FB" w:rsidP="00D11527">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244E25" w:rsidRPr="007613B3">
              <w:rPr>
                <w:rFonts w:ascii="Calibri" w:eastAsia="Arial Unicode MS" w:hAnsi="Calibri" w:cs="Calibri"/>
                <w:color w:val="auto"/>
                <w:lang w:val="en-AU"/>
              </w:rPr>
              <w:t xml:space="preserve"> Home Based  </w:t>
            </w:r>
            <w:r w:rsidR="00244E25"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244E25"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00244E25" w:rsidRPr="007613B3">
              <w:rPr>
                <w:rFonts w:ascii="Calibri" w:eastAsia="Arial Unicode MS" w:hAnsi="Calibri" w:cs="Calibri"/>
                <w:color w:val="auto"/>
                <w:lang w:val="en-AU"/>
              </w:rPr>
              <w:fldChar w:fldCharType="end"/>
            </w:r>
            <w:r w:rsidR="00244E25" w:rsidRPr="007613B3">
              <w:rPr>
                <w:rFonts w:ascii="Calibri" w:eastAsia="Arial Unicode MS" w:hAnsi="Calibri" w:cs="Calibri"/>
                <w:color w:val="auto"/>
                <w:lang w:val="en-AU"/>
              </w:rPr>
              <w:t xml:space="preserve"> Office Based:</w:t>
            </w:r>
          </w:p>
          <w:p w14:paraId="67FF0D2F" w14:textId="09D20F10" w:rsidR="00353547" w:rsidRPr="007613B3" w:rsidRDefault="00353547" w:rsidP="00D11527">
            <w:pPr>
              <w:spacing w:before="60" w:line="240" w:lineRule="auto"/>
              <w:rPr>
                <w:rFonts w:ascii="Calibri" w:eastAsia="Arial Unicode MS" w:hAnsi="Calibri" w:cs="Calibri"/>
                <w:b/>
                <w:color w:val="auto"/>
                <w:lang w:val="en-AU"/>
              </w:rPr>
            </w:pPr>
          </w:p>
        </w:tc>
        <w:tc>
          <w:tcPr>
            <w:tcW w:w="6662" w:type="dxa"/>
            <w:gridSpan w:val="3"/>
            <w:tcBorders>
              <w:top w:val="nil"/>
              <w:left w:val="single" w:sz="4" w:space="0" w:color="auto"/>
            </w:tcBorders>
            <w:shd w:val="clear" w:color="auto" w:fill="auto"/>
            <w:noWrap/>
          </w:tcPr>
          <w:p w14:paraId="3EA9A9E7" w14:textId="1F8684B8" w:rsidR="007613B3" w:rsidRPr="007613B3" w:rsidRDefault="007613B3" w:rsidP="00D11527">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446F4F" w:rsidRDefault="00446F4F" w:rsidP="00D11527">
            <w:pPr>
              <w:rPr>
                <w:rFonts w:ascii="Calibri" w:eastAsia="Arial Unicode MS" w:hAnsi="Calibri" w:cs="Calibri"/>
                <w:color w:val="auto"/>
                <w:lang w:val="en-AU"/>
              </w:rPr>
            </w:pPr>
          </w:p>
          <w:p w14:paraId="0DE7D6FE" w14:textId="0C2CFFA8" w:rsidR="007613B3" w:rsidRPr="007613B3" w:rsidRDefault="007613B3" w:rsidP="00D11527">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D11527">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39D0D033" w:rsidR="00353547" w:rsidRPr="007613B3" w:rsidRDefault="00353547" w:rsidP="00D1152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1289C">
              <w:rPr>
                <w:rFonts w:ascii="Calibri" w:eastAsia="Arial Unicode MS" w:hAnsi="Calibri" w:cs="Calibri"/>
                <w:color w:val="auto"/>
                <w:lang w:val="en-AU"/>
              </w:rPr>
            </w:r>
            <w:r w:rsidR="001128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7613B3" w:rsidRPr="007613B3" w14:paraId="1D6E1F00" w14:textId="77777777" w:rsidTr="11CAF8C6">
        <w:trPr>
          <w:gridAfter w:val="1"/>
          <w:wAfter w:w="209" w:type="dxa"/>
          <w:trHeight w:val="240"/>
        </w:trPr>
        <w:tc>
          <w:tcPr>
            <w:tcW w:w="3048" w:type="dxa"/>
            <w:tcBorders>
              <w:bottom w:val="nil"/>
            </w:tcBorders>
            <w:shd w:val="clear" w:color="auto" w:fill="auto"/>
            <w:noWrap/>
            <w:hideMark/>
          </w:tcPr>
          <w:p w14:paraId="6A61041C" w14:textId="4304D0C1" w:rsidR="007613B3" w:rsidRPr="007613B3" w:rsidRDefault="00D86D91" w:rsidP="00D11527">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6662" w:type="dxa"/>
            <w:gridSpan w:val="3"/>
            <w:tcBorders>
              <w:bottom w:val="nil"/>
            </w:tcBorders>
            <w:shd w:val="clear" w:color="auto" w:fill="auto"/>
          </w:tcPr>
          <w:p w14:paraId="26E795E4" w14:textId="77777777" w:rsidR="007613B3" w:rsidRPr="007613B3" w:rsidRDefault="007613B3" w:rsidP="00D1152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11CAF8C6">
        <w:trPr>
          <w:gridAfter w:val="1"/>
          <w:wAfter w:w="209" w:type="dxa"/>
          <w:trHeight w:val="361"/>
        </w:trPr>
        <w:tc>
          <w:tcPr>
            <w:tcW w:w="3048" w:type="dxa"/>
            <w:tcBorders>
              <w:top w:val="nil"/>
            </w:tcBorders>
            <w:shd w:val="clear" w:color="auto" w:fill="auto"/>
            <w:noWrap/>
          </w:tcPr>
          <w:p w14:paraId="24A80E4E" w14:textId="77777777" w:rsidR="007613B3" w:rsidRPr="007613B3" w:rsidRDefault="007613B3" w:rsidP="00D11527">
            <w:pPr>
              <w:spacing w:before="60" w:after="60" w:line="240" w:lineRule="auto"/>
              <w:rPr>
                <w:rFonts w:ascii="Calibri" w:eastAsia="Arial Unicode MS" w:hAnsi="Calibri" w:cs="Calibri"/>
                <w:i/>
                <w:color w:val="auto"/>
                <w:lang w:val="en-AU"/>
              </w:rPr>
            </w:pPr>
          </w:p>
        </w:tc>
        <w:tc>
          <w:tcPr>
            <w:tcW w:w="6662" w:type="dxa"/>
            <w:gridSpan w:val="3"/>
            <w:tcBorders>
              <w:top w:val="nil"/>
            </w:tcBorders>
            <w:shd w:val="clear" w:color="auto" w:fill="auto"/>
          </w:tcPr>
          <w:p w14:paraId="5E398EDD" w14:textId="77777777" w:rsidR="007613B3" w:rsidRPr="007613B3" w:rsidRDefault="007613B3" w:rsidP="00D11527">
            <w:pPr>
              <w:spacing w:before="60" w:after="60" w:line="240" w:lineRule="auto"/>
              <w:rPr>
                <w:rFonts w:ascii="Calibri" w:eastAsia="Arial Unicode MS" w:hAnsi="Calibri" w:cs="Calibri"/>
                <w:i/>
                <w:color w:val="auto"/>
                <w:lang w:val="es-US"/>
              </w:rPr>
            </w:pPr>
          </w:p>
        </w:tc>
      </w:tr>
      <w:tr w:rsidR="00555615" w:rsidRPr="007613B3" w14:paraId="6DF50EC5" w14:textId="77777777" w:rsidTr="11CAF8C6">
        <w:trPr>
          <w:gridAfter w:val="1"/>
          <w:wAfter w:w="209" w:type="dxa"/>
          <w:trHeight w:val="1580"/>
        </w:trPr>
        <w:tc>
          <w:tcPr>
            <w:tcW w:w="9710" w:type="dxa"/>
            <w:gridSpan w:val="4"/>
            <w:tcBorders>
              <w:top w:val="nil"/>
            </w:tcBorders>
            <w:shd w:val="clear" w:color="auto" w:fill="auto"/>
            <w:noWrap/>
          </w:tcPr>
          <w:p w14:paraId="1F9A649E" w14:textId="77777777" w:rsidR="00555615" w:rsidRPr="007613B3" w:rsidRDefault="00555615" w:rsidP="00D1152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0112D386" w14:textId="77777777" w:rsidR="00555615" w:rsidRPr="007613B3" w:rsidRDefault="00555615" w:rsidP="00D11527">
            <w:pPr>
              <w:spacing w:line="240" w:lineRule="auto"/>
              <w:rPr>
                <w:rFonts w:ascii="Calibri" w:eastAsia="Arial Unicode MS" w:hAnsi="Calibri" w:cs="Calibri"/>
                <w:i/>
                <w:color w:val="auto"/>
                <w:lang w:val="en-AU"/>
              </w:rPr>
            </w:pPr>
          </w:p>
          <w:p w14:paraId="4A497227" w14:textId="77777777" w:rsidR="00555615" w:rsidRPr="007613B3" w:rsidRDefault="00555615" w:rsidP="00D1152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555615" w:rsidRPr="007613B3" w:rsidRDefault="00555615" w:rsidP="00D11527">
            <w:pPr>
              <w:spacing w:line="240" w:lineRule="auto"/>
              <w:rPr>
                <w:rFonts w:ascii="Calibri" w:eastAsia="Arial Unicode MS" w:hAnsi="Calibri" w:cs="Calibri"/>
                <w:i/>
                <w:color w:val="auto"/>
                <w:lang w:val="en-AU"/>
              </w:rPr>
            </w:pPr>
          </w:p>
          <w:p w14:paraId="5265F25F" w14:textId="77777777" w:rsidR="00555615" w:rsidRPr="007613B3" w:rsidRDefault="00555615" w:rsidP="00D1152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AC5C268" w14:textId="77777777" w:rsidR="00555615" w:rsidRDefault="00555615" w:rsidP="00D11527">
            <w:pPr>
              <w:spacing w:before="60" w:after="60" w:line="240" w:lineRule="auto"/>
              <w:rPr>
                <w:rFonts w:ascii="Calibri" w:eastAsia="Arial Unicode MS" w:hAnsi="Calibri" w:cs="Calibri"/>
                <w:i/>
                <w:color w:val="auto"/>
                <w:lang w:val="en-AU"/>
              </w:rPr>
            </w:pPr>
          </w:p>
          <w:p w14:paraId="4F724605" w14:textId="50933785" w:rsidR="00555615" w:rsidRPr="00555615" w:rsidRDefault="00555615" w:rsidP="00D11527">
            <w:pPr>
              <w:spacing w:before="60" w:after="60" w:line="240" w:lineRule="auto"/>
              <w:rPr>
                <w:rFonts w:ascii="Calibri" w:eastAsia="Arial Unicode MS" w:hAnsi="Calibri" w:cs="Calibri"/>
                <w:i/>
                <w:color w:val="auto"/>
                <w:lang w:val="en-AU"/>
              </w:rPr>
            </w:pPr>
          </w:p>
        </w:tc>
      </w:tr>
      <w:tr w:rsidR="007613B3" w:rsidRPr="007613B3" w14:paraId="7C881194" w14:textId="77777777" w:rsidTr="11CAF8C6">
        <w:trPr>
          <w:trHeight w:val="144"/>
        </w:trPr>
        <w:tc>
          <w:tcPr>
            <w:tcW w:w="9919" w:type="dxa"/>
            <w:gridSpan w:val="5"/>
            <w:tcBorders>
              <w:top w:val="nil"/>
              <w:left w:val="nil"/>
              <w:bottom w:val="nil"/>
              <w:right w:val="nil"/>
            </w:tcBorders>
            <w:shd w:val="clear" w:color="auto" w:fill="auto"/>
            <w:noWrap/>
            <w:hideMark/>
          </w:tcPr>
          <w:p w14:paraId="558F7BAA" w14:textId="77777777" w:rsidR="007613B3" w:rsidRPr="007613B3" w:rsidRDefault="007613B3" w:rsidP="00D11527">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11CAF8C6">
        <w:trPr>
          <w:trHeight w:val="391"/>
        </w:trPr>
        <w:tc>
          <w:tcPr>
            <w:tcW w:w="9919" w:type="dxa"/>
            <w:gridSpan w:val="5"/>
            <w:tcBorders>
              <w:top w:val="nil"/>
              <w:left w:val="nil"/>
              <w:bottom w:val="nil"/>
              <w:right w:val="nil"/>
            </w:tcBorders>
            <w:shd w:val="clear" w:color="auto" w:fill="auto"/>
            <w:noWrap/>
          </w:tcPr>
          <w:p w14:paraId="1EE3CD3A" w14:textId="77777777" w:rsidR="007613B3" w:rsidRDefault="007613B3" w:rsidP="00D11527">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D11527">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lastRenderedPageBreak/>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8580" w14:textId="77777777" w:rsidR="0011289C" w:rsidRDefault="0011289C" w:rsidP="000C3710">
      <w:r>
        <w:separator/>
      </w:r>
    </w:p>
  </w:endnote>
  <w:endnote w:type="continuationSeparator" w:id="0">
    <w:p w14:paraId="134D8F94" w14:textId="77777777" w:rsidR="0011289C" w:rsidRDefault="0011289C" w:rsidP="000C3710">
      <w:r>
        <w:continuationSeparator/>
      </w:r>
    </w:p>
  </w:endnote>
  <w:endnote w:type="continuationNotice" w:id="1">
    <w:p w14:paraId="3F892CBB" w14:textId="77777777" w:rsidR="0011289C" w:rsidRDefault="001128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v:shapetype id="_x0000_t202" coordsize="21600,21600" o:spt="202" path="m,l,21600r21600,l21600,xe" w14:anchorId="0BFA0191">
              <v:stroke joinstyle="miter"/>
              <v:path gradientshapeok="t" o:connecttype="rect"/>
            </v:shapetype>
            <v:shape id="Text Box 6"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">
              <v:textbox inset="0,0,0,0">
                <w:txbxContent>
                  <w:p w:rsidRPr="00B02636" w:rsidR="009247BD" w:rsidP="009247BD" w:rsidRDefault="009247BD" w14:paraId="2C59EEA3" w14:textId="77777777">
                    <w:pPr>
                      <w:pStyle w:val="AddressText"/>
                      <w:spacing w:line="240" w:lineRule="auto"/>
                      <w:rPr>
                        <w:color w:val="00B0F0"/>
                      </w:rPr>
                    </w:pPr>
                  </w:p>
                  <w:p w:rsidRPr="00A0375D" w:rsidR="009247BD" w:rsidP="009247BD" w:rsidRDefault="009247BD" w14:paraId="1124A3CE" w14:textId="77777777">
                    <w:pPr>
                      <w:pStyle w:val="AddressText"/>
                      <w:spacing w:line="240" w:lineRule="auto"/>
                      <w:rPr>
                        <w:color w:val="000000"/>
                      </w:rPr>
                    </w:pPr>
                  </w:p>
                  <w:p w:rsidRPr="00A0375D" w:rsidR="009247BD" w:rsidP="009247BD" w:rsidRDefault="009247BD" w14:paraId="45ACDF57" w14:textId="77777777">
                    <w:pPr>
                      <w:pStyle w:val="AddressText"/>
                      <w:spacing w:line="240" w:lineRule="auto"/>
                      <w:rPr>
                        <w:color w:val="000000"/>
                      </w:rPr>
                    </w:pPr>
                  </w:p>
                  <w:p w:rsidRPr="00A0375D" w:rsidR="009247BD" w:rsidP="009247BD" w:rsidRDefault="009247BD" w14:paraId="1400EDB7" w14:textId="77777777">
                    <w:pPr>
                      <w:pStyle w:val="AddressText"/>
                      <w:spacing w:line="240" w:lineRule="auto"/>
                      <w:rPr>
                        <w:color w:val="000000"/>
                      </w:rPr>
                    </w:pPr>
                  </w:p>
                  <w:p w:rsidRPr="00A0375D" w:rsidR="009247BD" w:rsidP="009247BD" w:rsidRDefault="009247BD" w14:paraId="02AC488C" w14:textId="77777777">
                    <w:pPr>
                      <w:pStyle w:val="AddressText"/>
                      <w:spacing w:line="240" w:lineRule="auto"/>
                      <w:rPr>
                        <w:color w:val="000000"/>
                      </w:rPr>
                    </w:pPr>
                  </w:p>
                  <w:p w:rsidRPr="00A0375D" w:rsidR="009247BD" w:rsidP="009247BD" w:rsidRDefault="009247BD" w14:paraId="2667C5C7" w14:textId="77777777">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685C" w14:textId="77777777" w:rsidR="0011289C" w:rsidRDefault="0011289C" w:rsidP="000C3710">
      <w:r>
        <w:separator/>
      </w:r>
    </w:p>
  </w:footnote>
  <w:footnote w:type="continuationSeparator" w:id="0">
    <w:p w14:paraId="56A760C6" w14:textId="77777777" w:rsidR="0011289C" w:rsidRDefault="0011289C" w:rsidP="000C3710">
      <w:r>
        <w:continuationSeparator/>
      </w:r>
    </w:p>
  </w:footnote>
  <w:footnote w:type="continuationNotice" w:id="1">
    <w:p w14:paraId="06B5F072" w14:textId="77777777" w:rsidR="0011289C" w:rsidRDefault="001128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oel="http://schemas.microsoft.com/office/2019/extlst">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oel="http://schemas.microsoft.com/office/2019/extlst">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shapetype id="_x0000_t202" coordsize="21600,21600" o:spt="202" path="m,l,21600r21600,l21600,xe" w14:anchorId="679A2BAF">
              <v:stroke joinstyle="miter"/>
              <v:path gradientshapeok="t" o:connecttype="rect"/>
            </v:shapetype>
            <v:shape id="Text Box 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BA1426"/>
    <w:multiLevelType w:val="hybridMultilevel"/>
    <w:tmpl w:val="6CC404B6"/>
    <w:lvl w:ilvl="0" w:tplc="040C0001">
      <w:start w:val="1"/>
      <w:numFmt w:val="bullet"/>
      <w:lvlText w:val=""/>
      <w:lvlJc w:val="left"/>
      <w:pPr>
        <w:ind w:left="360" w:hanging="360"/>
      </w:pPr>
      <w:rPr>
        <w:rFonts w:ascii="Symbol" w:hAnsi="Symbol" w:hint="default"/>
      </w:rPr>
    </w:lvl>
    <w:lvl w:ilvl="1" w:tplc="428EB8D8">
      <w:start w:val="1"/>
      <w:numFmt w:val="decimal"/>
      <w:lvlText w:val="%2."/>
      <w:lvlJc w:val="left"/>
      <w:pPr>
        <w:ind w:left="1440" w:hanging="7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775A06"/>
    <w:multiLevelType w:val="hybridMultilevel"/>
    <w:tmpl w:val="ADA4E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C1D31E9"/>
    <w:multiLevelType w:val="hybridMultilevel"/>
    <w:tmpl w:val="B1C43E3C"/>
    <w:lvl w:ilvl="0" w:tplc="B56C90A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83114EA"/>
    <w:multiLevelType w:val="hybridMultilevel"/>
    <w:tmpl w:val="1BDADABE"/>
    <w:lvl w:ilvl="0" w:tplc="250A397A">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E0376"/>
    <w:multiLevelType w:val="hybridMultilevel"/>
    <w:tmpl w:val="D046CE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A853CA8"/>
    <w:multiLevelType w:val="hybridMultilevel"/>
    <w:tmpl w:val="B1C43E3C"/>
    <w:lvl w:ilvl="0" w:tplc="B56C90A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11855"/>
    <w:multiLevelType w:val="hybridMultilevel"/>
    <w:tmpl w:val="4F54A98E"/>
    <w:lvl w:ilvl="0" w:tplc="040C0013">
      <w:start w:val="1"/>
      <w:numFmt w:val="upperRoman"/>
      <w:lvlText w:val="%1."/>
      <w:lvlJc w:val="right"/>
      <w:pPr>
        <w:ind w:left="1080" w:hanging="360"/>
      </w:pPr>
    </w:lvl>
    <w:lvl w:ilvl="1" w:tplc="428EB8D8">
      <w:start w:val="1"/>
      <w:numFmt w:val="decimal"/>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D172F"/>
    <w:multiLevelType w:val="hybridMultilevel"/>
    <w:tmpl w:val="ACF22E4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731CA"/>
    <w:multiLevelType w:val="hybridMultilevel"/>
    <w:tmpl w:val="6ABE8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F4724"/>
    <w:multiLevelType w:val="hybridMultilevel"/>
    <w:tmpl w:val="032C21EC"/>
    <w:lvl w:ilvl="0" w:tplc="040C000F">
      <w:start w:val="1"/>
      <w:numFmt w:val="decimal"/>
      <w:lvlText w:val="%1."/>
      <w:lvlJc w:val="left"/>
      <w:pPr>
        <w:ind w:left="1080" w:hanging="360"/>
      </w:pPr>
    </w:lvl>
    <w:lvl w:ilvl="1" w:tplc="428EB8D8">
      <w:start w:val="1"/>
      <w:numFmt w:val="decimal"/>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DB198B"/>
    <w:multiLevelType w:val="hybridMultilevel"/>
    <w:tmpl w:val="1CDCA79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7DA6489"/>
    <w:multiLevelType w:val="hybridMultilevel"/>
    <w:tmpl w:val="7FB00A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8"/>
  </w:num>
  <w:num w:numId="4">
    <w:abstractNumId w:val="14"/>
  </w:num>
  <w:num w:numId="5">
    <w:abstractNumId w:val="13"/>
  </w:num>
  <w:num w:numId="6">
    <w:abstractNumId w:val="19"/>
  </w:num>
  <w:num w:numId="7">
    <w:abstractNumId w:val="28"/>
  </w:num>
  <w:num w:numId="8">
    <w:abstractNumId w:val="30"/>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4"/>
  </w:num>
  <w:num w:numId="11">
    <w:abstractNumId w:val="23"/>
  </w:num>
  <w:num w:numId="12">
    <w:abstractNumId w:val="3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22"/>
  </w:num>
  <w:num w:numId="26">
    <w:abstractNumId w:val="27"/>
  </w:num>
  <w:num w:numId="27">
    <w:abstractNumId w:val="32"/>
  </w:num>
  <w:num w:numId="28">
    <w:abstractNumId w:val="25"/>
  </w:num>
  <w:num w:numId="29">
    <w:abstractNumId w:val="17"/>
  </w:num>
  <w:num w:numId="30">
    <w:abstractNumId w:val="16"/>
  </w:num>
  <w:num w:numId="31">
    <w:abstractNumId w:val="12"/>
  </w:num>
  <w:num w:numId="32">
    <w:abstractNumId w:val="34"/>
  </w:num>
  <w:num w:numId="33">
    <w:abstractNumId w:val="35"/>
  </w:num>
  <w:num w:numId="34">
    <w:abstractNumId w:val="29"/>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77D"/>
    <w:rsid w:val="00007E4A"/>
    <w:rsid w:val="000241D1"/>
    <w:rsid w:val="00025F29"/>
    <w:rsid w:val="00030834"/>
    <w:rsid w:val="000310DE"/>
    <w:rsid w:val="000415E9"/>
    <w:rsid w:val="0004433C"/>
    <w:rsid w:val="00051966"/>
    <w:rsid w:val="00052267"/>
    <w:rsid w:val="00054FF0"/>
    <w:rsid w:val="00056A18"/>
    <w:rsid w:val="000576DC"/>
    <w:rsid w:val="00064448"/>
    <w:rsid w:val="00066CAF"/>
    <w:rsid w:val="00076437"/>
    <w:rsid w:val="00096574"/>
    <w:rsid w:val="000A7045"/>
    <w:rsid w:val="000B34AD"/>
    <w:rsid w:val="000B5829"/>
    <w:rsid w:val="000B7193"/>
    <w:rsid w:val="000C3710"/>
    <w:rsid w:val="000C61F2"/>
    <w:rsid w:val="000D0781"/>
    <w:rsid w:val="000D6CA1"/>
    <w:rsid w:val="000E1755"/>
    <w:rsid w:val="000E3253"/>
    <w:rsid w:val="000E414F"/>
    <w:rsid w:val="000E4D76"/>
    <w:rsid w:val="000F6440"/>
    <w:rsid w:val="00107B7A"/>
    <w:rsid w:val="00112778"/>
    <w:rsid w:val="0011289C"/>
    <w:rsid w:val="00112DEE"/>
    <w:rsid w:val="001532D6"/>
    <w:rsid w:val="001555CD"/>
    <w:rsid w:val="0015757A"/>
    <w:rsid w:val="001578B6"/>
    <w:rsid w:val="001637C2"/>
    <w:rsid w:val="00164C95"/>
    <w:rsid w:val="00165C9B"/>
    <w:rsid w:val="001704FA"/>
    <w:rsid w:val="00175E9C"/>
    <w:rsid w:val="00176711"/>
    <w:rsid w:val="00182C1C"/>
    <w:rsid w:val="00183FA9"/>
    <w:rsid w:val="00186E13"/>
    <w:rsid w:val="00193BD3"/>
    <w:rsid w:val="00193D54"/>
    <w:rsid w:val="001A4B63"/>
    <w:rsid w:val="001B190C"/>
    <w:rsid w:val="001B5D66"/>
    <w:rsid w:val="001C6DF9"/>
    <w:rsid w:val="001E112E"/>
    <w:rsid w:val="001E7405"/>
    <w:rsid w:val="001F651F"/>
    <w:rsid w:val="001F7C30"/>
    <w:rsid w:val="002072D5"/>
    <w:rsid w:val="00213A86"/>
    <w:rsid w:val="00214E11"/>
    <w:rsid w:val="00215E5E"/>
    <w:rsid w:val="0022123C"/>
    <w:rsid w:val="00222F56"/>
    <w:rsid w:val="00234AD4"/>
    <w:rsid w:val="00237476"/>
    <w:rsid w:val="00244E25"/>
    <w:rsid w:val="002460BE"/>
    <w:rsid w:val="00247353"/>
    <w:rsid w:val="00257BD7"/>
    <w:rsid w:val="0026321C"/>
    <w:rsid w:val="002659AE"/>
    <w:rsid w:val="0026644B"/>
    <w:rsid w:val="0027015A"/>
    <w:rsid w:val="00285811"/>
    <w:rsid w:val="00293255"/>
    <w:rsid w:val="002952E4"/>
    <w:rsid w:val="002B2A26"/>
    <w:rsid w:val="002B6832"/>
    <w:rsid w:val="002B7647"/>
    <w:rsid w:val="002B7E57"/>
    <w:rsid w:val="002C1FBB"/>
    <w:rsid w:val="002C5AA6"/>
    <w:rsid w:val="002C7787"/>
    <w:rsid w:val="002D0C54"/>
    <w:rsid w:val="002D16CD"/>
    <w:rsid w:val="002D38E9"/>
    <w:rsid w:val="002D4DEF"/>
    <w:rsid w:val="002D62E4"/>
    <w:rsid w:val="002D7D3A"/>
    <w:rsid w:val="002E443D"/>
    <w:rsid w:val="002F1D82"/>
    <w:rsid w:val="002F2367"/>
    <w:rsid w:val="002F363E"/>
    <w:rsid w:val="00306E1E"/>
    <w:rsid w:val="00306F97"/>
    <w:rsid w:val="00307BA3"/>
    <w:rsid w:val="003117C2"/>
    <w:rsid w:val="00320856"/>
    <w:rsid w:val="00320886"/>
    <w:rsid w:val="0032151B"/>
    <w:rsid w:val="00332083"/>
    <w:rsid w:val="00332D2A"/>
    <w:rsid w:val="00336F69"/>
    <w:rsid w:val="0034354C"/>
    <w:rsid w:val="00353547"/>
    <w:rsid w:val="00357AEF"/>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0559"/>
    <w:rsid w:val="003C1B87"/>
    <w:rsid w:val="003C1BC1"/>
    <w:rsid w:val="003C4672"/>
    <w:rsid w:val="003C48FF"/>
    <w:rsid w:val="003D04D3"/>
    <w:rsid w:val="003D0F6C"/>
    <w:rsid w:val="003D2B41"/>
    <w:rsid w:val="003D2BCF"/>
    <w:rsid w:val="003D42F1"/>
    <w:rsid w:val="003D5C6D"/>
    <w:rsid w:val="003E4220"/>
    <w:rsid w:val="003E7E75"/>
    <w:rsid w:val="003F497B"/>
    <w:rsid w:val="00407258"/>
    <w:rsid w:val="00407853"/>
    <w:rsid w:val="00411F46"/>
    <w:rsid w:val="004160E9"/>
    <w:rsid w:val="00416141"/>
    <w:rsid w:val="00420A58"/>
    <w:rsid w:val="00422305"/>
    <w:rsid w:val="00435AB0"/>
    <w:rsid w:val="0043646D"/>
    <w:rsid w:val="004429D6"/>
    <w:rsid w:val="00445CFF"/>
    <w:rsid w:val="00446F4F"/>
    <w:rsid w:val="00472BBD"/>
    <w:rsid w:val="004809D8"/>
    <w:rsid w:val="00481D11"/>
    <w:rsid w:val="004A590D"/>
    <w:rsid w:val="004A64C8"/>
    <w:rsid w:val="004A6CA6"/>
    <w:rsid w:val="004B276A"/>
    <w:rsid w:val="004C0EB0"/>
    <w:rsid w:val="004C2C7B"/>
    <w:rsid w:val="004D08C1"/>
    <w:rsid w:val="004D2245"/>
    <w:rsid w:val="004D2B2B"/>
    <w:rsid w:val="004D5723"/>
    <w:rsid w:val="004D5D35"/>
    <w:rsid w:val="004E2D0B"/>
    <w:rsid w:val="004E67BE"/>
    <w:rsid w:val="004F1A27"/>
    <w:rsid w:val="005032F9"/>
    <w:rsid w:val="005075C6"/>
    <w:rsid w:val="00511A6E"/>
    <w:rsid w:val="00523923"/>
    <w:rsid w:val="005246DC"/>
    <w:rsid w:val="005356FF"/>
    <w:rsid w:val="00544027"/>
    <w:rsid w:val="00544A89"/>
    <w:rsid w:val="0054592E"/>
    <w:rsid w:val="00555615"/>
    <w:rsid w:val="00585890"/>
    <w:rsid w:val="00591246"/>
    <w:rsid w:val="0059671E"/>
    <w:rsid w:val="005A643C"/>
    <w:rsid w:val="005B3739"/>
    <w:rsid w:val="005C103A"/>
    <w:rsid w:val="005C1AD1"/>
    <w:rsid w:val="005D0BBF"/>
    <w:rsid w:val="005E1F64"/>
    <w:rsid w:val="005E201C"/>
    <w:rsid w:val="005E2E41"/>
    <w:rsid w:val="005E629A"/>
    <w:rsid w:val="005E6FE1"/>
    <w:rsid w:val="005F3AFC"/>
    <w:rsid w:val="006007DA"/>
    <w:rsid w:val="006112B8"/>
    <w:rsid w:val="00622ED3"/>
    <w:rsid w:val="00626681"/>
    <w:rsid w:val="00632D59"/>
    <w:rsid w:val="00641AEF"/>
    <w:rsid w:val="00645494"/>
    <w:rsid w:val="00653E0C"/>
    <w:rsid w:val="006579B7"/>
    <w:rsid w:val="00661BE1"/>
    <w:rsid w:val="006642C4"/>
    <w:rsid w:val="0066692F"/>
    <w:rsid w:val="0066791F"/>
    <w:rsid w:val="00670988"/>
    <w:rsid w:val="00674FCB"/>
    <w:rsid w:val="00676D34"/>
    <w:rsid w:val="0068655C"/>
    <w:rsid w:val="0069011E"/>
    <w:rsid w:val="006907A6"/>
    <w:rsid w:val="006921D1"/>
    <w:rsid w:val="006968C1"/>
    <w:rsid w:val="006A2E93"/>
    <w:rsid w:val="006A5CFB"/>
    <w:rsid w:val="006B0C4E"/>
    <w:rsid w:val="006B4298"/>
    <w:rsid w:val="006B6A76"/>
    <w:rsid w:val="006B7F68"/>
    <w:rsid w:val="006C47DD"/>
    <w:rsid w:val="006C5703"/>
    <w:rsid w:val="006C688F"/>
    <w:rsid w:val="006C7D5A"/>
    <w:rsid w:val="006D1BD7"/>
    <w:rsid w:val="006D6C69"/>
    <w:rsid w:val="006E3839"/>
    <w:rsid w:val="006F3357"/>
    <w:rsid w:val="006F6F04"/>
    <w:rsid w:val="007001DA"/>
    <w:rsid w:val="0070263C"/>
    <w:rsid w:val="0070471C"/>
    <w:rsid w:val="00711C06"/>
    <w:rsid w:val="0071297F"/>
    <w:rsid w:val="007142C7"/>
    <w:rsid w:val="00720151"/>
    <w:rsid w:val="00730927"/>
    <w:rsid w:val="0074005F"/>
    <w:rsid w:val="00745587"/>
    <w:rsid w:val="00746FD9"/>
    <w:rsid w:val="00751237"/>
    <w:rsid w:val="0075490C"/>
    <w:rsid w:val="00756755"/>
    <w:rsid w:val="007613B3"/>
    <w:rsid w:val="00774438"/>
    <w:rsid w:val="007748E3"/>
    <w:rsid w:val="0077559E"/>
    <w:rsid w:val="007826F8"/>
    <w:rsid w:val="0078593E"/>
    <w:rsid w:val="00787DBA"/>
    <w:rsid w:val="00796C15"/>
    <w:rsid w:val="007B6BF8"/>
    <w:rsid w:val="007C7F78"/>
    <w:rsid w:val="007D5968"/>
    <w:rsid w:val="007D61FD"/>
    <w:rsid w:val="007D7750"/>
    <w:rsid w:val="007D7974"/>
    <w:rsid w:val="007E73F5"/>
    <w:rsid w:val="00801C3E"/>
    <w:rsid w:val="00802DB2"/>
    <w:rsid w:val="0080603F"/>
    <w:rsid w:val="00806AF3"/>
    <w:rsid w:val="00812FFA"/>
    <w:rsid w:val="008137BA"/>
    <w:rsid w:val="00813D3A"/>
    <w:rsid w:val="00840232"/>
    <w:rsid w:val="00845125"/>
    <w:rsid w:val="00861563"/>
    <w:rsid w:val="00873C12"/>
    <w:rsid w:val="00883D70"/>
    <w:rsid w:val="00884F21"/>
    <w:rsid w:val="00884F6C"/>
    <w:rsid w:val="0089460B"/>
    <w:rsid w:val="00896383"/>
    <w:rsid w:val="008A2A60"/>
    <w:rsid w:val="008A72B8"/>
    <w:rsid w:val="008B0A0B"/>
    <w:rsid w:val="008B3BDE"/>
    <w:rsid w:val="008C029D"/>
    <w:rsid w:val="008C5761"/>
    <w:rsid w:val="008D79DD"/>
    <w:rsid w:val="008E2331"/>
    <w:rsid w:val="008E375E"/>
    <w:rsid w:val="0090065A"/>
    <w:rsid w:val="00900912"/>
    <w:rsid w:val="00903E9D"/>
    <w:rsid w:val="00905953"/>
    <w:rsid w:val="00906E2A"/>
    <w:rsid w:val="009075E2"/>
    <w:rsid w:val="009109A5"/>
    <w:rsid w:val="0091382D"/>
    <w:rsid w:val="009203FF"/>
    <w:rsid w:val="00922852"/>
    <w:rsid w:val="009247BD"/>
    <w:rsid w:val="0093262B"/>
    <w:rsid w:val="00941EED"/>
    <w:rsid w:val="00944532"/>
    <w:rsid w:val="009512AC"/>
    <w:rsid w:val="0095309F"/>
    <w:rsid w:val="00955533"/>
    <w:rsid w:val="00960715"/>
    <w:rsid w:val="0096249B"/>
    <w:rsid w:val="00962F0B"/>
    <w:rsid w:val="009637FF"/>
    <w:rsid w:val="00963C52"/>
    <w:rsid w:val="009657AF"/>
    <w:rsid w:val="0096794C"/>
    <w:rsid w:val="00970EBD"/>
    <w:rsid w:val="00975550"/>
    <w:rsid w:val="0098332E"/>
    <w:rsid w:val="00985AF9"/>
    <w:rsid w:val="00985DE7"/>
    <w:rsid w:val="009917EF"/>
    <w:rsid w:val="009972EA"/>
    <w:rsid w:val="009A11FE"/>
    <w:rsid w:val="009A1C63"/>
    <w:rsid w:val="009B301D"/>
    <w:rsid w:val="009B3C84"/>
    <w:rsid w:val="009B6BAC"/>
    <w:rsid w:val="009D5ED5"/>
    <w:rsid w:val="009E758D"/>
    <w:rsid w:val="00A009DB"/>
    <w:rsid w:val="00A0375D"/>
    <w:rsid w:val="00A11FA1"/>
    <w:rsid w:val="00A15D12"/>
    <w:rsid w:val="00A24FA9"/>
    <w:rsid w:val="00A3477D"/>
    <w:rsid w:val="00A423E0"/>
    <w:rsid w:val="00A45B29"/>
    <w:rsid w:val="00A56EC7"/>
    <w:rsid w:val="00A71AB3"/>
    <w:rsid w:val="00A73543"/>
    <w:rsid w:val="00A7722C"/>
    <w:rsid w:val="00A80C16"/>
    <w:rsid w:val="00A8354D"/>
    <w:rsid w:val="00A87B6E"/>
    <w:rsid w:val="00A934E9"/>
    <w:rsid w:val="00A94248"/>
    <w:rsid w:val="00AA5284"/>
    <w:rsid w:val="00AA5BF5"/>
    <w:rsid w:val="00AC083A"/>
    <w:rsid w:val="00AC78AC"/>
    <w:rsid w:val="00AE48C4"/>
    <w:rsid w:val="00AE74FB"/>
    <w:rsid w:val="00AF077A"/>
    <w:rsid w:val="00AF3B0E"/>
    <w:rsid w:val="00B02636"/>
    <w:rsid w:val="00B05ABF"/>
    <w:rsid w:val="00B06A01"/>
    <w:rsid w:val="00B14BE6"/>
    <w:rsid w:val="00B14D6A"/>
    <w:rsid w:val="00B22FF0"/>
    <w:rsid w:val="00B25923"/>
    <w:rsid w:val="00B35723"/>
    <w:rsid w:val="00B37562"/>
    <w:rsid w:val="00B4127F"/>
    <w:rsid w:val="00B415E7"/>
    <w:rsid w:val="00B63E76"/>
    <w:rsid w:val="00B66698"/>
    <w:rsid w:val="00B677D8"/>
    <w:rsid w:val="00B814B7"/>
    <w:rsid w:val="00B8420F"/>
    <w:rsid w:val="00B84938"/>
    <w:rsid w:val="00B84EA8"/>
    <w:rsid w:val="00B96CAE"/>
    <w:rsid w:val="00BA0F85"/>
    <w:rsid w:val="00BA4AD4"/>
    <w:rsid w:val="00BB1006"/>
    <w:rsid w:val="00BB4A6F"/>
    <w:rsid w:val="00BC0092"/>
    <w:rsid w:val="00BC06E9"/>
    <w:rsid w:val="00BD3A08"/>
    <w:rsid w:val="00BF16A1"/>
    <w:rsid w:val="00BF605F"/>
    <w:rsid w:val="00C0209E"/>
    <w:rsid w:val="00C046B2"/>
    <w:rsid w:val="00C0593E"/>
    <w:rsid w:val="00C05A7D"/>
    <w:rsid w:val="00C07E26"/>
    <w:rsid w:val="00C1551F"/>
    <w:rsid w:val="00C15614"/>
    <w:rsid w:val="00C25DC0"/>
    <w:rsid w:val="00C34C2B"/>
    <w:rsid w:val="00C401E7"/>
    <w:rsid w:val="00C427CA"/>
    <w:rsid w:val="00C448ED"/>
    <w:rsid w:val="00C62EFB"/>
    <w:rsid w:val="00C67879"/>
    <w:rsid w:val="00C711EC"/>
    <w:rsid w:val="00C756A2"/>
    <w:rsid w:val="00C77B32"/>
    <w:rsid w:val="00C92726"/>
    <w:rsid w:val="00C972F8"/>
    <w:rsid w:val="00CB230D"/>
    <w:rsid w:val="00CB3A47"/>
    <w:rsid w:val="00CD3149"/>
    <w:rsid w:val="00CD3E5C"/>
    <w:rsid w:val="00CE46A7"/>
    <w:rsid w:val="00CE769B"/>
    <w:rsid w:val="00D03797"/>
    <w:rsid w:val="00D042EF"/>
    <w:rsid w:val="00D05933"/>
    <w:rsid w:val="00D11527"/>
    <w:rsid w:val="00D24E21"/>
    <w:rsid w:val="00D26336"/>
    <w:rsid w:val="00D304FA"/>
    <w:rsid w:val="00D3303B"/>
    <w:rsid w:val="00D345A5"/>
    <w:rsid w:val="00D35998"/>
    <w:rsid w:val="00D460BE"/>
    <w:rsid w:val="00D505DE"/>
    <w:rsid w:val="00D5258E"/>
    <w:rsid w:val="00D541BC"/>
    <w:rsid w:val="00D61A9A"/>
    <w:rsid w:val="00D64897"/>
    <w:rsid w:val="00D67207"/>
    <w:rsid w:val="00D675C4"/>
    <w:rsid w:val="00D72E5E"/>
    <w:rsid w:val="00D84097"/>
    <w:rsid w:val="00D86D91"/>
    <w:rsid w:val="00D92AE1"/>
    <w:rsid w:val="00DC157B"/>
    <w:rsid w:val="00DD6912"/>
    <w:rsid w:val="00DE112F"/>
    <w:rsid w:val="00DE20B7"/>
    <w:rsid w:val="00DE40E3"/>
    <w:rsid w:val="00DE5604"/>
    <w:rsid w:val="00E00B53"/>
    <w:rsid w:val="00E05E8C"/>
    <w:rsid w:val="00E1003B"/>
    <w:rsid w:val="00E13740"/>
    <w:rsid w:val="00E2153C"/>
    <w:rsid w:val="00E24709"/>
    <w:rsid w:val="00E47DC7"/>
    <w:rsid w:val="00E5163F"/>
    <w:rsid w:val="00E54A5D"/>
    <w:rsid w:val="00E559A1"/>
    <w:rsid w:val="00E55B2F"/>
    <w:rsid w:val="00E612AA"/>
    <w:rsid w:val="00E61D56"/>
    <w:rsid w:val="00E630F3"/>
    <w:rsid w:val="00E6345C"/>
    <w:rsid w:val="00E654DC"/>
    <w:rsid w:val="00E76278"/>
    <w:rsid w:val="00E82A93"/>
    <w:rsid w:val="00E93209"/>
    <w:rsid w:val="00EA4E28"/>
    <w:rsid w:val="00EA6D4D"/>
    <w:rsid w:val="00EB054B"/>
    <w:rsid w:val="00EB4D46"/>
    <w:rsid w:val="00EB76A6"/>
    <w:rsid w:val="00EC2B98"/>
    <w:rsid w:val="00EC5E3A"/>
    <w:rsid w:val="00EE3A60"/>
    <w:rsid w:val="00EE7747"/>
    <w:rsid w:val="00EF56FB"/>
    <w:rsid w:val="00EF5A83"/>
    <w:rsid w:val="00F027D0"/>
    <w:rsid w:val="00F06CB5"/>
    <w:rsid w:val="00F13F95"/>
    <w:rsid w:val="00F219DD"/>
    <w:rsid w:val="00F2296D"/>
    <w:rsid w:val="00F2300E"/>
    <w:rsid w:val="00F24528"/>
    <w:rsid w:val="00F246C3"/>
    <w:rsid w:val="00F31886"/>
    <w:rsid w:val="00F31D04"/>
    <w:rsid w:val="00F349B0"/>
    <w:rsid w:val="00F35E74"/>
    <w:rsid w:val="00F509A4"/>
    <w:rsid w:val="00F7484C"/>
    <w:rsid w:val="00F834BF"/>
    <w:rsid w:val="00F8439C"/>
    <w:rsid w:val="00F90618"/>
    <w:rsid w:val="00F97B64"/>
    <w:rsid w:val="00FA55CB"/>
    <w:rsid w:val="00FB6F21"/>
    <w:rsid w:val="00FC1ABD"/>
    <w:rsid w:val="00FD72F8"/>
    <w:rsid w:val="00FE1530"/>
    <w:rsid w:val="00FE3848"/>
    <w:rsid w:val="00FE46C7"/>
    <w:rsid w:val="00FF713E"/>
    <w:rsid w:val="034DD3C2"/>
    <w:rsid w:val="0690BFCA"/>
    <w:rsid w:val="09CD7EEA"/>
    <w:rsid w:val="0B4782DD"/>
    <w:rsid w:val="0B6A013F"/>
    <w:rsid w:val="0C6712B5"/>
    <w:rsid w:val="0E44F9A3"/>
    <w:rsid w:val="0F1630BD"/>
    <w:rsid w:val="0F3DB593"/>
    <w:rsid w:val="0F638439"/>
    <w:rsid w:val="0F8C0EEF"/>
    <w:rsid w:val="1127DF50"/>
    <w:rsid w:val="11CAF8C6"/>
    <w:rsid w:val="12297930"/>
    <w:rsid w:val="13777B38"/>
    <w:rsid w:val="138A7DF9"/>
    <w:rsid w:val="13B0A6AA"/>
    <w:rsid w:val="1717BE05"/>
    <w:rsid w:val="179204A3"/>
    <w:rsid w:val="1947B79B"/>
    <w:rsid w:val="1B7BDC0E"/>
    <w:rsid w:val="1D622199"/>
    <w:rsid w:val="1E8229D2"/>
    <w:rsid w:val="201F3DFC"/>
    <w:rsid w:val="207D6461"/>
    <w:rsid w:val="22AC6107"/>
    <w:rsid w:val="2843E464"/>
    <w:rsid w:val="28D19FB6"/>
    <w:rsid w:val="2AF10559"/>
    <w:rsid w:val="2C6B5EB4"/>
    <w:rsid w:val="306ADB0B"/>
    <w:rsid w:val="32B8B293"/>
    <w:rsid w:val="3380E50D"/>
    <w:rsid w:val="35C2D311"/>
    <w:rsid w:val="35DAE2B0"/>
    <w:rsid w:val="3656F599"/>
    <w:rsid w:val="36894E2A"/>
    <w:rsid w:val="371B41D2"/>
    <w:rsid w:val="37D48531"/>
    <w:rsid w:val="3907E6B1"/>
    <w:rsid w:val="39788DCD"/>
    <w:rsid w:val="39A14F89"/>
    <w:rsid w:val="3A017E99"/>
    <w:rsid w:val="3B3309BA"/>
    <w:rsid w:val="3B7756D4"/>
    <w:rsid w:val="41EFAF9D"/>
    <w:rsid w:val="42903527"/>
    <w:rsid w:val="4329FAA2"/>
    <w:rsid w:val="438B7FFE"/>
    <w:rsid w:val="448ACBCA"/>
    <w:rsid w:val="45DC8701"/>
    <w:rsid w:val="46C320C0"/>
    <w:rsid w:val="46DAE54F"/>
    <w:rsid w:val="49460567"/>
    <w:rsid w:val="4B9691E3"/>
    <w:rsid w:val="53BA2ADB"/>
    <w:rsid w:val="547AD6CC"/>
    <w:rsid w:val="548744C6"/>
    <w:rsid w:val="5634EFA0"/>
    <w:rsid w:val="57B3DF20"/>
    <w:rsid w:val="57EAF872"/>
    <w:rsid w:val="5A20C13F"/>
    <w:rsid w:val="5ACAA110"/>
    <w:rsid w:val="5B460848"/>
    <w:rsid w:val="5BEACBAE"/>
    <w:rsid w:val="5C6510A1"/>
    <w:rsid w:val="5DA949D3"/>
    <w:rsid w:val="5DD2836A"/>
    <w:rsid w:val="5F973B76"/>
    <w:rsid w:val="603E6BD2"/>
    <w:rsid w:val="60D32E2D"/>
    <w:rsid w:val="6155D806"/>
    <w:rsid w:val="6670AF46"/>
    <w:rsid w:val="669D3DD1"/>
    <w:rsid w:val="670C067B"/>
    <w:rsid w:val="69861F26"/>
    <w:rsid w:val="6E4131F4"/>
    <w:rsid w:val="6F929EEB"/>
    <w:rsid w:val="7276A85A"/>
    <w:rsid w:val="7314A317"/>
    <w:rsid w:val="750FEC3E"/>
    <w:rsid w:val="75F411AB"/>
    <w:rsid w:val="78181909"/>
    <w:rsid w:val="7899D1D2"/>
    <w:rsid w:val="7BF2620C"/>
    <w:rsid w:val="7CBB35C5"/>
    <w:rsid w:val="7D0E1F0E"/>
    <w:rsid w:val="7E0FA9C6"/>
    <w:rsid w:val="7FBA5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C5C56823-0962-462B-A948-CCDDA9B6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Numbered list,Table/Figure Heading,Listeafsnit,Paragraphe de liste1,List Paragraph1,bl,Bullet L1,bl1,Proposal Bullet List,TOC style,Resume Title,Bullet Style,List Paragraph (numbered (a)),lp1,Bulleted Text,Dot p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Table/Figure Heading Char,Listeafsnit Char,Paragraphe de liste1 Char,List Paragraph1 Char,bl Char,Bullet L1 Char,bl1 Char,Proposal Bullet List Char,TOC style Char,Resume Title Char,Bullet Style Char,lp1 Char"/>
    <w:link w:val="ListParagraph"/>
    <w:uiPriority w:val="34"/>
    <w:locked/>
    <w:rsid w:val="00EF56FB"/>
    <w:rPr>
      <w:rFonts w:ascii="Arial" w:eastAsia="MS PGothic" w:hAnsi="Arial"/>
      <w:color w:val="000000"/>
    </w:rPr>
  </w:style>
  <w:style w:type="character" w:styleId="CommentReference">
    <w:name w:val="annotation reference"/>
    <w:basedOn w:val="DefaultParagraphFont"/>
    <w:semiHidden/>
    <w:unhideWhenUsed/>
    <w:rsid w:val="001C6DF9"/>
    <w:rPr>
      <w:sz w:val="16"/>
      <w:szCs w:val="16"/>
    </w:rPr>
  </w:style>
  <w:style w:type="paragraph" w:styleId="CommentSubject">
    <w:name w:val="annotation subject"/>
    <w:basedOn w:val="CommentText"/>
    <w:next w:val="CommentText"/>
    <w:link w:val="CommentSubjectChar"/>
    <w:semiHidden/>
    <w:unhideWhenUsed/>
    <w:rsid w:val="001C6DF9"/>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1C6DF9"/>
    <w:rPr>
      <w:rFonts w:ascii="Arial" w:eastAsia="MS PGothic" w:hAnsi="Arial"/>
      <w:b/>
      <w:bCs/>
      <w:color w:val="000000"/>
      <w:lang w:val="en-GB"/>
    </w:rPr>
  </w:style>
  <w:style w:type="character" w:styleId="Mention">
    <w:name w:val="Mention"/>
    <w:basedOn w:val="DefaultParagraphFont"/>
    <w:uiPriority w:val="99"/>
    <w:unhideWhenUsed/>
    <w:rsid w:val="001C6D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48387740">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0</TotalTime>
  <Pages>6</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16174</CharactersWithSpaces>
  <SharedDoc>false</SharedDoc>
  <HLinks>
    <vt:vector size="36" baseType="variant">
      <vt:variant>
        <vt:i4>4325384</vt:i4>
      </vt:variant>
      <vt:variant>
        <vt:i4>105</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84</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81</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cp:revision>
  <cp:lastPrinted>2023-06-06T22:18:00Z</cp:lastPrinted>
  <dcterms:created xsi:type="dcterms:W3CDTF">2023-06-09T10:29:00Z</dcterms:created>
  <dcterms:modified xsi:type="dcterms:W3CDTF">2023-06-09T10:29:00Z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