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5B6A" w14:textId="77777777" w:rsidR="00F23DD5" w:rsidRPr="006E0F24" w:rsidRDefault="00F23DD5" w:rsidP="00D2315E">
      <w:pPr>
        <w:pStyle w:val="Title"/>
        <w:jc w:val="left"/>
      </w:pPr>
      <w:r>
        <w:t xml:space="preserve"> </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D2315E" w14:paraId="6750703D" w14:textId="77777777">
        <w:trPr>
          <w:cantSplit/>
          <w:trHeight w:val="1485"/>
        </w:trPr>
        <w:tc>
          <w:tcPr>
            <w:tcW w:w="1458" w:type="dxa"/>
            <w:shd w:val="clear" w:color="auto" w:fill="FFFFFF"/>
            <w:vAlign w:val="center"/>
          </w:tcPr>
          <w:p w14:paraId="31FEBE29" w14:textId="79A766A6" w:rsidR="00D2315E" w:rsidRPr="00C87D05" w:rsidRDefault="00A959BF">
            <w:pPr>
              <w:jc w:val="center"/>
              <w:rPr>
                <w:b/>
                <w:color w:val="FF0000"/>
                <w:sz w:val="22"/>
              </w:rPr>
            </w:pPr>
            <w:r w:rsidRPr="00325D10">
              <w:rPr>
                <w:noProof/>
              </w:rPr>
              <w:drawing>
                <wp:inline distT="0" distB="0" distL="0" distR="0" wp14:anchorId="0EE90792" wp14:editId="064AABA4">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14D1FDC5" w14:textId="77777777" w:rsidR="00D2315E" w:rsidRDefault="00D2315E" w:rsidP="00D2315E">
            <w:pPr>
              <w:jc w:val="center"/>
              <w:rPr>
                <w:b/>
                <w:sz w:val="22"/>
              </w:rPr>
            </w:pPr>
          </w:p>
          <w:p w14:paraId="57011DFF" w14:textId="77777777" w:rsidR="00D2315E" w:rsidRDefault="00D2315E" w:rsidP="00D2315E">
            <w:pPr>
              <w:jc w:val="center"/>
              <w:rPr>
                <w:b/>
                <w:sz w:val="22"/>
              </w:rPr>
            </w:pPr>
          </w:p>
          <w:p w14:paraId="60E898A6" w14:textId="77777777" w:rsidR="00D2315E" w:rsidRDefault="00D2315E" w:rsidP="00D2315E">
            <w:pPr>
              <w:jc w:val="center"/>
              <w:rPr>
                <w:b/>
                <w:sz w:val="22"/>
              </w:rPr>
            </w:pPr>
          </w:p>
          <w:p w14:paraId="5635106A" w14:textId="77777777" w:rsidR="00D2315E" w:rsidRDefault="00D2315E" w:rsidP="00D2315E">
            <w:pPr>
              <w:jc w:val="center"/>
              <w:rPr>
                <w:b/>
                <w:sz w:val="22"/>
              </w:rPr>
            </w:pPr>
            <w:r>
              <w:rPr>
                <w:b/>
                <w:sz w:val="22"/>
              </w:rPr>
              <w:t>UNITED NATIONS CHILDREN’S FUND</w:t>
            </w:r>
          </w:p>
          <w:p w14:paraId="4CC392DD" w14:textId="77777777" w:rsidR="00D2315E" w:rsidRDefault="005D5C20" w:rsidP="00D2315E">
            <w:pPr>
              <w:jc w:val="center"/>
              <w:rPr>
                <w:b/>
                <w:sz w:val="22"/>
              </w:rPr>
            </w:pPr>
            <w:r>
              <w:rPr>
                <w:b/>
                <w:sz w:val="22"/>
              </w:rPr>
              <w:t>GENERIC</w:t>
            </w:r>
            <w:r w:rsidR="00D2315E">
              <w:rPr>
                <w:b/>
                <w:sz w:val="22"/>
              </w:rPr>
              <w:t xml:space="preserve"> JOB PROFILE</w:t>
            </w:r>
            <w:r>
              <w:rPr>
                <w:b/>
                <w:sz w:val="22"/>
              </w:rPr>
              <w:t xml:space="preserve"> (GJP)</w:t>
            </w:r>
          </w:p>
          <w:p w14:paraId="05E618C2" w14:textId="77777777" w:rsidR="00D2315E" w:rsidRDefault="00D2315E" w:rsidP="00D2315E">
            <w:pPr>
              <w:jc w:val="center"/>
            </w:pPr>
          </w:p>
        </w:tc>
      </w:tr>
    </w:tbl>
    <w:p w14:paraId="13EEC2FB" w14:textId="77777777" w:rsidR="00D2315E" w:rsidRDefault="00D2315E" w:rsidP="00D2315E">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D2315E" w14:paraId="6E1DEC04" w14:textId="77777777">
        <w:tc>
          <w:tcPr>
            <w:tcW w:w="8856" w:type="dxa"/>
            <w:gridSpan w:val="2"/>
            <w:shd w:val="clear" w:color="auto" w:fill="E0E0E0"/>
          </w:tcPr>
          <w:p w14:paraId="49BAE376" w14:textId="77777777" w:rsidR="00D2315E" w:rsidRDefault="00D2315E"/>
          <w:p w14:paraId="21B4FC43" w14:textId="77777777" w:rsidR="00D2315E" w:rsidRDefault="00D2315E">
            <w:pPr>
              <w:rPr>
                <w:b/>
                <w:bCs/>
                <w:sz w:val="24"/>
              </w:rPr>
            </w:pPr>
            <w:r>
              <w:rPr>
                <w:b/>
                <w:bCs/>
                <w:sz w:val="24"/>
              </w:rPr>
              <w:t>I. Post Information</w:t>
            </w:r>
          </w:p>
          <w:p w14:paraId="373E5A60" w14:textId="77777777" w:rsidR="00D2315E" w:rsidRDefault="00D2315E">
            <w:pPr>
              <w:rPr>
                <w:b/>
                <w:bCs/>
                <w:sz w:val="24"/>
              </w:rPr>
            </w:pPr>
          </w:p>
        </w:tc>
      </w:tr>
      <w:tr w:rsidR="00D2315E" w14:paraId="164F06F5" w14:textId="77777777">
        <w:tc>
          <w:tcPr>
            <w:tcW w:w="4428" w:type="dxa"/>
          </w:tcPr>
          <w:p w14:paraId="0CF438D0" w14:textId="77777777" w:rsidR="00D2315E" w:rsidRDefault="00D2315E"/>
          <w:p w14:paraId="103431A6" w14:textId="77777777" w:rsidR="00D2315E" w:rsidRPr="00643357" w:rsidRDefault="00D2315E">
            <w:pPr>
              <w:rPr>
                <w:b/>
              </w:rPr>
            </w:pPr>
            <w:r>
              <w:t>Job Title:</w:t>
            </w:r>
            <w:r>
              <w:rPr>
                <w:b/>
              </w:rPr>
              <w:t xml:space="preserve"> </w:t>
            </w:r>
            <w:r w:rsidR="00BA45EA">
              <w:rPr>
                <w:b/>
              </w:rPr>
              <w:t xml:space="preserve">Monitoring and Evaluation </w:t>
            </w:r>
            <w:r w:rsidR="00853721">
              <w:rPr>
                <w:b/>
              </w:rPr>
              <w:t>Officer</w:t>
            </w:r>
          </w:p>
          <w:p w14:paraId="3D61559E" w14:textId="5AE266F1" w:rsidR="00D2315E" w:rsidRPr="00D8481D" w:rsidRDefault="00D2315E" w:rsidP="00487C7A">
            <w:pPr>
              <w:rPr>
                <w:b/>
              </w:rPr>
            </w:pPr>
            <w:r>
              <w:t xml:space="preserve">Supervisor Title/ Level: </w:t>
            </w:r>
            <w:r w:rsidR="00487C7A">
              <w:rPr>
                <w:b/>
              </w:rPr>
              <w:t xml:space="preserve">Planning </w:t>
            </w:r>
            <w:r w:rsidR="00ED0C80">
              <w:rPr>
                <w:b/>
              </w:rPr>
              <w:t xml:space="preserve">and </w:t>
            </w:r>
            <w:r w:rsidR="00487C7A">
              <w:rPr>
                <w:b/>
              </w:rPr>
              <w:t xml:space="preserve">Monitoring Specialist, Level </w:t>
            </w:r>
            <w:r w:rsidR="00ED0C80">
              <w:rPr>
                <w:b/>
              </w:rPr>
              <w:t>3</w:t>
            </w:r>
          </w:p>
          <w:p w14:paraId="5A1E5D99" w14:textId="77777777" w:rsidR="00D2315E" w:rsidRPr="00D8481D" w:rsidRDefault="00D2315E" w:rsidP="00D2315E">
            <w:pPr>
              <w:rPr>
                <w:b/>
              </w:rPr>
            </w:pPr>
            <w:r>
              <w:t xml:space="preserve">Organizational Unit: </w:t>
            </w:r>
            <w:r w:rsidR="009154BA">
              <w:rPr>
                <w:b/>
              </w:rPr>
              <w:t>P</w:t>
            </w:r>
            <w:r w:rsidR="00853721">
              <w:rPr>
                <w:b/>
              </w:rPr>
              <w:t>RIME</w:t>
            </w:r>
          </w:p>
          <w:p w14:paraId="59F99032" w14:textId="3DE37A94" w:rsidR="00D2315E" w:rsidRDefault="00D2315E" w:rsidP="00D2315E">
            <w:r>
              <w:t xml:space="preserve">Post Location: </w:t>
            </w:r>
            <w:r w:rsidR="00ED0C80" w:rsidRPr="00ED0C80">
              <w:rPr>
                <w:b/>
                <w:bCs/>
              </w:rPr>
              <w:t>Port Sudan, Damazine</w:t>
            </w:r>
          </w:p>
        </w:tc>
        <w:tc>
          <w:tcPr>
            <w:tcW w:w="4428" w:type="dxa"/>
          </w:tcPr>
          <w:p w14:paraId="561DB14B" w14:textId="77777777" w:rsidR="00D2315E" w:rsidRDefault="00D2315E"/>
          <w:p w14:paraId="4C277000" w14:textId="5C4EF71C" w:rsidR="00D2315E" w:rsidRPr="00D810B2" w:rsidRDefault="00D2315E" w:rsidP="00D2315E">
            <w:pPr>
              <w:rPr>
                <w:b/>
              </w:rPr>
            </w:pPr>
            <w:r>
              <w:t xml:space="preserve">Job Level: </w:t>
            </w:r>
            <w:r w:rsidR="009D0832">
              <w:rPr>
                <w:b/>
              </w:rPr>
              <w:t>NOB</w:t>
            </w:r>
          </w:p>
          <w:p w14:paraId="20007D1A" w14:textId="77777777" w:rsidR="00D2315E" w:rsidRDefault="00D2315E">
            <w:r>
              <w:t xml:space="preserve">Job Profile No.: </w:t>
            </w:r>
            <w:r w:rsidR="00487C7A">
              <w:rPr>
                <w:rFonts w:cs="Arial"/>
              </w:rPr>
              <w:t>60000102</w:t>
            </w:r>
          </w:p>
          <w:p w14:paraId="4DCC24C3" w14:textId="77777777" w:rsidR="00D2315E" w:rsidRDefault="00D2315E">
            <w:r>
              <w:t>CCOG Code:</w:t>
            </w:r>
            <w:r w:rsidR="009154BA">
              <w:t xml:space="preserve"> </w:t>
            </w:r>
            <w:r w:rsidR="006E0F24" w:rsidRPr="006E0F24">
              <w:rPr>
                <w:b/>
              </w:rPr>
              <w:t>1M06</w:t>
            </w:r>
          </w:p>
          <w:p w14:paraId="2BAB3045" w14:textId="77777777" w:rsidR="00D2315E" w:rsidRDefault="00D2315E">
            <w:r>
              <w:t>Functional Code:</w:t>
            </w:r>
            <w:r w:rsidR="009154BA">
              <w:t xml:space="preserve"> </w:t>
            </w:r>
            <w:r w:rsidR="006E0F24" w:rsidRPr="006E0F24">
              <w:rPr>
                <w:b/>
                <w:bCs/>
              </w:rPr>
              <w:t>RPM</w:t>
            </w:r>
          </w:p>
          <w:p w14:paraId="6167A254" w14:textId="77777777" w:rsidR="00D2315E" w:rsidRDefault="00D2315E" w:rsidP="00D2315E">
            <w:pPr>
              <w:rPr>
                <w:color w:val="FF0000"/>
              </w:rPr>
            </w:pPr>
            <w:r>
              <w:t xml:space="preserve">Job Classification Level: </w:t>
            </w:r>
            <w:r w:rsidR="009154BA" w:rsidRPr="005D5C20">
              <w:rPr>
                <w:b/>
              </w:rPr>
              <w:t xml:space="preserve">Level </w:t>
            </w:r>
            <w:r w:rsidR="00487C7A">
              <w:rPr>
                <w:b/>
              </w:rPr>
              <w:t>2</w:t>
            </w:r>
          </w:p>
          <w:p w14:paraId="5FCB537F" w14:textId="77777777" w:rsidR="00D2315E" w:rsidRDefault="00D2315E" w:rsidP="00D2315E"/>
        </w:tc>
      </w:tr>
    </w:tbl>
    <w:p w14:paraId="70CA93FB" w14:textId="77777777" w:rsidR="00D2315E" w:rsidRDefault="00D2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D2315E" w14:paraId="5CCEA1C2" w14:textId="77777777">
        <w:tc>
          <w:tcPr>
            <w:tcW w:w="8856" w:type="dxa"/>
            <w:tcBorders>
              <w:bottom w:val="single" w:sz="4" w:space="0" w:color="auto"/>
            </w:tcBorders>
            <w:shd w:val="clear" w:color="auto" w:fill="E0E0E0"/>
          </w:tcPr>
          <w:p w14:paraId="269C001E" w14:textId="77777777" w:rsidR="00D2315E" w:rsidRDefault="00D2315E">
            <w:pPr>
              <w:pStyle w:val="Heading1"/>
            </w:pPr>
          </w:p>
          <w:p w14:paraId="49BD4328" w14:textId="77777777" w:rsidR="00D2315E" w:rsidRDefault="00D2315E">
            <w:pPr>
              <w:pStyle w:val="Heading1"/>
            </w:pPr>
            <w:r>
              <w:t>II. Organizational Context and Purpose for the job</w:t>
            </w:r>
          </w:p>
          <w:p w14:paraId="7CC64193" w14:textId="77777777" w:rsidR="00D2315E" w:rsidRDefault="00D2315E">
            <w:pPr>
              <w:pStyle w:val="Heading1"/>
              <w:rPr>
                <w:b w:val="0"/>
                <w:bCs w:val="0"/>
                <w:i/>
                <w:iCs/>
                <w:sz w:val="18"/>
              </w:rPr>
            </w:pPr>
          </w:p>
        </w:tc>
      </w:tr>
      <w:tr w:rsidR="00D2315E" w14:paraId="798F666B" w14:textId="77777777">
        <w:tc>
          <w:tcPr>
            <w:tcW w:w="8856" w:type="dxa"/>
          </w:tcPr>
          <w:p w14:paraId="7E2064F7" w14:textId="77777777" w:rsidR="00CD2897" w:rsidRDefault="00CD2897" w:rsidP="00CD2897">
            <w:pPr>
              <w:jc w:val="both"/>
            </w:pPr>
          </w:p>
          <w:p w14:paraId="3BCE6199" w14:textId="77777777" w:rsidR="00487C7A" w:rsidRPr="00831E48" w:rsidRDefault="00487C7A" w:rsidP="00487C7A">
            <w:pPr>
              <w:rPr>
                <w:rFonts w:cs="Arial"/>
                <w:color w:val="00FF00"/>
              </w:rPr>
            </w:pPr>
            <w:r w:rsidRPr="00C14A47">
              <w:rPr>
                <w:rFonts w:cs="Arial"/>
              </w:rPr>
              <w:t xml:space="preserve">Monitoring and Evaluation Officer is accountable for the accomplishment of the stated key end-results by providing professional expertise and assistance in information/data collection, statistics and data analysis, monitoring &amp; evaluation (M&amp;E), preparation of reports, communication and partnership, and in implementing training </w:t>
            </w:r>
            <w:proofErr w:type="spellStart"/>
            <w:r w:rsidRPr="00C14A47">
              <w:rPr>
                <w:rFonts w:cs="Arial"/>
              </w:rPr>
              <w:t>programmes</w:t>
            </w:r>
            <w:proofErr w:type="spellEnd"/>
            <w:r w:rsidRPr="00C14A47">
              <w:rPr>
                <w:rFonts w:cs="Arial"/>
              </w:rPr>
              <w:t xml:space="preserve"> for national and sub-national data collection, monitoring, evaluation and research capacity building with special attention to the interest, concern and participation of primary stakeholders. </w:t>
            </w:r>
          </w:p>
          <w:p w14:paraId="77830CCF" w14:textId="77777777" w:rsidR="00D2315E" w:rsidRDefault="00CD2897" w:rsidP="00CD2897">
            <w:pPr>
              <w:jc w:val="both"/>
            </w:pPr>
            <w:r>
              <w:t xml:space="preserve"> </w:t>
            </w:r>
          </w:p>
        </w:tc>
      </w:tr>
    </w:tbl>
    <w:p w14:paraId="0D591594" w14:textId="77777777" w:rsidR="00D2315E" w:rsidRDefault="00D2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D2315E" w14:paraId="10F44709" w14:textId="77777777" w:rsidTr="4C1FBC92">
        <w:tc>
          <w:tcPr>
            <w:tcW w:w="8856" w:type="dxa"/>
            <w:shd w:val="clear" w:color="auto" w:fill="E0E0E0"/>
          </w:tcPr>
          <w:p w14:paraId="2D9D883D" w14:textId="77777777" w:rsidR="00D2315E" w:rsidRDefault="00D2315E">
            <w:pPr>
              <w:rPr>
                <w:b/>
                <w:bCs/>
                <w:sz w:val="24"/>
              </w:rPr>
            </w:pPr>
          </w:p>
          <w:p w14:paraId="0F804BDA" w14:textId="77777777" w:rsidR="00D2315E" w:rsidRDefault="00D2315E">
            <w:pPr>
              <w:pStyle w:val="Heading1"/>
            </w:pPr>
            <w:r>
              <w:t>III. Key function</w:t>
            </w:r>
            <w:r w:rsidR="005D5C20">
              <w:t>s</w:t>
            </w:r>
            <w:r>
              <w:t xml:space="preserve">, accountabilities and related duties/tasks </w:t>
            </w:r>
          </w:p>
          <w:p w14:paraId="47EAACCE" w14:textId="77777777" w:rsidR="00D2315E" w:rsidRDefault="00D2315E">
            <w:pPr>
              <w:rPr>
                <w:i/>
                <w:iCs/>
                <w:sz w:val="18"/>
              </w:rPr>
            </w:pPr>
          </w:p>
        </w:tc>
      </w:tr>
      <w:tr w:rsidR="00D2315E" w14:paraId="385041EA" w14:textId="77777777" w:rsidTr="4C1FBC92">
        <w:tc>
          <w:tcPr>
            <w:tcW w:w="8856" w:type="dxa"/>
          </w:tcPr>
          <w:p w14:paraId="0655E2D7" w14:textId="77777777" w:rsidR="00D2315E" w:rsidRDefault="00D2315E"/>
          <w:p w14:paraId="27EBF8EC" w14:textId="77777777" w:rsidR="00D2315E" w:rsidRDefault="00D2315E" w:rsidP="00D2315E">
            <w:pPr>
              <w:rPr>
                <w:b/>
              </w:rPr>
            </w:pPr>
            <w:r>
              <w:rPr>
                <w:b/>
              </w:rPr>
              <w:t>Summary of key functions/accountabilities</w:t>
            </w:r>
            <w:r w:rsidRPr="00F52191">
              <w:rPr>
                <w:b/>
              </w:rPr>
              <w:t>:</w:t>
            </w:r>
            <w:r>
              <w:rPr>
                <w:b/>
              </w:rPr>
              <w:t xml:space="preserve"> </w:t>
            </w:r>
          </w:p>
          <w:p w14:paraId="22B92CA9" w14:textId="77777777" w:rsidR="00D2315E" w:rsidRDefault="00D2315E" w:rsidP="00D2315E">
            <w:pPr>
              <w:rPr>
                <w:b/>
              </w:rPr>
            </w:pPr>
          </w:p>
          <w:p w14:paraId="34F30857" w14:textId="77777777" w:rsidR="00CD2897" w:rsidRDefault="00853721" w:rsidP="00A959BF">
            <w:pPr>
              <w:numPr>
                <w:ilvl w:val="0"/>
                <w:numId w:val="6"/>
              </w:numPr>
              <w:rPr>
                <w:b/>
              </w:rPr>
            </w:pPr>
            <w:r>
              <w:rPr>
                <w:b/>
              </w:rPr>
              <w:t xml:space="preserve">Lead </w:t>
            </w:r>
            <w:proofErr w:type="spellStart"/>
            <w:r w:rsidR="00CD2897" w:rsidRPr="00CD2897">
              <w:rPr>
                <w:b/>
              </w:rPr>
              <w:t>programme</w:t>
            </w:r>
            <w:proofErr w:type="spellEnd"/>
            <w:r w:rsidR="00CD2897" w:rsidRPr="00CD2897">
              <w:rPr>
                <w:b/>
              </w:rPr>
              <w:t xml:space="preserve"> planning and monitoring at the field office level</w:t>
            </w:r>
          </w:p>
          <w:p w14:paraId="6A93CD3E" w14:textId="77777777" w:rsidR="00CD2897" w:rsidRDefault="00CD2897" w:rsidP="00A959BF">
            <w:pPr>
              <w:numPr>
                <w:ilvl w:val="0"/>
                <w:numId w:val="6"/>
              </w:numPr>
              <w:rPr>
                <w:b/>
              </w:rPr>
            </w:pPr>
            <w:r w:rsidRPr="00CD2897">
              <w:rPr>
                <w:b/>
              </w:rPr>
              <w:t>Situation Monitoring and Assessment</w:t>
            </w:r>
          </w:p>
          <w:p w14:paraId="4335A2FB" w14:textId="77777777" w:rsidR="00CD2897" w:rsidRDefault="00CD2897" w:rsidP="00A959BF">
            <w:pPr>
              <w:numPr>
                <w:ilvl w:val="0"/>
                <w:numId w:val="6"/>
              </w:numPr>
              <w:rPr>
                <w:b/>
              </w:rPr>
            </w:pPr>
            <w:r w:rsidRPr="00CD2897">
              <w:rPr>
                <w:b/>
              </w:rPr>
              <w:t>Programme Performance Monitoring</w:t>
            </w:r>
          </w:p>
          <w:p w14:paraId="7BBA60C1" w14:textId="77777777" w:rsidR="00CD2897" w:rsidRDefault="00CD2897" w:rsidP="00A959BF">
            <w:pPr>
              <w:numPr>
                <w:ilvl w:val="0"/>
                <w:numId w:val="6"/>
              </w:numPr>
              <w:rPr>
                <w:b/>
              </w:rPr>
            </w:pPr>
            <w:r w:rsidRPr="00CD2897">
              <w:rPr>
                <w:b/>
              </w:rPr>
              <w:t>Planning and Monitoring Capacity Building</w:t>
            </w:r>
          </w:p>
          <w:p w14:paraId="381EC9B2" w14:textId="77777777" w:rsidR="00CD2897" w:rsidRDefault="00CD2897" w:rsidP="00A959BF">
            <w:pPr>
              <w:numPr>
                <w:ilvl w:val="0"/>
                <w:numId w:val="6"/>
              </w:numPr>
              <w:rPr>
                <w:b/>
              </w:rPr>
            </w:pPr>
            <w:r>
              <w:rPr>
                <w:b/>
              </w:rPr>
              <w:t>Data and Information Management at the field office level</w:t>
            </w:r>
          </w:p>
          <w:p w14:paraId="102C75A1" w14:textId="77777777" w:rsidR="00CD2897" w:rsidRDefault="00CD2897" w:rsidP="00A959BF">
            <w:pPr>
              <w:numPr>
                <w:ilvl w:val="0"/>
                <w:numId w:val="6"/>
              </w:numPr>
              <w:rPr>
                <w:b/>
              </w:rPr>
            </w:pPr>
            <w:r w:rsidRPr="00CD2897">
              <w:rPr>
                <w:b/>
              </w:rPr>
              <w:t>Networking and partnership building</w:t>
            </w:r>
          </w:p>
          <w:p w14:paraId="14A94B4D" w14:textId="77777777" w:rsidR="00D2315E" w:rsidRDefault="00CD2897" w:rsidP="00A959BF">
            <w:pPr>
              <w:numPr>
                <w:ilvl w:val="0"/>
                <w:numId w:val="6"/>
              </w:numPr>
              <w:rPr>
                <w:b/>
              </w:rPr>
            </w:pPr>
            <w:r w:rsidRPr="00CD2897">
              <w:rPr>
                <w:b/>
              </w:rPr>
              <w:t>Innovation, knowledge management and capacity building</w:t>
            </w:r>
          </w:p>
          <w:p w14:paraId="3DBA8A16" w14:textId="77777777" w:rsidR="00CD2897" w:rsidRPr="00E96557" w:rsidRDefault="00CD2897" w:rsidP="00CD2897">
            <w:pPr>
              <w:rPr>
                <w:b/>
              </w:rPr>
            </w:pPr>
          </w:p>
        </w:tc>
      </w:tr>
      <w:tr w:rsidR="00D2315E" w14:paraId="6552453D" w14:textId="77777777" w:rsidTr="4C1FBC92">
        <w:tc>
          <w:tcPr>
            <w:tcW w:w="8856" w:type="dxa"/>
          </w:tcPr>
          <w:p w14:paraId="79FD7244" w14:textId="77777777" w:rsidR="001B4698" w:rsidRPr="001B4698" w:rsidRDefault="001B4698" w:rsidP="001B4698">
            <w:pPr>
              <w:pStyle w:val="ColorfulList-Accent11"/>
              <w:spacing w:before="120" w:after="120"/>
              <w:ind w:left="0"/>
              <w:jc w:val="both"/>
              <w:rPr>
                <w:rFonts w:eastAsia="MS Mincho" w:cs="Arial"/>
                <w:b/>
                <w:szCs w:val="20"/>
                <w:lang w:val="en-GB" w:eastAsia="ja-JP"/>
              </w:rPr>
            </w:pPr>
            <w:r w:rsidRPr="001B4698">
              <w:rPr>
                <w:rFonts w:eastAsia="MS Mincho" w:cs="Arial"/>
                <w:b/>
                <w:szCs w:val="20"/>
                <w:lang w:val="en-GB" w:eastAsia="ja-JP"/>
              </w:rPr>
              <w:t>Setting standards for, and lead, programme planning and monitoring at the field office level:</w:t>
            </w:r>
          </w:p>
          <w:p w14:paraId="0B1586C1" w14:textId="77777777" w:rsidR="001B4698" w:rsidRPr="001B4698" w:rsidRDefault="00853721" w:rsidP="00A959BF">
            <w:pPr>
              <w:pStyle w:val="ColorfulList-Accent11"/>
              <w:numPr>
                <w:ilvl w:val="0"/>
                <w:numId w:val="4"/>
              </w:numPr>
              <w:spacing w:before="120" w:after="120"/>
              <w:jc w:val="both"/>
              <w:rPr>
                <w:rFonts w:eastAsia="MS Mincho" w:cs="Arial"/>
                <w:bCs/>
                <w:szCs w:val="20"/>
                <w:lang w:val="en-GB" w:eastAsia="ja-JP"/>
              </w:rPr>
            </w:pPr>
            <w:r>
              <w:rPr>
                <w:rFonts w:eastAsia="MS Mincho" w:cs="Arial"/>
                <w:bCs/>
                <w:szCs w:val="20"/>
                <w:lang w:val="en-GB" w:eastAsia="ja-JP"/>
              </w:rPr>
              <w:t>In close collaboration with Planning, Monitoring and Evaluation Specialist</w:t>
            </w:r>
            <w:r w:rsidR="001B4698" w:rsidRPr="001B4698">
              <w:rPr>
                <w:rFonts w:eastAsia="MS Mincho" w:cs="Arial"/>
                <w:bCs/>
                <w:szCs w:val="20"/>
                <w:lang w:val="en-GB" w:eastAsia="ja-JP"/>
              </w:rPr>
              <w:t xml:space="preserve"> technical support to the process of developing and monitoring Field office Work Plans, including reporting on progress of the equity and gender marker as outlined in the Programme Policy and Procedures Guidance.</w:t>
            </w:r>
          </w:p>
          <w:p w14:paraId="53DF4AE4" w14:textId="77777777" w:rsidR="001B4698" w:rsidRPr="001B4698" w:rsidRDefault="001B4698" w:rsidP="00A959BF">
            <w:pPr>
              <w:pStyle w:val="ColorfulList-Accent11"/>
              <w:numPr>
                <w:ilvl w:val="0"/>
                <w:numId w:val="4"/>
              </w:numPr>
              <w:spacing w:before="120" w:after="120"/>
              <w:jc w:val="both"/>
              <w:rPr>
                <w:rFonts w:eastAsia="MS Mincho" w:cs="Arial"/>
                <w:bCs/>
                <w:szCs w:val="20"/>
                <w:lang w:val="en-GB" w:eastAsia="ja-JP"/>
              </w:rPr>
            </w:pPr>
            <w:r w:rsidRPr="001B4698">
              <w:rPr>
                <w:rFonts w:eastAsia="MS Mincho" w:cs="Arial"/>
                <w:bCs/>
                <w:szCs w:val="20"/>
                <w:lang w:val="en-GB" w:eastAsia="ja-JP"/>
              </w:rPr>
              <w:t>Provide technical support in organising and managing annual/mid-year/mid-term/end term field office and country programme reviews ensuring consistency with objectives and goals set out in the field office workplans, national workplans and contribute to the Annual Management Plan.</w:t>
            </w:r>
          </w:p>
          <w:p w14:paraId="3848F02F" w14:textId="77777777" w:rsidR="001B4698" w:rsidRPr="001B4698" w:rsidRDefault="001B4698" w:rsidP="00A959BF">
            <w:pPr>
              <w:pStyle w:val="ColorfulList-Accent11"/>
              <w:numPr>
                <w:ilvl w:val="0"/>
                <w:numId w:val="4"/>
              </w:numPr>
              <w:spacing w:before="120" w:after="120"/>
              <w:jc w:val="both"/>
              <w:rPr>
                <w:rFonts w:eastAsia="MS Mincho" w:cs="Arial"/>
                <w:bCs/>
                <w:szCs w:val="20"/>
                <w:lang w:val="en-GB" w:eastAsia="ja-JP"/>
              </w:rPr>
            </w:pPr>
            <w:r w:rsidRPr="001B4698">
              <w:rPr>
                <w:rFonts w:eastAsia="MS Mincho" w:cs="Arial"/>
                <w:bCs/>
                <w:szCs w:val="20"/>
                <w:lang w:val="en-GB" w:eastAsia="ja-JP"/>
              </w:rPr>
              <w:lastRenderedPageBreak/>
              <w:t>Monitor follow-up actions based on management decisions resulting from Field Office and country Office performance monitoring.</w:t>
            </w:r>
          </w:p>
          <w:p w14:paraId="61330F5E" w14:textId="77777777" w:rsidR="001B4698" w:rsidRPr="001B4698" w:rsidRDefault="001B4698" w:rsidP="00A959BF">
            <w:pPr>
              <w:pStyle w:val="ColorfulList-Accent11"/>
              <w:numPr>
                <w:ilvl w:val="0"/>
                <w:numId w:val="4"/>
              </w:numPr>
              <w:spacing w:before="120" w:after="120"/>
              <w:jc w:val="both"/>
              <w:rPr>
                <w:rFonts w:eastAsia="MS Mincho" w:cs="Arial"/>
                <w:bCs/>
                <w:szCs w:val="20"/>
                <w:lang w:val="en-GB" w:eastAsia="ja-JP"/>
              </w:rPr>
            </w:pPr>
            <w:r w:rsidRPr="001B4698">
              <w:rPr>
                <w:rFonts w:eastAsia="MS Mincho" w:cs="Arial"/>
                <w:bCs/>
                <w:szCs w:val="20"/>
                <w:lang w:val="en-GB" w:eastAsia="ja-JP"/>
              </w:rPr>
              <w:t>Provide technical support to develop and finalize partnership programme documents PDs at the field office, quality assurance of the PD results frameworks and workplans in line with the CPD and the field office workplans.</w:t>
            </w:r>
          </w:p>
          <w:p w14:paraId="7EE1703F" w14:textId="77777777" w:rsidR="001B4698" w:rsidRPr="001B4698" w:rsidRDefault="001B4698" w:rsidP="00A959BF">
            <w:pPr>
              <w:pStyle w:val="ColorfulList-Accent11"/>
              <w:numPr>
                <w:ilvl w:val="0"/>
                <w:numId w:val="4"/>
              </w:numPr>
              <w:spacing w:before="120" w:after="120"/>
              <w:jc w:val="both"/>
              <w:rPr>
                <w:rFonts w:eastAsia="MS Mincho" w:cs="Arial"/>
                <w:bCs/>
                <w:szCs w:val="20"/>
                <w:lang w:val="en-GB" w:eastAsia="ja-JP"/>
              </w:rPr>
            </w:pPr>
            <w:r w:rsidRPr="001B4698">
              <w:rPr>
                <w:rFonts w:eastAsia="MS Mincho" w:cs="Arial"/>
                <w:bCs/>
                <w:szCs w:val="20"/>
                <w:lang w:val="en-GB" w:eastAsia="ja-JP"/>
              </w:rPr>
              <w:t>Provide technical support to the development of the donor proposals at the field office level and quality assurance of the proposals results frameworks to ensure alignment with the CPD and field office workplans priorities.</w:t>
            </w:r>
          </w:p>
          <w:p w14:paraId="299C1EB1" w14:textId="77777777" w:rsidR="00D2315E" w:rsidRDefault="00D2315E" w:rsidP="001B4698">
            <w:pPr>
              <w:jc w:val="both"/>
            </w:pPr>
          </w:p>
        </w:tc>
      </w:tr>
      <w:tr w:rsidR="00D2315E" w:rsidRPr="0006158E" w14:paraId="2F6CE2B3" w14:textId="77777777" w:rsidTr="4C1FBC92">
        <w:tc>
          <w:tcPr>
            <w:tcW w:w="8856" w:type="dxa"/>
          </w:tcPr>
          <w:p w14:paraId="2037264E" w14:textId="77777777" w:rsidR="00D2315E" w:rsidRDefault="00D2315E" w:rsidP="00D2315E">
            <w:pPr>
              <w:jc w:val="both"/>
            </w:pPr>
          </w:p>
          <w:p w14:paraId="7EC53C73" w14:textId="77777777" w:rsidR="001B4698" w:rsidRPr="001B4698" w:rsidRDefault="001B4698" w:rsidP="001B4698">
            <w:pPr>
              <w:pStyle w:val="ColorfulList-Accent11"/>
              <w:spacing w:before="120" w:after="120"/>
              <w:ind w:left="0"/>
              <w:jc w:val="both"/>
              <w:rPr>
                <w:rFonts w:eastAsia="MS Mincho" w:cs="Arial"/>
                <w:b/>
                <w:szCs w:val="20"/>
                <w:lang w:val="en-GB" w:eastAsia="ja-JP"/>
              </w:rPr>
            </w:pPr>
            <w:r w:rsidRPr="001B4698">
              <w:rPr>
                <w:rFonts w:eastAsia="MS Mincho" w:cs="Arial"/>
                <w:b/>
                <w:szCs w:val="20"/>
                <w:lang w:val="en-GB" w:eastAsia="ja-JP"/>
              </w:rPr>
              <w:t>Situation Monitoring and Assessment</w:t>
            </w:r>
          </w:p>
          <w:p w14:paraId="6FACF7DE" w14:textId="77777777" w:rsidR="001B4698" w:rsidRPr="001B4698" w:rsidRDefault="001B4698" w:rsidP="00A959BF">
            <w:pPr>
              <w:pStyle w:val="ColorfulList-Accent11"/>
              <w:numPr>
                <w:ilvl w:val="0"/>
                <w:numId w:val="7"/>
              </w:numPr>
              <w:spacing w:before="120" w:after="120"/>
              <w:jc w:val="both"/>
              <w:rPr>
                <w:rFonts w:eastAsia="MS Mincho" w:cs="Arial"/>
                <w:bCs/>
                <w:szCs w:val="20"/>
                <w:lang w:val="en-GB" w:eastAsia="ja-JP"/>
              </w:rPr>
            </w:pPr>
            <w:r w:rsidRPr="001B4698">
              <w:rPr>
                <w:rFonts w:eastAsia="MS Mincho" w:cs="Arial"/>
                <w:bCs/>
                <w:szCs w:val="20"/>
                <w:lang w:val="en-GB" w:eastAsia="ja-JP"/>
              </w:rPr>
              <w:t>Ensure that the field office have timely and accurate measurement of change in conditions in the field office, including monitoring of socio-economic trends and the state’s policy, economic or institutional context, to facilitate planning and to draw conclusions about the impact of programmes.</w:t>
            </w:r>
          </w:p>
          <w:p w14:paraId="59ADF5A9" w14:textId="77777777" w:rsidR="001B4698" w:rsidRPr="001B4698" w:rsidRDefault="001B4698" w:rsidP="00A959BF">
            <w:pPr>
              <w:pStyle w:val="ColorfulList-Accent11"/>
              <w:numPr>
                <w:ilvl w:val="0"/>
                <w:numId w:val="7"/>
              </w:numPr>
              <w:spacing w:before="120" w:after="120"/>
              <w:jc w:val="both"/>
              <w:rPr>
                <w:rFonts w:eastAsia="MS Mincho" w:cs="Arial"/>
                <w:bCs/>
                <w:szCs w:val="20"/>
                <w:lang w:val="en-GB" w:eastAsia="ja-JP"/>
              </w:rPr>
            </w:pPr>
            <w:r w:rsidRPr="001B4698">
              <w:rPr>
                <w:rFonts w:eastAsia="MS Mincho" w:cs="Arial"/>
                <w:bCs/>
                <w:szCs w:val="20"/>
                <w:lang w:val="en-GB" w:eastAsia="ja-JP"/>
              </w:rPr>
              <w:t>Support national partners in the establishment and management of sub-national statistical databases, (</w:t>
            </w:r>
            <w:proofErr w:type="spellStart"/>
            <w:r w:rsidRPr="001B4698">
              <w:rPr>
                <w:rFonts w:eastAsia="MS Mincho" w:cs="Arial"/>
                <w:bCs/>
                <w:szCs w:val="20"/>
                <w:lang w:val="en-GB" w:eastAsia="ja-JP"/>
              </w:rPr>
              <w:t>e.g</w:t>
            </w:r>
            <w:proofErr w:type="spellEnd"/>
            <w:r w:rsidRPr="001B4698">
              <w:rPr>
                <w:rFonts w:eastAsia="MS Mincho" w:cs="Arial"/>
                <w:bCs/>
                <w:szCs w:val="20"/>
                <w:lang w:val="en-GB" w:eastAsia="ja-JP"/>
              </w:rPr>
              <w:t xml:space="preserve"> socio-economic profiles) ensuring that key indicators are readily accessible by key stakeholders. Potential uses include the Situation Analysis, Common Country Assessment, Early Warning Monitoring Systems, and Mid-Term Reviews.</w:t>
            </w:r>
          </w:p>
          <w:p w14:paraId="01B63189" w14:textId="77777777" w:rsidR="001B4698" w:rsidRPr="001B4698" w:rsidRDefault="001B4698" w:rsidP="00A959BF">
            <w:pPr>
              <w:pStyle w:val="ColorfulList-Accent11"/>
              <w:numPr>
                <w:ilvl w:val="0"/>
                <w:numId w:val="7"/>
              </w:numPr>
              <w:spacing w:before="120" w:after="120"/>
              <w:jc w:val="both"/>
              <w:rPr>
                <w:rFonts w:eastAsia="MS Mincho" w:cs="Arial"/>
                <w:bCs/>
                <w:szCs w:val="20"/>
                <w:lang w:val="en-GB" w:eastAsia="ja-JP"/>
              </w:rPr>
            </w:pPr>
            <w:r w:rsidRPr="001B4698">
              <w:rPr>
                <w:rFonts w:eastAsia="MS Mincho" w:cs="Arial"/>
                <w:bCs/>
                <w:szCs w:val="20"/>
                <w:lang w:val="en-GB" w:eastAsia="ja-JP"/>
              </w:rPr>
              <w:t>Support a collectively Situation Monitoring and Assessment system owned by all key partners at the field office level which supports the preparation of field level statistical and analytic reports on the status of children’s and women’s rights issues.</w:t>
            </w:r>
          </w:p>
          <w:p w14:paraId="4596FFC7" w14:textId="77777777" w:rsidR="001B4698" w:rsidRPr="001B4698" w:rsidRDefault="001B4698" w:rsidP="00A959BF">
            <w:pPr>
              <w:pStyle w:val="ColorfulList-Accent11"/>
              <w:numPr>
                <w:ilvl w:val="0"/>
                <w:numId w:val="7"/>
              </w:numPr>
              <w:spacing w:before="120" w:after="120"/>
              <w:jc w:val="both"/>
              <w:rPr>
                <w:rFonts w:eastAsia="MS Mincho" w:cs="Arial"/>
                <w:bCs/>
                <w:szCs w:val="20"/>
                <w:lang w:val="en-GB" w:eastAsia="ja-JP"/>
              </w:rPr>
            </w:pPr>
            <w:r w:rsidRPr="001B4698">
              <w:rPr>
                <w:rFonts w:eastAsia="MS Mincho" w:cs="Arial"/>
                <w:bCs/>
                <w:szCs w:val="20"/>
                <w:lang w:val="en-GB" w:eastAsia="ja-JP"/>
              </w:rPr>
              <w:t>In humanitarian response situations, provide professional support for one or more rapid assessments (inter-agency or independently if necessary) to be carried out within the first 48-72 hours.</w:t>
            </w:r>
          </w:p>
          <w:p w14:paraId="4CDF592D" w14:textId="77777777" w:rsidR="00D2315E" w:rsidRPr="001B4698" w:rsidRDefault="00D2315E" w:rsidP="001B4698">
            <w:pPr>
              <w:contextualSpacing/>
              <w:jc w:val="both"/>
              <w:rPr>
                <w:b/>
                <w:lang w:val="en-GB"/>
              </w:rPr>
            </w:pPr>
          </w:p>
        </w:tc>
      </w:tr>
      <w:tr w:rsidR="00D2315E" w:rsidRPr="00A73357" w14:paraId="2E0B94C0" w14:textId="77777777" w:rsidTr="4C1FBC92">
        <w:tc>
          <w:tcPr>
            <w:tcW w:w="8856" w:type="dxa"/>
          </w:tcPr>
          <w:p w14:paraId="7F41AE36" w14:textId="77777777" w:rsidR="00D2315E" w:rsidRDefault="00D2315E" w:rsidP="00D2315E">
            <w:pPr>
              <w:jc w:val="both"/>
            </w:pPr>
          </w:p>
          <w:p w14:paraId="15C54EDF" w14:textId="77777777" w:rsidR="001B4698" w:rsidRPr="001B4698" w:rsidRDefault="001B4698" w:rsidP="001B4698">
            <w:pPr>
              <w:pStyle w:val="ColorfulList-Accent11"/>
              <w:spacing w:before="120" w:after="120"/>
              <w:ind w:left="0"/>
              <w:jc w:val="both"/>
              <w:rPr>
                <w:rFonts w:eastAsia="MS Mincho" w:cs="Arial"/>
                <w:b/>
                <w:szCs w:val="20"/>
                <w:lang w:val="en-GB" w:eastAsia="ja-JP"/>
              </w:rPr>
            </w:pPr>
            <w:r w:rsidRPr="001B4698">
              <w:rPr>
                <w:rFonts w:eastAsia="MS Mincho" w:cs="Arial"/>
                <w:b/>
                <w:szCs w:val="20"/>
                <w:lang w:val="en-GB" w:eastAsia="ja-JP"/>
              </w:rPr>
              <w:t>Programme Performance Monitoring</w:t>
            </w:r>
          </w:p>
          <w:p w14:paraId="4D6F813A" w14:textId="77777777" w:rsidR="001B4698" w:rsidRPr="001B4698" w:rsidRDefault="001B4698" w:rsidP="00A959BF">
            <w:pPr>
              <w:pStyle w:val="ColorfulList-Accent11"/>
              <w:numPr>
                <w:ilvl w:val="0"/>
                <w:numId w:val="8"/>
              </w:numPr>
              <w:spacing w:before="120" w:after="120"/>
              <w:jc w:val="both"/>
              <w:rPr>
                <w:rFonts w:eastAsia="MS Mincho" w:cs="Arial"/>
                <w:bCs/>
                <w:szCs w:val="20"/>
                <w:lang w:val="en-GB" w:eastAsia="ja-JP"/>
              </w:rPr>
            </w:pPr>
            <w:r w:rsidRPr="001B4698">
              <w:rPr>
                <w:rFonts w:eastAsia="MS Mincho" w:cs="Arial"/>
                <w:bCs/>
                <w:szCs w:val="20"/>
                <w:lang w:val="en-GB" w:eastAsia="ja-JP"/>
              </w:rPr>
              <w:t>In close collaboration with the P</w:t>
            </w:r>
            <w:r w:rsidR="00E22D32">
              <w:rPr>
                <w:rFonts w:eastAsia="MS Mincho" w:cs="Arial"/>
                <w:bCs/>
                <w:szCs w:val="20"/>
                <w:lang w:val="en-GB" w:eastAsia="ja-JP"/>
              </w:rPr>
              <w:t>RIME</w:t>
            </w:r>
            <w:r w:rsidRPr="001B4698">
              <w:rPr>
                <w:rFonts w:eastAsia="MS Mincho" w:cs="Arial"/>
                <w:bCs/>
                <w:szCs w:val="20"/>
                <w:lang w:val="en-GB" w:eastAsia="ja-JP"/>
              </w:rPr>
              <w:t xml:space="preserve"> section in </w:t>
            </w:r>
            <w:r>
              <w:rPr>
                <w:rFonts w:eastAsia="MS Mincho" w:cs="Arial"/>
                <w:bCs/>
                <w:szCs w:val="20"/>
                <w:lang w:val="en-GB" w:eastAsia="ja-JP"/>
              </w:rPr>
              <w:t>Port Sudan</w:t>
            </w:r>
            <w:r w:rsidRPr="001B4698">
              <w:rPr>
                <w:rFonts w:eastAsia="MS Mincho" w:cs="Arial"/>
                <w:bCs/>
                <w:szCs w:val="20"/>
                <w:lang w:val="en-GB" w:eastAsia="ja-JP"/>
              </w:rPr>
              <w:t xml:space="preserve">, ensure that the </w:t>
            </w:r>
            <w:r>
              <w:rPr>
                <w:rFonts w:eastAsia="MS Mincho" w:cs="Arial"/>
                <w:bCs/>
                <w:szCs w:val="20"/>
                <w:lang w:val="en-GB" w:eastAsia="ja-JP"/>
              </w:rPr>
              <w:t>F</w:t>
            </w:r>
            <w:r w:rsidRPr="001B4698">
              <w:rPr>
                <w:rFonts w:eastAsia="MS Mincho" w:cs="Arial"/>
                <w:bCs/>
                <w:szCs w:val="20"/>
                <w:lang w:val="en-GB" w:eastAsia="ja-JP"/>
              </w:rPr>
              <w:t>ield Office has quality information to assess progress towards expected results established in annual work plans.</w:t>
            </w:r>
          </w:p>
          <w:p w14:paraId="49BD5B19" w14:textId="77777777" w:rsidR="001B4698" w:rsidRPr="001B4698" w:rsidRDefault="001B4698" w:rsidP="00A959BF">
            <w:pPr>
              <w:pStyle w:val="ColorfulList-Accent11"/>
              <w:numPr>
                <w:ilvl w:val="0"/>
                <w:numId w:val="8"/>
              </w:numPr>
              <w:spacing w:before="120" w:after="120"/>
              <w:jc w:val="both"/>
              <w:rPr>
                <w:rFonts w:eastAsia="MS Mincho" w:cs="Arial"/>
                <w:bCs/>
                <w:szCs w:val="20"/>
                <w:lang w:val="en-GB" w:eastAsia="ja-JP"/>
              </w:rPr>
            </w:pPr>
            <w:r w:rsidRPr="001B4698">
              <w:rPr>
                <w:rFonts w:eastAsia="MS Mincho" w:cs="Arial"/>
                <w:bCs/>
                <w:szCs w:val="20"/>
                <w:lang w:val="en-GB" w:eastAsia="ja-JP"/>
              </w:rPr>
              <w:t>Support the programme components at the field office level to effectively monitor and report on the intersectoral programme results, cross sectoral programme component results and field office results to facilitate programme coherence and convergence where appropriate.</w:t>
            </w:r>
          </w:p>
          <w:p w14:paraId="005C9D6F" w14:textId="77777777" w:rsidR="001B4698" w:rsidRPr="001B4698" w:rsidRDefault="001B4698" w:rsidP="00A959BF">
            <w:pPr>
              <w:pStyle w:val="ColorfulList-Accent11"/>
              <w:numPr>
                <w:ilvl w:val="0"/>
                <w:numId w:val="8"/>
              </w:numPr>
              <w:spacing w:before="120" w:after="120"/>
              <w:jc w:val="both"/>
              <w:rPr>
                <w:rFonts w:eastAsia="MS Mincho" w:cs="Arial"/>
                <w:bCs/>
                <w:szCs w:val="20"/>
                <w:lang w:val="en-GB" w:eastAsia="ja-JP"/>
              </w:rPr>
            </w:pPr>
            <w:r w:rsidRPr="001B4698">
              <w:rPr>
                <w:rFonts w:eastAsia="MS Mincho" w:cs="Arial"/>
                <w:bCs/>
                <w:szCs w:val="20"/>
                <w:lang w:val="en-GB" w:eastAsia="ja-JP"/>
              </w:rPr>
              <w:t>Contribute to development of programme monitoring framework for the field office, in line with the national level programme monitoring framework, including technical backstopping to the field team for convergent programming.</w:t>
            </w:r>
          </w:p>
          <w:p w14:paraId="7C106C82" w14:textId="77777777" w:rsidR="001B4698" w:rsidRPr="001B4698" w:rsidRDefault="001B4698" w:rsidP="00A959BF">
            <w:pPr>
              <w:pStyle w:val="ColorfulList-Accent11"/>
              <w:numPr>
                <w:ilvl w:val="0"/>
                <w:numId w:val="8"/>
              </w:numPr>
              <w:spacing w:before="120" w:after="120"/>
              <w:jc w:val="both"/>
              <w:rPr>
                <w:rFonts w:eastAsia="MS Mincho" w:cs="Arial"/>
                <w:bCs/>
                <w:szCs w:val="20"/>
                <w:lang w:val="en-GB" w:eastAsia="ja-JP"/>
              </w:rPr>
            </w:pPr>
            <w:r w:rsidRPr="001B4698">
              <w:rPr>
                <w:rFonts w:eastAsia="MS Mincho" w:cs="Arial"/>
                <w:bCs/>
                <w:szCs w:val="20"/>
                <w:lang w:val="en-GB" w:eastAsia="ja-JP"/>
              </w:rPr>
              <w:t>Provide technical support to ensure that a set of programme performance indicators is identified and adjusted as necessary at the field office level, with inputs of all concerned partners in the context of the multi-year and annual Integrated Monitoring and Evaluation plans, and the field office Work Plans.</w:t>
            </w:r>
          </w:p>
          <w:p w14:paraId="1D1FB87B" w14:textId="77777777" w:rsidR="001B4698" w:rsidRPr="001B4698" w:rsidRDefault="001B4698" w:rsidP="00A959BF">
            <w:pPr>
              <w:pStyle w:val="ColorfulList-Accent11"/>
              <w:numPr>
                <w:ilvl w:val="0"/>
                <w:numId w:val="8"/>
              </w:numPr>
              <w:spacing w:before="120" w:after="120"/>
              <w:jc w:val="both"/>
              <w:rPr>
                <w:rFonts w:eastAsia="MS Mincho" w:cs="Arial"/>
                <w:bCs/>
                <w:szCs w:val="20"/>
                <w:lang w:val="en-GB" w:eastAsia="ja-JP"/>
              </w:rPr>
            </w:pPr>
            <w:r w:rsidRPr="001B4698">
              <w:rPr>
                <w:rFonts w:eastAsia="MS Mincho" w:cs="Arial"/>
                <w:bCs/>
                <w:szCs w:val="20"/>
                <w:lang w:val="en-GB" w:eastAsia="ja-JP"/>
              </w:rPr>
              <w:t>Coordinate with partners to ensure that monitoring systems at the field office level are properly designed, and that data collection and analysis from field visits are coordinated and standardised across programmes to feed into to programme performance monitoring, with special attention to humanitarian response.</w:t>
            </w:r>
          </w:p>
          <w:p w14:paraId="64F51548" w14:textId="77777777" w:rsidR="001B4698" w:rsidRPr="001B4698" w:rsidRDefault="001B4698" w:rsidP="00A959BF">
            <w:pPr>
              <w:pStyle w:val="ColorfulList-Accent11"/>
              <w:numPr>
                <w:ilvl w:val="0"/>
                <w:numId w:val="8"/>
              </w:numPr>
              <w:spacing w:before="120" w:after="120"/>
              <w:jc w:val="both"/>
              <w:rPr>
                <w:rFonts w:eastAsia="MS Mincho" w:cs="Arial"/>
                <w:bCs/>
                <w:szCs w:val="20"/>
                <w:lang w:val="en-GB" w:eastAsia="ja-JP"/>
              </w:rPr>
            </w:pPr>
            <w:r w:rsidRPr="001B4698">
              <w:rPr>
                <w:rFonts w:eastAsia="MS Mincho" w:cs="Arial"/>
                <w:bCs/>
                <w:szCs w:val="20"/>
                <w:lang w:val="en-GB" w:eastAsia="ja-JP"/>
              </w:rPr>
              <w:t>Drawing on monitoring and analysis of key program performance and management indicators, provide professional input to field office management reports, including relevant sections of the annual reports.</w:t>
            </w:r>
          </w:p>
          <w:p w14:paraId="293E59C1" w14:textId="77777777" w:rsidR="001B4698" w:rsidRPr="001B4698" w:rsidRDefault="001B4698" w:rsidP="00A959BF">
            <w:pPr>
              <w:pStyle w:val="ColorfulList-Accent11"/>
              <w:numPr>
                <w:ilvl w:val="0"/>
                <w:numId w:val="8"/>
              </w:numPr>
              <w:spacing w:before="120" w:after="120"/>
              <w:jc w:val="both"/>
              <w:rPr>
                <w:rFonts w:eastAsia="MS Mincho" w:cs="Arial"/>
                <w:bCs/>
                <w:szCs w:val="20"/>
                <w:lang w:val="en-GB" w:eastAsia="ja-JP"/>
              </w:rPr>
            </w:pPr>
            <w:r w:rsidRPr="001B4698">
              <w:rPr>
                <w:rFonts w:eastAsia="MS Mincho" w:cs="Arial"/>
                <w:bCs/>
                <w:szCs w:val="20"/>
                <w:lang w:val="en-GB" w:eastAsia="ja-JP"/>
              </w:rPr>
              <w:t xml:space="preserve">Act as the field office focal point for any </w:t>
            </w:r>
            <w:r w:rsidR="00E22D32">
              <w:rPr>
                <w:rFonts w:eastAsia="MS Mincho" w:cs="Arial"/>
                <w:bCs/>
                <w:szCs w:val="20"/>
                <w:lang w:val="en-GB" w:eastAsia="ja-JP"/>
              </w:rPr>
              <w:t>national</w:t>
            </w:r>
            <w:r w:rsidRPr="001B4698">
              <w:rPr>
                <w:rFonts w:eastAsia="MS Mincho" w:cs="Arial"/>
                <w:bCs/>
                <w:szCs w:val="20"/>
                <w:lang w:val="en-GB" w:eastAsia="ja-JP"/>
              </w:rPr>
              <w:t>-based planning, monitoring and evaluation initiatives and facilitate data collection and field visits by external evaluations if required.</w:t>
            </w:r>
          </w:p>
          <w:p w14:paraId="5805F87C" w14:textId="77777777" w:rsidR="001B4698" w:rsidRPr="001B4698" w:rsidRDefault="001B4698" w:rsidP="00A959BF">
            <w:pPr>
              <w:pStyle w:val="ColorfulList-Accent11"/>
              <w:numPr>
                <w:ilvl w:val="0"/>
                <w:numId w:val="8"/>
              </w:numPr>
              <w:spacing w:before="120" w:after="120"/>
              <w:jc w:val="both"/>
              <w:rPr>
                <w:rFonts w:eastAsia="MS Mincho" w:cs="Arial"/>
                <w:bCs/>
                <w:szCs w:val="20"/>
                <w:lang w:val="en-GB" w:eastAsia="ja-JP"/>
              </w:rPr>
            </w:pPr>
            <w:r w:rsidRPr="001B4698">
              <w:rPr>
                <w:rFonts w:eastAsia="MS Mincho" w:cs="Arial"/>
                <w:bCs/>
                <w:szCs w:val="20"/>
                <w:lang w:val="en-GB" w:eastAsia="ja-JP"/>
              </w:rPr>
              <w:t>Support UNICEF-supported evaluations at the field office level as necessary. Monitor and ensure the quality of the field work and data management during the implementation phase, and the quality of the analysis and ease of understanding during the report writing phase.</w:t>
            </w:r>
          </w:p>
          <w:p w14:paraId="781A8FCD" w14:textId="77777777" w:rsidR="00D2315E" w:rsidRPr="001B4698" w:rsidRDefault="00D2315E" w:rsidP="001B4698">
            <w:pPr>
              <w:contextualSpacing/>
              <w:jc w:val="both"/>
              <w:rPr>
                <w:b/>
                <w:lang w:val="en-GB"/>
              </w:rPr>
            </w:pPr>
          </w:p>
        </w:tc>
      </w:tr>
      <w:tr w:rsidR="00D2315E" w:rsidRPr="00EE7D39" w14:paraId="0518F33B" w14:textId="77777777" w:rsidTr="4C1FBC92">
        <w:tc>
          <w:tcPr>
            <w:tcW w:w="8856" w:type="dxa"/>
          </w:tcPr>
          <w:p w14:paraId="0D56452C" w14:textId="77777777" w:rsidR="001B4698" w:rsidRPr="001B4698" w:rsidRDefault="001B4698" w:rsidP="001B4698">
            <w:pPr>
              <w:pStyle w:val="ColorfulList-Accent11"/>
              <w:spacing w:before="120" w:after="120"/>
              <w:ind w:left="0"/>
              <w:jc w:val="both"/>
              <w:rPr>
                <w:rFonts w:eastAsia="MS Mincho" w:cs="Arial"/>
                <w:b/>
                <w:szCs w:val="20"/>
                <w:lang w:val="en-GB" w:eastAsia="ja-JP"/>
              </w:rPr>
            </w:pPr>
            <w:r w:rsidRPr="001B4698">
              <w:rPr>
                <w:rFonts w:eastAsia="MS Mincho" w:cs="Arial"/>
                <w:b/>
                <w:szCs w:val="20"/>
                <w:lang w:val="en-GB" w:eastAsia="ja-JP"/>
              </w:rPr>
              <w:t>Planning and Monitoring Capacity Building</w:t>
            </w:r>
          </w:p>
          <w:p w14:paraId="41A85E09" w14:textId="77777777" w:rsidR="001B4698" w:rsidRPr="001B4698" w:rsidRDefault="001B4698" w:rsidP="00A959BF">
            <w:pPr>
              <w:pStyle w:val="ColorfulList-Accent11"/>
              <w:numPr>
                <w:ilvl w:val="0"/>
                <w:numId w:val="12"/>
              </w:numPr>
              <w:spacing w:before="120" w:after="120"/>
              <w:jc w:val="both"/>
              <w:rPr>
                <w:rFonts w:eastAsia="MS Mincho" w:cs="Arial"/>
                <w:bCs/>
                <w:szCs w:val="20"/>
                <w:lang w:val="en-GB" w:eastAsia="ja-JP"/>
              </w:rPr>
            </w:pPr>
            <w:r w:rsidRPr="001B4698">
              <w:rPr>
                <w:rFonts w:eastAsia="MS Mincho" w:cs="Arial"/>
                <w:bCs/>
                <w:szCs w:val="20"/>
                <w:lang w:val="en-GB" w:eastAsia="ja-JP"/>
              </w:rPr>
              <w:lastRenderedPageBreak/>
              <w:t xml:space="preserve">In close collaboration with the </w:t>
            </w:r>
            <w:r w:rsidR="00E22D32">
              <w:rPr>
                <w:rFonts w:eastAsia="MS Mincho" w:cs="Arial"/>
                <w:bCs/>
                <w:szCs w:val="20"/>
                <w:lang w:val="en-GB" w:eastAsia="ja-JP"/>
              </w:rPr>
              <w:t>PRIME Section in Port Sudan</w:t>
            </w:r>
            <w:r w:rsidRPr="001B4698">
              <w:rPr>
                <w:rFonts w:eastAsia="MS Mincho" w:cs="Arial"/>
                <w:bCs/>
                <w:szCs w:val="20"/>
                <w:lang w:val="en-GB" w:eastAsia="ja-JP"/>
              </w:rPr>
              <w:t>, ensure that the Planning and monitoring capacities of Field Office staff and national partners – government and civil society – are strengthened enabling them to increasingly engage in and lead monitoring and evaluation processes.</w:t>
            </w:r>
          </w:p>
          <w:p w14:paraId="732C49D2" w14:textId="77777777" w:rsidR="00D2315E" w:rsidRPr="001B4698" w:rsidRDefault="00D2315E" w:rsidP="001B4698">
            <w:pPr>
              <w:jc w:val="both"/>
              <w:rPr>
                <w:lang w:val="en-GB"/>
              </w:rPr>
            </w:pPr>
          </w:p>
        </w:tc>
      </w:tr>
      <w:tr w:rsidR="00D2315E" w:rsidRPr="003D4E17" w14:paraId="4661DA34" w14:textId="77777777" w:rsidTr="4C1FBC92">
        <w:tc>
          <w:tcPr>
            <w:tcW w:w="8856" w:type="dxa"/>
          </w:tcPr>
          <w:p w14:paraId="2937CE51" w14:textId="77777777" w:rsidR="00D2315E" w:rsidRDefault="00D2315E"/>
          <w:p w14:paraId="5CF2AF86" w14:textId="77777777" w:rsidR="001B4698" w:rsidRDefault="001B4698" w:rsidP="001B4698">
            <w:pPr>
              <w:rPr>
                <w:b/>
              </w:rPr>
            </w:pPr>
            <w:r>
              <w:rPr>
                <w:b/>
              </w:rPr>
              <w:t>Data and Information Management at the field office level</w:t>
            </w:r>
          </w:p>
          <w:p w14:paraId="65448710" w14:textId="541CA81A" w:rsidR="00D2315E" w:rsidRDefault="009A59D9" w:rsidP="00A959BF">
            <w:pPr>
              <w:numPr>
                <w:ilvl w:val="0"/>
                <w:numId w:val="11"/>
              </w:numPr>
              <w:contextualSpacing/>
              <w:jc w:val="both"/>
              <w:rPr>
                <w:szCs w:val="20"/>
              </w:rPr>
            </w:pPr>
            <w:r>
              <w:rPr>
                <w:szCs w:val="20"/>
              </w:rPr>
              <w:t>Lead</w:t>
            </w:r>
            <w:r w:rsidR="001B4698" w:rsidRPr="008C32D1">
              <w:rPr>
                <w:szCs w:val="20"/>
              </w:rPr>
              <w:t xml:space="preserve"> IM function </w:t>
            </w:r>
            <w:r w:rsidR="001B4698">
              <w:rPr>
                <w:szCs w:val="20"/>
              </w:rPr>
              <w:t>at the Field Office Level in close coordination with PRIME Section.</w:t>
            </w:r>
          </w:p>
          <w:p w14:paraId="10FE536C" w14:textId="79BF6AF8" w:rsidR="001B4698" w:rsidRDefault="1378267E" w:rsidP="00A959BF">
            <w:pPr>
              <w:numPr>
                <w:ilvl w:val="0"/>
                <w:numId w:val="11"/>
              </w:numPr>
              <w:spacing w:line="276" w:lineRule="auto"/>
            </w:pPr>
            <w:r>
              <w:t>Responsible for leading and managing the collection, analysis and sharing of information essential for field and section staff to make informed, evidence-based, strategic decisions.</w:t>
            </w:r>
            <w:r w:rsidR="2B704966">
              <w:t xml:space="preserve"> </w:t>
            </w:r>
          </w:p>
          <w:p w14:paraId="42DB8199" w14:textId="246DB5B6" w:rsidR="009A59D9" w:rsidRPr="008C32D1" w:rsidRDefault="009A59D9" w:rsidP="00A959BF">
            <w:pPr>
              <w:numPr>
                <w:ilvl w:val="0"/>
                <w:numId w:val="11"/>
              </w:numPr>
              <w:spacing w:line="276" w:lineRule="auto"/>
            </w:pPr>
            <w:r w:rsidRPr="00612E7C">
              <w:rPr>
                <w:rFonts w:eastAsia="MS Mincho" w:cs="Arial"/>
                <w:bCs/>
                <w:szCs w:val="20"/>
                <w:lang w:val="en-GB" w:eastAsia="ja-JP"/>
              </w:rPr>
              <w:t>Monitor and ensure the quality of the field work and data management during the implementation phase, and the quality of the analysis and ease of understanding during the report writing phase.</w:t>
            </w:r>
          </w:p>
          <w:p w14:paraId="07D30B36" w14:textId="77777777" w:rsidR="00D2315E" w:rsidRPr="003D4E17" w:rsidRDefault="00D2315E" w:rsidP="001B4698">
            <w:pPr>
              <w:pStyle w:val="Default"/>
              <w:jc w:val="both"/>
              <w:rPr>
                <w:rFonts w:ascii="Times New Roman" w:hAnsi="Times New Roman"/>
                <w:bCs/>
              </w:rPr>
            </w:pPr>
          </w:p>
        </w:tc>
      </w:tr>
      <w:tr w:rsidR="001B4698" w:rsidRPr="003D4E17" w14:paraId="187FDE1C" w14:textId="77777777" w:rsidTr="4C1FBC92">
        <w:tc>
          <w:tcPr>
            <w:tcW w:w="8856" w:type="dxa"/>
          </w:tcPr>
          <w:p w14:paraId="32FCD096" w14:textId="77777777" w:rsidR="001B4698" w:rsidRPr="001B4698" w:rsidRDefault="001B4698" w:rsidP="001B4698">
            <w:pPr>
              <w:pStyle w:val="ColorfulList-Accent11"/>
              <w:spacing w:before="120" w:after="120"/>
              <w:ind w:left="0"/>
              <w:jc w:val="both"/>
              <w:rPr>
                <w:rFonts w:eastAsia="MS Mincho" w:cs="Arial"/>
                <w:b/>
                <w:szCs w:val="20"/>
                <w:lang w:val="en-GB" w:eastAsia="ja-JP"/>
              </w:rPr>
            </w:pPr>
            <w:r w:rsidRPr="001B4698">
              <w:rPr>
                <w:rFonts w:eastAsia="MS Mincho" w:cs="Arial"/>
                <w:b/>
                <w:szCs w:val="20"/>
                <w:lang w:val="en-GB" w:eastAsia="ja-JP"/>
              </w:rPr>
              <w:t>Networking and partnership building:</w:t>
            </w:r>
          </w:p>
          <w:p w14:paraId="27DAE036" w14:textId="77777777" w:rsidR="001B4698" w:rsidRPr="001B4698" w:rsidRDefault="001B4698" w:rsidP="00A959BF">
            <w:pPr>
              <w:pStyle w:val="ColorfulList-Accent11"/>
              <w:numPr>
                <w:ilvl w:val="0"/>
                <w:numId w:val="9"/>
              </w:numPr>
              <w:spacing w:before="120" w:after="120"/>
              <w:jc w:val="both"/>
              <w:rPr>
                <w:rFonts w:eastAsia="MS Mincho" w:cs="Arial"/>
                <w:bCs/>
                <w:szCs w:val="20"/>
                <w:lang w:val="en-GB" w:eastAsia="ja-JP"/>
              </w:rPr>
            </w:pPr>
            <w:r w:rsidRPr="001B4698">
              <w:rPr>
                <w:rFonts w:eastAsia="MS Mincho" w:cs="Arial"/>
                <w:bCs/>
                <w:szCs w:val="20"/>
                <w:lang w:val="en-GB" w:eastAsia="ja-JP"/>
              </w:rPr>
              <w:t>Build and sustain effective close working partnerships with government counterparts and national stakeholders at the field office level, through active sharing of information and knowledge and build their capacity for planning and implementation.</w:t>
            </w:r>
          </w:p>
          <w:p w14:paraId="12D849AB" w14:textId="77777777" w:rsidR="001B4698" w:rsidRPr="001B4698" w:rsidRDefault="001B4698" w:rsidP="00A959BF">
            <w:pPr>
              <w:pStyle w:val="ColorfulList-Accent11"/>
              <w:numPr>
                <w:ilvl w:val="0"/>
                <w:numId w:val="9"/>
              </w:numPr>
              <w:spacing w:before="120" w:after="120"/>
              <w:jc w:val="both"/>
              <w:rPr>
                <w:rFonts w:eastAsia="MS Mincho" w:cs="Arial"/>
                <w:bCs/>
                <w:szCs w:val="20"/>
                <w:lang w:val="en-GB" w:eastAsia="ja-JP"/>
              </w:rPr>
            </w:pPr>
            <w:r w:rsidRPr="001B4698">
              <w:rPr>
                <w:rFonts w:eastAsia="MS Mincho" w:cs="Arial"/>
                <w:bCs/>
                <w:szCs w:val="20"/>
                <w:lang w:val="en-GB" w:eastAsia="ja-JP"/>
              </w:rPr>
              <w:t>Participate in appropriate inter-agency meetings/events with inter-agency partners/colleagues at the field office level as necessary.</w:t>
            </w:r>
          </w:p>
          <w:p w14:paraId="0E8ED4A1" w14:textId="77777777" w:rsidR="001B4698" w:rsidRPr="001B4698" w:rsidRDefault="001B4698">
            <w:pPr>
              <w:rPr>
                <w:lang w:val="en-GB"/>
              </w:rPr>
            </w:pPr>
          </w:p>
        </w:tc>
      </w:tr>
      <w:tr w:rsidR="001B4698" w:rsidRPr="003D4E17" w14:paraId="527FDC7A" w14:textId="77777777" w:rsidTr="4C1FBC92">
        <w:tc>
          <w:tcPr>
            <w:tcW w:w="8856" w:type="dxa"/>
          </w:tcPr>
          <w:p w14:paraId="7C78A5CB" w14:textId="77777777" w:rsidR="001B4698" w:rsidRPr="001B4698" w:rsidRDefault="001B4698" w:rsidP="001B4698">
            <w:pPr>
              <w:pStyle w:val="ColorfulList-Accent11"/>
              <w:spacing w:before="120" w:after="120"/>
              <w:ind w:left="0"/>
              <w:jc w:val="both"/>
              <w:rPr>
                <w:rFonts w:eastAsia="MS Mincho" w:cs="Arial"/>
                <w:b/>
                <w:szCs w:val="20"/>
                <w:lang w:val="en-GB" w:eastAsia="ja-JP"/>
              </w:rPr>
            </w:pPr>
            <w:r w:rsidRPr="001B4698">
              <w:rPr>
                <w:rFonts w:eastAsia="MS Mincho" w:cs="Arial"/>
                <w:b/>
                <w:szCs w:val="20"/>
                <w:lang w:val="en-GB" w:eastAsia="ja-JP"/>
              </w:rPr>
              <w:t>Innovation, knowledge management and capacity building:</w:t>
            </w:r>
          </w:p>
          <w:p w14:paraId="3B7D63D8" w14:textId="77777777" w:rsidR="001B4698" w:rsidRDefault="001B4698" w:rsidP="00A959BF">
            <w:pPr>
              <w:pStyle w:val="ColorfulList-Accent11"/>
              <w:numPr>
                <w:ilvl w:val="0"/>
                <w:numId w:val="10"/>
              </w:numPr>
              <w:spacing w:before="120" w:after="120"/>
              <w:jc w:val="both"/>
              <w:rPr>
                <w:rFonts w:eastAsia="MS Mincho" w:cs="Arial"/>
                <w:bCs/>
                <w:szCs w:val="20"/>
                <w:lang w:val="en-GB" w:eastAsia="ja-JP"/>
              </w:rPr>
            </w:pPr>
            <w:r w:rsidRPr="001B4698">
              <w:rPr>
                <w:rFonts w:eastAsia="MS Mincho" w:cs="Arial"/>
                <w:bCs/>
                <w:szCs w:val="20"/>
                <w:lang w:val="en-GB" w:eastAsia="ja-JP"/>
              </w:rPr>
              <w:t>Identify, capture, synthesize and share lessons learned from the field office monitoring efforts, for integration into the broader office knowledge development planning and management efforts. Ensure innovations are sought and implemented for planning and monitoring, especially with use of digital technology for data collection and analysis.</w:t>
            </w:r>
          </w:p>
          <w:p w14:paraId="546C1C20" w14:textId="77777777" w:rsidR="001B4698" w:rsidRPr="001B4698" w:rsidRDefault="001B4698" w:rsidP="00A959BF">
            <w:pPr>
              <w:pStyle w:val="ColorfulList-Accent11"/>
              <w:numPr>
                <w:ilvl w:val="0"/>
                <w:numId w:val="10"/>
              </w:numPr>
              <w:spacing w:before="120" w:after="120"/>
              <w:jc w:val="both"/>
              <w:rPr>
                <w:rFonts w:eastAsia="MS Mincho" w:cs="Arial"/>
                <w:bCs/>
                <w:szCs w:val="20"/>
                <w:lang w:val="en-GB" w:eastAsia="ja-JP"/>
              </w:rPr>
            </w:pPr>
            <w:r w:rsidRPr="001B4698">
              <w:rPr>
                <w:rFonts w:eastAsia="MS Mincho" w:cs="Arial"/>
                <w:bCs/>
                <w:szCs w:val="20"/>
                <w:lang w:val="en-GB" w:eastAsia="ja-JP"/>
              </w:rPr>
              <w:t>Participate as resource person in capacity building initiatives to enhance the competencies of clients/stakeholders</w:t>
            </w:r>
          </w:p>
        </w:tc>
      </w:tr>
    </w:tbl>
    <w:p w14:paraId="0E3A20E5" w14:textId="77777777" w:rsidR="00D2315E" w:rsidRDefault="00D2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D2315E" w14:paraId="441EAF92" w14:textId="77777777" w:rsidTr="4C1FBC92">
        <w:tc>
          <w:tcPr>
            <w:tcW w:w="8856" w:type="dxa"/>
            <w:tcBorders>
              <w:bottom w:val="single" w:sz="4" w:space="0" w:color="auto"/>
            </w:tcBorders>
            <w:shd w:val="clear" w:color="auto" w:fill="E0E0E0"/>
          </w:tcPr>
          <w:p w14:paraId="670CAC3C" w14:textId="77777777" w:rsidR="00D2315E" w:rsidRDefault="00D2315E">
            <w:pPr>
              <w:pStyle w:val="Heading1"/>
            </w:pPr>
          </w:p>
          <w:p w14:paraId="6C3858BB" w14:textId="77777777" w:rsidR="00D2315E" w:rsidRDefault="00D2315E">
            <w:pPr>
              <w:pStyle w:val="Heading1"/>
            </w:pPr>
            <w:r>
              <w:t xml:space="preserve">IV. </w:t>
            </w:r>
            <w:r w:rsidR="00CF33E8" w:rsidRPr="00CF33E8">
              <w:t xml:space="preserve">JOB GRADE FACTORS  </w:t>
            </w:r>
          </w:p>
          <w:p w14:paraId="48B0DD18" w14:textId="77777777" w:rsidR="00D2315E" w:rsidRDefault="00D2315E">
            <w:pPr>
              <w:pStyle w:val="Heading1"/>
              <w:rPr>
                <w:b w:val="0"/>
                <w:bCs w:val="0"/>
                <w:i/>
                <w:iCs/>
                <w:sz w:val="18"/>
              </w:rPr>
            </w:pPr>
          </w:p>
        </w:tc>
      </w:tr>
      <w:tr w:rsidR="00D2315E" w14:paraId="526F93AE" w14:textId="77777777" w:rsidTr="4C1FBC92">
        <w:tc>
          <w:tcPr>
            <w:tcW w:w="8856" w:type="dxa"/>
          </w:tcPr>
          <w:p w14:paraId="5D4CED49" w14:textId="2CD74531" w:rsidR="006A23D7" w:rsidRDefault="5DDC6C98" w:rsidP="4C1FBC92">
            <w:pPr>
              <w:tabs>
                <w:tab w:val="left" w:pos="3690"/>
              </w:tabs>
              <w:spacing w:before="120"/>
              <w:jc w:val="both"/>
            </w:pPr>
            <w:r w:rsidRPr="4C1FBC92">
              <w:rPr>
                <w:rFonts w:eastAsia="Arial" w:cs="Arial"/>
                <w:b/>
                <w:bCs/>
                <w:szCs w:val="20"/>
              </w:rPr>
              <w:t>Level 2</w:t>
            </w:r>
          </w:p>
          <w:p w14:paraId="250AC621" w14:textId="4611B5E4" w:rsidR="006A23D7" w:rsidRDefault="5DDC6C98" w:rsidP="4C1FBC92">
            <w:pPr>
              <w:pStyle w:val="ListParagraph"/>
              <w:numPr>
                <w:ilvl w:val="0"/>
                <w:numId w:val="1"/>
              </w:numPr>
              <w:spacing w:after="0"/>
              <w:ind w:left="360"/>
              <w:jc w:val="both"/>
              <w:rPr>
                <w:rFonts w:ascii="Arial" w:eastAsia="Arial" w:hAnsi="Arial" w:cs="Arial"/>
                <w:sz w:val="20"/>
                <w:szCs w:val="20"/>
                <w:lang w:val="en-GB"/>
              </w:rPr>
            </w:pPr>
            <w:r w:rsidRPr="4C1FBC92">
              <w:rPr>
                <w:rFonts w:ascii="Arial" w:eastAsia="Arial" w:hAnsi="Arial" w:cs="Arial"/>
                <w:sz w:val="20"/>
                <w:szCs w:val="20"/>
                <w:lang w:val="en-GB"/>
              </w:rPr>
              <w:t xml:space="preserve">Acts in a support role for substantive part of the functional areas of in the small or medium country office. May be responsible for implementing small-scale monitoring and/or evaluation activities at project and activity level. </w:t>
            </w:r>
          </w:p>
          <w:p w14:paraId="4A1D38FE" w14:textId="2C1CDA48" w:rsidR="006A23D7" w:rsidRDefault="5DDC6C98" w:rsidP="4C1FBC92">
            <w:pPr>
              <w:pStyle w:val="ListParagraph"/>
              <w:numPr>
                <w:ilvl w:val="0"/>
                <w:numId w:val="1"/>
              </w:numPr>
              <w:spacing w:after="0"/>
              <w:ind w:left="360"/>
              <w:jc w:val="both"/>
              <w:rPr>
                <w:rFonts w:ascii="Arial" w:eastAsia="Arial" w:hAnsi="Arial" w:cs="Arial"/>
                <w:sz w:val="20"/>
                <w:szCs w:val="20"/>
                <w:lang w:val="en-GB"/>
              </w:rPr>
            </w:pPr>
            <w:r w:rsidRPr="4C1FBC92">
              <w:rPr>
                <w:rFonts w:ascii="Arial" w:eastAsia="Arial" w:hAnsi="Arial" w:cs="Arial"/>
                <w:sz w:val="20"/>
                <w:szCs w:val="20"/>
                <w:lang w:val="en-GB"/>
              </w:rPr>
              <w:t>The nature of work is primarily conceptualization, analysis, interpretation, and problem identification, leading to drawing methodical conclusion and making analytical/operational recommendations.</w:t>
            </w:r>
          </w:p>
          <w:p w14:paraId="370BAA80" w14:textId="23022F56" w:rsidR="006A23D7" w:rsidRDefault="5DDC6C98" w:rsidP="4C1FBC92">
            <w:pPr>
              <w:pStyle w:val="ListParagraph"/>
              <w:numPr>
                <w:ilvl w:val="0"/>
                <w:numId w:val="1"/>
              </w:numPr>
              <w:spacing w:after="0"/>
              <w:ind w:left="360"/>
              <w:jc w:val="both"/>
              <w:rPr>
                <w:rFonts w:ascii="Arial" w:eastAsia="Arial" w:hAnsi="Arial" w:cs="Arial"/>
                <w:sz w:val="20"/>
                <w:szCs w:val="20"/>
                <w:lang w:val="en-GB"/>
              </w:rPr>
            </w:pPr>
            <w:r w:rsidRPr="4C1FBC92">
              <w:rPr>
                <w:rFonts w:ascii="Arial" w:eastAsia="Arial" w:hAnsi="Arial" w:cs="Arial"/>
                <w:sz w:val="20"/>
                <w:szCs w:val="20"/>
                <w:lang w:val="en-GB"/>
              </w:rPr>
              <w:t>The work requires assuming active team member or substantive contributor role.</w:t>
            </w:r>
          </w:p>
          <w:p w14:paraId="547F8C70" w14:textId="66AB83B1" w:rsidR="006A23D7" w:rsidRDefault="5DDC6C98" w:rsidP="4C1FBC92">
            <w:pPr>
              <w:pStyle w:val="ListParagraph"/>
              <w:numPr>
                <w:ilvl w:val="0"/>
                <w:numId w:val="1"/>
              </w:numPr>
              <w:spacing w:after="0"/>
              <w:ind w:left="360"/>
              <w:jc w:val="both"/>
              <w:rPr>
                <w:rFonts w:ascii="Arial" w:eastAsia="Arial" w:hAnsi="Arial" w:cs="Arial"/>
                <w:sz w:val="20"/>
                <w:szCs w:val="20"/>
                <w:lang w:val="en-GB"/>
              </w:rPr>
            </w:pPr>
            <w:r w:rsidRPr="4C1FBC92">
              <w:rPr>
                <w:rFonts w:ascii="Arial" w:eastAsia="Arial" w:hAnsi="Arial" w:cs="Arial"/>
                <w:sz w:val="20"/>
                <w:szCs w:val="20"/>
                <w:lang w:val="en-GB"/>
              </w:rPr>
              <w:t xml:space="preserve">The work requires efforts to build partnership for engagement with counterpart and immediate customers, as well as ability to liaise with knowledge institutions. </w:t>
            </w:r>
          </w:p>
          <w:p w14:paraId="6F938D1B" w14:textId="5133175E" w:rsidR="006A23D7" w:rsidRDefault="5DDC6C98" w:rsidP="4C1FBC92">
            <w:pPr>
              <w:pStyle w:val="ListParagraph"/>
              <w:numPr>
                <w:ilvl w:val="0"/>
                <w:numId w:val="1"/>
              </w:numPr>
              <w:spacing w:after="0"/>
              <w:ind w:left="360"/>
              <w:jc w:val="both"/>
              <w:rPr>
                <w:rFonts w:ascii="Arial" w:eastAsia="Arial" w:hAnsi="Arial" w:cs="Arial"/>
                <w:sz w:val="20"/>
                <w:szCs w:val="20"/>
                <w:lang w:val="en-GB"/>
              </w:rPr>
            </w:pPr>
            <w:r w:rsidRPr="4C1FBC92">
              <w:rPr>
                <w:rFonts w:ascii="Arial" w:eastAsia="Arial" w:hAnsi="Arial" w:cs="Arial"/>
                <w:sz w:val="20"/>
                <w:szCs w:val="20"/>
                <w:lang w:val="en-GB"/>
              </w:rPr>
              <w:t>The results of work have is more of individual contribution and a team member, and take the form of professional work and standard services timely and consistently delivered.</w:t>
            </w:r>
          </w:p>
          <w:p w14:paraId="3E98D2C5" w14:textId="4F9DFBF5" w:rsidR="006A23D7" w:rsidRDefault="5DDC6C98" w:rsidP="4C1FBC92">
            <w:pPr>
              <w:pStyle w:val="ListParagraph"/>
              <w:numPr>
                <w:ilvl w:val="0"/>
                <w:numId w:val="1"/>
              </w:numPr>
              <w:spacing w:after="0"/>
              <w:ind w:left="360"/>
              <w:jc w:val="both"/>
              <w:rPr>
                <w:rFonts w:ascii="Arial" w:eastAsia="Arial" w:hAnsi="Arial" w:cs="Arial"/>
                <w:sz w:val="20"/>
                <w:szCs w:val="20"/>
                <w:lang w:val="en-GB"/>
              </w:rPr>
            </w:pPr>
            <w:r w:rsidRPr="4C1FBC92">
              <w:rPr>
                <w:rFonts w:ascii="Arial" w:eastAsia="Arial" w:hAnsi="Arial" w:cs="Arial"/>
                <w:sz w:val="20"/>
                <w:szCs w:val="20"/>
                <w:lang w:val="en-GB"/>
              </w:rPr>
              <w:t>Performance is measured by the scope of functional/technical areas, professional foundation, the degree and quality of engagement, supportive efforts, exposure to risk, responsiveness, working relations with colleagues and collaborators in the same field of work or clients in the direct contact.</w:t>
            </w:r>
          </w:p>
          <w:p w14:paraId="444BB905" w14:textId="3571E802" w:rsidR="006A23D7" w:rsidRDefault="5DDC6C98" w:rsidP="4C1FBC92">
            <w:pPr>
              <w:pStyle w:val="ListParagraph"/>
              <w:numPr>
                <w:ilvl w:val="0"/>
                <w:numId w:val="1"/>
              </w:numPr>
              <w:spacing w:after="0"/>
              <w:ind w:left="360"/>
              <w:jc w:val="both"/>
              <w:rPr>
                <w:rFonts w:ascii="Arial" w:eastAsia="Arial" w:hAnsi="Arial" w:cs="Arial"/>
                <w:sz w:val="20"/>
                <w:szCs w:val="20"/>
                <w:lang w:val="en-GB"/>
              </w:rPr>
            </w:pPr>
            <w:r w:rsidRPr="4C1FBC92">
              <w:rPr>
                <w:rFonts w:ascii="Arial" w:eastAsia="Arial" w:hAnsi="Arial" w:cs="Arial"/>
                <w:sz w:val="20"/>
                <w:szCs w:val="20"/>
                <w:lang w:val="en-GB"/>
              </w:rPr>
              <w:t>The impact of work affects delivery of products/services, as well as performance of systems, processes and team(s).</w:t>
            </w:r>
          </w:p>
          <w:p w14:paraId="6E79D1B9" w14:textId="0132FC68" w:rsidR="006A23D7" w:rsidRDefault="006A23D7" w:rsidP="4C1FBC92">
            <w:pPr>
              <w:jc w:val="both"/>
            </w:pPr>
          </w:p>
        </w:tc>
      </w:tr>
    </w:tbl>
    <w:p w14:paraId="1D815327" w14:textId="77777777" w:rsidR="00D2315E" w:rsidRDefault="00D2315E"/>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D2315E" w14:paraId="30510FE2" w14:textId="77777777">
        <w:tc>
          <w:tcPr>
            <w:tcW w:w="8856" w:type="dxa"/>
            <w:shd w:val="clear" w:color="auto" w:fill="E0E0E0"/>
          </w:tcPr>
          <w:p w14:paraId="055FC9F3" w14:textId="77777777" w:rsidR="00D2315E" w:rsidRDefault="00D2315E"/>
          <w:p w14:paraId="46D32D65" w14:textId="77777777" w:rsidR="002B3987" w:rsidRPr="003E1832" w:rsidRDefault="002B3987" w:rsidP="002B3987">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2E81456C" w14:textId="77777777" w:rsidR="00D2315E" w:rsidRDefault="00D2315E"/>
        </w:tc>
      </w:tr>
      <w:tr w:rsidR="00C5520A" w14:paraId="47F35598" w14:textId="77777777" w:rsidTr="008E2568">
        <w:trPr>
          <w:cantSplit/>
          <w:trHeight w:val="353"/>
        </w:trPr>
        <w:tc>
          <w:tcPr>
            <w:tcW w:w="8856" w:type="dxa"/>
          </w:tcPr>
          <w:p w14:paraId="30DB2E2A" w14:textId="77777777" w:rsidR="00C5520A" w:rsidRDefault="00C5520A" w:rsidP="00D2315E">
            <w:pPr>
              <w:ind w:left="348"/>
              <w:rPr>
                <w:b/>
                <w:bCs/>
              </w:rPr>
            </w:pPr>
          </w:p>
          <w:p w14:paraId="6386CBA9" w14:textId="77777777" w:rsidR="002B3987" w:rsidRPr="000E6432" w:rsidRDefault="002B3987" w:rsidP="002B3987">
            <w:pPr>
              <w:jc w:val="both"/>
              <w:rPr>
                <w:b/>
                <w:bCs/>
                <w:szCs w:val="20"/>
                <w:u w:val="single"/>
              </w:rPr>
            </w:pPr>
            <w:r w:rsidRPr="00F07AFB">
              <w:rPr>
                <w:b/>
                <w:bCs/>
                <w:szCs w:val="20"/>
              </w:rPr>
              <w:t xml:space="preserve">i) </w:t>
            </w:r>
            <w:r w:rsidRPr="000E6432">
              <w:rPr>
                <w:b/>
                <w:bCs/>
                <w:szCs w:val="20"/>
                <w:u w:val="single"/>
              </w:rPr>
              <w:t xml:space="preserve">Core Values </w:t>
            </w:r>
          </w:p>
          <w:p w14:paraId="453FFA65" w14:textId="77777777" w:rsidR="002B3987" w:rsidRPr="00EC6297" w:rsidRDefault="002B3987" w:rsidP="002B3987">
            <w:pPr>
              <w:jc w:val="both"/>
              <w:rPr>
                <w:b/>
                <w:bCs/>
                <w:szCs w:val="20"/>
                <w:u w:val="single"/>
              </w:rPr>
            </w:pPr>
          </w:p>
          <w:p w14:paraId="4275D307" w14:textId="77777777" w:rsidR="002B3987" w:rsidRPr="00EC6297" w:rsidRDefault="002B3987" w:rsidP="00A959BF">
            <w:pPr>
              <w:numPr>
                <w:ilvl w:val="0"/>
                <w:numId w:val="5"/>
              </w:numPr>
              <w:jc w:val="both"/>
              <w:rPr>
                <w:rFonts w:cs="Arial"/>
                <w:bCs/>
                <w:szCs w:val="20"/>
              </w:rPr>
            </w:pPr>
            <w:r w:rsidRPr="00EC6297">
              <w:rPr>
                <w:rFonts w:cs="Arial"/>
                <w:bCs/>
                <w:szCs w:val="20"/>
              </w:rPr>
              <w:t xml:space="preserve">Care </w:t>
            </w:r>
          </w:p>
          <w:p w14:paraId="3D2D8152" w14:textId="77777777" w:rsidR="002B3987" w:rsidRPr="00EC6297" w:rsidRDefault="002B3987" w:rsidP="00A959BF">
            <w:pPr>
              <w:numPr>
                <w:ilvl w:val="0"/>
                <w:numId w:val="5"/>
              </w:numPr>
              <w:jc w:val="both"/>
              <w:rPr>
                <w:rFonts w:cs="Arial"/>
                <w:bCs/>
                <w:szCs w:val="20"/>
              </w:rPr>
            </w:pPr>
            <w:r w:rsidRPr="00EC6297">
              <w:rPr>
                <w:rFonts w:cs="Arial"/>
                <w:bCs/>
                <w:szCs w:val="20"/>
              </w:rPr>
              <w:t>Respect</w:t>
            </w:r>
          </w:p>
          <w:p w14:paraId="15C6EF19" w14:textId="77777777" w:rsidR="002B3987" w:rsidRPr="00EC6297" w:rsidRDefault="002B3987" w:rsidP="00A959BF">
            <w:pPr>
              <w:numPr>
                <w:ilvl w:val="0"/>
                <w:numId w:val="5"/>
              </w:numPr>
              <w:jc w:val="both"/>
              <w:rPr>
                <w:rFonts w:cs="Arial"/>
                <w:bCs/>
                <w:szCs w:val="20"/>
              </w:rPr>
            </w:pPr>
            <w:r w:rsidRPr="00EC6297">
              <w:rPr>
                <w:rFonts w:cs="Arial"/>
                <w:bCs/>
                <w:szCs w:val="20"/>
              </w:rPr>
              <w:t>Integrity</w:t>
            </w:r>
          </w:p>
          <w:p w14:paraId="0BCF506D" w14:textId="77777777" w:rsidR="002B3987" w:rsidRPr="00EC6297" w:rsidRDefault="002B3987" w:rsidP="00A959BF">
            <w:pPr>
              <w:numPr>
                <w:ilvl w:val="0"/>
                <w:numId w:val="5"/>
              </w:numPr>
              <w:jc w:val="both"/>
              <w:rPr>
                <w:rFonts w:cs="Arial"/>
                <w:bCs/>
                <w:szCs w:val="20"/>
              </w:rPr>
            </w:pPr>
            <w:r w:rsidRPr="00EC6297">
              <w:rPr>
                <w:rFonts w:cs="Arial"/>
                <w:bCs/>
                <w:szCs w:val="20"/>
              </w:rPr>
              <w:t>Trust</w:t>
            </w:r>
          </w:p>
          <w:p w14:paraId="2B4D1DDF" w14:textId="77777777" w:rsidR="002B3987" w:rsidRDefault="002B3987" w:rsidP="00A959BF">
            <w:pPr>
              <w:numPr>
                <w:ilvl w:val="0"/>
                <w:numId w:val="5"/>
              </w:numPr>
              <w:jc w:val="both"/>
              <w:rPr>
                <w:rFonts w:cs="Arial"/>
                <w:bCs/>
                <w:szCs w:val="20"/>
              </w:rPr>
            </w:pPr>
            <w:r w:rsidRPr="00EC6297">
              <w:rPr>
                <w:rFonts w:cs="Arial"/>
                <w:bCs/>
                <w:szCs w:val="20"/>
              </w:rPr>
              <w:t>Accountability</w:t>
            </w:r>
          </w:p>
          <w:p w14:paraId="487FB74C" w14:textId="77777777" w:rsidR="00A5712A" w:rsidRPr="00EC6297" w:rsidRDefault="00A5712A" w:rsidP="00A959BF">
            <w:pPr>
              <w:numPr>
                <w:ilvl w:val="0"/>
                <w:numId w:val="5"/>
              </w:numPr>
              <w:jc w:val="both"/>
              <w:rPr>
                <w:rFonts w:cs="Arial"/>
                <w:bCs/>
                <w:szCs w:val="20"/>
              </w:rPr>
            </w:pPr>
            <w:r>
              <w:rPr>
                <w:rFonts w:cs="Arial"/>
                <w:bCs/>
                <w:szCs w:val="20"/>
              </w:rPr>
              <w:t>Sustainability</w:t>
            </w:r>
          </w:p>
          <w:p w14:paraId="66A7BCCB" w14:textId="77777777" w:rsidR="002B3987" w:rsidRPr="00EC6297" w:rsidRDefault="002B3987" w:rsidP="002B3987">
            <w:pPr>
              <w:ind w:left="720"/>
              <w:jc w:val="both"/>
              <w:rPr>
                <w:bCs/>
                <w:szCs w:val="20"/>
              </w:rPr>
            </w:pPr>
          </w:p>
          <w:p w14:paraId="4C029DF3" w14:textId="77777777" w:rsidR="002B3987" w:rsidRDefault="002B3987" w:rsidP="002B3987">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1B7243D4" w14:textId="77777777" w:rsidR="002B3987" w:rsidRDefault="002B3987" w:rsidP="002B3987">
            <w:pPr>
              <w:jc w:val="both"/>
              <w:rPr>
                <w:b/>
                <w:bCs/>
                <w:u w:val="single"/>
              </w:rPr>
            </w:pPr>
          </w:p>
          <w:p w14:paraId="09A0D99C" w14:textId="77777777" w:rsidR="002B3987" w:rsidRDefault="002B3987" w:rsidP="00A959BF">
            <w:pPr>
              <w:numPr>
                <w:ilvl w:val="0"/>
                <w:numId w:val="3"/>
              </w:numPr>
              <w:jc w:val="both"/>
              <w:rPr>
                <w:bCs/>
              </w:rPr>
            </w:pPr>
            <w:r w:rsidRPr="00A20690">
              <w:rPr>
                <w:bCs/>
              </w:rPr>
              <w:t>Nurtures, Leads and Manages People</w:t>
            </w:r>
            <w:r>
              <w:rPr>
                <w:bCs/>
              </w:rPr>
              <w:t xml:space="preserve"> (1)</w:t>
            </w:r>
          </w:p>
          <w:p w14:paraId="7AC8F4FC" w14:textId="77777777" w:rsidR="002B3987" w:rsidRDefault="002B3987" w:rsidP="00A959BF">
            <w:pPr>
              <w:numPr>
                <w:ilvl w:val="0"/>
                <w:numId w:val="3"/>
              </w:numPr>
              <w:jc w:val="both"/>
              <w:rPr>
                <w:bCs/>
              </w:rPr>
            </w:pPr>
            <w:r>
              <w:rPr>
                <w:bCs/>
              </w:rPr>
              <w:t>Demonstrates Self Awareness and Ethical Awareness (2)</w:t>
            </w:r>
          </w:p>
          <w:p w14:paraId="0A6B540C" w14:textId="77777777" w:rsidR="002B3987" w:rsidRDefault="002B3987" w:rsidP="00A959BF">
            <w:pPr>
              <w:numPr>
                <w:ilvl w:val="0"/>
                <w:numId w:val="3"/>
              </w:numPr>
              <w:jc w:val="both"/>
              <w:rPr>
                <w:bCs/>
              </w:rPr>
            </w:pPr>
            <w:r>
              <w:rPr>
                <w:bCs/>
              </w:rPr>
              <w:t>Works Collaboratively with others (2)</w:t>
            </w:r>
          </w:p>
          <w:p w14:paraId="5284046F" w14:textId="77777777" w:rsidR="002B3987" w:rsidRDefault="002B3987" w:rsidP="00A959BF">
            <w:pPr>
              <w:numPr>
                <w:ilvl w:val="0"/>
                <w:numId w:val="3"/>
              </w:numPr>
              <w:jc w:val="both"/>
              <w:rPr>
                <w:bCs/>
              </w:rPr>
            </w:pPr>
            <w:r>
              <w:rPr>
                <w:bCs/>
              </w:rPr>
              <w:t>Builds and Maintains Partnerships (2)</w:t>
            </w:r>
          </w:p>
          <w:p w14:paraId="2DAAF962" w14:textId="77777777" w:rsidR="002B3987" w:rsidRDefault="002B3987" w:rsidP="00A959BF">
            <w:pPr>
              <w:numPr>
                <w:ilvl w:val="0"/>
                <w:numId w:val="3"/>
              </w:numPr>
              <w:jc w:val="both"/>
              <w:rPr>
                <w:bCs/>
              </w:rPr>
            </w:pPr>
            <w:r>
              <w:rPr>
                <w:bCs/>
              </w:rPr>
              <w:t>Innovates and Embraces Change (2)</w:t>
            </w:r>
          </w:p>
          <w:p w14:paraId="132DDD07" w14:textId="77777777" w:rsidR="002B3987" w:rsidRDefault="002B3987" w:rsidP="00A959BF">
            <w:pPr>
              <w:numPr>
                <w:ilvl w:val="0"/>
                <w:numId w:val="3"/>
              </w:numPr>
              <w:jc w:val="both"/>
              <w:rPr>
                <w:bCs/>
              </w:rPr>
            </w:pPr>
            <w:r>
              <w:rPr>
                <w:bCs/>
              </w:rPr>
              <w:t>Thinks and Acts Strategically (2)</w:t>
            </w:r>
          </w:p>
          <w:p w14:paraId="61850066" w14:textId="77777777" w:rsidR="002B3987" w:rsidRDefault="002B3987" w:rsidP="00A959BF">
            <w:pPr>
              <w:numPr>
                <w:ilvl w:val="0"/>
                <w:numId w:val="3"/>
              </w:numPr>
              <w:jc w:val="both"/>
              <w:rPr>
                <w:bCs/>
              </w:rPr>
            </w:pPr>
            <w:r>
              <w:rPr>
                <w:bCs/>
              </w:rPr>
              <w:t>Drive to achieve impactful results (2)</w:t>
            </w:r>
          </w:p>
          <w:p w14:paraId="466D455C" w14:textId="77777777" w:rsidR="002B3987" w:rsidRDefault="002B3987" w:rsidP="00A959BF">
            <w:pPr>
              <w:numPr>
                <w:ilvl w:val="0"/>
                <w:numId w:val="3"/>
              </w:numPr>
              <w:jc w:val="both"/>
              <w:rPr>
                <w:bCs/>
              </w:rPr>
            </w:pPr>
            <w:r>
              <w:rPr>
                <w:bCs/>
              </w:rPr>
              <w:t>Manages ambiguity and complexity (2)</w:t>
            </w:r>
          </w:p>
          <w:p w14:paraId="690AC15F" w14:textId="77777777" w:rsidR="002B3987" w:rsidRDefault="002B3987" w:rsidP="002B3987">
            <w:pPr>
              <w:jc w:val="both"/>
              <w:rPr>
                <w:bCs/>
              </w:rPr>
            </w:pPr>
          </w:p>
          <w:p w14:paraId="5CA94961" w14:textId="77777777" w:rsidR="002B3987" w:rsidRDefault="002B3987" w:rsidP="002B3987">
            <w:pPr>
              <w:ind w:left="270" w:firstLine="90"/>
              <w:jc w:val="both"/>
              <w:rPr>
                <w:bCs/>
              </w:rPr>
            </w:pPr>
            <w:r>
              <w:rPr>
                <w:bCs/>
              </w:rPr>
              <w:t>or</w:t>
            </w:r>
          </w:p>
          <w:p w14:paraId="6570EF58" w14:textId="77777777" w:rsidR="002B3987" w:rsidRDefault="002B3987" w:rsidP="002B3987">
            <w:pPr>
              <w:ind w:left="270" w:firstLine="90"/>
              <w:jc w:val="both"/>
              <w:rPr>
                <w:bCs/>
              </w:rPr>
            </w:pPr>
          </w:p>
          <w:p w14:paraId="389AEC65" w14:textId="77777777" w:rsidR="002B3987" w:rsidRDefault="002B3987" w:rsidP="002B3987">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2A6BA7F9" w14:textId="77777777" w:rsidR="002B3987" w:rsidRDefault="002B3987" w:rsidP="002B3987">
            <w:pPr>
              <w:jc w:val="both"/>
              <w:rPr>
                <w:b/>
                <w:bCs/>
                <w:u w:val="single"/>
              </w:rPr>
            </w:pPr>
          </w:p>
          <w:p w14:paraId="7F17C7A8" w14:textId="77777777" w:rsidR="002B3987" w:rsidRDefault="002B3987" w:rsidP="00A959BF">
            <w:pPr>
              <w:numPr>
                <w:ilvl w:val="0"/>
                <w:numId w:val="3"/>
              </w:numPr>
              <w:jc w:val="both"/>
              <w:rPr>
                <w:bCs/>
              </w:rPr>
            </w:pPr>
            <w:r>
              <w:rPr>
                <w:bCs/>
              </w:rPr>
              <w:t>Demonstrates Self Awareness and Ethical Awareness (1)</w:t>
            </w:r>
          </w:p>
          <w:p w14:paraId="4E536DD1" w14:textId="77777777" w:rsidR="002B3987" w:rsidRDefault="002B3987" w:rsidP="00A959BF">
            <w:pPr>
              <w:numPr>
                <w:ilvl w:val="0"/>
                <w:numId w:val="3"/>
              </w:numPr>
              <w:jc w:val="both"/>
              <w:rPr>
                <w:bCs/>
              </w:rPr>
            </w:pPr>
            <w:r>
              <w:rPr>
                <w:bCs/>
              </w:rPr>
              <w:t>Works Collaboratively with others (1)</w:t>
            </w:r>
          </w:p>
          <w:p w14:paraId="71A8D971" w14:textId="77777777" w:rsidR="002B3987" w:rsidRDefault="002B3987" w:rsidP="00A959BF">
            <w:pPr>
              <w:numPr>
                <w:ilvl w:val="0"/>
                <w:numId w:val="3"/>
              </w:numPr>
              <w:jc w:val="both"/>
              <w:rPr>
                <w:bCs/>
              </w:rPr>
            </w:pPr>
            <w:r>
              <w:rPr>
                <w:bCs/>
              </w:rPr>
              <w:t>Builds and Maintains Partnerships (1)</w:t>
            </w:r>
          </w:p>
          <w:p w14:paraId="75AAC12E" w14:textId="77777777" w:rsidR="002B3987" w:rsidRDefault="002B3987" w:rsidP="00A959BF">
            <w:pPr>
              <w:numPr>
                <w:ilvl w:val="0"/>
                <w:numId w:val="3"/>
              </w:numPr>
              <w:jc w:val="both"/>
              <w:rPr>
                <w:bCs/>
              </w:rPr>
            </w:pPr>
            <w:r>
              <w:rPr>
                <w:bCs/>
              </w:rPr>
              <w:t>Innovates and Embraces Change (1)</w:t>
            </w:r>
          </w:p>
          <w:p w14:paraId="32C1E8BD" w14:textId="77777777" w:rsidR="002B3987" w:rsidRDefault="002B3987" w:rsidP="00A959BF">
            <w:pPr>
              <w:numPr>
                <w:ilvl w:val="0"/>
                <w:numId w:val="3"/>
              </w:numPr>
              <w:jc w:val="both"/>
              <w:rPr>
                <w:bCs/>
              </w:rPr>
            </w:pPr>
            <w:r>
              <w:rPr>
                <w:bCs/>
              </w:rPr>
              <w:t>Thinks and Acts Strategically (1)</w:t>
            </w:r>
          </w:p>
          <w:p w14:paraId="540A6B35" w14:textId="77777777" w:rsidR="002B3987" w:rsidRDefault="002B3987" w:rsidP="00A959BF">
            <w:pPr>
              <w:numPr>
                <w:ilvl w:val="0"/>
                <w:numId w:val="3"/>
              </w:numPr>
              <w:jc w:val="both"/>
              <w:rPr>
                <w:bCs/>
              </w:rPr>
            </w:pPr>
            <w:r>
              <w:rPr>
                <w:bCs/>
              </w:rPr>
              <w:t>Drive to achieve impactful results (1)</w:t>
            </w:r>
          </w:p>
          <w:p w14:paraId="2EBFB436" w14:textId="77777777" w:rsidR="002B3987" w:rsidRDefault="002B3987" w:rsidP="00A959BF">
            <w:pPr>
              <w:numPr>
                <w:ilvl w:val="0"/>
                <w:numId w:val="3"/>
              </w:numPr>
              <w:jc w:val="both"/>
              <w:rPr>
                <w:bCs/>
              </w:rPr>
            </w:pPr>
            <w:r>
              <w:rPr>
                <w:bCs/>
              </w:rPr>
              <w:t>Manages ambiguity and complexity (1)</w:t>
            </w:r>
          </w:p>
          <w:p w14:paraId="0B713AEF" w14:textId="77777777" w:rsidR="002B3987" w:rsidRDefault="002B3987" w:rsidP="002B3987">
            <w:pPr>
              <w:jc w:val="both"/>
              <w:rPr>
                <w:b/>
                <w:bCs/>
                <w:u w:val="single"/>
              </w:rPr>
            </w:pPr>
          </w:p>
          <w:p w14:paraId="11EEA8F6" w14:textId="77777777" w:rsidR="002B3987" w:rsidRDefault="002B3987" w:rsidP="002B3987">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0BD49972" w14:textId="77777777" w:rsidR="001F1CD9" w:rsidRDefault="001F1CD9" w:rsidP="001F1CD9">
            <w:pPr>
              <w:jc w:val="both"/>
              <w:rPr>
                <w:rFonts w:cs="Arial"/>
                <w:bCs/>
                <w:szCs w:val="20"/>
              </w:rPr>
            </w:pPr>
          </w:p>
          <w:p w14:paraId="760F671A" w14:textId="77777777" w:rsidR="00C5520A" w:rsidRDefault="00C5520A" w:rsidP="00D2315E">
            <w:pPr>
              <w:ind w:left="720"/>
              <w:jc w:val="both"/>
            </w:pPr>
          </w:p>
        </w:tc>
      </w:tr>
    </w:tbl>
    <w:p w14:paraId="5D277984" w14:textId="77777777" w:rsidR="00D2315E" w:rsidRDefault="00D2315E"/>
    <w:p w14:paraId="4E6D99DD" w14:textId="77777777" w:rsidR="00C466DF" w:rsidRDefault="00C466DF"/>
    <w:p w14:paraId="5DB4961D" w14:textId="77777777" w:rsidR="00C466DF" w:rsidRDefault="00C466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C466DF" w14:paraId="161A95A3" w14:textId="77777777" w:rsidTr="00786B36">
        <w:tc>
          <w:tcPr>
            <w:tcW w:w="8856" w:type="dxa"/>
            <w:tcBorders>
              <w:bottom w:val="single" w:sz="4" w:space="0" w:color="auto"/>
            </w:tcBorders>
            <w:shd w:val="clear" w:color="auto" w:fill="E0E0E0"/>
          </w:tcPr>
          <w:p w14:paraId="73EFC6C6" w14:textId="77777777" w:rsidR="00C466DF" w:rsidRDefault="00C466DF" w:rsidP="00786B36">
            <w:pPr>
              <w:pStyle w:val="Heading1"/>
            </w:pPr>
          </w:p>
          <w:p w14:paraId="50A99DE1" w14:textId="77777777" w:rsidR="00C466DF" w:rsidRDefault="00C466DF" w:rsidP="00C466DF">
            <w:pPr>
              <w:pStyle w:val="Heading1"/>
              <w:rPr>
                <w:b w:val="0"/>
                <w:bCs w:val="0"/>
                <w:i/>
                <w:iCs/>
                <w:sz w:val="18"/>
              </w:rPr>
            </w:pPr>
            <w:r>
              <w:t>VI. Technical Competencies</w:t>
            </w:r>
          </w:p>
        </w:tc>
      </w:tr>
      <w:tr w:rsidR="00C466DF" w14:paraId="0FA0A542" w14:textId="77777777" w:rsidTr="00786B36">
        <w:tc>
          <w:tcPr>
            <w:tcW w:w="8856" w:type="dxa"/>
          </w:tcPr>
          <w:p w14:paraId="14EB39FA" w14:textId="77777777" w:rsidR="00C466DF" w:rsidRDefault="00C466DF" w:rsidP="00C466DF">
            <w:pPr>
              <w:autoSpaceDE w:val="0"/>
              <w:autoSpaceDN w:val="0"/>
              <w:adjustRightInd w:val="0"/>
              <w:jc w:val="both"/>
              <w:rPr>
                <w:b/>
              </w:rPr>
            </w:pPr>
          </w:p>
          <w:p w14:paraId="1F1BE24C" w14:textId="77777777" w:rsidR="00CF33E8" w:rsidRDefault="00CF33E8" w:rsidP="00CF33E8">
            <w:pPr>
              <w:pStyle w:val="Default"/>
              <w:jc w:val="both"/>
              <w:rPr>
                <w:sz w:val="20"/>
                <w:szCs w:val="20"/>
              </w:rPr>
            </w:pPr>
            <w:r>
              <w:rPr>
                <w:b/>
                <w:bCs/>
                <w:sz w:val="20"/>
                <w:szCs w:val="20"/>
              </w:rPr>
              <w:t xml:space="preserve">Specific Technical Knowledge &amp; Competencies Required </w:t>
            </w:r>
            <w:r>
              <w:rPr>
                <w:sz w:val="20"/>
                <w:szCs w:val="20"/>
              </w:rPr>
              <w:t xml:space="preserve">(for the job) </w:t>
            </w:r>
          </w:p>
          <w:p w14:paraId="0BC5331D" w14:textId="77777777" w:rsidR="00CF33E8" w:rsidRDefault="00CF33E8" w:rsidP="00A959BF">
            <w:pPr>
              <w:pStyle w:val="Default"/>
              <w:numPr>
                <w:ilvl w:val="0"/>
                <w:numId w:val="13"/>
              </w:numPr>
              <w:jc w:val="both"/>
              <w:rPr>
                <w:sz w:val="20"/>
                <w:szCs w:val="20"/>
              </w:rPr>
            </w:pPr>
            <w:r>
              <w:rPr>
                <w:sz w:val="20"/>
                <w:szCs w:val="20"/>
              </w:rPr>
              <w:t xml:space="preserve">Professional technical knowledge/expertise in Results Based Management. </w:t>
            </w:r>
          </w:p>
          <w:p w14:paraId="2746872D" w14:textId="77777777" w:rsidR="00CF33E8" w:rsidRDefault="00CF33E8" w:rsidP="00A959BF">
            <w:pPr>
              <w:pStyle w:val="Default"/>
              <w:numPr>
                <w:ilvl w:val="0"/>
                <w:numId w:val="13"/>
              </w:numPr>
              <w:jc w:val="both"/>
              <w:rPr>
                <w:sz w:val="20"/>
                <w:szCs w:val="20"/>
              </w:rPr>
            </w:pPr>
            <w:r>
              <w:rPr>
                <w:sz w:val="20"/>
                <w:szCs w:val="20"/>
              </w:rPr>
              <w:t xml:space="preserve">Professional technical knowledge in data and information management systems. </w:t>
            </w:r>
          </w:p>
          <w:p w14:paraId="57BC8032" w14:textId="77777777" w:rsidR="00CF33E8" w:rsidRDefault="00CF33E8" w:rsidP="00A959BF">
            <w:pPr>
              <w:pStyle w:val="Default"/>
              <w:numPr>
                <w:ilvl w:val="0"/>
                <w:numId w:val="13"/>
              </w:numPr>
              <w:jc w:val="both"/>
              <w:rPr>
                <w:sz w:val="20"/>
                <w:szCs w:val="20"/>
              </w:rPr>
            </w:pPr>
            <w:r>
              <w:rPr>
                <w:sz w:val="20"/>
                <w:szCs w:val="20"/>
              </w:rPr>
              <w:t xml:space="preserve">Emerging international good practice in monitoring and evaluation partnerships. </w:t>
            </w:r>
          </w:p>
          <w:p w14:paraId="758ED680" w14:textId="77777777" w:rsidR="00CF33E8" w:rsidRDefault="00CF33E8" w:rsidP="00CF33E8">
            <w:pPr>
              <w:pStyle w:val="Default"/>
              <w:jc w:val="both"/>
              <w:rPr>
                <w:sz w:val="20"/>
                <w:szCs w:val="20"/>
              </w:rPr>
            </w:pPr>
          </w:p>
          <w:p w14:paraId="03C7F2A0" w14:textId="77777777" w:rsidR="00CF33E8" w:rsidRDefault="00CF33E8" w:rsidP="00CF33E8">
            <w:pPr>
              <w:pStyle w:val="Default"/>
              <w:jc w:val="both"/>
              <w:rPr>
                <w:sz w:val="20"/>
                <w:szCs w:val="20"/>
              </w:rPr>
            </w:pPr>
            <w:r>
              <w:rPr>
                <w:b/>
                <w:bCs/>
                <w:sz w:val="20"/>
                <w:szCs w:val="20"/>
              </w:rPr>
              <w:t xml:space="preserve">b) Common Technical Knowledge Required </w:t>
            </w:r>
            <w:r>
              <w:rPr>
                <w:sz w:val="20"/>
                <w:szCs w:val="20"/>
              </w:rPr>
              <w:t xml:space="preserve">(for the job group) </w:t>
            </w:r>
          </w:p>
          <w:p w14:paraId="28B39CFF" w14:textId="77777777" w:rsidR="00CF33E8" w:rsidRDefault="00CF33E8" w:rsidP="00A959BF">
            <w:pPr>
              <w:pStyle w:val="Default"/>
              <w:numPr>
                <w:ilvl w:val="0"/>
                <w:numId w:val="13"/>
              </w:numPr>
              <w:jc w:val="both"/>
              <w:rPr>
                <w:sz w:val="20"/>
                <w:szCs w:val="20"/>
              </w:rPr>
            </w:pPr>
            <w:r>
              <w:rPr>
                <w:sz w:val="20"/>
                <w:szCs w:val="20"/>
              </w:rPr>
              <w:t xml:space="preserve">Professional technical knowledge/expertise in demography, statistics, and data management. </w:t>
            </w:r>
          </w:p>
          <w:p w14:paraId="0D9AB74F" w14:textId="77777777" w:rsidR="00CF33E8" w:rsidRDefault="00CF33E8" w:rsidP="00A959BF">
            <w:pPr>
              <w:pStyle w:val="Default"/>
              <w:numPr>
                <w:ilvl w:val="0"/>
                <w:numId w:val="13"/>
              </w:numPr>
              <w:jc w:val="both"/>
              <w:rPr>
                <w:sz w:val="20"/>
                <w:szCs w:val="20"/>
              </w:rPr>
            </w:pPr>
            <w:r>
              <w:rPr>
                <w:sz w:val="20"/>
                <w:szCs w:val="20"/>
              </w:rPr>
              <w:t xml:space="preserve">Professional technical knowledge/expertise in methodology of Planning and Monitoring, including theories, standards and models, quantitative/qualitative/mixed methods, validity/reliability testing of data, data analysis and interpretation, and statistical inference methods. </w:t>
            </w:r>
          </w:p>
          <w:p w14:paraId="03770EEB" w14:textId="77777777" w:rsidR="00CF33E8" w:rsidRDefault="00CF33E8" w:rsidP="00A959BF">
            <w:pPr>
              <w:pStyle w:val="Default"/>
              <w:numPr>
                <w:ilvl w:val="0"/>
                <w:numId w:val="13"/>
              </w:numPr>
              <w:jc w:val="both"/>
              <w:rPr>
                <w:sz w:val="20"/>
                <w:szCs w:val="20"/>
              </w:rPr>
            </w:pPr>
            <w:r>
              <w:rPr>
                <w:sz w:val="20"/>
                <w:szCs w:val="20"/>
              </w:rPr>
              <w:lastRenderedPageBreak/>
              <w:t xml:space="preserve">Professional technical knowledge/expertise in Activity Monitoring, data analysis, and reporting. </w:t>
            </w:r>
          </w:p>
          <w:p w14:paraId="7F2719D8" w14:textId="4A90E264" w:rsidR="0026743F" w:rsidRDefault="0026743F" w:rsidP="00A959BF">
            <w:pPr>
              <w:pStyle w:val="Default"/>
              <w:numPr>
                <w:ilvl w:val="0"/>
                <w:numId w:val="13"/>
              </w:numPr>
              <w:jc w:val="both"/>
              <w:rPr>
                <w:sz w:val="20"/>
                <w:szCs w:val="20"/>
              </w:rPr>
            </w:pPr>
            <w:r>
              <w:rPr>
                <w:sz w:val="20"/>
                <w:szCs w:val="20"/>
              </w:rPr>
              <w:t>Professional technical knowledge/expertise in information management systems.</w:t>
            </w:r>
          </w:p>
          <w:p w14:paraId="09841036" w14:textId="77777777" w:rsidR="00CF33E8" w:rsidRPr="00E22D32" w:rsidRDefault="00CF33E8" w:rsidP="00A959BF">
            <w:pPr>
              <w:pStyle w:val="Default"/>
              <w:numPr>
                <w:ilvl w:val="0"/>
                <w:numId w:val="13"/>
              </w:numPr>
              <w:jc w:val="both"/>
              <w:rPr>
                <w:sz w:val="20"/>
                <w:szCs w:val="20"/>
              </w:rPr>
            </w:pPr>
            <w:r w:rsidRPr="00E22D32">
              <w:rPr>
                <w:sz w:val="20"/>
                <w:szCs w:val="20"/>
              </w:rPr>
              <w:t xml:space="preserve">Gender equality and diversity awareness </w:t>
            </w:r>
          </w:p>
          <w:p w14:paraId="2A6E9BFE" w14:textId="77777777" w:rsidR="00CF33E8" w:rsidRDefault="00CF33E8" w:rsidP="00CF33E8">
            <w:pPr>
              <w:pStyle w:val="Default"/>
              <w:jc w:val="both"/>
              <w:rPr>
                <w:color w:val="1F487C"/>
                <w:sz w:val="20"/>
                <w:szCs w:val="20"/>
              </w:rPr>
            </w:pPr>
          </w:p>
          <w:p w14:paraId="706337D6" w14:textId="77777777" w:rsidR="00CF33E8" w:rsidRDefault="00CF33E8" w:rsidP="00CF33E8">
            <w:pPr>
              <w:pStyle w:val="Default"/>
              <w:jc w:val="both"/>
              <w:rPr>
                <w:sz w:val="20"/>
                <w:szCs w:val="20"/>
              </w:rPr>
            </w:pPr>
            <w:r>
              <w:rPr>
                <w:b/>
                <w:bCs/>
                <w:sz w:val="20"/>
                <w:szCs w:val="20"/>
              </w:rPr>
              <w:t xml:space="preserve">c) Technical Knowledge to be Acquired/Enhanced </w:t>
            </w:r>
            <w:r>
              <w:rPr>
                <w:sz w:val="20"/>
                <w:szCs w:val="20"/>
              </w:rPr>
              <w:t xml:space="preserve">(for the Job) </w:t>
            </w:r>
          </w:p>
          <w:p w14:paraId="29620168" w14:textId="77777777" w:rsidR="00CF33E8" w:rsidRDefault="00CF33E8" w:rsidP="00A959BF">
            <w:pPr>
              <w:pStyle w:val="Default"/>
              <w:numPr>
                <w:ilvl w:val="0"/>
                <w:numId w:val="13"/>
              </w:numPr>
              <w:jc w:val="both"/>
              <w:rPr>
                <w:sz w:val="20"/>
                <w:szCs w:val="20"/>
              </w:rPr>
            </w:pPr>
            <w:r>
              <w:rPr>
                <w:sz w:val="20"/>
                <w:szCs w:val="20"/>
              </w:rPr>
              <w:t xml:space="preserve">Professional/technical knowledge/expertise in Team Management, Coaching &amp; Training. </w:t>
            </w:r>
          </w:p>
          <w:p w14:paraId="2FDCC594" w14:textId="77777777" w:rsidR="00CF33E8" w:rsidRDefault="00CF33E8" w:rsidP="00A959BF">
            <w:pPr>
              <w:pStyle w:val="Default"/>
              <w:numPr>
                <w:ilvl w:val="0"/>
                <w:numId w:val="13"/>
              </w:numPr>
              <w:jc w:val="both"/>
              <w:rPr>
                <w:sz w:val="20"/>
                <w:szCs w:val="20"/>
              </w:rPr>
            </w:pPr>
            <w:r>
              <w:rPr>
                <w:sz w:val="20"/>
                <w:szCs w:val="20"/>
              </w:rPr>
              <w:t xml:space="preserve">Mastery of UNICEF’s M&amp;E policies and procedures. </w:t>
            </w:r>
          </w:p>
          <w:p w14:paraId="43948D97" w14:textId="77777777" w:rsidR="00CF33E8" w:rsidRDefault="00CF33E8" w:rsidP="00A959BF">
            <w:pPr>
              <w:pStyle w:val="Default"/>
              <w:numPr>
                <w:ilvl w:val="0"/>
                <w:numId w:val="13"/>
              </w:numPr>
              <w:jc w:val="both"/>
              <w:rPr>
                <w:sz w:val="20"/>
                <w:szCs w:val="20"/>
              </w:rPr>
            </w:pPr>
            <w:r>
              <w:rPr>
                <w:sz w:val="20"/>
                <w:szCs w:val="20"/>
              </w:rPr>
              <w:t xml:space="preserve">Latest </w:t>
            </w:r>
            <w:proofErr w:type="spellStart"/>
            <w:r>
              <w:rPr>
                <w:sz w:val="20"/>
                <w:szCs w:val="20"/>
              </w:rPr>
              <w:t>programme</w:t>
            </w:r>
            <w:proofErr w:type="spellEnd"/>
            <w:r>
              <w:rPr>
                <w:sz w:val="20"/>
                <w:szCs w:val="20"/>
              </w:rPr>
              <w:t xml:space="preserve"> monitoring and evaluation theory, methodology, technology and tools. </w:t>
            </w:r>
          </w:p>
          <w:p w14:paraId="3508B6FE" w14:textId="77777777" w:rsidR="00CF33E8" w:rsidRDefault="00CF33E8" w:rsidP="00A959BF">
            <w:pPr>
              <w:pStyle w:val="Default"/>
              <w:numPr>
                <w:ilvl w:val="0"/>
                <w:numId w:val="13"/>
              </w:numPr>
              <w:jc w:val="both"/>
              <w:rPr>
                <w:sz w:val="20"/>
                <w:szCs w:val="20"/>
              </w:rPr>
            </w:pPr>
            <w:r>
              <w:rPr>
                <w:sz w:val="20"/>
                <w:szCs w:val="20"/>
              </w:rPr>
              <w:t xml:space="preserve">Understanding of UN Mission and system, current key UN topics; and International Code of Conduct. </w:t>
            </w:r>
          </w:p>
          <w:p w14:paraId="2A60FFA6" w14:textId="77777777" w:rsidR="00CF33E8" w:rsidRDefault="00CF33E8" w:rsidP="00A959BF">
            <w:pPr>
              <w:pStyle w:val="Default"/>
              <w:numPr>
                <w:ilvl w:val="0"/>
                <w:numId w:val="13"/>
              </w:numPr>
              <w:jc w:val="both"/>
              <w:rPr>
                <w:sz w:val="20"/>
                <w:szCs w:val="20"/>
              </w:rPr>
            </w:pPr>
            <w:r>
              <w:rPr>
                <w:sz w:val="20"/>
                <w:szCs w:val="20"/>
              </w:rPr>
              <w:t xml:space="preserve">Understanding of UNICEF Mission Statement and UNICEF Guiding Principles. </w:t>
            </w:r>
          </w:p>
          <w:p w14:paraId="663C40D2" w14:textId="77777777" w:rsidR="00C466DF" w:rsidRDefault="00CF33E8" w:rsidP="00A959BF">
            <w:pPr>
              <w:numPr>
                <w:ilvl w:val="0"/>
                <w:numId w:val="13"/>
              </w:numPr>
              <w:jc w:val="both"/>
            </w:pPr>
            <w:r>
              <w:rPr>
                <w:szCs w:val="20"/>
              </w:rPr>
              <w:t xml:space="preserve">UNICEF strategic framework for partnerships and collaborative relationships. </w:t>
            </w:r>
          </w:p>
          <w:p w14:paraId="308F9700" w14:textId="77777777" w:rsidR="00C466DF" w:rsidRDefault="00C466DF" w:rsidP="00786B36">
            <w:pPr>
              <w:jc w:val="both"/>
            </w:pPr>
          </w:p>
        </w:tc>
      </w:tr>
    </w:tbl>
    <w:p w14:paraId="20F088AE" w14:textId="77777777" w:rsidR="00C466DF" w:rsidRDefault="00C466DF"/>
    <w:p w14:paraId="46B83B6D" w14:textId="77777777" w:rsidR="00C466DF" w:rsidRDefault="00C466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7"/>
        <w:gridCol w:w="5703"/>
      </w:tblGrid>
      <w:tr w:rsidR="00D2315E" w14:paraId="0C4A411E" w14:textId="77777777">
        <w:trPr>
          <w:trHeight w:val="620"/>
        </w:trPr>
        <w:tc>
          <w:tcPr>
            <w:tcW w:w="8856" w:type="dxa"/>
            <w:gridSpan w:val="2"/>
            <w:shd w:val="clear" w:color="auto" w:fill="E0E0E0"/>
          </w:tcPr>
          <w:p w14:paraId="24CC91A0" w14:textId="77777777" w:rsidR="00D2315E" w:rsidRDefault="00D2315E">
            <w:pPr>
              <w:rPr>
                <w:b/>
                <w:bCs/>
                <w:sz w:val="24"/>
              </w:rPr>
            </w:pPr>
          </w:p>
          <w:p w14:paraId="56FB7679" w14:textId="77777777" w:rsidR="00D2315E" w:rsidRDefault="00D2315E">
            <w:pPr>
              <w:rPr>
                <w:b/>
                <w:bCs/>
                <w:sz w:val="24"/>
              </w:rPr>
            </w:pPr>
            <w:r>
              <w:rPr>
                <w:b/>
                <w:bCs/>
                <w:sz w:val="24"/>
              </w:rPr>
              <w:t>VI</w:t>
            </w:r>
            <w:r w:rsidR="00C466DF">
              <w:rPr>
                <w:b/>
                <w:bCs/>
                <w:sz w:val="24"/>
              </w:rPr>
              <w:t>I</w:t>
            </w:r>
            <w:r>
              <w:rPr>
                <w:b/>
                <w:bCs/>
                <w:sz w:val="24"/>
              </w:rPr>
              <w:t>. Recruitment Qualifications</w:t>
            </w:r>
          </w:p>
          <w:p w14:paraId="07FCE783" w14:textId="77777777" w:rsidR="00D2315E" w:rsidRDefault="00D2315E">
            <w:pPr>
              <w:rPr>
                <w:b/>
                <w:bCs/>
                <w:sz w:val="24"/>
              </w:rPr>
            </w:pPr>
          </w:p>
        </w:tc>
      </w:tr>
      <w:tr w:rsidR="00D2315E" w14:paraId="1751292D" w14:textId="77777777">
        <w:trPr>
          <w:trHeight w:val="230"/>
        </w:trPr>
        <w:tc>
          <w:tcPr>
            <w:tcW w:w="2988" w:type="dxa"/>
            <w:tcBorders>
              <w:bottom w:val="single" w:sz="4" w:space="0" w:color="auto"/>
            </w:tcBorders>
          </w:tcPr>
          <w:p w14:paraId="17B0DC0A" w14:textId="77777777" w:rsidR="00D2315E" w:rsidRDefault="00D2315E"/>
          <w:p w14:paraId="76F631B0" w14:textId="77777777" w:rsidR="00D2315E" w:rsidRDefault="00D2315E">
            <w:r>
              <w:t>Education:</w:t>
            </w:r>
          </w:p>
        </w:tc>
        <w:tc>
          <w:tcPr>
            <w:tcW w:w="5868" w:type="dxa"/>
            <w:tcBorders>
              <w:bottom w:val="single" w:sz="4" w:space="0" w:color="auto"/>
            </w:tcBorders>
          </w:tcPr>
          <w:p w14:paraId="5DDD26C5" w14:textId="77777777" w:rsidR="00D2315E" w:rsidRDefault="00D2315E"/>
          <w:p w14:paraId="08253AE5" w14:textId="5E509F11" w:rsidR="00D2315E" w:rsidRDefault="004A579B" w:rsidP="00551523">
            <w:pPr>
              <w:jc w:val="both"/>
            </w:pPr>
            <w:r>
              <w:t>A</w:t>
            </w:r>
            <w:r w:rsidR="00F1077C" w:rsidRPr="00F1077C">
              <w:t xml:space="preserve"> university degree in one of the following fields is required: </w:t>
            </w:r>
            <w:r w:rsidR="00CF33E8">
              <w:t>social sciences, statistics, planning development, planning.</w:t>
            </w:r>
          </w:p>
        </w:tc>
      </w:tr>
      <w:tr w:rsidR="00D2315E" w14:paraId="1B3F0609" w14:textId="77777777">
        <w:trPr>
          <w:trHeight w:val="230"/>
        </w:trPr>
        <w:tc>
          <w:tcPr>
            <w:tcW w:w="2988" w:type="dxa"/>
            <w:tcBorders>
              <w:bottom w:val="single" w:sz="4" w:space="0" w:color="auto"/>
            </w:tcBorders>
          </w:tcPr>
          <w:p w14:paraId="1FA56FDA" w14:textId="77777777" w:rsidR="00D2315E" w:rsidRDefault="00D2315E"/>
          <w:p w14:paraId="28C0C322" w14:textId="77777777" w:rsidR="00D2315E" w:rsidRDefault="00D2315E">
            <w:r>
              <w:t>Experience:</w:t>
            </w:r>
          </w:p>
        </w:tc>
        <w:tc>
          <w:tcPr>
            <w:tcW w:w="5868" w:type="dxa"/>
            <w:tcBorders>
              <w:bottom w:val="single" w:sz="4" w:space="0" w:color="auto"/>
            </w:tcBorders>
          </w:tcPr>
          <w:p w14:paraId="060AA707" w14:textId="77777777" w:rsidR="00CF33E8" w:rsidRPr="00E22D32" w:rsidRDefault="00CF33E8" w:rsidP="00A959BF">
            <w:pPr>
              <w:pStyle w:val="Default"/>
              <w:numPr>
                <w:ilvl w:val="0"/>
                <w:numId w:val="13"/>
              </w:numPr>
              <w:jc w:val="both"/>
              <w:rPr>
                <w:sz w:val="20"/>
                <w:szCs w:val="20"/>
              </w:rPr>
            </w:pPr>
            <w:r w:rsidRPr="00E22D32">
              <w:rPr>
                <w:sz w:val="20"/>
                <w:szCs w:val="20"/>
              </w:rPr>
              <w:t xml:space="preserve">Professional work experience in </w:t>
            </w:r>
            <w:proofErr w:type="spellStart"/>
            <w:r w:rsidRPr="00E22D32">
              <w:rPr>
                <w:sz w:val="20"/>
                <w:szCs w:val="20"/>
              </w:rPr>
              <w:t>programme</w:t>
            </w:r>
            <w:proofErr w:type="spellEnd"/>
            <w:r w:rsidRPr="00E22D32">
              <w:rPr>
                <w:sz w:val="20"/>
                <w:szCs w:val="20"/>
              </w:rPr>
              <w:t xml:space="preserve"> development and implementation including monitoring and evaluation activities as follows:</w:t>
            </w:r>
          </w:p>
          <w:p w14:paraId="61B66972" w14:textId="3A963D3F" w:rsidR="00CF33E8" w:rsidRPr="00E22D32" w:rsidRDefault="00CF33E8" w:rsidP="00A959BF">
            <w:pPr>
              <w:pStyle w:val="Default"/>
              <w:numPr>
                <w:ilvl w:val="0"/>
                <w:numId w:val="13"/>
              </w:numPr>
              <w:jc w:val="both"/>
              <w:rPr>
                <w:sz w:val="20"/>
                <w:szCs w:val="20"/>
              </w:rPr>
            </w:pPr>
            <w:r w:rsidRPr="00E22D32">
              <w:rPr>
                <w:sz w:val="20"/>
                <w:szCs w:val="20"/>
              </w:rPr>
              <w:t xml:space="preserve">At least </w:t>
            </w:r>
            <w:r w:rsidR="004A579B">
              <w:rPr>
                <w:sz w:val="20"/>
                <w:szCs w:val="20"/>
              </w:rPr>
              <w:t xml:space="preserve">Two </w:t>
            </w:r>
            <w:r w:rsidRPr="00E22D32">
              <w:rPr>
                <w:sz w:val="20"/>
                <w:szCs w:val="20"/>
              </w:rPr>
              <w:t xml:space="preserve">years of relevant professional work experience. </w:t>
            </w:r>
          </w:p>
          <w:p w14:paraId="2DF81335" w14:textId="77777777" w:rsidR="00CF33E8" w:rsidRPr="00E22D32" w:rsidRDefault="00CF33E8" w:rsidP="00A959BF">
            <w:pPr>
              <w:pStyle w:val="Default"/>
              <w:numPr>
                <w:ilvl w:val="0"/>
                <w:numId w:val="13"/>
              </w:numPr>
              <w:jc w:val="both"/>
              <w:rPr>
                <w:sz w:val="20"/>
                <w:szCs w:val="20"/>
              </w:rPr>
            </w:pPr>
            <w:r w:rsidRPr="00E22D32">
              <w:rPr>
                <w:sz w:val="20"/>
                <w:szCs w:val="20"/>
              </w:rPr>
              <w:t>Developing field work experience.</w:t>
            </w:r>
          </w:p>
          <w:p w14:paraId="21059519" w14:textId="77777777" w:rsidR="00CF33E8" w:rsidRPr="00E22D32" w:rsidRDefault="00CF33E8" w:rsidP="00A959BF">
            <w:pPr>
              <w:pStyle w:val="Default"/>
              <w:numPr>
                <w:ilvl w:val="0"/>
                <w:numId w:val="13"/>
              </w:numPr>
              <w:jc w:val="both"/>
              <w:rPr>
                <w:sz w:val="20"/>
                <w:szCs w:val="20"/>
              </w:rPr>
            </w:pPr>
            <w:r w:rsidRPr="00E22D32">
              <w:rPr>
                <w:sz w:val="20"/>
                <w:szCs w:val="20"/>
              </w:rPr>
              <w:t xml:space="preserve">At least one instance of exposure to emergency programming, including preparedness planning. Active involvement in a humanitarian crisis response </w:t>
            </w:r>
            <w:proofErr w:type="spellStart"/>
            <w:r w:rsidRPr="00E22D32">
              <w:rPr>
                <w:sz w:val="20"/>
                <w:szCs w:val="20"/>
              </w:rPr>
              <w:t>programme</w:t>
            </w:r>
            <w:proofErr w:type="spellEnd"/>
            <w:r w:rsidRPr="00E22D32">
              <w:rPr>
                <w:sz w:val="20"/>
                <w:szCs w:val="20"/>
              </w:rPr>
              <w:t xml:space="preserve"> preferred.</w:t>
            </w:r>
          </w:p>
          <w:p w14:paraId="6E35A670" w14:textId="77777777" w:rsidR="001626B1" w:rsidRDefault="001626B1" w:rsidP="00CF33E8">
            <w:pPr>
              <w:jc w:val="both"/>
            </w:pPr>
          </w:p>
        </w:tc>
      </w:tr>
      <w:tr w:rsidR="00D2315E" w:rsidRPr="00482327" w14:paraId="0F992793" w14:textId="77777777">
        <w:trPr>
          <w:trHeight w:val="230"/>
        </w:trPr>
        <w:tc>
          <w:tcPr>
            <w:tcW w:w="2988" w:type="dxa"/>
            <w:tcBorders>
              <w:bottom w:val="single" w:sz="4" w:space="0" w:color="auto"/>
            </w:tcBorders>
          </w:tcPr>
          <w:p w14:paraId="5BD737BF" w14:textId="77777777" w:rsidR="00D2315E" w:rsidRDefault="00D2315E"/>
          <w:p w14:paraId="6A82883B" w14:textId="77777777" w:rsidR="00D2315E" w:rsidRDefault="00D2315E">
            <w:r>
              <w:t>Language Requirements:</w:t>
            </w:r>
          </w:p>
        </w:tc>
        <w:tc>
          <w:tcPr>
            <w:tcW w:w="5868" w:type="dxa"/>
            <w:tcBorders>
              <w:bottom w:val="single" w:sz="4" w:space="0" w:color="auto"/>
            </w:tcBorders>
          </w:tcPr>
          <w:p w14:paraId="2CB12437" w14:textId="77777777" w:rsidR="00D2315E" w:rsidRDefault="00D2315E"/>
          <w:p w14:paraId="22C71139" w14:textId="77777777" w:rsidR="002B3987" w:rsidRPr="0069598A" w:rsidRDefault="002B3987" w:rsidP="002B3987">
            <w:pPr>
              <w:rPr>
                <w:rFonts w:cs="Arial"/>
                <w:szCs w:val="20"/>
              </w:rPr>
            </w:pPr>
            <w:r w:rsidRPr="0069598A">
              <w:rPr>
                <w:rFonts w:cs="Arial"/>
                <w:szCs w:val="20"/>
              </w:rPr>
              <w:t xml:space="preserve">Fluency in English </w:t>
            </w:r>
            <w:r w:rsidR="00CF33E8">
              <w:rPr>
                <w:rFonts w:cs="Arial"/>
                <w:szCs w:val="20"/>
              </w:rPr>
              <w:t xml:space="preserve">and Arabic </w:t>
            </w:r>
            <w:r w:rsidRPr="0069598A">
              <w:rPr>
                <w:rFonts w:cs="Arial"/>
                <w:szCs w:val="20"/>
              </w:rPr>
              <w:t>is required. Knowledge of another official UN language (Chinese, French, Russian or Spanish) or a local language is an asset.</w:t>
            </w:r>
          </w:p>
          <w:p w14:paraId="49EC76DF" w14:textId="77777777" w:rsidR="00D2315E" w:rsidRPr="00482327" w:rsidRDefault="00D2315E">
            <w:pPr>
              <w:rPr>
                <w:rFonts w:cs="Arial"/>
              </w:rPr>
            </w:pPr>
          </w:p>
        </w:tc>
      </w:tr>
    </w:tbl>
    <w:p w14:paraId="018FEEB9" w14:textId="77777777" w:rsidR="00B246A8" w:rsidRDefault="00B246A8"/>
    <w:sectPr w:rsidR="00B246A8">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34EA" w14:textId="77777777" w:rsidR="00367302" w:rsidRDefault="00367302" w:rsidP="00CF33E8">
      <w:r>
        <w:separator/>
      </w:r>
    </w:p>
  </w:endnote>
  <w:endnote w:type="continuationSeparator" w:id="0">
    <w:p w14:paraId="44649A66" w14:textId="77777777" w:rsidR="00367302" w:rsidRDefault="00367302" w:rsidP="00CF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0F3F" w14:textId="77777777" w:rsidR="00367302" w:rsidRDefault="00367302" w:rsidP="00CF33E8">
      <w:r>
        <w:separator/>
      </w:r>
    </w:p>
  </w:footnote>
  <w:footnote w:type="continuationSeparator" w:id="0">
    <w:p w14:paraId="58348D0D" w14:textId="77777777" w:rsidR="00367302" w:rsidRDefault="00367302" w:rsidP="00CF3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16B87"/>
    <w:multiLevelType w:val="hybridMultilevel"/>
    <w:tmpl w:val="DB5C1B3C"/>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EC5E9B"/>
    <w:multiLevelType w:val="hybridMultilevel"/>
    <w:tmpl w:val="3F004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AA396F"/>
    <w:multiLevelType w:val="hybridMultilevel"/>
    <w:tmpl w:val="7A2EB324"/>
    <w:lvl w:ilvl="0" w:tplc="04090001">
      <w:start w:val="1"/>
      <w:numFmt w:val="bullet"/>
      <w:lvlText w:val=""/>
      <w:lvlJc w:val="left"/>
      <w:pPr>
        <w:ind w:left="780" w:hanging="360"/>
      </w:pPr>
      <w:rPr>
        <w:rFonts w:ascii="Symbol" w:hAnsi="Symbol" w:hint="default"/>
      </w:rPr>
    </w:lvl>
    <w:lvl w:ilvl="1" w:tplc="01B24D86">
      <w:numFmt w:val="bullet"/>
      <w:lvlText w:val="-"/>
      <w:lvlJc w:val="left"/>
      <w:pPr>
        <w:ind w:left="1500" w:hanging="360"/>
      </w:pPr>
      <w:rPr>
        <w:rFonts w:ascii="Arial" w:eastAsia="Cambria"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D68233D"/>
    <w:multiLevelType w:val="hybridMultilevel"/>
    <w:tmpl w:val="122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BC3F45"/>
    <w:multiLevelType w:val="hybridMultilevel"/>
    <w:tmpl w:val="DD628CB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590A2080"/>
    <w:multiLevelType w:val="hybridMultilevel"/>
    <w:tmpl w:val="02FAA22C"/>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D36D4A"/>
    <w:multiLevelType w:val="hybridMultilevel"/>
    <w:tmpl w:val="FA3C73D2"/>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62D4C9"/>
    <w:multiLevelType w:val="hybridMultilevel"/>
    <w:tmpl w:val="B274B686"/>
    <w:lvl w:ilvl="0" w:tplc="DC44DCF0">
      <w:start w:val="1"/>
      <w:numFmt w:val="bullet"/>
      <w:lvlText w:val="·"/>
      <w:lvlJc w:val="left"/>
      <w:pPr>
        <w:ind w:left="720" w:hanging="360"/>
      </w:pPr>
      <w:rPr>
        <w:rFonts w:ascii="Symbol" w:hAnsi="Symbol" w:hint="default"/>
      </w:rPr>
    </w:lvl>
    <w:lvl w:ilvl="1" w:tplc="63868484">
      <w:start w:val="1"/>
      <w:numFmt w:val="bullet"/>
      <w:lvlText w:val="o"/>
      <w:lvlJc w:val="left"/>
      <w:pPr>
        <w:ind w:left="1440" w:hanging="360"/>
      </w:pPr>
      <w:rPr>
        <w:rFonts w:ascii="Courier New" w:hAnsi="Courier New" w:hint="default"/>
      </w:rPr>
    </w:lvl>
    <w:lvl w:ilvl="2" w:tplc="61A0B258">
      <w:start w:val="1"/>
      <w:numFmt w:val="bullet"/>
      <w:lvlText w:val=""/>
      <w:lvlJc w:val="left"/>
      <w:pPr>
        <w:ind w:left="2160" w:hanging="360"/>
      </w:pPr>
      <w:rPr>
        <w:rFonts w:ascii="Wingdings" w:hAnsi="Wingdings" w:hint="default"/>
      </w:rPr>
    </w:lvl>
    <w:lvl w:ilvl="3" w:tplc="5C50ED30">
      <w:start w:val="1"/>
      <w:numFmt w:val="bullet"/>
      <w:lvlText w:val=""/>
      <w:lvlJc w:val="left"/>
      <w:pPr>
        <w:ind w:left="2880" w:hanging="360"/>
      </w:pPr>
      <w:rPr>
        <w:rFonts w:ascii="Symbol" w:hAnsi="Symbol" w:hint="default"/>
      </w:rPr>
    </w:lvl>
    <w:lvl w:ilvl="4" w:tplc="F32C766C">
      <w:start w:val="1"/>
      <w:numFmt w:val="bullet"/>
      <w:lvlText w:val="o"/>
      <w:lvlJc w:val="left"/>
      <w:pPr>
        <w:ind w:left="3600" w:hanging="360"/>
      </w:pPr>
      <w:rPr>
        <w:rFonts w:ascii="Courier New" w:hAnsi="Courier New" w:hint="default"/>
      </w:rPr>
    </w:lvl>
    <w:lvl w:ilvl="5" w:tplc="A4AE16AC">
      <w:start w:val="1"/>
      <w:numFmt w:val="bullet"/>
      <w:lvlText w:val=""/>
      <w:lvlJc w:val="left"/>
      <w:pPr>
        <w:ind w:left="4320" w:hanging="360"/>
      </w:pPr>
      <w:rPr>
        <w:rFonts w:ascii="Wingdings" w:hAnsi="Wingdings" w:hint="default"/>
      </w:rPr>
    </w:lvl>
    <w:lvl w:ilvl="6" w:tplc="1AE04CF4">
      <w:start w:val="1"/>
      <w:numFmt w:val="bullet"/>
      <w:lvlText w:val=""/>
      <w:lvlJc w:val="left"/>
      <w:pPr>
        <w:ind w:left="5040" w:hanging="360"/>
      </w:pPr>
      <w:rPr>
        <w:rFonts w:ascii="Symbol" w:hAnsi="Symbol" w:hint="default"/>
      </w:rPr>
    </w:lvl>
    <w:lvl w:ilvl="7" w:tplc="805A9F60">
      <w:start w:val="1"/>
      <w:numFmt w:val="bullet"/>
      <w:lvlText w:val="o"/>
      <w:lvlJc w:val="left"/>
      <w:pPr>
        <w:ind w:left="5760" w:hanging="360"/>
      </w:pPr>
      <w:rPr>
        <w:rFonts w:ascii="Courier New" w:hAnsi="Courier New" w:hint="default"/>
      </w:rPr>
    </w:lvl>
    <w:lvl w:ilvl="8" w:tplc="B40CA97C">
      <w:start w:val="1"/>
      <w:numFmt w:val="bullet"/>
      <w:lvlText w:val=""/>
      <w:lvlJc w:val="left"/>
      <w:pPr>
        <w:ind w:left="6480" w:hanging="360"/>
      </w:pPr>
      <w:rPr>
        <w:rFonts w:ascii="Wingdings" w:hAnsi="Wingdings" w:hint="default"/>
      </w:rPr>
    </w:lvl>
  </w:abstractNum>
  <w:abstractNum w:abstractNumId="11" w15:restartNumberingAfterBreak="0">
    <w:nsid w:val="780F2B03"/>
    <w:multiLevelType w:val="hybridMultilevel"/>
    <w:tmpl w:val="B52E1CB2"/>
    <w:lvl w:ilvl="0" w:tplc="792E6F5C">
      <w:numFmt w:val="bullet"/>
      <w:lvlText w:val="•"/>
      <w:lvlJc w:val="left"/>
      <w:pPr>
        <w:ind w:left="360" w:hanging="360"/>
      </w:pPr>
      <w:rPr>
        <w:rFonts w:ascii="Arial" w:eastAsia="Cambr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3D0C05"/>
    <w:multiLevelType w:val="hybridMultilevel"/>
    <w:tmpl w:val="81E22C3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42546937">
    <w:abstractNumId w:val="10"/>
  </w:num>
  <w:num w:numId="2" w16cid:durableId="12058747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2458749">
    <w:abstractNumId w:val="0"/>
  </w:num>
  <w:num w:numId="4" w16cid:durableId="883639976">
    <w:abstractNumId w:val="3"/>
  </w:num>
  <w:num w:numId="5" w16cid:durableId="1357075273">
    <w:abstractNumId w:val="4"/>
  </w:num>
  <w:num w:numId="6" w16cid:durableId="2026712975">
    <w:abstractNumId w:val="2"/>
  </w:num>
  <w:num w:numId="7" w16cid:durableId="1220095669">
    <w:abstractNumId w:val="12"/>
  </w:num>
  <w:num w:numId="8" w16cid:durableId="338821210">
    <w:abstractNumId w:val="5"/>
  </w:num>
  <w:num w:numId="9" w16cid:durableId="1805730270">
    <w:abstractNumId w:val="9"/>
  </w:num>
  <w:num w:numId="10" w16cid:durableId="796751900">
    <w:abstractNumId w:val="8"/>
  </w:num>
  <w:num w:numId="11" w16cid:durableId="234629060">
    <w:abstractNumId w:val="6"/>
  </w:num>
  <w:num w:numId="12" w16cid:durableId="866063702">
    <w:abstractNumId w:val="1"/>
  </w:num>
  <w:num w:numId="13" w16cid:durableId="198989364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06A45"/>
    <w:rsid w:val="0005567C"/>
    <w:rsid w:val="00081E6C"/>
    <w:rsid w:val="001626B1"/>
    <w:rsid w:val="001B4698"/>
    <w:rsid w:val="001C4110"/>
    <w:rsid w:val="001F1CD9"/>
    <w:rsid w:val="00214A7D"/>
    <w:rsid w:val="0026743F"/>
    <w:rsid w:val="002B3987"/>
    <w:rsid w:val="002C3C7D"/>
    <w:rsid w:val="00356BC7"/>
    <w:rsid w:val="00357B95"/>
    <w:rsid w:val="00367302"/>
    <w:rsid w:val="003A0E25"/>
    <w:rsid w:val="003A2060"/>
    <w:rsid w:val="003E75BC"/>
    <w:rsid w:val="004562F7"/>
    <w:rsid w:val="00487C7A"/>
    <w:rsid w:val="004A579B"/>
    <w:rsid w:val="004B3957"/>
    <w:rsid w:val="004C1FDC"/>
    <w:rsid w:val="004F4FB5"/>
    <w:rsid w:val="004F667A"/>
    <w:rsid w:val="00501E23"/>
    <w:rsid w:val="00551523"/>
    <w:rsid w:val="00597733"/>
    <w:rsid w:val="005D51D9"/>
    <w:rsid w:val="005D5C20"/>
    <w:rsid w:val="00615DBD"/>
    <w:rsid w:val="00660480"/>
    <w:rsid w:val="006A23D7"/>
    <w:rsid w:val="006C2308"/>
    <w:rsid w:val="006E0F24"/>
    <w:rsid w:val="00786B36"/>
    <w:rsid w:val="00820A19"/>
    <w:rsid w:val="00853721"/>
    <w:rsid w:val="0086678C"/>
    <w:rsid w:val="008A4C61"/>
    <w:rsid w:val="008E2568"/>
    <w:rsid w:val="008F3339"/>
    <w:rsid w:val="0091162B"/>
    <w:rsid w:val="009154BA"/>
    <w:rsid w:val="009A59D9"/>
    <w:rsid w:val="009C1345"/>
    <w:rsid w:val="009D0832"/>
    <w:rsid w:val="009D15CC"/>
    <w:rsid w:val="009E47B3"/>
    <w:rsid w:val="00A12BE4"/>
    <w:rsid w:val="00A45F20"/>
    <w:rsid w:val="00A5712A"/>
    <w:rsid w:val="00A959BF"/>
    <w:rsid w:val="00AC2FF2"/>
    <w:rsid w:val="00B246A8"/>
    <w:rsid w:val="00BA45EA"/>
    <w:rsid w:val="00BB18EC"/>
    <w:rsid w:val="00BC5D41"/>
    <w:rsid w:val="00C466DF"/>
    <w:rsid w:val="00C5520A"/>
    <w:rsid w:val="00C56467"/>
    <w:rsid w:val="00C80969"/>
    <w:rsid w:val="00CD2897"/>
    <w:rsid w:val="00CF33E8"/>
    <w:rsid w:val="00D07591"/>
    <w:rsid w:val="00D2315E"/>
    <w:rsid w:val="00D90233"/>
    <w:rsid w:val="00DB1E07"/>
    <w:rsid w:val="00E22D32"/>
    <w:rsid w:val="00EB070D"/>
    <w:rsid w:val="00EB1A8D"/>
    <w:rsid w:val="00EB7156"/>
    <w:rsid w:val="00ED0C80"/>
    <w:rsid w:val="00F1077C"/>
    <w:rsid w:val="00F23DD5"/>
    <w:rsid w:val="00FC0228"/>
    <w:rsid w:val="1378267E"/>
    <w:rsid w:val="1890AB62"/>
    <w:rsid w:val="2B704966"/>
    <w:rsid w:val="4C1FBC92"/>
    <w:rsid w:val="5DDC6C98"/>
    <w:rsid w:val="67938B65"/>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9D55B"/>
  <w15:chartTrackingRefBased/>
  <w15:docId w15:val="{B89C3AEF-67C1-4685-BEC1-FF68E9A4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2"/>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B246A8"/>
    <w:pPr>
      <w:spacing w:after="160" w:line="259" w:lineRule="auto"/>
      <w:ind w:left="720"/>
      <w:contextualSpacing/>
    </w:pPr>
    <w:rPr>
      <w:rFonts w:ascii="Calibri" w:eastAsia="Calibri" w:hAnsi="Calibri"/>
      <w:sz w:val="22"/>
      <w:szCs w:val="22"/>
      <w:lang w:val="fr-FR"/>
    </w:rPr>
  </w:style>
  <w:style w:type="paragraph" w:styleId="FootnoteText">
    <w:name w:val="footnote text"/>
    <w:basedOn w:val="Normal"/>
    <w:link w:val="FootnoteTextChar"/>
    <w:rsid w:val="00CF33E8"/>
    <w:rPr>
      <w:rFonts w:ascii="Times New Roman" w:hAnsi="Times New Roman"/>
      <w:szCs w:val="20"/>
      <w:lang w:val="en-GB"/>
    </w:rPr>
  </w:style>
  <w:style w:type="character" w:customStyle="1" w:styleId="FootnoteTextChar">
    <w:name w:val="Footnote Text Char"/>
    <w:link w:val="FootnoteText"/>
    <w:rsid w:val="00CF33E8"/>
    <w:rPr>
      <w:lang w:val="en-GB"/>
    </w:rPr>
  </w:style>
  <w:style w:type="character" w:styleId="FootnoteReference">
    <w:name w:val="footnote reference"/>
    <w:rsid w:val="00CF33E8"/>
    <w:rPr>
      <w:vertAlign w:val="superscript"/>
    </w:rPr>
  </w:style>
  <w:style w:type="paragraph" w:styleId="Revision">
    <w:name w:val="Revision"/>
    <w:hidden/>
    <w:rsid w:val="009D083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6705">
      <w:bodyDiv w:val="1"/>
      <w:marLeft w:val="0"/>
      <w:marRight w:val="0"/>
      <w:marTop w:val="0"/>
      <w:marBottom w:val="0"/>
      <w:divBdr>
        <w:top w:val="none" w:sz="0" w:space="0" w:color="auto"/>
        <w:left w:val="none" w:sz="0" w:space="0" w:color="auto"/>
        <w:bottom w:val="none" w:sz="0" w:space="0" w:color="auto"/>
        <w:right w:val="none" w:sz="0" w:space="0" w:color="auto"/>
      </w:divBdr>
    </w:div>
    <w:div w:id="184099531">
      <w:bodyDiv w:val="1"/>
      <w:marLeft w:val="0"/>
      <w:marRight w:val="0"/>
      <w:marTop w:val="0"/>
      <w:marBottom w:val="0"/>
      <w:divBdr>
        <w:top w:val="none" w:sz="0" w:space="0" w:color="auto"/>
        <w:left w:val="none" w:sz="0" w:space="0" w:color="auto"/>
        <w:bottom w:val="none" w:sz="0" w:space="0" w:color="auto"/>
        <w:right w:val="none" w:sz="0" w:space="0" w:color="auto"/>
      </w:divBdr>
    </w:div>
    <w:div w:id="269894283">
      <w:bodyDiv w:val="1"/>
      <w:marLeft w:val="0"/>
      <w:marRight w:val="0"/>
      <w:marTop w:val="0"/>
      <w:marBottom w:val="0"/>
      <w:divBdr>
        <w:top w:val="none" w:sz="0" w:space="0" w:color="auto"/>
        <w:left w:val="none" w:sz="0" w:space="0" w:color="auto"/>
        <w:bottom w:val="none" w:sz="0" w:space="0" w:color="auto"/>
        <w:right w:val="none" w:sz="0" w:space="0" w:color="auto"/>
      </w:divBdr>
    </w:div>
    <w:div w:id="12602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1DF3AC83B9D424283B8637DECCDE958" ma:contentTypeVersion="31" ma:contentTypeDescription="Create a new document." ma:contentTypeScope="" ma:versionID="f04661bad96891d7bc34e08eebe01e0a">
  <xsd:schema xmlns:xsd="http://www.w3.org/2001/XMLSchema" xmlns:xs="http://www.w3.org/2001/XMLSchema" xmlns:p="http://schemas.microsoft.com/office/2006/metadata/properties" xmlns:ns1="http://schemas.microsoft.com/sharepoint/v3" xmlns:ns2="ca283e0b-db31-4043-a2ef-b80661bf084a" xmlns:ns3="http://schemas.microsoft.com/sharepoint.v3" xmlns:ns4="960973a1-0d5b-47c6-860b-8e26be271c17" xmlns:ns5="5e6b5f11-e9f3-4272-ae5d-f5c76040de2b" xmlns:ns6="http://schemas.microsoft.com/sharepoint/v4" targetNamespace="http://schemas.microsoft.com/office/2006/metadata/properties" ma:root="true" ma:fieldsID="aa4dbca328c34f79fa51ca7b8ce018ee" ns1:_="" ns2:_="" ns3:_="" ns4:_="" ns5:_="" ns6:_="">
    <xsd:import namespace="http://schemas.microsoft.com/sharepoint/v3"/>
    <xsd:import namespace="ca283e0b-db31-4043-a2ef-b80661bf084a"/>
    <xsd:import namespace="http://schemas.microsoft.com/sharepoint.v3"/>
    <xsd:import namespace="960973a1-0d5b-47c6-860b-8e26be271c17"/>
    <xsd:import namespace="5e6b5f11-e9f3-4272-ae5d-f5c76040de2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HoldRecordStatus" minOccurs="0"/>
                <xsd:element ref="ns4:MediaServiceMetadata" minOccurs="0"/>
                <xsd:element ref="ns4:lcf76f155ced4ddcb4097134ff3c332f" minOccurs="0"/>
                <xsd:element ref="ns4:MediaServiceEventHashCode" minOccurs="0"/>
                <xsd:element ref="ns5:SharedWithDetails" minOccurs="0"/>
                <xsd:element ref="ns4:MediaServiceOCR" minOccurs="0"/>
                <xsd:element ref="ns5:SharedWithUsers" minOccurs="0"/>
                <xsd:element ref="ns5:TaxKeywordTaxHTField" minOccurs="0"/>
                <xsd:element ref="ns6:IconOverlay" minOccurs="0"/>
                <xsd:element ref="ns4:MediaServiceFastMetadata" minOccurs="0"/>
                <xsd:element ref="ns4:MediaServiceObjectDetectorVersions" minOccurs="0"/>
                <xsd:element ref="ns4:MediaServiceGenerationTime" minOccurs="0"/>
                <xsd:element ref="ns4:MediaServiceDateTaken" minOccurs="0"/>
                <xsd:element ref="ns4: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inOccurs="0"/>
                <xsd:element ref="ns4:MediaLengthInSeconds" minOccurs="0"/>
                <xsd:element ref="ns4:_Flow_SignoffStatus" minOccurs="0"/>
                <xsd:element ref="ns1:_vti_ItemDeclaredRecord" minOccurs="0"/>
                <xsd:element ref="ns5:_dlc_DocId" minOccurs="0"/>
                <xsd:element ref="ns5:_dlc_DocIdUrl" minOccurs="0"/>
                <xsd:element ref="ns5: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element name="_vti_ItemDeclaredRecord" ma:index="4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b77ff2d-1ca0-4f9c-b5c0-1b5af97ebb8d}" ma:internalName="TaxCatchAllLabel" ma:readOnly="true" ma:showField="CatchAllDataLabel"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b77ff2d-1ca0-4f9c-b5c0-1b5af97ebb8d}" ma:internalName="TaxCatchAll" ma:showField="CatchAllData"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973a1-0d5b-47c6-860b-8e26be271c1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DateTaken" ma:index="44" nillable="true" ma:displayName="MediaServiceDateTaken" ma:hidden="true" ma:indexed="true" ma:internalName="MediaServiceDateTaken" ma:readOnly="true">
      <xsd:simpleType>
        <xsd:restriction base="dms:Text"/>
      </xsd:simpleType>
    </xsd:element>
    <xsd:element 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a:index="45" nillable="true" ma:displayName="https://unicef.sharepoint.com/:x:/r/teams/SDN-ECMT/_layouts/15/Doc.aspx?sourcedoc=%7bEAAB183D-CDED-437D-968D-794134C18EC8%7d&amp;file=Action%20tracker_updated.xlsx&amp;action=default&amp;mobileredirect=true&amp;web=1" ma:format="Hyperlink" ma:internal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6" nillable="true" ma:displayName="MediaLengthInSeconds" ma:hidden="true" ma:internalName="MediaLengthInSeconds" ma:readOnly="true">
      <xsd:simpleType>
        <xsd:restriction base="dms:Unknown"/>
      </xsd:simpleType>
    </xsd:element>
    <xsd:element name="_Flow_SignoffStatus" ma:index="47" nillable="true" ma:displayName="Sign-off status" ma:internalName="Sign_x002d_off_x0020_status">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b5f11-e9f3-4272-ae5d-f5c76040de2b" elementFormDefault="qualified">
    <xsd:import namespace="http://schemas.microsoft.com/office/2006/documentManagement/types"/>
    <xsd:import namespace="http://schemas.microsoft.com/office/infopath/2007/PartnerControls"/>
    <xsd:element name="SharedWithDetails" ma:index="35" nillable="true" ma:displayName="Shared With Details" ma:internalName="SharedWithDetails" ma:readOnly="true">
      <xsd:simpleType>
        <xsd:restriction base="dms:Note">
          <xsd:maxLength value="255"/>
        </xsd:restrictio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97</Value>
      <Value>99</Value>
      <Value>98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TaxKeywordTaxHTField xmlns="5e6b5f11-e9f3-4272-ae5d-f5c76040de2b">
      <Terms xmlns="http://schemas.microsoft.com/office/infopath/2007/PartnerControls"/>
    </TaxKeywordTaxHTField>
    <lcf76f155ced4ddcb4097134ff3c332f xmlns="960973a1-0d5b-47c6-860b-8e26be271c17">
      <Terms xmlns="http://schemas.microsoft.com/office/infopath/2007/PartnerControls"/>
    </lcf76f155ced4ddcb4097134ff3c332f>
    <_Flow_SignoffStatus xmlns="960973a1-0d5b-47c6-860b-8e26be271c17"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mlns="960973a1-0d5b-47c6-860b-8e26be271c17">
      <Url xsi:nil="true"/>
      <Description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_dlc_DocId xmlns="5e6b5f11-e9f3-4272-ae5d-f5c76040de2b">5AJMCVMCZPFS-211300740-2716</_dlc_DocId>
    <_dlc_DocIdUrl xmlns="5e6b5f11-e9f3-4272-ae5d-f5c76040de2b">
      <Url>https://unicef.sharepoint.com/teams/SDN-CrisisResponse/_layouts/15/DocIdRedir.aspx?ID=5AJMCVMCZPFS-211300740-2716</Url>
      <Description>5AJMCVMCZPFS-211300740-2716</Description>
    </_dlc_DocIdUrl>
  </documentManagement>
</p:properties>
</file>

<file path=customXml/itemProps1.xml><?xml version="1.0" encoding="utf-8"?>
<ds:datastoreItem xmlns:ds="http://schemas.openxmlformats.org/officeDocument/2006/customXml" ds:itemID="{CC12AAEC-81AE-4308-B2D8-A14FBFF9C863}">
  <ds:schemaRefs>
    <ds:schemaRef ds:uri="http://schemas.microsoft.com/sharepoint/events"/>
  </ds:schemaRefs>
</ds:datastoreItem>
</file>

<file path=customXml/itemProps2.xml><?xml version="1.0" encoding="utf-8"?>
<ds:datastoreItem xmlns:ds="http://schemas.openxmlformats.org/officeDocument/2006/customXml" ds:itemID="{82729E4C-AEBF-40EC-96DE-54F141EF59E9}">
  <ds:schemaRefs>
    <ds:schemaRef ds:uri="Microsoft.SharePoint.Taxonomy.ContentTypeSync"/>
  </ds:schemaRefs>
</ds:datastoreItem>
</file>

<file path=customXml/itemProps3.xml><?xml version="1.0" encoding="utf-8"?>
<ds:datastoreItem xmlns:ds="http://schemas.openxmlformats.org/officeDocument/2006/customXml" ds:itemID="{7350258E-9C75-497E-B4BF-9D6354EFB067}">
  <ds:schemaRefs>
    <ds:schemaRef ds:uri="http://schemas.microsoft.com/office/2006/metadata/customXsn"/>
  </ds:schemaRefs>
</ds:datastoreItem>
</file>

<file path=customXml/itemProps4.xml><?xml version="1.0" encoding="utf-8"?>
<ds:datastoreItem xmlns:ds="http://schemas.openxmlformats.org/officeDocument/2006/customXml" ds:itemID="{4CD59F8C-E8CD-4F2B-A2C2-6528307B8FE3}">
  <ds:schemaRefs>
    <ds:schemaRef ds:uri="http://schemas.microsoft.com/office/2006/metadata/longProperties"/>
  </ds:schemaRefs>
</ds:datastoreItem>
</file>

<file path=customXml/itemProps5.xml><?xml version="1.0" encoding="utf-8"?>
<ds:datastoreItem xmlns:ds="http://schemas.openxmlformats.org/officeDocument/2006/customXml" ds:itemID="{6FC34C5C-2E07-48CB-9AEA-BD9E56639F4B}">
  <ds:schemaRefs>
    <ds:schemaRef ds:uri="http://schemas.microsoft.com/sharepoint/v3/contenttype/forms"/>
  </ds:schemaRefs>
</ds:datastoreItem>
</file>

<file path=customXml/itemProps6.xml><?xml version="1.0" encoding="utf-8"?>
<ds:datastoreItem xmlns:ds="http://schemas.openxmlformats.org/officeDocument/2006/customXml" ds:itemID="{F4A870AB-05CC-4CD0-AEB5-E97DDC1D4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60973a1-0d5b-47c6-860b-8e26be271c17"/>
    <ds:schemaRef ds:uri="5e6b5f11-e9f3-4272-ae5d-f5c76040de2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A4CD602-2939-4F42-9FBD-A8B482AEDED4}">
  <ds:schemaRefs>
    <ds:schemaRef ds:uri="http://schemas.microsoft.com/office/2006/metadata/properties"/>
    <ds:schemaRef ds:uri="http://schemas.microsoft.com/office/infopath/2007/PartnerControls"/>
    <ds:schemaRef ds:uri="ca283e0b-db31-4043-a2ef-b80661bf084a"/>
    <ds:schemaRef ds:uri="da75c272-b163-4394-a899-c01fdf975c67"/>
    <ds:schemaRef ds:uri="http://schemas.microsoft.com/sharepoint/v4"/>
    <ds:schemaRef ds:uri="2db7eba1-300a-4d29-b50d-1fece37a5a89"/>
    <ds:schemaRef ds:uri="http://schemas.microsoft.com/sharepoint.v3"/>
    <ds:schemaRef ds:uri="5e6b5f11-e9f3-4272-ae5d-f5c76040de2b"/>
    <ds:schemaRef ds:uri="960973a1-0d5b-47c6-860b-8e26be271c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10530</Characters>
  <Application>Microsoft Office Word</Application>
  <DocSecurity>0</DocSecurity>
  <Lines>87</Lines>
  <Paragraphs>24</Paragraphs>
  <ScaleCrop>false</ScaleCrop>
  <Company>UNDP</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Vera Ramzi Zaki Abedrabbo</cp:lastModifiedBy>
  <cp:revision>3</cp:revision>
  <cp:lastPrinted>2015-03-29T10:46:00Z</cp:lastPrinted>
  <dcterms:created xsi:type="dcterms:W3CDTF">2024-07-01T12:07:00Z</dcterms:created>
  <dcterms:modified xsi:type="dcterms:W3CDTF">2024-07-03T07:32:00Z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PRTL-88017155-340</vt:lpwstr>
  </property>
  <property fmtid="{D5CDD505-2E9C-101B-9397-08002B2CF9AE}" pid="26" name="_dlc_DocIdItemGuid">
    <vt:lpwstr>5e9cfabc-e179-4d8f-b004-27e5dbdb26c0</vt:lpwstr>
  </property>
  <property fmtid="{D5CDD505-2E9C-101B-9397-08002B2CF9AE}" pid="27" name="_dlc_DocIdUrl">
    <vt:lpwstr>https://unicef.sharepoint.com/sites/portals/JD/_layouts/15/DocIdRedir.aspx?ID=PRTL-88017155-340, PRTL-88017155-340</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97;#Job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98;#HR Capacity HQ|5dfbef22-74f3-4590-8e9b-b76c325b633c</vt:lpwstr>
  </property>
  <property fmtid="{D5CDD505-2E9C-101B-9397-08002B2CF9AE}" pid="48" name="OfficeDivision">
    <vt:lpwstr>99;#Division of Human Resources-456K|47cb919c-ee56-4ab5-aca3-222bb3cb66d5</vt:lpwstr>
  </property>
  <property fmtid="{D5CDD505-2E9C-101B-9397-08002B2CF9AE}" pid="49" name="CriticalForLongTermRetention">
    <vt:lpwstr/>
  </property>
  <property fmtid="{D5CDD505-2E9C-101B-9397-08002B2CF9AE}" pid="50" name="GrammarlyDocumentId">
    <vt:lpwstr>6400f7403a61252ba3116c16f17aa1c0fdfabe37f17da30a3d2d93fc7dd97cea</vt:lpwstr>
  </property>
  <property fmtid="{D5CDD505-2E9C-101B-9397-08002B2CF9AE}" pid="51" name="ContentTypeId">
    <vt:lpwstr>0x0101009BA85F8052A6DA4FA3E31FF9F74C69700031DF3AC83B9D424283B8637DECCDE958</vt:lpwstr>
  </property>
  <property fmtid="{D5CDD505-2E9C-101B-9397-08002B2CF9AE}" pid="52" name="MediaServiceImageTags">
    <vt:lpwstr/>
  </property>
</Properties>
</file>