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FCE2" w14:textId="686C46F4" w:rsidR="00B07B80" w:rsidRPr="00D105A2" w:rsidRDefault="00DC270F" w:rsidP="0005096E">
      <w:pPr>
        <w:jc w:val="both"/>
        <w:rPr>
          <w:rStyle w:val="Strong"/>
          <w:rFonts w:asciiTheme="minorHAnsi" w:hAnsiTheme="minorHAnsi" w:cstheme="minorHAnsi"/>
          <w:color w:val="auto"/>
          <w:sz w:val="20"/>
        </w:rPr>
      </w:pPr>
      <w:bookmarkStart w:id="0" w:name="_GoBack"/>
      <w:r w:rsidRPr="00D105A2">
        <w:rPr>
          <w:rStyle w:val="Strong"/>
          <w:rFonts w:asciiTheme="minorHAnsi" w:hAnsiTheme="minorHAnsi" w:cstheme="minorHAnsi"/>
          <w:color w:val="auto"/>
          <w:sz w:val="20"/>
        </w:rPr>
        <w:t xml:space="preserve">UNICEF </w:t>
      </w:r>
      <w:r w:rsidR="00B07B80" w:rsidRPr="00D105A2">
        <w:rPr>
          <w:rStyle w:val="Strong"/>
          <w:rFonts w:asciiTheme="minorHAnsi" w:hAnsiTheme="minorHAnsi" w:cstheme="minorHAnsi"/>
          <w:color w:val="auto"/>
          <w:sz w:val="20"/>
        </w:rPr>
        <w:t xml:space="preserve">KENYA CO </w:t>
      </w:r>
      <w:r w:rsidR="00202B53" w:rsidRPr="00D105A2">
        <w:rPr>
          <w:rStyle w:val="Strong"/>
          <w:rFonts w:asciiTheme="minorHAnsi" w:hAnsiTheme="minorHAnsi" w:cstheme="minorHAnsi"/>
          <w:color w:val="auto"/>
          <w:sz w:val="20"/>
        </w:rPr>
        <w:t>TERMS OF REFERENCE</w:t>
      </w:r>
      <w:r w:rsidR="00B07B80" w:rsidRPr="00D105A2">
        <w:rPr>
          <w:rStyle w:val="Strong"/>
          <w:rFonts w:asciiTheme="minorHAnsi" w:hAnsiTheme="minorHAnsi" w:cstheme="minorHAnsi"/>
          <w:color w:val="auto"/>
          <w:sz w:val="20"/>
        </w:rPr>
        <w:t xml:space="preserve"> (TOR)</w:t>
      </w:r>
    </w:p>
    <w:p w14:paraId="137032A3" w14:textId="77777777" w:rsidR="00202B53" w:rsidRPr="00D105A2" w:rsidRDefault="00202B53" w:rsidP="0005096E">
      <w:pPr>
        <w:jc w:val="both"/>
        <w:rPr>
          <w:rStyle w:val="Strong"/>
          <w:rFonts w:asciiTheme="minorHAnsi" w:hAnsiTheme="minorHAnsi" w:cstheme="minorHAnsi"/>
          <w:color w:val="auto"/>
          <w:sz w:val="20"/>
        </w:rPr>
      </w:pPr>
      <w:r w:rsidRPr="00D105A2">
        <w:rPr>
          <w:rStyle w:val="Strong"/>
          <w:rFonts w:asciiTheme="minorHAnsi" w:hAnsiTheme="minorHAnsi" w:cstheme="minorHAnsi"/>
          <w:color w:val="auto"/>
          <w:sz w:val="20"/>
        </w:rPr>
        <w:t>FOR INDIVIDUAL CONTRACTORS/ CONSULTANTS</w:t>
      </w:r>
    </w:p>
    <w:p w14:paraId="52534419" w14:textId="77777777" w:rsidR="00487AE4" w:rsidRPr="00D105A2" w:rsidRDefault="00487AE4" w:rsidP="0005096E">
      <w:pPr>
        <w:jc w:val="both"/>
        <w:rPr>
          <w:rFonts w:asciiTheme="minorHAnsi" w:hAnsiTheme="minorHAnsi" w:cstheme="minorHAnsi"/>
          <w:b/>
          <w:bCs/>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189"/>
        <w:gridCol w:w="3450"/>
      </w:tblGrid>
      <w:tr w:rsidR="00202B53" w:rsidRPr="00D105A2" w14:paraId="3E397878" w14:textId="77777777" w:rsidTr="00240DC8">
        <w:trPr>
          <w:trHeight w:val="422"/>
        </w:trPr>
        <w:tc>
          <w:tcPr>
            <w:tcW w:w="9737" w:type="dxa"/>
            <w:gridSpan w:val="3"/>
            <w:shd w:val="clear" w:color="auto" w:fill="E7E6E6"/>
          </w:tcPr>
          <w:p w14:paraId="5F68455A" w14:textId="77777777" w:rsidR="00202B53" w:rsidRPr="00D105A2" w:rsidRDefault="00202B53" w:rsidP="0005096E">
            <w:pPr>
              <w:jc w:val="both"/>
              <w:rPr>
                <w:rFonts w:asciiTheme="minorHAnsi" w:hAnsiTheme="minorHAnsi" w:cstheme="minorHAnsi"/>
                <w:b/>
                <w:sz w:val="20"/>
              </w:rPr>
            </w:pPr>
            <w:r w:rsidRPr="00D105A2">
              <w:rPr>
                <w:rFonts w:asciiTheme="minorHAnsi" w:hAnsiTheme="minorHAnsi" w:cstheme="minorHAnsi"/>
                <w:b/>
                <w:sz w:val="20"/>
              </w:rPr>
              <w:t xml:space="preserve">PART I  </w:t>
            </w:r>
          </w:p>
        </w:tc>
      </w:tr>
      <w:tr w:rsidR="00202B53" w:rsidRPr="00D105A2" w14:paraId="1179171B" w14:textId="77777777" w:rsidTr="00240DC8">
        <w:tc>
          <w:tcPr>
            <w:tcW w:w="3098" w:type="dxa"/>
            <w:shd w:val="clear" w:color="auto" w:fill="FFFFFF"/>
          </w:tcPr>
          <w:p w14:paraId="3DCF6737" w14:textId="77777777" w:rsidR="00202B53" w:rsidRPr="00D105A2" w:rsidRDefault="00202B53" w:rsidP="0005096E">
            <w:pPr>
              <w:jc w:val="both"/>
              <w:rPr>
                <w:rFonts w:asciiTheme="minorHAnsi" w:hAnsiTheme="minorHAnsi" w:cstheme="minorHAnsi"/>
                <w:sz w:val="20"/>
              </w:rPr>
            </w:pPr>
            <w:r w:rsidRPr="00D105A2">
              <w:rPr>
                <w:rFonts w:asciiTheme="minorHAnsi" w:hAnsiTheme="minorHAnsi" w:cstheme="minorHAnsi"/>
                <w:sz w:val="20"/>
              </w:rPr>
              <w:t>Purpose of Assignment</w:t>
            </w:r>
          </w:p>
        </w:tc>
        <w:tc>
          <w:tcPr>
            <w:tcW w:w="6639" w:type="dxa"/>
            <w:gridSpan w:val="2"/>
            <w:shd w:val="clear" w:color="auto" w:fill="auto"/>
          </w:tcPr>
          <w:p w14:paraId="58B777BB" w14:textId="77777777" w:rsidR="000F2F47" w:rsidRPr="00D105A2" w:rsidRDefault="000F2F47" w:rsidP="0005096E">
            <w:pPr>
              <w:jc w:val="both"/>
              <w:rPr>
                <w:rFonts w:asciiTheme="minorHAnsi" w:hAnsiTheme="minorHAnsi" w:cstheme="minorHAnsi"/>
                <w:sz w:val="20"/>
              </w:rPr>
            </w:pPr>
            <w:r w:rsidRPr="00D105A2">
              <w:rPr>
                <w:rFonts w:asciiTheme="minorHAnsi" w:hAnsiTheme="minorHAnsi" w:cstheme="minorHAnsi"/>
                <w:bCs/>
                <w:sz w:val="20"/>
              </w:rPr>
              <w:t xml:space="preserve">Consultancy – </w:t>
            </w:r>
            <w:r w:rsidR="00D9371A" w:rsidRPr="00D105A2">
              <w:rPr>
                <w:rFonts w:asciiTheme="minorHAnsi" w:hAnsiTheme="minorHAnsi" w:cstheme="minorHAnsi"/>
                <w:bCs/>
                <w:sz w:val="20"/>
              </w:rPr>
              <w:t xml:space="preserve">Technical Support in rolling out Public Finance Management for Children (PF4C) </w:t>
            </w:r>
            <w:r w:rsidR="00EF650C" w:rsidRPr="00D105A2">
              <w:rPr>
                <w:rFonts w:asciiTheme="minorHAnsi" w:hAnsiTheme="minorHAnsi" w:cstheme="minorHAnsi"/>
                <w:bCs/>
                <w:sz w:val="20"/>
              </w:rPr>
              <w:t xml:space="preserve"> </w:t>
            </w:r>
          </w:p>
        </w:tc>
      </w:tr>
      <w:tr w:rsidR="00202B53" w:rsidRPr="00D105A2" w14:paraId="684CD504" w14:textId="77777777" w:rsidTr="00240DC8">
        <w:tc>
          <w:tcPr>
            <w:tcW w:w="3098" w:type="dxa"/>
            <w:shd w:val="clear" w:color="auto" w:fill="FFFFFF"/>
          </w:tcPr>
          <w:p w14:paraId="24EF9B44" w14:textId="77777777" w:rsidR="00202B53" w:rsidRPr="00D105A2" w:rsidRDefault="00202B53" w:rsidP="0005096E">
            <w:pPr>
              <w:jc w:val="both"/>
              <w:rPr>
                <w:rFonts w:asciiTheme="minorHAnsi" w:hAnsiTheme="minorHAnsi" w:cstheme="minorHAnsi"/>
                <w:sz w:val="20"/>
              </w:rPr>
            </w:pPr>
            <w:r w:rsidRPr="00D105A2">
              <w:rPr>
                <w:rFonts w:asciiTheme="minorHAnsi" w:hAnsiTheme="minorHAnsi" w:cstheme="minorHAnsi"/>
                <w:sz w:val="20"/>
              </w:rPr>
              <w:t>Location of Assignment</w:t>
            </w:r>
          </w:p>
        </w:tc>
        <w:tc>
          <w:tcPr>
            <w:tcW w:w="6639" w:type="dxa"/>
            <w:gridSpan w:val="2"/>
            <w:shd w:val="clear" w:color="auto" w:fill="auto"/>
          </w:tcPr>
          <w:p w14:paraId="172457E6" w14:textId="77777777" w:rsidR="00202B53" w:rsidRPr="00D105A2" w:rsidRDefault="00422CA0"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Nairobi</w:t>
            </w:r>
            <w:r w:rsidR="00ED3A36" w:rsidRPr="00D105A2">
              <w:rPr>
                <w:rFonts w:asciiTheme="minorHAnsi" w:hAnsiTheme="minorHAnsi" w:cstheme="minorHAnsi"/>
                <w:sz w:val="20"/>
              </w:rPr>
              <w:t xml:space="preserve"> </w:t>
            </w:r>
            <w:r w:rsidR="001043B8" w:rsidRPr="00D105A2">
              <w:rPr>
                <w:rFonts w:asciiTheme="minorHAnsi" w:hAnsiTheme="minorHAnsi" w:cstheme="minorHAnsi"/>
                <w:sz w:val="20"/>
              </w:rPr>
              <w:t>(</w:t>
            </w:r>
            <w:r w:rsidR="00ED3A36" w:rsidRPr="00D105A2">
              <w:rPr>
                <w:rFonts w:asciiTheme="minorHAnsi" w:hAnsiTheme="minorHAnsi" w:cstheme="minorHAnsi"/>
                <w:sz w:val="20"/>
              </w:rPr>
              <w:t>with frequent travels to the counties)</w:t>
            </w:r>
          </w:p>
        </w:tc>
      </w:tr>
      <w:tr w:rsidR="00202B53" w:rsidRPr="00D105A2" w14:paraId="069A0250" w14:textId="77777777" w:rsidTr="00240DC8">
        <w:tc>
          <w:tcPr>
            <w:tcW w:w="3098" w:type="dxa"/>
            <w:shd w:val="clear" w:color="auto" w:fill="FFFFFF"/>
          </w:tcPr>
          <w:p w14:paraId="6694D8B6" w14:textId="77777777" w:rsidR="00202B53" w:rsidRPr="00D105A2" w:rsidRDefault="00202B53" w:rsidP="0005096E">
            <w:pPr>
              <w:jc w:val="both"/>
              <w:rPr>
                <w:rFonts w:asciiTheme="minorHAnsi" w:hAnsiTheme="minorHAnsi" w:cstheme="minorHAnsi"/>
                <w:sz w:val="20"/>
              </w:rPr>
            </w:pPr>
            <w:r w:rsidRPr="00D105A2">
              <w:rPr>
                <w:rFonts w:asciiTheme="minorHAnsi" w:hAnsiTheme="minorHAnsi" w:cstheme="minorHAnsi"/>
                <w:sz w:val="20"/>
              </w:rPr>
              <w:t>Duration of contract</w:t>
            </w:r>
          </w:p>
        </w:tc>
        <w:tc>
          <w:tcPr>
            <w:tcW w:w="6639" w:type="dxa"/>
            <w:gridSpan w:val="2"/>
            <w:shd w:val="clear" w:color="auto" w:fill="auto"/>
          </w:tcPr>
          <w:p w14:paraId="774AAB49" w14:textId="2315C986" w:rsidR="00202B53" w:rsidRPr="00D105A2" w:rsidRDefault="000B490E" w:rsidP="0005096E">
            <w:pPr>
              <w:jc w:val="both"/>
              <w:rPr>
                <w:rFonts w:asciiTheme="minorHAnsi" w:hAnsiTheme="minorHAnsi" w:cstheme="minorHAnsi"/>
                <w:b/>
                <w:sz w:val="20"/>
              </w:rPr>
            </w:pPr>
            <w:r w:rsidRPr="00D105A2">
              <w:rPr>
                <w:rFonts w:asciiTheme="minorHAnsi" w:hAnsiTheme="minorHAnsi" w:cstheme="minorHAnsi"/>
                <w:b/>
                <w:sz w:val="20"/>
              </w:rPr>
              <w:t>12</w:t>
            </w:r>
            <w:r w:rsidR="00B832A0" w:rsidRPr="00D105A2">
              <w:rPr>
                <w:rFonts w:asciiTheme="minorHAnsi" w:hAnsiTheme="minorHAnsi" w:cstheme="minorHAnsi"/>
                <w:b/>
                <w:sz w:val="20"/>
              </w:rPr>
              <w:t>0</w:t>
            </w:r>
            <w:r w:rsidR="00AD6F02" w:rsidRPr="00D105A2">
              <w:rPr>
                <w:rFonts w:asciiTheme="minorHAnsi" w:hAnsiTheme="minorHAnsi" w:cstheme="minorHAnsi"/>
                <w:b/>
                <w:sz w:val="20"/>
              </w:rPr>
              <w:t xml:space="preserve"> Days</w:t>
            </w:r>
            <w:r w:rsidR="001043B8" w:rsidRPr="00D105A2">
              <w:rPr>
                <w:rFonts w:asciiTheme="minorHAnsi" w:hAnsiTheme="minorHAnsi" w:cstheme="minorHAnsi"/>
                <w:b/>
                <w:sz w:val="20"/>
              </w:rPr>
              <w:t>- spread over 12 months</w:t>
            </w:r>
          </w:p>
        </w:tc>
      </w:tr>
      <w:tr w:rsidR="00202B53" w:rsidRPr="00D105A2" w14:paraId="26C876E5" w14:textId="77777777" w:rsidTr="00240DC8">
        <w:tc>
          <w:tcPr>
            <w:tcW w:w="3098" w:type="dxa"/>
            <w:shd w:val="clear" w:color="auto" w:fill="FFFFFF"/>
          </w:tcPr>
          <w:p w14:paraId="5D577507" w14:textId="77777777" w:rsidR="00202B53" w:rsidRPr="00D105A2" w:rsidRDefault="00202B53" w:rsidP="0005096E">
            <w:pPr>
              <w:jc w:val="both"/>
              <w:rPr>
                <w:rFonts w:asciiTheme="minorHAnsi" w:hAnsiTheme="minorHAnsi" w:cstheme="minorHAnsi"/>
                <w:sz w:val="20"/>
              </w:rPr>
            </w:pPr>
            <w:r w:rsidRPr="00D105A2">
              <w:rPr>
                <w:rFonts w:asciiTheme="minorHAnsi" w:hAnsiTheme="minorHAnsi" w:cstheme="minorHAnsi"/>
                <w:sz w:val="20"/>
              </w:rPr>
              <w:t>Start date</w:t>
            </w:r>
          </w:p>
        </w:tc>
        <w:tc>
          <w:tcPr>
            <w:tcW w:w="3189" w:type="dxa"/>
            <w:shd w:val="clear" w:color="auto" w:fill="auto"/>
          </w:tcPr>
          <w:p w14:paraId="7F316FB2" w14:textId="4ACA56B5" w:rsidR="00202B53" w:rsidRPr="00D105A2" w:rsidRDefault="00202B53" w:rsidP="00625A94">
            <w:pPr>
              <w:jc w:val="both"/>
              <w:rPr>
                <w:rFonts w:asciiTheme="minorHAnsi" w:hAnsiTheme="minorHAnsi" w:cstheme="minorHAnsi"/>
                <w:b/>
                <w:sz w:val="20"/>
              </w:rPr>
            </w:pPr>
            <w:r w:rsidRPr="00D105A2">
              <w:rPr>
                <w:rFonts w:asciiTheme="minorHAnsi" w:hAnsiTheme="minorHAnsi" w:cstheme="minorHAnsi"/>
                <w:b/>
                <w:sz w:val="20"/>
              </w:rPr>
              <w:t xml:space="preserve">From:    </w:t>
            </w:r>
            <w:r w:rsidR="00D9371A" w:rsidRPr="00D105A2">
              <w:rPr>
                <w:rFonts w:asciiTheme="minorHAnsi" w:hAnsiTheme="minorHAnsi" w:cstheme="minorHAnsi"/>
                <w:sz w:val="20"/>
              </w:rPr>
              <w:t>1</w:t>
            </w:r>
            <w:r w:rsidR="00422CA0" w:rsidRPr="00D105A2">
              <w:rPr>
                <w:rFonts w:asciiTheme="minorHAnsi" w:hAnsiTheme="minorHAnsi" w:cstheme="minorHAnsi"/>
                <w:sz w:val="20"/>
              </w:rPr>
              <w:t>/0</w:t>
            </w:r>
            <w:r w:rsidR="004012AF" w:rsidRPr="00D105A2">
              <w:rPr>
                <w:rFonts w:asciiTheme="minorHAnsi" w:hAnsiTheme="minorHAnsi" w:cstheme="minorHAnsi"/>
                <w:sz w:val="20"/>
              </w:rPr>
              <w:t>8</w:t>
            </w:r>
            <w:r w:rsidR="00422CA0" w:rsidRPr="00D105A2">
              <w:rPr>
                <w:rFonts w:asciiTheme="minorHAnsi" w:hAnsiTheme="minorHAnsi" w:cstheme="minorHAnsi"/>
                <w:sz w:val="20"/>
              </w:rPr>
              <w:t>/201</w:t>
            </w:r>
            <w:r w:rsidR="00D9371A" w:rsidRPr="00D105A2">
              <w:rPr>
                <w:rFonts w:asciiTheme="minorHAnsi" w:hAnsiTheme="minorHAnsi" w:cstheme="minorHAnsi"/>
                <w:sz w:val="20"/>
              </w:rPr>
              <w:t>9</w:t>
            </w:r>
            <w:r w:rsidRPr="00D105A2">
              <w:rPr>
                <w:rFonts w:asciiTheme="minorHAnsi" w:hAnsiTheme="minorHAnsi" w:cstheme="minorHAnsi"/>
                <w:b/>
                <w:sz w:val="20"/>
              </w:rPr>
              <w:t xml:space="preserve">                     </w:t>
            </w:r>
          </w:p>
        </w:tc>
        <w:tc>
          <w:tcPr>
            <w:tcW w:w="3450" w:type="dxa"/>
            <w:shd w:val="clear" w:color="auto" w:fill="auto"/>
          </w:tcPr>
          <w:p w14:paraId="2696FDEC" w14:textId="3EF06689" w:rsidR="00202B53" w:rsidRPr="00D105A2" w:rsidRDefault="00202B53" w:rsidP="0005096E">
            <w:pPr>
              <w:jc w:val="both"/>
              <w:rPr>
                <w:rFonts w:asciiTheme="minorHAnsi" w:hAnsiTheme="minorHAnsi" w:cstheme="minorHAnsi"/>
                <w:b/>
                <w:sz w:val="20"/>
              </w:rPr>
            </w:pPr>
            <w:r w:rsidRPr="00D105A2">
              <w:rPr>
                <w:rFonts w:asciiTheme="minorHAnsi" w:hAnsiTheme="minorHAnsi" w:cstheme="minorHAnsi"/>
                <w:b/>
                <w:sz w:val="20"/>
              </w:rPr>
              <w:t xml:space="preserve">    To:  </w:t>
            </w:r>
            <w:r w:rsidR="004012AF" w:rsidRPr="00D105A2">
              <w:rPr>
                <w:rFonts w:asciiTheme="minorHAnsi" w:hAnsiTheme="minorHAnsi" w:cstheme="minorHAnsi"/>
                <w:sz w:val="20"/>
              </w:rPr>
              <w:t>1/07</w:t>
            </w:r>
            <w:r w:rsidR="00D9371A" w:rsidRPr="00D105A2">
              <w:rPr>
                <w:rFonts w:asciiTheme="minorHAnsi" w:hAnsiTheme="minorHAnsi" w:cstheme="minorHAnsi"/>
                <w:sz w:val="20"/>
              </w:rPr>
              <w:t>/2020</w:t>
            </w:r>
            <w:r w:rsidRPr="00D105A2">
              <w:rPr>
                <w:rFonts w:asciiTheme="minorHAnsi" w:hAnsiTheme="minorHAnsi" w:cstheme="minorHAnsi"/>
                <w:b/>
                <w:sz w:val="20"/>
              </w:rPr>
              <w:t xml:space="preserve">     </w:t>
            </w:r>
          </w:p>
          <w:p w14:paraId="0997FCC3" w14:textId="77777777" w:rsidR="00202B53" w:rsidRPr="00D105A2" w:rsidRDefault="00202B53" w:rsidP="0005096E">
            <w:pPr>
              <w:jc w:val="both"/>
              <w:rPr>
                <w:rFonts w:asciiTheme="minorHAnsi" w:hAnsiTheme="minorHAnsi" w:cstheme="minorHAnsi"/>
                <w:b/>
                <w:sz w:val="20"/>
              </w:rPr>
            </w:pPr>
            <w:r w:rsidRPr="00D105A2">
              <w:rPr>
                <w:rFonts w:asciiTheme="minorHAnsi" w:hAnsiTheme="minorHAnsi" w:cstheme="minorHAnsi"/>
                <w:b/>
                <w:sz w:val="20"/>
              </w:rPr>
              <w:t xml:space="preserve">            </w:t>
            </w:r>
          </w:p>
        </w:tc>
      </w:tr>
      <w:tr w:rsidR="00262161" w:rsidRPr="00D105A2" w14:paraId="6E2FE97A" w14:textId="77777777" w:rsidTr="000140F6">
        <w:tc>
          <w:tcPr>
            <w:tcW w:w="3098" w:type="dxa"/>
            <w:shd w:val="clear" w:color="auto" w:fill="FFFFFF"/>
          </w:tcPr>
          <w:p w14:paraId="7385EF8D" w14:textId="77777777" w:rsidR="00262161" w:rsidRPr="00D105A2" w:rsidRDefault="00262161" w:rsidP="0005096E">
            <w:pPr>
              <w:jc w:val="both"/>
              <w:rPr>
                <w:rFonts w:asciiTheme="minorHAnsi" w:hAnsiTheme="minorHAnsi" w:cstheme="minorHAnsi"/>
                <w:sz w:val="20"/>
              </w:rPr>
            </w:pPr>
            <w:r w:rsidRPr="00D105A2">
              <w:rPr>
                <w:rFonts w:asciiTheme="minorHAnsi" w:hAnsiTheme="minorHAnsi" w:cstheme="minorHAnsi"/>
                <w:sz w:val="20"/>
              </w:rPr>
              <w:t>Reporting to:</w:t>
            </w:r>
          </w:p>
        </w:tc>
        <w:tc>
          <w:tcPr>
            <w:tcW w:w="6639" w:type="dxa"/>
            <w:gridSpan w:val="2"/>
            <w:shd w:val="clear" w:color="auto" w:fill="auto"/>
          </w:tcPr>
          <w:p w14:paraId="7443F58C" w14:textId="77777777" w:rsidR="00262161" w:rsidRPr="00D105A2" w:rsidRDefault="00D9371A" w:rsidP="0005096E">
            <w:pPr>
              <w:jc w:val="both"/>
              <w:rPr>
                <w:rFonts w:asciiTheme="minorHAnsi" w:hAnsiTheme="minorHAnsi" w:cstheme="minorHAnsi"/>
                <w:sz w:val="20"/>
              </w:rPr>
            </w:pPr>
            <w:r w:rsidRPr="00D105A2">
              <w:rPr>
                <w:rFonts w:asciiTheme="minorHAnsi" w:hAnsiTheme="minorHAnsi" w:cstheme="minorHAnsi"/>
                <w:sz w:val="20"/>
              </w:rPr>
              <w:t>Social and Economic Policy Specialist</w:t>
            </w:r>
          </w:p>
        </w:tc>
      </w:tr>
    </w:tbl>
    <w:p w14:paraId="1077E701" w14:textId="77777777" w:rsidR="00202B53" w:rsidRPr="00D105A2" w:rsidRDefault="00202B53" w:rsidP="0005096E">
      <w:pPr>
        <w:shd w:val="clear" w:color="auto" w:fill="FFFFFF"/>
        <w:jc w:val="both"/>
        <w:rPr>
          <w:rFonts w:asciiTheme="minorHAnsi" w:hAnsiTheme="minorHAnsi" w:cstheme="minorHAnsi"/>
          <w:color w:val="FFFFFF" w:themeColor="background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2224"/>
        <w:gridCol w:w="2096"/>
        <w:gridCol w:w="1642"/>
      </w:tblGrid>
      <w:tr w:rsidR="00202B53" w:rsidRPr="00D105A2" w14:paraId="4655FFDD" w14:textId="77777777" w:rsidTr="007A3C51">
        <w:tc>
          <w:tcPr>
            <w:tcW w:w="9737" w:type="dxa"/>
            <w:gridSpan w:val="4"/>
            <w:shd w:val="clear" w:color="auto" w:fill="auto"/>
          </w:tcPr>
          <w:p w14:paraId="62E5C164" w14:textId="77777777" w:rsidR="00202B53" w:rsidRPr="00D105A2" w:rsidRDefault="00202B53" w:rsidP="0005096E">
            <w:pPr>
              <w:shd w:val="clear" w:color="auto" w:fill="D9D9D9"/>
              <w:jc w:val="both"/>
              <w:rPr>
                <w:rFonts w:asciiTheme="minorHAnsi" w:hAnsiTheme="minorHAnsi" w:cstheme="minorHAnsi"/>
                <w:b/>
                <w:sz w:val="20"/>
              </w:rPr>
            </w:pPr>
            <w:r w:rsidRPr="00D105A2">
              <w:rPr>
                <w:rFonts w:asciiTheme="minorHAnsi" w:hAnsiTheme="minorHAnsi" w:cstheme="minorHAnsi"/>
                <w:b/>
                <w:sz w:val="20"/>
              </w:rPr>
              <w:t>Background and Justification</w:t>
            </w:r>
          </w:p>
          <w:p w14:paraId="233903BA" w14:textId="77777777" w:rsidR="00DC642A" w:rsidRPr="00D105A2" w:rsidRDefault="00DC642A" w:rsidP="0005096E">
            <w:pPr>
              <w:shd w:val="clear" w:color="auto" w:fill="D9D9D9"/>
              <w:jc w:val="both"/>
              <w:rPr>
                <w:rFonts w:asciiTheme="minorHAnsi" w:hAnsiTheme="minorHAnsi" w:cstheme="minorHAnsi"/>
                <w:b/>
                <w:sz w:val="20"/>
              </w:rPr>
            </w:pPr>
          </w:p>
          <w:p w14:paraId="7FF0A278" w14:textId="156AEFAF" w:rsidR="0063218B" w:rsidRPr="00D105A2" w:rsidRDefault="00DC270F" w:rsidP="0063218B">
            <w:pPr>
              <w:ind w:right="21"/>
              <w:jc w:val="both"/>
              <w:rPr>
                <w:rFonts w:asciiTheme="minorHAnsi" w:hAnsiTheme="minorHAnsi" w:cstheme="minorHAnsi"/>
                <w:color w:val="000000" w:themeColor="text1"/>
                <w:sz w:val="20"/>
              </w:rPr>
            </w:pPr>
            <w:r w:rsidRPr="00D105A2">
              <w:rPr>
                <w:rFonts w:asciiTheme="minorHAnsi" w:hAnsiTheme="minorHAnsi" w:cstheme="minorHAnsi"/>
                <w:noProof/>
                <w:color w:val="000000" w:themeColor="text1"/>
                <w:sz w:val="20"/>
              </w:rPr>
              <mc:AlternateContent>
                <mc:Choice Requires="wps">
                  <w:drawing>
                    <wp:anchor distT="0" distB="0" distL="114300" distR="114300" simplePos="0" relativeHeight="251665408" behindDoc="0" locked="0" layoutInCell="1" allowOverlap="1" wp14:anchorId="4279D375" wp14:editId="6667FDF5">
                      <wp:simplePos x="0" y="0"/>
                      <wp:positionH relativeFrom="column">
                        <wp:posOffset>2347346</wp:posOffset>
                      </wp:positionH>
                      <wp:positionV relativeFrom="paragraph">
                        <wp:posOffset>915313</wp:posOffset>
                      </wp:positionV>
                      <wp:extent cx="3739764" cy="0"/>
                      <wp:effectExtent l="0" t="0" r="0" b="0"/>
                      <wp:wrapTopAndBottom/>
                      <wp:docPr id="415" name="Shape 415"/>
                      <wp:cNvGraphicFramePr/>
                      <a:graphic xmlns:a="http://schemas.openxmlformats.org/drawingml/2006/main">
                        <a:graphicData uri="http://schemas.microsoft.com/office/word/2010/wordprocessingShape">
                          <wps:wsp>
                            <wps:cNvSpPr/>
                            <wps:spPr>
                              <a:xfrm>
                                <a:off x="0" y="0"/>
                                <a:ext cx="3739764" cy="0"/>
                              </a:xfrm>
                              <a:custGeom>
                                <a:avLst/>
                                <a:gdLst/>
                                <a:ahLst/>
                                <a:cxnLst/>
                                <a:rect l="0" t="0" r="0" b="0"/>
                                <a:pathLst>
                                  <a:path w="3739837">
                                    <a:moveTo>
                                      <a:pt x="0" y="0"/>
                                    </a:moveTo>
                                    <a:lnTo>
                                      <a:pt x="3739837" y="0"/>
                                    </a:lnTo>
                                  </a:path>
                                </a:pathLst>
                              </a:custGeom>
                              <a:ln w="6350" cap="flat">
                                <a:miter lim="100000"/>
                              </a:ln>
                            </wps:spPr>
                            <wps:style>
                              <a:lnRef idx="1">
                                <a:srgbClr val="FEFEFE"/>
                              </a:lnRef>
                              <a:fillRef idx="0">
                                <a:srgbClr val="000000">
                                  <a:alpha val="0"/>
                                </a:srgbClr>
                              </a:fillRef>
                              <a:effectRef idx="0">
                                <a:scrgbClr r="0" g="0" b="0"/>
                              </a:effectRef>
                              <a:fontRef idx="none"/>
                            </wps:style>
                            <wps:bodyPr/>
                          </wps:wsp>
                        </a:graphicData>
                      </a:graphic>
                    </wp:anchor>
                  </w:drawing>
                </mc:Choice>
                <mc:Fallback>
                  <w:pict>
                    <v:shape w14:anchorId="7A77DD0D" id="Shape 415" o:spid="_x0000_s1026" style="position:absolute;margin-left:184.85pt;margin-top:72.05pt;width:294.45pt;height:0;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37398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SXFwIAAKIEAAAOAAAAZHJzL2Uyb0RvYy54bWysVMlu2zAQvRfoPxC815LjxE4NSzk0TS9F&#10;GzTpB9AUaRHgBpKR7L/vcLTYcIAeitoANVzmzXszHO4ejkaTToSonK3oclFSIix3jbKHiv5+ffp0&#10;T0lMzDZMOysqehKRPtQfP+x6vxU3rnW6EYEAiI3b3le0TclviyLyVhgWF84LC5vSBcMSTMOhaALr&#10;Ad3o4qYs10XvQuOD4yJGWH0cNmmN+FIKnn5KGUUiuqLALeEYcNznsah3bHsIzLeKjzTYP7AwTFkI&#10;OkM9ssTIW1DvoIziwUUn04I7UzgpFReoAdQsyys1Ly3zArVAcqKf0xT/Hyz/0T0HopqK3i7vKLHM&#10;QJEwLskLkJ7exy2cevHPYZxFMLPWowwmf0EFOWJKT3NKxTERDourzerzZn1LCZ/2irMjf4vpm3AI&#10;wrrvMQ3VaCaLtZPFj3YyA9T0r9X0LGW/zCybpB9Y3K82WCHjOvHqcDdd0QZq511tL09lHRmBXMgY&#10;ToBTDlPvRgNDg30pTtvMYr26gyvIGVxzqVka2KgE918rA81T5l9OOXhrC5+c+iHZaKWTFpm3tr+E&#10;hJpBepcIEsNh/0UH0jG45U9f83+GgaPZRyqtZ6/yvRfGHtaZ9i0bsCY2YwBkNiJlUIENdg3LRzZD&#10;l8EzAKKnXgNlsxPScjbN/hZeCOR9oTabe9ec8PJhQqARkMfYtLnTLueYtvPTUv8BAAD//wMAUEsD&#10;BBQABgAIAAAAIQBhR6w13wAAAAsBAAAPAAAAZHJzL2Rvd25yZXYueG1sTI/BSsQwEIbvgu8QRvDm&#10;pqtru1ubLiL0IArqKuIx24xttZmUJt3Gt3cEQY8z/8c/3xTbaHtxwNF3jhQsFwkIpNqZjhoFL8/V&#10;2RqED5qM7h2hgi/0sC2PjwqdGzfTEx52oRFcQj7XCtoQhlxKX7dotV+4AYmzdzdaHXgcG2lGPXO5&#10;7eV5kqTS6o74QqsHvGmx/txNVsFwG18/7qqHqcIpZll3P79F+ajU6Um8vgIRMIY/GH70WR1Kdtq7&#10;iYwXvYKLdJMxysFqtQTBxOZynYLY/25kWcj/P5TfAAAA//8DAFBLAQItABQABgAIAAAAIQC2gziS&#10;/gAAAOEBAAATAAAAAAAAAAAAAAAAAAAAAABbQ29udGVudF9UeXBlc10ueG1sUEsBAi0AFAAGAAgA&#10;AAAhADj9If/WAAAAlAEAAAsAAAAAAAAAAAAAAAAALwEAAF9yZWxzLy5yZWxzUEsBAi0AFAAGAAgA&#10;AAAhADXs9JcXAgAAogQAAA4AAAAAAAAAAAAAAAAALgIAAGRycy9lMm9Eb2MueG1sUEsBAi0AFAAG&#10;AAgAAAAhAGFHrDXfAAAACwEAAA8AAAAAAAAAAAAAAAAAcQQAAGRycy9kb3ducmV2LnhtbFBLBQYA&#10;AAAABAAEAPMAAAB9BQAAAAA=&#10;" path="m,l3739837,e" filled="f" strokecolor="#fefefe" strokeweight=".5pt">
                      <v:stroke miterlimit="1" joinstyle="miter"/>
                      <v:path arrowok="t" textboxrect="0,0,3739837,0"/>
                      <w10:wrap type="topAndBottom"/>
                    </v:shape>
                  </w:pict>
                </mc:Fallback>
              </mc:AlternateContent>
            </w:r>
            <w:r w:rsidR="0063218B" w:rsidRPr="00D105A2">
              <w:rPr>
                <w:rFonts w:asciiTheme="minorHAnsi" w:hAnsiTheme="minorHAnsi" w:cstheme="minorHAnsi"/>
                <w:color w:val="000000" w:themeColor="text1"/>
                <w:sz w:val="20"/>
              </w:rPr>
              <w:t xml:space="preserve">Children in Kenya account for slightly over 50 percent of the total population. Child deprivation (poverty) in Kenya is still very high: </w:t>
            </w:r>
            <w:r w:rsidR="0063218B" w:rsidRPr="00D105A2">
              <w:rPr>
                <w:rFonts w:asciiTheme="minorHAnsi" w:hAnsiTheme="minorHAnsi" w:cstheme="minorHAnsi"/>
                <w:color w:val="000000" w:themeColor="text1"/>
                <w:sz w:val="20"/>
                <w:lang w:val="en-US"/>
              </w:rPr>
              <w:t>The summary findings of the child poverty study indicate that overall child poverty (prevalence of deprivations) is 45 percent of all children. This translates to 9.5 million children in Kenya who are severely deprived in at least 3 or more basic needs for their wellbeing. According to the household expenditure survey of 2016</w:t>
            </w:r>
            <w:r w:rsidR="0063218B" w:rsidRPr="00D105A2">
              <w:rPr>
                <w:rFonts w:asciiTheme="minorHAnsi" w:hAnsiTheme="minorHAnsi" w:cstheme="minorHAnsi"/>
                <w:color w:val="000000" w:themeColor="text1"/>
                <w:sz w:val="20"/>
              </w:rPr>
              <w:t xml:space="preserve"> poverty estimates indicate that over 41 percent of all children are poor.</w:t>
            </w:r>
          </w:p>
          <w:p w14:paraId="4D95D040" w14:textId="77777777" w:rsidR="0063218B" w:rsidRPr="00D105A2" w:rsidRDefault="0063218B" w:rsidP="0063218B">
            <w:pPr>
              <w:ind w:right="21"/>
              <w:jc w:val="both"/>
              <w:rPr>
                <w:rFonts w:asciiTheme="minorHAnsi" w:hAnsiTheme="minorHAnsi" w:cstheme="minorHAnsi"/>
                <w:color w:val="000000" w:themeColor="text1"/>
                <w:sz w:val="20"/>
              </w:rPr>
            </w:pPr>
          </w:p>
          <w:p w14:paraId="07630E6E" w14:textId="77777777" w:rsidR="0063218B" w:rsidRPr="00D105A2" w:rsidRDefault="0063218B" w:rsidP="0063218B">
            <w:pPr>
              <w:ind w:right="21"/>
              <w:jc w:val="both"/>
              <w:rPr>
                <w:rFonts w:asciiTheme="minorHAnsi" w:hAnsiTheme="minorHAnsi" w:cstheme="minorHAnsi"/>
                <w:color w:val="000000" w:themeColor="text1"/>
                <w:sz w:val="20"/>
              </w:rPr>
            </w:pPr>
            <w:r w:rsidRPr="00D105A2">
              <w:rPr>
                <w:rFonts w:asciiTheme="minorHAnsi" w:eastAsia="MS Mincho" w:hAnsiTheme="minorHAnsi" w:cstheme="minorHAnsi"/>
                <w:sz w:val="20"/>
              </w:rPr>
              <w:t>The Africa agenda 2063 recognizes gender inequality as a challenge in Africa that has resulted in women facing disproportionate incidences of poverty, illiteracy and disease. According to KIPPRA 2019 gender analysis accessing to affirmative funds for women and children has not improved outcomes.</w:t>
            </w:r>
          </w:p>
          <w:p w14:paraId="7E2D4A01" w14:textId="77777777" w:rsidR="0063218B" w:rsidRPr="00D105A2" w:rsidRDefault="0063218B" w:rsidP="0063218B">
            <w:pPr>
              <w:ind w:right="21"/>
              <w:jc w:val="both"/>
              <w:rPr>
                <w:rFonts w:asciiTheme="minorHAnsi" w:hAnsiTheme="minorHAnsi" w:cstheme="minorHAnsi"/>
                <w:color w:val="000000" w:themeColor="text1"/>
                <w:sz w:val="20"/>
              </w:rPr>
            </w:pPr>
          </w:p>
          <w:p w14:paraId="2A7D0379" w14:textId="77777777" w:rsidR="0063218B" w:rsidRPr="00D105A2" w:rsidRDefault="0063218B" w:rsidP="0063218B">
            <w:pPr>
              <w:ind w:right="21"/>
              <w:jc w:val="both"/>
              <w:rPr>
                <w:rFonts w:asciiTheme="minorHAnsi" w:hAnsiTheme="minorHAnsi" w:cstheme="minorHAnsi"/>
                <w:color w:val="000000" w:themeColor="text1"/>
                <w:sz w:val="20"/>
              </w:rPr>
            </w:pPr>
            <w:r w:rsidRPr="00D105A2">
              <w:rPr>
                <w:rFonts w:asciiTheme="minorHAnsi" w:hAnsiTheme="minorHAnsi" w:cstheme="minorHAnsi"/>
                <w:color w:val="000000" w:themeColor="text1"/>
                <w:sz w:val="20"/>
              </w:rPr>
              <w:t xml:space="preserve">Linkages between policy development, monitoring and child/ women rights compliance that are demonstrated by understanding the patterns of investment and resources for children / women </w:t>
            </w:r>
            <w:r w:rsidR="00E83EAE" w:rsidRPr="00D105A2">
              <w:rPr>
                <w:rFonts w:asciiTheme="minorHAnsi" w:hAnsiTheme="minorHAnsi" w:cstheme="minorHAnsi"/>
                <w:color w:val="000000" w:themeColor="text1"/>
                <w:sz w:val="20"/>
              </w:rPr>
              <w:t>ensure access</w:t>
            </w:r>
            <w:r w:rsidRPr="00D105A2">
              <w:rPr>
                <w:rFonts w:asciiTheme="minorHAnsi" w:hAnsiTheme="minorHAnsi" w:cstheme="minorHAnsi"/>
                <w:color w:val="000000" w:themeColor="text1"/>
                <w:sz w:val="20"/>
              </w:rPr>
              <w:t xml:space="preserve"> to quality and accessible health and education services, as well as protection from violence, exploitation, and discrimination. It is about achieving optimal well-being of children in all aspects of their physical health, emotional and cognitive development. The evidence on child/ women focused investments and resource allocation will influence county planning that will be more sustainable in yielding results for boys, girls and women. </w:t>
            </w:r>
          </w:p>
          <w:p w14:paraId="18FAFD38" w14:textId="77777777" w:rsidR="0063218B" w:rsidRPr="00D105A2" w:rsidRDefault="0063218B" w:rsidP="0063218B">
            <w:pPr>
              <w:ind w:right="21"/>
              <w:jc w:val="both"/>
              <w:rPr>
                <w:rFonts w:asciiTheme="minorHAnsi" w:hAnsiTheme="minorHAnsi" w:cstheme="minorHAnsi"/>
                <w:color w:val="000000" w:themeColor="text1"/>
                <w:sz w:val="20"/>
              </w:rPr>
            </w:pPr>
          </w:p>
          <w:p w14:paraId="6FD11306" w14:textId="7BEC2A83" w:rsidR="0063218B" w:rsidRPr="00D105A2" w:rsidRDefault="0063218B" w:rsidP="0063218B">
            <w:pPr>
              <w:ind w:right="21"/>
              <w:jc w:val="both"/>
              <w:rPr>
                <w:rFonts w:asciiTheme="minorHAnsi" w:hAnsiTheme="minorHAnsi" w:cstheme="minorHAnsi"/>
                <w:color w:val="000000" w:themeColor="text1"/>
                <w:sz w:val="20"/>
              </w:rPr>
            </w:pPr>
            <w:r w:rsidRPr="00D105A2">
              <w:rPr>
                <w:rFonts w:asciiTheme="minorHAnsi" w:hAnsiTheme="minorHAnsi" w:cstheme="minorHAnsi"/>
                <w:color w:val="000000" w:themeColor="text1"/>
                <w:sz w:val="20"/>
              </w:rPr>
              <w:t xml:space="preserve">Armed with the right evidence on budgets and expenditures, various policy makers and executives at county level  will be able to contribute towards equitable and sustainable planning for socioeconomic child/ women  sensitive development programmes  and goals that are gender sensitive, promote equity and social justice and facilitate economic growth, all of which brings us closer to eliminating poverty and reaching the targets set in the Sustainable Development Goals (SDGs). </w:t>
            </w:r>
          </w:p>
          <w:p w14:paraId="42D3CA89" w14:textId="77777777" w:rsidR="00D0136E" w:rsidRPr="00D105A2" w:rsidRDefault="00D0136E" w:rsidP="0063218B">
            <w:pPr>
              <w:ind w:right="21"/>
              <w:jc w:val="both"/>
              <w:rPr>
                <w:rFonts w:asciiTheme="minorHAnsi" w:hAnsiTheme="minorHAnsi" w:cstheme="minorHAnsi"/>
                <w:color w:val="000000" w:themeColor="text1"/>
                <w:sz w:val="20"/>
              </w:rPr>
            </w:pPr>
          </w:p>
          <w:p w14:paraId="520DBF43" w14:textId="77777777" w:rsidR="0063218B" w:rsidRPr="00D105A2" w:rsidRDefault="0063218B" w:rsidP="0063218B">
            <w:pPr>
              <w:ind w:right="21"/>
              <w:jc w:val="both"/>
              <w:rPr>
                <w:rFonts w:asciiTheme="minorHAnsi" w:hAnsiTheme="minorHAnsi" w:cstheme="minorHAnsi"/>
                <w:color w:val="000000" w:themeColor="text1"/>
                <w:sz w:val="20"/>
              </w:rPr>
            </w:pPr>
            <w:r w:rsidRPr="00D105A2">
              <w:rPr>
                <w:rFonts w:asciiTheme="minorHAnsi" w:hAnsiTheme="minorHAnsi" w:cstheme="minorHAnsi"/>
                <w:color w:val="000000" w:themeColor="text1"/>
                <w:sz w:val="20"/>
              </w:rPr>
              <w:t xml:space="preserve">Gender inequality is still a major development challenge in the country with many women still left out from accessing economic opportunities and resources. In this realm, inclusive economic growth can only be achieved if gender disparity is properly addressed from budget processes. </w:t>
            </w:r>
          </w:p>
          <w:p w14:paraId="746F50D7" w14:textId="77777777" w:rsidR="0063218B" w:rsidRPr="00D105A2" w:rsidRDefault="0063218B" w:rsidP="0063218B">
            <w:pPr>
              <w:ind w:right="21"/>
              <w:jc w:val="both"/>
              <w:rPr>
                <w:rFonts w:asciiTheme="minorHAnsi" w:hAnsiTheme="minorHAnsi" w:cstheme="minorHAnsi"/>
                <w:color w:val="000000" w:themeColor="text1"/>
                <w:sz w:val="20"/>
              </w:rPr>
            </w:pPr>
          </w:p>
          <w:p w14:paraId="6D7D50B3" w14:textId="77777777" w:rsidR="0063218B" w:rsidRPr="00D105A2" w:rsidRDefault="0063218B" w:rsidP="0063218B">
            <w:pPr>
              <w:ind w:right="21"/>
              <w:jc w:val="both"/>
              <w:rPr>
                <w:rFonts w:asciiTheme="minorHAnsi" w:hAnsiTheme="minorHAnsi" w:cstheme="minorHAnsi"/>
                <w:color w:val="000000" w:themeColor="text1"/>
                <w:sz w:val="20"/>
              </w:rPr>
            </w:pPr>
            <w:r w:rsidRPr="00D105A2">
              <w:rPr>
                <w:rFonts w:asciiTheme="minorHAnsi" w:hAnsiTheme="minorHAnsi" w:cstheme="minorHAnsi"/>
                <w:color w:val="000000" w:themeColor="text1"/>
                <w:sz w:val="20"/>
              </w:rPr>
              <w:t xml:space="preserve">Gender inequality exacts a significant toll on multiple dimensions of development in Kenya. Girls 15-19 years old give birth at a rate of 90.9 in 1,000, putting Kenya second only to Gabon (99.9) among medium human development countries. Despite recent but all-too slow progress, maternal mortality remains a high 510 deaths per 100,000 live births, nearly 3 times the rate of its medium human development ranking neighbours (Pakistan and Myanmar both at 178). </w:t>
            </w:r>
          </w:p>
          <w:p w14:paraId="7B8DC1F5" w14:textId="77777777" w:rsidR="0063218B" w:rsidRPr="00D105A2" w:rsidRDefault="0063218B" w:rsidP="0063218B">
            <w:pPr>
              <w:ind w:right="21"/>
              <w:jc w:val="both"/>
              <w:rPr>
                <w:rFonts w:asciiTheme="minorHAnsi" w:hAnsiTheme="minorHAnsi" w:cstheme="minorHAnsi"/>
                <w:color w:val="000000" w:themeColor="text1"/>
                <w:sz w:val="20"/>
              </w:rPr>
            </w:pPr>
          </w:p>
          <w:p w14:paraId="0856D99B" w14:textId="77777777" w:rsidR="0063218B" w:rsidRPr="00D105A2" w:rsidRDefault="0063218B" w:rsidP="0063218B">
            <w:pPr>
              <w:ind w:right="21"/>
              <w:jc w:val="both"/>
              <w:rPr>
                <w:rFonts w:asciiTheme="minorHAnsi" w:hAnsiTheme="minorHAnsi" w:cstheme="minorHAnsi"/>
                <w:color w:val="000000" w:themeColor="text1"/>
                <w:sz w:val="20"/>
              </w:rPr>
            </w:pPr>
            <w:r w:rsidRPr="00D105A2">
              <w:rPr>
                <w:rFonts w:asciiTheme="minorHAnsi" w:hAnsiTheme="minorHAnsi" w:cstheme="minorHAnsi"/>
                <w:color w:val="000000" w:themeColor="text1"/>
                <w:sz w:val="20"/>
              </w:rPr>
              <w:t xml:space="preserve">In the economic sphere, women are acutely impacted by discriminatory policies and gender norms. Women are 40% more likely to be unemployed than men. The wage difference between women and men is 55%. Women’s gross national income per capita stands at $2,537 compared to men at $3,405. This leaves women to take on vulnerable forms of employment that fail to protect their basic labour rights. Unpaid care and domestic work also factor as a </w:t>
            </w:r>
            <w:r w:rsidRPr="00D105A2">
              <w:rPr>
                <w:rFonts w:asciiTheme="minorHAnsi" w:hAnsiTheme="minorHAnsi" w:cstheme="minorHAnsi"/>
                <w:color w:val="000000" w:themeColor="text1"/>
                <w:sz w:val="20"/>
              </w:rPr>
              <w:lastRenderedPageBreak/>
              <w:t>severe constraint to gender equality and women’s empowerment.  The slight wage gain in women employment in the last 8 years should be weighed against the quality of jobs.</w:t>
            </w:r>
          </w:p>
          <w:p w14:paraId="06E6BDB1" w14:textId="77777777" w:rsidR="00D0136E" w:rsidRPr="00D105A2" w:rsidRDefault="00D0136E" w:rsidP="0063218B">
            <w:pPr>
              <w:ind w:right="21"/>
              <w:jc w:val="both"/>
              <w:rPr>
                <w:rFonts w:asciiTheme="minorHAnsi" w:hAnsiTheme="minorHAnsi" w:cstheme="minorHAnsi"/>
                <w:color w:val="000000" w:themeColor="text1"/>
                <w:sz w:val="20"/>
              </w:rPr>
            </w:pPr>
          </w:p>
          <w:p w14:paraId="5D07F37C" w14:textId="77777777" w:rsidR="0063218B" w:rsidRPr="00D105A2" w:rsidRDefault="0063218B" w:rsidP="0063218B">
            <w:pPr>
              <w:ind w:right="21"/>
              <w:jc w:val="both"/>
              <w:rPr>
                <w:rFonts w:asciiTheme="minorHAnsi" w:hAnsiTheme="minorHAnsi" w:cstheme="minorHAnsi"/>
                <w:color w:val="000000" w:themeColor="text1"/>
                <w:sz w:val="20"/>
              </w:rPr>
            </w:pPr>
            <w:r w:rsidRPr="00D105A2">
              <w:rPr>
                <w:rFonts w:asciiTheme="minorHAnsi" w:hAnsiTheme="minorHAnsi" w:cstheme="minorHAnsi"/>
                <w:color w:val="000000" w:themeColor="text1"/>
                <w:sz w:val="20"/>
              </w:rPr>
              <w:t xml:space="preserve">The State Department of Gender Affairs </w:t>
            </w:r>
            <w:r w:rsidR="004A0E4B" w:rsidRPr="00D105A2">
              <w:rPr>
                <w:rFonts w:asciiTheme="minorHAnsi" w:hAnsiTheme="minorHAnsi" w:cstheme="minorHAnsi"/>
                <w:color w:val="000000" w:themeColor="text1"/>
                <w:sz w:val="20"/>
              </w:rPr>
              <w:t>Strategic</w:t>
            </w:r>
            <w:r w:rsidRPr="00D105A2">
              <w:rPr>
                <w:rFonts w:asciiTheme="minorHAnsi" w:hAnsiTheme="minorHAnsi" w:cstheme="minorHAnsi"/>
                <w:color w:val="000000" w:themeColor="text1"/>
                <w:sz w:val="20"/>
              </w:rPr>
              <w:t xml:space="preserve"> Plan estimates that the direct budget allocation to gender machinery in 2018 was at 0.3% of national budget, with target to move this to 2.5% by 2022.</w:t>
            </w:r>
          </w:p>
          <w:p w14:paraId="1514C121" w14:textId="77777777" w:rsidR="0063218B" w:rsidRPr="00D105A2" w:rsidRDefault="0063218B" w:rsidP="0063218B">
            <w:pPr>
              <w:ind w:right="21"/>
              <w:jc w:val="both"/>
              <w:rPr>
                <w:rFonts w:asciiTheme="minorHAnsi" w:hAnsiTheme="minorHAnsi" w:cstheme="minorHAnsi"/>
                <w:color w:val="000000" w:themeColor="text1"/>
                <w:sz w:val="20"/>
              </w:rPr>
            </w:pPr>
          </w:p>
          <w:p w14:paraId="5841C3BD" w14:textId="77777777" w:rsidR="0063218B" w:rsidRPr="00D105A2" w:rsidRDefault="0063218B" w:rsidP="0063218B">
            <w:pPr>
              <w:ind w:right="21"/>
              <w:jc w:val="both"/>
              <w:rPr>
                <w:rFonts w:asciiTheme="minorHAnsi" w:hAnsiTheme="minorHAnsi" w:cstheme="minorHAnsi"/>
                <w:color w:val="000000" w:themeColor="text1"/>
                <w:sz w:val="20"/>
              </w:rPr>
            </w:pPr>
            <w:r w:rsidRPr="00D105A2">
              <w:rPr>
                <w:rFonts w:asciiTheme="minorHAnsi" w:hAnsiTheme="minorHAnsi" w:cstheme="minorHAnsi"/>
                <w:color w:val="000000" w:themeColor="text1"/>
                <w:sz w:val="20"/>
              </w:rPr>
              <w:t>Every year 1 million young people join the job market in Kenya, yet the Country has the largest number of jobless youth in East Africa. About 500,000 youth who graduate from various tertiary institutions ready to enter the job market every year. There is need to develop policies and programmes to address youth unemployment and empowerment challenges. The UN Secretary General, Mr. Antonio Guterres has said, “</w:t>
            </w:r>
            <w:r w:rsidRPr="00D105A2">
              <w:rPr>
                <w:rFonts w:asciiTheme="minorHAnsi" w:hAnsiTheme="minorHAnsi" w:cstheme="minorHAnsi"/>
                <w:i/>
                <w:color w:val="000000" w:themeColor="text1"/>
                <w:sz w:val="20"/>
              </w:rPr>
              <w:t>Action is urgently needed. Too many young people lack resources they need to lift themselves out of poverty”.</w:t>
            </w:r>
            <w:r w:rsidRPr="00D105A2">
              <w:rPr>
                <w:rFonts w:asciiTheme="minorHAnsi" w:hAnsiTheme="minorHAnsi" w:cstheme="minorHAnsi"/>
                <w:color w:val="000000" w:themeColor="text1"/>
                <w:sz w:val="20"/>
              </w:rPr>
              <w:t xml:space="preserve"> The national government has created a policy, legislative and programmatic framework to deal with the youth agenda through the National Youth Service Act, the National Youth Council Act, the National Youth Employment Authority Bill, 2015 and Access to Government Procurement Opportunities (</w:t>
            </w:r>
            <w:proofErr w:type="spellStart"/>
            <w:r w:rsidRPr="00D105A2">
              <w:rPr>
                <w:rFonts w:asciiTheme="minorHAnsi" w:hAnsiTheme="minorHAnsi" w:cstheme="minorHAnsi"/>
                <w:color w:val="000000" w:themeColor="text1"/>
                <w:sz w:val="20"/>
              </w:rPr>
              <w:t>Agpo</w:t>
            </w:r>
            <w:proofErr w:type="spellEnd"/>
            <w:r w:rsidRPr="00D105A2">
              <w:rPr>
                <w:rFonts w:asciiTheme="minorHAnsi" w:hAnsiTheme="minorHAnsi" w:cstheme="minorHAnsi"/>
                <w:color w:val="000000" w:themeColor="text1"/>
                <w:sz w:val="20"/>
              </w:rPr>
              <w:t xml:space="preserve">) for youth, women, persons with disabilities and other marginalised groups). </w:t>
            </w:r>
          </w:p>
          <w:p w14:paraId="6DFEFEB4" w14:textId="77777777" w:rsidR="0063218B" w:rsidRPr="00D105A2" w:rsidRDefault="0063218B" w:rsidP="00904FC4">
            <w:pPr>
              <w:pStyle w:val="BodyText1"/>
              <w:rPr>
                <w:rFonts w:asciiTheme="minorHAnsi" w:hAnsiTheme="minorHAnsi" w:cstheme="minorHAnsi"/>
                <w:sz w:val="20"/>
              </w:rPr>
            </w:pPr>
          </w:p>
          <w:p w14:paraId="6A7E1F72" w14:textId="77777777" w:rsidR="0063218B" w:rsidRPr="00D105A2" w:rsidRDefault="00904FC4" w:rsidP="00904FC4">
            <w:pPr>
              <w:pStyle w:val="BodyText1"/>
              <w:rPr>
                <w:rFonts w:asciiTheme="minorHAnsi" w:hAnsiTheme="minorHAnsi" w:cstheme="minorHAnsi"/>
                <w:sz w:val="20"/>
              </w:rPr>
            </w:pPr>
            <w:r w:rsidRPr="00D105A2">
              <w:rPr>
                <w:rFonts w:asciiTheme="minorHAnsi" w:hAnsiTheme="minorHAnsi" w:cstheme="minorHAnsi"/>
                <w:sz w:val="20"/>
              </w:rPr>
              <w:t xml:space="preserve">Kenya has made several commitments to children, including a constitutional obligation for the State to protect and promote the rights of children and other vulnerable groups like women. This commitment is played out through Government funding towards policies such as free primary education, free maternal healthcare, cash transfers for orphans and vulnerable children and school feeding programmes. However, fulfilling the rights of children requires that these programmes are successfully planned and budgeted for, with efficient implementation and ongoing monitoring and evaluation. </w:t>
            </w:r>
          </w:p>
          <w:p w14:paraId="03895386" w14:textId="77777777" w:rsidR="0010402D" w:rsidRPr="00D105A2" w:rsidRDefault="0010402D" w:rsidP="00354922">
            <w:pPr>
              <w:tabs>
                <w:tab w:val="left" w:pos="5490"/>
              </w:tabs>
              <w:jc w:val="both"/>
              <w:rPr>
                <w:rFonts w:asciiTheme="minorHAnsi" w:hAnsiTheme="minorHAnsi" w:cstheme="minorHAnsi"/>
                <w:sz w:val="20"/>
              </w:rPr>
            </w:pPr>
          </w:p>
        </w:tc>
      </w:tr>
      <w:tr w:rsidR="00202B53" w:rsidRPr="00D105A2" w14:paraId="008575AA" w14:textId="77777777" w:rsidTr="007A3C51">
        <w:tc>
          <w:tcPr>
            <w:tcW w:w="9737" w:type="dxa"/>
            <w:gridSpan w:val="4"/>
            <w:shd w:val="clear" w:color="auto" w:fill="auto"/>
          </w:tcPr>
          <w:p w14:paraId="6C45A65C" w14:textId="77777777" w:rsidR="005840CD" w:rsidRPr="00D105A2" w:rsidRDefault="005840CD" w:rsidP="0005096E">
            <w:pPr>
              <w:shd w:val="clear" w:color="auto" w:fill="FFFFFF" w:themeFill="background1"/>
              <w:jc w:val="both"/>
              <w:rPr>
                <w:rFonts w:asciiTheme="minorHAnsi" w:hAnsiTheme="minorHAnsi" w:cstheme="minorHAnsi"/>
                <w:b/>
                <w:sz w:val="20"/>
              </w:rPr>
            </w:pPr>
          </w:p>
          <w:p w14:paraId="470C18E6" w14:textId="77777777" w:rsidR="001043B8" w:rsidRPr="00D105A2" w:rsidRDefault="001043B8" w:rsidP="0005096E">
            <w:pPr>
              <w:shd w:val="clear" w:color="auto" w:fill="FFFFFF" w:themeFill="background1"/>
              <w:jc w:val="both"/>
              <w:rPr>
                <w:rFonts w:asciiTheme="minorHAnsi" w:hAnsiTheme="minorHAnsi" w:cstheme="minorHAnsi"/>
                <w:b/>
                <w:sz w:val="20"/>
              </w:rPr>
            </w:pPr>
            <w:r w:rsidRPr="00D105A2">
              <w:rPr>
                <w:rFonts w:asciiTheme="minorHAnsi" w:hAnsiTheme="minorHAnsi" w:cstheme="minorHAnsi"/>
                <w:b/>
                <w:sz w:val="20"/>
              </w:rPr>
              <w:t>Purpose of the Assignment</w:t>
            </w:r>
          </w:p>
          <w:p w14:paraId="36240499" w14:textId="77777777" w:rsidR="001043B8" w:rsidRPr="00D105A2" w:rsidRDefault="001043B8" w:rsidP="0005096E">
            <w:pPr>
              <w:shd w:val="clear" w:color="auto" w:fill="FFFFFF" w:themeFill="background1"/>
              <w:jc w:val="both"/>
              <w:rPr>
                <w:rFonts w:asciiTheme="minorHAnsi" w:hAnsiTheme="minorHAnsi" w:cstheme="minorHAnsi"/>
                <w:b/>
                <w:sz w:val="20"/>
              </w:rPr>
            </w:pPr>
          </w:p>
          <w:p w14:paraId="1ED141A4" w14:textId="77777777" w:rsidR="001043B8" w:rsidRPr="00D105A2" w:rsidRDefault="001043B8" w:rsidP="0005096E">
            <w:pPr>
              <w:shd w:val="clear" w:color="auto" w:fill="FFFFFF" w:themeFill="background1"/>
              <w:jc w:val="both"/>
              <w:rPr>
                <w:rFonts w:asciiTheme="minorHAnsi" w:hAnsiTheme="minorHAnsi" w:cstheme="minorHAnsi"/>
                <w:sz w:val="20"/>
              </w:rPr>
            </w:pPr>
            <w:r w:rsidRPr="00D105A2">
              <w:rPr>
                <w:rFonts w:asciiTheme="minorHAnsi" w:hAnsiTheme="minorHAnsi" w:cstheme="minorHAnsi"/>
                <w:sz w:val="20"/>
              </w:rPr>
              <w:t>To support Government of Kenya (specifically National Treasury and KIPPRA) to deepen PF4C that includes gender and youth at county level through:</w:t>
            </w:r>
          </w:p>
          <w:p w14:paraId="5CD0052C" w14:textId="77777777" w:rsidR="001043B8" w:rsidRPr="00D105A2" w:rsidRDefault="001043B8" w:rsidP="0005096E">
            <w:pPr>
              <w:shd w:val="clear" w:color="auto" w:fill="FFFFFF" w:themeFill="background1"/>
              <w:jc w:val="both"/>
              <w:rPr>
                <w:rFonts w:asciiTheme="minorHAnsi" w:hAnsiTheme="minorHAnsi" w:cstheme="minorHAnsi"/>
                <w:sz w:val="20"/>
              </w:rPr>
            </w:pPr>
          </w:p>
          <w:p w14:paraId="33634599" w14:textId="77777777" w:rsidR="001043B8" w:rsidRPr="00D105A2" w:rsidRDefault="001043B8" w:rsidP="001043B8">
            <w:pPr>
              <w:pStyle w:val="ListParagraph"/>
              <w:numPr>
                <w:ilvl w:val="0"/>
                <w:numId w:val="37"/>
              </w:numPr>
              <w:shd w:val="clear" w:color="auto" w:fill="FFFFFF" w:themeFill="background1"/>
              <w:jc w:val="both"/>
              <w:rPr>
                <w:rFonts w:asciiTheme="minorHAnsi" w:hAnsiTheme="minorHAnsi" w:cstheme="minorHAnsi"/>
                <w:sz w:val="20"/>
                <w:szCs w:val="20"/>
              </w:rPr>
            </w:pPr>
            <w:r w:rsidRPr="00D105A2">
              <w:rPr>
                <w:rFonts w:asciiTheme="minorHAnsi" w:hAnsiTheme="minorHAnsi" w:cstheme="minorHAnsi"/>
                <w:sz w:val="20"/>
                <w:szCs w:val="20"/>
              </w:rPr>
              <w:t>county capacity building on PF4C that includes gender and youth,</w:t>
            </w:r>
          </w:p>
          <w:p w14:paraId="0271C58B" w14:textId="77777777" w:rsidR="001043B8" w:rsidRPr="00D105A2" w:rsidRDefault="001043B8" w:rsidP="001043B8">
            <w:pPr>
              <w:pStyle w:val="ListParagraph"/>
              <w:numPr>
                <w:ilvl w:val="0"/>
                <w:numId w:val="37"/>
              </w:numPr>
              <w:shd w:val="clear" w:color="auto" w:fill="FFFFFF" w:themeFill="background1"/>
              <w:jc w:val="both"/>
              <w:rPr>
                <w:rFonts w:asciiTheme="minorHAnsi" w:hAnsiTheme="minorHAnsi" w:cstheme="minorHAnsi"/>
                <w:sz w:val="20"/>
                <w:szCs w:val="20"/>
              </w:rPr>
            </w:pPr>
            <w:r w:rsidRPr="00D105A2">
              <w:rPr>
                <w:rFonts w:asciiTheme="minorHAnsi" w:hAnsiTheme="minorHAnsi" w:cstheme="minorHAnsi"/>
                <w:sz w:val="20"/>
                <w:szCs w:val="20"/>
              </w:rPr>
              <w:t>county budget analysis with lens of PF4C, gender and youth</w:t>
            </w:r>
          </w:p>
          <w:p w14:paraId="61B4197F" w14:textId="77777777" w:rsidR="001043B8" w:rsidRPr="00D105A2" w:rsidRDefault="001043B8" w:rsidP="001043B8">
            <w:pPr>
              <w:pStyle w:val="ListParagraph"/>
              <w:numPr>
                <w:ilvl w:val="0"/>
                <w:numId w:val="37"/>
              </w:numPr>
              <w:shd w:val="clear" w:color="auto" w:fill="FFFFFF" w:themeFill="background1"/>
              <w:jc w:val="both"/>
              <w:rPr>
                <w:rFonts w:asciiTheme="minorHAnsi" w:hAnsiTheme="minorHAnsi" w:cstheme="minorHAnsi"/>
                <w:sz w:val="20"/>
                <w:szCs w:val="20"/>
              </w:rPr>
            </w:pPr>
            <w:r w:rsidRPr="00D105A2">
              <w:rPr>
                <w:rFonts w:asciiTheme="minorHAnsi" w:hAnsiTheme="minorHAnsi" w:cstheme="minorHAnsi"/>
                <w:sz w:val="20"/>
                <w:szCs w:val="20"/>
              </w:rPr>
              <w:t>effective support to UNICEF in planning and roll out of the UN joint devolution programme 2019-2022.</w:t>
            </w:r>
          </w:p>
          <w:p w14:paraId="5542F93A" w14:textId="77777777" w:rsidR="00594EA3" w:rsidRPr="00D105A2" w:rsidRDefault="00594EA3" w:rsidP="00594EA3">
            <w:pPr>
              <w:pStyle w:val="ListParagraph"/>
              <w:shd w:val="clear" w:color="auto" w:fill="FFFFFF" w:themeFill="background1"/>
              <w:ind w:left="780"/>
              <w:jc w:val="both"/>
              <w:rPr>
                <w:rFonts w:asciiTheme="minorHAnsi" w:hAnsiTheme="minorHAnsi" w:cstheme="minorHAnsi"/>
                <w:sz w:val="20"/>
                <w:szCs w:val="20"/>
              </w:rPr>
            </w:pPr>
          </w:p>
          <w:p w14:paraId="055FF99F" w14:textId="77777777" w:rsidR="00594EA3" w:rsidRPr="00D105A2" w:rsidRDefault="00594EA3" w:rsidP="00594EA3">
            <w:pPr>
              <w:shd w:val="clear" w:color="auto" w:fill="FFFFFF" w:themeFill="background1"/>
              <w:jc w:val="both"/>
              <w:rPr>
                <w:rFonts w:asciiTheme="minorHAnsi" w:hAnsiTheme="minorHAnsi" w:cstheme="minorHAnsi"/>
                <w:sz w:val="20"/>
              </w:rPr>
            </w:pPr>
            <w:r w:rsidRPr="00D105A2">
              <w:rPr>
                <w:rFonts w:asciiTheme="minorHAnsi" w:hAnsiTheme="minorHAnsi" w:cstheme="minorHAnsi"/>
                <w:sz w:val="20"/>
              </w:rPr>
              <w:t xml:space="preserve">This is to ultimately contribute to increased and sustained </w:t>
            </w:r>
            <w:proofErr w:type="spellStart"/>
            <w:r w:rsidRPr="00D105A2">
              <w:rPr>
                <w:rFonts w:asciiTheme="minorHAnsi" w:hAnsiTheme="minorHAnsi" w:cstheme="minorHAnsi"/>
                <w:sz w:val="20"/>
              </w:rPr>
              <w:t>GoK</w:t>
            </w:r>
            <w:proofErr w:type="spellEnd"/>
            <w:r w:rsidRPr="00D105A2">
              <w:rPr>
                <w:rFonts w:asciiTheme="minorHAnsi" w:hAnsiTheme="minorHAnsi" w:cstheme="minorHAnsi"/>
                <w:sz w:val="20"/>
              </w:rPr>
              <w:t xml:space="preserve"> (national and county) budgeting for children.</w:t>
            </w:r>
          </w:p>
          <w:p w14:paraId="4DF7EA2E" w14:textId="77777777" w:rsidR="001043B8" w:rsidRPr="00D105A2" w:rsidRDefault="001043B8" w:rsidP="0005096E">
            <w:pPr>
              <w:shd w:val="clear" w:color="auto" w:fill="FFFFFF" w:themeFill="background1"/>
              <w:jc w:val="both"/>
              <w:rPr>
                <w:rFonts w:asciiTheme="minorHAnsi" w:hAnsiTheme="minorHAnsi" w:cstheme="minorHAnsi"/>
                <w:sz w:val="20"/>
              </w:rPr>
            </w:pPr>
          </w:p>
          <w:p w14:paraId="3ADFC100" w14:textId="77777777" w:rsidR="00202B53" w:rsidRPr="00D105A2" w:rsidRDefault="00202B53" w:rsidP="0005096E">
            <w:pPr>
              <w:shd w:val="clear" w:color="auto" w:fill="FFFFFF" w:themeFill="background1"/>
              <w:jc w:val="both"/>
              <w:rPr>
                <w:rFonts w:asciiTheme="minorHAnsi" w:hAnsiTheme="minorHAnsi" w:cstheme="minorHAnsi"/>
                <w:b/>
                <w:sz w:val="20"/>
              </w:rPr>
            </w:pPr>
            <w:r w:rsidRPr="00D105A2">
              <w:rPr>
                <w:rFonts w:asciiTheme="minorHAnsi" w:hAnsiTheme="minorHAnsi" w:cstheme="minorHAnsi"/>
                <w:b/>
                <w:sz w:val="20"/>
              </w:rPr>
              <w:t>Scope of Work</w:t>
            </w:r>
          </w:p>
          <w:p w14:paraId="34FBF21F" w14:textId="77777777" w:rsidR="00393180" w:rsidRPr="00D105A2" w:rsidRDefault="00393180" w:rsidP="0005096E">
            <w:pPr>
              <w:jc w:val="both"/>
              <w:rPr>
                <w:rFonts w:asciiTheme="minorHAnsi" w:hAnsiTheme="minorHAnsi" w:cstheme="minorHAnsi"/>
                <w:sz w:val="20"/>
              </w:rPr>
            </w:pPr>
          </w:p>
          <w:p w14:paraId="40844FED" w14:textId="77777777" w:rsidR="004361C3" w:rsidRPr="00D105A2" w:rsidRDefault="0092703A" w:rsidP="0005096E">
            <w:pPr>
              <w:pStyle w:val="ListParagraph"/>
              <w:numPr>
                <w:ilvl w:val="0"/>
                <w:numId w:val="12"/>
              </w:numPr>
              <w:shd w:val="clear" w:color="auto" w:fill="FFFFFF"/>
              <w:jc w:val="both"/>
              <w:rPr>
                <w:rFonts w:asciiTheme="minorHAnsi" w:hAnsiTheme="minorHAnsi" w:cstheme="minorHAnsi"/>
                <w:sz w:val="20"/>
                <w:szCs w:val="20"/>
              </w:rPr>
            </w:pPr>
            <w:r w:rsidRPr="00D105A2">
              <w:rPr>
                <w:rFonts w:asciiTheme="minorHAnsi" w:hAnsiTheme="minorHAnsi" w:cstheme="minorHAnsi"/>
                <w:b/>
                <w:sz w:val="20"/>
                <w:szCs w:val="20"/>
              </w:rPr>
              <w:t xml:space="preserve">Goal and Objective:  </w:t>
            </w:r>
          </w:p>
          <w:p w14:paraId="2EFB0792" w14:textId="77777777" w:rsidR="00130F00" w:rsidRPr="00D105A2" w:rsidRDefault="0063218B" w:rsidP="0005096E">
            <w:pPr>
              <w:spacing w:before="100" w:beforeAutospacing="1" w:after="100" w:afterAutospacing="1" w:line="240" w:lineRule="auto"/>
              <w:jc w:val="both"/>
              <w:rPr>
                <w:rFonts w:asciiTheme="minorHAnsi" w:hAnsiTheme="minorHAnsi" w:cstheme="minorHAnsi"/>
                <w:color w:val="000000" w:themeColor="text1"/>
                <w:sz w:val="20"/>
              </w:rPr>
            </w:pPr>
            <w:r w:rsidRPr="00D105A2">
              <w:rPr>
                <w:rFonts w:asciiTheme="minorHAnsi" w:hAnsiTheme="minorHAnsi" w:cstheme="minorHAnsi"/>
                <w:color w:val="000000" w:themeColor="text1"/>
                <w:sz w:val="20"/>
              </w:rPr>
              <w:t xml:space="preserve">UNICEF, in partnership with National Treasury and KIPPRA, are </w:t>
            </w:r>
            <w:r w:rsidR="005E710D" w:rsidRPr="00D105A2">
              <w:rPr>
                <w:rFonts w:asciiTheme="minorHAnsi" w:hAnsiTheme="minorHAnsi" w:cstheme="minorHAnsi"/>
                <w:color w:val="000000" w:themeColor="text1"/>
                <w:sz w:val="20"/>
              </w:rPr>
              <w:t>deepening child sensitive budgeting in Kenya through the Public Finance for Children (PF4C) programming.</w:t>
            </w:r>
            <w:r w:rsidR="00130F00" w:rsidRPr="00D105A2">
              <w:rPr>
                <w:rFonts w:asciiTheme="minorHAnsi" w:hAnsiTheme="minorHAnsi" w:cstheme="minorHAnsi"/>
                <w:color w:val="000000" w:themeColor="text1"/>
                <w:sz w:val="20"/>
              </w:rPr>
              <w:t xml:space="preserve"> The PF4C programming will integrate gender and youth participation throughout</w:t>
            </w:r>
            <w:r w:rsidR="00372AEE" w:rsidRPr="00D105A2">
              <w:rPr>
                <w:rFonts w:asciiTheme="minorHAnsi" w:hAnsiTheme="minorHAnsi" w:cstheme="minorHAnsi"/>
                <w:color w:val="000000" w:themeColor="text1"/>
                <w:sz w:val="20"/>
              </w:rPr>
              <w:t xml:space="preserve"> the </w:t>
            </w:r>
            <w:proofErr w:type="gramStart"/>
            <w:r w:rsidR="00372AEE" w:rsidRPr="00D105A2">
              <w:rPr>
                <w:rFonts w:asciiTheme="minorHAnsi" w:hAnsiTheme="minorHAnsi" w:cstheme="minorHAnsi"/>
                <w:color w:val="000000" w:themeColor="text1"/>
                <w:sz w:val="20"/>
              </w:rPr>
              <w:t>whole process</w:t>
            </w:r>
            <w:proofErr w:type="gramEnd"/>
            <w:r w:rsidR="00372AEE" w:rsidRPr="00D105A2">
              <w:rPr>
                <w:rFonts w:asciiTheme="minorHAnsi" w:hAnsiTheme="minorHAnsi" w:cstheme="minorHAnsi"/>
                <w:color w:val="000000" w:themeColor="text1"/>
                <w:sz w:val="20"/>
              </w:rPr>
              <w:t xml:space="preserve"> and in the</w:t>
            </w:r>
            <w:r w:rsidR="00130F00" w:rsidRPr="00D105A2">
              <w:rPr>
                <w:rFonts w:asciiTheme="minorHAnsi" w:hAnsiTheme="minorHAnsi" w:cstheme="minorHAnsi"/>
                <w:color w:val="000000" w:themeColor="text1"/>
                <w:sz w:val="20"/>
              </w:rPr>
              <w:t xml:space="preserve"> products. UNICEF will be collaborating with other UN agencies, specifically UN Women and UNDP under the joint devolution programme.</w:t>
            </w:r>
          </w:p>
          <w:p w14:paraId="6F5E4906" w14:textId="77777777" w:rsidR="00E62125" w:rsidRPr="00D105A2" w:rsidRDefault="001043B8" w:rsidP="0005096E">
            <w:pPr>
              <w:spacing w:before="100" w:beforeAutospacing="1" w:after="100" w:afterAutospacing="1" w:line="240" w:lineRule="auto"/>
              <w:jc w:val="both"/>
              <w:rPr>
                <w:rFonts w:asciiTheme="minorHAnsi" w:hAnsiTheme="minorHAnsi" w:cstheme="minorHAnsi"/>
                <w:color w:val="000000" w:themeColor="text1"/>
                <w:sz w:val="20"/>
              </w:rPr>
            </w:pPr>
            <w:r w:rsidRPr="00D105A2">
              <w:rPr>
                <w:rFonts w:asciiTheme="minorHAnsi" w:hAnsiTheme="minorHAnsi" w:cstheme="minorHAnsi"/>
                <w:color w:val="000000" w:themeColor="text1"/>
                <w:sz w:val="20"/>
              </w:rPr>
              <w:t xml:space="preserve"> The three</w:t>
            </w:r>
            <w:r w:rsidR="005E710D" w:rsidRPr="00D105A2">
              <w:rPr>
                <w:rFonts w:asciiTheme="minorHAnsi" w:hAnsiTheme="minorHAnsi" w:cstheme="minorHAnsi"/>
                <w:color w:val="000000" w:themeColor="text1"/>
                <w:sz w:val="20"/>
              </w:rPr>
              <w:t xml:space="preserve"> main initiatives include:</w:t>
            </w:r>
          </w:p>
          <w:p w14:paraId="0F2454FB" w14:textId="77777777" w:rsidR="005E710D" w:rsidRPr="00D105A2" w:rsidRDefault="005E710D" w:rsidP="005E710D">
            <w:pPr>
              <w:pStyle w:val="ListParagraph"/>
              <w:numPr>
                <w:ilvl w:val="3"/>
                <w:numId w:val="12"/>
              </w:numPr>
              <w:spacing w:before="100" w:beforeAutospacing="1" w:after="100" w:afterAutospacing="1"/>
              <w:jc w:val="both"/>
              <w:rPr>
                <w:rFonts w:asciiTheme="minorHAnsi" w:hAnsiTheme="minorHAnsi" w:cstheme="minorHAnsi"/>
                <w:color w:val="000000" w:themeColor="text1"/>
                <w:sz w:val="20"/>
                <w:szCs w:val="20"/>
              </w:rPr>
            </w:pPr>
            <w:r w:rsidRPr="00D105A2">
              <w:rPr>
                <w:rFonts w:asciiTheme="minorHAnsi" w:hAnsiTheme="minorHAnsi" w:cstheme="minorHAnsi"/>
                <w:color w:val="000000" w:themeColor="text1"/>
                <w:sz w:val="20"/>
                <w:szCs w:val="20"/>
              </w:rPr>
              <w:t>Capacity building for PF4C at county level</w:t>
            </w:r>
            <w:r w:rsidR="00124AC5" w:rsidRPr="00D105A2">
              <w:rPr>
                <w:rFonts w:asciiTheme="minorHAnsi" w:hAnsiTheme="minorHAnsi" w:cstheme="minorHAnsi"/>
                <w:color w:val="000000" w:themeColor="text1"/>
                <w:sz w:val="20"/>
                <w:szCs w:val="20"/>
              </w:rPr>
              <w:t xml:space="preserve"> targeting 47 counties</w:t>
            </w:r>
            <w:r w:rsidR="00130F00" w:rsidRPr="00D105A2">
              <w:rPr>
                <w:rFonts w:asciiTheme="minorHAnsi" w:hAnsiTheme="minorHAnsi" w:cstheme="minorHAnsi"/>
                <w:color w:val="000000" w:themeColor="text1"/>
                <w:sz w:val="20"/>
                <w:szCs w:val="20"/>
              </w:rPr>
              <w:t xml:space="preserve"> which will include refresher course for Trainer of Trainees on PF4C that includes gender and youth participation and thereafter capacity building of all the 47 counties in 6 clusters</w:t>
            </w:r>
            <w:r w:rsidRPr="00D105A2">
              <w:rPr>
                <w:rFonts w:asciiTheme="minorHAnsi" w:hAnsiTheme="minorHAnsi" w:cstheme="minorHAnsi"/>
                <w:color w:val="000000" w:themeColor="text1"/>
                <w:sz w:val="20"/>
                <w:szCs w:val="20"/>
              </w:rPr>
              <w:t>;</w:t>
            </w:r>
          </w:p>
          <w:p w14:paraId="7FDCE6F0" w14:textId="77777777" w:rsidR="005E710D" w:rsidRPr="00D105A2" w:rsidRDefault="005E710D" w:rsidP="005E710D">
            <w:pPr>
              <w:pStyle w:val="ListParagraph"/>
              <w:numPr>
                <w:ilvl w:val="3"/>
                <w:numId w:val="12"/>
              </w:numPr>
              <w:spacing w:before="100" w:beforeAutospacing="1" w:after="100" w:afterAutospacing="1"/>
              <w:jc w:val="both"/>
              <w:rPr>
                <w:rFonts w:asciiTheme="minorHAnsi" w:hAnsiTheme="minorHAnsi" w:cstheme="minorHAnsi"/>
                <w:color w:val="000000" w:themeColor="text1"/>
                <w:sz w:val="20"/>
                <w:szCs w:val="20"/>
              </w:rPr>
            </w:pPr>
            <w:r w:rsidRPr="00D105A2">
              <w:rPr>
                <w:rFonts w:asciiTheme="minorHAnsi" w:hAnsiTheme="minorHAnsi" w:cstheme="minorHAnsi"/>
                <w:color w:val="000000" w:themeColor="text1"/>
                <w:sz w:val="20"/>
                <w:szCs w:val="20"/>
              </w:rPr>
              <w:t>County Budget analysis from a PF4C lens</w:t>
            </w:r>
            <w:r w:rsidR="00124AC5" w:rsidRPr="00D105A2">
              <w:rPr>
                <w:rFonts w:asciiTheme="minorHAnsi" w:hAnsiTheme="minorHAnsi" w:cstheme="minorHAnsi"/>
                <w:color w:val="000000" w:themeColor="text1"/>
                <w:sz w:val="20"/>
                <w:szCs w:val="20"/>
              </w:rPr>
              <w:t xml:space="preserve"> targeting 47 counties</w:t>
            </w:r>
            <w:r w:rsidRPr="00D105A2">
              <w:rPr>
                <w:rFonts w:asciiTheme="minorHAnsi" w:hAnsiTheme="minorHAnsi" w:cstheme="minorHAnsi"/>
                <w:color w:val="000000" w:themeColor="text1"/>
                <w:sz w:val="20"/>
                <w:szCs w:val="20"/>
              </w:rPr>
              <w:t>.</w:t>
            </w:r>
          </w:p>
          <w:p w14:paraId="58948982" w14:textId="77777777" w:rsidR="001043B8" w:rsidRPr="00D105A2" w:rsidRDefault="001043B8" w:rsidP="001043B8">
            <w:pPr>
              <w:pStyle w:val="ListParagraph"/>
              <w:numPr>
                <w:ilvl w:val="3"/>
                <w:numId w:val="12"/>
              </w:numPr>
              <w:rPr>
                <w:rFonts w:asciiTheme="minorHAnsi" w:hAnsiTheme="minorHAnsi" w:cstheme="minorHAnsi"/>
                <w:color w:val="000000" w:themeColor="text1"/>
                <w:sz w:val="20"/>
                <w:szCs w:val="20"/>
              </w:rPr>
            </w:pPr>
            <w:r w:rsidRPr="00D105A2">
              <w:rPr>
                <w:rFonts w:asciiTheme="minorHAnsi" w:hAnsiTheme="minorHAnsi" w:cstheme="minorHAnsi"/>
                <w:color w:val="000000" w:themeColor="text1"/>
                <w:sz w:val="20"/>
                <w:szCs w:val="20"/>
              </w:rPr>
              <w:t>Effective support to UNICEF in planning and roll out of the UN joint devolution programme 2019-2022, in partnership with UNDP and UN Women.</w:t>
            </w:r>
          </w:p>
          <w:p w14:paraId="556C3809" w14:textId="77777777" w:rsidR="00594EA3" w:rsidRPr="00D105A2" w:rsidRDefault="00594EA3" w:rsidP="00594EA3">
            <w:pPr>
              <w:pStyle w:val="ListParagraph"/>
              <w:ind w:left="1440"/>
              <w:rPr>
                <w:rFonts w:asciiTheme="minorHAnsi" w:hAnsiTheme="minorHAnsi" w:cstheme="minorHAnsi"/>
                <w:color w:val="000000" w:themeColor="text1"/>
                <w:sz w:val="20"/>
                <w:szCs w:val="20"/>
              </w:rPr>
            </w:pPr>
          </w:p>
          <w:p w14:paraId="33AE9C1E" w14:textId="77777777" w:rsidR="00313F02" w:rsidRPr="00D105A2" w:rsidRDefault="00313F02" w:rsidP="0005096E">
            <w:pPr>
              <w:pStyle w:val="ListParagraph"/>
              <w:numPr>
                <w:ilvl w:val="0"/>
                <w:numId w:val="12"/>
              </w:numPr>
              <w:shd w:val="clear" w:color="auto" w:fill="FFFFFF"/>
              <w:jc w:val="both"/>
              <w:rPr>
                <w:rFonts w:asciiTheme="minorHAnsi" w:hAnsiTheme="minorHAnsi" w:cstheme="minorHAnsi"/>
                <w:b/>
                <w:sz w:val="20"/>
                <w:szCs w:val="20"/>
              </w:rPr>
            </w:pPr>
            <w:r w:rsidRPr="00D105A2">
              <w:rPr>
                <w:rFonts w:asciiTheme="minorHAnsi" w:hAnsiTheme="minorHAnsi" w:cstheme="minorHAnsi"/>
                <w:b/>
                <w:sz w:val="20"/>
                <w:szCs w:val="20"/>
              </w:rPr>
              <w:t>Expected</w:t>
            </w:r>
            <w:r w:rsidR="005B0635" w:rsidRPr="00D105A2">
              <w:rPr>
                <w:rFonts w:asciiTheme="minorHAnsi" w:hAnsiTheme="minorHAnsi" w:cstheme="minorHAnsi"/>
                <w:b/>
                <w:sz w:val="20"/>
                <w:szCs w:val="20"/>
              </w:rPr>
              <w:t xml:space="preserve"> R</w:t>
            </w:r>
            <w:r w:rsidRPr="00D105A2">
              <w:rPr>
                <w:rFonts w:asciiTheme="minorHAnsi" w:hAnsiTheme="minorHAnsi" w:cstheme="minorHAnsi"/>
                <w:b/>
                <w:sz w:val="20"/>
                <w:szCs w:val="20"/>
              </w:rPr>
              <w:t>esults</w:t>
            </w:r>
          </w:p>
          <w:p w14:paraId="4CA8057C" w14:textId="77777777" w:rsidR="003E60FC" w:rsidRPr="00D105A2" w:rsidRDefault="00412895" w:rsidP="0005096E">
            <w:pPr>
              <w:pStyle w:val="ListParagraph"/>
              <w:numPr>
                <w:ilvl w:val="1"/>
                <w:numId w:val="12"/>
              </w:numPr>
              <w:spacing w:line="276" w:lineRule="auto"/>
              <w:contextualSpacing/>
              <w:jc w:val="both"/>
              <w:rPr>
                <w:rFonts w:asciiTheme="minorHAnsi" w:hAnsiTheme="minorHAnsi" w:cstheme="minorHAnsi"/>
                <w:sz w:val="20"/>
                <w:szCs w:val="20"/>
              </w:rPr>
            </w:pPr>
            <w:r w:rsidRPr="00D105A2">
              <w:rPr>
                <w:rFonts w:asciiTheme="minorHAnsi" w:hAnsiTheme="minorHAnsi" w:cstheme="minorHAnsi"/>
                <w:sz w:val="20"/>
                <w:szCs w:val="20"/>
              </w:rPr>
              <w:t xml:space="preserve">Detailed work plan for the roll out of the PF4C for </w:t>
            </w:r>
            <w:r w:rsidR="00A52E19" w:rsidRPr="00D105A2">
              <w:rPr>
                <w:rFonts w:asciiTheme="minorHAnsi" w:hAnsiTheme="minorHAnsi" w:cstheme="minorHAnsi"/>
                <w:sz w:val="20"/>
                <w:szCs w:val="20"/>
              </w:rPr>
              <w:t>one-year</w:t>
            </w:r>
            <w:r w:rsidRPr="00D105A2">
              <w:rPr>
                <w:rFonts w:asciiTheme="minorHAnsi" w:hAnsiTheme="minorHAnsi" w:cstheme="minorHAnsi"/>
                <w:sz w:val="20"/>
                <w:szCs w:val="20"/>
              </w:rPr>
              <w:t xml:space="preserve"> July 1</w:t>
            </w:r>
            <w:r w:rsidRPr="00D105A2">
              <w:rPr>
                <w:rFonts w:asciiTheme="minorHAnsi" w:hAnsiTheme="minorHAnsi" w:cstheme="minorHAnsi"/>
                <w:sz w:val="20"/>
                <w:szCs w:val="20"/>
                <w:vertAlign w:val="superscript"/>
              </w:rPr>
              <w:t>st</w:t>
            </w:r>
            <w:r w:rsidR="00372AEE" w:rsidRPr="00D105A2">
              <w:rPr>
                <w:rFonts w:asciiTheme="minorHAnsi" w:hAnsiTheme="minorHAnsi" w:cstheme="minorHAnsi"/>
                <w:sz w:val="20"/>
                <w:szCs w:val="20"/>
              </w:rPr>
              <w:t>, 2019</w:t>
            </w:r>
            <w:r w:rsidRPr="00D105A2">
              <w:rPr>
                <w:rFonts w:asciiTheme="minorHAnsi" w:hAnsiTheme="minorHAnsi" w:cstheme="minorHAnsi"/>
                <w:sz w:val="20"/>
                <w:szCs w:val="20"/>
              </w:rPr>
              <w:t>-June 31</w:t>
            </w:r>
            <w:r w:rsidRPr="00D105A2">
              <w:rPr>
                <w:rFonts w:asciiTheme="minorHAnsi" w:hAnsiTheme="minorHAnsi" w:cstheme="minorHAnsi"/>
                <w:sz w:val="20"/>
                <w:szCs w:val="20"/>
                <w:vertAlign w:val="superscript"/>
              </w:rPr>
              <w:t>st</w:t>
            </w:r>
            <w:r w:rsidR="008A3CD6" w:rsidRPr="00D105A2">
              <w:rPr>
                <w:rFonts w:asciiTheme="minorHAnsi" w:hAnsiTheme="minorHAnsi" w:cstheme="minorHAnsi"/>
                <w:sz w:val="20"/>
                <w:szCs w:val="20"/>
              </w:rPr>
              <w:t>, 2020</w:t>
            </w:r>
            <w:r w:rsidRPr="00D105A2">
              <w:rPr>
                <w:rFonts w:asciiTheme="minorHAnsi" w:hAnsiTheme="minorHAnsi" w:cstheme="minorHAnsi"/>
                <w:sz w:val="20"/>
                <w:szCs w:val="20"/>
              </w:rPr>
              <w:t xml:space="preserve">, linked to the joint devolution programme </w:t>
            </w:r>
            <w:proofErr w:type="spellStart"/>
            <w:r w:rsidRPr="00D105A2">
              <w:rPr>
                <w:rFonts w:asciiTheme="minorHAnsi" w:hAnsiTheme="minorHAnsi" w:cstheme="minorHAnsi"/>
                <w:sz w:val="20"/>
                <w:szCs w:val="20"/>
              </w:rPr>
              <w:t>programme</w:t>
            </w:r>
            <w:proofErr w:type="spellEnd"/>
            <w:r w:rsidRPr="00D105A2">
              <w:rPr>
                <w:rFonts w:asciiTheme="minorHAnsi" w:hAnsiTheme="minorHAnsi" w:cstheme="minorHAnsi"/>
                <w:sz w:val="20"/>
                <w:szCs w:val="20"/>
              </w:rPr>
              <w:t xml:space="preserve"> document</w:t>
            </w:r>
            <w:r w:rsidR="00232301" w:rsidRPr="00D105A2">
              <w:rPr>
                <w:rFonts w:asciiTheme="minorHAnsi" w:hAnsiTheme="minorHAnsi" w:cstheme="minorHAnsi"/>
                <w:sz w:val="20"/>
                <w:szCs w:val="20"/>
              </w:rPr>
              <w:t>,</w:t>
            </w:r>
            <w:r w:rsidR="00372AEE" w:rsidRPr="00D105A2">
              <w:rPr>
                <w:rFonts w:asciiTheme="minorHAnsi" w:hAnsiTheme="minorHAnsi" w:cstheme="minorHAnsi"/>
                <w:sz w:val="20"/>
                <w:szCs w:val="20"/>
              </w:rPr>
              <w:t xml:space="preserve"> especially the PFM outputs and activities in the </w:t>
            </w:r>
            <w:proofErr w:type="spellStart"/>
            <w:r w:rsidR="00372AEE" w:rsidRPr="00D105A2">
              <w:rPr>
                <w:rFonts w:asciiTheme="minorHAnsi" w:hAnsiTheme="minorHAnsi" w:cstheme="minorHAnsi"/>
                <w:sz w:val="20"/>
                <w:szCs w:val="20"/>
              </w:rPr>
              <w:t>prodoc</w:t>
            </w:r>
            <w:proofErr w:type="spellEnd"/>
            <w:r w:rsidR="00372AEE" w:rsidRPr="00D105A2">
              <w:rPr>
                <w:rFonts w:asciiTheme="minorHAnsi" w:hAnsiTheme="minorHAnsi" w:cstheme="minorHAnsi"/>
                <w:sz w:val="20"/>
                <w:szCs w:val="20"/>
              </w:rPr>
              <w:t>,</w:t>
            </w:r>
          </w:p>
          <w:p w14:paraId="64E75709" w14:textId="77777777" w:rsidR="00DB3F34" w:rsidRPr="00D105A2" w:rsidRDefault="00232301" w:rsidP="0005096E">
            <w:pPr>
              <w:pStyle w:val="ListParagraph"/>
              <w:numPr>
                <w:ilvl w:val="1"/>
                <w:numId w:val="12"/>
              </w:numPr>
              <w:spacing w:line="276" w:lineRule="auto"/>
              <w:contextualSpacing/>
              <w:jc w:val="both"/>
              <w:rPr>
                <w:rFonts w:asciiTheme="minorHAnsi" w:hAnsiTheme="minorHAnsi" w:cstheme="minorHAnsi"/>
                <w:sz w:val="20"/>
                <w:szCs w:val="20"/>
              </w:rPr>
            </w:pPr>
            <w:r w:rsidRPr="00D105A2">
              <w:rPr>
                <w:rFonts w:asciiTheme="minorHAnsi" w:hAnsiTheme="minorHAnsi" w:cstheme="minorHAnsi"/>
                <w:sz w:val="20"/>
                <w:szCs w:val="20"/>
              </w:rPr>
              <w:t>Updated PFM training materials</w:t>
            </w:r>
            <w:r w:rsidR="003C46F0" w:rsidRPr="00D105A2">
              <w:rPr>
                <w:rFonts w:asciiTheme="minorHAnsi" w:hAnsiTheme="minorHAnsi" w:cstheme="minorHAnsi"/>
                <w:sz w:val="20"/>
                <w:szCs w:val="20"/>
              </w:rPr>
              <w:t xml:space="preserve"> for counties on PF4C</w:t>
            </w:r>
            <w:r w:rsidR="00130F00" w:rsidRPr="00D105A2">
              <w:rPr>
                <w:rFonts w:asciiTheme="minorHAnsi" w:hAnsiTheme="minorHAnsi" w:cstheme="minorHAnsi"/>
                <w:sz w:val="20"/>
                <w:szCs w:val="20"/>
              </w:rPr>
              <w:t xml:space="preserve"> including gender and youth participation</w:t>
            </w:r>
            <w:r w:rsidR="003C46F0" w:rsidRPr="00D105A2">
              <w:rPr>
                <w:rFonts w:asciiTheme="minorHAnsi" w:hAnsiTheme="minorHAnsi" w:cstheme="minorHAnsi"/>
                <w:sz w:val="20"/>
                <w:szCs w:val="20"/>
              </w:rPr>
              <w:t xml:space="preserve"> following the budget cycle,</w:t>
            </w:r>
          </w:p>
          <w:p w14:paraId="1A02F12D" w14:textId="77777777" w:rsidR="00A52E19" w:rsidRPr="00D105A2" w:rsidRDefault="00A52E19" w:rsidP="0005096E">
            <w:pPr>
              <w:pStyle w:val="ListParagraph"/>
              <w:numPr>
                <w:ilvl w:val="1"/>
                <w:numId w:val="12"/>
              </w:numPr>
              <w:spacing w:line="276" w:lineRule="auto"/>
              <w:contextualSpacing/>
              <w:jc w:val="both"/>
              <w:rPr>
                <w:rFonts w:asciiTheme="minorHAnsi" w:hAnsiTheme="minorHAnsi" w:cstheme="minorHAnsi"/>
                <w:sz w:val="20"/>
                <w:szCs w:val="20"/>
              </w:rPr>
            </w:pPr>
            <w:r w:rsidRPr="00D105A2">
              <w:rPr>
                <w:rFonts w:asciiTheme="minorHAnsi" w:hAnsiTheme="minorHAnsi" w:cstheme="minorHAnsi"/>
                <w:sz w:val="20"/>
                <w:szCs w:val="20"/>
              </w:rPr>
              <w:t>Template for the type of information and data required to produce a comprehensive analysis for the county budgets from a PF4C lens</w:t>
            </w:r>
            <w:r w:rsidR="00130F00" w:rsidRPr="00D105A2">
              <w:rPr>
                <w:rFonts w:asciiTheme="minorHAnsi" w:hAnsiTheme="minorHAnsi" w:cstheme="minorHAnsi"/>
                <w:sz w:val="20"/>
                <w:szCs w:val="20"/>
              </w:rPr>
              <w:t xml:space="preserve"> including gender and youth participation</w:t>
            </w:r>
            <w:r w:rsidRPr="00D105A2">
              <w:rPr>
                <w:rFonts w:asciiTheme="minorHAnsi" w:hAnsiTheme="minorHAnsi" w:cstheme="minorHAnsi"/>
                <w:sz w:val="20"/>
                <w:szCs w:val="20"/>
              </w:rPr>
              <w:t>,</w:t>
            </w:r>
            <w:r w:rsidR="007B49B7" w:rsidRPr="00D105A2">
              <w:rPr>
                <w:rFonts w:asciiTheme="minorHAnsi" w:hAnsiTheme="minorHAnsi" w:cstheme="minorHAnsi"/>
                <w:sz w:val="20"/>
                <w:szCs w:val="20"/>
              </w:rPr>
              <w:t xml:space="preserve"> with indication of the sources of the data,</w:t>
            </w:r>
          </w:p>
          <w:p w14:paraId="7DEB1D51" w14:textId="77777777" w:rsidR="000F5B5F" w:rsidRPr="00D105A2" w:rsidRDefault="00A52E19" w:rsidP="0005096E">
            <w:pPr>
              <w:pStyle w:val="ListParagraph"/>
              <w:numPr>
                <w:ilvl w:val="1"/>
                <w:numId w:val="12"/>
              </w:numPr>
              <w:spacing w:line="276" w:lineRule="auto"/>
              <w:contextualSpacing/>
              <w:jc w:val="both"/>
              <w:rPr>
                <w:rFonts w:asciiTheme="minorHAnsi" w:hAnsiTheme="minorHAnsi" w:cstheme="minorHAnsi"/>
                <w:sz w:val="20"/>
                <w:szCs w:val="20"/>
              </w:rPr>
            </w:pPr>
            <w:r w:rsidRPr="00D105A2">
              <w:rPr>
                <w:rFonts w:asciiTheme="minorHAnsi" w:hAnsiTheme="minorHAnsi" w:cstheme="minorHAnsi"/>
                <w:sz w:val="20"/>
                <w:szCs w:val="20"/>
              </w:rPr>
              <w:t>Template for the county budget analysis report, with the report</w:t>
            </w:r>
            <w:r w:rsidR="00130F00" w:rsidRPr="00D105A2">
              <w:rPr>
                <w:rFonts w:asciiTheme="minorHAnsi" w:hAnsiTheme="minorHAnsi" w:cstheme="minorHAnsi"/>
                <w:sz w:val="20"/>
                <w:szCs w:val="20"/>
              </w:rPr>
              <w:t xml:space="preserve"> for each county</w:t>
            </w:r>
            <w:r w:rsidRPr="00D105A2">
              <w:rPr>
                <w:rFonts w:asciiTheme="minorHAnsi" w:hAnsiTheme="minorHAnsi" w:cstheme="minorHAnsi"/>
                <w:sz w:val="20"/>
                <w:szCs w:val="20"/>
              </w:rPr>
              <w:t xml:space="preserve"> being maximum 3 pages including infographics,</w:t>
            </w:r>
          </w:p>
          <w:p w14:paraId="3FD0A1B0" w14:textId="77777777" w:rsidR="00992988" w:rsidRPr="00D105A2" w:rsidRDefault="00A52E19" w:rsidP="0005096E">
            <w:pPr>
              <w:pStyle w:val="ListParagraph"/>
              <w:numPr>
                <w:ilvl w:val="1"/>
                <w:numId w:val="12"/>
              </w:numPr>
              <w:spacing w:line="276" w:lineRule="auto"/>
              <w:contextualSpacing/>
              <w:jc w:val="both"/>
              <w:rPr>
                <w:rFonts w:asciiTheme="minorHAnsi" w:hAnsiTheme="minorHAnsi" w:cstheme="minorHAnsi"/>
                <w:sz w:val="20"/>
                <w:szCs w:val="20"/>
              </w:rPr>
            </w:pPr>
            <w:r w:rsidRPr="00D105A2">
              <w:rPr>
                <w:rFonts w:asciiTheme="minorHAnsi" w:hAnsiTheme="minorHAnsi" w:cstheme="minorHAnsi"/>
                <w:sz w:val="20"/>
                <w:szCs w:val="20"/>
              </w:rPr>
              <w:t>Template for the best practices analysis report, for the county budget analysis report, maximum 10 pages,</w:t>
            </w:r>
          </w:p>
          <w:p w14:paraId="41D7C11E" w14:textId="77777777" w:rsidR="003D7358" w:rsidRPr="00D105A2" w:rsidRDefault="00130F00" w:rsidP="0005096E">
            <w:pPr>
              <w:pStyle w:val="ListParagraph"/>
              <w:numPr>
                <w:ilvl w:val="1"/>
                <w:numId w:val="12"/>
              </w:numPr>
              <w:spacing w:line="276" w:lineRule="auto"/>
              <w:contextualSpacing/>
              <w:jc w:val="both"/>
              <w:rPr>
                <w:rFonts w:asciiTheme="minorHAnsi" w:hAnsiTheme="minorHAnsi" w:cstheme="minorHAnsi"/>
                <w:sz w:val="20"/>
                <w:szCs w:val="20"/>
              </w:rPr>
            </w:pPr>
            <w:r w:rsidRPr="00D105A2">
              <w:rPr>
                <w:rFonts w:asciiTheme="minorHAnsi" w:hAnsiTheme="minorHAnsi" w:cstheme="minorHAnsi"/>
                <w:sz w:val="20"/>
                <w:szCs w:val="20"/>
              </w:rPr>
              <w:t>The KIPPRA and National Treasury team</w:t>
            </w:r>
            <w:r w:rsidR="007B49B7" w:rsidRPr="00D105A2">
              <w:rPr>
                <w:rFonts w:asciiTheme="minorHAnsi" w:hAnsiTheme="minorHAnsi" w:cstheme="minorHAnsi"/>
                <w:sz w:val="20"/>
                <w:szCs w:val="20"/>
              </w:rPr>
              <w:t xml:space="preserve"> effectively supported in ca</w:t>
            </w:r>
            <w:r w:rsidRPr="00D105A2">
              <w:rPr>
                <w:rFonts w:asciiTheme="minorHAnsi" w:hAnsiTheme="minorHAnsi" w:cstheme="minorHAnsi"/>
                <w:sz w:val="20"/>
                <w:szCs w:val="20"/>
              </w:rPr>
              <w:t>pacity building of the counties,</w:t>
            </w:r>
          </w:p>
          <w:p w14:paraId="0D18701F" w14:textId="77777777" w:rsidR="00130F00" w:rsidRPr="00D105A2" w:rsidRDefault="00130F00" w:rsidP="00130F00">
            <w:pPr>
              <w:pStyle w:val="ListParagraph"/>
              <w:numPr>
                <w:ilvl w:val="1"/>
                <w:numId w:val="12"/>
              </w:numPr>
              <w:rPr>
                <w:rFonts w:asciiTheme="minorHAnsi" w:hAnsiTheme="minorHAnsi" w:cstheme="minorHAnsi"/>
                <w:sz w:val="20"/>
                <w:szCs w:val="20"/>
              </w:rPr>
            </w:pPr>
            <w:r w:rsidRPr="00D105A2">
              <w:rPr>
                <w:rFonts w:asciiTheme="minorHAnsi" w:hAnsiTheme="minorHAnsi" w:cstheme="minorHAnsi"/>
                <w:sz w:val="20"/>
                <w:szCs w:val="20"/>
              </w:rPr>
              <w:t>The KIPPRA and National Treasury team effectively supported in budget analysis of the counties,</w:t>
            </w:r>
          </w:p>
          <w:p w14:paraId="7D920F07" w14:textId="77777777" w:rsidR="00130F00" w:rsidRPr="00D105A2" w:rsidRDefault="00130F00" w:rsidP="00130F00">
            <w:pPr>
              <w:pStyle w:val="ListParagraph"/>
              <w:numPr>
                <w:ilvl w:val="1"/>
                <w:numId w:val="12"/>
              </w:numPr>
              <w:rPr>
                <w:rFonts w:asciiTheme="minorHAnsi" w:hAnsiTheme="minorHAnsi" w:cstheme="minorHAnsi"/>
                <w:sz w:val="20"/>
                <w:szCs w:val="20"/>
              </w:rPr>
            </w:pPr>
            <w:r w:rsidRPr="00D105A2">
              <w:rPr>
                <w:rFonts w:asciiTheme="minorHAnsi" w:hAnsiTheme="minorHAnsi" w:cstheme="minorHAnsi"/>
                <w:sz w:val="20"/>
                <w:szCs w:val="20"/>
              </w:rPr>
              <w:t xml:space="preserve">The UNICEF team effectively supported to collaborate with other UN agencies (UN Women and UNDP), and in coordinating with the </w:t>
            </w:r>
            <w:proofErr w:type="spellStart"/>
            <w:r w:rsidRPr="00D105A2">
              <w:rPr>
                <w:rFonts w:asciiTheme="minorHAnsi" w:hAnsiTheme="minorHAnsi" w:cstheme="minorHAnsi"/>
                <w:sz w:val="20"/>
                <w:szCs w:val="20"/>
              </w:rPr>
              <w:t>GoK</w:t>
            </w:r>
            <w:proofErr w:type="spellEnd"/>
            <w:r w:rsidRPr="00D105A2">
              <w:rPr>
                <w:rFonts w:asciiTheme="minorHAnsi" w:hAnsiTheme="minorHAnsi" w:cstheme="minorHAnsi"/>
                <w:sz w:val="20"/>
                <w:szCs w:val="20"/>
              </w:rPr>
              <w:t xml:space="preserve"> institutions especially National Treasury, KIPPRA, </w:t>
            </w:r>
            <w:proofErr w:type="spellStart"/>
            <w:r w:rsidRPr="00D105A2">
              <w:rPr>
                <w:rFonts w:asciiTheme="minorHAnsi" w:hAnsiTheme="minorHAnsi" w:cstheme="minorHAnsi"/>
                <w:sz w:val="20"/>
                <w:szCs w:val="20"/>
              </w:rPr>
              <w:t>CoG</w:t>
            </w:r>
            <w:proofErr w:type="spellEnd"/>
            <w:r w:rsidRPr="00D105A2">
              <w:rPr>
                <w:rFonts w:asciiTheme="minorHAnsi" w:hAnsiTheme="minorHAnsi" w:cstheme="minorHAnsi"/>
                <w:sz w:val="20"/>
                <w:szCs w:val="20"/>
              </w:rPr>
              <w:t xml:space="preserve">, KSG and </w:t>
            </w:r>
            <w:proofErr w:type="spellStart"/>
            <w:r w:rsidRPr="00D105A2">
              <w:rPr>
                <w:rFonts w:asciiTheme="minorHAnsi" w:hAnsiTheme="minorHAnsi" w:cstheme="minorHAnsi"/>
                <w:sz w:val="20"/>
                <w:szCs w:val="20"/>
              </w:rPr>
              <w:t>OCoB</w:t>
            </w:r>
            <w:proofErr w:type="spellEnd"/>
            <w:r w:rsidRPr="00D105A2">
              <w:rPr>
                <w:rFonts w:asciiTheme="minorHAnsi" w:hAnsiTheme="minorHAnsi" w:cstheme="minorHAnsi"/>
                <w:sz w:val="20"/>
                <w:szCs w:val="20"/>
              </w:rPr>
              <w:t>.</w:t>
            </w:r>
          </w:p>
          <w:p w14:paraId="67578177" w14:textId="77777777" w:rsidR="00ED3A36" w:rsidRPr="00D105A2" w:rsidRDefault="00594EA3" w:rsidP="00130F00">
            <w:pPr>
              <w:pStyle w:val="ListParagraph"/>
              <w:numPr>
                <w:ilvl w:val="1"/>
                <w:numId w:val="12"/>
              </w:numPr>
              <w:rPr>
                <w:rFonts w:asciiTheme="minorHAnsi" w:hAnsiTheme="minorHAnsi" w:cstheme="minorHAnsi"/>
                <w:sz w:val="20"/>
                <w:szCs w:val="20"/>
              </w:rPr>
            </w:pPr>
            <w:r w:rsidRPr="00D105A2">
              <w:rPr>
                <w:rFonts w:asciiTheme="minorHAnsi" w:hAnsiTheme="minorHAnsi" w:cstheme="minorHAnsi"/>
                <w:sz w:val="20"/>
                <w:szCs w:val="20"/>
              </w:rPr>
              <w:t>UNICEF supported to effectively plan, coordinate and roll out the UN Joint Devolution Programme 2019-2022, especially the PFM components.</w:t>
            </w:r>
          </w:p>
          <w:p w14:paraId="230EB13C" w14:textId="77777777" w:rsidR="00313F02" w:rsidRPr="00D105A2" w:rsidRDefault="00313F02" w:rsidP="0005096E">
            <w:pPr>
              <w:shd w:val="clear" w:color="auto" w:fill="FFFFFF"/>
              <w:jc w:val="both"/>
              <w:rPr>
                <w:rFonts w:asciiTheme="minorHAnsi" w:hAnsiTheme="minorHAnsi" w:cstheme="minorHAnsi"/>
                <w:sz w:val="20"/>
              </w:rPr>
            </w:pPr>
          </w:p>
          <w:p w14:paraId="05B22012" w14:textId="77777777" w:rsidR="0092703A" w:rsidRPr="00D105A2" w:rsidRDefault="0092703A" w:rsidP="0005096E">
            <w:pPr>
              <w:numPr>
                <w:ilvl w:val="0"/>
                <w:numId w:val="12"/>
              </w:numPr>
              <w:shd w:val="clear" w:color="auto" w:fill="FFFFFF"/>
              <w:jc w:val="both"/>
              <w:rPr>
                <w:rFonts w:asciiTheme="minorHAnsi" w:hAnsiTheme="minorHAnsi" w:cstheme="minorHAnsi"/>
                <w:sz w:val="20"/>
              </w:rPr>
            </w:pPr>
            <w:r w:rsidRPr="00D105A2">
              <w:rPr>
                <w:rFonts w:asciiTheme="minorHAnsi" w:hAnsiTheme="minorHAnsi" w:cstheme="minorHAnsi"/>
                <w:b/>
                <w:sz w:val="20"/>
              </w:rPr>
              <w:t>Activities and Tasks:</w:t>
            </w:r>
            <w:r w:rsidRPr="00D105A2">
              <w:rPr>
                <w:rFonts w:asciiTheme="minorHAnsi" w:hAnsiTheme="minorHAnsi" w:cstheme="minorHAnsi"/>
                <w:sz w:val="20"/>
              </w:rPr>
              <w:t xml:space="preserve">   </w:t>
            </w:r>
          </w:p>
          <w:p w14:paraId="1D84FAC7" w14:textId="77777777" w:rsidR="00D86F69" w:rsidRPr="00D105A2" w:rsidRDefault="00D86F69" w:rsidP="0005096E">
            <w:pPr>
              <w:shd w:val="clear" w:color="auto" w:fill="FFFFFF"/>
              <w:jc w:val="both"/>
              <w:rPr>
                <w:rFonts w:asciiTheme="minorHAnsi" w:hAnsiTheme="minorHAnsi" w:cstheme="minorHAnsi"/>
                <w:sz w:val="20"/>
              </w:rPr>
            </w:pPr>
          </w:p>
          <w:p w14:paraId="11956C87" w14:textId="77777777" w:rsidR="00851E11" w:rsidRPr="00D105A2" w:rsidRDefault="00D1023F" w:rsidP="0005096E">
            <w:pPr>
              <w:numPr>
                <w:ilvl w:val="1"/>
                <w:numId w:val="12"/>
              </w:numPr>
              <w:overflowPunct w:val="0"/>
              <w:autoSpaceDE w:val="0"/>
              <w:autoSpaceDN w:val="0"/>
              <w:adjustRightInd w:val="0"/>
              <w:spacing w:line="240" w:lineRule="auto"/>
              <w:jc w:val="both"/>
              <w:textAlignment w:val="baseline"/>
              <w:rPr>
                <w:rFonts w:asciiTheme="minorHAnsi" w:hAnsiTheme="minorHAnsi" w:cstheme="minorHAnsi"/>
                <w:sz w:val="20"/>
              </w:rPr>
            </w:pPr>
            <w:r w:rsidRPr="00D105A2">
              <w:rPr>
                <w:rFonts w:asciiTheme="minorHAnsi" w:hAnsiTheme="minorHAnsi" w:cstheme="minorHAnsi"/>
                <w:b/>
                <w:sz w:val="20"/>
              </w:rPr>
              <w:t>Work</w:t>
            </w:r>
            <w:r w:rsidR="0031058E" w:rsidRPr="00D105A2">
              <w:rPr>
                <w:rFonts w:asciiTheme="minorHAnsi" w:hAnsiTheme="minorHAnsi" w:cstheme="minorHAnsi"/>
                <w:b/>
                <w:sz w:val="20"/>
              </w:rPr>
              <w:t xml:space="preserve"> </w:t>
            </w:r>
            <w:r w:rsidRPr="00D105A2">
              <w:rPr>
                <w:rFonts w:asciiTheme="minorHAnsi" w:hAnsiTheme="minorHAnsi" w:cstheme="minorHAnsi"/>
                <w:b/>
                <w:sz w:val="20"/>
              </w:rPr>
              <w:t>planning</w:t>
            </w:r>
            <w:r w:rsidR="00650A13" w:rsidRPr="00D105A2">
              <w:rPr>
                <w:rFonts w:asciiTheme="minorHAnsi" w:hAnsiTheme="minorHAnsi" w:cstheme="minorHAnsi"/>
                <w:b/>
                <w:sz w:val="20"/>
              </w:rPr>
              <w:t xml:space="preserve"> and inception</w:t>
            </w:r>
            <w:r w:rsidR="00C8426A" w:rsidRPr="00D105A2">
              <w:rPr>
                <w:rFonts w:asciiTheme="minorHAnsi" w:hAnsiTheme="minorHAnsi" w:cstheme="minorHAnsi"/>
                <w:b/>
                <w:sz w:val="20"/>
              </w:rPr>
              <w:t xml:space="preserve">: </w:t>
            </w:r>
          </w:p>
          <w:p w14:paraId="2C712E6B" w14:textId="77777777" w:rsidR="0031058E" w:rsidRPr="00D105A2" w:rsidRDefault="0031058E" w:rsidP="0031058E">
            <w:pPr>
              <w:overflowPunct w:val="0"/>
              <w:autoSpaceDE w:val="0"/>
              <w:autoSpaceDN w:val="0"/>
              <w:adjustRightInd w:val="0"/>
              <w:spacing w:line="240" w:lineRule="auto"/>
              <w:ind w:left="720"/>
              <w:jc w:val="both"/>
              <w:textAlignment w:val="baseline"/>
              <w:rPr>
                <w:rFonts w:asciiTheme="minorHAnsi" w:hAnsiTheme="minorHAnsi" w:cstheme="minorHAnsi"/>
                <w:sz w:val="20"/>
              </w:rPr>
            </w:pPr>
          </w:p>
          <w:p w14:paraId="0D0E7B44" w14:textId="77777777" w:rsidR="00851E11" w:rsidRPr="00D105A2" w:rsidRDefault="0031058E" w:rsidP="0005096E">
            <w:pPr>
              <w:widowControl w:val="0"/>
              <w:numPr>
                <w:ilvl w:val="3"/>
                <w:numId w:val="12"/>
              </w:numPr>
              <w:spacing w:line="240" w:lineRule="auto"/>
              <w:jc w:val="both"/>
              <w:rPr>
                <w:rFonts w:asciiTheme="minorHAnsi" w:hAnsiTheme="minorHAnsi" w:cstheme="minorHAnsi"/>
                <w:sz w:val="20"/>
              </w:rPr>
            </w:pPr>
            <w:r w:rsidRPr="00D105A2">
              <w:rPr>
                <w:rFonts w:asciiTheme="minorHAnsi" w:hAnsiTheme="minorHAnsi" w:cstheme="minorHAnsi"/>
                <w:sz w:val="20"/>
              </w:rPr>
              <w:t xml:space="preserve">Read and understand the joint devolution </w:t>
            </w:r>
            <w:proofErr w:type="spellStart"/>
            <w:r w:rsidRPr="00D105A2">
              <w:rPr>
                <w:rFonts w:asciiTheme="minorHAnsi" w:hAnsiTheme="minorHAnsi" w:cstheme="minorHAnsi"/>
                <w:sz w:val="20"/>
              </w:rPr>
              <w:t>prodoc</w:t>
            </w:r>
            <w:proofErr w:type="spellEnd"/>
            <w:r w:rsidRPr="00D105A2">
              <w:rPr>
                <w:rFonts w:asciiTheme="minorHAnsi" w:hAnsiTheme="minorHAnsi" w:cstheme="minorHAnsi"/>
                <w:sz w:val="20"/>
              </w:rPr>
              <w:t>, the UNICEF concept on the county capacity building and the UNICEF concept on county budget analysis</w:t>
            </w:r>
            <w:r w:rsidR="00851E11" w:rsidRPr="00D105A2">
              <w:rPr>
                <w:rFonts w:asciiTheme="minorHAnsi" w:hAnsiTheme="minorHAnsi" w:cstheme="minorHAnsi"/>
                <w:sz w:val="20"/>
              </w:rPr>
              <w:t xml:space="preserve">. </w:t>
            </w:r>
          </w:p>
          <w:p w14:paraId="7F9BA29C" w14:textId="77777777" w:rsidR="00851E11" w:rsidRPr="00D105A2" w:rsidRDefault="00766C41" w:rsidP="0005096E">
            <w:pPr>
              <w:widowControl w:val="0"/>
              <w:numPr>
                <w:ilvl w:val="3"/>
                <w:numId w:val="12"/>
              </w:numPr>
              <w:spacing w:line="240" w:lineRule="auto"/>
              <w:jc w:val="both"/>
              <w:rPr>
                <w:rFonts w:asciiTheme="minorHAnsi" w:hAnsiTheme="minorHAnsi" w:cstheme="minorHAnsi"/>
                <w:sz w:val="20"/>
              </w:rPr>
            </w:pPr>
            <w:r w:rsidRPr="00D105A2">
              <w:rPr>
                <w:rFonts w:asciiTheme="minorHAnsi" w:hAnsiTheme="minorHAnsi" w:cstheme="minorHAnsi"/>
                <w:sz w:val="20"/>
              </w:rPr>
              <w:t>Hold discussions with the UNICEF team, KIPPRA and National Treasury</w:t>
            </w:r>
            <w:r w:rsidR="00851E11" w:rsidRPr="00D105A2">
              <w:rPr>
                <w:rFonts w:asciiTheme="minorHAnsi" w:hAnsiTheme="minorHAnsi" w:cstheme="minorHAnsi"/>
                <w:sz w:val="20"/>
              </w:rPr>
              <w:t>.</w:t>
            </w:r>
          </w:p>
          <w:p w14:paraId="10BA42BF" w14:textId="77777777" w:rsidR="00851E11" w:rsidRPr="00D105A2" w:rsidRDefault="00766C41" w:rsidP="0005096E">
            <w:pPr>
              <w:pStyle w:val="ListParagraph"/>
              <w:widowControl w:val="0"/>
              <w:numPr>
                <w:ilvl w:val="3"/>
                <w:numId w:val="12"/>
              </w:numPr>
              <w:autoSpaceDE w:val="0"/>
              <w:autoSpaceDN w:val="0"/>
              <w:adjustRightInd w:val="0"/>
              <w:jc w:val="both"/>
              <w:rPr>
                <w:rFonts w:asciiTheme="minorHAnsi" w:hAnsiTheme="minorHAnsi" w:cstheme="minorHAnsi"/>
                <w:sz w:val="20"/>
                <w:szCs w:val="20"/>
              </w:rPr>
            </w:pPr>
            <w:r w:rsidRPr="00D105A2">
              <w:rPr>
                <w:rFonts w:asciiTheme="minorHAnsi" w:hAnsiTheme="minorHAnsi" w:cstheme="minorHAnsi"/>
                <w:sz w:val="20"/>
                <w:szCs w:val="20"/>
              </w:rPr>
              <w:t>With the UNICEF team, develop a detailed workplan on PF4C (1 year, July 1</w:t>
            </w:r>
            <w:r w:rsidRPr="00D105A2">
              <w:rPr>
                <w:rFonts w:asciiTheme="minorHAnsi" w:hAnsiTheme="minorHAnsi" w:cstheme="minorHAnsi"/>
                <w:sz w:val="20"/>
                <w:szCs w:val="20"/>
                <w:vertAlign w:val="superscript"/>
              </w:rPr>
              <w:t>st</w:t>
            </w:r>
            <w:r w:rsidRPr="00D105A2">
              <w:rPr>
                <w:rFonts w:asciiTheme="minorHAnsi" w:hAnsiTheme="minorHAnsi" w:cstheme="minorHAnsi"/>
                <w:sz w:val="20"/>
                <w:szCs w:val="20"/>
              </w:rPr>
              <w:t>-31</w:t>
            </w:r>
            <w:r w:rsidRPr="00D105A2">
              <w:rPr>
                <w:rFonts w:asciiTheme="minorHAnsi" w:hAnsiTheme="minorHAnsi" w:cstheme="minorHAnsi"/>
                <w:sz w:val="20"/>
                <w:szCs w:val="20"/>
                <w:vertAlign w:val="superscript"/>
              </w:rPr>
              <w:t>st</w:t>
            </w:r>
            <w:r w:rsidRPr="00D105A2">
              <w:rPr>
                <w:rFonts w:asciiTheme="minorHAnsi" w:hAnsiTheme="minorHAnsi" w:cstheme="minorHAnsi"/>
                <w:sz w:val="20"/>
                <w:szCs w:val="20"/>
              </w:rPr>
              <w:t xml:space="preserve"> June 2020) for the activities.</w:t>
            </w:r>
          </w:p>
          <w:p w14:paraId="549F4777" w14:textId="77777777" w:rsidR="00851E11" w:rsidRPr="00D105A2" w:rsidRDefault="00851E11" w:rsidP="0005096E">
            <w:pPr>
              <w:pStyle w:val="ListParagraph"/>
              <w:widowControl w:val="0"/>
              <w:autoSpaceDE w:val="0"/>
              <w:autoSpaceDN w:val="0"/>
              <w:adjustRightInd w:val="0"/>
              <w:ind w:left="1440"/>
              <w:jc w:val="both"/>
              <w:rPr>
                <w:rFonts w:asciiTheme="minorHAnsi" w:hAnsiTheme="minorHAnsi" w:cstheme="minorHAnsi"/>
                <w:sz w:val="20"/>
                <w:szCs w:val="20"/>
              </w:rPr>
            </w:pPr>
          </w:p>
          <w:p w14:paraId="7D859544" w14:textId="77777777" w:rsidR="00851E11" w:rsidRPr="00D105A2" w:rsidRDefault="00E15439" w:rsidP="0005096E">
            <w:pPr>
              <w:pStyle w:val="ListParagraph"/>
              <w:widowControl w:val="0"/>
              <w:numPr>
                <w:ilvl w:val="2"/>
                <w:numId w:val="12"/>
              </w:numPr>
              <w:autoSpaceDE w:val="0"/>
              <w:autoSpaceDN w:val="0"/>
              <w:adjustRightInd w:val="0"/>
              <w:jc w:val="both"/>
              <w:rPr>
                <w:rFonts w:asciiTheme="minorHAnsi" w:hAnsiTheme="minorHAnsi" w:cstheme="minorHAnsi"/>
                <w:sz w:val="20"/>
                <w:szCs w:val="20"/>
              </w:rPr>
            </w:pPr>
            <w:r w:rsidRPr="00D105A2">
              <w:rPr>
                <w:rFonts w:asciiTheme="minorHAnsi" w:hAnsiTheme="minorHAnsi" w:cstheme="minorHAnsi"/>
                <w:b/>
                <w:sz w:val="20"/>
                <w:szCs w:val="20"/>
              </w:rPr>
              <w:t>PF4C training materials</w:t>
            </w:r>
            <w:r w:rsidR="00851E11" w:rsidRPr="00D105A2">
              <w:rPr>
                <w:rFonts w:asciiTheme="minorHAnsi" w:hAnsiTheme="minorHAnsi" w:cstheme="minorHAnsi"/>
                <w:sz w:val="20"/>
                <w:szCs w:val="20"/>
              </w:rPr>
              <w:t xml:space="preserve">: </w:t>
            </w:r>
          </w:p>
          <w:p w14:paraId="08BC4745" w14:textId="77777777" w:rsidR="00E66E4A" w:rsidRPr="00D105A2" w:rsidRDefault="00D32FE1" w:rsidP="0005096E">
            <w:pPr>
              <w:pStyle w:val="ListParagraph"/>
              <w:widowControl w:val="0"/>
              <w:numPr>
                <w:ilvl w:val="3"/>
                <w:numId w:val="12"/>
              </w:numPr>
              <w:overflowPunct w:val="0"/>
              <w:autoSpaceDE w:val="0"/>
              <w:autoSpaceDN w:val="0"/>
              <w:adjustRightInd w:val="0"/>
              <w:spacing w:after="200"/>
              <w:contextualSpacing/>
              <w:jc w:val="both"/>
              <w:textAlignment w:val="baseline"/>
              <w:rPr>
                <w:rFonts w:asciiTheme="minorHAnsi" w:hAnsiTheme="minorHAnsi" w:cstheme="minorHAnsi"/>
                <w:sz w:val="20"/>
                <w:szCs w:val="20"/>
              </w:rPr>
            </w:pPr>
            <w:r w:rsidRPr="00D105A2">
              <w:rPr>
                <w:rFonts w:asciiTheme="minorHAnsi" w:hAnsiTheme="minorHAnsi" w:cstheme="minorHAnsi"/>
                <w:sz w:val="20"/>
                <w:szCs w:val="20"/>
              </w:rPr>
              <w:t>Support the National Treasury and KIPPRA teams in updating the PF4C training materials that integrate gender and youth participation.</w:t>
            </w:r>
          </w:p>
          <w:p w14:paraId="3A06D565" w14:textId="77777777" w:rsidR="00851E11" w:rsidRPr="00D105A2" w:rsidRDefault="00D32FE1" w:rsidP="0005096E">
            <w:pPr>
              <w:pStyle w:val="ListParagraph"/>
              <w:widowControl w:val="0"/>
              <w:numPr>
                <w:ilvl w:val="3"/>
                <w:numId w:val="12"/>
              </w:numPr>
              <w:overflowPunct w:val="0"/>
              <w:autoSpaceDE w:val="0"/>
              <w:autoSpaceDN w:val="0"/>
              <w:adjustRightInd w:val="0"/>
              <w:spacing w:after="200"/>
              <w:contextualSpacing/>
              <w:jc w:val="both"/>
              <w:textAlignment w:val="baseline"/>
              <w:rPr>
                <w:rFonts w:asciiTheme="minorHAnsi" w:hAnsiTheme="minorHAnsi" w:cstheme="minorHAnsi"/>
                <w:sz w:val="20"/>
                <w:szCs w:val="20"/>
              </w:rPr>
            </w:pPr>
            <w:r w:rsidRPr="00D105A2">
              <w:rPr>
                <w:rFonts w:asciiTheme="minorHAnsi" w:hAnsiTheme="minorHAnsi" w:cstheme="minorHAnsi"/>
                <w:sz w:val="20"/>
                <w:szCs w:val="20"/>
              </w:rPr>
              <w:t>Support the National Treasury and KIPPRA in developing the county training and budget analysis programme, with roles and responsibilities.</w:t>
            </w:r>
          </w:p>
          <w:p w14:paraId="3335476D" w14:textId="77777777" w:rsidR="000A3173" w:rsidRPr="00D105A2" w:rsidRDefault="000A3173" w:rsidP="000A3173">
            <w:pPr>
              <w:pStyle w:val="ListParagraph"/>
              <w:widowControl w:val="0"/>
              <w:overflowPunct w:val="0"/>
              <w:autoSpaceDE w:val="0"/>
              <w:autoSpaceDN w:val="0"/>
              <w:adjustRightInd w:val="0"/>
              <w:spacing w:after="200" w:line="276" w:lineRule="auto"/>
              <w:ind w:left="1440"/>
              <w:contextualSpacing/>
              <w:jc w:val="both"/>
              <w:textAlignment w:val="baseline"/>
              <w:rPr>
                <w:rFonts w:asciiTheme="minorHAnsi" w:hAnsiTheme="minorHAnsi" w:cstheme="minorHAnsi"/>
                <w:sz w:val="20"/>
                <w:szCs w:val="20"/>
              </w:rPr>
            </w:pPr>
          </w:p>
          <w:p w14:paraId="1E02023B" w14:textId="77777777" w:rsidR="00851E11" w:rsidRPr="00D105A2" w:rsidRDefault="001B5EE9" w:rsidP="0016503C">
            <w:pPr>
              <w:pStyle w:val="ListParagraph"/>
              <w:widowControl w:val="0"/>
              <w:numPr>
                <w:ilvl w:val="2"/>
                <w:numId w:val="12"/>
              </w:numPr>
              <w:overflowPunct w:val="0"/>
              <w:autoSpaceDE w:val="0"/>
              <w:autoSpaceDN w:val="0"/>
              <w:adjustRightInd w:val="0"/>
              <w:spacing w:after="200" w:line="276" w:lineRule="auto"/>
              <w:contextualSpacing/>
              <w:jc w:val="both"/>
              <w:textAlignment w:val="baseline"/>
              <w:rPr>
                <w:rFonts w:asciiTheme="minorHAnsi" w:hAnsiTheme="minorHAnsi" w:cstheme="minorHAnsi"/>
                <w:sz w:val="20"/>
                <w:szCs w:val="20"/>
              </w:rPr>
            </w:pPr>
            <w:r w:rsidRPr="00D105A2">
              <w:rPr>
                <w:rFonts w:asciiTheme="minorHAnsi" w:hAnsiTheme="minorHAnsi" w:cstheme="minorHAnsi"/>
                <w:b/>
                <w:sz w:val="20"/>
                <w:szCs w:val="20"/>
              </w:rPr>
              <w:t>Templates development:</w:t>
            </w:r>
            <w:r w:rsidR="00851E11" w:rsidRPr="00D105A2">
              <w:rPr>
                <w:rFonts w:asciiTheme="minorHAnsi" w:hAnsiTheme="minorHAnsi" w:cstheme="minorHAnsi"/>
                <w:sz w:val="20"/>
                <w:szCs w:val="20"/>
              </w:rPr>
              <w:t xml:space="preserve"> </w:t>
            </w:r>
          </w:p>
          <w:p w14:paraId="4E1C5EE9" w14:textId="77777777" w:rsidR="00320C26" w:rsidRPr="00D105A2" w:rsidRDefault="00320C26" w:rsidP="00320C26">
            <w:pPr>
              <w:pStyle w:val="ListParagraph"/>
              <w:numPr>
                <w:ilvl w:val="3"/>
                <w:numId w:val="12"/>
              </w:numPr>
              <w:rPr>
                <w:rFonts w:asciiTheme="minorHAnsi" w:hAnsiTheme="minorHAnsi" w:cstheme="minorHAnsi"/>
                <w:sz w:val="20"/>
                <w:szCs w:val="20"/>
              </w:rPr>
            </w:pPr>
            <w:r w:rsidRPr="00D105A2">
              <w:rPr>
                <w:rFonts w:asciiTheme="minorHAnsi" w:hAnsiTheme="minorHAnsi" w:cstheme="minorHAnsi"/>
                <w:sz w:val="20"/>
                <w:szCs w:val="20"/>
              </w:rPr>
              <w:t>Support KIPPRA team to develop a template for the type of information and data required to produce a comprehensive analysis for the county budgets from a PF4C lens including gender and youth participation, with indication of the sources of the data,</w:t>
            </w:r>
          </w:p>
          <w:p w14:paraId="3171E371" w14:textId="77777777" w:rsidR="008250C8" w:rsidRPr="00D105A2" w:rsidRDefault="008250C8" w:rsidP="008250C8">
            <w:pPr>
              <w:pStyle w:val="ListParagraph"/>
              <w:numPr>
                <w:ilvl w:val="3"/>
                <w:numId w:val="12"/>
              </w:numPr>
              <w:rPr>
                <w:rFonts w:asciiTheme="minorHAnsi" w:hAnsiTheme="minorHAnsi" w:cstheme="minorHAnsi"/>
                <w:sz w:val="20"/>
                <w:szCs w:val="20"/>
              </w:rPr>
            </w:pPr>
            <w:r w:rsidRPr="00D105A2">
              <w:rPr>
                <w:rFonts w:asciiTheme="minorHAnsi" w:hAnsiTheme="minorHAnsi" w:cstheme="minorHAnsi"/>
                <w:sz w:val="20"/>
                <w:szCs w:val="20"/>
              </w:rPr>
              <w:t>Support KIPPRA team to develop a template for the county budget analysis report, with the report for each county being maximum 3 pages including infographics,</w:t>
            </w:r>
          </w:p>
          <w:p w14:paraId="792F34DF" w14:textId="77777777" w:rsidR="000468E6" w:rsidRPr="00D105A2" w:rsidRDefault="008250C8" w:rsidP="000468E6">
            <w:pPr>
              <w:pStyle w:val="ListParagraph"/>
              <w:numPr>
                <w:ilvl w:val="3"/>
                <w:numId w:val="12"/>
              </w:numPr>
              <w:rPr>
                <w:rFonts w:asciiTheme="minorHAnsi" w:hAnsiTheme="minorHAnsi" w:cstheme="minorHAnsi"/>
                <w:sz w:val="20"/>
                <w:szCs w:val="20"/>
              </w:rPr>
            </w:pPr>
            <w:r w:rsidRPr="00D105A2">
              <w:rPr>
                <w:rFonts w:asciiTheme="minorHAnsi" w:hAnsiTheme="minorHAnsi" w:cstheme="minorHAnsi"/>
                <w:sz w:val="20"/>
                <w:szCs w:val="20"/>
              </w:rPr>
              <w:t xml:space="preserve">Support KIPPRA team to develop a template for </w:t>
            </w:r>
            <w:r w:rsidR="000468E6" w:rsidRPr="00D105A2">
              <w:rPr>
                <w:rFonts w:asciiTheme="minorHAnsi" w:hAnsiTheme="minorHAnsi" w:cstheme="minorHAnsi"/>
                <w:sz w:val="20"/>
                <w:szCs w:val="20"/>
              </w:rPr>
              <w:t>the best practices analysis report, for the county budget analysis report, maximum 10 pages</w:t>
            </w:r>
            <w:r w:rsidR="006838AF" w:rsidRPr="00D105A2">
              <w:rPr>
                <w:rFonts w:asciiTheme="minorHAnsi" w:hAnsiTheme="minorHAnsi" w:cstheme="minorHAnsi"/>
                <w:sz w:val="20"/>
                <w:szCs w:val="20"/>
              </w:rPr>
              <w:t>.</w:t>
            </w:r>
          </w:p>
          <w:p w14:paraId="230C5283" w14:textId="77777777" w:rsidR="0016503C" w:rsidRPr="00D105A2" w:rsidRDefault="0016503C" w:rsidP="006838AF">
            <w:pPr>
              <w:pStyle w:val="ListParagraph"/>
              <w:widowControl w:val="0"/>
              <w:overflowPunct w:val="0"/>
              <w:autoSpaceDE w:val="0"/>
              <w:autoSpaceDN w:val="0"/>
              <w:adjustRightInd w:val="0"/>
              <w:spacing w:after="200" w:line="276" w:lineRule="auto"/>
              <w:ind w:left="1440"/>
              <w:contextualSpacing/>
              <w:jc w:val="both"/>
              <w:textAlignment w:val="baseline"/>
              <w:rPr>
                <w:rFonts w:asciiTheme="minorHAnsi" w:hAnsiTheme="minorHAnsi" w:cstheme="minorHAnsi"/>
                <w:sz w:val="20"/>
                <w:szCs w:val="20"/>
              </w:rPr>
            </w:pPr>
          </w:p>
          <w:p w14:paraId="2AC63D0A" w14:textId="77777777" w:rsidR="00851E11" w:rsidRPr="00D105A2" w:rsidRDefault="006838AF" w:rsidP="0005096E">
            <w:pPr>
              <w:numPr>
                <w:ilvl w:val="2"/>
                <w:numId w:val="12"/>
              </w:numPr>
              <w:spacing w:line="240" w:lineRule="auto"/>
              <w:jc w:val="both"/>
              <w:rPr>
                <w:rFonts w:asciiTheme="minorHAnsi" w:hAnsiTheme="minorHAnsi" w:cstheme="minorHAnsi"/>
                <w:b/>
                <w:sz w:val="20"/>
              </w:rPr>
            </w:pPr>
            <w:r w:rsidRPr="00D105A2">
              <w:rPr>
                <w:rFonts w:asciiTheme="minorHAnsi" w:hAnsiTheme="minorHAnsi" w:cstheme="minorHAnsi"/>
                <w:b/>
                <w:sz w:val="20"/>
              </w:rPr>
              <w:t>County capacity development support</w:t>
            </w:r>
            <w:r w:rsidR="00851E11" w:rsidRPr="00D105A2">
              <w:rPr>
                <w:rFonts w:asciiTheme="minorHAnsi" w:hAnsiTheme="minorHAnsi" w:cstheme="minorHAnsi"/>
                <w:b/>
                <w:sz w:val="20"/>
              </w:rPr>
              <w:t xml:space="preserve">: </w:t>
            </w:r>
          </w:p>
          <w:p w14:paraId="12206D1F" w14:textId="77777777" w:rsidR="00851E11" w:rsidRPr="00D105A2" w:rsidRDefault="006838AF" w:rsidP="0005096E">
            <w:pPr>
              <w:numPr>
                <w:ilvl w:val="3"/>
                <w:numId w:val="12"/>
              </w:numPr>
              <w:spacing w:line="240" w:lineRule="auto"/>
              <w:jc w:val="both"/>
              <w:rPr>
                <w:rFonts w:asciiTheme="minorHAnsi" w:hAnsiTheme="minorHAnsi" w:cstheme="minorHAnsi"/>
                <w:sz w:val="20"/>
              </w:rPr>
            </w:pPr>
            <w:r w:rsidRPr="00D105A2">
              <w:rPr>
                <w:rFonts w:asciiTheme="minorHAnsi" w:hAnsiTheme="minorHAnsi" w:cstheme="minorHAnsi"/>
                <w:sz w:val="20"/>
              </w:rPr>
              <w:t xml:space="preserve">Provide technical back up to the </w:t>
            </w:r>
            <w:proofErr w:type="spellStart"/>
            <w:r w:rsidRPr="00D105A2">
              <w:rPr>
                <w:rFonts w:asciiTheme="minorHAnsi" w:hAnsiTheme="minorHAnsi" w:cstheme="minorHAnsi"/>
                <w:sz w:val="20"/>
              </w:rPr>
              <w:t>ToTs</w:t>
            </w:r>
            <w:proofErr w:type="spellEnd"/>
            <w:r w:rsidRPr="00D105A2">
              <w:rPr>
                <w:rFonts w:asciiTheme="minorHAnsi" w:hAnsiTheme="minorHAnsi" w:cstheme="minorHAnsi"/>
                <w:sz w:val="20"/>
              </w:rPr>
              <w:t xml:space="preserve"> who will be providing training to the counties, including s</w:t>
            </w:r>
            <w:r w:rsidR="0072487B" w:rsidRPr="00D105A2">
              <w:rPr>
                <w:rFonts w:asciiTheme="minorHAnsi" w:hAnsiTheme="minorHAnsi" w:cstheme="minorHAnsi"/>
                <w:sz w:val="20"/>
              </w:rPr>
              <w:t>ome field visits as appropriate to provide quality assurance.</w:t>
            </w:r>
          </w:p>
          <w:p w14:paraId="0106F27E" w14:textId="77777777" w:rsidR="0072487B" w:rsidRPr="00D105A2" w:rsidRDefault="0072487B" w:rsidP="0005096E">
            <w:pPr>
              <w:numPr>
                <w:ilvl w:val="3"/>
                <w:numId w:val="12"/>
              </w:numPr>
              <w:spacing w:line="240" w:lineRule="auto"/>
              <w:jc w:val="both"/>
              <w:rPr>
                <w:rFonts w:asciiTheme="minorHAnsi" w:hAnsiTheme="minorHAnsi" w:cstheme="minorHAnsi"/>
                <w:sz w:val="20"/>
              </w:rPr>
            </w:pPr>
            <w:r w:rsidRPr="00D105A2">
              <w:rPr>
                <w:rFonts w:asciiTheme="minorHAnsi" w:hAnsiTheme="minorHAnsi" w:cstheme="minorHAnsi"/>
                <w:sz w:val="20"/>
              </w:rPr>
              <w:t>Support the infusing of lessons from one training to improve the next trainings.</w:t>
            </w:r>
          </w:p>
          <w:p w14:paraId="0291700B" w14:textId="77777777" w:rsidR="0072487B" w:rsidRPr="00D105A2" w:rsidRDefault="0072487B" w:rsidP="0072487B">
            <w:pPr>
              <w:spacing w:line="240" w:lineRule="auto"/>
              <w:ind w:left="1440"/>
              <w:jc w:val="both"/>
              <w:rPr>
                <w:rFonts w:asciiTheme="minorHAnsi" w:hAnsiTheme="minorHAnsi" w:cstheme="minorHAnsi"/>
                <w:sz w:val="20"/>
              </w:rPr>
            </w:pPr>
          </w:p>
          <w:p w14:paraId="2084062E" w14:textId="77777777" w:rsidR="0072487B" w:rsidRPr="00D105A2" w:rsidRDefault="0072487B" w:rsidP="0072487B">
            <w:pPr>
              <w:spacing w:line="240" w:lineRule="auto"/>
              <w:ind w:left="1440"/>
              <w:jc w:val="both"/>
              <w:rPr>
                <w:rFonts w:asciiTheme="minorHAnsi" w:hAnsiTheme="minorHAnsi" w:cstheme="minorHAnsi"/>
                <w:sz w:val="20"/>
              </w:rPr>
            </w:pPr>
          </w:p>
          <w:p w14:paraId="03EDC9D3" w14:textId="77777777" w:rsidR="0072487B" w:rsidRPr="00D105A2" w:rsidRDefault="0072487B" w:rsidP="0072487B">
            <w:pPr>
              <w:numPr>
                <w:ilvl w:val="2"/>
                <w:numId w:val="12"/>
              </w:numPr>
              <w:spacing w:line="240" w:lineRule="auto"/>
              <w:jc w:val="both"/>
              <w:rPr>
                <w:rFonts w:asciiTheme="minorHAnsi" w:hAnsiTheme="minorHAnsi" w:cstheme="minorHAnsi"/>
                <w:b/>
                <w:sz w:val="20"/>
              </w:rPr>
            </w:pPr>
            <w:r w:rsidRPr="00D105A2">
              <w:rPr>
                <w:rFonts w:asciiTheme="minorHAnsi" w:hAnsiTheme="minorHAnsi" w:cstheme="minorHAnsi"/>
                <w:b/>
                <w:sz w:val="20"/>
              </w:rPr>
              <w:t xml:space="preserve">County budget analysis support: </w:t>
            </w:r>
          </w:p>
          <w:p w14:paraId="546443D5" w14:textId="77777777" w:rsidR="00BD292B" w:rsidRPr="00D105A2" w:rsidRDefault="00BD292B" w:rsidP="00BD292B">
            <w:pPr>
              <w:spacing w:line="240" w:lineRule="auto"/>
              <w:ind w:left="1080"/>
              <w:jc w:val="both"/>
              <w:rPr>
                <w:rFonts w:asciiTheme="minorHAnsi" w:hAnsiTheme="minorHAnsi" w:cstheme="minorHAnsi"/>
                <w:b/>
                <w:sz w:val="20"/>
              </w:rPr>
            </w:pPr>
          </w:p>
          <w:p w14:paraId="258B2FF7" w14:textId="77777777" w:rsidR="0072487B" w:rsidRPr="00D105A2" w:rsidRDefault="00BD292B" w:rsidP="00BD292B">
            <w:pPr>
              <w:numPr>
                <w:ilvl w:val="3"/>
                <w:numId w:val="12"/>
              </w:numPr>
              <w:spacing w:line="240" w:lineRule="auto"/>
              <w:jc w:val="both"/>
              <w:rPr>
                <w:rFonts w:asciiTheme="minorHAnsi" w:hAnsiTheme="minorHAnsi" w:cstheme="minorHAnsi"/>
                <w:sz w:val="20"/>
              </w:rPr>
            </w:pPr>
            <w:r w:rsidRPr="00D105A2">
              <w:rPr>
                <w:rFonts w:asciiTheme="minorHAnsi" w:hAnsiTheme="minorHAnsi" w:cstheme="minorHAnsi"/>
                <w:sz w:val="20"/>
              </w:rPr>
              <w:t>Provide quality assurance to the KIPPRA team on county budget analysis, from data collection, input, review of reports and infographics</w:t>
            </w:r>
            <w:r w:rsidR="00B309F3" w:rsidRPr="00D105A2">
              <w:rPr>
                <w:rFonts w:asciiTheme="minorHAnsi" w:hAnsiTheme="minorHAnsi" w:cstheme="minorHAnsi"/>
                <w:sz w:val="20"/>
              </w:rPr>
              <w:t>.</w:t>
            </w:r>
          </w:p>
          <w:p w14:paraId="67BBCFF9" w14:textId="77777777" w:rsidR="00B309F3" w:rsidRPr="00D105A2" w:rsidRDefault="00B309F3" w:rsidP="00BD292B">
            <w:pPr>
              <w:numPr>
                <w:ilvl w:val="3"/>
                <w:numId w:val="12"/>
              </w:numPr>
              <w:spacing w:line="240" w:lineRule="auto"/>
              <w:jc w:val="both"/>
              <w:rPr>
                <w:rFonts w:asciiTheme="minorHAnsi" w:hAnsiTheme="minorHAnsi" w:cstheme="minorHAnsi"/>
                <w:sz w:val="20"/>
              </w:rPr>
            </w:pPr>
            <w:r w:rsidRPr="00D105A2">
              <w:rPr>
                <w:rFonts w:asciiTheme="minorHAnsi" w:hAnsiTheme="minorHAnsi" w:cstheme="minorHAnsi"/>
                <w:sz w:val="20"/>
              </w:rPr>
              <w:t>Read the 47 county budget analysis reports and provide comments.</w:t>
            </w:r>
          </w:p>
          <w:p w14:paraId="2B267AF8" w14:textId="77777777" w:rsidR="00B309F3" w:rsidRPr="00D105A2" w:rsidRDefault="00B309F3" w:rsidP="00BD292B">
            <w:pPr>
              <w:numPr>
                <w:ilvl w:val="3"/>
                <w:numId w:val="12"/>
              </w:numPr>
              <w:spacing w:line="240" w:lineRule="auto"/>
              <w:jc w:val="both"/>
              <w:rPr>
                <w:rFonts w:asciiTheme="minorHAnsi" w:hAnsiTheme="minorHAnsi" w:cstheme="minorHAnsi"/>
                <w:sz w:val="20"/>
              </w:rPr>
            </w:pPr>
            <w:r w:rsidRPr="00D105A2">
              <w:rPr>
                <w:rFonts w:asciiTheme="minorHAnsi" w:hAnsiTheme="minorHAnsi" w:cstheme="minorHAnsi"/>
                <w:sz w:val="20"/>
              </w:rPr>
              <w:t>Read the lessons report and provide comments.</w:t>
            </w:r>
          </w:p>
          <w:p w14:paraId="7E484B11" w14:textId="77777777" w:rsidR="007F75E8" w:rsidRPr="00D105A2" w:rsidRDefault="007F75E8" w:rsidP="007F75E8">
            <w:pPr>
              <w:spacing w:line="240" w:lineRule="auto"/>
              <w:jc w:val="both"/>
              <w:rPr>
                <w:rFonts w:asciiTheme="minorHAnsi" w:hAnsiTheme="minorHAnsi" w:cstheme="minorHAnsi"/>
                <w:sz w:val="20"/>
              </w:rPr>
            </w:pPr>
          </w:p>
          <w:p w14:paraId="3674B640" w14:textId="77777777" w:rsidR="007F75E8" w:rsidRPr="00D105A2" w:rsidRDefault="007F75E8" w:rsidP="007F75E8">
            <w:pPr>
              <w:numPr>
                <w:ilvl w:val="2"/>
                <w:numId w:val="12"/>
              </w:numPr>
              <w:spacing w:line="240" w:lineRule="auto"/>
              <w:jc w:val="both"/>
              <w:rPr>
                <w:rFonts w:asciiTheme="minorHAnsi" w:hAnsiTheme="minorHAnsi" w:cstheme="minorHAnsi"/>
                <w:b/>
                <w:sz w:val="20"/>
              </w:rPr>
            </w:pPr>
            <w:r w:rsidRPr="00D105A2">
              <w:rPr>
                <w:rFonts w:asciiTheme="minorHAnsi" w:hAnsiTheme="minorHAnsi" w:cstheme="minorHAnsi"/>
                <w:b/>
                <w:sz w:val="20"/>
              </w:rPr>
              <w:t xml:space="preserve">Effective technical and coordination support provided to UNICEF: </w:t>
            </w:r>
          </w:p>
          <w:p w14:paraId="36807E75" w14:textId="77777777" w:rsidR="007F75E8" w:rsidRPr="00D105A2" w:rsidRDefault="007F75E8" w:rsidP="007F75E8">
            <w:pPr>
              <w:spacing w:line="240" w:lineRule="auto"/>
              <w:ind w:left="1080"/>
              <w:jc w:val="both"/>
              <w:rPr>
                <w:rFonts w:asciiTheme="minorHAnsi" w:hAnsiTheme="minorHAnsi" w:cstheme="minorHAnsi"/>
                <w:b/>
                <w:sz w:val="20"/>
              </w:rPr>
            </w:pPr>
          </w:p>
          <w:p w14:paraId="7A8013BC" w14:textId="77777777" w:rsidR="007F75E8" w:rsidRPr="00D105A2" w:rsidRDefault="007F75E8" w:rsidP="007F75E8">
            <w:pPr>
              <w:numPr>
                <w:ilvl w:val="3"/>
                <w:numId w:val="12"/>
              </w:numPr>
              <w:spacing w:line="240" w:lineRule="auto"/>
              <w:jc w:val="both"/>
              <w:rPr>
                <w:rFonts w:asciiTheme="minorHAnsi" w:hAnsiTheme="minorHAnsi" w:cstheme="minorHAnsi"/>
                <w:sz w:val="20"/>
              </w:rPr>
            </w:pPr>
            <w:r w:rsidRPr="00D105A2">
              <w:rPr>
                <w:rFonts w:asciiTheme="minorHAnsi" w:hAnsiTheme="minorHAnsi" w:cstheme="minorHAnsi"/>
                <w:sz w:val="20"/>
              </w:rPr>
              <w:t>Provide technical support to UNICEF team especially in ensuring the products above are of high quality.</w:t>
            </w:r>
          </w:p>
          <w:p w14:paraId="1E820D35" w14:textId="77777777" w:rsidR="008213A3" w:rsidRPr="00D105A2" w:rsidRDefault="008213A3" w:rsidP="007F75E8">
            <w:pPr>
              <w:numPr>
                <w:ilvl w:val="3"/>
                <w:numId w:val="12"/>
              </w:numPr>
              <w:spacing w:line="240" w:lineRule="auto"/>
              <w:jc w:val="both"/>
              <w:rPr>
                <w:rFonts w:asciiTheme="minorHAnsi" w:hAnsiTheme="minorHAnsi" w:cstheme="minorHAnsi"/>
                <w:sz w:val="20"/>
              </w:rPr>
            </w:pPr>
            <w:r w:rsidRPr="00D105A2">
              <w:rPr>
                <w:rFonts w:asciiTheme="minorHAnsi" w:hAnsiTheme="minorHAnsi" w:cstheme="minorHAnsi"/>
                <w:sz w:val="20"/>
              </w:rPr>
              <w:t>Provide quarterly progress reports and a final report to UNICEF at end of assignment.</w:t>
            </w:r>
          </w:p>
          <w:p w14:paraId="7E41721B" w14:textId="633B8C2B" w:rsidR="00594EA3" w:rsidRPr="00D105A2" w:rsidRDefault="00594EA3" w:rsidP="007F75E8">
            <w:pPr>
              <w:numPr>
                <w:ilvl w:val="3"/>
                <w:numId w:val="12"/>
              </w:numPr>
              <w:spacing w:line="240" w:lineRule="auto"/>
              <w:jc w:val="both"/>
              <w:rPr>
                <w:rFonts w:asciiTheme="minorHAnsi" w:hAnsiTheme="minorHAnsi" w:cstheme="minorHAnsi"/>
                <w:sz w:val="20"/>
              </w:rPr>
            </w:pPr>
            <w:r w:rsidRPr="00D105A2">
              <w:rPr>
                <w:rFonts w:asciiTheme="minorHAnsi" w:hAnsiTheme="minorHAnsi" w:cstheme="minorHAnsi"/>
                <w:sz w:val="20"/>
              </w:rPr>
              <w:t>UNICEF effectively supported to plan, coordinate and roll out the UN Joint Devolution Programme.</w:t>
            </w:r>
          </w:p>
          <w:p w14:paraId="7E7D4654" w14:textId="345A3280" w:rsidR="00246CD1" w:rsidRPr="00D105A2" w:rsidRDefault="00246CD1" w:rsidP="007F75E8">
            <w:pPr>
              <w:numPr>
                <w:ilvl w:val="3"/>
                <w:numId w:val="12"/>
              </w:numPr>
              <w:spacing w:line="240" w:lineRule="auto"/>
              <w:jc w:val="both"/>
              <w:rPr>
                <w:rFonts w:asciiTheme="minorHAnsi" w:hAnsiTheme="minorHAnsi" w:cstheme="minorHAnsi"/>
                <w:sz w:val="20"/>
              </w:rPr>
            </w:pPr>
            <w:r w:rsidRPr="00D105A2">
              <w:rPr>
                <w:rFonts w:asciiTheme="minorHAnsi" w:hAnsiTheme="minorHAnsi" w:cstheme="minorHAnsi"/>
                <w:sz w:val="20"/>
              </w:rPr>
              <w:t>Support other PFM related analysis (e.g. open budget, BOOST, PETS, PER etc).</w:t>
            </w:r>
          </w:p>
          <w:p w14:paraId="2FC37D6E" w14:textId="77777777" w:rsidR="007F75E8" w:rsidRPr="00D105A2" w:rsidRDefault="007F75E8" w:rsidP="007F75E8">
            <w:pPr>
              <w:spacing w:line="240" w:lineRule="auto"/>
              <w:jc w:val="both"/>
              <w:rPr>
                <w:rFonts w:asciiTheme="minorHAnsi" w:hAnsiTheme="minorHAnsi" w:cstheme="minorHAnsi"/>
                <w:sz w:val="20"/>
              </w:rPr>
            </w:pPr>
          </w:p>
          <w:p w14:paraId="79AFB61B" w14:textId="77777777" w:rsidR="00DE5CDD" w:rsidRPr="00D105A2" w:rsidRDefault="0092703A" w:rsidP="0005096E">
            <w:pPr>
              <w:numPr>
                <w:ilvl w:val="0"/>
                <w:numId w:val="12"/>
              </w:numPr>
              <w:shd w:val="clear" w:color="auto" w:fill="FFFFFF"/>
              <w:jc w:val="both"/>
              <w:rPr>
                <w:rFonts w:asciiTheme="minorHAnsi" w:hAnsiTheme="minorHAnsi" w:cstheme="minorHAnsi"/>
                <w:sz w:val="20"/>
              </w:rPr>
            </w:pPr>
            <w:r w:rsidRPr="00D105A2">
              <w:rPr>
                <w:rFonts w:asciiTheme="minorHAnsi" w:hAnsiTheme="minorHAnsi" w:cstheme="minorHAnsi"/>
                <w:b/>
                <w:sz w:val="20"/>
              </w:rPr>
              <w:t>Work relationships:</w:t>
            </w:r>
            <w:r w:rsidRPr="00D105A2">
              <w:rPr>
                <w:rFonts w:asciiTheme="minorHAnsi" w:hAnsiTheme="minorHAnsi" w:cstheme="minorHAnsi"/>
                <w:sz w:val="20"/>
              </w:rPr>
              <w:t xml:space="preserve">  </w:t>
            </w:r>
          </w:p>
          <w:p w14:paraId="64EA1F25" w14:textId="15E0D8ED" w:rsidR="008A3CD6" w:rsidRPr="00D105A2" w:rsidRDefault="004A3328"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 xml:space="preserve">The consultant will work under </w:t>
            </w:r>
            <w:r w:rsidR="00DE5CDD" w:rsidRPr="00D105A2">
              <w:rPr>
                <w:rFonts w:asciiTheme="minorHAnsi" w:hAnsiTheme="minorHAnsi" w:cstheme="minorHAnsi"/>
                <w:sz w:val="20"/>
              </w:rPr>
              <w:t xml:space="preserve">the supervision of </w:t>
            </w:r>
            <w:r w:rsidR="000828FE" w:rsidRPr="00D105A2">
              <w:rPr>
                <w:rFonts w:asciiTheme="minorHAnsi" w:hAnsiTheme="minorHAnsi" w:cstheme="minorHAnsi"/>
                <w:sz w:val="20"/>
              </w:rPr>
              <w:t>Social and Economic Policy Specialist</w:t>
            </w:r>
            <w:r w:rsidR="00F82FF3" w:rsidRPr="00D105A2">
              <w:rPr>
                <w:rFonts w:asciiTheme="minorHAnsi" w:hAnsiTheme="minorHAnsi" w:cstheme="minorHAnsi"/>
                <w:sz w:val="20"/>
              </w:rPr>
              <w:t xml:space="preserve"> in</w:t>
            </w:r>
            <w:r w:rsidR="00DE5CDD" w:rsidRPr="00D105A2">
              <w:rPr>
                <w:rFonts w:asciiTheme="minorHAnsi" w:hAnsiTheme="minorHAnsi" w:cstheme="minorHAnsi"/>
                <w:sz w:val="20"/>
              </w:rPr>
              <w:t xml:space="preserve"> </w:t>
            </w:r>
            <w:r w:rsidRPr="00D105A2">
              <w:rPr>
                <w:rFonts w:asciiTheme="minorHAnsi" w:hAnsiTheme="minorHAnsi" w:cstheme="minorHAnsi"/>
                <w:sz w:val="20"/>
              </w:rPr>
              <w:t>UNICEF</w:t>
            </w:r>
            <w:r w:rsidR="00FB3845" w:rsidRPr="00D105A2">
              <w:rPr>
                <w:rFonts w:asciiTheme="minorHAnsi" w:hAnsiTheme="minorHAnsi" w:cstheme="minorHAnsi"/>
                <w:sz w:val="20"/>
              </w:rPr>
              <w:t xml:space="preserve"> Kenya</w:t>
            </w:r>
            <w:r w:rsidR="00DE5CDD" w:rsidRPr="00D105A2">
              <w:rPr>
                <w:rFonts w:asciiTheme="minorHAnsi" w:hAnsiTheme="minorHAnsi" w:cstheme="minorHAnsi"/>
                <w:sz w:val="20"/>
              </w:rPr>
              <w:t xml:space="preserve">. </w:t>
            </w:r>
            <w:r w:rsidR="00AA6431" w:rsidRPr="00D105A2">
              <w:rPr>
                <w:rFonts w:asciiTheme="minorHAnsi" w:hAnsiTheme="minorHAnsi" w:cstheme="minorHAnsi"/>
                <w:sz w:val="20"/>
              </w:rPr>
              <w:t xml:space="preserve">The Consultant will work with the </w:t>
            </w:r>
            <w:r w:rsidR="00587089" w:rsidRPr="00D105A2">
              <w:rPr>
                <w:rFonts w:asciiTheme="minorHAnsi" w:hAnsiTheme="minorHAnsi" w:cstheme="minorHAnsi"/>
                <w:sz w:val="20"/>
              </w:rPr>
              <w:t>UNICEF Social</w:t>
            </w:r>
            <w:r w:rsidR="00AA6431" w:rsidRPr="00D105A2">
              <w:rPr>
                <w:rFonts w:asciiTheme="minorHAnsi" w:hAnsiTheme="minorHAnsi" w:cstheme="minorHAnsi"/>
                <w:sz w:val="20"/>
              </w:rPr>
              <w:t xml:space="preserve"> Policy team which is </w:t>
            </w:r>
            <w:proofErr w:type="spellStart"/>
            <w:r w:rsidR="00AA6431" w:rsidRPr="00D105A2">
              <w:rPr>
                <w:rFonts w:asciiTheme="minorHAnsi" w:hAnsiTheme="minorHAnsi" w:cstheme="minorHAnsi"/>
                <w:sz w:val="20"/>
              </w:rPr>
              <w:t>overall</w:t>
            </w:r>
            <w:r w:rsidR="000B490E" w:rsidRPr="00D105A2">
              <w:rPr>
                <w:rFonts w:asciiTheme="minorHAnsi" w:hAnsiTheme="minorHAnsi" w:cstheme="minorHAnsi"/>
                <w:sz w:val="20"/>
              </w:rPr>
              <w:t>y</w:t>
            </w:r>
            <w:proofErr w:type="spellEnd"/>
            <w:r w:rsidR="00AA6431" w:rsidRPr="00D105A2">
              <w:rPr>
                <w:rFonts w:asciiTheme="minorHAnsi" w:hAnsiTheme="minorHAnsi" w:cstheme="minorHAnsi"/>
                <w:sz w:val="20"/>
              </w:rPr>
              <w:t xml:space="preserve"> supervised by the Chief of Social Policy.</w:t>
            </w:r>
          </w:p>
          <w:p w14:paraId="04B9B9AB" w14:textId="77777777" w:rsidR="008A3CD6" w:rsidRPr="00D105A2" w:rsidRDefault="008A3CD6" w:rsidP="0005096E">
            <w:pPr>
              <w:shd w:val="clear" w:color="auto" w:fill="FFFFFF"/>
              <w:jc w:val="both"/>
              <w:rPr>
                <w:rFonts w:asciiTheme="minorHAnsi" w:hAnsiTheme="minorHAnsi" w:cstheme="minorHAnsi"/>
                <w:sz w:val="20"/>
              </w:rPr>
            </w:pPr>
          </w:p>
          <w:p w14:paraId="641485D3" w14:textId="77777777" w:rsidR="008A3CD6" w:rsidRPr="00D105A2" w:rsidRDefault="008A3CD6"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 xml:space="preserve">The consultant will operate at the UNICEF offices. </w:t>
            </w:r>
            <w:r w:rsidR="00AA6431" w:rsidRPr="00D105A2">
              <w:rPr>
                <w:rFonts w:asciiTheme="minorHAnsi" w:hAnsiTheme="minorHAnsi" w:cstheme="minorHAnsi"/>
                <w:sz w:val="20"/>
              </w:rPr>
              <w:t>However,</w:t>
            </w:r>
            <w:r w:rsidRPr="00D105A2">
              <w:rPr>
                <w:rFonts w:asciiTheme="minorHAnsi" w:hAnsiTheme="minorHAnsi" w:cstheme="minorHAnsi"/>
                <w:sz w:val="20"/>
              </w:rPr>
              <w:t xml:space="preserve"> a lot of work will be at KIPPRA, National Treasury and counties, therefore the consultant will be expected to plan and be in </w:t>
            </w:r>
            <w:r w:rsidR="006D749E" w:rsidRPr="00D105A2">
              <w:rPr>
                <w:rFonts w:asciiTheme="minorHAnsi" w:hAnsiTheme="minorHAnsi" w:cstheme="minorHAnsi"/>
                <w:sz w:val="20"/>
              </w:rPr>
              <w:t>these institutions</w:t>
            </w:r>
            <w:r w:rsidRPr="00D105A2">
              <w:rPr>
                <w:rFonts w:asciiTheme="minorHAnsi" w:hAnsiTheme="minorHAnsi" w:cstheme="minorHAnsi"/>
                <w:sz w:val="20"/>
              </w:rPr>
              <w:t xml:space="preserve"> as appropriate.</w:t>
            </w:r>
          </w:p>
          <w:p w14:paraId="025ECC0B" w14:textId="77777777" w:rsidR="008A3CD6" w:rsidRPr="00D105A2" w:rsidRDefault="008A3CD6" w:rsidP="0005096E">
            <w:pPr>
              <w:shd w:val="clear" w:color="auto" w:fill="FFFFFF"/>
              <w:jc w:val="both"/>
              <w:rPr>
                <w:rFonts w:asciiTheme="minorHAnsi" w:hAnsiTheme="minorHAnsi" w:cstheme="minorHAnsi"/>
                <w:sz w:val="20"/>
              </w:rPr>
            </w:pPr>
          </w:p>
          <w:p w14:paraId="09C6740D" w14:textId="77777777" w:rsidR="009851AD" w:rsidRPr="00D105A2" w:rsidRDefault="00DE5CDD" w:rsidP="0005096E">
            <w:pPr>
              <w:shd w:val="clear" w:color="auto" w:fill="FFFFFF"/>
              <w:jc w:val="both"/>
              <w:rPr>
                <w:rFonts w:asciiTheme="minorHAnsi" w:hAnsiTheme="minorHAnsi" w:cstheme="minorHAnsi"/>
                <w:color w:val="FF0000"/>
                <w:sz w:val="20"/>
              </w:rPr>
            </w:pPr>
            <w:r w:rsidRPr="00D105A2">
              <w:rPr>
                <w:rFonts w:asciiTheme="minorHAnsi" w:hAnsiTheme="minorHAnsi" w:cstheme="minorHAnsi"/>
                <w:sz w:val="20"/>
              </w:rPr>
              <w:t>The consultant w</w:t>
            </w:r>
            <w:r w:rsidR="004A3328" w:rsidRPr="00D105A2">
              <w:rPr>
                <w:rFonts w:asciiTheme="minorHAnsi" w:hAnsiTheme="minorHAnsi" w:cstheme="minorHAnsi"/>
                <w:sz w:val="20"/>
              </w:rPr>
              <w:t xml:space="preserve">ill </w:t>
            </w:r>
            <w:r w:rsidRPr="00D105A2">
              <w:rPr>
                <w:rFonts w:asciiTheme="minorHAnsi" w:hAnsiTheme="minorHAnsi" w:cstheme="minorHAnsi"/>
                <w:sz w:val="20"/>
              </w:rPr>
              <w:t xml:space="preserve">work directly and </w:t>
            </w:r>
            <w:r w:rsidR="004A3328" w:rsidRPr="00D105A2">
              <w:rPr>
                <w:rFonts w:asciiTheme="minorHAnsi" w:hAnsiTheme="minorHAnsi" w:cstheme="minorHAnsi"/>
                <w:sz w:val="20"/>
              </w:rPr>
              <w:t xml:space="preserve">engage with </w:t>
            </w:r>
            <w:r w:rsidR="008A3CD6" w:rsidRPr="00D105A2">
              <w:rPr>
                <w:rFonts w:asciiTheme="minorHAnsi" w:hAnsiTheme="minorHAnsi" w:cstheme="minorHAnsi"/>
                <w:sz w:val="20"/>
              </w:rPr>
              <w:t>National Treasur</w:t>
            </w:r>
            <w:r w:rsidR="009055ED" w:rsidRPr="00D105A2">
              <w:rPr>
                <w:rFonts w:asciiTheme="minorHAnsi" w:hAnsiTheme="minorHAnsi" w:cstheme="minorHAnsi"/>
                <w:sz w:val="20"/>
              </w:rPr>
              <w:t>y and Planning and KIPPRA and with select counties</w:t>
            </w:r>
            <w:r w:rsidR="00594EA3" w:rsidRPr="00D105A2">
              <w:rPr>
                <w:rFonts w:asciiTheme="minorHAnsi" w:hAnsiTheme="minorHAnsi" w:cstheme="minorHAnsi"/>
                <w:sz w:val="20"/>
              </w:rPr>
              <w:t>.</w:t>
            </w:r>
          </w:p>
          <w:p w14:paraId="1D5ED717" w14:textId="77777777" w:rsidR="0005096E" w:rsidRPr="00D105A2" w:rsidRDefault="0005096E" w:rsidP="0005096E">
            <w:pPr>
              <w:shd w:val="clear" w:color="auto" w:fill="FFFFFF"/>
              <w:jc w:val="both"/>
              <w:rPr>
                <w:rFonts w:asciiTheme="minorHAnsi" w:hAnsiTheme="minorHAnsi" w:cstheme="minorHAnsi"/>
                <w:sz w:val="20"/>
              </w:rPr>
            </w:pPr>
          </w:p>
          <w:p w14:paraId="5A6E58F3" w14:textId="77777777" w:rsidR="009F0B84" w:rsidRPr="00D105A2" w:rsidRDefault="009F0B84" w:rsidP="0005096E">
            <w:pPr>
              <w:shd w:val="clear" w:color="auto" w:fill="FFFFFF"/>
              <w:jc w:val="both"/>
              <w:rPr>
                <w:rFonts w:asciiTheme="minorHAnsi" w:hAnsiTheme="minorHAnsi" w:cstheme="minorHAnsi"/>
                <w:sz w:val="20"/>
              </w:rPr>
            </w:pPr>
            <w:r w:rsidRPr="00D105A2">
              <w:rPr>
                <w:rFonts w:asciiTheme="minorHAnsi" w:hAnsiTheme="minorHAnsi" w:cstheme="minorHAnsi"/>
                <w:b/>
                <w:sz w:val="20"/>
              </w:rPr>
              <w:t xml:space="preserve">Travel: </w:t>
            </w:r>
            <w:r w:rsidRPr="00D105A2">
              <w:rPr>
                <w:rFonts w:asciiTheme="minorHAnsi" w:hAnsiTheme="minorHAnsi" w:cstheme="minorHAnsi"/>
                <w:sz w:val="20"/>
              </w:rPr>
              <w:t xml:space="preserve">The consultancy </w:t>
            </w:r>
            <w:r w:rsidR="00594EA3" w:rsidRPr="00D105A2">
              <w:rPr>
                <w:rFonts w:asciiTheme="minorHAnsi" w:hAnsiTheme="minorHAnsi" w:cstheme="minorHAnsi"/>
                <w:sz w:val="20"/>
              </w:rPr>
              <w:t>will be</w:t>
            </w:r>
            <w:r w:rsidRPr="00D105A2">
              <w:rPr>
                <w:rFonts w:asciiTheme="minorHAnsi" w:hAnsiTheme="minorHAnsi" w:cstheme="minorHAnsi"/>
                <w:sz w:val="20"/>
              </w:rPr>
              <w:t xml:space="preserve"> Nairobi </w:t>
            </w:r>
            <w:r w:rsidR="00594EA3" w:rsidRPr="00D105A2">
              <w:rPr>
                <w:rFonts w:asciiTheme="minorHAnsi" w:hAnsiTheme="minorHAnsi" w:cstheme="minorHAnsi"/>
                <w:sz w:val="20"/>
              </w:rPr>
              <w:t>b</w:t>
            </w:r>
            <w:r w:rsidRPr="00D105A2">
              <w:rPr>
                <w:rFonts w:asciiTheme="minorHAnsi" w:hAnsiTheme="minorHAnsi" w:cstheme="minorHAnsi"/>
                <w:sz w:val="20"/>
              </w:rPr>
              <w:t>ased</w:t>
            </w:r>
            <w:r w:rsidR="00594EA3" w:rsidRPr="00D105A2">
              <w:rPr>
                <w:rFonts w:asciiTheme="minorHAnsi" w:hAnsiTheme="minorHAnsi" w:cstheme="minorHAnsi"/>
                <w:sz w:val="20"/>
              </w:rPr>
              <w:t>, with significant travels to counties and UNICEF Zonal offices</w:t>
            </w:r>
            <w:r w:rsidRPr="00D105A2">
              <w:rPr>
                <w:rFonts w:asciiTheme="minorHAnsi" w:hAnsiTheme="minorHAnsi" w:cstheme="minorHAnsi"/>
                <w:sz w:val="20"/>
              </w:rPr>
              <w:t xml:space="preserve">. </w:t>
            </w:r>
            <w:r w:rsidR="00594EA3" w:rsidRPr="00D105A2">
              <w:rPr>
                <w:rFonts w:asciiTheme="minorHAnsi" w:hAnsiTheme="minorHAnsi" w:cstheme="minorHAnsi"/>
                <w:sz w:val="20"/>
              </w:rPr>
              <w:t>Travel</w:t>
            </w:r>
            <w:r w:rsidRPr="00D105A2">
              <w:rPr>
                <w:rFonts w:asciiTheme="minorHAnsi" w:hAnsiTheme="minorHAnsi" w:cstheme="minorHAnsi"/>
                <w:sz w:val="20"/>
              </w:rPr>
              <w:t xml:space="preserve"> will be </w:t>
            </w:r>
            <w:r w:rsidR="00594EA3" w:rsidRPr="00D105A2">
              <w:rPr>
                <w:rFonts w:asciiTheme="minorHAnsi" w:hAnsiTheme="minorHAnsi" w:cstheme="minorHAnsi"/>
                <w:sz w:val="20"/>
              </w:rPr>
              <w:t>planned</w:t>
            </w:r>
            <w:r w:rsidRPr="00D105A2">
              <w:rPr>
                <w:rFonts w:asciiTheme="minorHAnsi" w:hAnsiTheme="minorHAnsi" w:cstheme="minorHAnsi"/>
                <w:sz w:val="20"/>
              </w:rPr>
              <w:t xml:space="preserve"> with </w:t>
            </w:r>
            <w:r w:rsidR="008A3CD6" w:rsidRPr="00D105A2">
              <w:rPr>
                <w:rFonts w:asciiTheme="minorHAnsi" w:hAnsiTheme="minorHAnsi" w:cstheme="minorHAnsi"/>
                <w:sz w:val="20"/>
              </w:rPr>
              <w:t>UNICEF, National Treasury and KIPPRA</w:t>
            </w:r>
            <w:r w:rsidRPr="00D105A2">
              <w:rPr>
                <w:rFonts w:asciiTheme="minorHAnsi" w:hAnsiTheme="minorHAnsi" w:cstheme="minorHAnsi"/>
                <w:sz w:val="20"/>
              </w:rPr>
              <w:t xml:space="preserve">. </w:t>
            </w:r>
          </w:p>
          <w:p w14:paraId="5657376F" w14:textId="77777777" w:rsidR="009F0B84" w:rsidRPr="00D105A2" w:rsidRDefault="009F0B84" w:rsidP="0005096E">
            <w:pPr>
              <w:shd w:val="clear" w:color="auto" w:fill="FFFFFF"/>
              <w:jc w:val="both"/>
              <w:rPr>
                <w:rFonts w:asciiTheme="minorHAnsi" w:hAnsiTheme="minorHAnsi" w:cstheme="minorHAnsi"/>
                <w:sz w:val="20"/>
              </w:rPr>
            </w:pPr>
          </w:p>
          <w:p w14:paraId="6AF674B0" w14:textId="77777777" w:rsidR="0092703A" w:rsidRPr="00D105A2" w:rsidRDefault="0092703A" w:rsidP="0005096E">
            <w:pPr>
              <w:numPr>
                <w:ilvl w:val="0"/>
                <w:numId w:val="12"/>
              </w:numPr>
              <w:shd w:val="clear" w:color="auto" w:fill="FFFFFF"/>
              <w:jc w:val="both"/>
              <w:rPr>
                <w:rFonts w:asciiTheme="minorHAnsi" w:hAnsiTheme="minorHAnsi" w:cstheme="minorHAnsi"/>
                <w:sz w:val="20"/>
              </w:rPr>
            </w:pPr>
            <w:r w:rsidRPr="00D105A2">
              <w:rPr>
                <w:rFonts w:asciiTheme="minorHAnsi" w:hAnsiTheme="minorHAnsi" w:cstheme="minorHAnsi"/>
                <w:b/>
                <w:sz w:val="20"/>
              </w:rPr>
              <w:t>Outputs/Deliverables:</w:t>
            </w:r>
            <w:r w:rsidRPr="00D105A2">
              <w:rPr>
                <w:rFonts w:asciiTheme="minorHAnsi" w:hAnsiTheme="minorHAnsi" w:cstheme="minorHAnsi"/>
                <w:sz w:val="20"/>
              </w:rPr>
              <w:t xml:space="preserve">   </w:t>
            </w:r>
          </w:p>
          <w:p w14:paraId="0BE77C33" w14:textId="77777777" w:rsidR="00D16ACE" w:rsidRPr="00D105A2" w:rsidRDefault="00D16ACE" w:rsidP="00552569">
            <w:pPr>
              <w:pStyle w:val="ListParagraph"/>
              <w:numPr>
                <w:ilvl w:val="1"/>
                <w:numId w:val="36"/>
              </w:numPr>
              <w:shd w:val="clear" w:color="auto" w:fill="FFFFFF"/>
              <w:jc w:val="both"/>
              <w:rPr>
                <w:rFonts w:asciiTheme="minorHAnsi" w:eastAsia="Times" w:hAnsiTheme="minorHAnsi" w:cstheme="minorHAnsi"/>
                <w:color w:val="000000"/>
                <w:sz w:val="20"/>
                <w:szCs w:val="20"/>
                <w:lang w:eastAsia="en-GB"/>
              </w:rPr>
            </w:pPr>
            <w:r w:rsidRPr="00D105A2">
              <w:rPr>
                <w:rFonts w:asciiTheme="minorHAnsi" w:eastAsia="Times" w:hAnsiTheme="minorHAnsi" w:cstheme="minorHAnsi"/>
                <w:color w:val="000000"/>
                <w:sz w:val="20"/>
                <w:szCs w:val="20"/>
                <w:lang w:eastAsia="en-GB"/>
              </w:rPr>
              <w:t>Detailed work plan for the roll out of the PF4C for one-year July 1st, 2019-June 31st, 2020, linked to the joint devolut</w:t>
            </w:r>
            <w:r w:rsidR="00594EA3" w:rsidRPr="00D105A2">
              <w:rPr>
                <w:rFonts w:asciiTheme="minorHAnsi" w:eastAsia="Times" w:hAnsiTheme="minorHAnsi" w:cstheme="minorHAnsi"/>
                <w:color w:val="000000"/>
                <w:sz w:val="20"/>
                <w:szCs w:val="20"/>
                <w:lang w:eastAsia="en-GB"/>
              </w:rPr>
              <w:t>ion programme</w:t>
            </w:r>
            <w:r w:rsidRPr="00D105A2">
              <w:rPr>
                <w:rFonts w:asciiTheme="minorHAnsi" w:eastAsia="Times" w:hAnsiTheme="minorHAnsi" w:cstheme="minorHAnsi"/>
                <w:color w:val="000000"/>
                <w:sz w:val="20"/>
                <w:szCs w:val="20"/>
                <w:lang w:eastAsia="en-GB"/>
              </w:rPr>
              <w:t xml:space="preserve">, especially the PFM outputs and activities in the </w:t>
            </w:r>
            <w:proofErr w:type="spellStart"/>
            <w:r w:rsidRPr="00D105A2">
              <w:rPr>
                <w:rFonts w:asciiTheme="minorHAnsi" w:eastAsia="Times" w:hAnsiTheme="minorHAnsi" w:cstheme="minorHAnsi"/>
                <w:color w:val="000000"/>
                <w:sz w:val="20"/>
                <w:szCs w:val="20"/>
                <w:lang w:eastAsia="en-GB"/>
              </w:rPr>
              <w:t>prodoc</w:t>
            </w:r>
            <w:proofErr w:type="spellEnd"/>
            <w:r w:rsidRPr="00D105A2">
              <w:rPr>
                <w:rFonts w:asciiTheme="minorHAnsi" w:eastAsia="Times" w:hAnsiTheme="minorHAnsi" w:cstheme="minorHAnsi"/>
                <w:color w:val="000000"/>
                <w:sz w:val="20"/>
                <w:szCs w:val="20"/>
                <w:lang w:eastAsia="en-GB"/>
              </w:rPr>
              <w:t>,</w:t>
            </w:r>
          </w:p>
          <w:p w14:paraId="4A947888" w14:textId="77777777" w:rsidR="00D16ACE" w:rsidRPr="00D105A2" w:rsidRDefault="00D16ACE" w:rsidP="00552569">
            <w:pPr>
              <w:pStyle w:val="ListParagraph"/>
              <w:numPr>
                <w:ilvl w:val="1"/>
                <w:numId w:val="36"/>
              </w:numPr>
              <w:shd w:val="clear" w:color="auto" w:fill="FFFFFF"/>
              <w:jc w:val="both"/>
              <w:rPr>
                <w:rFonts w:asciiTheme="minorHAnsi" w:eastAsia="Times" w:hAnsiTheme="minorHAnsi" w:cstheme="minorHAnsi"/>
                <w:color w:val="000000"/>
                <w:sz w:val="20"/>
                <w:szCs w:val="20"/>
                <w:lang w:eastAsia="en-GB"/>
              </w:rPr>
            </w:pPr>
            <w:r w:rsidRPr="00D105A2">
              <w:rPr>
                <w:rFonts w:asciiTheme="minorHAnsi" w:eastAsia="Times" w:hAnsiTheme="minorHAnsi" w:cstheme="minorHAnsi"/>
                <w:color w:val="000000"/>
                <w:sz w:val="20"/>
                <w:szCs w:val="20"/>
                <w:lang w:eastAsia="en-GB"/>
              </w:rPr>
              <w:t>Updated PFM training materials for counties on PF4C including gender and youth participation following the budget cycle,</w:t>
            </w:r>
          </w:p>
          <w:p w14:paraId="3CE0E89A" w14:textId="7B45AFC5" w:rsidR="00D16ACE" w:rsidRPr="00D105A2" w:rsidRDefault="000D6604" w:rsidP="00552569">
            <w:pPr>
              <w:pStyle w:val="ListParagraph"/>
              <w:numPr>
                <w:ilvl w:val="1"/>
                <w:numId w:val="36"/>
              </w:numPr>
              <w:shd w:val="clear" w:color="auto" w:fill="FFFFFF"/>
              <w:jc w:val="both"/>
              <w:rPr>
                <w:rFonts w:asciiTheme="minorHAnsi" w:eastAsia="Times" w:hAnsiTheme="minorHAnsi" w:cstheme="minorHAnsi"/>
                <w:color w:val="000000"/>
                <w:sz w:val="20"/>
                <w:szCs w:val="20"/>
                <w:lang w:eastAsia="en-GB"/>
              </w:rPr>
            </w:pPr>
            <w:r w:rsidRPr="00D105A2">
              <w:rPr>
                <w:rFonts w:asciiTheme="minorHAnsi" w:eastAsia="Times" w:hAnsiTheme="minorHAnsi" w:cstheme="minorHAnsi"/>
                <w:color w:val="000000"/>
                <w:sz w:val="20"/>
                <w:szCs w:val="20"/>
                <w:lang w:eastAsia="en-GB"/>
              </w:rPr>
              <w:t>Excel t</w:t>
            </w:r>
            <w:r w:rsidR="00D16ACE" w:rsidRPr="00D105A2">
              <w:rPr>
                <w:rFonts w:asciiTheme="minorHAnsi" w:eastAsia="Times" w:hAnsiTheme="minorHAnsi" w:cstheme="minorHAnsi"/>
                <w:color w:val="000000"/>
                <w:sz w:val="20"/>
                <w:szCs w:val="20"/>
                <w:lang w:eastAsia="en-GB"/>
              </w:rPr>
              <w:t>emplate for the type of information and data required to produce a comprehensive analysis for the county budgets from a PF4C lens including gender and youth participation, with indication of the sources of the data,</w:t>
            </w:r>
          </w:p>
          <w:p w14:paraId="1B4824B4" w14:textId="30083AD8" w:rsidR="00D16ACE" w:rsidRPr="00D105A2" w:rsidRDefault="00575630" w:rsidP="000B4321">
            <w:pPr>
              <w:pStyle w:val="ListParagraph"/>
              <w:numPr>
                <w:ilvl w:val="1"/>
                <w:numId w:val="36"/>
              </w:numPr>
              <w:shd w:val="clear" w:color="auto" w:fill="FFFFFF"/>
              <w:jc w:val="both"/>
              <w:rPr>
                <w:rFonts w:asciiTheme="minorHAnsi" w:eastAsia="Times" w:hAnsiTheme="minorHAnsi" w:cstheme="minorHAnsi"/>
                <w:color w:val="000000"/>
                <w:sz w:val="20"/>
                <w:szCs w:val="20"/>
                <w:lang w:eastAsia="en-GB"/>
              </w:rPr>
            </w:pPr>
            <w:r w:rsidRPr="00D105A2">
              <w:rPr>
                <w:rFonts w:asciiTheme="minorHAnsi" w:eastAsia="Times" w:hAnsiTheme="minorHAnsi" w:cstheme="minorHAnsi"/>
                <w:color w:val="000000"/>
                <w:sz w:val="20"/>
                <w:szCs w:val="20"/>
                <w:lang w:eastAsia="en-GB"/>
              </w:rPr>
              <w:t>Guideline for analytical reporting (all sectors of concern to child</w:t>
            </w:r>
            <w:r w:rsidR="0044194C" w:rsidRPr="00D105A2">
              <w:rPr>
                <w:rFonts w:asciiTheme="minorHAnsi" w:eastAsia="Times" w:hAnsiTheme="minorHAnsi" w:cstheme="minorHAnsi"/>
                <w:color w:val="000000"/>
                <w:sz w:val="20"/>
                <w:szCs w:val="20"/>
                <w:lang w:eastAsia="en-GB"/>
              </w:rPr>
              <w:t>ren, gender and youth) including, t</w:t>
            </w:r>
            <w:r w:rsidR="00D16ACE" w:rsidRPr="00D105A2">
              <w:rPr>
                <w:rFonts w:asciiTheme="minorHAnsi" w:eastAsia="Times" w:hAnsiTheme="minorHAnsi" w:cstheme="minorHAnsi"/>
                <w:color w:val="000000"/>
                <w:sz w:val="20"/>
                <w:szCs w:val="20"/>
                <w:lang w:eastAsia="en-GB"/>
              </w:rPr>
              <w:t>emplate for t</w:t>
            </w:r>
            <w:r w:rsidRPr="00D105A2">
              <w:rPr>
                <w:rFonts w:asciiTheme="minorHAnsi" w:eastAsia="Times" w:hAnsiTheme="minorHAnsi" w:cstheme="minorHAnsi"/>
                <w:color w:val="000000"/>
                <w:sz w:val="20"/>
                <w:szCs w:val="20"/>
                <w:lang w:eastAsia="en-GB"/>
              </w:rPr>
              <w:t>he county budget briefs</w:t>
            </w:r>
            <w:r w:rsidR="00D16ACE" w:rsidRPr="00D105A2">
              <w:rPr>
                <w:rFonts w:asciiTheme="minorHAnsi" w:eastAsia="Times" w:hAnsiTheme="minorHAnsi" w:cstheme="minorHAnsi"/>
                <w:color w:val="000000"/>
                <w:sz w:val="20"/>
                <w:szCs w:val="20"/>
                <w:lang w:eastAsia="en-GB"/>
              </w:rPr>
              <w:t>, with the report</w:t>
            </w:r>
            <w:r w:rsidRPr="00D105A2">
              <w:rPr>
                <w:rFonts w:asciiTheme="minorHAnsi" w:eastAsia="Times" w:hAnsiTheme="minorHAnsi" w:cstheme="minorHAnsi"/>
                <w:color w:val="000000"/>
                <w:sz w:val="20"/>
                <w:szCs w:val="20"/>
                <w:lang w:eastAsia="en-GB"/>
              </w:rPr>
              <w:t xml:space="preserve"> for each county being maximum 3</w:t>
            </w:r>
            <w:r w:rsidR="00D16ACE" w:rsidRPr="00D105A2">
              <w:rPr>
                <w:rFonts w:asciiTheme="minorHAnsi" w:eastAsia="Times" w:hAnsiTheme="minorHAnsi" w:cstheme="minorHAnsi"/>
                <w:color w:val="000000"/>
                <w:sz w:val="20"/>
                <w:szCs w:val="20"/>
                <w:lang w:eastAsia="en-GB"/>
              </w:rPr>
              <w:t xml:space="preserve"> pages including infographics,</w:t>
            </w:r>
          </w:p>
          <w:p w14:paraId="39B4CF2E" w14:textId="2A1F1B9A" w:rsidR="00D16ACE" w:rsidRPr="00D105A2" w:rsidRDefault="000A73EC" w:rsidP="000A73EC">
            <w:pPr>
              <w:pStyle w:val="ListParagraph"/>
              <w:numPr>
                <w:ilvl w:val="1"/>
                <w:numId w:val="36"/>
              </w:numPr>
              <w:shd w:val="clear" w:color="auto" w:fill="FFFFFF"/>
              <w:jc w:val="both"/>
              <w:rPr>
                <w:rFonts w:asciiTheme="minorHAnsi" w:eastAsia="Times" w:hAnsiTheme="minorHAnsi" w:cstheme="minorHAnsi"/>
                <w:color w:val="000000"/>
                <w:sz w:val="20"/>
                <w:szCs w:val="20"/>
                <w:lang w:eastAsia="en-GB"/>
              </w:rPr>
            </w:pPr>
            <w:r w:rsidRPr="00D105A2">
              <w:rPr>
                <w:rFonts w:asciiTheme="minorHAnsi" w:eastAsia="Times" w:hAnsiTheme="minorHAnsi" w:cstheme="minorHAnsi"/>
                <w:color w:val="000000"/>
                <w:sz w:val="20"/>
                <w:szCs w:val="20"/>
                <w:lang w:eastAsia="en-GB"/>
              </w:rPr>
              <w:t xml:space="preserve">Template for the best practices analysis </w:t>
            </w:r>
            <w:r w:rsidR="00575630" w:rsidRPr="00D105A2">
              <w:rPr>
                <w:rFonts w:asciiTheme="minorHAnsi" w:eastAsia="Times" w:hAnsiTheme="minorHAnsi" w:cstheme="minorHAnsi"/>
                <w:color w:val="000000"/>
                <w:sz w:val="20"/>
                <w:szCs w:val="20"/>
                <w:lang w:eastAsia="en-GB"/>
              </w:rPr>
              <w:t>per sector (health, nutrition, education, social protection, gender, youth) report, maximum 5</w:t>
            </w:r>
            <w:r w:rsidR="00D16ACE" w:rsidRPr="00D105A2">
              <w:rPr>
                <w:rFonts w:asciiTheme="minorHAnsi" w:eastAsia="Times" w:hAnsiTheme="minorHAnsi" w:cstheme="minorHAnsi"/>
                <w:color w:val="000000"/>
                <w:sz w:val="20"/>
                <w:szCs w:val="20"/>
                <w:lang w:eastAsia="en-GB"/>
              </w:rPr>
              <w:t xml:space="preserve"> pages,</w:t>
            </w:r>
          </w:p>
          <w:p w14:paraId="687CDD9E" w14:textId="6A294BB9" w:rsidR="00D16ACE" w:rsidRPr="00D105A2" w:rsidRDefault="00552569" w:rsidP="00552569">
            <w:pPr>
              <w:pStyle w:val="ListParagraph"/>
              <w:numPr>
                <w:ilvl w:val="1"/>
                <w:numId w:val="36"/>
              </w:numPr>
              <w:shd w:val="clear" w:color="auto" w:fill="FFFFFF"/>
              <w:jc w:val="both"/>
              <w:rPr>
                <w:rFonts w:asciiTheme="minorHAnsi" w:eastAsia="Times" w:hAnsiTheme="minorHAnsi" w:cstheme="minorHAnsi"/>
                <w:color w:val="000000"/>
                <w:sz w:val="20"/>
                <w:szCs w:val="20"/>
                <w:lang w:eastAsia="en-GB"/>
              </w:rPr>
            </w:pPr>
            <w:r w:rsidRPr="00D105A2">
              <w:rPr>
                <w:rFonts w:asciiTheme="minorHAnsi" w:eastAsia="Times" w:hAnsiTheme="minorHAnsi" w:cstheme="minorHAnsi"/>
                <w:color w:val="000000"/>
                <w:sz w:val="20"/>
                <w:szCs w:val="20"/>
                <w:lang w:eastAsia="en-GB"/>
              </w:rPr>
              <w:t>Quarterly progress reports (4) of the technical support provided and 1 final report.</w:t>
            </w:r>
          </w:p>
          <w:p w14:paraId="4D4AE7DA" w14:textId="1B9DB85E" w:rsidR="000D6604" w:rsidRPr="00D105A2" w:rsidRDefault="000D6604" w:rsidP="000D6604">
            <w:pPr>
              <w:shd w:val="clear" w:color="auto" w:fill="FFFFFF"/>
              <w:jc w:val="both"/>
              <w:rPr>
                <w:rFonts w:asciiTheme="minorHAnsi" w:hAnsiTheme="minorHAnsi" w:cstheme="minorHAnsi"/>
                <w:sz w:val="20"/>
              </w:rPr>
            </w:pPr>
          </w:p>
          <w:p w14:paraId="024C46AB" w14:textId="77777777" w:rsidR="007C1C20" w:rsidRPr="00D105A2" w:rsidRDefault="007C1C20" w:rsidP="0005096E">
            <w:pPr>
              <w:shd w:val="clear" w:color="auto" w:fill="D9D9D9"/>
              <w:jc w:val="both"/>
              <w:rPr>
                <w:rFonts w:asciiTheme="minorHAnsi" w:hAnsiTheme="minorHAnsi" w:cstheme="minorHAnsi"/>
                <w:b/>
                <w:sz w:val="20"/>
              </w:rPr>
            </w:pPr>
            <w:r w:rsidRPr="00D105A2">
              <w:rPr>
                <w:rFonts w:asciiTheme="minorHAnsi" w:hAnsiTheme="minorHAnsi" w:cstheme="minorHAnsi"/>
                <w:b/>
                <w:sz w:val="20"/>
              </w:rPr>
              <w:t>Payment Schedule</w:t>
            </w:r>
          </w:p>
          <w:p w14:paraId="433FC56B" w14:textId="77777777" w:rsidR="00202B53" w:rsidRPr="00D105A2" w:rsidRDefault="00202B53" w:rsidP="0005096E">
            <w:pPr>
              <w:shd w:val="clear" w:color="auto" w:fill="FFFFFF"/>
              <w:jc w:val="both"/>
              <w:rPr>
                <w:rFonts w:asciiTheme="minorHAnsi" w:hAnsiTheme="minorHAnsi" w:cstheme="minorHAnsi"/>
                <w:b/>
                <w:sz w:val="20"/>
              </w:rPr>
            </w:pPr>
          </w:p>
        </w:tc>
      </w:tr>
      <w:tr w:rsidR="00772429" w:rsidRPr="00D105A2" w14:paraId="2214BC80" w14:textId="77777777" w:rsidTr="00514E69">
        <w:trPr>
          <w:trHeight w:val="422"/>
        </w:trPr>
        <w:tc>
          <w:tcPr>
            <w:tcW w:w="3775" w:type="dxa"/>
            <w:shd w:val="clear" w:color="auto" w:fill="auto"/>
          </w:tcPr>
          <w:p w14:paraId="1AFFB26F" w14:textId="77777777" w:rsidR="00772429" w:rsidRPr="00D105A2" w:rsidRDefault="00772429" w:rsidP="0005096E">
            <w:pPr>
              <w:shd w:val="clear" w:color="auto" w:fill="D9D9D9"/>
              <w:jc w:val="both"/>
              <w:rPr>
                <w:rFonts w:asciiTheme="minorHAnsi" w:hAnsiTheme="minorHAnsi" w:cstheme="minorHAnsi"/>
                <w:b/>
                <w:sz w:val="20"/>
              </w:rPr>
            </w:pPr>
            <w:r w:rsidRPr="00D105A2">
              <w:rPr>
                <w:rFonts w:asciiTheme="minorHAnsi" w:hAnsiTheme="minorHAnsi" w:cstheme="minorHAnsi"/>
                <w:b/>
                <w:sz w:val="20"/>
              </w:rPr>
              <w:t>Deliverables</w:t>
            </w:r>
          </w:p>
        </w:tc>
        <w:tc>
          <w:tcPr>
            <w:tcW w:w="2224" w:type="dxa"/>
            <w:shd w:val="clear" w:color="auto" w:fill="auto"/>
          </w:tcPr>
          <w:p w14:paraId="5E6CFE3A" w14:textId="77777777" w:rsidR="00772429" w:rsidRPr="00D105A2" w:rsidRDefault="00772429" w:rsidP="0005096E">
            <w:pPr>
              <w:shd w:val="clear" w:color="auto" w:fill="D9D9D9"/>
              <w:jc w:val="both"/>
              <w:rPr>
                <w:rFonts w:asciiTheme="minorHAnsi" w:hAnsiTheme="minorHAnsi" w:cstheme="minorHAnsi"/>
                <w:b/>
                <w:sz w:val="20"/>
              </w:rPr>
            </w:pPr>
            <w:r w:rsidRPr="00D105A2">
              <w:rPr>
                <w:rFonts w:asciiTheme="minorHAnsi" w:hAnsiTheme="minorHAnsi" w:cstheme="minorHAnsi"/>
                <w:b/>
                <w:sz w:val="20"/>
              </w:rPr>
              <w:t>Duration (Estimated # of days or months)</w:t>
            </w:r>
          </w:p>
        </w:tc>
        <w:tc>
          <w:tcPr>
            <w:tcW w:w="2096" w:type="dxa"/>
            <w:shd w:val="clear" w:color="auto" w:fill="auto"/>
          </w:tcPr>
          <w:p w14:paraId="1661DB5D" w14:textId="77777777" w:rsidR="00772429" w:rsidRPr="00D105A2" w:rsidRDefault="00772429" w:rsidP="0005096E">
            <w:pPr>
              <w:shd w:val="clear" w:color="auto" w:fill="D9D9D9"/>
              <w:jc w:val="both"/>
              <w:rPr>
                <w:rFonts w:asciiTheme="minorHAnsi" w:hAnsiTheme="minorHAnsi" w:cstheme="minorHAnsi"/>
                <w:b/>
                <w:sz w:val="20"/>
              </w:rPr>
            </w:pPr>
            <w:r w:rsidRPr="00D105A2">
              <w:rPr>
                <w:rFonts w:asciiTheme="minorHAnsi" w:hAnsiTheme="minorHAnsi" w:cstheme="minorHAnsi"/>
                <w:b/>
                <w:sz w:val="20"/>
              </w:rPr>
              <w:t>Timeline/Deadline</w:t>
            </w:r>
          </w:p>
        </w:tc>
        <w:tc>
          <w:tcPr>
            <w:tcW w:w="1642" w:type="dxa"/>
            <w:shd w:val="clear" w:color="auto" w:fill="auto"/>
          </w:tcPr>
          <w:p w14:paraId="43294A50" w14:textId="77777777" w:rsidR="00772429" w:rsidRPr="00D105A2" w:rsidRDefault="00772429" w:rsidP="0005096E">
            <w:pPr>
              <w:shd w:val="clear" w:color="auto" w:fill="D9D9D9"/>
              <w:jc w:val="both"/>
              <w:rPr>
                <w:rFonts w:asciiTheme="minorHAnsi" w:hAnsiTheme="minorHAnsi" w:cstheme="minorHAnsi"/>
                <w:b/>
                <w:sz w:val="20"/>
              </w:rPr>
            </w:pPr>
            <w:r w:rsidRPr="00D105A2">
              <w:rPr>
                <w:rFonts w:asciiTheme="minorHAnsi" w:hAnsiTheme="minorHAnsi" w:cstheme="minorHAnsi"/>
                <w:b/>
                <w:sz w:val="20"/>
              </w:rPr>
              <w:t>Schedule of Payment</w:t>
            </w:r>
          </w:p>
        </w:tc>
      </w:tr>
      <w:tr w:rsidR="00772429" w:rsidRPr="00D105A2" w14:paraId="0983525F" w14:textId="77777777" w:rsidTr="00056DFA">
        <w:trPr>
          <w:trHeight w:val="422"/>
        </w:trPr>
        <w:tc>
          <w:tcPr>
            <w:tcW w:w="3775" w:type="dxa"/>
            <w:shd w:val="clear" w:color="auto" w:fill="auto"/>
          </w:tcPr>
          <w:p w14:paraId="10904163" w14:textId="77777777" w:rsidR="00772429" w:rsidRPr="00D105A2" w:rsidRDefault="007D2FEB"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Detailed work plan for the roll out of the PF4C</w:t>
            </w:r>
          </w:p>
        </w:tc>
        <w:tc>
          <w:tcPr>
            <w:tcW w:w="2224" w:type="dxa"/>
            <w:shd w:val="clear" w:color="auto" w:fill="auto"/>
          </w:tcPr>
          <w:p w14:paraId="09292000" w14:textId="200EA9BA" w:rsidR="00772429" w:rsidRPr="00D105A2" w:rsidRDefault="00E54922"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w:t>
            </w:r>
            <w:r w:rsidR="000B490E" w:rsidRPr="00D105A2">
              <w:rPr>
                <w:rFonts w:asciiTheme="minorHAnsi" w:hAnsiTheme="minorHAnsi" w:cstheme="minorHAnsi"/>
                <w:sz w:val="20"/>
              </w:rPr>
              <w:t>0</w:t>
            </w:r>
          </w:p>
        </w:tc>
        <w:tc>
          <w:tcPr>
            <w:tcW w:w="2096" w:type="dxa"/>
            <w:shd w:val="clear" w:color="auto" w:fill="auto"/>
          </w:tcPr>
          <w:p w14:paraId="09BD59D9" w14:textId="49F25DDF" w:rsidR="00772429" w:rsidRPr="00D105A2" w:rsidRDefault="004012AF" w:rsidP="009448AD">
            <w:pPr>
              <w:shd w:val="clear" w:color="auto" w:fill="D9D9D9"/>
              <w:jc w:val="both"/>
              <w:rPr>
                <w:rFonts w:asciiTheme="minorHAnsi" w:hAnsiTheme="minorHAnsi" w:cstheme="minorHAnsi"/>
                <w:sz w:val="20"/>
              </w:rPr>
            </w:pPr>
            <w:r w:rsidRPr="00D105A2">
              <w:rPr>
                <w:rFonts w:asciiTheme="minorHAnsi" w:hAnsiTheme="minorHAnsi" w:cstheme="minorHAnsi"/>
                <w:sz w:val="20"/>
              </w:rPr>
              <w:t>31/08</w:t>
            </w:r>
            <w:r w:rsidR="009805F4" w:rsidRPr="00D105A2">
              <w:rPr>
                <w:rFonts w:asciiTheme="minorHAnsi" w:hAnsiTheme="minorHAnsi" w:cstheme="minorHAnsi"/>
                <w:sz w:val="20"/>
              </w:rPr>
              <w:t>/2019</w:t>
            </w:r>
          </w:p>
        </w:tc>
        <w:tc>
          <w:tcPr>
            <w:tcW w:w="1642" w:type="dxa"/>
            <w:shd w:val="clear" w:color="auto" w:fill="auto"/>
          </w:tcPr>
          <w:p w14:paraId="402C9600" w14:textId="0945FE62" w:rsidR="00772429"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8.3%</w:t>
            </w:r>
          </w:p>
        </w:tc>
      </w:tr>
      <w:tr w:rsidR="00772429" w:rsidRPr="00D105A2" w14:paraId="466F16E1" w14:textId="77777777" w:rsidTr="00056DFA">
        <w:trPr>
          <w:trHeight w:val="566"/>
        </w:trPr>
        <w:tc>
          <w:tcPr>
            <w:tcW w:w="3775" w:type="dxa"/>
            <w:shd w:val="clear" w:color="auto" w:fill="auto"/>
          </w:tcPr>
          <w:p w14:paraId="0DFBCE39" w14:textId="77777777" w:rsidR="00772429" w:rsidRPr="00D105A2" w:rsidRDefault="007D2FEB"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Updated PFM training materials</w:t>
            </w:r>
          </w:p>
        </w:tc>
        <w:tc>
          <w:tcPr>
            <w:tcW w:w="2224" w:type="dxa"/>
            <w:shd w:val="clear" w:color="auto" w:fill="auto"/>
          </w:tcPr>
          <w:p w14:paraId="10230DAB" w14:textId="2B2E5FC6" w:rsidR="00772429" w:rsidRPr="00D105A2" w:rsidRDefault="00A942A4"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w:t>
            </w:r>
            <w:r w:rsidR="000B490E" w:rsidRPr="00D105A2">
              <w:rPr>
                <w:rFonts w:asciiTheme="minorHAnsi" w:hAnsiTheme="minorHAnsi" w:cstheme="minorHAnsi"/>
                <w:sz w:val="20"/>
              </w:rPr>
              <w:t>0</w:t>
            </w:r>
          </w:p>
        </w:tc>
        <w:tc>
          <w:tcPr>
            <w:tcW w:w="2096" w:type="dxa"/>
            <w:shd w:val="clear" w:color="auto" w:fill="auto"/>
          </w:tcPr>
          <w:p w14:paraId="2BD00C00" w14:textId="4E931B91" w:rsidR="00772429" w:rsidRPr="00D105A2" w:rsidRDefault="004012AF" w:rsidP="009448AD">
            <w:pPr>
              <w:shd w:val="clear" w:color="auto" w:fill="D9D9D9"/>
              <w:jc w:val="both"/>
              <w:rPr>
                <w:rFonts w:asciiTheme="minorHAnsi" w:hAnsiTheme="minorHAnsi" w:cstheme="minorHAnsi"/>
                <w:sz w:val="20"/>
              </w:rPr>
            </w:pPr>
            <w:r w:rsidRPr="00D105A2">
              <w:rPr>
                <w:rFonts w:asciiTheme="minorHAnsi" w:hAnsiTheme="minorHAnsi" w:cstheme="minorHAnsi"/>
                <w:sz w:val="20"/>
              </w:rPr>
              <w:t>31/09</w:t>
            </w:r>
            <w:r w:rsidR="00096567" w:rsidRPr="00D105A2">
              <w:rPr>
                <w:rFonts w:asciiTheme="minorHAnsi" w:hAnsiTheme="minorHAnsi" w:cstheme="minorHAnsi"/>
                <w:sz w:val="20"/>
              </w:rPr>
              <w:t>/201</w:t>
            </w:r>
            <w:r w:rsidR="00A55C3C" w:rsidRPr="00D105A2">
              <w:rPr>
                <w:rFonts w:asciiTheme="minorHAnsi" w:hAnsiTheme="minorHAnsi" w:cstheme="minorHAnsi"/>
                <w:sz w:val="20"/>
              </w:rPr>
              <w:t>9</w:t>
            </w:r>
          </w:p>
        </w:tc>
        <w:tc>
          <w:tcPr>
            <w:tcW w:w="1642" w:type="dxa"/>
            <w:shd w:val="clear" w:color="auto" w:fill="auto"/>
          </w:tcPr>
          <w:p w14:paraId="67691C49" w14:textId="59290F3C" w:rsidR="00772429"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8.3%</w:t>
            </w:r>
          </w:p>
        </w:tc>
      </w:tr>
      <w:tr w:rsidR="00772429" w:rsidRPr="00D105A2" w14:paraId="1AE70593" w14:textId="77777777" w:rsidTr="00056DFA">
        <w:trPr>
          <w:trHeight w:val="440"/>
        </w:trPr>
        <w:tc>
          <w:tcPr>
            <w:tcW w:w="3775" w:type="dxa"/>
            <w:shd w:val="clear" w:color="auto" w:fill="auto"/>
          </w:tcPr>
          <w:p w14:paraId="2ECD80F8" w14:textId="7FBFD05D" w:rsidR="00772429" w:rsidRPr="00D105A2" w:rsidRDefault="007D2FEB"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Template for the type of information and data required</w:t>
            </w:r>
            <w:r w:rsidR="004963FB" w:rsidRPr="00D105A2">
              <w:rPr>
                <w:rFonts w:asciiTheme="minorHAnsi" w:hAnsiTheme="minorHAnsi" w:cstheme="minorHAnsi"/>
                <w:sz w:val="20"/>
              </w:rPr>
              <w:t xml:space="preserve"> for budget analysis</w:t>
            </w:r>
          </w:p>
        </w:tc>
        <w:tc>
          <w:tcPr>
            <w:tcW w:w="2224" w:type="dxa"/>
            <w:shd w:val="clear" w:color="auto" w:fill="auto"/>
          </w:tcPr>
          <w:p w14:paraId="1CD96BA9" w14:textId="4C39F282" w:rsidR="00772429" w:rsidRPr="00D105A2" w:rsidRDefault="009805F4"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w:t>
            </w:r>
            <w:r w:rsidR="000B490E" w:rsidRPr="00D105A2">
              <w:rPr>
                <w:rFonts w:asciiTheme="minorHAnsi" w:hAnsiTheme="minorHAnsi" w:cstheme="minorHAnsi"/>
                <w:sz w:val="20"/>
              </w:rPr>
              <w:t>0</w:t>
            </w:r>
          </w:p>
        </w:tc>
        <w:tc>
          <w:tcPr>
            <w:tcW w:w="2096" w:type="dxa"/>
            <w:shd w:val="clear" w:color="auto" w:fill="auto"/>
          </w:tcPr>
          <w:p w14:paraId="5C03E365" w14:textId="175F502E" w:rsidR="00772429" w:rsidRPr="00D105A2" w:rsidRDefault="000B490E" w:rsidP="009448AD">
            <w:pPr>
              <w:shd w:val="clear" w:color="auto" w:fill="D9D9D9"/>
              <w:jc w:val="both"/>
              <w:rPr>
                <w:rFonts w:asciiTheme="minorHAnsi" w:hAnsiTheme="minorHAnsi" w:cstheme="minorHAnsi"/>
                <w:sz w:val="20"/>
              </w:rPr>
            </w:pPr>
            <w:r w:rsidRPr="00D105A2">
              <w:rPr>
                <w:rFonts w:asciiTheme="minorHAnsi" w:hAnsiTheme="minorHAnsi" w:cstheme="minorHAnsi"/>
                <w:sz w:val="20"/>
              </w:rPr>
              <w:t>30</w:t>
            </w:r>
            <w:r w:rsidR="00096567" w:rsidRPr="00D105A2">
              <w:rPr>
                <w:rFonts w:asciiTheme="minorHAnsi" w:hAnsiTheme="minorHAnsi" w:cstheme="minorHAnsi"/>
                <w:sz w:val="20"/>
              </w:rPr>
              <w:t>/</w:t>
            </w:r>
            <w:r w:rsidR="004012AF" w:rsidRPr="00D105A2">
              <w:rPr>
                <w:rFonts w:asciiTheme="minorHAnsi" w:hAnsiTheme="minorHAnsi" w:cstheme="minorHAnsi"/>
                <w:sz w:val="20"/>
              </w:rPr>
              <w:t>10</w:t>
            </w:r>
            <w:r w:rsidR="00096567" w:rsidRPr="00D105A2">
              <w:rPr>
                <w:rFonts w:asciiTheme="minorHAnsi" w:hAnsiTheme="minorHAnsi" w:cstheme="minorHAnsi"/>
                <w:sz w:val="20"/>
              </w:rPr>
              <w:t>/201</w:t>
            </w:r>
            <w:r w:rsidR="00A55C3C" w:rsidRPr="00D105A2">
              <w:rPr>
                <w:rFonts w:asciiTheme="minorHAnsi" w:hAnsiTheme="minorHAnsi" w:cstheme="minorHAnsi"/>
                <w:sz w:val="20"/>
              </w:rPr>
              <w:t>9</w:t>
            </w:r>
          </w:p>
        </w:tc>
        <w:tc>
          <w:tcPr>
            <w:tcW w:w="1642" w:type="dxa"/>
            <w:shd w:val="clear" w:color="auto" w:fill="auto"/>
          </w:tcPr>
          <w:p w14:paraId="1C3791F4" w14:textId="173A54D4" w:rsidR="00772429"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8.3%</w:t>
            </w:r>
          </w:p>
        </w:tc>
      </w:tr>
      <w:tr w:rsidR="006841F4" w:rsidRPr="00D105A2" w14:paraId="13AC8F3D" w14:textId="77777777" w:rsidTr="00056DFA">
        <w:trPr>
          <w:trHeight w:val="872"/>
        </w:trPr>
        <w:tc>
          <w:tcPr>
            <w:tcW w:w="3775" w:type="dxa"/>
            <w:shd w:val="clear" w:color="auto" w:fill="auto"/>
          </w:tcPr>
          <w:p w14:paraId="2BCD9A44" w14:textId="7AB2525A" w:rsidR="006841F4" w:rsidRPr="00D105A2" w:rsidRDefault="009F72F4"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Guideline for analytical reporting including t</w:t>
            </w:r>
            <w:r w:rsidR="007D2FEB" w:rsidRPr="00D105A2">
              <w:rPr>
                <w:rFonts w:asciiTheme="minorHAnsi" w:hAnsiTheme="minorHAnsi" w:cstheme="minorHAnsi"/>
                <w:sz w:val="20"/>
              </w:rPr>
              <w:t xml:space="preserve">emplate for the county budget </w:t>
            </w:r>
            <w:r w:rsidR="004963FB" w:rsidRPr="00D105A2">
              <w:rPr>
                <w:rFonts w:asciiTheme="minorHAnsi" w:hAnsiTheme="minorHAnsi" w:cstheme="minorHAnsi"/>
                <w:sz w:val="20"/>
              </w:rPr>
              <w:t>briefs</w:t>
            </w:r>
          </w:p>
        </w:tc>
        <w:tc>
          <w:tcPr>
            <w:tcW w:w="2224" w:type="dxa"/>
            <w:shd w:val="clear" w:color="auto" w:fill="auto"/>
          </w:tcPr>
          <w:p w14:paraId="09A3EF95" w14:textId="3B12608D" w:rsidR="006841F4" w:rsidRPr="00D105A2" w:rsidRDefault="00E54922"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w:t>
            </w:r>
            <w:r w:rsidR="000B490E" w:rsidRPr="00D105A2">
              <w:rPr>
                <w:rFonts w:asciiTheme="minorHAnsi" w:hAnsiTheme="minorHAnsi" w:cstheme="minorHAnsi"/>
                <w:sz w:val="20"/>
              </w:rPr>
              <w:t>0</w:t>
            </w:r>
          </w:p>
        </w:tc>
        <w:tc>
          <w:tcPr>
            <w:tcW w:w="2096" w:type="dxa"/>
            <w:shd w:val="clear" w:color="auto" w:fill="auto"/>
          </w:tcPr>
          <w:p w14:paraId="712AE88A" w14:textId="407DD493" w:rsidR="006841F4" w:rsidRPr="00D105A2" w:rsidRDefault="004012AF" w:rsidP="009448AD">
            <w:pPr>
              <w:shd w:val="clear" w:color="auto" w:fill="D9D9D9"/>
              <w:jc w:val="both"/>
              <w:rPr>
                <w:rFonts w:asciiTheme="minorHAnsi" w:hAnsiTheme="minorHAnsi" w:cstheme="minorHAnsi"/>
                <w:sz w:val="20"/>
              </w:rPr>
            </w:pPr>
            <w:r w:rsidRPr="00D105A2">
              <w:rPr>
                <w:rFonts w:asciiTheme="minorHAnsi" w:hAnsiTheme="minorHAnsi" w:cstheme="minorHAnsi"/>
                <w:sz w:val="20"/>
              </w:rPr>
              <w:t>30</w:t>
            </w:r>
            <w:r w:rsidR="00096567" w:rsidRPr="00D105A2">
              <w:rPr>
                <w:rFonts w:asciiTheme="minorHAnsi" w:hAnsiTheme="minorHAnsi" w:cstheme="minorHAnsi"/>
                <w:sz w:val="20"/>
              </w:rPr>
              <w:t>/</w:t>
            </w:r>
            <w:r w:rsidRPr="00D105A2">
              <w:rPr>
                <w:rFonts w:asciiTheme="minorHAnsi" w:hAnsiTheme="minorHAnsi" w:cstheme="minorHAnsi"/>
                <w:sz w:val="20"/>
              </w:rPr>
              <w:t>11</w:t>
            </w:r>
            <w:r w:rsidR="00096567" w:rsidRPr="00D105A2">
              <w:rPr>
                <w:rFonts w:asciiTheme="minorHAnsi" w:hAnsiTheme="minorHAnsi" w:cstheme="minorHAnsi"/>
                <w:sz w:val="20"/>
              </w:rPr>
              <w:t>/201</w:t>
            </w:r>
            <w:r w:rsidR="00A55C3C" w:rsidRPr="00D105A2">
              <w:rPr>
                <w:rFonts w:asciiTheme="minorHAnsi" w:hAnsiTheme="minorHAnsi" w:cstheme="minorHAnsi"/>
                <w:sz w:val="20"/>
              </w:rPr>
              <w:t>9</w:t>
            </w:r>
          </w:p>
        </w:tc>
        <w:tc>
          <w:tcPr>
            <w:tcW w:w="1642" w:type="dxa"/>
            <w:shd w:val="clear" w:color="auto" w:fill="auto"/>
          </w:tcPr>
          <w:p w14:paraId="1627E5EE" w14:textId="33D50F4D" w:rsidR="006841F4"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8.3%</w:t>
            </w:r>
          </w:p>
        </w:tc>
      </w:tr>
      <w:tr w:rsidR="00514E69" w:rsidRPr="00D105A2" w14:paraId="05CD94D2" w14:textId="77777777" w:rsidTr="00056DFA">
        <w:trPr>
          <w:trHeight w:val="872"/>
        </w:trPr>
        <w:tc>
          <w:tcPr>
            <w:tcW w:w="3775" w:type="dxa"/>
            <w:shd w:val="clear" w:color="auto" w:fill="auto"/>
          </w:tcPr>
          <w:p w14:paraId="5DFFDE57" w14:textId="77777777" w:rsidR="00514E69" w:rsidRPr="00D105A2" w:rsidRDefault="007D2FEB"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Template for the best practices analysis report</w:t>
            </w:r>
          </w:p>
        </w:tc>
        <w:tc>
          <w:tcPr>
            <w:tcW w:w="2224" w:type="dxa"/>
            <w:shd w:val="clear" w:color="auto" w:fill="auto"/>
          </w:tcPr>
          <w:p w14:paraId="3C019EE0" w14:textId="1EF3DECF" w:rsidR="00514E69" w:rsidRPr="00D105A2" w:rsidRDefault="00E54922"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w:t>
            </w:r>
            <w:r w:rsidR="000B490E" w:rsidRPr="00D105A2">
              <w:rPr>
                <w:rFonts w:asciiTheme="minorHAnsi" w:hAnsiTheme="minorHAnsi" w:cstheme="minorHAnsi"/>
                <w:sz w:val="20"/>
              </w:rPr>
              <w:t>0</w:t>
            </w:r>
          </w:p>
        </w:tc>
        <w:tc>
          <w:tcPr>
            <w:tcW w:w="2096" w:type="dxa"/>
            <w:shd w:val="clear" w:color="auto" w:fill="auto"/>
          </w:tcPr>
          <w:p w14:paraId="2538C71A" w14:textId="207A1DE4" w:rsidR="00514E69" w:rsidRPr="00D105A2" w:rsidRDefault="004012AF" w:rsidP="009448AD">
            <w:pPr>
              <w:shd w:val="clear" w:color="auto" w:fill="D9D9D9"/>
              <w:jc w:val="both"/>
              <w:rPr>
                <w:rFonts w:asciiTheme="minorHAnsi" w:hAnsiTheme="minorHAnsi" w:cstheme="minorHAnsi"/>
                <w:sz w:val="20"/>
              </w:rPr>
            </w:pPr>
            <w:r w:rsidRPr="00D105A2">
              <w:rPr>
                <w:rFonts w:asciiTheme="minorHAnsi" w:hAnsiTheme="minorHAnsi" w:cstheme="minorHAnsi"/>
                <w:sz w:val="20"/>
              </w:rPr>
              <w:t>31</w:t>
            </w:r>
            <w:r w:rsidR="00B7704F" w:rsidRPr="00D105A2">
              <w:rPr>
                <w:rFonts w:asciiTheme="minorHAnsi" w:hAnsiTheme="minorHAnsi" w:cstheme="minorHAnsi"/>
                <w:sz w:val="20"/>
              </w:rPr>
              <w:t>/</w:t>
            </w:r>
            <w:r w:rsidRPr="00D105A2">
              <w:rPr>
                <w:rFonts w:asciiTheme="minorHAnsi" w:hAnsiTheme="minorHAnsi" w:cstheme="minorHAnsi"/>
                <w:sz w:val="20"/>
              </w:rPr>
              <w:t>12</w:t>
            </w:r>
            <w:r w:rsidR="00B7704F" w:rsidRPr="00D105A2">
              <w:rPr>
                <w:rFonts w:asciiTheme="minorHAnsi" w:hAnsiTheme="minorHAnsi" w:cstheme="minorHAnsi"/>
                <w:sz w:val="20"/>
              </w:rPr>
              <w:t>/201</w:t>
            </w:r>
            <w:r w:rsidR="00A55C3C" w:rsidRPr="00D105A2">
              <w:rPr>
                <w:rFonts w:asciiTheme="minorHAnsi" w:hAnsiTheme="minorHAnsi" w:cstheme="minorHAnsi"/>
                <w:sz w:val="20"/>
              </w:rPr>
              <w:t>9</w:t>
            </w:r>
          </w:p>
        </w:tc>
        <w:tc>
          <w:tcPr>
            <w:tcW w:w="1642" w:type="dxa"/>
            <w:shd w:val="clear" w:color="auto" w:fill="auto"/>
          </w:tcPr>
          <w:p w14:paraId="0E3AEE1D" w14:textId="0FB8BEFD" w:rsidR="00514E69"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8.3%</w:t>
            </w:r>
          </w:p>
        </w:tc>
      </w:tr>
      <w:tr w:rsidR="009805F4" w:rsidRPr="00D105A2" w14:paraId="7D30E5E0" w14:textId="77777777" w:rsidTr="00056DFA">
        <w:trPr>
          <w:trHeight w:val="872"/>
        </w:trPr>
        <w:tc>
          <w:tcPr>
            <w:tcW w:w="3775" w:type="dxa"/>
            <w:shd w:val="clear" w:color="auto" w:fill="auto"/>
          </w:tcPr>
          <w:p w14:paraId="3E120BDD" w14:textId="4BFD87EB" w:rsidR="009805F4" w:rsidRPr="00D105A2" w:rsidRDefault="009805F4"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 xml:space="preserve">Analytical data e.g. from BOOST and </w:t>
            </w:r>
            <w:proofErr w:type="spellStart"/>
            <w:r w:rsidRPr="00D105A2">
              <w:rPr>
                <w:rFonts w:asciiTheme="minorHAnsi" w:hAnsiTheme="minorHAnsi" w:cstheme="minorHAnsi"/>
                <w:sz w:val="20"/>
              </w:rPr>
              <w:t>OCoB</w:t>
            </w:r>
            <w:proofErr w:type="spellEnd"/>
            <w:r w:rsidRPr="00D105A2">
              <w:rPr>
                <w:rFonts w:asciiTheme="minorHAnsi" w:hAnsiTheme="minorHAnsi" w:cstheme="minorHAnsi"/>
                <w:sz w:val="20"/>
              </w:rPr>
              <w:t xml:space="preserve"> reports input in excel templates for budget analysis</w:t>
            </w:r>
          </w:p>
        </w:tc>
        <w:tc>
          <w:tcPr>
            <w:tcW w:w="2224" w:type="dxa"/>
            <w:shd w:val="clear" w:color="auto" w:fill="auto"/>
          </w:tcPr>
          <w:p w14:paraId="555DEDC2" w14:textId="34C09A89" w:rsidR="009805F4" w:rsidRPr="00D105A2" w:rsidRDefault="009805F4"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w:t>
            </w:r>
            <w:r w:rsidR="000B490E" w:rsidRPr="00D105A2">
              <w:rPr>
                <w:rFonts w:asciiTheme="minorHAnsi" w:hAnsiTheme="minorHAnsi" w:cstheme="minorHAnsi"/>
                <w:sz w:val="20"/>
              </w:rPr>
              <w:t>0</w:t>
            </w:r>
          </w:p>
        </w:tc>
        <w:tc>
          <w:tcPr>
            <w:tcW w:w="2096" w:type="dxa"/>
            <w:shd w:val="clear" w:color="auto" w:fill="auto"/>
          </w:tcPr>
          <w:p w14:paraId="0F770877" w14:textId="6CE2E6B9" w:rsidR="009805F4" w:rsidRPr="00D105A2" w:rsidRDefault="009805F4" w:rsidP="009448AD">
            <w:pPr>
              <w:shd w:val="clear" w:color="auto" w:fill="D9D9D9"/>
              <w:jc w:val="both"/>
              <w:rPr>
                <w:rFonts w:asciiTheme="minorHAnsi" w:hAnsiTheme="minorHAnsi" w:cstheme="minorHAnsi"/>
                <w:sz w:val="20"/>
              </w:rPr>
            </w:pPr>
            <w:r w:rsidRPr="00D105A2">
              <w:rPr>
                <w:rFonts w:asciiTheme="minorHAnsi" w:hAnsiTheme="minorHAnsi" w:cstheme="minorHAnsi"/>
                <w:sz w:val="20"/>
              </w:rPr>
              <w:t>31</w:t>
            </w:r>
            <w:r w:rsidR="004012AF" w:rsidRPr="00D105A2">
              <w:rPr>
                <w:rFonts w:asciiTheme="minorHAnsi" w:hAnsiTheme="minorHAnsi" w:cstheme="minorHAnsi"/>
                <w:sz w:val="20"/>
              </w:rPr>
              <w:t>/01</w:t>
            </w:r>
            <w:r w:rsidRPr="00D105A2">
              <w:rPr>
                <w:rFonts w:asciiTheme="minorHAnsi" w:hAnsiTheme="minorHAnsi" w:cstheme="minorHAnsi"/>
                <w:sz w:val="20"/>
              </w:rPr>
              <w:t>/2019</w:t>
            </w:r>
          </w:p>
        </w:tc>
        <w:tc>
          <w:tcPr>
            <w:tcW w:w="1642" w:type="dxa"/>
            <w:shd w:val="clear" w:color="auto" w:fill="auto"/>
          </w:tcPr>
          <w:p w14:paraId="648C80AA" w14:textId="3D83A45C" w:rsidR="009805F4"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8.3%</w:t>
            </w:r>
          </w:p>
        </w:tc>
      </w:tr>
      <w:tr w:rsidR="004963FB" w:rsidRPr="00D105A2" w14:paraId="34C5BEB6" w14:textId="77777777" w:rsidTr="00056DFA">
        <w:trPr>
          <w:trHeight w:val="872"/>
        </w:trPr>
        <w:tc>
          <w:tcPr>
            <w:tcW w:w="3775" w:type="dxa"/>
            <w:shd w:val="clear" w:color="auto" w:fill="auto"/>
          </w:tcPr>
          <w:p w14:paraId="48DA24DB" w14:textId="6C8C456B" w:rsidR="004963FB" w:rsidRPr="00D105A2" w:rsidRDefault="004963FB"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Progress report 1 on technical assistance</w:t>
            </w:r>
            <w:r w:rsidR="00E54922" w:rsidRPr="00D105A2">
              <w:rPr>
                <w:rFonts w:asciiTheme="minorHAnsi" w:hAnsiTheme="minorHAnsi" w:cstheme="minorHAnsi"/>
                <w:sz w:val="20"/>
              </w:rPr>
              <w:t>-esp. on first drafts of county budget analysis</w:t>
            </w:r>
            <w:r w:rsidR="009805F4" w:rsidRPr="00D105A2">
              <w:rPr>
                <w:rFonts w:asciiTheme="minorHAnsi" w:hAnsiTheme="minorHAnsi" w:cstheme="minorHAnsi"/>
                <w:sz w:val="20"/>
              </w:rPr>
              <w:t xml:space="preserve"> </w:t>
            </w:r>
          </w:p>
        </w:tc>
        <w:tc>
          <w:tcPr>
            <w:tcW w:w="2224" w:type="dxa"/>
            <w:shd w:val="clear" w:color="auto" w:fill="auto"/>
          </w:tcPr>
          <w:p w14:paraId="73C4B5E1" w14:textId="235E0F3C" w:rsidR="004963FB" w:rsidRPr="00D105A2" w:rsidRDefault="009805F4"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w:t>
            </w:r>
            <w:r w:rsidR="000B490E" w:rsidRPr="00D105A2">
              <w:rPr>
                <w:rFonts w:asciiTheme="minorHAnsi" w:hAnsiTheme="minorHAnsi" w:cstheme="minorHAnsi"/>
                <w:sz w:val="20"/>
              </w:rPr>
              <w:t>0</w:t>
            </w:r>
          </w:p>
        </w:tc>
        <w:tc>
          <w:tcPr>
            <w:tcW w:w="2096" w:type="dxa"/>
            <w:shd w:val="clear" w:color="auto" w:fill="auto"/>
          </w:tcPr>
          <w:p w14:paraId="5C826E26" w14:textId="3B875166" w:rsidR="004963FB" w:rsidRPr="00D105A2" w:rsidRDefault="004012AF" w:rsidP="009448AD">
            <w:pPr>
              <w:shd w:val="clear" w:color="auto" w:fill="D9D9D9"/>
              <w:jc w:val="both"/>
              <w:rPr>
                <w:rFonts w:asciiTheme="minorHAnsi" w:hAnsiTheme="minorHAnsi" w:cstheme="minorHAnsi"/>
                <w:sz w:val="20"/>
              </w:rPr>
            </w:pPr>
            <w:r w:rsidRPr="00D105A2">
              <w:rPr>
                <w:rFonts w:asciiTheme="minorHAnsi" w:hAnsiTheme="minorHAnsi" w:cstheme="minorHAnsi"/>
                <w:sz w:val="20"/>
              </w:rPr>
              <w:t>29/02</w:t>
            </w:r>
            <w:r w:rsidR="00056DFA" w:rsidRPr="00D105A2">
              <w:rPr>
                <w:rFonts w:asciiTheme="minorHAnsi" w:hAnsiTheme="minorHAnsi" w:cstheme="minorHAnsi"/>
                <w:sz w:val="20"/>
              </w:rPr>
              <w:t>/2020</w:t>
            </w:r>
          </w:p>
        </w:tc>
        <w:tc>
          <w:tcPr>
            <w:tcW w:w="1642" w:type="dxa"/>
            <w:shd w:val="clear" w:color="auto" w:fill="auto"/>
          </w:tcPr>
          <w:p w14:paraId="12C899EC" w14:textId="5ADDD751" w:rsidR="004963FB"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8.3%</w:t>
            </w:r>
          </w:p>
        </w:tc>
      </w:tr>
      <w:tr w:rsidR="004963FB" w:rsidRPr="00D105A2" w14:paraId="452BF687" w14:textId="77777777" w:rsidTr="00056DFA">
        <w:trPr>
          <w:trHeight w:val="872"/>
        </w:trPr>
        <w:tc>
          <w:tcPr>
            <w:tcW w:w="3775" w:type="dxa"/>
            <w:shd w:val="clear" w:color="auto" w:fill="auto"/>
          </w:tcPr>
          <w:p w14:paraId="7D37F530" w14:textId="4F8EECD7" w:rsidR="004963FB" w:rsidRPr="00D105A2" w:rsidRDefault="004963FB"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Progress report 2 on technical assistance</w:t>
            </w:r>
            <w:r w:rsidR="00E54922" w:rsidRPr="00D105A2">
              <w:rPr>
                <w:rFonts w:asciiTheme="minorHAnsi" w:hAnsiTheme="minorHAnsi" w:cstheme="minorHAnsi"/>
                <w:sz w:val="20"/>
              </w:rPr>
              <w:t>-esp. on final reports on county budget analysis</w:t>
            </w:r>
          </w:p>
        </w:tc>
        <w:tc>
          <w:tcPr>
            <w:tcW w:w="2224" w:type="dxa"/>
            <w:shd w:val="clear" w:color="auto" w:fill="auto"/>
          </w:tcPr>
          <w:p w14:paraId="66C62E24" w14:textId="43FD3F11" w:rsidR="004963FB" w:rsidRPr="00D105A2" w:rsidRDefault="00E54922"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w:t>
            </w:r>
            <w:r w:rsidR="000B490E" w:rsidRPr="00D105A2">
              <w:rPr>
                <w:rFonts w:asciiTheme="minorHAnsi" w:hAnsiTheme="minorHAnsi" w:cstheme="minorHAnsi"/>
                <w:sz w:val="20"/>
              </w:rPr>
              <w:t>0</w:t>
            </w:r>
          </w:p>
        </w:tc>
        <w:tc>
          <w:tcPr>
            <w:tcW w:w="2096" w:type="dxa"/>
            <w:shd w:val="clear" w:color="auto" w:fill="auto"/>
          </w:tcPr>
          <w:p w14:paraId="5BE51715" w14:textId="2D538144" w:rsidR="004963FB" w:rsidRPr="00D105A2" w:rsidRDefault="004012AF" w:rsidP="009448AD">
            <w:pPr>
              <w:shd w:val="clear" w:color="auto" w:fill="D9D9D9"/>
              <w:jc w:val="both"/>
              <w:rPr>
                <w:rFonts w:asciiTheme="minorHAnsi" w:hAnsiTheme="minorHAnsi" w:cstheme="minorHAnsi"/>
                <w:sz w:val="20"/>
              </w:rPr>
            </w:pPr>
            <w:r w:rsidRPr="00D105A2">
              <w:rPr>
                <w:rFonts w:asciiTheme="minorHAnsi" w:hAnsiTheme="minorHAnsi" w:cstheme="minorHAnsi"/>
                <w:sz w:val="20"/>
              </w:rPr>
              <w:t>31/03</w:t>
            </w:r>
            <w:r w:rsidR="00056DFA" w:rsidRPr="00D105A2">
              <w:rPr>
                <w:rFonts w:asciiTheme="minorHAnsi" w:hAnsiTheme="minorHAnsi" w:cstheme="minorHAnsi"/>
                <w:sz w:val="20"/>
              </w:rPr>
              <w:t>/2020</w:t>
            </w:r>
          </w:p>
        </w:tc>
        <w:tc>
          <w:tcPr>
            <w:tcW w:w="1642" w:type="dxa"/>
            <w:shd w:val="clear" w:color="auto" w:fill="auto"/>
          </w:tcPr>
          <w:p w14:paraId="7EB37211" w14:textId="0B9A3710" w:rsidR="004963FB"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8.3%</w:t>
            </w:r>
          </w:p>
        </w:tc>
      </w:tr>
      <w:tr w:rsidR="004963FB" w:rsidRPr="00D105A2" w14:paraId="1B136BDA" w14:textId="77777777" w:rsidTr="00056DFA">
        <w:trPr>
          <w:trHeight w:val="872"/>
        </w:trPr>
        <w:tc>
          <w:tcPr>
            <w:tcW w:w="3775" w:type="dxa"/>
            <w:shd w:val="clear" w:color="auto" w:fill="auto"/>
          </w:tcPr>
          <w:p w14:paraId="6DE2B055" w14:textId="148E4526" w:rsidR="004963FB" w:rsidRPr="00D105A2" w:rsidRDefault="004963FB"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Progress report 3 on technical assistance</w:t>
            </w:r>
            <w:r w:rsidR="00E54922" w:rsidRPr="00D105A2">
              <w:rPr>
                <w:rFonts w:asciiTheme="minorHAnsi" w:hAnsiTheme="minorHAnsi" w:cstheme="minorHAnsi"/>
                <w:sz w:val="20"/>
              </w:rPr>
              <w:t>-esp. on draft report best practices from counties</w:t>
            </w:r>
          </w:p>
        </w:tc>
        <w:tc>
          <w:tcPr>
            <w:tcW w:w="2224" w:type="dxa"/>
            <w:shd w:val="clear" w:color="auto" w:fill="auto"/>
          </w:tcPr>
          <w:p w14:paraId="2C939DDF" w14:textId="3C9B0E0F" w:rsidR="004963FB" w:rsidRPr="00D105A2" w:rsidRDefault="00E54922"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w:t>
            </w:r>
            <w:r w:rsidR="000B490E" w:rsidRPr="00D105A2">
              <w:rPr>
                <w:rFonts w:asciiTheme="minorHAnsi" w:hAnsiTheme="minorHAnsi" w:cstheme="minorHAnsi"/>
                <w:sz w:val="20"/>
              </w:rPr>
              <w:t>0</w:t>
            </w:r>
          </w:p>
        </w:tc>
        <w:tc>
          <w:tcPr>
            <w:tcW w:w="2096" w:type="dxa"/>
            <w:shd w:val="clear" w:color="auto" w:fill="auto"/>
          </w:tcPr>
          <w:p w14:paraId="361C4A8E" w14:textId="7C7BCAF6" w:rsidR="004963FB" w:rsidRPr="00D105A2" w:rsidRDefault="004012AF" w:rsidP="009448AD">
            <w:pPr>
              <w:shd w:val="clear" w:color="auto" w:fill="D9D9D9"/>
              <w:jc w:val="both"/>
              <w:rPr>
                <w:rFonts w:asciiTheme="minorHAnsi" w:hAnsiTheme="minorHAnsi" w:cstheme="minorHAnsi"/>
                <w:sz w:val="20"/>
              </w:rPr>
            </w:pPr>
            <w:r w:rsidRPr="00D105A2">
              <w:rPr>
                <w:rFonts w:asciiTheme="minorHAnsi" w:hAnsiTheme="minorHAnsi" w:cstheme="minorHAnsi"/>
                <w:sz w:val="20"/>
              </w:rPr>
              <w:t>30/04</w:t>
            </w:r>
            <w:r w:rsidR="00056DFA" w:rsidRPr="00D105A2">
              <w:rPr>
                <w:rFonts w:asciiTheme="minorHAnsi" w:hAnsiTheme="minorHAnsi" w:cstheme="minorHAnsi"/>
                <w:sz w:val="20"/>
              </w:rPr>
              <w:t>/2020</w:t>
            </w:r>
          </w:p>
        </w:tc>
        <w:tc>
          <w:tcPr>
            <w:tcW w:w="1642" w:type="dxa"/>
            <w:shd w:val="clear" w:color="auto" w:fill="auto"/>
          </w:tcPr>
          <w:p w14:paraId="7664FB8E" w14:textId="363F2539" w:rsidR="004963FB"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8.3%</w:t>
            </w:r>
          </w:p>
        </w:tc>
      </w:tr>
      <w:tr w:rsidR="004963FB" w:rsidRPr="00D105A2" w14:paraId="4D287C4F" w14:textId="77777777" w:rsidTr="00056DFA">
        <w:trPr>
          <w:trHeight w:val="872"/>
        </w:trPr>
        <w:tc>
          <w:tcPr>
            <w:tcW w:w="3775" w:type="dxa"/>
            <w:shd w:val="clear" w:color="auto" w:fill="auto"/>
          </w:tcPr>
          <w:p w14:paraId="4C508A61" w14:textId="5073E0A2" w:rsidR="004963FB" w:rsidRPr="00D105A2" w:rsidRDefault="004963FB"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Progress report 4 on technical assistance</w:t>
            </w:r>
            <w:r w:rsidR="00E54922" w:rsidRPr="00D105A2">
              <w:rPr>
                <w:rFonts w:asciiTheme="minorHAnsi" w:hAnsiTheme="minorHAnsi" w:cstheme="minorHAnsi"/>
                <w:sz w:val="20"/>
              </w:rPr>
              <w:t>-esp. on final report of best practices from counties on key social sectors (health, education, nutrition, social protection, gender, youth)</w:t>
            </w:r>
          </w:p>
        </w:tc>
        <w:tc>
          <w:tcPr>
            <w:tcW w:w="2224" w:type="dxa"/>
            <w:shd w:val="clear" w:color="auto" w:fill="auto"/>
          </w:tcPr>
          <w:p w14:paraId="48D98DB2" w14:textId="25D31829" w:rsidR="004963FB" w:rsidRPr="00D105A2" w:rsidRDefault="00E54922"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w:t>
            </w:r>
            <w:r w:rsidR="000B490E" w:rsidRPr="00D105A2">
              <w:rPr>
                <w:rFonts w:asciiTheme="minorHAnsi" w:hAnsiTheme="minorHAnsi" w:cstheme="minorHAnsi"/>
                <w:sz w:val="20"/>
              </w:rPr>
              <w:t>0</w:t>
            </w:r>
          </w:p>
        </w:tc>
        <w:tc>
          <w:tcPr>
            <w:tcW w:w="2096" w:type="dxa"/>
            <w:shd w:val="clear" w:color="auto" w:fill="auto"/>
          </w:tcPr>
          <w:p w14:paraId="5D1DB310" w14:textId="6E1EE148" w:rsidR="004963FB" w:rsidRPr="00D105A2" w:rsidRDefault="004012AF" w:rsidP="009448AD">
            <w:pPr>
              <w:shd w:val="clear" w:color="auto" w:fill="D9D9D9"/>
              <w:jc w:val="both"/>
              <w:rPr>
                <w:rFonts w:asciiTheme="minorHAnsi" w:hAnsiTheme="minorHAnsi" w:cstheme="minorHAnsi"/>
                <w:sz w:val="20"/>
              </w:rPr>
            </w:pPr>
            <w:r w:rsidRPr="00D105A2">
              <w:rPr>
                <w:rFonts w:asciiTheme="minorHAnsi" w:hAnsiTheme="minorHAnsi" w:cstheme="minorHAnsi"/>
                <w:sz w:val="20"/>
              </w:rPr>
              <w:t>31/05</w:t>
            </w:r>
            <w:r w:rsidR="00056DFA" w:rsidRPr="00D105A2">
              <w:rPr>
                <w:rFonts w:asciiTheme="minorHAnsi" w:hAnsiTheme="minorHAnsi" w:cstheme="minorHAnsi"/>
                <w:sz w:val="20"/>
              </w:rPr>
              <w:t>/2020</w:t>
            </w:r>
          </w:p>
        </w:tc>
        <w:tc>
          <w:tcPr>
            <w:tcW w:w="1642" w:type="dxa"/>
            <w:shd w:val="clear" w:color="auto" w:fill="auto"/>
          </w:tcPr>
          <w:p w14:paraId="576B5F01" w14:textId="2F83CF54" w:rsidR="004963FB"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8.3%</w:t>
            </w:r>
          </w:p>
        </w:tc>
      </w:tr>
      <w:tr w:rsidR="007D2FEB" w:rsidRPr="00D105A2" w14:paraId="1676BBB0" w14:textId="77777777" w:rsidTr="00514E69">
        <w:trPr>
          <w:trHeight w:val="872"/>
        </w:trPr>
        <w:tc>
          <w:tcPr>
            <w:tcW w:w="3775" w:type="dxa"/>
            <w:shd w:val="clear" w:color="auto" w:fill="auto"/>
          </w:tcPr>
          <w:p w14:paraId="536E914E" w14:textId="45175EF8" w:rsidR="007D2FEB" w:rsidRPr="00D105A2" w:rsidRDefault="00E54922"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Progress report 5 on technical assistance- esp. on capacities of counties uptake and application of the budget briefs</w:t>
            </w:r>
          </w:p>
        </w:tc>
        <w:tc>
          <w:tcPr>
            <w:tcW w:w="2224" w:type="dxa"/>
            <w:shd w:val="clear" w:color="auto" w:fill="auto"/>
          </w:tcPr>
          <w:p w14:paraId="53C9505A" w14:textId="4C9A665C" w:rsidR="007D2FEB" w:rsidRPr="00D105A2" w:rsidRDefault="00E54922"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w:t>
            </w:r>
            <w:r w:rsidR="000B490E" w:rsidRPr="00D105A2">
              <w:rPr>
                <w:rFonts w:asciiTheme="minorHAnsi" w:hAnsiTheme="minorHAnsi" w:cstheme="minorHAnsi"/>
                <w:sz w:val="20"/>
              </w:rPr>
              <w:t>0</w:t>
            </w:r>
          </w:p>
        </w:tc>
        <w:tc>
          <w:tcPr>
            <w:tcW w:w="2096" w:type="dxa"/>
            <w:shd w:val="clear" w:color="auto" w:fill="auto"/>
          </w:tcPr>
          <w:p w14:paraId="6D1C5F90" w14:textId="2E8B668F" w:rsidR="007D2FEB" w:rsidRPr="00D105A2" w:rsidRDefault="004012AF" w:rsidP="009448AD">
            <w:pPr>
              <w:shd w:val="clear" w:color="auto" w:fill="D9D9D9"/>
              <w:jc w:val="both"/>
              <w:rPr>
                <w:rFonts w:asciiTheme="minorHAnsi" w:hAnsiTheme="minorHAnsi" w:cstheme="minorHAnsi"/>
                <w:sz w:val="20"/>
              </w:rPr>
            </w:pPr>
            <w:r w:rsidRPr="00D105A2">
              <w:rPr>
                <w:rFonts w:asciiTheme="minorHAnsi" w:hAnsiTheme="minorHAnsi" w:cstheme="minorHAnsi"/>
                <w:sz w:val="20"/>
              </w:rPr>
              <w:t>30/06</w:t>
            </w:r>
            <w:r w:rsidR="00E54922" w:rsidRPr="00D105A2">
              <w:rPr>
                <w:rFonts w:asciiTheme="minorHAnsi" w:hAnsiTheme="minorHAnsi" w:cstheme="minorHAnsi"/>
                <w:sz w:val="20"/>
              </w:rPr>
              <w:t>/2020</w:t>
            </w:r>
          </w:p>
        </w:tc>
        <w:tc>
          <w:tcPr>
            <w:tcW w:w="1642" w:type="dxa"/>
            <w:shd w:val="clear" w:color="auto" w:fill="auto"/>
          </w:tcPr>
          <w:p w14:paraId="748B1377" w14:textId="6EB59843" w:rsidR="007D2FEB"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8.3%</w:t>
            </w:r>
          </w:p>
        </w:tc>
      </w:tr>
      <w:tr w:rsidR="009805F4" w:rsidRPr="00D105A2" w14:paraId="4BBC16EA" w14:textId="77777777" w:rsidTr="00514E69">
        <w:trPr>
          <w:trHeight w:val="872"/>
        </w:trPr>
        <w:tc>
          <w:tcPr>
            <w:tcW w:w="3775" w:type="dxa"/>
            <w:shd w:val="clear" w:color="auto" w:fill="auto"/>
          </w:tcPr>
          <w:p w14:paraId="038EE10C" w14:textId="266CDFAD" w:rsidR="009805F4" w:rsidRPr="00D105A2" w:rsidRDefault="00E54922"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1 final report</w:t>
            </w:r>
          </w:p>
        </w:tc>
        <w:tc>
          <w:tcPr>
            <w:tcW w:w="2224" w:type="dxa"/>
            <w:shd w:val="clear" w:color="auto" w:fill="auto"/>
          </w:tcPr>
          <w:p w14:paraId="1B5C3B0A" w14:textId="1CEB17E3" w:rsidR="009805F4" w:rsidRPr="00D105A2" w:rsidRDefault="00E54922"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w:t>
            </w:r>
            <w:r w:rsidR="000B490E" w:rsidRPr="00D105A2">
              <w:rPr>
                <w:rFonts w:asciiTheme="minorHAnsi" w:hAnsiTheme="minorHAnsi" w:cstheme="minorHAnsi"/>
                <w:sz w:val="20"/>
              </w:rPr>
              <w:t>0</w:t>
            </w:r>
          </w:p>
        </w:tc>
        <w:tc>
          <w:tcPr>
            <w:tcW w:w="2096" w:type="dxa"/>
            <w:shd w:val="clear" w:color="auto" w:fill="auto"/>
          </w:tcPr>
          <w:p w14:paraId="3C51B285" w14:textId="73E004D4" w:rsidR="009805F4" w:rsidRPr="00D105A2" w:rsidRDefault="004012AF" w:rsidP="009448AD">
            <w:pPr>
              <w:shd w:val="clear" w:color="auto" w:fill="D9D9D9"/>
              <w:jc w:val="both"/>
              <w:rPr>
                <w:rFonts w:asciiTheme="minorHAnsi" w:hAnsiTheme="minorHAnsi" w:cstheme="minorHAnsi"/>
                <w:sz w:val="20"/>
              </w:rPr>
            </w:pPr>
            <w:r w:rsidRPr="00D105A2">
              <w:rPr>
                <w:rFonts w:asciiTheme="minorHAnsi" w:hAnsiTheme="minorHAnsi" w:cstheme="minorHAnsi"/>
                <w:sz w:val="20"/>
              </w:rPr>
              <w:t>31/07</w:t>
            </w:r>
            <w:r w:rsidR="00E54922" w:rsidRPr="00D105A2">
              <w:rPr>
                <w:rFonts w:asciiTheme="minorHAnsi" w:hAnsiTheme="minorHAnsi" w:cstheme="minorHAnsi"/>
                <w:sz w:val="20"/>
              </w:rPr>
              <w:t>/2020</w:t>
            </w:r>
          </w:p>
        </w:tc>
        <w:tc>
          <w:tcPr>
            <w:tcW w:w="1642" w:type="dxa"/>
            <w:shd w:val="clear" w:color="auto" w:fill="auto"/>
          </w:tcPr>
          <w:p w14:paraId="253A6186" w14:textId="1C9AC2AC" w:rsidR="009805F4"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8.7%</w:t>
            </w:r>
          </w:p>
        </w:tc>
      </w:tr>
      <w:tr w:rsidR="009F72F4" w:rsidRPr="00D105A2" w14:paraId="498A00B8" w14:textId="77777777" w:rsidTr="00514E69">
        <w:trPr>
          <w:trHeight w:val="872"/>
        </w:trPr>
        <w:tc>
          <w:tcPr>
            <w:tcW w:w="3775" w:type="dxa"/>
            <w:shd w:val="clear" w:color="auto" w:fill="auto"/>
          </w:tcPr>
          <w:p w14:paraId="1E50A7AB" w14:textId="065696B9" w:rsidR="009F72F4" w:rsidRPr="00D105A2" w:rsidRDefault="009F72F4" w:rsidP="0005096E">
            <w:pPr>
              <w:shd w:val="clear" w:color="auto" w:fill="FFFFFF"/>
              <w:jc w:val="both"/>
              <w:rPr>
                <w:rFonts w:asciiTheme="minorHAnsi" w:hAnsiTheme="minorHAnsi" w:cstheme="minorHAnsi"/>
                <w:sz w:val="20"/>
              </w:rPr>
            </w:pPr>
            <w:r w:rsidRPr="00D105A2">
              <w:rPr>
                <w:rFonts w:asciiTheme="minorHAnsi" w:hAnsiTheme="minorHAnsi" w:cstheme="minorHAnsi"/>
                <w:sz w:val="20"/>
              </w:rPr>
              <w:t>TOTAL</w:t>
            </w:r>
          </w:p>
        </w:tc>
        <w:tc>
          <w:tcPr>
            <w:tcW w:w="2224" w:type="dxa"/>
            <w:shd w:val="clear" w:color="auto" w:fill="auto"/>
          </w:tcPr>
          <w:p w14:paraId="173D17C7" w14:textId="329E8418" w:rsidR="009F72F4" w:rsidRPr="00D105A2" w:rsidRDefault="000B490E" w:rsidP="00056DFA">
            <w:pPr>
              <w:shd w:val="clear" w:color="auto" w:fill="D9D9D9"/>
              <w:jc w:val="center"/>
              <w:rPr>
                <w:rFonts w:asciiTheme="minorHAnsi" w:hAnsiTheme="minorHAnsi" w:cstheme="minorHAnsi"/>
                <w:sz w:val="20"/>
              </w:rPr>
            </w:pPr>
            <w:r w:rsidRPr="00D105A2">
              <w:rPr>
                <w:rFonts w:asciiTheme="minorHAnsi" w:hAnsiTheme="minorHAnsi" w:cstheme="minorHAnsi"/>
                <w:sz w:val="20"/>
              </w:rPr>
              <w:t>12</w:t>
            </w:r>
            <w:r w:rsidR="009F72F4" w:rsidRPr="00D105A2">
              <w:rPr>
                <w:rFonts w:asciiTheme="minorHAnsi" w:hAnsiTheme="minorHAnsi" w:cstheme="minorHAnsi"/>
                <w:sz w:val="20"/>
              </w:rPr>
              <w:t>0</w:t>
            </w:r>
          </w:p>
        </w:tc>
        <w:tc>
          <w:tcPr>
            <w:tcW w:w="2096" w:type="dxa"/>
            <w:shd w:val="clear" w:color="auto" w:fill="auto"/>
          </w:tcPr>
          <w:p w14:paraId="1DC5D9CE" w14:textId="329C2542" w:rsidR="009F72F4" w:rsidRPr="00D105A2" w:rsidRDefault="009F72F4" w:rsidP="009448AD">
            <w:pPr>
              <w:shd w:val="clear" w:color="auto" w:fill="D9D9D9"/>
              <w:jc w:val="both"/>
              <w:rPr>
                <w:rFonts w:asciiTheme="minorHAnsi" w:hAnsiTheme="minorHAnsi" w:cstheme="minorHAnsi"/>
                <w:sz w:val="20"/>
              </w:rPr>
            </w:pPr>
          </w:p>
        </w:tc>
        <w:tc>
          <w:tcPr>
            <w:tcW w:w="1642" w:type="dxa"/>
            <w:shd w:val="clear" w:color="auto" w:fill="auto"/>
          </w:tcPr>
          <w:p w14:paraId="4A416344" w14:textId="0AB1A6EE" w:rsidR="009F72F4" w:rsidRPr="00D105A2" w:rsidRDefault="00056DFA" w:rsidP="0005096E">
            <w:pPr>
              <w:shd w:val="clear" w:color="auto" w:fill="D9D9D9"/>
              <w:jc w:val="both"/>
              <w:rPr>
                <w:rFonts w:asciiTheme="minorHAnsi" w:hAnsiTheme="minorHAnsi" w:cstheme="minorHAnsi"/>
                <w:sz w:val="20"/>
              </w:rPr>
            </w:pPr>
            <w:r w:rsidRPr="00D105A2">
              <w:rPr>
                <w:rFonts w:asciiTheme="minorHAnsi" w:hAnsiTheme="minorHAnsi" w:cstheme="minorHAnsi"/>
                <w:sz w:val="20"/>
              </w:rPr>
              <w:t>100%</w:t>
            </w:r>
          </w:p>
        </w:tc>
      </w:tr>
      <w:tr w:rsidR="00202B53" w:rsidRPr="00D105A2" w14:paraId="15402FFE" w14:textId="77777777" w:rsidTr="007A3C51">
        <w:trPr>
          <w:trHeight w:val="890"/>
        </w:trPr>
        <w:tc>
          <w:tcPr>
            <w:tcW w:w="9737" w:type="dxa"/>
            <w:gridSpan w:val="4"/>
            <w:shd w:val="clear" w:color="auto" w:fill="auto"/>
          </w:tcPr>
          <w:p w14:paraId="640B015D" w14:textId="6F400471" w:rsidR="00772429" w:rsidRPr="00D105A2" w:rsidRDefault="00791D22" w:rsidP="00096567">
            <w:pPr>
              <w:shd w:val="clear" w:color="auto" w:fill="D9D9D9"/>
              <w:jc w:val="both"/>
              <w:rPr>
                <w:rFonts w:asciiTheme="minorHAnsi" w:hAnsiTheme="minorHAnsi" w:cstheme="minorHAnsi"/>
                <w:sz w:val="20"/>
              </w:rPr>
            </w:pPr>
            <w:r w:rsidRPr="00D105A2">
              <w:rPr>
                <w:rFonts w:asciiTheme="minorHAnsi" w:hAnsiTheme="minorHAnsi" w:cstheme="minorHAnsi"/>
                <w:sz w:val="20"/>
              </w:rPr>
              <w:t xml:space="preserve">Note: Due to the nature of the consultancy, </w:t>
            </w:r>
            <w:r w:rsidR="00056DFA" w:rsidRPr="00D105A2">
              <w:rPr>
                <w:rFonts w:asciiTheme="minorHAnsi" w:hAnsiTheme="minorHAnsi" w:cstheme="minorHAnsi"/>
                <w:sz w:val="20"/>
              </w:rPr>
              <w:t xml:space="preserve">the consultant will be paid </w:t>
            </w:r>
            <w:r w:rsidR="000B490E" w:rsidRPr="00D105A2">
              <w:rPr>
                <w:rFonts w:asciiTheme="minorHAnsi" w:hAnsiTheme="minorHAnsi" w:cstheme="minorHAnsi"/>
                <w:sz w:val="20"/>
              </w:rPr>
              <w:t>maximum 10</w:t>
            </w:r>
            <w:r w:rsidR="00E435C3" w:rsidRPr="00D105A2">
              <w:rPr>
                <w:rFonts w:asciiTheme="minorHAnsi" w:hAnsiTheme="minorHAnsi" w:cstheme="minorHAnsi"/>
                <w:sz w:val="20"/>
              </w:rPr>
              <w:t xml:space="preserve"> days per month, with evidence of the deliverables.</w:t>
            </w:r>
            <w:r w:rsidRPr="00D105A2">
              <w:rPr>
                <w:rFonts w:asciiTheme="minorHAnsi" w:hAnsiTheme="minorHAnsi" w:cstheme="minorHAnsi"/>
                <w:sz w:val="20"/>
              </w:rPr>
              <w:t xml:space="preserve"> </w:t>
            </w:r>
          </w:p>
        </w:tc>
      </w:tr>
      <w:tr w:rsidR="00202B53" w:rsidRPr="00D105A2" w14:paraId="6893083A" w14:textId="77777777" w:rsidTr="007A3C51">
        <w:trPr>
          <w:trHeight w:val="440"/>
        </w:trPr>
        <w:tc>
          <w:tcPr>
            <w:tcW w:w="9737" w:type="dxa"/>
            <w:gridSpan w:val="4"/>
            <w:shd w:val="clear" w:color="auto" w:fill="auto"/>
          </w:tcPr>
          <w:p w14:paraId="5A7DE9A1" w14:textId="77777777" w:rsidR="00DC642A" w:rsidRPr="00D105A2" w:rsidRDefault="008E41E3" w:rsidP="0005096E">
            <w:pPr>
              <w:shd w:val="clear" w:color="auto" w:fill="D9D9D9"/>
              <w:jc w:val="both"/>
              <w:rPr>
                <w:rFonts w:asciiTheme="minorHAnsi" w:hAnsiTheme="minorHAnsi" w:cstheme="minorHAnsi"/>
                <w:b/>
                <w:sz w:val="20"/>
              </w:rPr>
            </w:pPr>
            <w:r w:rsidRPr="00D105A2">
              <w:rPr>
                <w:rFonts w:asciiTheme="minorHAnsi" w:hAnsiTheme="minorHAnsi" w:cstheme="minorHAnsi"/>
                <w:b/>
                <w:sz w:val="20"/>
              </w:rPr>
              <w:t>Required qualifications, d</w:t>
            </w:r>
            <w:r w:rsidR="00202B53" w:rsidRPr="00D105A2">
              <w:rPr>
                <w:rFonts w:asciiTheme="minorHAnsi" w:hAnsiTheme="minorHAnsi" w:cstheme="minorHAnsi"/>
                <w:b/>
                <w:sz w:val="20"/>
              </w:rPr>
              <w:t>esired competencies, technical background and experience</w:t>
            </w:r>
          </w:p>
          <w:p w14:paraId="2B78B4D5" w14:textId="77777777" w:rsidR="00262161" w:rsidRPr="00D105A2" w:rsidRDefault="00262161" w:rsidP="0005096E">
            <w:pPr>
              <w:ind w:left="1440"/>
              <w:jc w:val="both"/>
              <w:rPr>
                <w:rFonts w:asciiTheme="minorHAnsi" w:hAnsiTheme="minorHAnsi" w:cstheme="minorHAnsi"/>
                <w:sz w:val="20"/>
              </w:rPr>
            </w:pPr>
          </w:p>
          <w:p w14:paraId="50BE2612" w14:textId="77777777" w:rsidR="00DC642A" w:rsidRPr="00D105A2" w:rsidRDefault="00571F74" w:rsidP="0005096E">
            <w:pPr>
              <w:pStyle w:val="ListParagraph"/>
              <w:numPr>
                <w:ilvl w:val="0"/>
                <w:numId w:val="25"/>
              </w:numPr>
              <w:shd w:val="clear" w:color="auto" w:fill="FFFFFF"/>
              <w:jc w:val="both"/>
              <w:rPr>
                <w:rFonts w:asciiTheme="minorHAnsi" w:eastAsia="Times" w:hAnsiTheme="minorHAnsi" w:cstheme="minorHAnsi"/>
                <w:color w:val="000000"/>
                <w:sz w:val="20"/>
                <w:szCs w:val="20"/>
                <w:lang w:eastAsia="en-GB"/>
              </w:rPr>
            </w:pPr>
            <w:r w:rsidRPr="00D105A2">
              <w:rPr>
                <w:rFonts w:asciiTheme="minorHAnsi" w:eastAsia="Times" w:hAnsiTheme="minorHAnsi" w:cstheme="minorHAnsi"/>
                <w:color w:val="000000"/>
                <w:sz w:val="20"/>
                <w:szCs w:val="20"/>
                <w:lang w:eastAsia="en-GB"/>
              </w:rPr>
              <w:t>Advance uni</w:t>
            </w:r>
            <w:r w:rsidR="00587089" w:rsidRPr="00D105A2">
              <w:rPr>
                <w:rFonts w:asciiTheme="minorHAnsi" w:eastAsia="Times" w:hAnsiTheme="minorHAnsi" w:cstheme="minorHAnsi"/>
                <w:color w:val="000000"/>
                <w:sz w:val="20"/>
                <w:szCs w:val="20"/>
                <w:lang w:eastAsia="en-GB"/>
              </w:rPr>
              <w:t xml:space="preserve">versity degree in </w:t>
            </w:r>
            <w:r w:rsidRPr="00D105A2">
              <w:rPr>
                <w:rFonts w:asciiTheme="minorHAnsi" w:eastAsia="Times" w:hAnsiTheme="minorHAnsi" w:cstheme="minorHAnsi"/>
                <w:color w:val="000000"/>
                <w:sz w:val="20"/>
                <w:szCs w:val="20"/>
                <w:lang w:eastAsia="en-GB"/>
              </w:rPr>
              <w:t>economics,</w:t>
            </w:r>
            <w:r w:rsidR="00587089" w:rsidRPr="00D105A2">
              <w:rPr>
                <w:rFonts w:asciiTheme="minorHAnsi" w:eastAsia="Times" w:hAnsiTheme="minorHAnsi" w:cstheme="minorHAnsi"/>
                <w:color w:val="000000"/>
                <w:sz w:val="20"/>
                <w:szCs w:val="20"/>
                <w:lang w:eastAsia="en-GB"/>
              </w:rPr>
              <w:t xml:space="preserve"> public finance,</w:t>
            </w:r>
            <w:r w:rsidRPr="00D105A2">
              <w:rPr>
                <w:rFonts w:asciiTheme="minorHAnsi" w:eastAsia="Times" w:hAnsiTheme="minorHAnsi" w:cstheme="minorHAnsi"/>
                <w:color w:val="000000"/>
                <w:sz w:val="20"/>
                <w:szCs w:val="20"/>
                <w:lang w:eastAsia="en-GB"/>
              </w:rPr>
              <w:t xml:space="preserve"> statistics, </w:t>
            </w:r>
            <w:r w:rsidR="00587089" w:rsidRPr="00D105A2">
              <w:rPr>
                <w:rFonts w:asciiTheme="minorHAnsi" w:eastAsia="Times" w:hAnsiTheme="minorHAnsi" w:cstheme="minorHAnsi"/>
                <w:color w:val="000000"/>
                <w:sz w:val="20"/>
                <w:szCs w:val="20"/>
                <w:lang w:eastAsia="en-GB"/>
              </w:rPr>
              <w:t>development studies, social sciences</w:t>
            </w:r>
            <w:r w:rsidRPr="00D105A2">
              <w:rPr>
                <w:rFonts w:asciiTheme="minorHAnsi" w:eastAsia="Times" w:hAnsiTheme="minorHAnsi" w:cstheme="minorHAnsi"/>
                <w:color w:val="000000"/>
                <w:sz w:val="20"/>
                <w:szCs w:val="20"/>
                <w:lang w:eastAsia="en-GB"/>
              </w:rPr>
              <w:t xml:space="preserve"> or other relevant disciplines</w:t>
            </w:r>
          </w:p>
          <w:p w14:paraId="29C76073" w14:textId="77777777" w:rsidR="00DC642A" w:rsidRPr="00D105A2" w:rsidRDefault="006841F4" w:rsidP="0005096E">
            <w:pPr>
              <w:pStyle w:val="ListParagraph"/>
              <w:numPr>
                <w:ilvl w:val="0"/>
                <w:numId w:val="25"/>
              </w:numPr>
              <w:shd w:val="clear" w:color="auto" w:fill="FFFFFF"/>
              <w:jc w:val="both"/>
              <w:rPr>
                <w:rFonts w:asciiTheme="minorHAnsi" w:eastAsia="Times" w:hAnsiTheme="minorHAnsi" w:cstheme="minorHAnsi"/>
                <w:color w:val="000000"/>
                <w:sz w:val="20"/>
                <w:szCs w:val="20"/>
                <w:lang w:eastAsia="en-GB"/>
              </w:rPr>
            </w:pPr>
            <w:r w:rsidRPr="00D105A2">
              <w:rPr>
                <w:rFonts w:asciiTheme="minorHAnsi" w:eastAsia="Times" w:hAnsiTheme="minorHAnsi" w:cstheme="minorHAnsi"/>
                <w:color w:val="000000"/>
                <w:sz w:val="20"/>
                <w:szCs w:val="20"/>
                <w:lang w:eastAsia="en-GB"/>
              </w:rPr>
              <w:t xml:space="preserve">Minimum </w:t>
            </w:r>
            <w:r w:rsidR="00587089" w:rsidRPr="00D105A2">
              <w:rPr>
                <w:rFonts w:asciiTheme="minorHAnsi" w:eastAsia="Times" w:hAnsiTheme="minorHAnsi" w:cstheme="minorHAnsi"/>
                <w:color w:val="000000"/>
                <w:sz w:val="20"/>
                <w:szCs w:val="20"/>
                <w:lang w:eastAsia="en-GB"/>
              </w:rPr>
              <w:t>5</w:t>
            </w:r>
            <w:r w:rsidR="00571F74" w:rsidRPr="00D105A2">
              <w:rPr>
                <w:rFonts w:asciiTheme="minorHAnsi" w:eastAsia="Times" w:hAnsiTheme="minorHAnsi" w:cstheme="minorHAnsi"/>
                <w:color w:val="000000"/>
                <w:sz w:val="20"/>
                <w:szCs w:val="20"/>
                <w:lang w:eastAsia="en-GB"/>
              </w:rPr>
              <w:t xml:space="preserve"> years of relevant professional work experience  </w:t>
            </w:r>
          </w:p>
          <w:p w14:paraId="60CBE26F" w14:textId="77777777" w:rsidR="008821B2" w:rsidRPr="00D105A2" w:rsidRDefault="008821B2" w:rsidP="0005096E">
            <w:pPr>
              <w:pStyle w:val="ListParagraph"/>
              <w:numPr>
                <w:ilvl w:val="0"/>
                <w:numId w:val="25"/>
              </w:numPr>
              <w:spacing w:after="120" w:line="276" w:lineRule="auto"/>
              <w:contextualSpacing/>
              <w:jc w:val="both"/>
              <w:rPr>
                <w:rFonts w:asciiTheme="minorHAnsi" w:hAnsiTheme="minorHAnsi" w:cstheme="minorHAnsi"/>
                <w:b/>
                <w:sz w:val="20"/>
                <w:szCs w:val="20"/>
              </w:rPr>
            </w:pPr>
            <w:r w:rsidRPr="00D105A2">
              <w:rPr>
                <w:rFonts w:asciiTheme="minorHAnsi" w:hAnsiTheme="minorHAnsi" w:cstheme="minorHAnsi"/>
                <w:sz w:val="20"/>
                <w:szCs w:val="20"/>
              </w:rPr>
              <w:t>Experience in working with</w:t>
            </w:r>
            <w:r w:rsidR="00635EF6" w:rsidRPr="00D105A2">
              <w:rPr>
                <w:rFonts w:asciiTheme="minorHAnsi" w:hAnsiTheme="minorHAnsi" w:cstheme="minorHAnsi"/>
                <w:sz w:val="20"/>
                <w:szCs w:val="20"/>
              </w:rPr>
              <w:t xml:space="preserve"> government</w:t>
            </w:r>
            <w:r w:rsidR="00D168A3" w:rsidRPr="00D105A2">
              <w:rPr>
                <w:rFonts w:asciiTheme="minorHAnsi" w:hAnsiTheme="minorHAnsi" w:cstheme="minorHAnsi"/>
                <w:sz w:val="20"/>
                <w:szCs w:val="20"/>
              </w:rPr>
              <w:t xml:space="preserve"> or international bodies</w:t>
            </w:r>
            <w:r w:rsidR="00635EF6" w:rsidRPr="00D105A2">
              <w:rPr>
                <w:rFonts w:asciiTheme="minorHAnsi" w:hAnsiTheme="minorHAnsi" w:cstheme="minorHAnsi"/>
                <w:sz w:val="20"/>
                <w:szCs w:val="20"/>
              </w:rPr>
              <w:t xml:space="preserve"> </w:t>
            </w:r>
            <w:r w:rsidR="00D168A3" w:rsidRPr="00D105A2">
              <w:rPr>
                <w:rFonts w:asciiTheme="minorHAnsi" w:hAnsiTheme="minorHAnsi" w:cstheme="minorHAnsi"/>
                <w:sz w:val="20"/>
                <w:szCs w:val="20"/>
              </w:rPr>
              <w:t>in economics and public finance</w:t>
            </w:r>
          </w:p>
          <w:p w14:paraId="08BAA12E" w14:textId="77777777" w:rsidR="008821B2" w:rsidRPr="00D105A2" w:rsidRDefault="008821B2" w:rsidP="0005096E">
            <w:pPr>
              <w:pStyle w:val="ListParagraph"/>
              <w:numPr>
                <w:ilvl w:val="0"/>
                <w:numId w:val="25"/>
              </w:numPr>
              <w:spacing w:after="120" w:line="276" w:lineRule="auto"/>
              <w:contextualSpacing/>
              <w:jc w:val="both"/>
              <w:rPr>
                <w:rFonts w:asciiTheme="minorHAnsi" w:hAnsiTheme="minorHAnsi" w:cstheme="minorHAnsi"/>
                <w:b/>
                <w:sz w:val="20"/>
                <w:szCs w:val="20"/>
              </w:rPr>
            </w:pPr>
            <w:r w:rsidRPr="00D105A2">
              <w:rPr>
                <w:rFonts w:asciiTheme="minorHAnsi" w:hAnsiTheme="minorHAnsi" w:cstheme="minorHAnsi"/>
                <w:sz w:val="20"/>
                <w:szCs w:val="20"/>
              </w:rPr>
              <w:t xml:space="preserve">Demonstrated experience in </w:t>
            </w:r>
            <w:r w:rsidR="00D168A3" w:rsidRPr="00D105A2">
              <w:rPr>
                <w:rFonts w:asciiTheme="minorHAnsi" w:hAnsiTheme="minorHAnsi" w:cstheme="minorHAnsi"/>
                <w:sz w:val="20"/>
                <w:szCs w:val="20"/>
              </w:rPr>
              <w:t>decentralisation/devolution</w:t>
            </w:r>
          </w:p>
          <w:p w14:paraId="7AC627EA" w14:textId="77777777" w:rsidR="008821B2" w:rsidRPr="00D105A2" w:rsidRDefault="008821B2" w:rsidP="0005096E">
            <w:pPr>
              <w:pStyle w:val="ListParagraph"/>
              <w:numPr>
                <w:ilvl w:val="0"/>
                <w:numId w:val="25"/>
              </w:numPr>
              <w:spacing w:after="120" w:line="276" w:lineRule="auto"/>
              <w:contextualSpacing/>
              <w:jc w:val="both"/>
              <w:rPr>
                <w:rFonts w:asciiTheme="minorHAnsi" w:hAnsiTheme="minorHAnsi" w:cstheme="minorHAnsi"/>
                <w:b/>
                <w:sz w:val="20"/>
                <w:szCs w:val="20"/>
              </w:rPr>
            </w:pPr>
            <w:r w:rsidRPr="00D105A2">
              <w:rPr>
                <w:rFonts w:asciiTheme="minorHAnsi" w:hAnsiTheme="minorHAnsi" w:cstheme="minorHAnsi"/>
                <w:sz w:val="20"/>
                <w:szCs w:val="20"/>
              </w:rPr>
              <w:t>Strong analytical and drafting skills</w:t>
            </w:r>
          </w:p>
          <w:p w14:paraId="1EF643C8" w14:textId="77777777" w:rsidR="00635EF6" w:rsidRPr="00D105A2" w:rsidRDefault="00635EF6" w:rsidP="0005096E">
            <w:pPr>
              <w:pStyle w:val="ListParagraph"/>
              <w:numPr>
                <w:ilvl w:val="0"/>
                <w:numId w:val="25"/>
              </w:numPr>
              <w:spacing w:after="120" w:line="276" w:lineRule="auto"/>
              <w:contextualSpacing/>
              <w:jc w:val="both"/>
              <w:rPr>
                <w:rFonts w:asciiTheme="minorHAnsi" w:eastAsia="Times" w:hAnsiTheme="minorHAnsi" w:cstheme="minorHAnsi"/>
                <w:color w:val="000000"/>
                <w:sz w:val="20"/>
                <w:szCs w:val="20"/>
                <w:lang w:eastAsia="en-GB"/>
              </w:rPr>
            </w:pPr>
            <w:r w:rsidRPr="00D105A2">
              <w:rPr>
                <w:rFonts w:asciiTheme="minorHAnsi" w:hAnsiTheme="minorHAnsi" w:cstheme="minorHAnsi"/>
                <w:sz w:val="20"/>
                <w:szCs w:val="20"/>
              </w:rPr>
              <w:t xml:space="preserve">Fluency in spoken and written English. </w:t>
            </w:r>
          </w:p>
        </w:tc>
      </w:tr>
    </w:tbl>
    <w:p w14:paraId="6BAF783A" w14:textId="77777777" w:rsidR="00202B53" w:rsidRPr="00D105A2" w:rsidRDefault="00202B53" w:rsidP="0005096E">
      <w:pPr>
        <w:shd w:val="clear" w:color="auto" w:fill="D9D9D9"/>
        <w:jc w:val="both"/>
        <w:rPr>
          <w:rFonts w:asciiTheme="minorHAnsi" w:hAnsiTheme="minorHAnsi" w:cstheme="minorHAnsi"/>
          <w:b/>
          <w:color w:val="FFFFFF" w:themeColor="background1"/>
          <w:sz w:val="20"/>
        </w:rPr>
      </w:pPr>
    </w:p>
    <w:p w14:paraId="6CBF3B70" w14:textId="77777777" w:rsidR="00FA309E" w:rsidRPr="00D105A2" w:rsidRDefault="00FA309E" w:rsidP="00FA309E">
      <w:pPr>
        <w:jc w:val="both"/>
        <w:rPr>
          <w:rFonts w:asciiTheme="minorHAnsi" w:hAnsiTheme="minorHAnsi" w:cstheme="minorHAnsi"/>
          <w:b/>
          <w:color w:val="000000" w:themeColor="text1"/>
          <w:sz w:val="20"/>
        </w:rPr>
      </w:pPr>
      <w:r w:rsidRPr="00D105A2">
        <w:rPr>
          <w:rFonts w:asciiTheme="minorHAnsi" w:hAnsiTheme="minorHAnsi" w:cstheme="minorHAnsi"/>
          <w:b/>
          <w:color w:val="000000" w:themeColor="text1"/>
          <w:sz w:val="20"/>
        </w:rPr>
        <w:t>Administrative issues</w:t>
      </w:r>
    </w:p>
    <w:p w14:paraId="7F582ED2" w14:textId="77777777" w:rsidR="00FA309E" w:rsidRPr="00D105A2" w:rsidRDefault="00FA309E" w:rsidP="00FA309E">
      <w:pPr>
        <w:keepNext/>
        <w:keepLines/>
        <w:jc w:val="both"/>
        <w:rPr>
          <w:rFonts w:asciiTheme="minorHAnsi" w:hAnsiTheme="minorHAnsi" w:cstheme="minorHAnsi"/>
          <w:b/>
          <w:sz w:val="20"/>
        </w:rPr>
      </w:pPr>
    </w:p>
    <w:p w14:paraId="7509274C" w14:textId="77777777" w:rsidR="00FA309E" w:rsidRPr="00D105A2" w:rsidRDefault="00FA309E" w:rsidP="00FA309E">
      <w:pPr>
        <w:keepNext/>
        <w:keepLines/>
        <w:shd w:val="clear" w:color="auto" w:fill="D9D9D9"/>
        <w:rPr>
          <w:rFonts w:asciiTheme="minorHAnsi" w:hAnsiTheme="minorHAnsi" w:cstheme="minorHAnsi"/>
          <w:b/>
          <w:sz w:val="20"/>
        </w:rPr>
      </w:pPr>
      <w:r w:rsidRPr="00D105A2">
        <w:rPr>
          <w:rFonts w:asciiTheme="minorHAnsi" w:hAnsiTheme="minorHAnsi" w:cstheme="minorHAnsi"/>
          <w:b/>
          <w:sz w:val="20"/>
        </w:rPr>
        <w:t xml:space="preserve">Conditions </w:t>
      </w:r>
    </w:p>
    <w:p w14:paraId="7B3575EF" w14:textId="77777777" w:rsidR="00FA309E" w:rsidRPr="00D105A2" w:rsidRDefault="00FA309E" w:rsidP="00FA309E">
      <w:pPr>
        <w:pStyle w:val="ListParagraph"/>
        <w:keepNext/>
        <w:keepLines/>
        <w:numPr>
          <w:ilvl w:val="0"/>
          <w:numId w:val="38"/>
        </w:numPr>
        <w:ind w:left="360"/>
        <w:rPr>
          <w:rFonts w:asciiTheme="minorHAnsi" w:hAnsiTheme="minorHAnsi" w:cstheme="minorHAnsi"/>
          <w:sz w:val="20"/>
          <w:szCs w:val="20"/>
        </w:rPr>
      </w:pPr>
      <w:r w:rsidRPr="00D105A2">
        <w:rPr>
          <w:rFonts w:asciiTheme="minorHAnsi" w:hAnsiTheme="minorHAnsi" w:cstheme="minorHAnsi"/>
          <w:sz w:val="20"/>
          <w:szCs w:val="20"/>
        </w:rPr>
        <w:t xml:space="preserve">The consultant/firm is expected to commit fully to this task as per the TOR and adhere to the timeline, subject to changes and revisions by UNICEF KCO or ESARO team.  </w:t>
      </w:r>
    </w:p>
    <w:p w14:paraId="4CFA3E3F" w14:textId="77777777" w:rsidR="00FA309E" w:rsidRPr="00D105A2" w:rsidRDefault="00FA309E" w:rsidP="00FA309E">
      <w:pPr>
        <w:pStyle w:val="ListParagraph"/>
        <w:numPr>
          <w:ilvl w:val="0"/>
          <w:numId w:val="38"/>
        </w:numPr>
        <w:ind w:left="360"/>
        <w:rPr>
          <w:rFonts w:asciiTheme="minorHAnsi" w:hAnsiTheme="minorHAnsi" w:cstheme="minorHAnsi"/>
          <w:sz w:val="20"/>
          <w:szCs w:val="20"/>
        </w:rPr>
      </w:pPr>
      <w:r w:rsidRPr="00D105A2">
        <w:rPr>
          <w:rFonts w:asciiTheme="minorHAnsi" w:hAnsiTheme="minorHAnsi" w:cstheme="minorHAnsi"/>
          <w:sz w:val="20"/>
          <w:szCs w:val="20"/>
        </w:rPr>
        <w:t>The consultant will not have supervisory responsibilities nor authority on UNICEF budget and other resources.</w:t>
      </w:r>
    </w:p>
    <w:p w14:paraId="3732CA6F" w14:textId="77777777" w:rsidR="00FA309E" w:rsidRPr="00D105A2" w:rsidRDefault="00FA309E" w:rsidP="00FA309E">
      <w:pPr>
        <w:pStyle w:val="ListParagraph"/>
        <w:numPr>
          <w:ilvl w:val="0"/>
          <w:numId w:val="38"/>
        </w:numPr>
        <w:ind w:left="360"/>
        <w:rPr>
          <w:rFonts w:asciiTheme="minorHAnsi" w:hAnsiTheme="minorHAnsi" w:cstheme="minorHAnsi"/>
          <w:sz w:val="20"/>
          <w:szCs w:val="20"/>
        </w:rPr>
      </w:pPr>
      <w:r w:rsidRPr="00D105A2">
        <w:rPr>
          <w:rFonts w:asciiTheme="minorHAnsi" w:hAnsiTheme="minorHAnsi" w:cstheme="minorHAnsi"/>
          <w:sz w:val="20"/>
          <w:szCs w:val="20"/>
        </w:rPr>
        <w:t>The candidate selected will be governed by and subject to UNICEF’s General Terms and Conditions for individual contracts.</w:t>
      </w:r>
    </w:p>
    <w:p w14:paraId="328CCC1B" w14:textId="77777777" w:rsidR="00FA309E" w:rsidRPr="00D105A2" w:rsidRDefault="00FA309E" w:rsidP="00FA309E">
      <w:pPr>
        <w:pStyle w:val="ListParagraph"/>
        <w:numPr>
          <w:ilvl w:val="0"/>
          <w:numId w:val="39"/>
        </w:numPr>
        <w:ind w:left="360"/>
        <w:jc w:val="both"/>
        <w:rPr>
          <w:rFonts w:asciiTheme="minorHAnsi" w:hAnsiTheme="minorHAnsi" w:cstheme="minorHAnsi"/>
          <w:sz w:val="20"/>
          <w:szCs w:val="20"/>
        </w:rPr>
      </w:pPr>
      <w:r w:rsidRPr="00D105A2">
        <w:rPr>
          <w:rFonts w:asciiTheme="minorHAnsi" w:hAnsiTheme="minorHAnsi" w:cstheme="minorHAnsi"/>
          <w:sz w:val="20"/>
          <w:szCs w:val="20"/>
        </w:rPr>
        <w:t>As per UNICEF DFAM policy, payment is made against approved deliverables. No advance payment is allowed unless in exceptional circumstances against bank guarantee, subject to a maximum of 30 per cent of the total contract value in cases where advance purchases, for example for supplies or travel, may be necessary.</w:t>
      </w:r>
    </w:p>
    <w:p w14:paraId="5E7F0218" w14:textId="77777777" w:rsidR="00FA309E" w:rsidRPr="00D105A2" w:rsidRDefault="00FA309E" w:rsidP="00FA309E">
      <w:pPr>
        <w:pStyle w:val="ListParagraph"/>
        <w:ind w:left="360"/>
        <w:jc w:val="both"/>
        <w:rPr>
          <w:rFonts w:asciiTheme="minorHAnsi" w:hAnsiTheme="minorHAnsi" w:cstheme="minorHAnsi"/>
          <w:sz w:val="20"/>
          <w:szCs w:val="20"/>
        </w:rPr>
      </w:pPr>
    </w:p>
    <w:p w14:paraId="155FF520" w14:textId="77777777" w:rsidR="00FA309E" w:rsidRPr="00D105A2" w:rsidRDefault="00FA309E" w:rsidP="00FA309E">
      <w:pPr>
        <w:spacing w:line="240" w:lineRule="auto"/>
        <w:rPr>
          <w:rFonts w:asciiTheme="minorHAnsi" w:eastAsia="MS Mincho" w:hAnsiTheme="minorHAnsi" w:cstheme="minorHAnsi"/>
          <w:b/>
          <w:sz w:val="20"/>
          <w:lang w:val="en-US"/>
        </w:rPr>
      </w:pPr>
      <w:r w:rsidRPr="00D105A2">
        <w:rPr>
          <w:rFonts w:asciiTheme="minorHAnsi" w:eastAsia="MS Mincho" w:hAnsiTheme="minorHAnsi" w:cstheme="minorHAnsi"/>
          <w:b/>
          <w:sz w:val="20"/>
          <w:lang w:val="en-US"/>
        </w:rPr>
        <w:t xml:space="preserve">How to apply: </w:t>
      </w:r>
    </w:p>
    <w:p w14:paraId="773B978F" w14:textId="54D944FE" w:rsidR="00FA309E" w:rsidRPr="00D105A2" w:rsidRDefault="00D105A2" w:rsidP="00FA309E">
      <w:pPr>
        <w:rPr>
          <w:rFonts w:asciiTheme="minorHAnsi" w:eastAsia="Times New Roman" w:hAnsiTheme="minorHAnsi" w:cstheme="minorHAnsi"/>
          <w:sz w:val="20"/>
        </w:rPr>
      </w:pPr>
      <w:r w:rsidRPr="00D105A2">
        <w:rPr>
          <w:rFonts w:asciiTheme="minorHAnsi" w:eastAsia="Times New Roman" w:hAnsiTheme="minorHAnsi" w:cstheme="minorHAnsi"/>
          <w:sz w:val="20"/>
        </w:rPr>
        <w:t xml:space="preserve">Provide: CV and </w:t>
      </w:r>
      <w:proofErr w:type="spellStart"/>
      <w:r w:rsidRPr="00D105A2">
        <w:rPr>
          <w:rFonts w:asciiTheme="minorHAnsi" w:eastAsia="Times New Roman" w:hAnsiTheme="minorHAnsi" w:cstheme="minorHAnsi"/>
          <w:sz w:val="20"/>
        </w:rPr>
        <w:t>refrences</w:t>
      </w:r>
      <w:proofErr w:type="spellEnd"/>
    </w:p>
    <w:p w14:paraId="4432409C" w14:textId="1597B1BE" w:rsidR="00FA309E" w:rsidRPr="00D105A2" w:rsidRDefault="00FA309E" w:rsidP="00FA309E">
      <w:pPr>
        <w:rPr>
          <w:rFonts w:asciiTheme="minorHAnsi" w:eastAsia="Times New Roman" w:hAnsiTheme="minorHAnsi" w:cstheme="minorHAnsi"/>
          <w:b/>
          <w:sz w:val="20"/>
        </w:rPr>
      </w:pPr>
      <w:r w:rsidRPr="00D105A2">
        <w:rPr>
          <w:rFonts w:asciiTheme="minorHAnsi" w:eastAsia="Times New Roman" w:hAnsiTheme="minorHAnsi" w:cstheme="minorHAnsi"/>
          <w:sz w:val="20"/>
        </w:rPr>
        <w:t xml:space="preserve">Interested consultants to indicate </w:t>
      </w:r>
      <w:r w:rsidRPr="00D105A2">
        <w:rPr>
          <w:rFonts w:asciiTheme="minorHAnsi" w:eastAsia="Times New Roman" w:hAnsiTheme="minorHAnsi" w:cstheme="minorHAnsi"/>
          <w:sz w:val="20"/>
          <w:u w:val="single"/>
        </w:rPr>
        <w:t>ability</w:t>
      </w:r>
      <w:r w:rsidRPr="00D105A2">
        <w:rPr>
          <w:rFonts w:asciiTheme="minorHAnsi" w:eastAsia="Times New Roman" w:hAnsiTheme="minorHAnsi" w:cstheme="minorHAnsi"/>
          <w:sz w:val="20"/>
        </w:rPr>
        <w:t xml:space="preserve">, </w:t>
      </w:r>
      <w:r w:rsidRPr="00D105A2">
        <w:rPr>
          <w:rFonts w:asciiTheme="minorHAnsi" w:eastAsia="Times New Roman" w:hAnsiTheme="minorHAnsi" w:cstheme="minorHAnsi"/>
          <w:sz w:val="20"/>
          <w:u w:val="single"/>
        </w:rPr>
        <w:t xml:space="preserve">availability </w:t>
      </w:r>
      <w:r w:rsidRPr="00D105A2">
        <w:rPr>
          <w:rFonts w:asciiTheme="minorHAnsi" w:eastAsia="Times New Roman" w:hAnsiTheme="minorHAnsi" w:cstheme="minorHAnsi"/>
          <w:sz w:val="20"/>
        </w:rPr>
        <w:t xml:space="preserve">and </w:t>
      </w:r>
      <w:r w:rsidR="00B340BF" w:rsidRPr="00D105A2">
        <w:rPr>
          <w:rFonts w:asciiTheme="minorHAnsi" w:eastAsia="Times New Roman" w:hAnsiTheme="minorHAnsi" w:cstheme="minorHAnsi"/>
          <w:sz w:val="20"/>
        </w:rPr>
        <w:t>all-inclusive</w:t>
      </w:r>
      <w:r w:rsidRPr="00D105A2">
        <w:rPr>
          <w:rFonts w:asciiTheme="minorHAnsi" w:eastAsia="Times New Roman" w:hAnsiTheme="minorHAnsi" w:cstheme="minorHAnsi"/>
          <w:sz w:val="20"/>
        </w:rPr>
        <w:t xml:space="preserve"> </w:t>
      </w:r>
      <w:r w:rsidR="00B340BF" w:rsidRPr="00D105A2">
        <w:rPr>
          <w:rFonts w:asciiTheme="minorHAnsi" w:eastAsia="Times New Roman" w:hAnsiTheme="minorHAnsi" w:cstheme="minorHAnsi"/>
          <w:b/>
          <w:sz w:val="20"/>
          <w:u w:val="single"/>
        </w:rPr>
        <w:t>rate (daily fee)</w:t>
      </w:r>
      <w:r w:rsidR="00B340BF" w:rsidRPr="00D105A2">
        <w:rPr>
          <w:rFonts w:asciiTheme="minorHAnsi" w:eastAsia="Times New Roman" w:hAnsiTheme="minorHAnsi" w:cstheme="minorHAnsi"/>
          <w:sz w:val="20"/>
          <w:u w:val="single"/>
        </w:rPr>
        <w:t xml:space="preserve"> </w:t>
      </w:r>
      <w:r w:rsidRPr="00D105A2">
        <w:rPr>
          <w:rFonts w:asciiTheme="minorHAnsi" w:eastAsia="Times New Roman" w:hAnsiTheme="minorHAnsi" w:cstheme="minorHAnsi"/>
          <w:sz w:val="20"/>
          <w:u w:val="single"/>
        </w:rPr>
        <w:t>for expected deliverables</w:t>
      </w:r>
      <w:r w:rsidRPr="00D105A2">
        <w:rPr>
          <w:rFonts w:asciiTheme="minorHAnsi" w:eastAsia="Times New Roman" w:hAnsiTheme="minorHAnsi" w:cstheme="minorHAnsi"/>
          <w:sz w:val="20"/>
        </w:rPr>
        <w:t xml:space="preserve"> to undertake the terms of reference. </w:t>
      </w:r>
    </w:p>
    <w:p w14:paraId="56E57DA8" w14:textId="77777777" w:rsidR="00FA309E" w:rsidRPr="00D105A2" w:rsidRDefault="00FA309E" w:rsidP="00FA309E">
      <w:pPr>
        <w:rPr>
          <w:rFonts w:asciiTheme="minorHAnsi" w:eastAsia="Times New Roman" w:hAnsiTheme="minorHAnsi" w:cstheme="minorHAnsi"/>
          <w:sz w:val="20"/>
        </w:rPr>
      </w:pPr>
    </w:p>
    <w:p w14:paraId="45A43D22" w14:textId="7E691E82" w:rsidR="008C3736" w:rsidRPr="00D105A2" w:rsidRDefault="00FA309E" w:rsidP="008C3736">
      <w:pPr>
        <w:rPr>
          <w:rFonts w:asciiTheme="minorHAnsi" w:eastAsia="Times New Roman" w:hAnsiTheme="minorHAnsi" w:cstheme="minorHAnsi"/>
          <w:b/>
          <w:sz w:val="20"/>
        </w:rPr>
      </w:pPr>
      <w:r w:rsidRPr="00D105A2">
        <w:rPr>
          <w:rFonts w:asciiTheme="minorHAnsi" w:eastAsia="Times New Roman" w:hAnsiTheme="minorHAnsi" w:cstheme="minorHAnsi"/>
          <w:b/>
          <w:sz w:val="20"/>
        </w:rPr>
        <w:t>Applications submitted without a fee/ rate will not be considered.</w:t>
      </w:r>
    </w:p>
    <w:p w14:paraId="7CED634B" w14:textId="77777777" w:rsidR="008C3736" w:rsidRPr="008C3736" w:rsidRDefault="008C3736" w:rsidP="008C3736">
      <w:pPr>
        <w:rPr>
          <w:rFonts w:asciiTheme="minorHAnsi" w:eastAsia="Times New Roman" w:hAnsiTheme="minorHAnsi" w:cstheme="minorHAnsi"/>
          <w:sz w:val="24"/>
          <w:szCs w:val="24"/>
        </w:rPr>
      </w:pPr>
    </w:p>
    <w:p w14:paraId="4020C0C9" w14:textId="77777777" w:rsidR="008C3736" w:rsidRPr="008C3736" w:rsidRDefault="008C3736" w:rsidP="008C3736">
      <w:pPr>
        <w:rPr>
          <w:rFonts w:asciiTheme="minorHAnsi" w:eastAsia="Times New Roman" w:hAnsiTheme="minorHAnsi" w:cstheme="minorHAnsi"/>
          <w:sz w:val="24"/>
          <w:szCs w:val="24"/>
        </w:rPr>
      </w:pPr>
    </w:p>
    <w:p w14:paraId="212D8BD0" w14:textId="77777777" w:rsidR="008C3736" w:rsidRPr="008C3736" w:rsidRDefault="008C3736" w:rsidP="008C3736">
      <w:pPr>
        <w:rPr>
          <w:rFonts w:asciiTheme="minorHAnsi" w:eastAsia="Times New Roman" w:hAnsiTheme="minorHAnsi" w:cstheme="minorHAnsi"/>
          <w:sz w:val="24"/>
          <w:szCs w:val="24"/>
        </w:rPr>
      </w:pPr>
    </w:p>
    <w:p w14:paraId="6133F7E0" w14:textId="77777777" w:rsidR="008C3736" w:rsidRPr="008C3736" w:rsidRDefault="008C3736" w:rsidP="008C3736">
      <w:pPr>
        <w:rPr>
          <w:rFonts w:asciiTheme="minorHAnsi" w:eastAsia="Times New Roman" w:hAnsiTheme="minorHAnsi" w:cstheme="minorHAnsi"/>
          <w:sz w:val="24"/>
          <w:szCs w:val="24"/>
        </w:rPr>
      </w:pPr>
    </w:p>
    <w:p w14:paraId="5C14E2F0" w14:textId="77777777" w:rsidR="008C3736" w:rsidRPr="008C3736" w:rsidRDefault="008C3736" w:rsidP="008C3736">
      <w:pPr>
        <w:rPr>
          <w:rFonts w:asciiTheme="minorHAnsi" w:eastAsia="Times New Roman" w:hAnsiTheme="minorHAnsi" w:cstheme="minorHAnsi"/>
          <w:sz w:val="24"/>
          <w:szCs w:val="24"/>
        </w:rPr>
      </w:pPr>
    </w:p>
    <w:p w14:paraId="11512EBC" w14:textId="77777777" w:rsidR="008C3736" w:rsidRPr="008C3736" w:rsidRDefault="008C3736" w:rsidP="008C3736">
      <w:pPr>
        <w:rPr>
          <w:rFonts w:asciiTheme="minorHAnsi" w:eastAsia="Times New Roman" w:hAnsiTheme="minorHAnsi" w:cstheme="minorHAnsi"/>
          <w:sz w:val="24"/>
          <w:szCs w:val="24"/>
        </w:rPr>
      </w:pPr>
    </w:p>
    <w:p w14:paraId="63916172" w14:textId="77777777" w:rsidR="008C3736" w:rsidRPr="008C3736" w:rsidRDefault="008C3736" w:rsidP="008C3736">
      <w:pPr>
        <w:rPr>
          <w:rFonts w:asciiTheme="minorHAnsi" w:eastAsia="Times New Roman" w:hAnsiTheme="minorHAnsi" w:cstheme="minorHAnsi"/>
          <w:sz w:val="24"/>
          <w:szCs w:val="24"/>
        </w:rPr>
      </w:pPr>
    </w:p>
    <w:p w14:paraId="4937F402" w14:textId="77777777" w:rsidR="008C3736" w:rsidRPr="008C3736" w:rsidRDefault="008C3736" w:rsidP="008C3736">
      <w:pPr>
        <w:rPr>
          <w:rFonts w:asciiTheme="minorHAnsi" w:eastAsia="Times New Roman" w:hAnsiTheme="minorHAnsi" w:cstheme="minorHAnsi"/>
          <w:sz w:val="24"/>
          <w:szCs w:val="24"/>
        </w:rPr>
      </w:pPr>
    </w:p>
    <w:p w14:paraId="38A0455E" w14:textId="77777777" w:rsidR="008C3736" w:rsidRPr="008C3736" w:rsidRDefault="008C3736" w:rsidP="008C3736">
      <w:pPr>
        <w:rPr>
          <w:rFonts w:asciiTheme="minorHAnsi" w:eastAsia="Times New Roman" w:hAnsiTheme="minorHAnsi" w:cstheme="minorHAnsi"/>
          <w:sz w:val="24"/>
          <w:szCs w:val="24"/>
        </w:rPr>
      </w:pPr>
    </w:p>
    <w:p w14:paraId="37DDCB58" w14:textId="77777777" w:rsidR="008C3736" w:rsidRPr="008C3736" w:rsidRDefault="008C3736" w:rsidP="008C3736">
      <w:pPr>
        <w:rPr>
          <w:rFonts w:asciiTheme="minorHAnsi" w:eastAsia="Times New Roman" w:hAnsiTheme="minorHAnsi" w:cstheme="minorHAnsi"/>
          <w:sz w:val="24"/>
          <w:szCs w:val="24"/>
        </w:rPr>
      </w:pPr>
    </w:p>
    <w:p w14:paraId="21C45B23" w14:textId="52CEBEC4" w:rsidR="008C3736" w:rsidRDefault="008C3736" w:rsidP="008C3736">
      <w:pPr>
        <w:rPr>
          <w:rFonts w:asciiTheme="minorHAnsi" w:eastAsia="Times New Roman" w:hAnsiTheme="minorHAnsi" w:cstheme="minorHAnsi"/>
          <w:sz w:val="24"/>
          <w:szCs w:val="24"/>
        </w:rPr>
      </w:pPr>
    </w:p>
    <w:p w14:paraId="7DC3E478" w14:textId="1FDE1FA3" w:rsidR="00CD5984" w:rsidRPr="00E83EAE" w:rsidRDefault="008C3736" w:rsidP="008C3736">
      <w:pPr>
        <w:tabs>
          <w:tab w:val="left" w:pos="3640"/>
        </w:tabs>
        <w:rPr>
          <w:rFonts w:asciiTheme="minorHAnsi" w:eastAsia="Times New Roman" w:hAnsiTheme="minorHAnsi" w:cstheme="minorHAnsi"/>
          <w:b/>
          <w:sz w:val="24"/>
          <w:szCs w:val="24"/>
        </w:rPr>
      </w:pPr>
      <w:r>
        <w:rPr>
          <w:rFonts w:asciiTheme="minorHAnsi" w:eastAsia="Times New Roman" w:hAnsiTheme="minorHAnsi" w:cstheme="minorHAnsi"/>
          <w:sz w:val="24"/>
          <w:szCs w:val="24"/>
        </w:rPr>
        <w:tab/>
      </w:r>
      <w:bookmarkEnd w:id="0"/>
    </w:p>
    <w:sectPr w:rsidR="00CD5984" w:rsidRPr="00E83EAE" w:rsidSect="00E77329">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E7F4" w14:textId="77777777" w:rsidR="0041692A" w:rsidRDefault="0041692A">
      <w:r>
        <w:separator/>
      </w:r>
    </w:p>
  </w:endnote>
  <w:endnote w:type="continuationSeparator" w:id="0">
    <w:p w14:paraId="6EFD48C8" w14:textId="77777777" w:rsidR="0041692A" w:rsidRDefault="0041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373B" w14:textId="77777777" w:rsidR="003415EF" w:rsidRDefault="00341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3F6A" w14:textId="77777777" w:rsidR="003415EF" w:rsidRDefault="003415EF">
    <w:pPr>
      <w:pStyle w:val="Footer"/>
      <w:jc w:val="center"/>
    </w:pPr>
    <w:r>
      <w:fldChar w:fldCharType="begin"/>
    </w:r>
    <w:r>
      <w:instrText xml:space="preserve"> PAGE   \* MERGEFORMAT </w:instrText>
    </w:r>
    <w:r>
      <w:fldChar w:fldCharType="separate"/>
    </w:r>
    <w:r w:rsidR="00413740">
      <w:rPr>
        <w:noProof/>
      </w:rPr>
      <w:t>6</w:t>
    </w:r>
    <w:r>
      <w:rPr>
        <w:noProof/>
      </w:rPr>
      <w:fldChar w:fldCharType="end"/>
    </w:r>
  </w:p>
  <w:p w14:paraId="446C7696" w14:textId="77777777" w:rsidR="003415EF" w:rsidRDefault="00341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8CA1" w14:textId="77777777" w:rsidR="003415EF" w:rsidRDefault="0034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9170" w14:textId="77777777" w:rsidR="0041692A" w:rsidRDefault="0041692A">
      <w:r w:rsidRPr="00050DBA">
        <w:rPr>
          <w:noProof/>
          <w:lang w:val="en-US" w:eastAsia="en-US"/>
        </w:rPr>
        <w:drawing>
          <wp:inline distT="0" distB="0" distL="0" distR="0" wp14:anchorId="26A8438A" wp14:editId="2033D469">
            <wp:extent cx="6664325" cy="161798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separator/>
      </w:r>
    </w:p>
  </w:footnote>
  <w:footnote w:type="continuationSeparator" w:id="0">
    <w:p w14:paraId="662B20CB" w14:textId="77777777" w:rsidR="0041692A" w:rsidRDefault="0041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AD5B" w14:textId="77777777" w:rsidR="003415EF" w:rsidRDefault="00341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814D" w14:textId="77777777" w:rsidR="003415EF" w:rsidRDefault="00341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5A3C" w14:textId="77777777" w:rsidR="003415EF" w:rsidRDefault="00341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307B8"/>
    <w:multiLevelType w:val="hybridMultilevel"/>
    <w:tmpl w:val="A742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293"/>
    <w:multiLevelType w:val="multilevel"/>
    <w:tmpl w:val="B3BCB07A"/>
    <w:lvl w:ilvl="0">
      <w:start w:val="1"/>
      <w:numFmt w:val="upperLetter"/>
      <w:lvlText w:val="%1)"/>
      <w:lvlJc w:val="left"/>
      <w:pPr>
        <w:ind w:left="720" w:hanging="360"/>
      </w:pPr>
      <w:rPr>
        <w:rFonts w:ascii="Calibri" w:eastAsia="Times New Roman" w:hAnsi="Calibri" w:cs="Times New Roman"/>
        <w:b w:val="0"/>
      </w:rPr>
    </w:lvl>
    <w:lvl w:ilvl="1">
      <w:start w:val="1"/>
      <w:numFmt w:val="lowerLetter"/>
      <w:lvlText w:val="(%2)"/>
      <w:lvlJc w:val="left"/>
      <w:pPr>
        <w:ind w:left="1080" w:hanging="360"/>
      </w:pPr>
      <w:rPr>
        <w:rFonts w:hint="default"/>
        <w:b w:val="0"/>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54F3C"/>
    <w:multiLevelType w:val="multilevel"/>
    <w:tmpl w:val="0C66E932"/>
    <w:lvl w:ilvl="0">
      <w:start w:val="1"/>
      <w:numFmt w:val="upperLetter"/>
      <w:lvlText w:val="%1)"/>
      <w:lvlJc w:val="left"/>
      <w:pPr>
        <w:ind w:left="360" w:hanging="360"/>
      </w:pPr>
      <w:rPr>
        <w:rFonts w:ascii="Calibri" w:eastAsia="Times New Roman" w:hAnsi="Calibri" w:cs="Times New Roman" w:hint="default"/>
        <w:b w:val="0"/>
        <w:i/>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67E15CF"/>
    <w:multiLevelType w:val="hybridMultilevel"/>
    <w:tmpl w:val="A66896E2"/>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A33E57"/>
    <w:multiLevelType w:val="hybridMultilevel"/>
    <w:tmpl w:val="8BE206E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891A1A"/>
    <w:multiLevelType w:val="multilevel"/>
    <w:tmpl w:val="B3BCB07A"/>
    <w:lvl w:ilvl="0">
      <w:start w:val="1"/>
      <w:numFmt w:val="upperLetter"/>
      <w:lvlText w:val="%1)"/>
      <w:lvlJc w:val="left"/>
      <w:pPr>
        <w:ind w:left="360" w:hanging="360"/>
      </w:pPr>
      <w:rPr>
        <w:rFonts w:ascii="Calibri" w:eastAsia="Times New Roman" w:hAnsi="Calibri" w:cs="Times New Roman" w:hint="default"/>
        <w:b w:val="0"/>
        <w:i/>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A1C28"/>
    <w:multiLevelType w:val="hybridMultilevel"/>
    <w:tmpl w:val="E7A07EA6"/>
    <w:lvl w:ilvl="0" w:tplc="B4687E02">
      <w:start w:val="1"/>
      <w:numFmt w:val="bullet"/>
      <w:lvlText w:val=""/>
      <w:lvlJc w:val="left"/>
      <w:pPr>
        <w:ind w:left="720" w:hanging="360"/>
      </w:pPr>
      <w:rPr>
        <w:rFonts w:ascii="Wingdings" w:hAnsi="Wingdings" w:hint="default"/>
        <w:sz w:val="16"/>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42156A"/>
    <w:multiLevelType w:val="hybridMultilevel"/>
    <w:tmpl w:val="655A9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9571A5"/>
    <w:multiLevelType w:val="hybridMultilevel"/>
    <w:tmpl w:val="1A56D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64DA1"/>
    <w:multiLevelType w:val="hybridMultilevel"/>
    <w:tmpl w:val="B84E2D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2A00F3"/>
    <w:multiLevelType w:val="hybridMultilevel"/>
    <w:tmpl w:val="09BC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B1CAF"/>
    <w:multiLevelType w:val="hybridMultilevel"/>
    <w:tmpl w:val="143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57E3C"/>
    <w:multiLevelType w:val="hybridMultilevel"/>
    <w:tmpl w:val="3692D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880E09"/>
    <w:multiLevelType w:val="hybridMultilevel"/>
    <w:tmpl w:val="661E08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96875"/>
    <w:multiLevelType w:val="hybridMultilevel"/>
    <w:tmpl w:val="4704CED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D13388"/>
    <w:multiLevelType w:val="hybridMultilevel"/>
    <w:tmpl w:val="4C42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42D2C"/>
    <w:multiLevelType w:val="multilevel"/>
    <w:tmpl w:val="B3BCB07A"/>
    <w:lvl w:ilvl="0">
      <w:start w:val="1"/>
      <w:numFmt w:val="upperLetter"/>
      <w:lvlText w:val="%1)"/>
      <w:lvlJc w:val="left"/>
      <w:pPr>
        <w:ind w:left="360" w:hanging="360"/>
      </w:pPr>
      <w:rPr>
        <w:rFonts w:ascii="Calibri" w:eastAsia="Times New Roman" w:hAnsi="Calibri" w:cs="Times New Roman" w:hint="default"/>
        <w:b w:val="0"/>
        <w:i/>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687A525F"/>
    <w:multiLevelType w:val="hybridMultilevel"/>
    <w:tmpl w:val="850C99D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40B80"/>
    <w:multiLevelType w:val="hybridMultilevel"/>
    <w:tmpl w:val="BC72D446"/>
    <w:lvl w:ilvl="0" w:tplc="04090001">
      <w:start w:val="1"/>
      <w:numFmt w:val="bullet"/>
      <w:lvlText w:val=""/>
      <w:lvlJc w:val="left"/>
      <w:pPr>
        <w:ind w:left="720" w:hanging="360"/>
      </w:pPr>
      <w:rPr>
        <w:rFonts w:ascii="Symbol" w:hAnsi="Symbol" w:hint="default"/>
        <w:b w:val="0"/>
        <w: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C14D14"/>
    <w:multiLevelType w:val="hybridMultilevel"/>
    <w:tmpl w:val="B1DA6C94"/>
    <w:lvl w:ilvl="0" w:tplc="F4F049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5128C"/>
    <w:multiLevelType w:val="hybridMultilevel"/>
    <w:tmpl w:val="6CE2945E"/>
    <w:lvl w:ilvl="0" w:tplc="19925912">
      <w:start w:val="1"/>
      <w:numFmt w:val="decimal"/>
      <w:lvlText w:val="%1)"/>
      <w:lvlJc w:val="left"/>
      <w:pPr>
        <w:ind w:left="360" w:hanging="360"/>
      </w:pPr>
      <w:rPr>
        <w:rFonts w:hint="default"/>
        <w:b w:val="0"/>
        <w: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A6BE5"/>
    <w:multiLevelType w:val="hybridMultilevel"/>
    <w:tmpl w:val="F2DA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8BF01A7"/>
    <w:multiLevelType w:val="hybridMultilevel"/>
    <w:tmpl w:val="37DAF4C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5B78E8"/>
    <w:multiLevelType w:val="hybridMultilevel"/>
    <w:tmpl w:val="93546FD0"/>
    <w:lvl w:ilvl="0" w:tplc="28D8338A">
      <w:start w:val="2"/>
      <w:numFmt w:val="lowerRoman"/>
      <w:lvlText w:val="%1)"/>
      <w:lvlJc w:val="left"/>
      <w:pPr>
        <w:tabs>
          <w:tab w:val="num" w:pos="1410"/>
        </w:tabs>
        <w:ind w:left="1410" w:hanging="720"/>
      </w:p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38" w15:restartNumberingAfterBreak="0">
    <w:nsid w:val="79E34181"/>
    <w:multiLevelType w:val="hybridMultilevel"/>
    <w:tmpl w:val="79067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6"/>
  </w:num>
  <w:num w:numId="3">
    <w:abstractNumId w:val="3"/>
  </w:num>
  <w:num w:numId="4">
    <w:abstractNumId w:val="13"/>
  </w:num>
  <w:num w:numId="5">
    <w:abstractNumId w:val="17"/>
  </w:num>
  <w:num w:numId="6">
    <w:abstractNumId w:val="4"/>
  </w:num>
  <w:num w:numId="7">
    <w:abstractNumId w:val="25"/>
  </w:num>
  <w:num w:numId="8">
    <w:abstractNumId w:val="9"/>
  </w:num>
  <w:num w:numId="9">
    <w:abstractNumId w:val="12"/>
  </w:num>
  <w:num w:numId="10">
    <w:abstractNumId w:val="35"/>
  </w:num>
  <w:num w:numId="11">
    <w:abstractNumId w:val="0"/>
  </w:num>
  <w:num w:numId="12">
    <w:abstractNumId w:val="29"/>
  </w:num>
  <w:num w:numId="13">
    <w:abstractNumId w:val="28"/>
  </w:num>
  <w:num w:numId="14">
    <w:abstractNumId w:val="8"/>
  </w:num>
  <w:num w:numId="15">
    <w:abstractNumId w:val="10"/>
  </w:num>
  <w:num w:numId="16">
    <w:abstractNumId w:val="20"/>
  </w:num>
  <w:num w:numId="17">
    <w:abstractNumId w:val="16"/>
  </w:num>
  <w:num w:numId="18">
    <w:abstractNumId w:val="34"/>
  </w:num>
  <w:num w:numId="19">
    <w:abstractNumId w:val="32"/>
  </w:num>
  <w:num w:numId="20">
    <w:abstractNumId w:val="38"/>
  </w:num>
  <w:num w:numId="21">
    <w:abstractNumId w:val="15"/>
  </w:num>
  <w:num w:numId="22">
    <w:abstractNumId w:val="22"/>
  </w:num>
  <w:num w:numId="23">
    <w:abstractNumId w:val="1"/>
  </w:num>
  <w:num w:numId="24">
    <w:abstractNumId w:val="33"/>
  </w:num>
  <w:num w:numId="25">
    <w:abstractNumId w:val="11"/>
  </w:num>
  <w:num w:numId="26">
    <w:abstractNumId w:val="19"/>
  </w:num>
  <w:num w:numId="27">
    <w:abstractNumId w:val="6"/>
  </w:num>
  <w:num w:numId="2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7"/>
  </w:num>
  <w:num w:numId="31">
    <w:abstractNumId w:val="27"/>
  </w:num>
  <w:num w:numId="32">
    <w:abstractNumId w:val="21"/>
  </w:num>
  <w:num w:numId="33">
    <w:abstractNumId w:val="2"/>
  </w:num>
  <w:num w:numId="34">
    <w:abstractNumId w:val="14"/>
  </w:num>
  <w:num w:numId="35">
    <w:abstractNumId w:val="23"/>
  </w:num>
  <w:num w:numId="36">
    <w:abstractNumId w:val="5"/>
  </w:num>
  <w:num w:numId="37">
    <w:abstractNumId w:val="24"/>
  </w:num>
  <w:num w:numId="38">
    <w:abstractNumId w:val="30"/>
  </w:num>
  <w:num w:numId="3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savePreviewPicture/>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10B6D"/>
    <w:rsid w:val="000115F3"/>
    <w:rsid w:val="000140F6"/>
    <w:rsid w:val="0001608F"/>
    <w:rsid w:val="00016DCE"/>
    <w:rsid w:val="00017004"/>
    <w:rsid w:val="0002495A"/>
    <w:rsid w:val="000312C9"/>
    <w:rsid w:val="00031F80"/>
    <w:rsid w:val="000353C2"/>
    <w:rsid w:val="00041096"/>
    <w:rsid w:val="00044519"/>
    <w:rsid w:val="000468E6"/>
    <w:rsid w:val="00047013"/>
    <w:rsid w:val="0005096E"/>
    <w:rsid w:val="00050DBA"/>
    <w:rsid w:val="0005105B"/>
    <w:rsid w:val="00053311"/>
    <w:rsid w:val="00056DFA"/>
    <w:rsid w:val="00061A8F"/>
    <w:rsid w:val="0006313E"/>
    <w:rsid w:val="00065956"/>
    <w:rsid w:val="00067AB6"/>
    <w:rsid w:val="00074464"/>
    <w:rsid w:val="000753C0"/>
    <w:rsid w:val="000828FE"/>
    <w:rsid w:val="0009097F"/>
    <w:rsid w:val="00096567"/>
    <w:rsid w:val="00096B38"/>
    <w:rsid w:val="000A1E76"/>
    <w:rsid w:val="000A3173"/>
    <w:rsid w:val="000A56DD"/>
    <w:rsid w:val="000A73EC"/>
    <w:rsid w:val="000B02BF"/>
    <w:rsid w:val="000B126D"/>
    <w:rsid w:val="000B32A4"/>
    <w:rsid w:val="000B35B8"/>
    <w:rsid w:val="000B490E"/>
    <w:rsid w:val="000C28F8"/>
    <w:rsid w:val="000C4B62"/>
    <w:rsid w:val="000C50E2"/>
    <w:rsid w:val="000C7865"/>
    <w:rsid w:val="000D4355"/>
    <w:rsid w:val="000D6604"/>
    <w:rsid w:val="000D6B7F"/>
    <w:rsid w:val="000D7327"/>
    <w:rsid w:val="000E1A73"/>
    <w:rsid w:val="000E4CFF"/>
    <w:rsid w:val="000E4E80"/>
    <w:rsid w:val="000E535D"/>
    <w:rsid w:val="000F0AE3"/>
    <w:rsid w:val="000F2D0E"/>
    <w:rsid w:val="000F2F47"/>
    <w:rsid w:val="000F5B5F"/>
    <w:rsid w:val="0010402D"/>
    <w:rsid w:val="001043B8"/>
    <w:rsid w:val="001045E3"/>
    <w:rsid w:val="001050C1"/>
    <w:rsid w:val="00105592"/>
    <w:rsid w:val="00105748"/>
    <w:rsid w:val="00111C7C"/>
    <w:rsid w:val="001123A3"/>
    <w:rsid w:val="0011371C"/>
    <w:rsid w:val="00114C08"/>
    <w:rsid w:val="00117604"/>
    <w:rsid w:val="0012015C"/>
    <w:rsid w:val="00124AC5"/>
    <w:rsid w:val="001264C8"/>
    <w:rsid w:val="00127E93"/>
    <w:rsid w:val="00130F00"/>
    <w:rsid w:val="0013153C"/>
    <w:rsid w:val="00132DF4"/>
    <w:rsid w:val="001335A1"/>
    <w:rsid w:val="00136450"/>
    <w:rsid w:val="00144B39"/>
    <w:rsid w:val="00146E06"/>
    <w:rsid w:val="00151B9A"/>
    <w:rsid w:val="00153169"/>
    <w:rsid w:val="0016503C"/>
    <w:rsid w:val="00171AA3"/>
    <w:rsid w:val="00171C6E"/>
    <w:rsid w:val="001767E9"/>
    <w:rsid w:val="00176C86"/>
    <w:rsid w:val="00180B12"/>
    <w:rsid w:val="00184840"/>
    <w:rsid w:val="00187E4C"/>
    <w:rsid w:val="00195012"/>
    <w:rsid w:val="001A0861"/>
    <w:rsid w:val="001A15AD"/>
    <w:rsid w:val="001A2973"/>
    <w:rsid w:val="001A3AD0"/>
    <w:rsid w:val="001A47D2"/>
    <w:rsid w:val="001A47DC"/>
    <w:rsid w:val="001A6007"/>
    <w:rsid w:val="001A72B6"/>
    <w:rsid w:val="001B5EE9"/>
    <w:rsid w:val="001B768D"/>
    <w:rsid w:val="001C192A"/>
    <w:rsid w:val="001C1990"/>
    <w:rsid w:val="001D0DFD"/>
    <w:rsid w:val="001D2DC5"/>
    <w:rsid w:val="001D4C05"/>
    <w:rsid w:val="001E39E6"/>
    <w:rsid w:val="001E4F9D"/>
    <w:rsid w:val="001E5C12"/>
    <w:rsid w:val="001E6978"/>
    <w:rsid w:val="001F08E0"/>
    <w:rsid w:val="001F12D9"/>
    <w:rsid w:val="001F5825"/>
    <w:rsid w:val="001F58D1"/>
    <w:rsid w:val="0020242E"/>
    <w:rsid w:val="00202B53"/>
    <w:rsid w:val="00210C25"/>
    <w:rsid w:val="0021612A"/>
    <w:rsid w:val="00220C3F"/>
    <w:rsid w:val="00221335"/>
    <w:rsid w:val="002227EC"/>
    <w:rsid w:val="00223AEA"/>
    <w:rsid w:val="0022445E"/>
    <w:rsid w:val="002262BD"/>
    <w:rsid w:val="00232301"/>
    <w:rsid w:val="00235F9A"/>
    <w:rsid w:val="002408FD"/>
    <w:rsid w:val="00240DC8"/>
    <w:rsid w:val="002416DE"/>
    <w:rsid w:val="00242D31"/>
    <w:rsid w:val="00246CD1"/>
    <w:rsid w:val="00255F1E"/>
    <w:rsid w:val="0026196F"/>
    <w:rsid w:val="00262161"/>
    <w:rsid w:val="00263E25"/>
    <w:rsid w:val="0026679B"/>
    <w:rsid w:val="0027074A"/>
    <w:rsid w:val="002720F8"/>
    <w:rsid w:val="00272AB2"/>
    <w:rsid w:val="00273966"/>
    <w:rsid w:val="0027754E"/>
    <w:rsid w:val="00284041"/>
    <w:rsid w:val="0028758A"/>
    <w:rsid w:val="0029055C"/>
    <w:rsid w:val="00290D51"/>
    <w:rsid w:val="002A098F"/>
    <w:rsid w:val="002A0BAC"/>
    <w:rsid w:val="002A4988"/>
    <w:rsid w:val="002B2762"/>
    <w:rsid w:val="002B3F40"/>
    <w:rsid w:val="002C0B37"/>
    <w:rsid w:val="002C1BAB"/>
    <w:rsid w:val="002C5EAF"/>
    <w:rsid w:val="002D1FC6"/>
    <w:rsid w:val="002D5161"/>
    <w:rsid w:val="002D692E"/>
    <w:rsid w:val="002E252E"/>
    <w:rsid w:val="002E3501"/>
    <w:rsid w:val="002E5037"/>
    <w:rsid w:val="002E7349"/>
    <w:rsid w:val="002F4549"/>
    <w:rsid w:val="002F5A8E"/>
    <w:rsid w:val="002F6CFD"/>
    <w:rsid w:val="00301B8B"/>
    <w:rsid w:val="0030288F"/>
    <w:rsid w:val="0031058E"/>
    <w:rsid w:val="00313B55"/>
    <w:rsid w:val="00313F02"/>
    <w:rsid w:val="00316A23"/>
    <w:rsid w:val="00317E16"/>
    <w:rsid w:val="0032018B"/>
    <w:rsid w:val="00320C26"/>
    <w:rsid w:val="00321BBB"/>
    <w:rsid w:val="003235D9"/>
    <w:rsid w:val="0032796B"/>
    <w:rsid w:val="00330FF3"/>
    <w:rsid w:val="003415EF"/>
    <w:rsid w:val="00344566"/>
    <w:rsid w:val="0034486E"/>
    <w:rsid w:val="00344D4D"/>
    <w:rsid w:val="00346795"/>
    <w:rsid w:val="00353DF0"/>
    <w:rsid w:val="00354922"/>
    <w:rsid w:val="00355EEC"/>
    <w:rsid w:val="00356199"/>
    <w:rsid w:val="003662BA"/>
    <w:rsid w:val="0036659C"/>
    <w:rsid w:val="003673BC"/>
    <w:rsid w:val="00367E38"/>
    <w:rsid w:val="00372AEE"/>
    <w:rsid w:val="00373252"/>
    <w:rsid w:val="00375731"/>
    <w:rsid w:val="003757B9"/>
    <w:rsid w:val="00376D6C"/>
    <w:rsid w:val="00381AB8"/>
    <w:rsid w:val="0039172F"/>
    <w:rsid w:val="00393180"/>
    <w:rsid w:val="00395E4D"/>
    <w:rsid w:val="003A24FF"/>
    <w:rsid w:val="003A556D"/>
    <w:rsid w:val="003B3E97"/>
    <w:rsid w:val="003B4875"/>
    <w:rsid w:val="003B6D8F"/>
    <w:rsid w:val="003B781D"/>
    <w:rsid w:val="003B7FAA"/>
    <w:rsid w:val="003C0350"/>
    <w:rsid w:val="003C46F0"/>
    <w:rsid w:val="003C51CA"/>
    <w:rsid w:val="003C7E31"/>
    <w:rsid w:val="003D0F05"/>
    <w:rsid w:val="003D638E"/>
    <w:rsid w:val="003D7358"/>
    <w:rsid w:val="003E3299"/>
    <w:rsid w:val="003E60FC"/>
    <w:rsid w:val="003F56B2"/>
    <w:rsid w:val="003F65FE"/>
    <w:rsid w:val="003F7950"/>
    <w:rsid w:val="004012AF"/>
    <w:rsid w:val="0040780D"/>
    <w:rsid w:val="00410FB4"/>
    <w:rsid w:val="00412895"/>
    <w:rsid w:val="00413740"/>
    <w:rsid w:val="0041692A"/>
    <w:rsid w:val="0041777A"/>
    <w:rsid w:val="00417D22"/>
    <w:rsid w:val="00422CA0"/>
    <w:rsid w:val="00423893"/>
    <w:rsid w:val="00427B8D"/>
    <w:rsid w:val="00432234"/>
    <w:rsid w:val="004361C3"/>
    <w:rsid w:val="004370E5"/>
    <w:rsid w:val="0044194C"/>
    <w:rsid w:val="0044477B"/>
    <w:rsid w:val="0044597A"/>
    <w:rsid w:val="004466B5"/>
    <w:rsid w:val="0044745B"/>
    <w:rsid w:val="004502B2"/>
    <w:rsid w:val="0045353D"/>
    <w:rsid w:val="00454CE0"/>
    <w:rsid w:val="00470DA0"/>
    <w:rsid w:val="00474254"/>
    <w:rsid w:val="0048424B"/>
    <w:rsid w:val="00487AE4"/>
    <w:rsid w:val="004963FB"/>
    <w:rsid w:val="00496B26"/>
    <w:rsid w:val="004A0CE1"/>
    <w:rsid w:val="004A0E4B"/>
    <w:rsid w:val="004A2DD5"/>
    <w:rsid w:val="004A3328"/>
    <w:rsid w:val="004A70DF"/>
    <w:rsid w:val="004B3EEF"/>
    <w:rsid w:val="004B4183"/>
    <w:rsid w:val="004B6542"/>
    <w:rsid w:val="004C1A16"/>
    <w:rsid w:val="004C2C0C"/>
    <w:rsid w:val="004C386C"/>
    <w:rsid w:val="004C49B9"/>
    <w:rsid w:val="004C6B81"/>
    <w:rsid w:val="004C7EAD"/>
    <w:rsid w:val="004D0685"/>
    <w:rsid w:val="004D4C9E"/>
    <w:rsid w:val="004E6204"/>
    <w:rsid w:val="004E6718"/>
    <w:rsid w:val="004F0CDD"/>
    <w:rsid w:val="004F4907"/>
    <w:rsid w:val="004F5FC5"/>
    <w:rsid w:val="004F64AC"/>
    <w:rsid w:val="00501D09"/>
    <w:rsid w:val="0050238C"/>
    <w:rsid w:val="00506B4B"/>
    <w:rsid w:val="005070BF"/>
    <w:rsid w:val="00507D15"/>
    <w:rsid w:val="00514E69"/>
    <w:rsid w:val="005158CD"/>
    <w:rsid w:val="00517C46"/>
    <w:rsid w:val="00517CB5"/>
    <w:rsid w:val="0052530B"/>
    <w:rsid w:val="00530AA0"/>
    <w:rsid w:val="00532DFE"/>
    <w:rsid w:val="005378DD"/>
    <w:rsid w:val="00537CE7"/>
    <w:rsid w:val="00537D4B"/>
    <w:rsid w:val="00540B22"/>
    <w:rsid w:val="00540EC5"/>
    <w:rsid w:val="00552569"/>
    <w:rsid w:val="0055776E"/>
    <w:rsid w:val="00557C27"/>
    <w:rsid w:val="005629B3"/>
    <w:rsid w:val="0056462B"/>
    <w:rsid w:val="0056484D"/>
    <w:rsid w:val="0056707C"/>
    <w:rsid w:val="00567431"/>
    <w:rsid w:val="00567485"/>
    <w:rsid w:val="00571F74"/>
    <w:rsid w:val="00575630"/>
    <w:rsid w:val="005757D4"/>
    <w:rsid w:val="00576C80"/>
    <w:rsid w:val="005806B6"/>
    <w:rsid w:val="005840CD"/>
    <w:rsid w:val="00587089"/>
    <w:rsid w:val="00587163"/>
    <w:rsid w:val="0059195A"/>
    <w:rsid w:val="00594DE2"/>
    <w:rsid w:val="00594EA3"/>
    <w:rsid w:val="00595267"/>
    <w:rsid w:val="005A4D62"/>
    <w:rsid w:val="005A5722"/>
    <w:rsid w:val="005B0635"/>
    <w:rsid w:val="005B0666"/>
    <w:rsid w:val="005B4300"/>
    <w:rsid w:val="005B598E"/>
    <w:rsid w:val="005B6289"/>
    <w:rsid w:val="005C6921"/>
    <w:rsid w:val="005C7CED"/>
    <w:rsid w:val="005D122E"/>
    <w:rsid w:val="005D23F4"/>
    <w:rsid w:val="005D6F6C"/>
    <w:rsid w:val="005E5A4C"/>
    <w:rsid w:val="005E710D"/>
    <w:rsid w:val="005F2B16"/>
    <w:rsid w:val="006009CA"/>
    <w:rsid w:val="0060428D"/>
    <w:rsid w:val="00604479"/>
    <w:rsid w:val="006202ED"/>
    <w:rsid w:val="00620DB5"/>
    <w:rsid w:val="00621B00"/>
    <w:rsid w:val="00625A94"/>
    <w:rsid w:val="00625F83"/>
    <w:rsid w:val="0063218B"/>
    <w:rsid w:val="006359E0"/>
    <w:rsid w:val="00635EF6"/>
    <w:rsid w:val="00636B9A"/>
    <w:rsid w:val="00637A6C"/>
    <w:rsid w:val="006402E4"/>
    <w:rsid w:val="006414A4"/>
    <w:rsid w:val="0064153F"/>
    <w:rsid w:val="00642371"/>
    <w:rsid w:val="00644B7F"/>
    <w:rsid w:val="00650A13"/>
    <w:rsid w:val="00654310"/>
    <w:rsid w:val="00655155"/>
    <w:rsid w:val="00655977"/>
    <w:rsid w:val="00657927"/>
    <w:rsid w:val="00660F8F"/>
    <w:rsid w:val="0066192D"/>
    <w:rsid w:val="00664EA9"/>
    <w:rsid w:val="006716EE"/>
    <w:rsid w:val="006720A9"/>
    <w:rsid w:val="00672819"/>
    <w:rsid w:val="006731E4"/>
    <w:rsid w:val="006740B0"/>
    <w:rsid w:val="00674466"/>
    <w:rsid w:val="006767AE"/>
    <w:rsid w:val="006838AF"/>
    <w:rsid w:val="00683A93"/>
    <w:rsid w:val="006841F4"/>
    <w:rsid w:val="00684AE6"/>
    <w:rsid w:val="006957C7"/>
    <w:rsid w:val="00696575"/>
    <w:rsid w:val="006A0F04"/>
    <w:rsid w:val="006A1E22"/>
    <w:rsid w:val="006A1EB1"/>
    <w:rsid w:val="006A5D38"/>
    <w:rsid w:val="006B0FCB"/>
    <w:rsid w:val="006B2E42"/>
    <w:rsid w:val="006B5CA8"/>
    <w:rsid w:val="006C3EDE"/>
    <w:rsid w:val="006C626B"/>
    <w:rsid w:val="006D26F5"/>
    <w:rsid w:val="006D419A"/>
    <w:rsid w:val="006D5A43"/>
    <w:rsid w:val="006D749E"/>
    <w:rsid w:val="006E039E"/>
    <w:rsid w:val="006E1FD1"/>
    <w:rsid w:val="006E322A"/>
    <w:rsid w:val="006E52B7"/>
    <w:rsid w:val="006E72AD"/>
    <w:rsid w:val="006F05D6"/>
    <w:rsid w:val="006F13F2"/>
    <w:rsid w:val="00704AF8"/>
    <w:rsid w:val="0071014D"/>
    <w:rsid w:val="00711C13"/>
    <w:rsid w:val="00712875"/>
    <w:rsid w:val="0071612B"/>
    <w:rsid w:val="00721AD0"/>
    <w:rsid w:val="0072487B"/>
    <w:rsid w:val="00735D25"/>
    <w:rsid w:val="00735D8E"/>
    <w:rsid w:val="007419B1"/>
    <w:rsid w:val="00747699"/>
    <w:rsid w:val="00747ADD"/>
    <w:rsid w:val="00753282"/>
    <w:rsid w:val="00754CE2"/>
    <w:rsid w:val="0075726A"/>
    <w:rsid w:val="0076239B"/>
    <w:rsid w:val="00766C41"/>
    <w:rsid w:val="00767A0B"/>
    <w:rsid w:val="00772429"/>
    <w:rsid w:val="00775879"/>
    <w:rsid w:val="00782B5D"/>
    <w:rsid w:val="00791D22"/>
    <w:rsid w:val="0079516B"/>
    <w:rsid w:val="00795799"/>
    <w:rsid w:val="007A007A"/>
    <w:rsid w:val="007A072A"/>
    <w:rsid w:val="007A3C51"/>
    <w:rsid w:val="007A41A3"/>
    <w:rsid w:val="007B18AF"/>
    <w:rsid w:val="007B49B7"/>
    <w:rsid w:val="007B5CC3"/>
    <w:rsid w:val="007B7348"/>
    <w:rsid w:val="007B754D"/>
    <w:rsid w:val="007C0BC0"/>
    <w:rsid w:val="007C1C20"/>
    <w:rsid w:val="007C4E52"/>
    <w:rsid w:val="007D2FEB"/>
    <w:rsid w:val="007D35DA"/>
    <w:rsid w:val="007E20FF"/>
    <w:rsid w:val="007E2A01"/>
    <w:rsid w:val="007E4136"/>
    <w:rsid w:val="007E620C"/>
    <w:rsid w:val="007F0D91"/>
    <w:rsid w:val="007F2C94"/>
    <w:rsid w:val="007F4CFB"/>
    <w:rsid w:val="007F5727"/>
    <w:rsid w:val="007F75E8"/>
    <w:rsid w:val="0080065E"/>
    <w:rsid w:val="00807560"/>
    <w:rsid w:val="008201B8"/>
    <w:rsid w:val="008213A3"/>
    <w:rsid w:val="00821E2D"/>
    <w:rsid w:val="00823670"/>
    <w:rsid w:val="00824D6E"/>
    <w:rsid w:val="008250C8"/>
    <w:rsid w:val="00831612"/>
    <w:rsid w:val="008359B7"/>
    <w:rsid w:val="00837878"/>
    <w:rsid w:val="00841F3F"/>
    <w:rsid w:val="008503F5"/>
    <w:rsid w:val="00851E11"/>
    <w:rsid w:val="008559FE"/>
    <w:rsid w:val="008567D4"/>
    <w:rsid w:val="008571FD"/>
    <w:rsid w:val="008679A7"/>
    <w:rsid w:val="00874383"/>
    <w:rsid w:val="00876259"/>
    <w:rsid w:val="008821B2"/>
    <w:rsid w:val="00882E57"/>
    <w:rsid w:val="00890E38"/>
    <w:rsid w:val="0089118E"/>
    <w:rsid w:val="008948B8"/>
    <w:rsid w:val="00896A58"/>
    <w:rsid w:val="00897994"/>
    <w:rsid w:val="008A0AD4"/>
    <w:rsid w:val="008A17AF"/>
    <w:rsid w:val="008A1D00"/>
    <w:rsid w:val="008A2991"/>
    <w:rsid w:val="008A3CD6"/>
    <w:rsid w:val="008A4B27"/>
    <w:rsid w:val="008A4D81"/>
    <w:rsid w:val="008B76F0"/>
    <w:rsid w:val="008B791E"/>
    <w:rsid w:val="008C01E2"/>
    <w:rsid w:val="008C16D5"/>
    <w:rsid w:val="008C3736"/>
    <w:rsid w:val="008C7236"/>
    <w:rsid w:val="008D161D"/>
    <w:rsid w:val="008D475E"/>
    <w:rsid w:val="008E3FDE"/>
    <w:rsid w:val="008E41E3"/>
    <w:rsid w:val="008E6096"/>
    <w:rsid w:val="008F1105"/>
    <w:rsid w:val="008F16A9"/>
    <w:rsid w:val="008F2757"/>
    <w:rsid w:val="00904FC4"/>
    <w:rsid w:val="009055ED"/>
    <w:rsid w:val="0091016E"/>
    <w:rsid w:val="00917CBE"/>
    <w:rsid w:val="00920988"/>
    <w:rsid w:val="0092497D"/>
    <w:rsid w:val="0092703A"/>
    <w:rsid w:val="00927AA6"/>
    <w:rsid w:val="00930107"/>
    <w:rsid w:val="00936343"/>
    <w:rsid w:val="00936869"/>
    <w:rsid w:val="00936F40"/>
    <w:rsid w:val="009448AD"/>
    <w:rsid w:val="009466FA"/>
    <w:rsid w:val="00947C82"/>
    <w:rsid w:val="00950A7D"/>
    <w:rsid w:val="0095271B"/>
    <w:rsid w:val="009527CE"/>
    <w:rsid w:val="00963BA1"/>
    <w:rsid w:val="00973D0C"/>
    <w:rsid w:val="009758C3"/>
    <w:rsid w:val="00977016"/>
    <w:rsid w:val="009805F4"/>
    <w:rsid w:val="009851AD"/>
    <w:rsid w:val="00990EAC"/>
    <w:rsid w:val="00991E50"/>
    <w:rsid w:val="00992988"/>
    <w:rsid w:val="0099639C"/>
    <w:rsid w:val="009A0D0F"/>
    <w:rsid w:val="009A1F91"/>
    <w:rsid w:val="009A3B86"/>
    <w:rsid w:val="009A4252"/>
    <w:rsid w:val="009A4288"/>
    <w:rsid w:val="009B1318"/>
    <w:rsid w:val="009B49CB"/>
    <w:rsid w:val="009B6A6F"/>
    <w:rsid w:val="009C0887"/>
    <w:rsid w:val="009C0F5E"/>
    <w:rsid w:val="009C4461"/>
    <w:rsid w:val="009C482E"/>
    <w:rsid w:val="009C631A"/>
    <w:rsid w:val="009C7FBF"/>
    <w:rsid w:val="009D1D43"/>
    <w:rsid w:val="009D6148"/>
    <w:rsid w:val="009E3169"/>
    <w:rsid w:val="009E566C"/>
    <w:rsid w:val="009E5AA6"/>
    <w:rsid w:val="009F0852"/>
    <w:rsid w:val="009F0B84"/>
    <w:rsid w:val="009F68E4"/>
    <w:rsid w:val="009F72F4"/>
    <w:rsid w:val="00A04CC5"/>
    <w:rsid w:val="00A07B6E"/>
    <w:rsid w:val="00A13BDC"/>
    <w:rsid w:val="00A15505"/>
    <w:rsid w:val="00A2339C"/>
    <w:rsid w:val="00A239FE"/>
    <w:rsid w:val="00A25563"/>
    <w:rsid w:val="00A25AEA"/>
    <w:rsid w:val="00A27337"/>
    <w:rsid w:val="00A316AB"/>
    <w:rsid w:val="00A349AC"/>
    <w:rsid w:val="00A37016"/>
    <w:rsid w:val="00A4453E"/>
    <w:rsid w:val="00A45718"/>
    <w:rsid w:val="00A50DB3"/>
    <w:rsid w:val="00A52E19"/>
    <w:rsid w:val="00A53510"/>
    <w:rsid w:val="00A545C0"/>
    <w:rsid w:val="00A55C3C"/>
    <w:rsid w:val="00A603DC"/>
    <w:rsid w:val="00A61068"/>
    <w:rsid w:val="00A6238C"/>
    <w:rsid w:val="00A6337F"/>
    <w:rsid w:val="00A723EF"/>
    <w:rsid w:val="00A73A01"/>
    <w:rsid w:val="00A76C70"/>
    <w:rsid w:val="00A76E1F"/>
    <w:rsid w:val="00A77AAC"/>
    <w:rsid w:val="00A852FF"/>
    <w:rsid w:val="00A8581F"/>
    <w:rsid w:val="00A903E8"/>
    <w:rsid w:val="00A9117A"/>
    <w:rsid w:val="00A9123D"/>
    <w:rsid w:val="00A932AD"/>
    <w:rsid w:val="00A93AD1"/>
    <w:rsid w:val="00A942A4"/>
    <w:rsid w:val="00A951A7"/>
    <w:rsid w:val="00A960B4"/>
    <w:rsid w:val="00A976FD"/>
    <w:rsid w:val="00AA302B"/>
    <w:rsid w:val="00AA53DC"/>
    <w:rsid w:val="00AA562A"/>
    <w:rsid w:val="00AA5715"/>
    <w:rsid w:val="00AA6431"/>
    <w:rsid w:val="00AA69AC"/>
    <w:rsid w:val="00AB0A85"/>
    <w:rsid w:val="00AB20F1"/>
    <w:rsid w:val="00AB394D"/>
    <w:rsid w:val="00AB3AF9"/>
    <w:rsid w:val="00AB4918"/>
    <w:rsid w:val="00AC5F78"/>
    <w:rsid w:val="00AD2ACB"/>
    <w:rsid w:val="00AD37DE"/>
    <w:rsid w:val="00AD6F02"/>
    <w:rsid w:val="00AE100F"/>
    <w:rsid w:val="00AE245A"/>
    <w:rsid w:val="00AF4772"/>
    <w:rsid w:val="00AF4B60"/>
    <w:rsid w:val="00B07B80"/>
    <w:rsid w:val="00B10427"/>
    <w:rsid w:val="00B10BA6"/>
    <w:rsid w:val="00B12BD8"/>
    <w:rsid w:val="00B178B7"/>
    <w:rsid w:val="00B309F3"/>
    <w:rsid w:val="00B32005"/>
    <w:rsid w:val="00B32479"/>
    <w:rsid w:val="00B340BF"/>
    <w:rsid w:val="00B36C81"/>
    <w:rsid w:val="00B379CB"/>
    <w:rsid w:val="00B40682"/>
    <w:rsid w:val="00B44694"/>
    <w:rsid w:val="00B44E26"/>
    <w:rsid w:val="00B467F8"/>
    <w:rsid w:val="00B51644"/>
    <w:rsid w:val="00B56566"/>
    <w:rsid w:val="00B57C59"/>
    <w:rsid w:val="00B61308"/>
    <w:rsid w:val="00B6146B"/>
    <w:rsid w:val="00B61F44"/>
    <w:rsid w:val="00B645C8"/>
    <w:rsid w:val="00B649F5"/>
    <w:rsid w:val="00B70151"/>
    <w:rsid w:val="00B7704F"/>
    <w:rsid w:val="00B775EC"/>
    <w:rsid w:val="00B81F59"/>
    <w:rsid w:val="00B832A0"/>
    <w:rsid w:val="00B83CFE"/>
    <w:rsid w:val="00B8606C"/>
    <w:rsid w:val="00B87D81"/>
    <w:rsid w:val="00B907BE"/>
    <w:rsid w:val="00B93202"/>
    <w:rsid w:val="00B94AD0"/>
    <w:rsid w:val="00BA2C5A"/>
    <w:rsid w:val="00BA4D15"/>
    <w:rsid w:val="00BA7446"/>
    <w:rsid w:val="00BC43B4"/>
    <w:rsid w:val="00BC4568"/>
    <w:rsid w:val="00BC5233"/>
    <w:rsid w:val="00BD179D"/>
    <w:rsid w:val="00BD292B"/>
    <w:rsid w:val="00BD5355"/>
    <w:rsid w:val="00BD5A4D"/>
    <w:rsid w:val="00BD7386"/>
    <w:rsid w:val="00BE3B2E"/>
    <w:rsid w:val="00BE3DF3"/>
    <w:rsid w:val="00BE6802"/>
    <w:rsid w:val="00BE6F88"/>
    <w:rsid w:val="00C0036C"/>
    <w:rsid w:val="00C01007"/>
    <w:rsid w:val="00C04D1C"/>
    <w:rsid w:val="00C210C3"/>
    <w:rsid w:val="00C21534"/>
    <w:rsid w:val="00C21FD3"/>
    <w:rsid w:val="00C233AE"/>
    <w:rsid w:val="00C2605C"/>
    <w:rsid w:val="00C32EA7"/>
    <w:rsid w:val="00C44CEB"/>
    <w:rsid w:val="00C57FCD"/>
    <w:rsid w:val="00C8426A"/>
    <w:rsid w:val="00C93B67"/>
    <w:rsid w:val="00C94CBA"/>
    <w:rsid w:val="00C95C4C"/>
    <w:rsid w:val="00C97DA6"/>
    <w:rsid w:val="00CA0D1E"/>
    <w:rsid w:val="00CA11BD"/>
    <w:rsid w:val="00CA233F"/>
    <w:rsid w:val="00CB0E98"/>
    <w:rsid w:val="00CB3D2A"/>
    <w:rsid w:val="00CB5023"/>
    <w:rsid w:val="00CC0878"/>
    <w:rsid w:val="00CC3362"/>
    <w:rsid w:val="00CC3DB7"/>
    <w:rsid w:val="00CC43E8"/>
    <w:rsid w:val="00CC4E58"/>
    <w:rsid w:val="00CC7279"/>
    <w:rsid w:val="00CD00E5"/>
    <w:rsid w:val="00CD295B"/>
    <w:rsid w:val="00CD2998"/>
    <w:rsid w:val="00CD4D3C"/>
    <w:rsid w:val="00CD5984"/>
    <w:rsid w:val="00CE22D3"/>
    <w:rsid w:val="00CE7800"/>
    <w:rsid w:val="00CF7593"/>
    <w:rsid w:val="00D010B7"/>
    <w:rsid w:val="00D0136E"/>
    <w:rsid w:val="00D02DF4"/>
    <w:rsid w:val="00D03144"/>
    <w:rsid w:val="00D05D20"/>
    <w:rsid w:val="00D07DD2"/>
    <w:rsid w:val="00D1023F"/>
    <w:rsid w:val="00D105A2"/>
    <w:rsid w:val="00D1119C"/>
    <w:rsid w:val="00D136E2"/>
    <w:rsid w:val="00D14C15"/>
    <w:rsid w:val="00D16561"/>
    <w:rsid w:val="00D168A3"/>
    <w:rsid w:val="00D16ACE"/>
    <w:rsid w:val="00D17A50"/>
    <w:rsid w:val="00D20CC5"/>
    <w:rsid w:val="00D211E4"/>
    <w:rsid w:val="00D24C6A"/>
    <w:rsid w:val="00D271C3"/>
    <w:rsid w:val="00D31C89"/>
    <w:rsid w:val="00D32FE1"/>
    <w:rsid w:val="00D468FD"/>
    <w:rsid w:val="00D5326A"/>
    <w:rsid w:val="00D5785C"/>
    <w:rsid w:val="00D658D2"/>
    <w:rsid w:val="00D71307"/>
    <w:rsid w:val="00D74649"/>
    <w:rsid w:val="00D75540"/>
    <w:rsid w:val="00D76E59"/>
    <w:rsid w:val="00D86F69"/>
    <w:rsid w:val="00D86F78"/>
    <w:rsid w:val="00D9371A"/>
    <w:rsid w:val="00D951C6"/>
    <w:rsid w:val="00DA3A4C"/>
    <w:rsid w:val="00DA639C"/>
    <w:rsid w:val="00DA71A4"/>
    <w:rsid w:val="00DA7D64"/>
    <w:rsid w:val="00DB3EC1"/>
    <w:rsid w:val="00DB3F34"/>
    <w:rsid w:val="00DB7937"/>
    <w:rsid w:val="00DC270F"/>
    <w:rsid w:val="00DC465C"/>
    <w:rsid w:val="00DC642A"/>
    <w:rsid w:val="00DC7A9E"/>
    <w:rsid w:val="00DD0ECC"/>
    <w:rsid w:val="00DD0FF4"/>
    <w:rsid w:val="00DD5C3E"/>
    <w:rsid w:val="00DE30F2"/>
    <w:rsid w:val="00DE5CDD"/>
    <w:rsid w:val="00DF66D3"/>
    <w:rsid w:val="00DF7AFF"/>
    <w:rsid w:val="00E02B0F"/>
    <w:rsid w:val="00E11268"/>
    <w:rsid w:val="00E15439"/>
    <w:rsid w:val="00E15F42"/>
    <w:rsid w:val="00E25506"/>
    <w:rsid w:val="00E275EC"/>
    <w:rsid w:val="00E27F0A"/>
    <w:rsid w:val="00E3754D"/>
    <w:rsid w:val="00E435C3"/>
    <w:rsid w:val="00E45FDB"/>
    <w:rsid w:val="00E4658C"/>
    <w:rsid w:val="00E54922"/>
    <w:rsid w:val="00E55325"/>
    <w:rsid w:val="00E55ED2"/>
    <w:rsid w:val="00E57703"/>
    <w:rsid w:val="00E6079D"/>
    <w:rsid w:val="00E60F25"/>
    <w:rsid w:val="00E62125"/>
    <w:rsid w:val="00E66E4A"/>
    <w:rsid w:val="00E675DC"/>
    <w:rsid w:val="00E711CD"/>
    <w:rsid w:val="00E72057"/>
    <w:rsid w:val="00E7210D"/>
    <w:rsid w:val="00E72B01"/>
    <w:rsid w:val="00E73A7D"/>
    <w:rsid w:val="00E75722"/>
    <w:rsid w:val="00E75980"/>
    <w:rsid w:val="00E77329"/>
    <w:rsid w:val="00E83EAE"/>
    <w:rsid w:val="00E85C6F"/>
    <w:rsid w:val="00E86C8B"/>
    <w:rsid w:val="00E91A3C"/>
    <w:rsid w:val="00E95A2D"/>
    <w:rsid w:val="00E96684"/>
    <w:rsid w:val="00EA6B6E"/>
    <w:rsid w:val="00EB01DE"/>
    <w:rsid w:val="00EB685F"/>
    <w:rsid w:val="00EB6FCC"/>
    <w:rsid w:val="00EB79F5"/>
    <w:rsid w:val="00EC6999"/>
    <w:rsid w:val="00EC7794"/>
    <w:rsid w:val="00ED20D0"/>
    <w:rsid w:val="00ED3A36"/>
    <w:rsid w:val="00ED3AFB"/>
    <w:rsid w:val="00EF5AC1"/>
    <w:rsid w:val="00EF650C"/>
    <w:rsid w:val="00F010D1"/>
    <w:rsid w:val="00F05F77"/>
    <w:rsid w:val="00F067EE"/>
    <w:rsid w:val="00F126C2"/>
    <w:rsid w:val="00F12EEB"/>
    <w:rsid w:val="00F20ADF"/>
    <w:rsid w:val="00F221D7"/>
    <w:rsid w:val="00F23AC4"/>
    <w:rsid w:val="00F25181"/>
    <w:rsid w:val="00F31256"/>
    <w:rsid w:val="00F31A51"/>
    <w:rsid w:val="00F37480"/>
    <w:rsid w:val="00F4390A"/>
    <w:rsid w:val="00F44B03"/>
    <w:rsid w:val="00F51BBB"/>
    <w:rsid w:val="00F61017"/>
    <w:rsid w:val="00F65673"/>
    <w:rsid w:val="00F82FF3"/>
    <w:rsid w:val="00F86769"/>
    <w:rsid w:val="00F93ABF"/>
    <w:rsid w:val="00F946A4"/>
    <w:rsid w:val="00FA0E7D"/>
    <w:rsid w:val="00FA309E"/>
    <w:rsid w:val="00FB0357"/>
    <w:rsid w:val="00FB054C"/>
    <w:rsid w:val="00FB3845"/>
    <w:rsid w:val="00FB41FE"/>
    <w:rsid w:val="00FB5026"/>
    <w:rsid w:val="00FB53BD"/>
    <w:rsid w:val="00FB6666"/>
    <w:rsid w:val="00FB7A6E"/>
    <w:rsid w:val="00FC0790"/>
    <w:rsid w:val="00FC1F7B"/>
    <w:rsid w:val="00FC209A"/>
    <w:rsid w:val="00FD21F1"/>
    <w:rsid w:val="00FD2CD5"/>
    <w:rsid w:val="00FD3A54"/>
    <w:rsid w:val="00FD6D9E"/>
    <w:rsid w:val="00FE15B2"/>
    <w:rsid w:val="00FE1908"/>
    <w:rsid w:val="00FE4AE7"/>
    <w:rsid w:val="00FF3418"/>
    <w:rsid w:val="00FF4A3A"/>
    <w:rsid w:val="00FF5194"/>
    <w:rsid w:val="00FF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013BCAD3"/>
  <w15:docId w15:val="{4DD6C804-AC9F-468B-B282-7F313E20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paragraph" w:styleId="Heading4">
    <w:name w:val="heading 4"/>
    <w:basedOn w:val="Normal"/>
    <w:next w:val="Normal"/>
    <w:link w:val="Heading4Char"/>
    <w:semiHidden/>
    <w:unhideWhenUsed/>
    <w:qFormat/>
    <w:rsid w:val="00202B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bulleted Jens,List Bullet Mary,List Paragraph (numbered (a)),references,Evidence on Demand bullet points,Table/Figure Heading,Lapis Bulleted List,Dot pt,F5 List Paragraph,List Paragraph1,No Spacing1,List Paragraph Char Char Char,Bullet 1"/>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4Char">
    <w:name w:val="Heading 4 Char"/>
    <w:basedOn w:val="DefaultParagraphFont"/>
    <w:link w:val="Heading4"/>
    <w:semiHidden/>
    <w:rsid w:val="00202B53"/>
    <w:rPr>
      <w:rFonts w:asciiTheme="majorHAnsi" w:eastAsiaTheme="majorEastAsia" w:hAnsiTheme="majorHAnsi" w:cstheme="majorBidi"/>
      <w:i/>
      <w:iCs/>
      <w:color w:val="2E74B5" w:themeColor="accent1" w:themeShade="BF"/>
      <w:sz w:val="22"/>
      <w:lang w:val="pt-PT"/>
    </w:rPr>
  </w:style>
  <w:style w:type="character" w:customStyle="1" w:styleId="A3">
    <w:name w:val="A3"/>
    <w:uiPriority w:val="99"/>
    <w:rsid w:val="00422CA0"/>
    <w:rPr>
      <w:rFonts w:ascii="Minion Pro" w:hAnsi="Minion Pro" w:cs="Minion Pro" w:hint="default"/>
      <w:color w:val="000000"/>
      <w:sz w:val="21"/>
      <w:szCs w:val="21"/>
    </w:rPr>
  </w:style>
  <w:style w:type="paragraph" w:styleId="BodyTextIndent">
    <w:name w:val="Body Text Indent"/>
    <w:basedOn w:val="Normal"/>
    <w:link w:val="BodyTextIndentChar"/>
    <w:semiHidden/>
    <w:unhideWhenUsed/>
    <w:rsid w:val="00571F74"/>
    <w:pPr>
      <w:spacing w:after="120"/>
      <w:ind w:left="360"/>
    </w:pPr>
  </w:style>
  <w:style w:type="character" w:customStyle="1" w:styleId="BodyTextIndentChar">
    <w:name w:val="Body Text Indent Char"/>
    <w:basedOn w:val="DefaultParagraphFont"/>
    <w:link w:val="BodyTextIndent"/>
    <w:semiHidden/>
    <w:rsid w:val="00571F74"/>
    <w:rPr>
      <w:rFonts w:ascii="Times New Roman" w:hAnsi="Times New Roman"/>
      <w:color w:val="000000"/>
      <w:sz w:val="22"/>
      <w:lang w:val="pt-PT"/>
    </w:rPr>
  </w:style>
  <w:style w:type="character" w:customStyle="1" w:styleId="ListParagraphChar">
    <w:name w:val="List Paragraph Char"/>
    <w:aliases w:val="bulleted Jens Char,List Bullet Mary Char,List Paragraph (numbered (a)) Char,references Char,Evidence on Demand bullet points Char,Table/Figure Heading Char,Lapis Bulleted List Char,Dot pt Char,F5 List Paragraph Char,No Spacing1 Char"/>
    <w:link w:val="ListParagraph"/>
    <w:uiPriority w:val="34"/>
    <w:locked/>
    <w:rsid w:val="00313F02"/>
    <w:rPr>
      <w:rFonts w:ascii="Times New Roman" w:eastAsia="Times New Roman" w:hAnsi="Times New Roman"/>
      <w:sz w:val="24"/>
      <w:szCs w:val="24"/>
      <w:lang w:val="pt-PT" w:eastAsia="en-US"/>
    </w:rPr>
  </w:style>
  <w:style w:type="paragraph" w:customStyle="1" w:styleId="BodyText1">
    <w:name w:val="Body Text1"/>
    <w:aliases w:val="OPM,Body text,OPM Char1 Char Char,OPMi,OPM + Bold + Bold,Italic + Bold + Bold,Italic + Bold,...,OPM Char1 Char,OPM + 9 pt,Italic,Body text Char Char + (Complex) 13.5 pt,Body text Char Char + B...,OPM + Bold,Body text Char Char,OPM + 10 pt"/>
    <w:basedOn w:val="Normal"/>
    <w:link w:val="BodyText1Char"/>
    <w:qFormat/>
    <w:rsid w:val="00904FC4"/>
    <w:pPr>
      <w:spacing w:after="240" w:line="276" w:lineRule="atLeast"/>
    </w:pPr>
    <w:rPr>
      <w:rFonts w:ascii="Arial" w:eastAsia="Times New Roman" w:hAnsi="Arial"/>
      <w:color w:val="auto"/>
      <w:lang w:eastAsia="en-US"/>
    </w:rPr>
  </w:style>
  <w:style w:type="character" w:customStyle="1" w:styleId="BodyText1Char">
    <w:name w:val="Body Text1 Char"/>
    <w:aliases w:val="OPM Char,Body text Char,OPM Char1,OPM + Bold + Bold Char,Italic + Bold + Bold Char,Italic + Bold Char,... Char,OPM + Bold Char Char,Body text2,... Char Char,Body text Char Char Char,Body Text Char3,Body Text 12 Char,bt Char,OPM Char Char"/>
    <w:basedOn w:val="DefaultParagraphFont"/>
    <w:link w:val="BodyText1"/>
    <w:rsid w:val="00904FC4"/>
    <w:rPr>
      <w:rFonts w:ascii="Arial" w:eastAsia="Times New Roman" w:hAnsi="Arial"/>
      <w:sz w:val="22"/>
      <w:lang w:eastAsia="en-US"/>
    </w:rPr>
  </w:style>
  <w:style w:type="character" w:styleId="UnresolvedMention">
    <w:name w:val="Unresolved Mention"/>
    <w:basedOn w:val="DefaultParagraphFont"/>
    <w:uiPriority w:val="99"/>
    <w:semiHidden/>
    <w:unhideWhenUsed/>
    <w:rsid w:val="006A1E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8945">
      <w:bodyDiv w:val="1"/>
      <w:marLeft w:val="0"/>
      <w:marRight w:val="0"/>
      <w:marTop w:val="0"/>
      <w:marBottom w:val="0"/>
      <w:divBdr>
        <w:top w:val="none" w:sz="0" w:space="0" w:color="auto"/>
        <w:left w:val="none" w:sz="0" w:space="0" w:color="auto"/>
        <w:bottom w:val="none" w:sz="0" w:space="0" w:color="auto"/>
        <w:right w:val="none" w:sz="0" w:space="0" w:color="auto"/>
      </w:divBdr>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363463">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9083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AD64-0AC6-4A7B-8C97-2DE11A17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15297</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creator>File Server</dc:creator>
  <cp:keywords>Consultants</cp:keywords>
  <cp:lastModifiedBy>Benjamin Campbell</cp:lastModifiedBy>
  <cp:revision>2</cp:revision>
  <cp:lastPrinted>2017-07-26T12:11:00Z</cp:lastPrinted>
  <dcterms:created xsi:type="dcterms:W3CDTF">2019-07-06T08:23:00Z</dcterms:created>
  <dcterms:modified xsi:type="dcterms:W3CDTF">2019-07-06T08:23:00Z</dcterms:modified>
</cp:coreProperties>
</file>