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F573" w14:textId="16510A51" w:rsidR="00502374" w:rsidRPr="00502374" w:rsidRDefault="00502374" w:rsidP="00502374">
      <w:pPr>
        <w:jc w:val="center"/>
        <w:rPr>
          <w:rFonts w:ascii="Arial" w:hAnsi="Arial" w:cs="Arial"/>
          <w:b/>
          <w:bCs/>
          <w:lang w:val="es-EC"/>
        </w:rPr>
      </w:pPr>
      <w:r w:rsidRPr="00502374">
        <w:rPr>
          <w:b/>
          <w:bCs/>
          <w:spacing w:val="-3"/>
          <w:lang w:val="es-US"/>
        </w:rPr>
        <w:t xml:space="preserve">TDRS: </w:t>
      </w:r>
      <w:r w:rsidRPr="008B54F8">
        <w:rPr>
          <w:rFonts w:ascii="Arial" w:hAnsi="Arial" w:cs="Arial"/>
          <w:b/>
          <w:bCs/>
          <w:lang w:val="es-EC"/>
        </w:rPr>
        <w:t>Consult</w:t>
      </w:r>
      <w:r w:rsidR="007847CC">
        <w:rPr>
          <w:rFonts w:ascii="Arial" w:hAnsi="Arial" w:cs="Arial"/>
          <w:b/>
          <w:bCs/>
          <w:lang w:val="es-EC"/>
        </w:rPr>
        <w:t>oría</w:t>
      </w:r>
      <w:r w:rsidRPr="008B54F8">
        <w:rPr>
          <w:rFonts w:ascii="Arial" w:hAnsi="Arial" w:cs="Arial"/>
          <w:b/>
          <w:bCs/>
          <w:lang w:val="es-EC"/>
        </w:rPr>
        <w:t xml:space="preserve"> para implementación del uso de la caja de herramientas en docentes para la prevención del sobrepeso y la obesidad y la promoción de hábitos saludables en </w:t>
      </w:r>
      <w:r w:rsidR="008418D9">
        <w:rPr>
          <w:rFonts w:ascii="Arial" w:hAnsi="Arial" w:cs="Arial"/>
          <w:b/>
          <w:bCs/>
          <w:lang w:val="es-EC"/>
        </w:rPr>
        <w:t xml:space="preserve">escuelas del Municipales de </w:t>
      </w:r>
      <w:r w:rsidRPr="008B54F8">
        <w:rPr>
          <w:rFonts w:ascii="Arial" w:hAnsi="Arial" w:cs="Arial"/>
          <w:b/>
          <w:bCs/>
          <w:lang w:val="es-EC"/>
        </w:rPr>
        <w:t>Quito en el periodo 2024-2025</w:t>
      </w:r>
    </w:p>
    <w:tbl>
      <w:tblPr>
        <w:tblW w:w="10050" w:type="dxa"/>
        <w:jc w:val="center"/>
        <w:tblLayout w:type="fixed"/>
        <w:tblCellMar>
          <w:top w:w="15" w:type="dxa"/>
          <w:left w:w="45" w:type="dxa"/>
          <w:bottom w:w="15" w:type="dxa"/>
          <w:right w:w="15" w:type="dxa"/>
        </w:tblCellMar>
        <w:tblLook w:val="0000" w:firstRow="0" w:lastRow="0" w:firstColumn="0" w:lastColumn="0" w:noHBand="0" w:noVBand="0"/>
      </w:tblPr>
      <w:tblGrid>
        <w:gridCol w:w="1770"/>
        <w:gridCol w:w="8280"/>
      </w:tblGrid>
      <w:tr w:rsidR="00502374" w:rsidRPr="00F47B49" w14:paraId="3BF45EF1"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45B0E1" w:themeFill="accent1" w:themeFillTint="99"/>
          </w:tcPr>
          <w:p w14:paraId="7D22EA7B" w14:textId="77777777" w:rsidR="00502374" w:rsidRPr="00F47B49" w:rsidRDefault="00502374" w:rsidP="00485EF1">
            <w:pPr>
              <w:jc w:val="center"/>
              <w:rPr>
                <w:rFonts w:cstheme="minorHAnsi"/>
                <w:b/>
                <w:bCs/>
                <w:lang w:val="es-EC"/>
              </w:rPr>
            </w:pPr>
            <w:r w:rsidRPr="00F47B49">
              <w:rPr>
                <w:rFonts w:cstheme="minorHAnsi"/>
                <w:b/>
                <w:bCs/>
                <w:lang w:val="es-EC"/>
              </w:rPr>
              <w:t>Sección</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45B0E1" w:themeFill="accent1" w:themeFillTint="99"/>
          </w:tcPr>
          <w:p w14:paraId="3F8A693F" w14:textId="77777777" w:rsidR="00502374" w:rsidRPr="00F47B49" w:rsidRDefault="00502374" w:rsidP="00485EF1">
            <w:pPr>
              <w:jc w:val="center"/>
              <w:rPr>
                <w:rFonts w:cstheme="minorHAnsi"/>
                <w:lang w:val="es-EC"/>
              </w:rPr>
            </w:pPr>
            <w:r w:rsidRPr="00F47B49">
              <w:rPr>
                <w:rFonts w:cstheme="minorHAnsi"/>
                <w:b/>
                <w:bCs/>
                <w:lang w:val="es-EC"/>
              </w:rPr>
              <w:t>Contenido</w:t>
            </w:r>
          </w:p>
        </w:tc>
      </w:tr>
      <w:tr w:rsidR="00502374" w:rsidRPr="00CC0FFB" w14:paraId="49471107"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28EB2136" w14:textId="77777777" w:rsidR="00502374" w:rsidRPr="00F47B49" w:rsidRDefault="00502374" w:rsidP="00485EF1">
            <w:pPr>
              <w:jc w:val="center"/>
              <w:rPr>
                <w:rFonts w:cstheme="minorHAnsi"/>
                <w:b/>
                <w:lang w:val="es-EC"/>
              </w:rPr>
            </w:pPr>
            <w:r w:rsidRPr="00F47B49">
              <w:rPr>
                <w:rFonts w:cstheme="minorHAnsi"/>
                <w:b/>
                <w:lang w:val="es-EC"/>
              </w:rPr>
              <w:t>Antecedentes</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1CE00350" w14:textId="5349CEE4" w:rsidR="003539C0" w:rsidRPr="00F47B49" w:rsidRDefault="003539C0" w:rsidP="003539C0">
            <w:pPr>
              <w:jc w:val="both"/>
              <w:rPr>
                <w:rFonts w:ascii="Arial" w:hAnsi="Arial" w:cs="Arial"/>
                <w:lang w:val="es-EC"/>
              </w:rPr>
            </w:pPr>
            <w:r w:rsidRPr="00F47B49">
              <w:rPr>
                <w:rFonts w:ascii="Arial" w:hAnsi="Arial" w:cs="Arial"/>
                <w:lang w:val="es-EC"/>
              </w:rPr>
              <w:t>UNICEF promueve los derechos y el bienestar de todos los niños, niñas y adolescentes en el mundo. Trabaja en 190 países y territorios para transformar este compromiso en acciones prácticas que beneficien a todos los niños, centrando especialmente sus esfuerzos en llegar a los niños más vulnerables</w:t>
            </w:r>
            <w:r w:rsidR="00C52AF8" w:rsidRPr="00F47B49">
              <w:rPr>
                <w:rFonts w:ascii="Arial" w:hAnsi="Arial" w:cs="Arial"/>
                <w:lang w:val="es-EC"/>
              </w:rPr>
              <w:t>.</w:t>
            </w:r>
          </w:p>
          <w:p w14:paraId="6AEDACCC" w14:textId="557637E5" w:rsidR="003539C0" w:rsidRPr="00F47B49" w:rsidRDefault="003539C0" w:rsidP="003539C0">
            <w:pPr>
              <w:jc w:val="both"/>
              <w:rPr>
                <w:rFonts w:ascii="Arial" w:hAnsi="Arial" w:cs="Arial"/>
                <w:vertAlign w:val="superscript"/>
                <w:lang w:val="es-EC"/>
              </w:rPr>
            </w:pPr>
            <w:r w:rsidRPr="00F47B49">
              <w:rPr>
                <w:rFonts w:ascii="Arial" w:hAnsi="Arial" w:cs="Arial"/>
                <w:lang w:val="es-EC"/>
              </w:rPr>
              <w:t xml:space="preserve">La prevención del sobrepeso y obesidad es importante para la salud pública mundial. En Ecuador 1 de cada 3 </w:t>
            </w:r>
            <w:proofErr w:type="gramStart"/>
            <w:r w:rsidRPr="00F47B49">
              <w:rPr>
                <w:rFonts w:ascii="Arial" w:hAnsi="Arial" w:cs="Arial"/>
                <w:lang w:val="es-EC"/>
              </w:rPr>
              <w:t>niños y niñas</w:t>
            </w:r>
            <w:proofErr w:type="gramEnd"/>
            <w:r w:rsidRPr="00F47B49">
              <w:rPr>
                <w:rFonts w:ascii="Arial" w:hAnsi="Arial" w:cs="Arial"/>
                <w:lang w:val="es-EC"/>
              </w:rPr>
              <w:t xml:space="preserve"> sufre de este padecimiento</w:t>
            </w:r>
            <w:r w:rsidR="00485EF1" w:rsidRPr="00F47B49">
              <w:rPr>
                <w:rFonts w:ascii="Arial" w:hAnsi="Arial" w:cs="Arial"/>
                <w:lang w:val="es-EC"/>
              </w:rPr>
              <w:t xml:space="preserve"> de salud</w:t>
            </w:r>
            <w:r w:rsidRPr="00F47B49">
              <w:rPr>
                <w:rFonts w:ascii="Arial" w:hAnsi="Arial" w:cs="Arial"/>
                <w:vertAlign w:val="superscript"/>
                <w:lang w:val="es-EC"/>
              </w:rPr>
              <w:t>1</w:t>
            </w:r>
            <w:r w:rsidRPr="00F47B49">
              <w:rPr>
                <w:rFonts w:ascii="Arial" w:hAnsi="Arial" w:cs="Arial"/>
                <w:lang w:val="es-EC"/>
              </w:rPr>
              <w:t xml:space="preserve"> En los últimos años se ha visto un incremento alarmante y aunado con el excesivo uso de pantallas durante la pandemia y la falta de actividad física ha hecho que sea una preocupación significativa para padres, educadores y profesionales de salud.</w:t>
            </w:r>
            <w:r w:rsidRPr="00F47B49">
              <w:rPr>
                <w:rFonts w:ascii="Arial" w:hAnsi="Arial" w:cs="Arial"/>
                <w:vertAlign w:val="superscript"/>
                <w:lang w:val="es-EC"/>
              </w:rPr>
              <w:t>2</w:t>
            </w:r>
            <w:r w:rsidRPr="00F47B49">
              <w:rPr>
                <w:rFonts w:ascii="Arial" w:hAnsi="Arial" w:cs="Arial"/>
                <w:lang w:val="es-EC"/>
              </w:rPr>
              <w:t xml:space="preserve"> Las consecuencias para los niños y niñas de tener sobrepeso u obesidad están relacionadas como factores de riesgo para otros problemas de salud física, mental y emocional.</w:t>
            </w:r>
            <w:r w:rsidRPr="00F47B49">
              <w:rPr>
                <w:rFonts w:ascii="Arial" w:hAnsi="Arial" w:cs="Arial"/>
                <w:vertAlign w:val="superscript"/>
                <w:lang w:val="es-EC"/>
              </w:rPr>
              <w:t>3</w:t>
            </w:r>
          </w:p>
          <w:p w14:paraId="3B0B10DC" w14:textId="15A4A90C" w:rsidR="003539C0" w:rsidRPr="00F47B49" w:rsidRDefault="003539C0" w:rsidP="003539C0">
            <w:pPr>
              <w:jc w:val="both"/>
              <w:rPr>
                <w:rFonts w:ascii="Arial" w:hAnsi="Arial" w:cs="Arial"/>
                <w:vertAlign w:val="superscript"/>
                <w:lang w:val="es-EC"/>
              </w:rPr>
            </w:pPr>
            <w:r w:rsidRPr="00F47B49">
              <w:rPr>
                <w:rFonts w:ascii="Arial" w:hAnsi="Arial" w:cs="Arial"/>
                <w:lang w:val="es-EC"/>
              </w:rPr>
              <w:t xml:space="preserve">Es fundamental que se puedan abordar estos problemas en edades tempranas y poder promover un desarrollo y crecimiento saludable. Se ha observado que los entornos escolares pueden jugar un rol crucial en esta misión ya que </w:t>
            </w:r>
            <w:proofErr w:type="gramStart"/>
            <w:r w:rsidRPr="00F47B49">
              <w:rPr>
                <w:rFonts w:ascii="Arial" w:hAnsi="Arial" w:cs="Arial"/>
                <w:lang w:val="es-EC"/>
              </w:rPr>
              <w:t>los niños y niñas</w:t>
            </w:r>
            <w:proofErr w:type="gramEnd"/>
            <w:r w:rsidRPr="00F47B49">
              <w:rPr>
                <w:rFonts w:ascii="Arial" w:hAnsi="Arial" w:cs="Arial"/>
                <w:lang w:val="es-EC"/>
              </w:rPr>
              <w:t xml:space="preserve"> pasan varias horas en este espacio.</w:t>
            </w:r>
            <w:r w:rsidRPr="00F47B49">
              <w:rPr>
                <w:rFonts w:ascii="Arial" w:hAnsi="Arial" w:cs="Arial"/>
                <w:vertAlign w:val="superscript"/>
                <w:lang w:val="es-EC"/>
              </w:rPr>
              <w:t>4</w:t>
            </w:r>
            <w:r w:rsidRPr="00F47B49">
              <w:rPr>
                <w:rFonts w:ascii="Arial" w:hAnsi="Arial" w:cs="Arial"/>
                <w:lang w:val="es-EC"/>
              </w:rPr>
              <w:t xml:space="preserve"> La promoción de hábitos saludables en la infancia, incluyendo una alimentación </w:t>
            </w:r>
            <w:r w:rsidR="001A2571" w:rsidRPr="00F47B49">
              <w:rPr>
                <w:rFonts w:ascii="Arial" w:hAnsi="Arial" w:cs="Arial"/>
                <w:lang w:val="es-EC"/>
              </w:rPr>
              <w:t>adecuada</w:t>
            </w:r>
            <w:r w:rsidRPr="00F47B49">
              <w:rPr>
                <w:rFonts w:ascii="Arial" w:hAnsi="Arial" w:cs="Arial"/>
                <w:lang w:val="es-EC"/>
              </w:rPr>
              <w:t>, la práctica regular de actividad física y la importancia de un sueño, no solo contribuye a mantener un peso saludable, sino que también establece las bases para un estilo de vida saludable a lo largo de toda la vida.</w:t>
            </w:r>
            <w:r w:rsidRPr="00F47B49">
              <w:rPr>
                <w:rFonts w:ascii="Arial" w:hAnsi="Arial" w:cs="Arial"/>
                <w:vertAlign w:val="superscript"/>
                <w:lang w:val="es-EC"/>
              </w:rPr>
              <w:t>5</w:t>
            </w:r>
          </w:p>
          <w:p w14:paraId="3292A06A" w14:textId="119C17CC" w:rsidR="003539C0" w:rsidRPr="00F47B49" w:rsidRDefault="00C96FA3" w:rsidP="003539C0">
            <w:pPr>
              <w:jc w:val="both"/>
              <w:rPr>
                <w:rFonts w:ascii="Arial" w:hAnsi="Arial" w:cs="Arial"/>
                <w:lang w:val="es-EC"/>
              </w:rPr>
            </w:pPr>
            <w:r w:rsidRPr="00F47B49">
              <w:rPr>
                <w:rFonts w:ascii="Arial" w:hAnsi="Arial" w:cs="Arial"/>
                <w:lang w:val="es-EC"/>
              </w:rPr>
              <w:t xml:space="preserve">Con este antecedente, se propone la implementación </w:t>
            </w:r>
            <w:r w:rsidR="00592F0F" w:rsidRPr="00F47B49">
              <w:rPr>
                <w:rFonts w:ascii="Arial" w:hAnsi="Arial" w:cs="Arial"/>
                <w:lang w:val="es-EC"/>
              </w:rPr>
              <w:t xml:space="preserve">de una caja de herramientas que promueva hábitos saludables en escolares en las instituciones educativas del DMQ. La implementación de la </w:t>
            </w:r>
            <w:r w:rsidR="00DC2A2C" w:rsidRPr="00F47B49">
              <w:rPr>
                <w:rFonts w:ascii="Arial" w:hAnsi="Arial" w:cs="Arial"/>
                <w:lang w:val="es-EC"/>
              </w:rPr>
              <w:t>caja de herramientas</w:t>
            </w:r>
            <w:r w:rsidR="00592F0F" w:rsidRPr="00F47B49">
              <w:rPr>
                <w:rFonts w:ascii="Arial" w:hAnsi="Arial" w:cs="Arial"/>
                <w:lang w:val="es-EC"/>
              </w:rPr>
              <w:t xml:space="preserve"> COMEAVENTURAS generará insumos para su escalamiento a nivel nacional. El escalamiento es la mejor forma de fortalecer sistemáticamente la política pública ya que permite su testeo. Es así como, esta estrategia pretende </w:t>
            </w:r>
            <w:r w:rsidRPr="00F47B49">
              <w:rPr>
                <w:rFonts w:ascii="Arial" w:hAnsi="Arial" w:cs="Arial"/>
                <w:lang w:val="es-EC"/>
              </w:rPr>
              <w:t xml:space="preserve">fortalecer las </w:t>
            </w:r>
            <w:r w:rsidR="00592F0F" w:rsidRPr="00F47B49">
              <w:rPr>
                <w:rFonts w:ascii="Arial" w:hAnsi="Arial" w:cs="Arial"/>
                <w:lang w:val="es-EC"/>
              </w:rPr>
              <w:t>acciones</w:t>
            </w:r>
            <w:r w:rsidRPr="00F47B49">
              <w:rPr>
                <w:rFonts w:ascii="Arial" w:hAnsi="Arial" w:cs="Arial"/>
                <w:lang w:val="es-EC"/>
              </w:rPr>
              <w:t xml:space="preserve"> que alimentan la política pública para la prevención del sobrepeso y la obesidad</w:t>
            </w:r>
            <w:r w:rsidR="00330E2C" w:rsidRPr="00F47B49">
              <w:rPr>
                <w:rFonts w:ascii="Arial" w:hAnsi="Arial" w:cs="Arial"/>
                <w:lang w:val="es-EC"/>
              </w:rPr>
              <w:t xml:space="preserve"> en preescolares y escolares del Ecuador</w:t>
            </w:r>
            <w:r w:rsidRPr="00F47B49">
              <w:rPr>
                <w:rFonts w:ascii="Arial" w:hAnsi="Arial" w:cs="Arial"/>
                <w:lang w:val="es-EC"/>
              </w:rPr>
              <w:t>. Con este fin</w:t>
            </w:r>
            <w:r w:rsidR="000A693F" w:rsidRPr="00F47B49">
              <w:rPr>
                <w:rFonts w:ascii="Arial" w:hAnsi="Arial" w:cs="Arial"/>
                <w:lang w:val="es-EC"/>
              </w:rPr>
              <w:t xml:space="preserve">, </w:t>
            </w:r>
            <w:r w:rsidRPr="00F47B49">
              <w:rPr>
                <w:rFonts w:ascii="Arial" w:hAnsi="Arial" w:cs="Arial"/>
                <w:lang w:val="es-EC"/>
              </w:rPr>
              <w:t>se propone trabajar de la mano con el Municipio de Quito</w:t>
            </w:r>
            <w:r w:rsidR="000A693F" w:rsidRPr="00F47B49">
              <w:rPr>
                <w:rFonts w:ascii="Arial" w:hAnsi="Arial" w:cs="Arial"/>
                <w:lang w:val="es-EC"/>
              </w:rPr>
              <w:t xml:space="preserve">, </w:t>
            </w:r>
            <w:r w:rsidRPr="00F47B49">
              <w:rPr>
                <w:rFonts w:ascii="Arial" w:hAnsi="Arial" w:cs="Arial"/>
                <w:lang w:val="es-EC"/>
              </w:rPr>
              <w:t>para pilotear la estrategia a través de una metodología de ciclos rápidos de implementación que permita generar evidencia en cada ciclo y ajustar la estrategia para escalarla y ampliar su alcance.</w:t>
            </w:r>
            <w:r w:rsidR="003539C0" w:rsidRPr="00F47B49">
              <w:rPr>
                <w:rFonts w:ascii="Arial" w:hAnsi="Arial" w:cs="Arial"/>
                <w:lang w:val="es-EC"/>
              </w:rPr>
              <w:t xml:space="preserve"> </w:t>
            </w:r>
          </w:p>
          <w:p w14:paraId="3E20C9D7" w14:textId="3445A475" w:rsidR="003539C0" w:rsidRPr="00F47B49" w:rsidRDefault="003539C0" w:rsidP="003539C0">
            <w:pPr>
              <w:jc w:val="both"/>
              <w:rPr>
                <w:rFonts w:ascii="Arial" w:hAnsi="Arial" w:cs="Arial"/>
                <w:b/>
                <w:bCs/>
                <w:lang w:val="es-EC"/>
              </w:rPr>
            </w:pPr>
            <w:r w:rsidRPr="00F47B49">
              <w:rPr>
                <w:rFonts w:ascii="Arial" w:hAnsi="Arial" w:cs="Arial"/>
                <w:lang w:val="es-EC"/>
              </w:rPr>
              <w:t>Con base a lecciones aprendidas en previos ejercicios de implementación</w:t>
            </w:r>
            <w:r w:rsidR="00750C61" w:rsidRPr="00F47B49">
              <w:rPr>
                <w:rFonts w:ascii="Arial" w:hAnsi="Arial" w:cs="Arial"/>
                <w:lang w:val="es-EC"/>
              </w:rPr>
              <w:t xml:space="preserve"> de la caja de </w:t>
            </w:r>
            <w:r w:rsidR="000A693F" w:rsidRPr="00F47B49">
              <w:rPr>
                <w:rFonts w:ascii="Arial" w:hAnsi="Arial" w:cs="Arial"/>
                <w:lang w:val="es-EC"/>
              </w:rPr>
              <w:t>herramientas COMEAVENTURAS</w:t>
            </w:r>
            <w:r w:rsidRPr="00F47B49">
              <w:rPr>
                <w:rFonts w:ascii="Arial" w:hAnsi="Arial" w:cs="Arial"/>
                <w:lang w:val="es-EC"/>
              </w:rPr>
              <w:t xml:space="preserve">, proponemos un proceso que acompañe a los docentes en la implementación de los materiales en el aula, promoviendo la innovación y creatividad en su ejecución. Adicional a esto se propone identificar métodos de alcance a cuidadores, que apoyen los procesos de cambio de comportamiento en casa. </w:t>
            </w:r>
          </w:p>
          <w:p w14:paraId="22B65E29" w14:textId="77777777" w:rsidR="00502374" w:rsidRPr="00F47B49" w:rsidRDefault="00502374" w:rsidP="003539C0">
            <w:pPr>
              <w:pStyle w:val="ListParagraph"/>
              <w:rPr>
                <w:lang w:val="es-EC"/>
              </w:rPr>
            </w:pPr>
          </w:p>
        </w:tc>
      </w:tr>
      <w:tr w:rsidR="00502374" w:rsidRPr="00F47B49" w14:paraId="0CD16DF3"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466513FB" w14:textId="77777777" w:rsidR="00502374" w:rsidRPr="00F47B49" w:rsidRDefault="00502374" w:rsidP="00485EF1">
            <w:pPr>
              <w:jc w:val="center"/>
              <w:rPr>
                <w:rFonts w:cstheme="minorHAnsi"/>
                <w:b/>
                <w:bCs/>
                <w:lang w:val="es-EC"/>
              </w:rPr>
            </w:pPr>
            <w:proofErr w:type="spellStart"/>
            <w:r w:rsidRPr="00F47B49">
              <w:rPr>
                <w:rFonts w:cstheme="minorHAnsi"/>
                <w:b/>
                <w:bCs/>
                <w:lang w:val="es-EC"/>
              </w:rPr>
              <w:lastRenderedPageBreak/>
              <w:t>Consultant</w:t>
            </w:r>
            <w:proofErr w:type="spellEnd"/>
            <w:r w:rsidRPr="00F47B49">
              <w:rPr>
                <w:rFonts w:cstheme="minorHAnsi"/>
                <w:b/>
                <w:bCs/>
                <w:lang w:val="es-EC"/>
              </w:rPr>
              <w:t xml:space="preserve"> (</w:t>
            </w:r>
            <w:proofErr w:type="spellStart"/>
            <w:r w:rsidRPr="00F47B49">
              <w:rPr>
                <w:rFonts w:cstheme="minorHAnsi"/>
                <w:b/>
                <w:bCs/>
                <w:lang w:val="es-EC"/>
              </w:rPr>
              <w:t>Admin</w:t>
            </w:r>
            <w:proofErr w:type="spellEnd"/>
            <w:r w:rsidRPr="00F47B49">
              <w:rPr>
                <w:rFonts w:cstheme="minorHAnsi"/>
                <w:b/>
                <w:bCs/>
                <w:lang w:val="es-EC"/>
              </w:rPr>
              <w:t xml:space="preserve">) o Individual </w:t>
            </w:r>
            <w:proofErr w:type="spellStart"/>
            <w:r w:rsidRPr="00F47B49">
              <w:rPr>
                <w:rFonts w:cstheme="minorHAnsi"/>
                <w:b/>
                <w:bCs/>
                <w:lang w:val="es-EC"/>
              </w:rPr>
              <w:t>contractor</w:t>
            </w:r>
            <w:proofErr w:type="spellEnd"/>
            <w:r w:rsidRPr="00F47B49">
              <w:rPr>
                <w:rFonts w:cstheme="minorHAnsi"/>
                <w:b/>
                <w:bCs/>
                <w:lang w:val="es-EC"/>
              </w:rPr>
              <w:t xml:space="preserve"> (HR)</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2EBC673D" w14:textId="77777777" w:rsidR="00502374" w:rsidRPr="00F47B49" w:rsidRDefault="00502374" w:rsidP="00485EF1">
            <w:pPr>
              <w:jc w:val="both"/>
              <w:rPr>
                <w:lang w:val="es-EC"/>
              </w:rPr>
            </w:pPr>
            <w:r w:rsidRPr="00F47B49">
              <w:rPr>
                <w:lang w:val="es-EC"/>
              </w:rPr>
              <w:t xml:space="preserve">Consultor </w:t>
            </w:r>
          </w:p>
        </w:tc>
      </w:tr>
      <w:tr w:rsidR="00502374" w:rsidRPr="00CC0FFB" w14:paraId="1BC73831"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5973AE23" w14:textId="069C979F" w:rsidR="00502374" w:rsidRPr="00F47B49" w:rsidRDefault="00EF0385" w:rsidP="00485EF1">
            <w:pPr>
              <w:jc w:val="center"/>
              <w:rPr>
                <w:rFonts w:cstheme="minorHAnsi"/>
                <w:b/>
                <w:lang w:val="es-EC"/>
              </w:rPr>
            </w:pPr>
            <w:r w:rsidRPr="00F47B49">
              <w:rPr>
                <w:rFonts w:cstheme="minorHAnsi"/>
                <w:b/>
                <w:lang w:val="es-EC"/>
              </w:rPr>
              <w:t>Obj</w:t>
            </w:r>
            <w:r w:rsidR="006E49D9" w:rsidRPr="00F47B49">
              <w:rPr>
                <w:rFonts w:cstheme="minorHAnsi"/>
                <w:b/>
                <w:lang w:val="es-EC"/>
              </w:rPr>
              <w:t>e</w:t>
            </w:r>
            <w:r w:rsidRPr="00F47B49">
              <w:rPr>
                <w:rFonts w:cstheme="minorHAnsi"/>
                <w:b/>
                <w:lang w:val="es-EC"/>
              </w:rPr>
              <w:t>tivo y Met</w:t>
            </w:r>
            <w:r w:rsidR="006E49D9" w:rsidRPr="00F47B49">
              <w:rPr>
                <w:rFonts w:cstheme="minorHAnsi"/>
                <w:b/>
                <w:lang w:val="es-EC"/>
              </w:rPr>
              <w:t>o</w:t>
            </w:r>
            <w:r w:rsidRPr="00F47B49">
              <w:rPr>
                <w:rFonts w:cstheme="minorHAnsi"/>
                <w:b/>
                <w:lang w:val="es-EC"/>
              </w:rPr>
              <w:t>dolo</w:t>
            </w:r>
            <w:r w:rsidR="004A1CE3" w:rsidRPr="00F47B49">
              <w:rPr>
                <w:rFonts w:cstheme="minorHAnsi"/>
                <w:b/>
                <w:lang w:val="es-EC"/>
              </w:rPr>
              <w:t>gía</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0DBCF196" w14:textId="77777777" w:rsidR="00F6320C" w:rsidRPr="00F47B49" w:rsidRDefault="008418D9" w:rsidP="00F6320C">
            <w:pPr>
              <w:spacing w:after="100" w:afterAutospacing="1"/>
              <w:rPr>
                <w:b/>
                <w:bCs/>
                <w:lang w:val="es-EC"/>
              </w:rPr>
            </w:pPr>
            <w:r w:rsidRPr="00F47B49">
              <w:rPr>
                <w:b/>
                <w:bCs/>
                <w:lang w:val="es-EC"/>
              </w:rPr>
              <w:t>Objetivo</w:t>
            </w:r>
          </w:p>
          <w:p w14:paraId="5EE03A01" w14:textId="0EB2ECDE" w:rsidR="008418D9" w:rsidRPr="00F47B49" w:rsidRDefault="00F6320C" w:rsidP="00F6320C">
            <w:pPr>
              <w:spacing w:after="100" w:afterAutospacing="1"/>
              <w:rPr>
                <w:lang w:val="es-EC"/>
              </w:rPr>
            </w:pPr>
            <w:r w:rsidRPr="00F47B49">
              <w:rPr>
                <w:rFonts w:ascii="Arial" w:hAnsi="Arial" w:cs="Arial"/>
                <w:lang w:val="es-EC"/>
              </w:rPr>
              <w:t>I</w:t>
            </w:r>
            <w:r w:rsidR="008418D9" w:rsidRPr="00F47B49">
              <w:rPr>
                <w:rFonts w:ascii="Arial" w:hAnsi="Arial" w:cs="Arial"/>
                <w:lang w:val="es-EC"/>
              </w:rPr>
              <w:t xml:space="preserve">mplementar el uso de la caja de herramientas COMEAVENTURAS en las unidades educativas municipales del Distrito Metropolitano de Quito por parte de los docentes hacia </w:t>
            </w:r>
            <w:r w:rsidR="00E57388" w:rsidRPr="00F47B49">
              <w:rPr>
                <w:rFonts w:ascii="Arial" w:hAnsi="Arial" w:cs="Arial"/>
                <w:lang w:val="es-EC"/>
              </w:rPr>
              <w:t xml:space="preserve">preescolares y </w:t>
            </w:r>
            <w:r w:rsidR="008418D9" w:rsidRPr="00F47B49">
              <w:rPr>
                <w:rFonts w:ascii="Arial" w:hAnsi="Arial" w:cs="Arial"/>
                <w:lang w:val="es-EC"/>
              </w:rPr>
              <w:t xml:space="preserve">escolares de </w:t>
            </w:r>
            <w:r w:rsidR="00E57388" w:rsidRPr="00F47B49">
              <w:rPr>
                <w:rFonts w:ascii="Arial" w:hAnsi="Arial" w:cs="Arial"/>
                <w:lang w:val="es-EC"/>
              </w:rPr>
              <w:t>3</w:t>
            </w:r>
            <w:r w:rsidR="008418D9" w:rsidRPr="00F47B49">
              <w:rPr>
                <w:rFonts w:ascii="Arial" w:hAnsi="Arial" w:cs="Arial"/>
                <w:lang w:val="es-EC"/>
              </w:rPr>
              <w:t xml:space="preserve"> a 12 años para promover estilos de vida más saludables. </w:t>
            </w:r>
          </w:p>
          <w:p w14:paraId="5B1E266E" w14:textId="77777777" w:rsidR="008418D9" w:rsidRPr="00F47B49" w:rsidRDefault="008418D9" w:rsidP="008418D9">
            <w:pPr>
              <w:rPr>
                <w:rFonts w:ascii="Arial" w:hAnsi="Arial" w:cs="Arial"/>
                <w:lang w:val="es-EC"/>
              </w:rPr>
            </w:pPr>
            <w:r w:rsidRPr="00F47B49">
              <w:rPr>
                <w:rFonts w:ascii="Arial" w:hAnsi="Arial" w:cs="Arial"/>
                <w:lang w:val="es-EC"/>
              </w:rPr>
              <w:t xml:space="preserve">Esta consultoría busca especialmente: </w:t>
            </w:r>
          </w:p>
          <w:p w14:paraId="2EB543A5" w14:textId="236DEC67" w:rsidR="008418D9" w:rsidRPr="00F47B49" w:rsidRDefault="008418D9" w:rsidP="008418D9">
            <w:pPr>
              <w:pStyle w:val="ListParagraph"/>
              <w:numPr>
                <w:ilvl w:val="0"/>
                <w:numId w:val="3"/>
              </w:numPr>
              <w:jc w:val="both"/>
              <w:rPr>
                <w:rFonts w:ascii="Arial" w:hAnsi="Arial" w:cs="Arial"/>
                <w:lang w:val="es-EC"/>
              </w:rPr>
            </w:pPr>
            <w:r w:rsidRPr="00F47B49">
              <w:rPr>
                <w:rFonts w:ascii="Arial" w:hAnsi="Arial" w:cs="Arial"/>
                <w:lang w:val="es-EC"/>
              </w:rPr>
              <w:t>Explorar las barreras y facilitadores de tener entornos saludables según la percepción de madres, padres, cuidadores y docentes</w:t>
            </w:r>
            <w:r w:rsidR="00F83C6D" w:rsidRPr="00F47B49">
              <w:rPr>
                <w:rFonts w:ascii="Arial" w:hAnsi="Arial" w:cs="Arial"/>
                <w:lang w:val="es-EC"/>
              </w:rPr>
              <w:t>.</w:t>
            </w:r>
          </w:p>
          <w:p w14:paraId="7AF0EA2D" w14:textId="77777777" w:rsidR="008418D9" w:rsidRPr="00F47B49" w:rsidRDefault="008418D9" w:rsidP="008418D9">
            <w:pPr>
              <w:pStyle w:val="ListParagraph"/>
              <w:numPr>
                <w:ilvl w:val="0"/>
                <w:numId w:val="3"/>
              </w:numPr>
              <w:jc w:val="both"/>
              <w:rPr>
                <w:rFonts w:ascii="Arial" w:hAnsi="Arial" w:cs="Arial"/>
                <w:lang w:val="es-EC"/>
              </w:rPr>
            </w:pPr>
            <w:r w:rsidRPr="00F47B49">
              <w:rPr>
                <w:rFonts w:ascii="Arial" w:hAnsi="Arial" w:cs="Arial"/>
                <w:lang w:val="es-EC"/>
              </w:rPr>
              <w:t xml:space="preserve">Explorar los conocimientos, actitudes y prácticas respecto a estilos de vida saludable de los docentes de las escuelas </w:t>
            </w:r>
          </w:p>
          <w:p w14:paraId="0754CD5E" w14:textId="77777777" w:rsidR="008418D9" w:rsidRPr="00F47B49" w:rsidRDefault="008418D9" w:rsidP="008418D9">
            <w:pPr>
              <w:pStyle w:val="ListParagraph"/>
              <w:numPr>
                <w:ilvl w:val="0"/>
                <w:numId w:val="3"/>
              </w:numPr>
              <w:jc w:val="both"/>
              <w:rPr>
                <w:rFonts w:ascii="Arial" w:hAnsi="Arial" w:cs="Arial"/>
                <w:lang w:val="es-EC"/>
              </w:rPr>
            </w:pPr>
            <w:r w:rsidRPr="00F47B49">
              <w:rPr>
                <w:rFonts w:ascii="Arial" w:hAnsi="Arial" w:cs="Arial"/>
                <w:lang w:val="es-EC"/>
              </w:rPr>
              <w:t xml:space="preserve">Identificar las barreras y facilitadores antes, durante y después de la implementación de la caja de herramientas COMEAVENTURAS en el aula de clase </w:t>
            </w:r>
          </w:p>
          <w:p w14:paraId="23C74975" w14:textId="4824844A" w:rsidR="00EF0385" w:rsidRPr="00F47B49" w:rsidRDefault="008418D9" w:rsidP="00546E3E">
            <w:pPr>
              <w:pStyle w:val="ListParagraph"/>
              <w:numPr>
                <w:ilvl w:val="0"/>
                <w:numId w:val="3"/>
              </w:numPr>
              <w:jc w:val="both"/>
              <w:rPr>
                <w:rFonts w:ascii="Arial" w:hAnsi="Arial" w:cs="Arial"/>
                <w:lang w:val="es-EC"/>
              </w:rPr>
            </w:pPr>
            <w:r w:rsidRPr="00F47B49">
              <w:rPr>
                <w:rFonts w:ascii="Arial" w:hAnsi="Arial" w:cs="Arial"/>
                <w:color w:val="000000"/>
                <w:lang w:val="es-EC"/>
              </w:rPr>
              <w:t xml:space="preserve">Formular recomendaciones para reforzar la implementación del COMEAVENTURAS en otras escuelas del DMQ en las siguientes fases del proyecto  </w:t>
            </w:r>
          </w:p>
          <w:p w14:paraId="49880FBD" w14:textId="77777777" w:rsidR="00C94FBF" w:rsidRPr="00F47B49" w:rsidRDefault="00EF0385" w:rsidP="00C94FBF">
            <w:pPr>
              <w:ind w:left="68"/>
              <w:rPr>
                <w:rFonts w:ascii="Arial" w:hAnsi="Arial" w:cs="Arial"/>
                <w:b/>
                <w:bCs/>
                <w:lang w:val="es-EC"/>
              </w:rPr>
            </w:pPr>
            <w:r w:rsidRPr="00F47B49">
              <w:rPr>
                <w:rFonts w:ascii="Arial" w:hAnsi="Arial" w:cs="Arial"/>
                <w:b/>
                <w:bCs/>
                <w:lang w:val="es-EC"/>
              </w:rPr>
              <w:t>Metodologí</w:t>
            </w:r>
            <w:r w:rsidR="00C94FBF" w:rsidRPr="00F47B49">
              <w:rPr>
                <w:rFonts w:ascii="Arial" w:hAnsi="Arial" w:cs="Arial"/>
                <w:b/>
                <w:bCs/>
                <w:lang w:val="es-EC"/>
              </w:rPr>
              <w:t>a</w:t>
            </w:r>
          </w:p>
          <w:p w14:paraId="4D7EE0C9" w14:textId="4CA41629" w:rsidR="00C94FBF" w:rsidRPr="00F47B49" w:rsidRDefault="00C94FBF" w:rsidP="00C94FBF">
            <w:pPr>
              <w:ind w:left="68"/>
              <w:jc w:val="both"/>
              <w:rPr>
                <w:rFonts w:ascii="Arial" w:hAnsi="Arial" w:cs="Arial"/>
                <w:lang w:val="es-EC"/>
              </w:rPr>
            </w:pPr>
            <w:r w:rsidRPr="00F47B49">
              <w:rPr>
                <w:rFonts w:ascii="Arial" w:hAnsi="Arial" w:cs="Arial"/>
                <w:lang w:val="es-EC"/>
              </w:rPr>
              <w:t xml:space="preserve">En el año 2019 a pedido del Ministerio de Educación, UNICEF Ecuador desarrollo la construcción de una caja de herramientas para la promoción de hábitos saludables dirigida a </w:t>
            </w:r>
            <w:proofErr w:type="gramStart"/>
            <w:r w:rsidRPr="00F47B49">
              <w:rPr>
                <w:rFonts w:ascii="Arial" w:hAnsi="Arial" w:cs="Arial"/>
                <w:lang w:val="es-EC"/>
              </w:rPr>
              <w:t>niños y niñas</w:t>
            </w:r>
            <w:proofErr w:type="gramEnd"/>
            <w:r w:rsidRPr="00F47B49">
              <w:rPr>
                <w:rFonts w:ascii="Arial" w:hAnsi="Arial" w:cs="Arial"/>
                <w:lang w:val="es-EC"/>
              </w:rPr>
              <w:t xml:space="preserve"> en edad escolar. La estrategia, llamada COMEAVENTURAS consta de una serie animada de 20 episodios, 4 libros ilustrados y animados, 4 cuenta cuentos, 8 radio series, una guía para cuidadores y docentes. Para conocer los contenidos de la caja de herramientas ver: </w:t>
            </w:r>
            <w:r w:rsidR="00F7208B" w:rsidRPr="00F47B49">
              <w:rPr>
                <w:rFonts w:ascii="Arial" w:hAnsi="Arial" w:cs="Arial"/>
                <w:lang w:val="es-EC"/>
              </w:rPr>
              <w:t>https://aquiporti.ec/comeaventuras/</w:t>
            </w:r>
          </w:p>
          <w:p w14:paraId="07CFAF01" w14:textId="50D0F0DA" w:rsidR="004A1CE3" w:rsidRPr="00F47B49" w:rsidRDefault="004A1CE3" w:rsidP="00C94FBF">
            <w:pPr>
              <w:ind w:left="68"/>
              <w:jc w:val="both"/>
              <w:rPr>
                <w:rFonts w:ascii="Arial" w:hAnsi="Arial" w:cs="Arial"/>
                <w:b/>
                <w:bCs/>
                <w:lang w:val="es-EC"/>
              </w:rPr>
            </w:pPr>
            <w:r w:rsidRPr="00F47B49">
              <w:rPr>
                <w:rFonts w:ascii="Arial" w:hAnsi="Arial" w:cs="Arial"/>
                <w:lang w:val="es-EC"/>
              </w:rPr>
              <w:t>La implementación de COMEAVENTURAS</w:t>
            </w:r>
            <w:r w:rsidR="00527870" w:rsidRPr="00F47B49">
              <w:rPr>
                <w:rFonts w:ascii="Arial" w:hAnsi="Arial" w:cs="Arial"/>
                <w:lang w:val="es-EC"/>
              </w:rPr>
              <w:t xml:space="preserve"> en las instituciones del DMQ</w:t>
            </w:r>
            <w:r w:rsidRPr="00F47B49">
              <w:rPr>
                <w:rFonts w:ascii="Arial" w:hAnsi="Arial" w:cs="Arial"/>
                <w:lang w:val="es-EC"/>
              </w:rPr>
              <w:t xml:space="preserve"> se hará mediante un modelo de ciclos rápidos de aprendizaje que empezará en octubre del 2024. Se implementarán dos ciclos de 3 meses de duración. Al final de cada ciclo se hará un proceso de retroalimentación que pueda ser ajustado para la aplicación en los siguientes ciclos.</w:t>
            </w:r>
          </w:p>
          <w:p w14:paraId="3B0FCAE7" w14:textId="77777777" w:rsidR="004A1CE3" w:rsidRPr="00F47B49" w:rsidRDefault="004A1CE3" w:rsidP="004A1CE3">
            <w:pPr>
              <w:jc w:val="both"/>
              <w:rPr>
                <w:rFonts w:ascii="Arial" w:hAnsi="Arial" w:cs="Arial"/>
                <w:lang w:val="es-EC"/>
              </w:rPr>
            </w:pPr>
            <w:r w:rsidRPr="00F47B49">
              <w:rPr>
                <w:rFonts w:ascii="Arial" w:hAnsi="Arial" w:cs="Arial"/>
                <w:lang w:val="es-EC"/>
              </w:rPr>
              <w:t>En este primer ciclo de implementación se pretende lograr un entendimiento de cómo es la adopción del COMEAVENTURAS en el aula de clase, mediante la aplicación del método LEAD,</w:t>
            </w:r>
            <w:r w:rsidRPr="00F47B49">
              <w:rPr>
                <w:rFonts w:ascii="Arial" w:hAnsi="Arial" w:cs="Arial"/>
                <w:vertAlign w:val="superscript"/>
                <w:lang w:val="es-EC"/>
              </w:rPr>
              <w:t>6</w:t>
            </w:r>
            <w:r w:rsidRPr="00F47B49">
              <w:rPr>
                <w:rFonts w:ascii="Arial" w:hAnsi="Arial" w:cs="Arial"/>
                <w:lang w:val="es-EC"/>
              </w:rPr>
              <w:t xml:space="preserve"> el cual esboza cuatro tipos de actividades de investigación que suelen utilizarse para comprender el contexto previo a la adopción de un comportamiento o innovación, en este caso la implementación del </w:t>
            </w:r>
            <w:r w:rsidRPr="00F47B49">
              <w:rPr>
                <w:rFonts w:ascii="Arial" w:hAnsi="Arial" w:cs="Arial"/>
                <w:lang w:val="es-EC"/>
              </w:rPr>
              <w:lastRenderedPageBreak/>
              <w:t xml:space="preserve">COMEAVENTURAS en el aula por parte de los docentes. El método LEAD sugiere los siguientes pasos: escuchar, experimentar, preguntar y analizar datos. </w:t>
            </w:r>
          </w:p>
          <w:tbl>
            <w:tblPr>
              <w:tblStyle w:val="TableGrid"/>
              <w:tblW w:w="7110" w:type="dxa"/>
              <w:jc w:val="center"/>
              <w:tblLayout w:type="fixed"/>
              <w:tblLook w:val="04A0" w:firstRow="1" w:lastRow="0" w:firstColumn="1" w:lastColumn="0" w:noHBand="0" w:noVBand="1"/>
            </w:tblPr>
            <w:tblGrid>
              <w:gridCol w:w="1615"/>
              <w:gridCol w:w="2975"/>
              <w:gridCol w:w="2520"/>
            </w:tblGrid>
            <w:tr w:rsidR="004A1CE3" w:rsidRPr="00CC0FFB" w14:paraId="6B5237C9" w14:textId="77777777" w:rsidTr="004A1CE3">
              <w:trPr>
                <w:jc w:val="center"/>
              </w:trPr>
              <w:tc>
                <w:tcPr>
                  <w:tcW w:w="1615" w:type="dxa"/>
                </w:tcPr>
                <w:p w14:paraId="3879D99A" w14:textId="77777777" w:rsidR="004A1CE3" w:rsidRPr="00F47B49" w:rsidRDefault="004A1CE3" w:rsidP="004A1CE3">
                  <w:pPr>
                    <w:jc w:val="both"/>
                    <w:rPr>
                      <w:rFonts w:ascii="Arial" w:hAnsi="Arial" w:cs="Arial"/>
                      <w:b/>
                      <w:bCs/>
                      <w:sz w:val="18"/>
                      <w:szCs w:val="18"/>
                      <w:lang w:val="es-EC"/>
                    </w:rPr>
                  </w:pPr>
                  <w:r w:rsidRPr="00F47B49">
                    <w:rPr>
                      <w:rFonts w:ascii="Arial" w:hAnsi="Arial" w:cs="Arial"/>
                      <w:b/>
                      <w:bCs/>
                      <w:sz w:val="18"/>
                      <w:szCs w:val="18"/>
                      <w:lang w:val="es-EC"/>
                    </w:rPr>
                    <w:t>Acción</w:t>
                  </w:r>
                </w:p>
              </w:tc>
              <w:tc>
                <w:tcPr>
                  <w:tcW w:w="2975" w:type="dxa"/>
                </w:tcPr>
                <w:p w14:paraId="359DC6D5" w14:textId="77777777" w:rsidR="004A1CE3" w:rsidRPr="00F47B49" w:rsidRDefault="004A1CE3" w:rsidP="004A1CE3">
                  <w:pPr>
                    <w:jc w:val="both"/>
                    <w:rPr>
                      <w:rFonts w:ascii="Arial" w:hAnsi="Arial" w:cs="Arial"/>
                      <w:b/>
                      <w:bCs/>
                      <w:sz w:val="18"/>
                      <w:szCs w:val="18"/>
                      <w:lang w:val="es-EC"/>
                    </w:rPr>
                  </w:pPr>
                  <w:r w:rsidRPr="00F47B49">
                    <w:rPr>
                      <w:rFonts w:ascii="Arial" w:hAnsi="Arial" w:cs="Arial"/>
                      <w:b/>
                      <w:bCs/>
                      <w:sz w:val="18"/>
                      <w:szCs w:val="18"/>
                      <w:lang w:val="es-EC"/>
                    </w:rPr>
                    <w:t>Características</w:t>
                  </w:r>
                </w:p>
              </w:tc>
              <w:tc>
                <w:tcPr>
                  <w:tcW w:w="2520" w:type="dxa"/>
                </w:tcPr>
                <w:p w14:paraId="00E1A3B6" w14:textId="77777777" w:rsidR="004A1CE3" w:rsidRPr="00F47B49" w:rsidRDefault="004A1CE3" w:rsidP="004A1CE3">
                  <w:pPr>
                    <w:jc w:val="both"/>
                    <w:rPr>
                      <w:rFonts w:ascii="Arial" w:hAnsi="Arial" w:cs="Arial"/>
                      <w:b/>
                      <w:bCs/>
                      <w:sz w:val="18"/>
                      <w:szCs w:val="18"/>
                      <w:lang w:val="es-EC"/>
                    </w:rPr>
                  </w:pPr>
                  <w:r w:rsidRPr="00F47B49">
                    <w:rPr>
                      <w:rFonts w:ascii="Arial" w:hAnsi="Arial" w:cs="Arial"/>
                      <w:b/>
                      <w:bCs/>
                      <w:sz w:val="18"/>
                      <w:szCs w:val="18"/>
                      <w:lang w:val="es-EC"/>
                    </w:rPr>
                    <w:t>Aplicación en la adopción del COMEAVENTURAS</w:t>
                  </w:r>
                </w:p>
              </w:tc>
            </w:tr>
            <w:tr w:rsidR="004A1CE3" w:rsidRPr="00CC0FFB" w14:paraId="71D6E4BD" w14:textId="77777777" w:rsidTr="004A1CE3">
              <w:trPr>
                <w:jc w:val="center"/>
              </w:trPr>
              <w:tc>
                <w:tcPr>
                  <w:tcW w:w="1615" w:type="dxa"/>
                </w:tcPr>
                <w:p w14:paraId="4C32FC7A"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Escuchar</w:t>
                  </w:r>
                </w:p>
              </w:tc>
              <w:tc>
                <w:tcPr>
                  <w:tcW w:w="2975" w:type="dxa"/>
                </w:tcPr>
                <w:p w14:paraId="5B0CAD42"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-Propósito:</w:t>
                  </w:r>
                  <w:r w:rsidRPr="00F47B49">
                    <w:rPr>
                      <w:rFonts w:ascii="Arial" w:hAnsi="Arial" w:cs="Arial"/>
                      <w:sz w:val="18"/>
                      <w:szCs w:val="18"/>
                      <w:lang w:val="es-EC"/>
                    </w:rPr>
                    <w:t xml:space="preserve"> Comprender los puntos de vista, las experiencias, los valores, las emociones y las motivaciones de las personas. </w:t>
                  </w:r>
                </w:p>
                <w:p w14:paraId="105FAE1F"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-Ideal para:</w:t>
                  </w:r>
                  <w:r w:rsidRPr="00F47B49">
                    <w:rPr>
                      <w:rFonts w:ascii="Arial" w:hAnsi="Arial" w:cs="Arial"/>
                      <w:sz w:val="18"/>
                      <w:szCs w:val="18"/>
                      <w:lang w:val="es-EC"/>
                    </w:rPr>
                    <w:t xml:space="preserve"> Profundizar en temas complejos relacionados a la adopción de nuevas prácticas. </w:t>
                  </w:r>
                </w:p>
                <w:p w14:paraId="41A79961"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Competencias necesarias:</w:t>
                  </w:r>
                  <w:r w:rsidRPr="00F47B49">
                    <w:rPr>
                      <w:rFonts w:ascii="Arial" w:hAnsi="Arial" w:cs="Arial"/>
                      <w:sz w:val="18"/>
                      <w:szCs w:val="18"/>
                      <w:lang w:val="es-EC"/>
                    </w:rPr>
                    <w:t xml:space="preserve"> Preparación de guías para entrevistas o grupos de discusión; realización de entrevistas y grupos de discusión; análisis de datos</w:t>
                  </w:r>
                </w:p>
              </w:tc>
              <w:tc>
                <w:tcPr>
                  <w:tcW w:w="2520" w:type="dxa"/>
                </w:tcPr>
                <w:p w14:paraId="55B3E7F7"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 xml:space="preserve">Realizar entrevistas y grupos focales con preguntas generadoras para comprender las barreras y facilitadores de la adopción del COMEAVENTURAS en las clases. </w:t>
                  </w:r>
                  <w:proofErr w:type="gramStart"/>
                  <w:r w:rsidRPr="00F47B49">
                    <w:rPr>
                      <w:rFonts w:ascii="Arial" w:hAnsi="Arial" w:cs="Arial"/>
                      <w:sz w:val="18"/>
                      <w:szCs w:val="18"/>
                      <w:lang w:val="es-EC"/>
                    </w:rPr>
                    <w:t>Además</w:t>
                  </w:r>
                  <w:proofErr w:type="gramEnd"/>
                  <w:r w:rsidRPr="00F47B49">
                    <w:rPr>
                      <w:rFonts w:ascii="Arial" w:hAnsi="Arial" w:cs="Arial"/>
                      <w:sz w:val="18"/>
                      <w:szCs w:val="18"/>
                      <w:lang w:val="es-EC"/>
                    </w:rPr>
                    <w:t xml:space="preserve"> comprender todos los desafíos u oportunidades que ellos identifiquen para tener hábitos saludables </w:t>
                  </w:r>
                </w:p>
              </w:tc>
            </w:tr>
            <w:tr w:rsidR="004A1CE3" w:rsidRPr="00CC0FFB" w14:paraId="73463048" w14:textId="77777777" w:rsidTr="004A1CE3">
              <w:trPr>
                <w:jc w:val="center"/>
              </w:trPr>
              <w:tc>
                <w:tcPr>
                  <w:tcW w:w="1615" w:type="dxa"/>
                </w:tcPr>
                <w:p w14:paraId="5C122A15"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Experimentar</w:t>
                  </w:r>
                </w:p>
              </w:tc>
              <w:tc>
                <w:tcPr>
                  <w:tcW w:w="2975" w:type="dxa"/>
                </w:tcPr>
                <w:p w14:paraId="3FE5588C"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-Propósito:</w:t>
                  </w:r>
                  <w:r w:rsidRPr="00F47B49">
                    <w:rPr>
                      <w:rFonts w:ascii="Arial" w:hAnsi="Arial" w:cs="Arial"/>
                      <w:sz w:val="18"/>
                      <w:szCs w:val="18"/>
                      <w:lang w:val="es-EC"/>
                    </w:rPr>
                    <w:t xml:space="preserve"> Comprender como los profesores ponen en práctica la guía docente del COMEAVENTURAS</w:t>
                  </w:r>
                </w:p>
                <w:p w14:paraId="5C82C26F"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-Ideal para:</w:t>
                  </w:r>
                  <w:r w:rsidRPr="00F47B49">
                    <w:rPr>
                      <w:rFonts w:ascii="Arial" w:hAnsi="Arial" w:cs="Arial"/>
                      <w:sz w:val="18"/>
                      <w:szCs w:val="18"/>
                      <w:lang w:val="es-EC"/>
                    </w:rPr>
                    <w:t xml:space="preserve"> Entender a profundidad la práctica y el contexto de como adoptan el COMEAVENTURAS en el aula de clase</w:t>
                  </w:r>
                </w:p>
                <w:p w14:paraId="1F69F26B"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-Competencias necesarias:</w:t>
                  </w:r>
                  <w:r w:rsidRPr="00F47B49">
                    <w:rPr>
                      <w:rFonts w:ascii="Arial" w:hAnsi="Arial" w:cs="Arial"/>
                      <w:sz w:val="18"/>
                      <w:szCs w:val="18"/>
                      <w:lang w:val="es-EC"/>
                    </w:rPr>
                    <w:t xml:space="preserve"> Se requieren conocimientos técnicos de nutrición e investigación.</w:t>
                  </w:r>
                </w:p>
              </w:tc>
              <w:tc>
                <w:tcPr>
                  <w:tcW w:w="2520" w:type="dxa"/>
                </w:tcPr>
                <w:p w14:paraId="3E85C165"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Acompañar a docentes de los establecimientos educativos en la implementación del COMEAVENTURAS en el aula de clase. En un primer momento observar las acciones es decir como los docentes utilizan la guía en clase, corregir las acciones mediante retroalimentación. Finalmente, observar nuevamente la práctica.</w:t>
                  </w:r>
                </w:p>
                <w:p w14:paraId="2C592752"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Acompañamiento técnico de UNICEF a los docentes en los establecimientos educativos para la implementación de COMEAVENTURAS.</w:t>
                  </w:r>
                </w:p>
              </w:tc>
            </w:tr>
            <w:tr w:rsidR="004A1CE3" w:rsidRPr="00CC0FFB" w14:paraId="02055EC9" w14:textId="77777777" w:rsidTr="004A1CE3">
              <w:trPr>
                <w:jc w:val="center"/>
              </w:trPr>
              <w:tc>
                <w:tcPr>
                  <w:tcW w:w="1615" w:type="dxa"/>
                </w:tcPr>
                <w:p w14:paraId="66B71C89"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 xml:space="preserve">Preguntar </w:t>
                  </w:r>
                </w:p>
              </w:tc>
              <w:tc>
                <w:tcPr>
                  <w:tcW w:w="2975" w:type="dxa"/>
                </w:tcPr>
                <w:p w14:paraId="19CEA0A5"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-Propósito:</w:t>
                  </w:r>
                  <w:r w:rsidRPr="00F47B49">
                    <w:rPr>
                      <w:rFonts w:ascii="Arial" w:hAnsi="Arial" w:cs="Arial"/>
                      <w:sz w:val="18"/>
                      <w:szCs w:val="18"/>
                      <w:lang w:val="es-EC"/>
                    </w:rPr>
                    <w:t xml:space="preserve"> Obtener un amplio conocimiento de lo que los docentes piensan y hacen con los materiales del COMEAVENTURAS en el aula. </w:t>
                  </w:r>
                </w:p>
                <w:p w14:paraId="26F58A7F"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 xml:space="preserve"> -Ideal para:</w:t>
                  </w:r>
                  <w:r w:rsidRPr="00F47B49">
                    <w:rPr>
                      <w:rFonts w:ascii="Arial" w:hAnsi="Arial" w:cs="Arial"/>
                      <w:sz w:val="18"/>
                      <w:szCs w:val="18"/>
                      <w:lang w:val="es-EC"/>
                    </w:rPr>
                    <w:t xml:space="preserve"> Comprender la prevalencia de opiniones, comportamientos y actitudes. </w:t>
                  </w:r>
                </w:p>
                <w:p w14:paraId="34CEF896"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-Competencias necesarias:</w:t>
                  </w:r>
                  <w:r w:rsidRPr="00F47B49">
                    <w:rPr>
                      <w:rFonts w:ascii="Arial" w:hAnsi="Arial" w:cs="Arial"/>
                      <w:sz w:val="18"/>
                      <w:szCs w:val="18"/>
                      <w:lang w:val="es-EC"/>
                    </w:rPr>
                    <w:t xml:space="preserve"> Habilidad para crear una encuesta y aplicarla.</w:t>
                  </w:r>
                </w:p>
              </w:tc>
              <w:tc>
                <w:tcPr>
                  <w:tcW w:w="2520" w:type="dxa"/>
                </w:tcPr>
                <w:p w14:paraId="03237327"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Implementar una encuesta sobre los comportamientos y actitudes de los docentes con relación al uso, utilidad y relevancia del COMEAVENTURAS en el aula de clase.</w:t>
                  </w:r>
                </w:p>
              </w:tc>
            </w:tr>
            <w:tr w:rsidR="004A1CE3" w:rsidRPr="00CC0FFB" w14:paraId="0A386CFC" w14:textId="77777777" w:rsidTr="004A1CE3">
              <w:trPr>
                <w:jc w:val="center"/>
              </w:trPr>
              <w:tc>
                <w:tcPr>
                  <w:tcW w:w="1615" w:type="dxa"/>
                </w:tcPr>
                <w:p w14:paraId="231200AB"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 xml:space="preserve">Análisis de datos </w:t>
                  </w:r>
                </w:p>
              </w:tc>
              <w:tc>
                <w:tcPr>
                  <w:tcW w:w="2975" w:type="dxa"/>
                </w:tcPr>
                <w:p w14:paraId="04B05AB7"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-Propósito:</w:t>
                  </w:r>
                  <w:r w:rsidRPr="00F47B49">
                    <w:rPr>
                      <w:rFonts w:ascii="Arial" w:hAnsi="Arial" w:cs="Arial"/>
                      <w:sz w:val="18"/>
                      <w:szCs w:val="18"/>
                      <w:lang w:val="es-EC"/>
                    </w:rPr>
                    <w:t xml:space="preserve"> Explorar relaciones, patrones y tendencias.</w:t>
                  </w:r>
                </w:p>
                <w:p w14:paraId="7C94CBF5"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-Ideal para:</w:t>
                  </w:r>
                  <w:r w:rsidRPr="00F47B49">
                    <w:rPr>
                      <w:rFonts w:ascii="Arial" w:hAnsi="Arial" w:cs="Arial"/>
                      <w:sz w:val="18"/>
                      <w:szCs w:val="18"/>
                      <w:lang w:val="es-EC"/>
                    </w:rPr>
                    <w:t xml:space="preserve"> Comprender hacia dónde debe enfocar el trabajo en las siguientes fases del pilotaje.</w:t>
                  </w:r>
                </w:p>
                <w:p w14:paraId="73618005" w14:textId="77777777" w:rsidR="004A1CE3" w:rsidRPr="00F47B49" w:rsidRDefault="004A1CE3" w:rsidP="004A1CE3">
                  <w:pPr>
                    <w:jc w:val="both"/>
                    <w:rPr>
                      <w:rFonts w:ascii="Arial" w:hAnsi="Arial" w:cs="Arial"/>
                      <w:sz w:val="18"/>
                      <w:szCs w:val="18"/>
                      <w:lang w:val="es-EC"/>
                    </w:rPr>
                  </w:pPr>
                  <w:r w:rsidRPr="00F47B49">
                    <w:rPr>
                      <w:rFonts w:ascii="Arial" w:hAnsi="Arial" w:cs="Arial"/>
                      <w:b/>
                      <w:bCs/>
                      <w:sz w:val="18"/>
                      <w:szCs w:val="18"/>
                      <w:lang w:val="es-EC"/>
                    </w:rPr>
                    <w:t>-Competencias necesarias:</w:t>
                  </w:r>
                  <w:r w:rsidRPr="00F47B49">
                    <w:rPr>
                      <w:rFonts w:ascii="Arial" w:hAnsi="Arial" w:cs="Arial"/>
                      <w:sz w:val="18"/>
                      <w:szCs w:val="18"/>
                      <w:lang w:val="es-EC"/>
                    </w:rPr>
                    <w:t xml:space="preserve"> Análisis de datos cuantitativos y cualitativos. Además de redacción de documento. </w:t>
                  </w:r>
                </w:p>
              </w:tc>
              <w:tc>
                <w:tcPr>
                  <w:tcW w:w="2520" w:type="dxa"/>
                </w:tcPr>
                <w:p w14:paraId="7E793021" w14:textId="77777777" w:rsidR="004A1CE3" w:rsidRPr="00F47B49" w:rsidRDefault="004A1CE3" w:rsidP="004A1CE3">
                  <w:pPr>
                    <w:jc w:val="both"/>
                    <w:rPr>
                      <w:rFonts w:ascii="Arial" w:hAnsi="Arial" w:cs="Arial"/>
                      <w:sz w:val="18"/>
                      <w:szCs w:val="18"/>
                      <w:lang w:val="es-EC"/>
                    </w:rPr>
                  </w:pPr>
                  <w:r w:rsidRPr="00F47B49">
                    <w:rPr>
                      <w:rFonts w:ascii="Arial" w:hAnsi="Arial" w:cs="Arial"/>
                      <w:sz w:val="18"/>
                      <w:szCs w:val="18"/>
                      <w:lang w:val="es-EC"/>
                    </w:rPr>
                    <w:t xml:space="preserve">Analizar los datos cualitativos y cuantitativos obtenidos durante la primera fase de implementación del COMEAVENTURAS. </w:t>
                  </w:r>
                </w:p>
              </w:tc>
            </w:tr>
          </w:tbl>
          <w:p w14:paraId="149DD12B" w14:textId="77777777" w:rsidR="004A1CE3" w:rsidRPr="00F47B49" w:rsidRDefault="004A1CE3" w:rsidP="00090578">
            <w:pPr>
              <w:spacing w:after="0" w:line="240" w:lineRule="auto"/>
              <w:jc w:val="both"/>
              <w:rPr>
                <w:rFonts w:ascii="Arial" w:hAnsi="Arial" w:cs="Arial"/>
                <w:i/>
                <w:iCs/>
                <w:sz w:val="18"/>
                <w:szCs w:val="18"/>
                <w:lang w:val="es-EC"/>
              </w:rPr>
            </w:pPr>
            <w:r w:rsidRPr="00F47B49">
              <w:rPr>
                <w:rFonts w:ascii="Arial" w:hAnsi="Arial" w:cs="Arial"/>
                <w:i/>
                <w:iCs/>
                <w:sz w:val="18"/>
                <w:szCs w:val="18"/>
                <w:lang w:val="es-EC"/>
              </w:rPr>
              <w:t>Tabla1: Marco LEAD aplicado a la generación de evidencia para la adopción del COMEAVENTURAS en el aula.</w:t>
            </w:r>
          </w:p>
          <w:p w14:paraId="6DA758FF" w14:textId="77777777" w:rsidR="008B3DEF" w:rsidRPr="00F47B49" w:rsidRDefault="008B3DEF" w:rsidP="00090578">
            <w:pPr>
              <w:spacing w:after="0" w:line="240" w:lineRule="auto"/>
              <w:jc w:val="both"/>
              <w:rPr>
                <w:rFonts w:ascii="Arial" w:hAnsi="Arial" w:cs="Arial"/>
                <w:i/>
                <w:iCs/>
                <w:sz w:val="18"/>
                <w:szCs w:val="18"/>
                <w:lang w:val="es-EC"/>
              </w:rPr>
            </w:pPr>
          </w:p>
          <w:p w14:paraId="32B9C4FF" w14:textId="577AAB0C" w:rsidR="008B3DEF" w:rsidRPr="00F47B49" w:rsidRDefault="00E57388" w:rsidP="00090578">
            <w:pPr>
              <w:spacing w:after="0" w:line="240" w:lineRule="auto"/>
              <w:jc w:val="both"/>
              <w:rPr>
                <w:rFonts w:ascii="Arial" w:hAnsi="Arial" w:cs="Arial"/>
                <w:lang w:val="es-EC"/>
              </w:rPr>
            </w:pPr>
            <w:r w:rsidRPr="00F47B49">
              <w:rPr>
                <w:rFonts w:ascii="Arial" w:hAnsi="Arial" w:cs="Arial"/>
                <w:lang w:val="es-EC"/>
              </w:rPr>
              <w:lastRenderedPageBreak/>
              <w:t>La</w:t>
            </w:r>
            <w:r w:rsidR="008B3DEF" w:rsidRPr="00F47B49">
              <w:rPr>
                <w:rFonts w:ascii="Arial" w:hAnsi="Arial" w:cs="Arial"/>
                <w:lang w:val="es-EC"/>
              </w:rPr>
              <w:t xml:space="preserve"> recolección de datos </w:t>
            </w:r>
            <w:r w:rsidRPr="00F47B49">
              <w:rPr>
                <w:rFonts w:ascii="Arial" w:hAnsi="Arial" w:cs="Arial"/>
                <w:lang w:val="es-EC"/>
              </w:rPr>
              <w:t xml:space="preserve">cualitativos y cuantitativos </w:t>
            </w:r>
            <w:r w:rsidR="009B755C" w:rsidRPr="00F47B49">
              <w:rPr>
                <w:rFonts w:ascii="Arial" w:hAnsi="Arial" w:cs="Arial"/>
                <w:lang w:val="es-EC"/>
              </w:rPr>
              <w:t>(grupos</w:t>
            </w:r>
            <w:r w:rsidR="008B3DEF" w:rsidRPr="00F47B49">
              <w:rPr>
                <w:rFonts w:ascii="Arial" w:hAnsi="Arial" w:cs="Arial"/>
                <w:lang w:val="es-EC"/>
              </w:rPr>
              <w:t xml:space="preserve"> focales, entrevistas y encuestas</w:t>
            </w:r>
            <w:r w:rsidRPr="00F47B49">
              <w:rPr>
                <w:rFonts w:ascii="Arial" w:hAnsi="Arial" w:cs="Arial"/>
                <w:lang w:val="es-EC"/>
              </w:rPr>
              <w:t xml:space="preserve">) </w:t>
            </w:r>
            <w:r w:rsidR="008B3DEF" w:rsidRPr="00F47B49">
              <w:rPr>
                <w:rFonts w:ascii="Arial" w:hAnsi="Arial" w:cs="Arial"/>
                <w:lang w:val="es-EC"/>
              </w:rPr>
              <w:t>se la realizará de manera presencial</w:t>
            </w:r>
            <w:r w:rsidRPr="00F47B49">
              <w:rPr>
                <w:rFonts w:ascii="Arial" w:hAnsi="Arial" w:cs="Arial"/>
                <w:lang w:val="es-EC"/>
              </w:rPr>
              <w:t>.</w:t>
            </w:r>
          </w:p>
        </w:tc>
      </w:tr>
      <w:tr w:rsidR="00502374" w:rsidRPr="00CC0FFB" w14:paraId="1A3B80BB"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44C36334" w14:textId="65ABBBBA" w:rsidR="00502374" w:rsidRPr="00F47B49" w:rsidRDefault="009B14D9" w:rsidP="00485EF1">
            <w:pPr>
              <w:jc w:val="center"/>
              <w:rPr>
                <w:rFonts w:cstheme="minorHAnsi"/>
                <w:b/>
                <w:lang w:val="es-EC"/>
              </w:rPr>
            </w:pPr>
            <w:r w:rsidRPr="00F47B49">
              <w:rPr>
                <w:rFonts w:cstheme="minorHAnsi"/>
                <w:b/>
                <w:lang w:val="es-EC"/>
              </w:rPr>
              <w:lastRenderedPageBreak/>
              <w:t xml:space="preserve">Alcance y </w:t>
            </w:r>
            <w:r w:rsidR="00502374" w:rsidRPr="00F47B49">
              <w:rPr>
                <w:rFonts w:cstheme="minorHAnsi"/>
                <w:b/>
                <w:lang w:val="es-EC"/>
              </w:rPr>
              <w:t>Duración de Contrato</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16C18C99" w14:textId="63620D73" w:rsidR="00502374" w:rsidRPr="00F47B49" w:rsidRDefault="009B14D9" w:rsidP="006E49D9">
            <w:pPr>
              <w:rPr>
                <w:rFonts w:ascii="Arial" w:hAnsi="Arial" w:cs="Arial"/>
                <w:b/>
                <w:bCs/>
                <w:lang w:val="es-EC"/>
              </w:rPr>
            </w:pPr>
            <w:r w:rsidRPr="00F47B49">
              <w:rPr>
                <w:rFonts w:ascii="Arial" w:hAnsi="Arial" w:cs="Arial"/>
                <w:lang w:val="es-EC"/>
              </w:rPr>
              <w:t xml:space="preserve">Esta consultoría tiene por alcance temporal desde octubre de 2024 a abril de </w:t>
            </w:r>
            <w:r w:rsidR="008B3DEF" w:rsidRPr="00F47B49">
              <w:rPr>
                <w:rFonts w:ascii="Arial" w:hAnsi="Arial" w:cs="Arial"/>
                <w:lang w:val="es-EC"/>
              </w:rPr>
              <w:t>20</w:t>
            </w:r>
            <w:r w:rsidRPr="00F47B49">
              <w:rPr>
                <w:rFonts w:ascii="Arial" w:hAnsi="Arial" w:cs="Arial"/>
                <w:lang w:val="es-EC"/>
              </w:rPr>
              <w:t xml:space="preserve">25. Respecto al alcance geográfico será en </w:t>
            </w:r>
            <w:r w:rsidR="006E49D9" w:rsidRPr="00F47B49">
              <w:rPr>
                <w:rFonts w:ascii="Arial" w:hAnsi="Arial" w:cs="Arial"/>
                <w:lang w:val="es-EC"/>
              </w:rPr>
              <w:t xml:space="preserve">instituciones </w:t>
            </w:r>
            <w:r w:rsidRPr="00F47B49">
              <w:rPr>
                <w:rFonts w:ascii="Arial" w:hAnsi="Arial" w:cs="Arial"/>
                <w:lang w:val="es-EC"/>
              </w:rPr>
              <w:t>municipales del Distrito Metropolitano de Quito.</w:t>
            </w:r>
          </w:p>
        </w:tc>
      </w:tr>
      <w:tr w:rsidR="00502374" w:rsidRPr="00F47B49" w14:paraId="1204F073"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77C653C8" w14:textId="154F14BD" w:rsidR="00502374" w:rsidRPr="00F47B49" w:rsidRDefault="00090578" w:rsidP="00485EF1">
            <w:pPr>
              <w:jc w:val="center"/>
              <w:rPr>
                <w:rFonts w:cstheme="minorHAnsi"/>
                <w:b/>
                <w:lang w:val="es-EC"/>
              </w:rPr>
            </w:pPr>
            <w:r w:rsidRPr="00F47B49">
              <w:rPr>
                <w:rFonts w:cstheme="minorHAnsi"/>
                <w:b/>
                <w:lang w:val="es-EC"/>
              </w:rPr>
              <w:t xml:space="preserve">Plan de trabajo, Entregables y Pagos </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23C62E05" w14:textId="77777777" w:rsidR="00546E3E" w:rsidRPr="00F47B49" w:rsidRDefault="00546E3E" w:rsidP="00546E3E">
            <w:pPr>
              <w:rPr>
                <w:rFonts w:ascii="Arial" w:hAnsi="Arial" w:cs="Arial"/>
                <w:lang w:val="es-EC"/>
              </w:rPr>
            </w:pPr>
            <w:r w:rsidRPr="00F47B49">
              <w:rPr>
                <w:rFonts w:ascii="Arial" w:hAnsi="Arial" w:cs="Arial"/>
                <w:lang w:val="es-EC"/>
              </w:rPr>
              <w:t xml:space="preserve">La implementación consta de las siguientes etapas: </w:t>
            </w:r>
          </w:p>
          <w:tbl>
            <w:tblPr>
              <w:tblStyle w:val="TableGrid"/>
              <w:tblW w:w="0" w:type="auto"/>
              <w:tblLayout w:type="fixed"/>
              <w:tblLook w:val="04A0" w:firstRow="1" w:lastRow="0" w:firstColumn="1" w:lastColumn="0" w:noHBand="0" w:noVBand="1"/>
            </w:tblPr>
            <w:tblGrid>
              <w:gridCol w:w="4085"/>
              <w:gridCol w:w="3150"/>
            </w:tblGrid>
            <w:tr w:rsidR="00546E3E" w:rsidRPr="00CC0FFB" w14:paraId="2EFB8F94" w14:textId="77777777" w:rsidTr="00546E3E">
              <w:trPr>
                <w:trHeight w:val="255"/>
              </w:trPr>
              <w:tc>
                <w:tcPr>
                  <w:tcW w:w="4085" w:type="dxa"/>
                </w:tcPr>
                <w:p w14:paraId="04E03463" w14:textId="77777777"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 xml:space="preserve">Producto/ Actividades </w:t>
                  </w:r>
                </w:p>
              </w:tc>
              <w:tc>
                <w:tcPr>
                  <w:tcW w:w="3150" w:type="dxa"/>
                </w:tcPr>
                <w:p w14:paraId="284660C8" w14:textId="77777777"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Fecha de entrega a partir de la suscripción del contrato</w:t>
                  </w:r>
                </w:p>
              </w:tc>
            </w:tr>
            <w:tr w:rsidR="00546E3E" w:rsidRPr="00F47B49" w14:paraId="7F919F30" w14:textId="77777777" w:rsidTr="00546E3E">
              <w:trPr>
                <w:trHeight w:val="245"/>
              </w:trPr>
              <w:tc>
                <w:tcPr>
                  <w:tcW w:w="4085" w:type="dxa"/>
                </w:tcPr>
                <w:p w14:paraId="16D6BC2A" w14:textId="2588B6F2"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Actividades</w:t>
                  </w:r>
                </w:p>
                <w:p w14:paraId="3B93C01B" w14:textId="77777777" w:rsidR="00546E3E" w:rsidRPr="00F47B49" w:rsidRDefault="00546E3E" w:rsidP="00546E3E">
                  <w:pPr>
                    <w:pStyle w:val="ListParagraph"/>
                    <w:numPr>
                      <w:ilvl w:val="0"/>
                      <w:numId w:val="8"/>
                    </w:numPr>
                    <w:ind w:left="428"/>
                    <w:rPr>
                      <w:rFonts w:ascii="Arial" w:hAnsi="Arial" w:cs="Arial"/>
                      <w:sz w:val="18"/>
                      <w:szCs w:val="18"/>
                      <w:lang w:val="es-EC"/>
                    </w:rPr>
                  </w:pPr>
                  <w:r w:rsidRPr="00F47B49">
                    <w:rPr>
                      <w:rFonts w:ascii="Arial" w:hAnsi="Arial" w:cs="Arial"/>
                      <w:sz w:val="18"/>
                      <w:szCs w:val="18"/>
                      <w:lang w:val="es-EC"/>
                    </w:rPr>
                    <w:t xml:space="preserve">Reunión inicial de explicación de hoja de ruta y metodología de trabajo para la implementación </w:t>
                  </w:r>
                </w:p>
                <w:p w14:paraId="2E3D8EDF" w14:textId="77777777" w:rsidR="00546E3E" w:rsidRPr="00F47B49" w:rsidRDefault="00546E3E" w:rsidP="00546E3E">
                  <w:pPr>
                    <w:pStyle w:val="ListParagraph"/>
                    <w:numPr>
                      <w:ilvl w:val="0"/>
                      <w:numId w:val="8"/>
                    </w:numPr>
                    <w:ind w:left="428"/>
                    <w:rPr>
                      <w:rFonts w:ascii="Arial" w:hAnsi="Arial" w:cs="Arial"/>
                      <w:sz w:val="18"/>
                      <w:szCs w:val="18"/>
                      <w:lang w:val="es-EC"/>
                    </w:rPr>
                  </w:pPr>
                  <w:r w:rsidRPr="00F47B49">
                    <w:rPr>
                      <w:rFonts w:ascii="Arial" w:hAnsi="Arial" w:cs="Arial"/>
                      <w:sz w:val="18"/>
                      <w:szCs w:val="18"/>
                      <w:lang w:val="es-EC"/>
                    </w:rPr>
                    <w:t>Revisar elementos de caja de herramientas COMEAVENTURAS</w:t>
                  </w:r>
                </w:p>
                <w:p w14:paraId="7460AB2C" w14:textId="6ACE2DE8" w:rsidR="00546E3E" w:rsidRPr="00F47B49" w:rsidRDefault="00546E3E" w:rsidP="00546E3E">
                  <w:pPr>
                    <w:pStyle w:val="ListParagraph"/>
                    <w:numPr>
                      <w:ilvl w:val="0"/>
                      <w:numId w:val="8"/>
                    </w:numPr>
                    <w:ind w:left="428"/>
                    <w:rPr>
                      <w:rFonts w:ascii="Arial" w:hAnsi="Arial" w:cs="Arial"/>
                      <w:sz w:val="18"/>
                      <w:szCs w:val="18"/>
                      <w:lang w:val="es-EC"/>
                    </w:rPr>
                  </w:pPr>
                  <w:r w:rsidRPr="00F47B49">
                    <w:rPr>
                      <w:rFonts w:ascii="Arial" w:hAnsi="Arial" w:cs="Arial"/>
                      <w:sz w:val="18"/>
                      <w:szCs w:val="18"/>
                      <w:lang w:val="es-EC"/>
                    </w:rPr>
                    <w:t xml:space="preserve">Realizar plan de trabajo para los </w:t>
                  </w:r>
                  <w:r w:rsidR="008B3DEF" w:rsidRPr="00F47B49">
                    <w:rPr>
                      <w:rFonts w:ascii="Arial" w:hAnsi="Arial" w:cs="Arial"/>
                      <w:sz w:val="18"/>
                      <w:szCs w:val="18"/>
                      <w:lang w:val="es-EC"/>
                    </w:rPr>
                    <w:t>7</w:t>
                  </w:r>
                  <w:r w:rsidRPr="00F47B49">
                    <w:rPr>
                      <w:rFonts w:ascii="Arial" w:hAnsi="Arial" w:cs="Arial"/>
                      <w:sz w:val="18"/>
                      <w:szCs w:val="18"/>
                      <w:lang w:val="es-EC"/>
                    </w:rPr>
                    <w:t xml:space="preserve"> meses de implementación y monitoreo del COMEAVENTURAS</w:t>
                  </w:r>
                </w:p>
                <w:p w14:paraId="72FF52B1" w14:textId="77777777" w:rsidR="005B284E" w:rsidRPr="00F47B49" w:rsidRDefault="005B284E" w:rsidP="005B284E">
                  <w:pPr>
                    <w:rPr>
                      <w:rFonts w:ascii="Arial" w:hAnsi="Arial" w:cs="Arial"/>
                      <w:b/>
                      <w:bCs/>
                      <w:sz w:val="18"/>
                      <w:szCs w:val="18"/>
                      <w:lang w:val="es-EC"/>
                    </w:rPr>
                  </w:pPr>
                </w:p>
                <w:p w14:paraId="025ECF7A" w14:textId="77777777" w:rsidR="00546E3E" w:rsidRPr="00F47B49" w:rsidRDefault="00546E3E" w:rsidP="00546E3E">
                  <w:pPr>
                    <w:rPr>
                      <w:rFonts w:ascii="Arial" w:hAnsi="Arial" w:cs="Arial"/>
                      <w:b/>
                      <w:bCs/>
                      <w:sz w:val="18"/>
                      <w:szCs w:val="18"/>
                      <w:lang w:val="es-EC"/>
                    </w:rPr>
                  </w:pPr>
                </w:p>
                <w:p w14:paraId="7AA76DFE" w14:textId="46FD66D5"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 xml:space="preserve">Producto 1: </w:t>
                  </w:r>
                </w:p>
                <w:p w14:paraId="04339254" w14:textId="77777777" w:rsidR="00546E3E" w:rsidRPr="00F47B49" w:rsidRDefault="00546E3E" w:rsidP="00546E3E">
                  <w:pPr>
                    <w:pStyle w:val="ListParagraph"/>
                    <w:numPr>
                      <w:ilvl w:val="0"/>
                      <w:numId w:val="7"/>
                    </w:numPr>
                    <w:ind w:left="428"/>
                    <w:rPr>
                      <w:rFonts w:ascii="Arial" w:hAnsi="Arial" w:cs="Arial"/>
                      <w:sz w:val="18"/>
                      <w:szCs w:val="18"/>
                      <w:lang w:val="es-EC"/>
                    </w:rPr>
                  </w:pPr>
                  <w:r w:rsidRPr="00F47B49">
                    <w:rPr>
                      <w:rFonts w:ascii="Arial" w:hAnsi="Arial" w:cs="Arial"/>
                      <w:sz w:val="18"/>
                      <w:szCs w:val="18"/>
                      <w:lang w:val="es-EC"/>
                    </w:rPr>
                    <w:t>Plan de trabajo y cronograma con las fechas planteadas y el detalle de las actividades para el cumplimiento de los productos de la consultoría</w:t>
                  </w:r>
                </w:p>
              </w:tc>
              <w:tc>
                <w:tcPr>
                  <w:tcW w:w="3150" w:type="dxa"/>
                </w:tcPr>
                <w:p w14:paraId="4981471A" w14:textId="77777777" w:rsidR="00546E3E" w:rsidRPr="00F47B49" w:rsidRDefault="00546E3E" w:rsidP="00546E3E">
                  <w:pPr>
                    <w:rPr>
                      <w:rFonts w:ascii="Arial" w:hAnsi="Arial" w:cs="Arial"/>
                      <w:sz w:val="18"/>
                      <w:szCs w:val="18"/>
                      <w:lang w:val="es-EC"/>
                    </w:rPr>
                  </w:pPr>
                  <w:r w:rsidRPr="00F47B49">
                    <w:rPr>
                      <w:rFonts w:ascii="Arial" w:hAnsi="Arial" w:cs="Arial"/>
                      <w:sz w:val="18"/>
                      <w:szCs w:val="18"/>
                      <w:lang w:val="es-EC"/>
                    </w:rPr>
                    <w:t xml:space="preserve">7 días calendario </w:t>
                  </w:r>
                </w:p>
              </w:tc>
            </w:tr>
            <w:tr w:rsidR="00546E3E" w:rsidRPr="00F47B49" w14:paraId="71433449" w14:textId="77777777" w:rsidTr="00546E3E">
              <w:trPr>
                <w:trHeight w:val="255"/>
              </w:trPr>
              <w:tc>
                <w:tcPr>
                  <w:tcW w:w="4085" w:type="dxa"/>
                </w:tcPr>
                <w:p w14:paraId="1094E01D" w14:textId="77777777"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 xml:space="preserve">Actividades </w:t>
                  </w:r>
                </w:p>
                <w:p w14:paraId="3A666CC3" w14:textId="7ED7F395" w:rsidR="00546E3E" w:rsidRPr="00F47B49" w:rsidRDefault="00546E3E" w:rsidP="00546E3E">
                  <w:pPr>
                    <w:pStyle w:val="ListParagraph"/>
                    <w:numPr>
                      <w:ilvl w:val="0"/>
                      <w:numId w:val="7"/>
                    </w:numPr>
                    <w:ind w:left="428"/>
                    <w:rPr>
                      <w:rFonts w:ascii="Arial" w:hAnsi="Arial" w:cs="Arial"/>
                      <w:b/>
                      <w:bCs/>
                      <w:sz w:val="18"/>
                      <w:szCs w:val="18"/>
                      <w:lang w:val="es-EC"/>
                    </w:rPr>
                  </w:pPr>
                  <w:r w:rsidRPr="00F47B49">
                    <w:rPr>
                      <w:rFonts w:ascii="Arial" w:hAnsi="Arial" w:cs="Arial"/>
                      <w:sz w:val="18"/>
                      <w:szCs w:val="18"/>
                      <w:lang w:val="es-EC"/>
                    </w:rPr>
                    <w:t xml:space="preserve">Inicio de implementación fase 1 y acompañamiento a los docentes por parte del consultor antes, durante y después de la implementación </w:t>
                  </w:r>
                </w:p>
                <w:p w14:paraId="06673F79" w14:textId="77777777" w:rsidR="00546E3E" w:rsidRPr="00F47B49" w:rsidRDefault="00546E3E" w:rsidP="00546E3E">
                  <w:pPr>
                    <w:pStyle w:val="ListParagraph"/>
                    <w:numPr>
                      <w:ilvl w:val="0"/>
                      <w:numId w:val="7"/>
                    </w:numPr>
                    <w:ind w:left="428"/>
                    <w:rPr>
                      <w:rFonts w:ascii="Arial" w:hAnsi="Arial" w:cs="Arial"/>
                      <w:sz w:val="18"/>
                      <w:szCs w:val="18"/>
                      <w:lang w:val="es-EC"/>
                    </w:rPr>
                  </w:pPr>
                  <w:r w:rsidRPr="00F47B49">
                    <w:rPr>
                      <w:rFonts w:ascii="Arial" w:hAnsi="Arial" w:cs="Arial"/>
                      <w:sz w:val="18"/>
                      <w:szCs w:val="18"/>
                      <w:lang w:val="es-EC"/>
                    </w:rPr>
                    <w:t xml:space="preserve">Aplicación de instrumentos en cada etapa de la implementación </w:t>
                  </w:r>
                </w:p>
                <w:p w14:paraId="41FAB523" w14:textId="77777777" w:rsidR="00546E3E" w:rsidRPr="00F47B49" w:rsidRDefault="00546E3E" w:rsidP="00546E3E">
                  <w:pPr>
                    <w:pStyle w:val="ListParagraph"/>
                    <w:numPr>
                      <w:ilvl w:val="0"/>
                      <w:numId w:val="7"/>
                    </w:numPr>
                    <w:ind w:left="428"/>
                    <w:rPr>
                      <w:rFonts w:ascii="Arial" w:hAnsi="Arial" w:cs="Arial"/>
                      <w:sz w:val="18"/>
                      <w:szCs w:val="18"/>
                      <w:lang w:val="es-EC"/>
                    </w:rPr>
                  </w:pPr>
                  <w:r w:rsidRPr="00F47B49">
                    <w:rPr>
                      <w:rFonts w:ascii="Arial" w:hAnsi="Arial" w:cs="Arial"/>
                      <w:sz w:val="18"/>
                      <w:szCs w:val="18"/>
                      <w:lang w:val="es-EC"/>
                    </w:rPr>
                    <w:t xml:space="preserve">Análisis de resultados obtenidos </w:t>
                  </w:r>
                </w:p>
                <w:p w14:paraId="4A03D1B0" w14:textId="77777777" w:rsidR="00546E3E" w:rsidRPr="00F47B49" w:rsidRDefault="00546E3E" w:rsidP="00546E3E">
                  <w:pPr>
                    <w:pStyle w:val="ListParagraph"/>
                    <w:numPr>
                      <w:ilvl w:val="0"/>
                      <w:numId w:val="7"/>
                    </w:numPr>
                    <w:ind w:left="428"/>
                    <w:rPr>
                      <w:rFonts w:ascii="Arial" w:hAnsi="Arial" w:cs="Arial"/>
                      <w:sz w:val="18"/>
                      <w:szCs w:val="18"/>
                      <w:lang w:val="es-EC"/>
                    </w:rPr>
                  </w:pPr>
                  <w:r w:rsidRPr="00F47B49">
                    <w:rPr>
                      <w:rFonts w:ascii="Arial" w:hAnsi="Arial" w:cs="Arial"/>
                      <w:sz w:val="18"/>
                      <w:szCs w:val="18"/>
                      <w:lang w:val="es-EC"/>
                    </w:rPr>
                    <w:t xml:space="preserve">Sistematización de puntos importantes, principales barreras de implementación y propuesta para solventarlas. </w:t>
                  </w:r>
                </w:p>
                <w:p w14:paraId="0F901BD7" w14:textId="77777777" w:rsidR="00546E3E" w:rsidRPr="00F47B49" w:rsidRDefault="00546E3E" w:rsidP="00546E3E">
                  <w:pPr>
                    <w:pStyle w:val="ListParagraph"/>
                    <w:numPr>
                      <w:ilvl w:val="0"/>
                      <w:numId w:val="7"/>
                    </w:numPr>
                    <w:ind w:left="428"/>
                    <w:rPr>
                      <w:rFonts w:ascii="Arial" w:hAnsi="Arial" w:cs="Arial"/>
                      <w:sz w:val="18"/>
                      <w:szCs w:val="18"/>
                      <w:lang w:val="es-EC"/>
                    </w:rPr>
                  </w:pPr>
                  <w:r w:rsidRPr="00F47B49">
                    <w:rPr>
                      <w:rFonts w:ascii="Arial" w:hAnsi="Arial" w:cs="Arial"/>
                      <w:sz w:val="18"/>
                      <w:szCs w:val="18"/>
                      <w:lang w:val="es-EC"/>
                    </w:rPr>
                    <w:t xml:space="preserve">Reunión de presentación de resultados y ajustes para la implementación de fase 2 con base a los resultados obtenidos </w:t>
                  </w:r>
                </w:p>
                <w:p w14:paraId="74473EF9" w14:textId="77777777" w:rsidR="002A7423" w:rsidRPr="00F47B49" w:rsidRDefault="002A7423" w:rsidP="002A7423">
                  <w:pPr>
                    <w:ind w:left="68"/>
                    <w:rPr>
                      <w:rFonts w:ascii="Arial" w:hAnsi="Arial" w:cs="Arial"/>
                      <w:sz w:val="18"/>
                      <w:szCs w:val="18"/>
                      <w:lang w:val="es-EC"/>
                    </w:rPr>
                  </w:pPr>
                </w:p>
                <w:p w14:paraId="63B060FA" w14:textId="77777777" w:rsidR="002A7423" w:rsidRPr="00F47B49" w:rsidRDefault="002A7423" w:rsidP="002A7423">
                  <w:pPr>
                    <w:rPr>
                      <w:rFonts w:ascii="Arial" w:hAnsi="Arial" w:cs="Arial"/>
                      <w:b/>
                      <w:bCs/>
                      <w:sz w:val="18"/>
                      <w:szCs w:val="18"/>
                      <w:lang w:val="es-EC"/>
                    </w:rPr>
                  </w:pPr>
                  <w:r w:rsidRPr="00F47B49">
                    <w:rPr>
                      <w:rFonts w:ascii="Arial" w:hAnsi="Arial" w:cs="Arial"/>
                      <w:b/>
                      <w:bCs/>
                      <w:sz w:val="18"/>
                      <w:szCs w:val="18"/>
                      <w:lang w:val="es-EC"/>
                    </w:rPr>
                    <w:t xml:space="preserve">Lugar: </w:t>
                  </w:r>
                </w:p>
                <w:p w14:paraId="008541D2" w14:textId="38E831DA" w:rsidR="002A7423" w:rsidRPr="00F47B49" w:rsidRDefault="00212B98" w:rsidP="002A7423">
                  <w:pPr>
                    <w:rPr>
                      <w:rFonts w:ascii="Arial" w:hAnsi="Arial" w:cs="Arial"/>
                      <w:sz w:val="18"/>
                      <w:szCs w:val="18"/>
                      <w:lang w:val="es-EC"/>
                    </w:rPr>
                  </w:pPr>
                  <w:r w:rsidRPr="00F47B49">
                    <w:rPr>
                      <w:rFonts w:ascii="Arial" w:hAnsi="Arial" w:cs="Arial"/>
                      <w:sz w:val="18"/>
                      <w:szCs w:val="18"/>
                      <w:lang w:val="es-EC"/>
                    </w:rPr>
                    <w:t>2</w:t>
                  </w:r>
                  <w:r w:rsidR="002A7423" w:rsidRPr="00F47B49">
                    <w:rPr>
                      <w:rFonts w:ascii="Arial" w:hAnsi="Arial" w:cs="Arial"/>
                      <w:sz w:val="18"/>
                      <w:szCs w:val="18"/>
                      <w:lang w:val="es-EC"/>
                    </w:rPr>
                    <w:t xml:space="preserve"> centros Metropolitano de educación inicial</w:t>
                  </w:r>
                </w:p>
                <w:p w14:paraId="133AD774" w14:textId="1A780303" w:rsidR="002A7423" w:rsidRPr="00F47B49" w:rsidRDefault="00212B98" w:rsidP="002A7423">
                  <w:pPr>
                    <w:rPr>
                      <w:rFonts w:ascii="Arial" w:hAnsi="Arial" w:cs="Arial"/>
                      <w:sz w:val="18"/>
                      <w:szCs w:val="18"/>
                      <w:lang w:val="es-EC"/>
                    </w:rPr>
                  </w:pPr>
                  <w:r w:rsidRPr="00F47B49">
                    <w:rPr>
                      <w:rFonts w:ascii="Arial" w:hAnsi="Arial" w:cs="Arial"/>
                      <w:sz w:val="18"/>
                      <w:szCs w:val="18"/>
                      <w:lang w:val="es-EC"/>
                    </w:rPr>
                    <w:t xml:space="preserve">2 </w:t>
                  </w:r>
                  <w:r w:rsidR="009B755C" w:rsidRPr="00F47B49">
                    <w:rPr>
                      <w:rFonts w:ascii="Arial" w:hAnsi="Arial" w:cs="Arial"/>
                      <w:sz w:val="18"/>
                      <w:szCs w:val="18"/>
                      <w:lang w:val="es-EC"/>
                    </w:rPr>
                    <w:t>instituciones</w:t>
                  </w:r>
                  <w:r w:rsidR="002A7423" w:rsidRPr="00F47B49">
                    <w:rPr>
                      <w:rFonts w:ascii="Arial" w:hAnsi="Arial" w:cs="Arial"/>
                      <w:sz w:val="18"/>
                      <w:szCs w:val="18"/>
                      <w:lang w:val="es-EC"/>
                    </w:rPr>
                    <w:t xml:space="preserve"> educativa</w:t>
                  </w:r>
                  <w:r w:rsidRPr="00F47B49">
                    <w:rPr>
                      <w:rFonts w:ascii="Arial" w:hAnsi="Arial" w:cs="Arial"/>
                      <w:sz w:val="18"/>
                      <w:szCs w:val="18"/>
                      <w:lang w:val="es-EC"/>
                    </w:rPr>
                    <w:t>s</w:t>
                  </w:r>
                  <w:r w:rsidR="002A7423" w:rsidRPr="00F47B49">
                    <w:rPr>
                      <w:rFonts w:ascii="Arial" w:hAnsi="Arial" w:cs="Arial"/>
                      <w:sz w:val="18"/>
                      <w:szCs w:val="18"/>
                      <w:lang w:val="es-EC"/>
                    </w:rPr>
                    <w:t xml:space="preserve"> Municipal</w:t>
                  </w:r>
                  <w:r w:rsidRPr="00F47B49">
                    <w:rPr>
                      <w:rFonts w:ascii="Arial" w:hAnsi="Arial" w:cs="Arial"/>
                      <w:sz w:val="18"/>
                      <w:szCs w:val="18"/>
                      <w:lang w:val="es-EC"/>
                    </w:rPr>
                    <w:t>es</w:t>
                  </w:r>
                </w:p>
                <w:p w14:paraId="3C4CA706" w14:textId="77777777" w:rsidR="002A7423" w:rsidRPr="00F47B49" w:rsidRDefault="002A7423" w:rsidP="002A7423">
                  <w:pPr>
                    <w:ind w:left="68"/>
                    <w:rPr>
                      <w:rFonts w:ascii="Arial" w:hAnsi="Arial" w:cs="Arial"/>
                      <w:sz w:val="18"/>
                      <w:szCs w:val="18"/>
                      <w:lang w:val="es-EC"/>
                    </w:rPr>
                  </w:pPr>
                </w:p>
                <w:p w14:paraId="2688C4D9" w14:textId="77777777"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 xml:space="preserve">Producto 2: </w:t>
                  </w:r>
                </w:p>
                <w:p w14:paraId="67F48615" w14:textId="261999E8" w:rsidR="00546E3E" w:rsidRPr="00F47B49" w:rsidRDefault="00546E3E" w:rsidP="00546E3E">
                  <w:pPr>
                    <w:pStyle w:val="ListParagraph"/>
                    <w:numPr>
                      <w:ilvl w:val="0"/>
                      <w:numId w:val="7"/>
                    </w:numPr>
                    <w:ind w:left="428"/>
                    <w:rPr>
                      <w:rFonts w:ascii="Arial" w:hAnsi="Arial" w:cs="Arial"/>
                      <w:sz w:val="18"/>
                      <w:szCs w:val="18"/>
                      <w:lang w:val="es-EC"/>
                    </w:rPr>
                  </w:pPr>
                  <w:r w:rsidRPr="00F47B49">
                    <w:rPr>
                      <w:rFonts w:ascii="Arial" w:hAnsi="Arial" w:cs="Arial"/>
                      <w:sz w:val="18"/>
                      <w:szCs w:val="18"/>
                      <w:lang w:val="es-EC"/>
                    </w:rPr>
                    <w:t xml:space="preserve">Informe de implementación de fase 1 </w:t>
                  </w:r>
                </w:p>
              </w:tc>
              <w:tc>
                <w:tcPr>
                  <w:tcW w:w="3150" w:type="dxa"/>
                </w:tcPr>
                <w:p w14:paraId="2AC8B7E2" w14:textId="77777777" w:rsidR="00546E3E" w:rsidRPr="00F47B49" w:rsidRDefault="00546E3E" w:rsidP="00546E3E">
                  <w:pPr>
                    <w:rPr>
                      <w:rFonts w:ascii="Arial" w:hAnsi="Arial" w:cs="Arial"/>
                      <w:sz w:val="18"/>
                      <w:szCs w:val="18"/>
                      <w:lang w:val="es-EC"/>
                    </w:rPr>
                  </w:pPr>
                  <w:r w:rsidRPr="00F47B49">
                    <w:rPr>
                      <w:rFonts w:ascii="Arial" w:hAnsi="Arial" w:cs="Arial"/>
                      <w:sz w:val="18"/>
                      <w:szCs w:val="18"/>
                      <w:lang w:val="es-EC"/>
                    </w:rPr>
                    <w:t xml:space="preserve">90 días calendario </w:t>
                  </w:r>
                </w:p>
              </w:tc>
            </w:tr>
            <w:tr w:rsidR="00546E3E" w:rsidRPr="00F47B49" w14:paraId="39C5E2DE" w14:textId="77777777" w:rsidTr="00546E3E">
              <w:trPr>
                <w:trHeight w:val="245"/>
              </w:trPr>
              <w:tc>
                <w:tcPr>
                  <w:tcW w:w="4085" w:type="dxa"/>
                </w:tcPr>
                <w:p w14:paraId="3A39D6E5" w14:textId="77777777"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 xml:space="preserve">Actividades </w:t>
                  </w:r>
                </w:p>
                <w:p w14:paraId="57F5EB21" w14:textId="77777777" w:rsidR="00546E3E" w:rsidRPr="00F47B49" w:rsidRDefault="00546E3E" w:rsidP="00546E3E">
                  <w:pPr>
                    <w:pStyle w:val="ListParagraph"/>
                    <w:numPr>
                      <w:ilvl w:val="0"/>
                      <w:numId w:val="7"/>
                    </w:numPr>
                    <w:ind w:left="428"/>
                    <w:rPr>
                      <w:rFonts w:ascii="Arial" w:hAnsi="Arial" w:cs="Arial"/>
                      <w:b/>
                      <w:bCs/>
                      <w:sz w:val="18"/>
                      <w:szCs w:val="18"/>
                      <w:lang w:val="es-EC"/>
                    </w:rPr>
                  </w:pPr>
                  <w:r w:rsidRPr="00F47B49">
                    <w:rPr>
                      <w:rFonts w:ascii="Arial" w:hAnsi="Arial" w:cs="Arial"/>
                      <w:sz w:val="18"/>
                      <w:szCs w:val="18"/>
                      <w:lang w:val="es-EC"/>
                    </w:rPr>
                    <w:t xml:space="preserve">Implementación de fase 2 con cambios previos realizados y similar a ciclo anterior. </w:t>
                  </w:r>
                </w:p>
                <w:p w14:paraId="104A25F6" w14:textId="77777777" w:rsidR="00546E3E" w:rsidRPr="00F47B49" w:rsidRDefault="00546E3E" w:rsidP="00546E3E">
                  <w:pPr>
                    <w:pStyle w:val="ListParagraph"/>
                    <w:numPr>
                      <w:ilvl w:val="0"/>
                      <w:numId w:val="7"/>
                    </w:numPr>
                    <w:ind w:left="428"/>
                    <w:rPr>
                      <w:rFonts w:ascii="Arial" w:hAnsi="Arial" w:cs="Arial"/>
                      <w:b/>
                      <w:bCs/>
                      <w:sz w:val="18"/>
                      <w:szCs w:val="18"/>
                      <w:lang w:val="es-EC"/>
                    </w:rPr>
                  </w:pPr>
                  <w:r w:rsidRPr="00F47B49">
                    <w:rPr>
                      <w:rFonts w:ascii="Arial" w:hAnsi="Arial" w:cs="Arial"/>
                      <w:sz w:val="18"/>
                      <w:szCs w:val="18"/>
                      <w:lang w:val="es-EC"/>
                    </w:rPr>
                    <w:t xml:space="preserve">Reunión de presentación de resultados y ajustes para implementación de fase 3 con base a los resultados obtenidos </w:t>
                  </w:r>
                </w:p>
                <w:p w14:paraId="71D6EDD2" w14:textId="77777777" w:rsidR="002A7423" w:rsidRPr="00F47B49" w:rsidRDefault="002A7423" w:rsidP="002A7423">
                  <w:pPr>
                    <w:rPr>
                      <w:rFonts w:ascii="Arial" w:hAnsi="Arial" w:cs="Arial"/>
                      <w:b/>
                      <w:bCs/>
                      <w:sz w:val="18"/>
                      <w:szCs w:val="18"/>
                      <w:lang w:val="es-EC"/>
                    </w:rPr>
                  </w:pPr>
                </w:p>
                <w:p w14:paraId="726C8EC4" w14:textId="77777777" w:rsidR="002A7423" w:rsidRPr="00F47B49" w:rsidRDefault="002A7423" w:rsidP="002A7423">
                  <w:pPr>
                    <w:rPr>
                      <w:rFonts w:ascii="Arial" w:hAnsi="Arial" w:cs="Arial"/>
                      <w:b/>
                      <w:bCs/>
                      <w:sz w:val="18"/>
                      <w:szCs w:val="18"/>
                      <w:lang w:val="es-EC"/>
                    </w:rPr>
                  </w:pPr>
                  <w:r w:rsidRPr="00F47B49">
                    <w:rPr>
                      <w:rFonts w:ascii="Arial" w:hAnsi="Arial" w:cs="Arial"/>
                      <w:b/>
                      <w:bCs/>
                      <w:sz w:val="18"/>
                      <w:szCs w:val="18"/>
                      <w:lang w:val="es-EC"/>
                    </w:rPr>
                    <w:t xml:space="preserve">Lugar: </w:t>
                  </w:r>
                </w:p>
                <w:p w14:paraId="49ADE12D" w14:textId="35E4FB85" w:rsidR="002A7423" w:rsidRPr="00F47B49" w:rsidRDefault="00212B98" w:rsidP="002A7423">
                  <w:pPr>
                    <w:rPr>
                      <w:rFonts w:ascii="Arial" w:hAnsi="Arial" w:cs="Arial"/>
                      <w:sz w:val="18"/>
                      <w:szCs w:val="18"/>
                      <w:lang w:val="es-EC"/>
                    </w:rPr>
                  </w:pPr>
                  <w:r w:rsidRPr="00F47B49">
                    <w:rPr>
                      <w:rFonts w:ascii="Arial" w:hAnsi="Arial" w:cs="Arial"/>
                      <w:sz w:val="18"/>
                      <w:szCs w:val="18"/>
                      <w:lang w:val="es-EC"/>
                    </w:rPr>
                    <w:t xml:space="preserve">4 </w:t>
                  </w:r>
                  <w:r w:rsidR="002A7423" w:rsidRPr="00F47B49">
                    <w:rPr>
                      <w:rFonts w:ascii="Arial" w:hAnsi="Arial" w:cs="Arial"/>
                      <w:sz w:val="18"/>
                      <w:szCs w:val="18"/>
                      <w:lang w:val="es-EC"/>
                    </w:rPr>
                    <w:t>centros Metropolitano de educación inicial</w:t>
                  </w:r>
                </w:p>
                <w:p w14:paraId="2EA44B73" w14:textId="77777777" w:rsidR="002A7423" w:rsidRPr="00F47B49" w:rsidRDefault="002A7423" w:rsidP="002A7423">
                  <w:pPr>
                    <w:rPr>
                      <w:rFonts w:ascii="Arial" w:hAnsi="Arial" w:cs="Arial"/>
                      <w:sz w:val="18"/>
                      <w:szCs w:val="18"/>
                      <w:lang w:val="es-EC"/>
                    </w:rPr>
                  </w:pPr>
                  <w:r w:rsidRPr="00F47B49">
                    <w:rPr>
                      <w:rFonts w:ascii="Arial" w:hAnsi="Arial" w:cs="Arial"/>
                      <w:sz w:val="18"/>
                      <w:szCs w:val="18"/>
                      <w:lang w:val="es-EC"/>
                    </w:rPr>
                    <w:t>1 institución educativa Municipal</w:t>
                  </w:r>
                </w:p>
                <w:p w14:paraId="4F97177A" w14:textId="77777777" w:rsidR="002A7423" w:rsidRPr="00F47B49" w:rsidRDefault="002A7423" w:rsidP="002A7423">
                  <w:pPr>
                    <w:rPr>
                      <w:rFonts w:ascii="Arial" w:hAnsi="Arial" w:cs="Arial"/>
                      <w:b/>
                      <w:bCs/>
                      <w:sz w:val="18"/>
                      <w:szCs w:val="18"/>
                      <w:lang w:val="es-EC"/>
                    </w:rPr>
                  </w:pPr>
                </w:p>
                <w:p w14:paraId="079F0119" w14:textId="77777777" w:rsidR="00546E3E" w:rsidRPr="00F47B49" w:rsidRDefault="00546E3E" w:rsidP="00546E3E">
                  <w:pPr>
                    <w:rPr>
                      <w:rFonts w:ascii="Arial" w:hAnsi="Arial" w:cs="Arial"/>
                      <w:b/>
                      <w:bCs/>
                      <w:sz w:val="18"/>
                      <w:szCs w:val="18"/>
                      <w:lang w:val="es-EC"/>
                    </w:rPr>
                  </w:pPr>
                  <w:r w:rsidRPr="00F47B49">
                    <w:rPr>
                      <w:rFonts w:ascii="Arial" w:hAnsi="Arial" w:cs="Arial"/>
                      <w:b/>
                      <w:bCs/>
                      <w:sz w:val="18"/>
                      <w:szCs w:val="18"/>
                      <w:lang w:val="es-EC"/>
                    </w:rPr>
                    <w:t xml:space="preserve">Producto 3: </w:t>
                  </w:r>
                </w:p>
                <w:p w14:paraId="2B1AB74F" w14:textId="77777777" w:rsidR="00546E3E" w:rsidRPr="008F43FB" w:rsidRDefault="00546E3E" w:rsidP="00546E3E">
                  <w:pPr>
                    <w:pStyle w:val="ListParagraph"/>
                    <w:numPr>
                      <w:ilvl w:val="0"/>
                      <w:numId w:val="7"/>
                    </w:numPr>
                    <w:ind w:left="428"/>
                    <w:rPr>
                      <w:rFonts w:ascii="Arial" w:hAnsi="Arial" w:cs="Arial"/>
                      <w:b/>
                      <w:bCs/>
                      <w:sz w:val="18"/>
                      <w:szCs w:val="18"/>
                      <w:lang w:val="es-EC"/>
                    </w:rPr>
                  </w:pPr>
                  <w:r w:rsidRPr="00F47B49">
                    <w:rPr>
                      <w:rFonts w:ascii="Arial" w:hAnsi="Arial" w:cs="Arial"/>
                      <w:sz w:val="18"/>
                      <w:szCs w:val="18"/>
                      <w:lang w:val="es-EC"/>
                    </w:rPr>
                    <w:lastRenderedPageBreak/>
                    <w:t>Informe de implementación de fase 2</w:t>
                  </w:r>
                </w:p>
                <w:p w14:paraId="79F9CE6E" w14:textId="0D12654B" w:rsidR="008F43FB" w:rsidRPr="008F43FB" w:rsidRDefault="008F43FB" w:rsidP="00546E3E">
                  <w:pPr>
                    <w:pStyle w:val="ListParagraph"/>
                    <w:numPr>
                      <w:ilvl w:val="0"/>
                      <w:numId w:val="7"/>
                    </w:numPr>
                    <w:ind w:left="428"/>
                    <w:rPr>
                      <w:rFonts w:ascii="Arial" w:hAnsi="Arial" w:cs="Arial"/>
                      <w:sz w:val="18"/>
                      <w:szCs w:val="18"/>
                      <w:lang w:val="es-EC"/>
                    </w:rPr>
                  </w:pPr>
                  <w:r>
                    <w:rPr>
                      <w:rFonts w:ascii="Arial" w:hAnsi="Arial" w:cs="Arial"/>
                      <w:sz w:val="18"/>
                      <w:szCs w:val="18"/>
                      <w:lang w:val="es-EC"/>
                    </w:rPr>
                    <w:t>Documento que contenga</w:t>
                  </w:r>
                  <w:r w:rsidR="001F0162">
                    <w:rPr>
                      <w:rFonts w:ascii="Arial" w:hAnsi="Arial" w:cs="Arial"/>
                      <w:sz w:val="18"/>
                      <w:szCs w:val="18"/>
                      <w:lang w:val="es-EC"/>
                    </w:rPr>
                    <w:t xml:space="preserve">: a) </w:t>
                  </w:r>
                  <w:r>
                    <w:rPr>
                      <w:rFonts w:ascii="Arial" w:hAnsi="Arial" w:cs="Arial"/>
                      <w:sz w:val="18"/>
                      <w:szCs w:val="18"/>
                      <w:lang w:val="es-EC"/>
                    </w:rPr>
                    <w:t xml:space="preserve">la sistematización de </w:t>
                  </w:r>
                  <w:r w:rsidR="00DD1C72">
                    <w:rPr>
                      <w:rFonts w:ascii="Arial" w:hAnsi="Arial" w:cs="Arial"/>
                      <w:sz w:val="18"/>
                      <w:szCs w:val="18"/>
                      <w:lang w:val="es-US"/>
                    </w:rPr>
                    <w:t>resultados</w:t>
                  </w:r>
                  <w:r w:rsidRPr="008F43FB">
                    <w:rPr>
                      <w:rFonts w:ascii="Arial" w:hAnsi="Arial" w:cs="Arial"/>
                      <w:sz w:val="18"/>
                      <w:szCs w:val="18"/>
                      <w:lang w:val="es-US"/>
                    </w:rPr>
                    <w:t xml:space="preserve"> y lecciones aprendidas</w:t>
                  </w:r>
                  <w:r>
                    <w:rPr>
                      <w:rFonts w:ascii="Arial" w:hAnsi="Arial" w:cs="Arial"/>
                      <w:sz w:val="18"/>
                      <w:szCs w:val="18"/>
                      <w:lang w:val="es-US"/>
                    </w:rPr>
                    <w:t xml:space="preserve"> de la implementación de la</w:t>
                  </w:r>
                  <w:r w:rsidR="00B81845">
                    <w:rPr>
                      <w:rFonts w:ascii="Arial" w:hAnsi="Arial" w:cs="Arial"/>
                      <w:sz w:val="18"/>
                      <w:szCs w:val="18"/>
                      <w:lang w:val="es-US"/>
                    </w:rPr>
                    <w:t xml:space="preserve"> fase 1 y fase 2</w:t>
                  </w:r>
                  <w:r w:rsidR="001F0162">
                    <w:rPr>
                      <w:rFonts w:ascii="Arial" w:hAnsi="Arial" w:cs="Arial"/>
                      <w:sz w:val="18"/>
                      <w:szCs w:val="18"/>
                      <w:lang w:val="es-US"/>
                    </w:rPr>
                    <w:t xml:space="preserve">. b) propuesta de mejora de la estrategia </w:t>
                  </w:r>
                  <w:proofErr w:type="spellStart"/>
                  <w:r w:rsidR="001F0162">
                    <w:rPr>
                      <w:rFonts w:ascii="Arial" w:hAnsi="Arial" w:cs="Arial"/>
                      <w:sz w:val="18"/>
                      <w:szCs w:val="18"/>
                      <w:lang w:val="es-US"/>
                    </w:rPr>
                    <w:t>Comeaventuras</w:t>
                  </w:r>
                  <w:proofErr w:type="spellEnd"/>
                  <w:r w:rsidR="00931AED">
                    <w:rPr>
                      <w:rFonts w:ascii="Arial" w:hAnsi="Arial" w:cs="Arial"/>
                      <w:sz w:val="18"/>
                      <w:szCs w:val="18"/>
                      <w:lang w:val="es-US"/>
                    </w:rPr>
                    <w:t xml:space="preserve"> para su implementación en el aula de clase</w:t>
                  </w:r>
                  <w:r w:rsidR="00174359">
                    <w:rPr>
                      <w:rFonts w:ascii="Arial" w:hAnsi="Arial" w:cs="Arial"/>
                      <w:sz w:val="18"/>
                      <w:szCs w:val="18"/>
                      <w:lang w:val="es-US"/>
                    </w:rPr>
                    <w:t xml:space="preserve"> y en el hogar.</w:t>
                  </w:r>
                </w:p>
              </w:tc>
              <w:tc>
                <w:tcPr>
                  <w:tcW w:w="3150" w:type="dxa"/>
                </w:tcPr>
                <w:p w14:paraId="7F71548F" w14:textId="0AA08381" w:rsidR="00546E3E" w:rsidRPr="00F47B49" w:rsidRDefault="00546E3E" w:rsidP="00546E3E">
                  <w:pPr>
                    <w:rPr>
                      <w:rFonts w:ascii="Arial" w:hAnsi="Arial" w:cs="Arial"/>
                      <w:sz w:val="18"/>
                      <w:szCs w:val="18"/>
                      <w:lang w:val="es-EC"/>
                    </w:rPr>
                  </w:pPr>
                  <w:r w:rsidRPr="00F47B49">
                    <w:rPr>
                      <w:rFonts w:ascii="Arial" w:hAnsi="Arial" w:cs="Arial"/>
                      <w:sz w:val="18"/>
                      <w:szCs w:val="18"/>
                      <w:lang w:val="es-EC"/>
                    </w:rPr>
                    <w:lastRenderedPageBreak/>
                    <w:t>1</w:t>
                  </w:r>
                  <w:r w:rsidR="008B3DEF" w:rsidRPr="00F47B49">
                    <w:rPr>
                      <w:rFonts w:ascii="Arial" w:hAnsi="Arial" w:cs="Arial"/>
                      <w:sz w:val="18"/>
                      <w:szCs w:val="18"/>
                      <w:lang w:val="es-EC"/>
                    </w:rPr>
                    <w:t>3</w:t>
                  </w:r>
                  <w:r w:rsidRPr="00F47B49">
                    <w:rPr>
                      <w:rFonts w:ascii="Arial" w:hAnsi="Arial" w:cs="Arial"/>
                      <w:sz w:val="18"/>
                      <w:szCs w:val="18"/>
                      <w:lang w:val="es-EC"/>
                    </w:rPr>
                    <w:t xml:space="preserve">0 días calendario </w:t>
                  </w:r>
                </w:p>
              </w:tc>
            </w:tr>
          </w:tbl>
          <w:p w14:paraId="3828D876" w14:textId="0B502E72" w:rsidR="00502374" w:rsidRPr="00F47B49" w:rsidRDefault="00502374" w:rsidP="00546E3E">
            <w:pPr>
              <w:spacing w:after="100" w:afterAutospacing="1"/>
              <w:rPr>
                <w:lang w:val="es-EC"/>
              </w:rPr>
            </w:pPr>
          </w:p>
        </w:tc>
      </w:tr>
      <w:tr w:rsidR="00502374" w:rsidRPr="00F47B49" w14:paraId="43CB1241"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62892D7D" w14:textId="77777777" w:rsidR="00502374" w:rsidRPr="00F47B49" w:rsidRDefault="00502374" w:rsidP="00485EF1">
            <w:pPr>
              <w:jc w:val="center"/>
              <w:rPr>
                <w:rFonts w:cstheme="minorHAnsi"/>
                <w:b/>
                <w:lang w:val="es-EC"/>
              </w:rPr>
            </w:pPr>
            <w:r w:rsidRPr="00F47B49">
              <w:rPr>
                <w:rFonts w:cstheme="minorHAnsi"/>
                <w:b/>
                <w:lang w:val="es-EC"/>
              </w:rPr>
              <w:lastRenderedPageBreak/>
              <w:t>Calendario de pagos</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43A2F9B7" w14:textId="6B3D5B7F" w:rsidR="00502374" w:rsidRPr="00F47B49" w:rsidRDefault="00502374" w:rsidP="00485EF1">
            <w:pPr>
              <w:jc w:val="both"/>
              <w:rPr>
                <w:rFonts w:cstheme="minorHAnsi"/>
                <w:b/>
                <w:lang w:val="es-EC"/>
              </w:rPr>
            </w:pPr>
            <w:r w:rsidRPr="00F47B49">
              <w:rPr>
                <w:rFonts w:cstheme="minorHAnsi"/>
                <w:b/>
                <w:lang w:val="es-EC"/>
              </w:rPr>
              <w:t xml:space="preserve">Producto 1: </w:t>
            </w:r>
            <w:r w:rsidRPr="00F47B49">
              <w:rPr>
                <w:rFonts w:cstheme="minorHAnsi"/>
                <w:bCs/>
                <w:lang w:val="es-EC"/>
              </w:rPr>
              <w:t xml:space="preserve">a los </w:t>
            </w:r>
            <w:r w:rsidR="00516E0D" w:rsidRPr="00F47B49">
              <w:rPr>
                <w:rFonts w:cstheme="minorHAnsi"/>
                <w:bCs/>
                <w:lang w:val="es-EC"/>
              </w:rPr>
              <w:t>7</w:t>
            </w:r>
            <w:r w:rsidRPr="00F47B49">
              <w:rPr>
                <w:rFonts w:cstheme="minorHAnsi"/>
                <w:bCs/>
                <w:lang w:val="es-EC"/>
              </w:rPr>
              <w:t xml:space="preserve"> días de la firma</w:t>
            </w:r>
            <w:r w:rsidR="00516E0D" w:rsidRPr="00F47B49">
              <w:rPr>
                <w:rFonts w:cstheme="minorHAnsi"/>
                <w:bCs/>
                <w:lang w:val="es-EC"/>
              </w:rPr>
              <w:t xml:space="preserve"> 10% del monto del contrato</w:t>
            </w:r>
          </w:p>
          <w:p w14:paraId="5E52AB22" w14:textId="4B50EA85" w:rsidR="00502374" w:rsidRPr="00F47B49" w:rsidRDefault="00502374" w:rsidP="00485EF1">
            <w:pPr>
              <w:jc w:val="both"/>
              <w:rPr>
                <w:rFonts w:cstheme="minorHAnsi"/>
                <w:b/>
                <w:lang w:val="es-EC"/>
              </w:rPr>
            </w:pPr>
            <w:r w:rsidRPr="00F47B49">
              <w:rPr>
                <w:rFonts w:cstheme="minorHAnsi"/>
                <w:b/>
                <w:lang w:val="es-EC"/>
              </w:rPr>
              <w:t xml:space="preserve">Producto 2: </w:t>
            </w:r>
            <w:r w:rsidRPr="00F47B49">
              <w:rPr>
                <w:rFonts w:cstheme="minorHAnsi"/>
                <w:bCs/>
                <w:lang w:val="es-EC"/>
              </w:rPr>
              <w:t xml:space="preserve">a los </w:t>
            </w:r>
            <w:r w:rsidR="00124DBD" w:rsidRPr="00F47B49">
              <w:rPr>
                <w:rFonts w:cstheme="minorHAnsi"/>
                <w:bCs/>
                <w:lang w:val="es-EC"/>
              </w:rPr>
              <w:t>90</w:t>
            </w:r>
            <w:r w:rsidRPr="00F47B49">
              <w:rPr>
                <w:rFonts w:cstheme="minorHAnsi"/>
                <w:bCs/>
                <w:lang w:val="es-EC"/>
              </w:rPr>
              <w:t xml:space="preserve"> días de la firma</w:t>
            </w:r>
            <w:r w:rsidRPr="00F47B49">
              <w:rPr>
                <w:rFonts w:cstheme="minorHAnsi"/>
                <w:b/>
                <w:lang w:val="es-EC"/>
              </w:rPr>
              <w:t>.</w:t>
            </w:r>
            <w:r w:rsidR="00E27E15" w:rsidRPr="00F47B49">
              <w:rPr>
                <w:rFonts w:cstheme="minorHAnsi"/>
                <w:b/>
                <w:lang w:val="es-EC"/>
              </w:rPr>
              <w:t xml:space="preserve"> </w:t>
            </w:r>
            <w:r w:rsidR="00E27E15" w:rsidRPr="00F47B49">
              <w:rPr>
                <w:rFonts w:cstheme="minorHAnsi"/>
                <w:bCs/>
                <w:lang w:val="es-EC"/>
              </w:rPr>
              <w:t>45% del monto del contrato</w:t>
            </w:r>
          </w:p>
          <w:p w14:paraId="49D9D1E0" w14:textId="4F5F5F1C" w:rsidR="00502374" w:rsidRPr="00F47B49" w:rsidRDefault="00502374" w:rsidP="00485EF1">
            <w:pPr>
              <w:jc w:val="both"/>
              <w:rPr>
                <w:rFonts w:cstheme="minorHAnsi"/>
                <w:b/>
                <w:lang w:val="es-EC"/>
              </w:rPr>
            </w:pPr>
            <w:r w:rsidRPr="00F47B49">
              <w:rPr>
                <w:rFonts w:cstheme="minorHAnsi"/>
                <w:b/>
                <w:lang w:val="es-EC"/>
              </w:rPr>
              <w:t xml:space="preserve">Producto </w:t>
            </w:r>
            <w:r w:rsidR="00124DBD" w:rsidRPr="00F47B49">
              <w:rPr>
                <w:rFonts w:cstheme="minorHAnsi"/>
                <w:b/>
                <w:lang w:val="es-EC"/>
              </w:rPr>
              <w:t>3</w:t>
            </w:r>
            <w:r w:rsidRPr="00F47B49">
              <w:rPr>
                <w:rFonts w:cstheme="minorHAnsi"/>
                <w:b/>
                <w:lang w:val="es-EC"/>
              </w:rPr>
              <w:t xml:space="preserve">: </w:t>
            </w:r>
            <w:r w:rsidRPr="00F47B49">
              <w:rPr>
                <w:rFonts w:cstheme="minorHAnsi"/>
                <w:bCs/>
                <w:lang w:val="es-EC"/>
              </w:rPr>
              <w:t>a los 1</w:t>
            </w:r>
            <w:r w:rsidR="008B3DEF" w:rsidRPr="00F47B49">
              <w:rPr>
                <w:rFonts w:cstheme="minorHAnsi"/>
                <w:bCs/>
                <w:lang w:val="es-EC"/>
              </w:rPr>
              <w:t>3</w:t>
            </w:r>
            <w:r w:rsidRPr="00F47B49">
              <w:rPr>
                <w:rFonts w:cstheme="minorHAnsi"/>
                <w:bCs/>
                <w:lang w:val="es-EC"/>
              </w:rPr>
              <w:t>0 días de la firma.</w:t>
            </w:r>
            <w:r w:rsidR="00E27E15" w:rsidRPr="00F47B49">
              <w:rPr>
                <w:rFonts w:cstheme="minorHAnsi"/>
                <w:bCs/>
                <w:lang w:val="es-EC"/>
              </w:rPr>
              <w:t xml:space="preserve"> 45% del monto del contrato</w:t>
            </w:r>
          </w:p>
          <w:p w14:paraId="2504CA21" w14:textId="71287737" w:rsidR="00502374" w:rsidRPr="00F47B49" w:rsidRDefault="00546E3E" w:rsidP="00485EF1">
            <w:pPr>
              <w:jc w:val="both"/>
              <w:rPr>
                <w:rFonts w:ascii="Arial" w:hAnsi="Arial" w:cs="Arial"/>
                <w:lang w:val="es-EC"/>
              </w:rPr>
            </w:pPr>
            <w:r w:rsidRPr="00F47B49">
              <w:rPr>
                <w:rFonts w:ascii="Arial" w:hAnsi="Arial" w:cs="Arial"/>
                <w:lang w:val="es-EC"/>
              </w:rPr>
              <w:t>Los pagos se realizarán contra recepción satisfactoria de los entregables. Se pagará los honorarios contra producto en el marco del cronograma establecido. A la factura se le sumará el IVA. Los productos de la consultoría deberán ser respaldados y entregados en forma digital al profesional a cargo de la supervisión del proyecto. El proceso de pago puede tomar hasta 30 días después de ser aprobado cada producto. UNICEF no realiza pago de anticipos.</w:t>
            </w:r>
          </w:p>
        </w:tc>
      </w:tr>
      <w:tr w:rsidR="00502374" w:rsidRPr="00CC0FFB" w14:paraId="18BAF8FC"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60881F47" w14:textId="77777777" w:rsidR="00502374" w:rsidRPr="00F47B49" w:rsidRDefault="00502374" w:rsidP="00485EF1">
            <w:pPr>
              <w:jc w:val="center"/>
              <w:rPr>
                <w:rFonts w:cstheme="minorHAnsi"/>
                <w:b/>
                <w:lang w:val="es-EC"/>
              </w:rPr>
            </w:pPr>
            <w:r w:rsidRPr="00F47B49">
              <w:rPr>
                <w:rFonts w:cstheme="minorHAnsi"/>
                <w:b/>
                <w:lang w:val="es-EC"/>
              </w:rPr>
              <w:t>Requisitos de calificación/cualificación</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6A199F0B" w14:textId="77777777" w:rsidR="009B14D9" w:rsidRPr="00F47B49" w:rsidRDefault="009B14D9" w:rsidP="009B14D9">
            <w:pPr>
              <w:rPr>
                <w:rFonts w:ascii="Arial" w:hAnsi="Arial" w:cs="Arial"/>
                <w:b/>
                <w:bCs/>
                <w:lang w:val="es-EC"/>
              </w:rPr>
            </w:pPr>
            <w:r w:rsidRPr="00F47B49">
              <w:rPr>
                <w:rFonts w:ascii="Arial" w:hAnsi="Arial" w:cs="Arial"/>
                <w:b/>
                <w:bCs/>
                <w:lang w:val="es-EC"/>
              </w:rPr>
              <w:t>Perfil del Consultor:</w:t>
            </w:r>
          </w:p>
          <w:p w14:paraId="69BF870B" w14:textId="55894A72" w:rsidR="009B14D9" w:rsidRPr="00F47B49" w:rsidRDefault="009B14D9" w:rsidP="009B14D9">
            <w:pPr>
              <w:rPr>
                <w:rFonts w:ascii="Arial" w:hAnsi="Arial" w:cs="Arial"/>
                <w:b/>
                <w:bCs/>
                <w:lang w:val="es-EC"/>
              </w:rPr>
            </w:pPr>
            <w:r w:rsidRPr="00F47B49">
              <w:rPr>
                <w:rFonts w:ascii="Arial" w:hAnsi="Arial" w:cs="Arial"/>
                <w:b/>
                <w:bCs/>
                <w:lang w:val="es-EC"/>
              </w:rPr>
              <w:t xml:space="preserve">Educación: </w:t>
            </w:r>
            <w:r w:rsidR="00EE660C" w:rsidRPr="00F47B49">
              <w:rPr>
                <w:rFonts w:ascii="Arial" w:hAnsi="Arial" w:cs="Arial"/>
                <w:b/>
                <w:bCs/>
                <w:lang w:val="es-EC"/>
              </w:rPr>
              <w:t>Profesional especialista en Salud Pública Nutricional</w:t>
            </w:r>
          </w:p>
          <w:p w14:paraId="1589935A" w14:textId="54225912" w:rsidR="00EE660C" w:rsidRPr="00F47B49" w:rsidRDefault="00EE660C" w:rsidP="009B14D9">
            <w:pPr>
              <w:pStyle w:val="ListParagraph"/>
              <w:numPr>
                <w:ilvl w:val="0"/>
                <w:numId w:val="13"/>
              </w:numPr>
              <w:rPr>
                <w:rFonts w:ascii="Arial" w:hAnsi="Arial" w:cs="Arial"/>
                <w:b/>
                <w:bCs/>
                <w:lang w:val="es-EC"/>
              </w:rPr>
            </w:pPr>
            <w:r w:rsidRPr="00F47B49">
              <w:rPr>
                <w:rFonts w:ascii="Arial" w:hAnsi="Arial" w:cs="Arial"/>
                <w:lang w:val="es-EC"/>
              </w:rPr>
              <w:t>Estudio de tercer nivel en nutrición</w:t>
            </w:r>
            <w:r w:rsidR="00C77FCD" w:rsidRPr="00F47B49">
              <w:rPr>
                <w:rFonts w:ascii="Arial" w:hAnsi="Arial" w:cs="Arial"/>
                <w:lang w:val="es-EC"/>
              </w:rPr>
              <w:t xml:space="preserve">, </w:t>
            </w:r>
            <w:r w:rsidR="005B284E" w:rsidRPr="00F47B49">
              <w:rPr>
                <w:rFonts w:ascii="Arial" w:hAnsi="Arial" w:cs="Arial"/>
                <w:lang w:val="es-EC"/>
              </w:rPr>
              <w:t>educación</w:t>
            </w:r>
            <w:r w:rsidR="00C77FCD" w:rsidRPr="00F47B49">
              <w:rPr>
                <w:rFonts w:ascii="Arial" w:hAnsi="Arial" w:cs="Arial"/>
                <w:lang w:val="es-EC"/>
              </w:rPr>
              <w:t xml:space="preserve"> o promoción de la salud</w:t>
            </w:r>
          </w:p>
          <w:p w14:paraId="28169434" w14:textId="3E6973B5" w:rsidR="00EE660C" w:rsidRPr="00F47B49" w:rsidRDefault="009B14D9" w:rsidP="009B14D9">
            <w:pPr>
              <w:pStyle w:val="ListParagraph"/>
              <w:numPr>
                <w:ilvl w:val="0"/>
                <w:numId w:val="13"/>
              </w:numPr>
              <w:rPr>
                <w:rFonts w:ascii="Arial" w:hAnsi="Arial" w:cs="Arial"/>
                <w:b/>
                <w:bCs/>
                <w:lang w:val="es-EC"/>
              </w:rPr>
            </w:pPr>
            <w:r w:rsidRPr="00F47B49">
              <w:rPr>
                <w:rFonts w:ascii="Arial" w:hAnsi="Arial" w:cs="Arial"/>
                <w:lang w:val="es-EC"/>
              </w:rPr>
              <w:t xml:space="preserve">Estudios de posgrado con título de cuarto nivel en </w:t>
            </w:r>
            <w:r w:rsidR="00EE660C" w:rsidRPr="00F47B49">
              <w:rPr>
                <w:rFonts w:ascii="Arial" w:hAnsi="Arial" w:cs="Arial"/>
                <w:lang w:val="es-EC"/>
              </w:rPr>
              <w:t>Salud Pública</w:t>
            </w:r>
            <w:r w:rsidR="005B284E" w:rsidRPr="00F47B49">
              <w:rPr>
                <w:rFonts w:ascii="Arial" w:hAnsi="Arial" w:cs="Arial"/>
                <w:lang w:val="es-EC"/>
              </w:rPr>
              <w:t xml:space="preserve"> o Nutrición</w:t>
            </w:r>
            <w:r w:rsidR="00CB37BB" w:rsidRPr="00F47B49">
              <w:rPr>
                <w:rFonts w:ascii="Arial" w:hAnsi="Arial" w:cs="Arial"/>
                <w:lang w:val="es-EC"/>
              </w:rPr>
              <w:t xml:space="preserve"> o Nutrición</w:t>
            </w:r>
            <w:r w:rsidR="005B284E" w:rsidRPr="00F47B49">
              <w:rPr>
                <w:rFonts w:ascii="Arial" w:hAnsi="Arial" w:cs="Arial"/>
                <w:lang w:val="es-EC"/>
              </w:rPr>
              <w:t xml:space="preserve"> Comunitaria o Promoción de la Salud.</w:t>
            </w:r>
          </w:p>
          <w:p w14:paraId="42956905" w14:textId="5F13798A" w:rsidR="009B14D9" w:rsidRPr="00F47B49" w:rsidRDefault="00EE660C" w:rsidP="009B14D9">
            <w:pPr>
              <w:pStyle w:val="ListParagraph"/>
              <w:numPr>
                <w:ilvl w:val="0"/>
                <w:numId w:val="13"/>
              </w:numPr>
              <w:rPr>
                <w:rFonts w:ascii="Arial" w:hAnsi="Arial" w:cs="Arial"/>
                <w:b/>
                <w:bCs/>
                <w:lang w:val="es-EC"/>
              </w:rPr>
            </w:pPr>
            <w:r w:rsidRPr="00F47B49">
              <w:rPr>
                <w:rFonts w:ascii="Arial" w:hAnsi="Arial" w:cs="Arial"/>
                <w:lang w:val="es-EC"/>
              </w:rPr>
              <w:t>A</w:t>
            </w:r>
            <w:r w:rsidR="009B14D9" w:rsidRPr="00F47B49">
              <w:rPr>
                <w:rFonts w:ascii="Arial" w:hAnsi="Arial" w:cs="Arial"/>
                <w:lang w:val="es-EC"/>
              </w:rPr>
              <w:t>l menos 5 años de experiencia en el ámbito de investigación, formulación de proyectos, implementación de programas, relacionadas con las áreas de acción a</w:t>
            </w:r>
            <w:r w:rsidRPr="00F47B49">
              <w:rPr>
                <w:rFonts w:ascii="Arial" w:hAnsi="Arial" w:cs="Arial"/>
                <w:lang w:val="es-EC"/>
              </w:rPr>
              <w:t xml:space="preserve"> </w:t>
            </w:r>
            <w:r w:rsidR="009B14D9" w:rsidRPr="00F47B49">
              <w:rPr>
                <w:rFonts w:ascii="Arial" w:hAnsi="Arial" w:cs="Arial"/>
                <w:lang w:val="es-EC"/>
              </w:rPr>
              <w:t xml:space="preserve">la consultoría nutrición o estilos de vida saludables. </w:t>
            </w:r>
          </w:p>
          <w:p w14:paraId="735A02A1" w14:textId="295A4D83" w:rsidR="009B14D9" w:rsidRPr="00F47B49" w:rsidRDefault="00EE660C" w:rsidP="009B14D9">
            <w:pPr>
              <w:pStyle w:val="ListParagraph"/>
              <w:numPr>
                <w:ilvl w:val="0"/>
                <w:numId w:val="13"/>
              </w:numPr>
              <w:rPr>
                <w:rFonts w:ascii="Arial" w:hAnsi="Arial" w:cs="Arial"/>
                <w:b/>
                <w:bCs/>
                <w:lang w:val="es-EC"/>
              </w:rPr>
            </w:pPr>
            <w:r w:rsidRPr="00F47B49">
              <w:rPr>
                <w:rFonts w:ascii="Arial" w:hAnsi="Arial" w:cs="Arial"/>
                <w:lang w:val="es-EC"/>
              </w:rPr>
              <w:t>A</w:t>
            </w:r>
            <w:r w:rsidR="009B14D9" w:rsidRPr="00F47B49">
              <w:rPr>
                <w:rFonts w:ascii="Arial" w:hAnsi="Arial" w:cs="Arial"/>
                <w:lang w:val="es-EC"/>
              </w:rPr>
              <w:t>l menos 3 años de experiencia en trabajo en implementación</w:t>
            </w:r>
            <w:r w:rsidR="005B284E" w:rsidRPr="00F47B49">
              <w:rPr>
                <w:rFonts w:ascii="Arial" w:hAnsi="Arial" w:cs="Arial"/>
                <w:lang w:val="es-EC"/>
              </w:rPr>
              <w:t xml:space="preserve">, </w:t>
            </w:r>
            <w:r w:rsidR="009B14D9" w:rsidRPr="00F47B49">
              <w:rPr>
                <w:rFonts w:ascii="Arial" w:hAnsi="Arial" w:cs="Arial"/>
                <w:lang w:val="es-EC"/>
              </w:rPr>
              <w:t>monitoreo y evaluación</w:t>
            </w:r>
            <w:r w:rsidR="005B284E" w:rsidRPr="00F47B49">
              <w:rPr>
                <w:rFonts w:ascii="Arial" w:hAnsi="Arial" w:cs="Arial"/>
                <w:lang w:val="es-EC"/>
              </w:rPr>
              <w:t xml:space="preserve"> de programas</w:t>
            </w:r>
            <w:r w:rsidR="000E102F" w:rsidRPr="00F47B49">
              <w:rPr>
                <w:rFonts w:ascii="Arial" w:hAnsi="Arial" w:cs="Arial"/>
                <w:lang w:val="es-EC"/>
              </w:rPr>
              <w:t xml:space="preserve"> de salud.</w:t>
            </w:r>
          </w:p>
          <w:p w14:paraId="63C99E5B" w14:textId="084F6F28" w:rsidR="00080C95" w:rsidRPr="00F47B49" w:rsidRDefault="00080C95" w:rsidP="00080C95">
            <w:pPr>
              <w:pStyle w:val="ListParagraph"/>
              <w:numPr>
                <w:ilvl w:val="0"/>
                <w:numId w:val="13"/>
              </w:numPr>
              <w:rPr>
                <w:rFonts w:ascii="Arial" w:hAnsi="Arial" w:cs="Arial"/>
                <w:b/>
                <w:bCs/>
                <w:lang w:val="es-EC"/>
              </w:rPr>
            </w:pPr>
            <w:r w:rsidRPr="00F47B49">
              <w:rPr>
                <w:rFonts w:ascii="Arial" w:hAnsi="Arial" w:cs="Arial"/>
                <w:lang w:val="es-EC"/>
              </w:rPr>
              <w:t xml:space="preserve">Experiencia demostrada en pedagogía y metodologías educativas para adultos. </w:t>
            </w:r>
          </w:p>
          <w:p w14:paraId="1D95F27B" w14:textId="77777777" w:rsidR="009B14D9" w:rsidRPr="00F47B49" w:rsidRDefault="009B14D9" w:rsidP="009B14D9">
            <w:pPr>
              <w:pStyle w:val="ListParagraph"/>
              <w:numPr>
                <w:ilvl w:val="0"/>
                <w:numId w:val="13"/>
              </w:numPr>
              <w:rPr>
                <w:rFonts w:ascii="Arial" w:hAnsi="Arial" w:cs="Arial"/>
                <w:lang w:val="es-EC"/>
              </w:rPr>
            </w:pPr>
            <w:r w:rsidRPr="00F47B49">
              <w:rPr>
                <w:rFonts w:ascii="Arial" w:hAnsi="Arial" w:cs="Arial"/>
                <w:lang w:val="es-EC"/>
              </w:rPr>
              <w:t xml:space="preserve">Conocimiento sobre de prevención y promoción de la salud. </w:t>
            </w:r>
          </w:p>
          <w:p w14:paraId="1C842171" w14:textId="77777777" w:rsidR="009B14D9" w:rsidRPr="00F47B49" w:rsidRDefault="009B14D9" w:rsidP="009B14D9">
            <w:pPr>
              <w:pStyle w:val="ListParagraph"/>
              <w:numPr>
                <w:ilvl w:val="0"/>
                <w:numId w:val="13"/>
              </w:numPr>
              <w:rPr>
                <w:rFonts w:ascii="Arial" w:hAnsi="Arial" w:cs="Arial"/>
                <w:lang w:val="es-EC"/>
              </w:rPr>
            </w:pPr>
            <w:r w:rsidRPr="00F47B49">
              <w:rPr>
                <w:rFonts w:ascii="Arial" w:hAnsi="Arial" w:cs="Arial"/>
                <w:lang w:val="es-EC"/>
              </w:rPr>
              <w:t xml:space="preserve">Enfoque basado en resultados. </w:t>
            </w:r>
          </w:p>
          <w:p w14:paraId="1403ADD7" w14:textId="77777777" w:rsidR="009B14D9" w:rsidRPr="00F47B49" w:rsidRDefault="009B14D9" w:rsidP="009B14D9">
            <w:pPr>
              <w:pStyle w:val="ListParagraph"/>
              <w:numPr>
                <w:ilvl w:val="0"/>
                <w:numId w:val="13"/>
              </w:numPr>
              <w:rPr>
                <w:rFonts w:ascii="Arial" w:hAnsi="Arial" w:cs="Arial"/>
                <w:lang w:val="es-EC"/>
              </w:rPr>
            </w:pPr>
            <w:r w:rsidRPr="00F47B49">
              <w:rPr>
                <w:rFonts w:ascii="Arial" w:hAnsi="Arial" w:cs="Arial"/>
                <w:lang w:val="es-EC"/>
              </w:rPr>
              <w:t>Excelente expresión oral y escrita, redacción clara y concisa de informes técnicos y documentos oficiales.</w:t>
            </w:r>
          </w:p>
          <w:p w14:paraId="6C30D703" w14:textId="77777777" w:rsidR="009B14D9" w:rsidRPr="00F47B49" w:rsidRDefault="009B14D9" w:rsidP="009B14D9">
            <w:pPr>
              <w:pStyle w:val="ListParagraph"/>
              <w:numPr>
                <w:ilvl w:val="0"/>
                <w:numId w:val="13"/>
              </w:numPr>
              <w:rPr>
                <w:rFonts w:ascii="Arial" w:hAnsi="Arial" w:cs="Arial"/>
                <w:lang w:val="es-EC"/>
              </w:rPr>
            </w:pPr>
            <w:r w:rsidRPr="00F47B49">
              <w:rPr>
                <w:rFonts w:ascii="Arial" w:hAnsi="Arial" w:cs="Arial"/>
                <w:lang w:val="es-EC"/>
              </w:rPr>
              <w:t>Manejo de paquetes informáticos (Microsoft Office, plataformas administrativas, programas de diseño gráfico, etc.).</w:t>
            </w:r>
          </w:p>
          <w:p w14:paraId="28B579FD" w14:textId="77777777" w:rsidR="009B14D9" w:rsidRPr="00F47B49" w:rsidRDefault="009B14D9" w:rsidP="009B14D9">
            <w:pPr>
              <w:pStyle w:val="ListParagraph"/>
              <w:numPr>
                <w:ilvl w:val="0"/>
                <w:numId w:val="13"/>
              </w:numPr>
              <w:rPr>
                <w:rFonts w:ascii="Arial" w:hAnsi="Arial" w:cs="Arial"/>
                <w:lang w:val="es-EC"/>
              </w:rPr>
            </w:pPr>
            <w:r w:rsidRPr="00F47B49">
              <w:rPr>
                <w:rFonts w:ascii="Arial" w:hAnsi="Arial" w:cs="Arial"/>
                <w:lang w:val="es-EC"/>
              </w:rPr>
              <w:t xml:space="preserve">Planificación y organización. </w:t>
            </w:r>
          </w:p>
          <w:p w14:paraId="0525DDCF" w14:textId="103FA624" w:rsidR="00502374" w:rsidRPr="00F47B49" w:rsidRDefault="009B14D9" w:rsidP="009B14D9">
            <w:pPr>
              <w:pStyle w:val="ListParagraph"/>
              <w:numPr>
                <w:ilvl w:val="0"/>
                <w:numId w:val="13"/>
              </w:numPr>
              <w:rPr>
                <w:rFonts w:ascii="Arial" w:hAnsi="Arial" w:cs="Arial"/>
                <w:lang w:val="es-EC"/>
              </w:rPr>
            </w:pPr>
            <w:r w:rsidRPr="00F47B49">
              <w:rPr>
                <w:rFonts w:ascii="Arial" w:hAnsi="Arial" w:cs="Arial"/>
                <w:lang w:val="es-EC"/>
              </w:rPr>
              <w:t>Capacidad para las relaciones interpersonales, coordinación interinstitucional, trabajo en equipo.</w:t>
            </w:r>
          </w:p>
        </w:tc>
      </w:tr>
      <w:tr w:rsidR="00502374" w:rsidRPr="00CC0FFB" w14:paraId="51EBB122"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57EEAA85" w14:textId="77777777" w:rsidR="00502374" w:rsidRPr="00F47B49" w:rsidRDefault="00502374" w:rsidP="00485EF1">
            <w:pPr>
              <w:jc w:val="center"/>
              <w:rPr>
                <w:rFonts w:cstheme="minorHAnsi"/>
                <w:b/>
                <w:lang w:val="es-EC"/>
              </w:rPr>
            </w:pPr>
            <w:r w:rsidRPr="00F47B49">
              <w:rPr>
                <w:rFonts w:cstheme="minorHAnsi"/>
                <w:b/>
                <w:lang w:val="es-EC"/>
              </w:rPr>
              <w:t>Supervisor/a</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6A261475" w14:textId="1AFA37CB" w:rsidR="00502374" w:rsidRPr="00F47B49" w:rsidRDefault="00CD03F7" w:rsidP="00CD03F7">
            <w:pPr>
              <w:jc w:val="both"/>
              <w:rPr>
                <w:rFonts w:ascii="Arial" w:hAnsi="Arial" w:cs="Arial"/>
                <w:lang w:val="es-EC"/>
              </w:rPr>
            </w:pPr>
            <w:r w:rsidRPr="00F47B49">
              <w:rPr>
                <w:rFonts w:ascii="Arial" w:hAnsi="Arial" w:cs="Arial"/>
                <w:lang w:val="es-EC"/>
              </w:rPr>
              <w:t xml:space="preserve">La consultoría será supervisada por el oficial de Salud y Nutrición de UNICEF. Cada informe entregado será revisado por UNICEF Ecuador. El consultor deberá integrar y responder a los comentarios recibidos y entregar una versión revisada de cada informe. El equipo de evaluación deberá integrar, reflejar y/o responder a los comentarios recibidos y entregar una versión revisada de cada informe que incorpore </w:t>
            </w:r>
            <w:r w:rsidRPr="00F47B49">
              <w:rPr>
                <w:rFonts w:ascii="Arial" w:hAnsi="Arial" w:cs="Arial"/>
                <w:lang w:val="es-EC"/>
              </w:rPr>
              <w:lastRenderedPageBreak/>
              <w:t>o refleje estos comentarios</w:t>
            </w:r>
            <w:r w:rsidR="00D75C2E" w:rsidRPr="00F47B49">
              <w:rPr>
                <w:rFonts w:ascii="Arial" w:hAnsi="Arial" w:cs="Arial"/>
                <w:lang w:val="es-EC"/>
              </w:rPr>
              <w:t xml:space="preserve">. </w:t>
            </w:r>
            <w:r w:rsidRPr="00F47B49">
              <w:rPr>
                <w:rFonts w:ascii="Arial" w:hAnsi="Arial" w:cs="Arial"/>
                <w:lang w:val="es-EC"/>
              </w:rPr>
              <w:t>El pago de cada producto se hará una vez aprobada la versión revisada del informe incorporando los comentarios recibidos</w:t>
            </w:r>
            <w:r w:rsidR="00D75C2E" w:rsidRPr="00F47B49">
              <w:rPr>
                <w:rFonts w:ascii="Arial" w:hAnsi="Arial" w:cs="Arial"/>
                <w:lang w:val="es-EC"/>
              </w:rPr>
              <w:t>.</w:t>
            </w:r>
          </w:p>
        </w:tc>
      </w:tr>
      <w:tr w:rsidR="00502374" w:rsidRPr="00CC0FFB" w14:paraId="1F315885"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59F73D04" w14:textId="77777777" w:rsidR="00502374" w:rsidRPr="00F47B49" w:rsidRDefault="00502374" w:rsidP="00485EF1">
            <w:pPr>
              <w:jc w:val="center"/>
              <w:rPr>
                <w:rFonts w:cstheme="minorHAnsi"/>
                <w:b/>
                <w:lang w:val="es-EC"/>
              </w:rPr>
            </w:pPr>
            <w:r w:rsidRPr="00F47B49">
              <w:rPr>
                <w:rFonts w:cstheme="minorHAnsi"/>
                <w:b/>
                <w:lang w:val="es-EC"/>
              </w:rPr>
              <w:lastRenderedPageBreak/>
              <w:t>Viajes Requeridos</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7CECB038" w14:textId="58A13D32" w:rsidR="00502374" w:rsidRPr="00F47B49" w:rsidRDefault="009B14D9" w:rsidP="00485EF1">
            <w:pPr>
              <w:jc w:val="both"/>
              <w:rPr>
                <w:rFonts w:cstheme="minorHAnsi"/>
                <w:spacing w:val="-3"/>
                <w:lang w:val="es-EC"/>
              </w:rPr>
            </w:pPr>
            <w:r w:rsidRPr="00F47B49">
              <w:rPr>
                <w:rFonts w:cstheme="minorHAnsi"/>
                <w:spacing w:val="-3"/>
                <w:lang w:val="es-EC"/>
              </w:rPr>
              <w:t xml:space="preserve">Se requiere </w:t>
            </w:r>
            <w:r w:rsidR="00F34A54" w:rsidRPr="00F47B49">
              <w:rPr>
                <w:rFonts w:cstheme="minorHAnsi"/>
                <w:spacing w:val="-3"/>
                <w:lang w:val="es-EC"/>
              </w:rPr>
              <w:t xml:space="preserve">desplazamientos </w:t>
            </w:r>
            <w:r w:rsidRPr="00F47B49">
              <w:rPr>
                <w:rFonts w:cstheme="minorHAnsi"/>
                <w:spacing w:val="-3"/>
                <w:lang w:val="es-EC"/>
              </w:rPr>
              <w:t>dentro del Distrito Metropolitano de Quito</w:t>
            </w:r>
          </w:p>
        </w:tc>
      </w:tr>
      <w:tr w:rsidR="00502374" w:rsidRPr="00CC0FFB" w14:paraId="445DD21B" w14:textId="77777777" w:rsidTr="00E57388">
        <w:trPr>
          <w:jc w:val="center"/>
        </w:trPr>
        <w:tc>
          <w:tcPr>
            <w:tcW w:w="1770" w:type="dxa"/>
            <w:tcBorders>
              <w:top w:val="thickThinLargeGap" w:sz="6" w:space="0" w:color="000000" w:themeColor="text1"/>
              <w:left w:val="thickThinLargeGap" w:sz="6" w:space="0" w:color="000000" w:themeColor="text1"/>
              <w:bottom w:val="thickThinLargeGap" w:sz="6" w:space="0" w:color="000000" w:themeColor="text1"/>
            </w:tcBorders>
            <w:shd w:val="clear" w:color="auto" w:fill="auto"/>
          </w:tcPr>
          <w:p w14:paraId="476B3F8D" w14:textId="77777777" w:rsidR="00502374" w:rsidRPr="00F47B49" w:rsidRDefault="00502374" w:rsidP="00485EF1">
            <w:pPr>
              <w:jc w:val="center"/>
              <w:rPr>
                <w:rFonts w:cstheme="minorHAnsi"/>
                <w:b/>
                <w:lang w:val="es-EC"/>
              </w:rPr>
            </w:pPr>
            <w:bookmarkStart w:id="0" w:name="result_box8"/>
            <w:bookmarkStart w:id="1" w:name="result_box9"/>
            <w:bookmarkEnd w:id="0"/>
            <w:bookmarkEnd w:id="1"/>
            <w:r w:rsidRPr="00F47B49">
              <w:rPr>
                <w:rFonts w:cstheme="minorHAnsi"/>
                <w:b/>
                <w:lang w:val="es-EC"/>
              </w:rPr>
              <w:t>Validez de la oferta</w:t>
            </w:r>
          </w:p>
        </w:tc>
        <w:tc>
          <w:tcPr>
            <w:tcW w:w="8280" w:type="dxa"/>
            <w:tcBorders>
              <w:top w:val="thickThinLargeGap" w:sz="6" w:space="0" w:color="000000" w:themeColor="text1"/>
              <w:left w:val="thickThinLargeGap" w:sz="6" w:space="0" w:color="000000" w:themeColor="text1"/>
              <w:bottom w:val="thickThinLargeGap" w:sz="6" w:space="0" w:color="000000" w:themeColor="text1"/>
              <w:right w:val="thickThinLargeGap" w:sz="6" w:space="0" w:color="000000" w:themeColor="text1"/>
            </w:tcBorders>
            <w:shd w:val="clear" w:color="auto" w:fill="auto"/>
          </w:tcPr>
          <w:p w14:paraId="7871E4A7" w14:textId="27F1BDF1" w:rsidR="00502374" w:rsidRPr="00F47B49" w:rsidRDefault="00502374" w:rsidP="00485EF1">
            <w:pPr>
              <w:jc w:val="both"/>
              <w:rPr>
                <w:rFonts w:cstheme="minorHAnsi"/>
                <w:lang w:val="es-EC"/>
              </w:rPr>
            </w:pPr>
            <w:r w:rsidRPr="00F47B49">
              <w:rPr>
                <w:rFonts w:cstheme="minorHAnsi"/>
                <w:lang w:val="es-EC"/>
              </w:rPr>
              <w:t>3 meses</w:t>
            </w:r>
            <w:r w:rsidR="004765FF" w:rsidRPr="00F47B49">
              <w:rPr>
                <w:rFonts w:cstheme="minorHAnsi"/>
                <w:lang w:val="es-EC"/>
              </w:rPr>
              <w:t>. El oferente deberá presenta una propuesta técnica y financiera.</w:t>
            </w:r>
          </w:p>
        </w:tc>
      </w:tr>
    </w:tbl>
    <w:p w14:paraId="6E127423" w14:textId="77777777" w:rsidR="00502374" w:rsidRPr="004765FF" w:rsidRDefault="00502374" w:rsidP="00502374">
      <w:pPr>
        <w:rPr>
          <w:rFonts w:cstheme="minorHAnsi"/>
          <w:b/>
          <w:lang w:val="es-US"/>
        </w:rPr>
      </w:pPr>
    </w:p>
    <w:p w14:paraId="3350FDF7" w14:textId="77777777" w:rsidR="00502374" w:rsidRDefault="00502374" w:rsidP="003C1638">
      <w:pPr>
        <w:jc w:val="center"/>
        <w:rPr>
          <w:rFonts w:ascii="Arial" w:hAnsi="Arial" w:cs="Arial"/>
          <w:b/>
          <w:bCs/>
          <w:u w:val="single"/>
          <w:lang w:val="es-EC"/>
        </w:rPr>
      </w:pPr>
    </w:p>
    <w:p w14:paraId="3C145936" w14:textId="77777777" w:rsidR="00502374" w:rsidRDefault="00502374" w:rsidP="003C1638">
      <w:pPr>
        <w:jc w:val="center"/>
        <w:rPr>
          <w:rFonts w:ascii="Arial" w:hAnsi="Arial" w:cs="Arial"/>
          <w:b/>
          <w:bCs/>
          <w:u w:val="single"/>
          <w:lang w:val="es-EC"/>
        </w:rPr>
      </w:pPr>
    </w:p>
    <w:p w14:paraId="2100851E" w14:textId="2D3520E7" w:rsidR="00637ADF" w:rsidRPr="008B54F8" w:rsidRDefault="00637ADF" w:rsidP="00637ADF">
      <w:pPr>
        <w:rPr>
          <w:rFonts w:ascii="Arial" w:hAnsi="Arial" w:cs="Arial"/>
          <w:b/>
          <w:bCs/>
          <w:lang w:val="es-EC"/>
        </w:rPr>
      </w:pPr>
    </w:p>
    <w:sectPr w:rsidR="00637ADF" w:rsidRPr="008B5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4EE"/>
    <w:multiLevelType w:val="hybridMultilevel"/>
    <w:tmpl w:val="22EC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1787"/>
    <w:multiLevelType w:val="hybridMultilevel"/>
    <w:tmpl w:val="4FFCE374"/>
    <w:lvl w:ilvl="0" w:tplc="A78AFB9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4BB"/>
    <w:multiLevelType w:val="hybridMultilevel"/>
    <w:tmpl w:val="1F3CC656"/>
    <w:lvl w:ilvl="0" w:tplc="31B43DA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F5E66"/>
    <w:multiLevelType w:val="multilevel"/>
    <w:tmpl w:val="AA0E6390"/>
    <w:lvl w:ilvl="0">
      <w:start w:val="1"/>
      <w:numFmt w:val="decimal"/>
      <w:lvlText w:val="%1."/>
      <w:lvlJc w:val="left"/>
      <w:pPr>
        <w:ind w:left="360" w:hanging="360"/>
      </w:pPr>
      <w:rPr>
        <w:rFonts w:hint="default"/>
      </w:rPr>
    </w:lvl>
    <w:lvl w:ilvl="1">
      <w:start w:val="1"/>
      <w:numFmt w:val="decimal"/>
      <w:isLgl/>
      <w:lvlText w:val="%1.%2"/>
      <w:lvlJc w:val="left"/>
      <w:pPr>
        <w:ind w:left="58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8B7E9F"/>
    <w:multiLevelType w:val="hybridMultilevel"/>
    <w:tmpl w:val="C3B8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126C3"/>
    <w:multiLevelType w:val="hybridMultilevel"/>
    <w:tmpl w:val="A88A45C2"/>
    <w:lvl w:ilvl="0" w:tplc="3628E340">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D553092"/>
    <w:multiLevelType w:val="hybridMultilevel"/>
    <w:tmpl w:val="564C2A6E"/>
    <w:lvl w:ilvl="0" w:tplc="47AC1DF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52D05"/>
    <w:multiLevelType w:val="hybridMultilevel"/>
    <w:tmpl w:val="04E889AE"/>
    <w:lvl w:ilvl="0" w:tplc="731218C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11344"/>
    <w:multiLevelType w:val="hybridMultilevel"/>
    <w:tmpl w:val="5B9E1B96"/>
    <w:lvl w:ilvl="0" w:tplc="7C262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54250"/>
    <w:multiLevelType w:val="hybridMultilevel"/>
    <w:tmpl w:val="F8E6245C"/>
    <w:lvl w:ilvl="0" w:tplc="7F4AD5E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83B16"/>
    <w:multiLevelType w:val="hybridMultilevel"/>
    <w:tmpl w:val="D2D4A938"/>
    <w:lvl w:ilvl="0" w:tplc="6F5CB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C1C08"/>
    <w:multiLevelType w:val="hybridMultilevel"/>
    <w:tmpl w:val="068E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F1897"/>
    <w:multiLevelType w:val="hybridMultilevel"/>
    <w:tmpl w:val="23C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0503A"/>
    <w:multiLevelType w:val="hybridMultilevel"/>
    <w:tmpl w:val="160400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27E4C"/>
    <w:multiLevelType w:val="hybridMultilevel"/>
    <w:tmpl w:val="1EA056BA"/>
    <w:lvl w:ilvl="0" w:tplc="31B43DA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B4661"/>
    <w:multiLevelType w:val="hybridMultilevel"/>
    <w:tmpl w:val="6A3039A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16cid:durableId="1146706714">
    <w:abstractNumId w:val="3"/>
  </w:num>
  <w:num w:numId="2" w16cid:durableId="235674145">
    <w:abstractNumId w:val="12"/>
  </w:num>
  <w:num w:numId="3" w16cid:durableId="1790584018">
    <w:abstractNumId w:val="4"/>
  </w:num>
  <w:num w:numId="4" w16cid:durableId="1758670147">
    <w:abstractNumId w:val="10"/>
  </w:num>
  <w:num w:numId="5" w16cid:durableId="5056063">
    <w:abstractNumId w:val="0"/>
  </w:num>
  <w:num w:numId="6" w16cid:durableId="817498313">
    <w:abstractNumId w:val="6"/>
  </w:num>
  <w:num w:numId="7" w16cid:durableId="497306161">
    <w:abstractNumId w:val="2"/>
  </w:num>
  <w:num w:numId="8" w16cid:durableId="821963491">
    <w:abstractNumId w:val="7"/>
  </w:num>
  <w:num w:numId="9" w16cid:durableId="799081111">
    <w:abstractNumId w:val="8"/>
  </w:num>
  <w:num w:numId="10" w16cid:durableId="515851101">
    <w:abstractNumId w:val="1"/>
  </w:num>
  <w:num w:numId="11" w16cid:durableId="1775664085">
    <w:abstractNumId w:val="11"/>
  </w:num>
  <w:num w:numId="12" w16cid:durableId="1834567651">
    <w:abstractNumId w:val="9"/>
  </w:num>
  <w:num w:numId="13" w16cid:durableId="1961257155">
    <w:abstractNumId w:val="14"/>
  </w:num>
  <w:num w:numId="14" w16cid:durableId="1049458181">
    <w:abstractNumId w:val="13"/>
  </w:num>
  <w:num w:numId="15" w16cid:durableId="1135681110">
    <w:abstractNumId w:val="5"/>
  </w:num>
  <w:num w:numId="16" w16cid:durableId="731998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38"/>
    <w:rsid w:val="00080C95"/>
    <w:rsid w:val="00090578"/>
    <w:rsid w:val="000915A2"/>
    <w:rsid w:val="000A693F"/>
    <w:rsid w:val="000E102F"/>
    <w:rsid w:val="000E5A85"/>
    <w:rsid w:val="00124DBD"/>
    <w:rsid w:val="001464F1"/>
    <w:rsid w:val="00174359"/>
    <w:rsid w:val="001A2571"/>
    <w:rsid w:val="001F0162"/>
    <w:rsid w:val="00207F9C"/>
    <w:rsid w:val="00212B98"/>
    <w:rsid w:val="00274E5E"/>
    <w:rsid w:val="002A7423"/>
    <w:rsid w:val="002A75A8"/>
    <w:rsid w:val="002F51A0"/>
    <w:rsid w:val="00330E2C"/>
    <w:rsid w:val="003539C0"/>
    <w:rsid w:val="00386AD1"/>
    <w:rsid w:val="00386E68"/>
    <w:rsid w:val="003C1638"/>
    <w:rsid w:val="003E53D2"/>
    <w:rsid w:val="00464EF8"/>
    <w:rsid w:val="004765FF"/>
    <w:rsid w:val="00485EF1"/>
    <w:rsid w:val="004A1CE3"/>
    <w:rsid w:val="004E1307"/>
    <w:rsid w:val="00502374"/>
    <w:rsid w:val="005025E9"/>
    <w:rsid w:val="0050459D"/>
    <w:rsid w:val="0051345E"/>
    <w:rsid w:val="00516E0D"/>
    <w:rsid w:val="00527870"/>
    <w:rsid w:val="00546E3E"/>
    <w:rsid w:val="00567841"/>
    <w:rsid w:val="00575D4A"/>
    <w:rsid w:val="00592F0F"/>
    <w:rsid w:val="005B284E"/>
    <w:rsid w:val="005B6653"/>
    <w:rsid w:val="005C76E3"/>
    <w:rsid w:val="005D745D"/>
    <w:rsid w:val="005E46F5"/>
    <w:rsid w:val="00631652"/>
    <w:rsid w:val="00637ADF"/>
    <w:rsid w:val="0069312A"/>
    <w:rsid w:val="006B49BA"/>
    <w:rsid w:val="006E49D9"/>
    <w:rsid w:val="00701293"/>
    <w:rsid w:val="00750C61"/>
    <w:rsid w:val="007847CC"/>
    <w:rsid w:val="00795F43"/>
    <w:rsid w:val="008418D9"/>
    <w:rsid w:val="008A2C53"/>
    <w:rsid w:val="008B3DEF"/>
    <w:rsid w:val="008B54F8"/>
    <w:rsid w:val="008F43FB"/>
    <w:rsid w:val="00916D35"/>
    <w:rsid w:val="00931AED"/>
    <w:rsid w:val="00973B8D"/>
    <w:rsid w:val="00974D89"/>
    <w:rsid w:val="009A1348"/>
    <w:rsid w:val="009B14D9"/>
    <w:rsid w:val="009B6FC4"/>
    <w:rsid w:val="009B755C"/>
    <w:rsid w:val="009F6B38"/>
    <w:rsid w:val="00A056AC"/>
    <w:rsid w:val="00A71C96"/>
    <w:rsid w:val="00AB14BD"/>
    <w:rsid w:val="00B66EB3"/>
    <w:rsid w:val="00B81845"/>
    <w:rsid w:val="00BF70D6"/>
    <w:rsid w:val="00C52AF8"/>
    <w:rsid w:val="00C53607"/>
    <w:rsid w:val="00C7456E"/>
    <w:rsid w:val="00C77FCD"/>
    <w:rsid w:val="00C94FBF"/>
    <w:rsid w:val="00C96FA3"/>
    <w:rsid w:val="00CB37BB"/>
    <w:rsid w:val="00CC0FFB"/>
    <w:rsid w:val="00CD03F7"/>
    <w:rsid w:val="00CE7121"/>
    <w:rsid w:val="00D179EF"/>
    <w:rsid w:val="00D75C2E"/>
    <w:rsid w:val="00D81367"/>
    <w:rsid w:val="00D83489"/>
    <w:rsid w:val="00DC2A2C"/>
    <w:rsid w:val="00DD1C72"/>
    <w:rsid w:val="00E27E15"/>
    <w:rsid w:val="00E34218"/>
    <w:rsid w:val="00E57388"/>
    <w:rsid w:val="00EE660C"/>
    <w:rsid w:val="00EF0385"/>
    <w:rsid w:val="00F21D87"/>
    <w:rsid w:val="00F34A54"/>
    <w:rsid w:val="00F47B49"/>
    <w:rsid w:val="00F6320C"/>
    <w:rsid w:val="00F64CCA"/>
    <w:rsid w:val="00F7208B"/>
    <w:rsid w:val="00F83C6D"/>
    <w:rsid w:val="00FC13E6"/>
    <w:rsid w:val="00FC2238"/>
    <w:rsid w:val="00FD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AB3A"/>
  <w15:chartTrackingRefBased/>
  <w15:docId w15:val="{9C4E1CD0-F4D4-412D-9F1D-10B8C007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638"/>
    <w:rPr>
      <w:rFonts w:eastAsiaTheme="majorEastAsia" w:cstheme="majorBidi"/>
      <w:color w:val="272727" w:themeColor="text1" w:themeTint="D8"/>
    </w:rPr>
  </w:style>
  <w:style w:type="paragraph" w:styleId="Title">
    <w:name w:val="Title"/>
    <w:basedOn w:val="Normal"/>
    <w:next w:val="Normal"/>
    <w:link w:val="TitleChar"/>
    <w:uiPriority w:val="10"/>
    <w:qFormat/>
    <w:rsid w:val="003C1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638"/>
    <w:pPr>
      <w:spacing w:before="160"/>
      <w:jc w:val="center"/>
    </w:pPr>
    <w:rPr>
      <w:i/>
      <w:iCs/>
      <w:color w:val="404040" w:themeColor="text1" w:themeTint="BF"/>
    </w:rPr>
  </w:style>
  <w:style w:type="character" w:customStyle="1" w:styleId="QuoteChar">
    <w:name w:val="Quote Char"/>
    <w:basedOn w:val="DefaultParagraphFont"/>
    <w:link w:val="Quote"/>
    <w:uiPriority w:val="29"/>
    <w:rsid w:val="003C1638"/>
    <w:rPr>
      <w:i/>
      <w:iCs/>
      <w:color w:val="404040" w:themeColor="text1" w:themeTint="BF"/>
    </w:rPr>
  </w:style>
  <w:style w:type="paragraph" w:styleId="ListParagraph">
    <w:name w:val="List Paragraph"/>
    <w:aliases w:val="cS List Paragraph,TIT 2 IND,Capítulo,Lista vistosa - Énfasis 11,Titulo 1,Texto,List Paragraph1,Titulo parrafo,Bullet List,FooterText,numbered,Paragraphe de liste1,lp1,Párrafo 3,Párrafo de lista ANEXO,cuadro ghf1,Dot pt,Pa"/>
    <w:basedOn w:val="Normal"/>
    <w:link w:val="ListParagraphChar"/>
    <w:uiPriority w:val="34"/>
    <w:qFormat/>
    <w:rsid w:val="003C1638"/>
    <w:pPr>
      <w:ind w:left="720"/>
      <w:contextualSpacing/>
    </w:pPr>
  </w:style>
  <w:style w:type="character" w:styleId="IntenseEmphasis">
    <w:name w:val="Intense Emphasis"/>
    <w:basedOn w:val="DefaultParagraphFont"/>
    <w:uiPriority w:val="21"/>
    <w:qFormat/>
    <w:rsid w:val="003C1638"/>
    <w:rPr>
      <w:i/>
      <w:iCs/>
      <w:color w:val="0F4761" w:themeColor="accent1" w:themeShade="BF"/>
    </w:rPr>
  </w:style>
  <w:style w:type="paragraph" w:styleId="IntenseQuote">
    <w:name w:val="Intense Quote"/>
    <w:basedOn w:val="Normal"/>
    <w:next w:val="Normal"/>
    <w:link w:val="IntenseQuoteChar"/>
    <w:uiPriority w:val="30"/>
    <w:qFormat/>
    <w:rsid w:val="003C1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638"/>
    <w:rPr>
      <w:i/>
      <w:iCs/>
      <w:color w:val="0F4761" w:themeColor="accent1" w:themeShade="BF"/>
    </w:rPr>
  </w:style>
  <w:style w:type="character" w:styleId="IntenseReference">
    <w:name w:val="Intense Reference"/>
    <w:basedOn w:val="DefaultParagraphFont"/>
    <w:uiPriority w:val="32"/>
    <w:qFormat/>
    <w:rsid w:val="003C1638"/>
    <w:rPr>
      <w:b/>
      <w:bCs/>
      <w:smallCaps/>
      <w:color w:val="0F4761" w:themeColor="accent1" w:themeShade="BF"/>
      <w:spacing w:val="5"/>
    </w:rPr>
  </w:style>
  <w:style w:type="character" w:customStyle="1" w:styleId="ListParagraphChar">
    <w:name w:val="List Paragraph Char"/>
    <w:aliases w:val="cS List Paragraph Char,TIT 2 IND Char,Capítulo Char,Lista vistosa - Énfasis 11 Char,Titulo 1 Char,Texto Char,List Paragraph1 Char,Titulo parrafo Char,Bullet List Char,FooterText Char,numbered Char,Paragraphe de liste1 Char,lp1 Char"/>
    <w:link w:val="ListParagraph"/>
    <w:uiPriority w:val="34"/>
    <w:qFormat/>
    <w:rsid w:val="00C53607"/>
  </w:style>
  <w:style w:type="table" w:styleId="TableGrid">
    <w:name w:val="Table Grid"/>
    <w:basedOn w:val="TableNormal"/>
    <w:uiPriority w:val="39"/>
    <w:rsid w:val="0056784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6E3"/>
    <w:rPr>
      <w:color w:val="467886" w:themeColor="hyperlink"/>
      <w:u w:val="single"/>
    </w:rPr>
  </w:style>
  <w:style w:type="character" w:customStyle="1" w:styleId="Mencinsinresolver1">
    <w:name w:val="Mención sin resolver1"/>
    <w:basedOn w:val="DefaultParagraphFont"/>
    <w:uiPriority w:val="99"/>
    <w:semiHidden/>
    <w:unhideWhenUsed/>
    <w:rsid w:val="005C76E3"/>
    <w:rPr>
      <w:color w:val="605E5C"/>
      <w:shd w:val="clear" w:color="auto" w:fill="E1DFDD"/>
    </w:rPr>
  </w:style>
  <w:style w:type="paragraph" w:customStyle="1" w:styleId="ydp4fd72a29p1">
    <w:name w:val="ydp4fd72a29p1"/>
    <w:basedOn w:val="Normal"/>
    <w:rsid w:val="00502374"/>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6E49D9"/>
    <w:rPr>
      <w:sz w:val="16"/>
      <w:szCs w:val="16"/>
    </w:rPr>
  </w:style>
  <w:style w:type="paragraph" w:styleId="CommentText">
    <w:name w:val="annotation text"/>
    <w:basedOn w:val="Normal"/>
    <w:link w:val="CommentTextChar"/>
    <w:uiPriority w:val="99"/>
    <w:semiHidden/>
    <w:unhideWhenUsed/>
    <w:rsid w:val="006E49D9"/>
    <w:pPr>
      <w:spacing w:line="240" w:lineRule="auto"/>
    </w:pPr>
    <w:rPr>
      <w:sz w:val="20"/>
      <w:szCs w:val="20"/>
    </w:rPr>
  </w:style>
  <w:style w:type="character" w:customStyle="1" w:styleId="CommentTextChar">
    <w:name w:val="Comment Text Char"/>
    <w:basedOn w:val="DefaultParagraphFont"/>
    <w:link w:val="CommentText"/>
    <w:uiPriority w:val="99"/>
    <w:semiHidden/>
    <w:rsid w:val="006E49D9"/>
    <w:rPr>
      <w:sz w:val="20"/>
      <w:szCs w:val="20"/>
    </w:rPr>
  </w:style>
  <w:style w:type="paragraph" w:styleId="CommentSubject">
    <w:name w:val="annotation subject"/>
    <w:basedOn w:val="CommentText"/>
    <w:next w:val="CommentText"/>
    <w:link w:val="CommentSubjectChar"/>
    <w:uiPriority w:val="99"/>
    <w:semiHidden/>
    <w:unhideWhenUsed/>
    <w:rsid w:val="006E49D9"/>
    <w:rPr>
      <w:b/>
      <w:bCs/>
    </w:rPr>
  </w:style>
  <w:style w:type="character" w:customStyle="1" w:styleId="CommentSubjectChar">
    <w:name w:val="Comment Subject Char"/>
    <w:basedOn w:val="CommentTextChar"/>
    <w:link w:val="CommentSubject"/>
    <w:uiPriority w:val="99"/>
    <w:semiHidden/>
    <w:rsid w:val="006E49D9"/>
    <w:rPr>
      <w:b/>
      <w:bCs/>
      <w:sz w:val="20"/>
      <w:szCs w:val="20"/>
    </w:rPr>
  </w:style>
  <w:style w:type="paragraph" w:styleId="BalloonText">
    <w:name w:val="Balloon Text"/>
    <w:basedOn w:val="Normal"/>
    <w:link w:val="BalloonTextChar"/>
    <w:uiPriority w:val="99"/>
    <w:semiHidden/>
    <w:unhideWhenUsed/>
    <w:rsid w:val="006E4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D9"/>
    <w:rPr>
      <w:rFonts w:ascii="Segoe UI" w:hAnsi="Segoe UI" w:cs="Segoe UI"/>
      <w:sz w:val="18"/>
      <w:szCs w:val="18"/>
    </w:rPr>
  </w:style>
  <w:style w:type="paragraph" w:styleId="Revision">
    <w:name w:val="Revision"/>
    <w:hidden/>
    <w:uiPriority w:val="99"/>
    <w:semiHidden/>
    <w:rsid w:val="009A1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663966">
      <w:bodyDiv w:val="1"/>
      <w:marLeft w:val="0"/>
      <w:marRight w:val="0"/>
      <w:marTop w:val="0"/>
      <w:marBottom w:val="0"/>
      <w:divBdr>
        <w:top w:val="none" w:sz="0" w:space="0" w:color="auto"/>
        <w:left w:val="none" w:sz="0" w:space="0" w:color="auto"/>
        <w:bottom w:val="none" w:sz="0" w:space="0" w:color="auto"/>
        <w:right w:val="none" w:sz="0" w:space="0" w:color="auto"/>
      </w:divBdr>
      <w:divsChild>
        <w:div w:id="1030836942">
          <w:marLeft w:val="547"/>
          <w:marRight w:val="0"/>
          <w:marTop w:val="0"/>
          <w:marBottom w:val="0"/>
          <w:divBdr>
            <w:top w:val="none" w:sz="0" w:space="0" w:color="auto"/>
            <w:left w:val="none" w:sz="0" w:space="0" w:color="auto"/>
            <w:bottom w:val="none" w:sz="0" w:space="0" w:color="auto"/>
            <w:right w:val="none" w:sz="0" w:space="0" w:color="auto"/>
          </w:divBdr>
        </w:div>
        <w:div w:id="13605449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6665-CFEF-4666-88D5-FF65187D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1866</Words>
  <Characters>10641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Castillo</dc:creator>
  <cp:keywords/>
  <dc:description/>
  <cp:lastModifiedBy>Maria Jose Molina</cp:lastModifiedBy>
  <cp:revision>2</cp:revision>
  <dcterms:created xsi:type="dcterms:W3CDTF">2024-09-12T20:18:00Z</dcterms:created>
  <dcterms:modified xsi:type="dcterms:W3CDTF">2024-09-12T20:18:00Z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362878ec-2c58-3dd2-94f4-a780cc43eda8</vt:lpwstr>
  </property>
  <property fmtid="{D5CDD505-2E9C-101B-9397-08002B2CF9AE}" pid="4" name="Mendeley Citation Style_1">
    <vt:lpwstr>http://www.zotero.org/styles/nature</vt:lpwstr>
  </property>
</Properties>
</file>