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5" w:tblpY="530"/>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41"/>
        <w:gridCol w:w="1062"/>
        <w:gridCol w:w="1440"/>
        <w:gridCol w:w="703"/>
        <w:gridCol w:w="1277"/>
        <w:gridCol w:w="272"/>
        <w:gridCol w:w="1521"/>
        <w:gridCol w:w="277"/>
        <w:gridCol w:w="1699"/>
      </w:tblGrid>
      <w:tr w:rsidR="007613B3" w:rsidRPr="005E30A4" w14:paraId="523C54D2" w14:textId="77777777" w:rsidTr="0055641D">
        <w:tc>
          <w:tcPr>
            <w:tcW w:w="2703" w:type="dxa"/>
            <w:gridSpan w:val="2"/>
            <w:tcBorders>
              <w:bottom w:val="nil"/>
            </w:tcBorders>
            <w:shd w:val="clear" w:color="auto" w:fill="auto"/>
            <w:noWrap/>
            <w:hideMark/>
          </w:tcPr>
          <w:p w14:paraId="5B12A891" w14:textId="1D6CEC0C" w:rsidR="007613B3" w:rsidRPr="002D3B0B" w:rsidRDefault="007613B3" w:rsidP="00E90977">
            <w:pPr>
              <w:spacing w:before="100" w:beforeAutospacing="1" w:after="100" w:afterAutospacing="1" w:line="240" w:lineRule="auto"/>
              <w:rPr>
                <w:rFonts w:ascii="Calibri" w:eastAsia="Arial Unicode MS" w:hAnsi="Calibri" w:cs="Calibri"/>
                <w:b/>
                <w:color w:val="auto"/>
                <w:lang w:val="fr-FR"/>
              </w:rPr>
            </w:pPr>
            <w:proofErr w:type="spellStart"/>
            <w:r w:rsidRPr="002D3B0B">
              <w:rPr>
                <w:rFonts w:ascii="Calibri" w:eastAsia="Arial Unicode MS" w:hAnsi="Calibri" w:cs="Calibri"/>
                <w:b/>
                <w:color w:val="auto"/>
                <w:lang w:val="fr-FR"/>
              </w:rPr>
              <w:t>Title</w:t>
            </w:r>
            <w:proofErr w:type="spellEnd"/>
          </w:p>
          <w:p w14:paraId="75D9A581" w14:textId="50CB7900" w:rsidR="007613B3" w:rsidRPr="002D3B0B" w:rsidRDefault="002D3B0B" w:rsidP="002D3B0B">
            <w:pPr>
              <w:spacing w:line="240" w:lineRule="auto"/>
              <w:rPr>
                <w:rFonts w:ascii="Calibri" w:eastAsia="Arial Unicode MS" w:hAnsi="Calibri" w:cs="Calibri"/>
                <w:bCs/>
                <w:color w:val="auto"/>
                <w:lang w:val="fr-FR"/>
              </w:rPr>
            </w:pPr>
            <w:r>
              <w:rPr>
                <w:rFonts w:asciiTheme="minorHAnsi" w:eastAsia="Times New Roman" w:hAnsiTheme="minorHAnsi" w:cstheme="minorHAnsi"/>
                <w:bCs/>
                <w:sz w:val="22"/>
                <w:szCs w:val="22"/>
                <w:lang w:val="fr-FR" w:bidi="fr-FR"/>
              </w:rPr>
              <w:t xml:space="preserve">Point focal Chargé(e) de la gestion des cas de VBG </w:t>
            </w:r>
          </w:p>
        </w:tc>
        <w:tc>
          <w:tcPr>
            <w:tcW w:w="2143" w:type="dxa"/>
            <w:gridSpan w:val="2"/>
            <w:tcBorders>
              <w:bottom w:val="nil"/>
            </w:tcBorders>
            <w:shd w:val="clear" w:color="auto" w:fill="auto"/>
          </w:tcPr>
          <w:p w14:paraId="57FF8CAA" w14:textId="77777777" w:rsidR="007613B3" w:rsidRDefault="007613B3" w:rsidP="00E90977">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Funding</w:t>
            </w:r>
            <w:r>
              <w:rPr>
                <w:rFonts w:ascii="Calibri" w:eastAsia="Arial Unicode MS" w:hAnsi="Calibri" w:cs="Calibri"/>
                <w:b/>
                <w:color w:val="auto"/>
                <w:lang w:val="en-AU"/>
              </w:rPr>
              <w:t xml:space="preserve"> Code</w:t>
            </w:r>
          </w:p>
          <w:p w14:paraId="72A6FEA0" w14:textId="5B00DE0D" w:rsidR="00205B6B" w:rsidRPr="004D4FE3" w:rsidRDefault="00205B6B" w:rsidP="00205B6B">
            <w:pPr>
              <w:spacing w:before="100" w:beforeAutospacing="1" w:after="100" w:afterAutospacing="1" w:line="240" w:lineRule="auto"/>
              <w:rPr>
                <w:rFonts w:ascii="Calibri" w:eastAsia="Arial Unicode MS" w:hAnsi="Calibri" w:cs="Calibri"/>
                <w:bCs/>
                <w:color w:val="auto"/>
              </w:rPr>
            </w:pPr>
            <w:r w:rsidRPr="004D4FE3">
              <w:rPr>
                <w:rFonts w:ascii="Calibri" w:eastAsia="Arial Unicode MS" w:hAnsi="Calibri" w:cs="Calibri"/>
                <w:bCs/>
                <w:color w:val="auto"/>
              </w:rPr>
              <w:t>SM210929</w:t>
            </w:r>
          </w:p>
          <w:p w14:paraId="39AF361B" w14:textId="00C24200" w:rsidR="003427CA" w:rsidRPr="00205B6B" w:rsidRDefault="003427CA" w:rsidP="00205B6B">
            <w:pPr>
              <w:spacing w:before="100" w:beforeAutospacing="1" w:after="100" w:afterAutospacing="1" w:line="240" w:lineRule="auto"/>
              <w:rPr>
                <w:rFonts w:ascii="Calibri" w:eastAsia="Arial Unicode MS" w:hAnsi="Calibri" w:cs="Calibri"/>
                <w:b/>
                <w:color w:val="auto"/>
              </w:rPr>
            </w:pPr>
          </w:p>
        </w:tc>
        <w:tc>
          <w:tcPr>
            <w:tcW w:w="3070" w:type="dxa"/>
            <w:gridSpan w:val="3"/>
            <w:tcBorders>
              <w:bottom w:val="nil"/>
            </w:tcBorders>
            <w:shd w:val="clear" w:color="auto" w:fill="auto"/>
          </w:tcPr>
          <w:p w14:paraId="11BB878C" w14:textId="77777777" w:rsidR="007613B3" w:rsidRPr="007613B3" w:rsidRDefault="007613B3" w:rsidP="00E90977">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0672308B" w:rsidR="007613B3" w:rsidRDefault="007613B3" w:rsidP="00E90977">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t xml:space="preserve"> </w:t>
            </w:r>
          </w:p>
          <w:p w14:paraId="0F67FA87" w14:textId="3E914BA3" w:rsidR="007613B3" w:rsidRPr="007613B3" w:rsidRDefault="00794988" w:rsidP="00E90977">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2"/>
                  <w:enabled/>
                  <w:calcOnExit w:val="0"/>
                  <w:checkBox>
                    <w:sizeAuto/>
                    <w:default w:val="1"/>
                  </w:checkBox>
                </w:ffData>
              </w:fldChar>
            </w:r>
            <w:bookmarkStart w:id="0" w:name="Check12"/>
            <w:r>
              <w:rPr>
                <w:rFonts w:ascii="Calibri" w:eastAsia="Arial Unicode MS" w:hAnsi="Calibri" w:cs="Calibri"/>
                <w:color w:val="auto"/>
                <w:lang w:val="en-AU"/>
              </w:rPr>
              <w:instrText xml:space="preserve"> FORMCHECKBOX </w:instrText>
            </w:r>
            <w:r w:rsidR="00E175F8">
              <w:rPr>
                <w:rFonts w:ascii="Calibri" w:eastAsia="Arial Unicode MS" w:hAnsi="Calibri" w:cs="Calibri"/>
                <w:color w:val="auto"/>
                <w:lang w:val="en-AU"/>
              </w:rPr>
            </w:r>
            <w:r w:rsidR="00E175F8">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007613B3" w:rsidRPr="007613B3">
              <w:rPr>
                <w:rFonts w:ascii="Calibri" w:eastAsia="Arial Unicode MS" w:hAnsi="Calibri" w:cs="Calibri"/>
                <w:color w:val="auto"/>
                <w:lang w:val="en-AU"/>
              </w:rPr>
              <w:t xml:space="preserve"> Individual</w:t>
            </w:r>
          </w:p>
        </w:tc>
        <w:tc>
          <w:tcPr>
            <w:tcW w:w="1976" w:type="dxa"/>
            <w:gridSpan w:val="2"/>
            <w:tcBorders>
              <w:bottom w:val="nil"/>
            </w:tcBorders>
            <w:shd w:val="clear" w:color="auto" w:fill="auto"/>
          </w:tcPr>
          <w:p w14:paraId="2302C863" w14:textId="77777777" w:rsidR="007613B3" w:rsidRPr="00205B6B" w:rsidRDefault="007613B3" w:rsidP="00E90977">
            <w:pPr>
              <w:spacing w:before="100" w:beforeAutospacing="1" w:after="100" w:afterAutospacing="1" w:line="240" w:lineRule="auto"/>
              <w:rPr>
                <w:rFonts w:ascii="Calibri" w:eastAsia="Arial Unicode MS" w:hAnsi="Calibri" w:cs="Calibri"/>
                <w:b/>
                <w:color w:val="auto"/>
                <w:lang w:val="fr-FR"/>
              </w:rPr>
            </w:pPr>
            <w:r w:rsidRPr="00205B6B">
              <w:rPr>
                <w:rFonts w:ascii="Calibri" w:eastAsia="Arial Unicode MS" w:hAnsi="Calibri" w:cs="Calibri"/>
                <w:b/>
                <w:color w:val="auto"/>
                <w:lang w:val="fr-FR"/>
              </w:rPr>
              <w:t xml:space="preserve">Duty </w:t>
            </w:r>
            <w:proofErr w:type="gramStart"/>
            <w:r w:rsidRPr="00205B6B">
              <w:rPr>
                <w:rFonts w:ascii="Calibri" w:eastAsia="Arial Unicode MS" w:hAnsi="Calibri" w:cs="Calibri"/>
                <w:b/>
                <w:color w:val="auto"/>
                <w:lang w:val="fr-FR"/>
              </w:rPr>
              <w:t>Station:</w:t>
            </w:r>
            <w:proofErr w:type="gramEnd"/>
          </w:p>
          <w:p w14:paraId="352A2340" w14:textId="47D88F1B" w:rsidR="002D3B0B" w:rsidRPr="002D3B0B" w:rsidRDefault="002D3B0B" w:rsidP="00E90977">
            <w:pPr>
              <w:spacing w:before="100" w:beforeAutospacing="1" w:after="100" w:afterAutospacing="1" w:line="240" w:lineRule="auto"/>
              <w:rPr>
                <w:rFonts w:asciiTheme="minorHAnsi" w:hAnsiTheme="minorHAnsi" w:cstheme="minorHAnsi"/>
                <w:sz w:val="22"/>
                <w:szCs w:val="22"/>
                <w:lang w:val="fr-FR"/>
              </w:rPr>
            </w:pPr>
            <w:r w:rsidRPr="002D3B0B">
              <w:rPr>
                <w:rFonts w:asciiTheme="minorHAnsi" w:hAnsiTheme="minorHAnsi" w:cstheme="minorHAnsi"/>
                <w:sz w:val="22"/>
                <w:szCs w:val="22"/>
                <w:lang w:val="fr-FR"/>
              </w:rPr>
              <w:t>Kinshasa, avec missions sur t</w:t>
            </w:r>
            <w:r>
              <w:rPr>
                <w:rFonts w:asciiTheme="minorHAnsi" w:hAnsiTheme="minorHAnsi" w:cstheme="minorHAnsi"/>
                <w:sz w:val="22"/>
                <w:szCs w:val="22"/>
                <w:lang w:val="fr-FR"/>
              </w:rPr>
              <w:t xml:space="preserve">errain </w:t>
            </w:r>
          </w:p>
          <w:p w14:paraId="3CCE5269" w14:textId="1CD51242" w:rsidR="002D3B0B" w:rsidRPr="002D3B0B" w:rsidRDefault="002D3B0B" w:rsidP="00E90977">
            <w:pPr>
              <w:spacing w:before="100" w:beforeAutospacing="1" w:after="100" w:afterAutospacing="1" w:line="240" w:lineRule="auto"/>
              <w:rPr>
                <w:rFonts w:ascii="Calibri" w:eastAsia="Arial Unicode MS" w:hAnsi="Calibri" w:cs="Calibri"/>
                <w:color w:val="auto"/>
                <w:lang w:val="fr-FR"/>
              </w:rPr>
            </w:pPr>
          </w:p>
        </w:tc>
      </w:tr>
      <w:tr w:rsidR="007613B3" w:rsidRPr="005E30A4" w14:paraId="2F971280" w14:textId="77777777" w:rsidTr="0055641D">
        <w:trPr>
          <w:trHeight w:val="828"/>
        </w:trPr>
        <w:tc>
          <w:tcPr>
            <w:tcW w:w="9892" w:type="dxa"/>
            <w:gridSpan w:val="9"/>
            <w:tcBorders>
              <w:bottom w:val="nil"/>
            </w:tcBorders>
            <w:shd w:val="clear" w:color="auto" w:fill="auto"/>
            <w:noWrap/>
            <w:hideMark/>
          </w:tcPr>
          <w:p w14:paraId="3C5BF421" w14:textId="1BFD385D" w:rsidR="00794988" w:rsidRPr="00205B6B" w:rsidRDefault="007613B3" w:rsidP="00E90977">
            <w:pPr>
              <w:spacing w:after="160" w:line="259" w:lineRule="auto"/>
              <w:jc w:val="both"/>
              <w:rPr>
                <w:rFonts w:asciiTheme="minorHAnsi" w:eastAsia="MS Mincho" w:hAnsiTheme="minorHAnsi" w:cstheme="minorHAnsi"/>
                <w:lang w:val="fr-FR" w:eastAsia="en-GB"/>
              </w:rPr>
            </w:pPr>
            <w:proofErr w:type="spellStart"/>
            <w:r w:rsidRPr="00205B6B">
              <w:rPr>
                <w:rFonts w:asciiTheme="minorHAnsi" w:eastAsia="Arial Unicode MS" w:hAnsiTheme="minorHAnsi" w:cstheme="minorHAnsi"/>
                <w:b/>
                <w:bCs/>
                <w:color w:val="auto"/>
                <w:lang w:val="fr-FR"/>
              </w:rPr>
              <w:t>Purpose</w:t>
            </w:r>
            <w:proofErr w:type="spellEnd"/>
            <w:r w:rsidRPr="00205B6B">
              <w:rPr>
                <w:rFonts w:asciiTheme="minorHAnsi" w:eastAsia="Arial Unicode MS" w:hAnsiTheme="minorHAnsi" w:cstheme="minorHAnsi"/>
                <w:b/>
                <w:bCs/>
                <w:color w:val="auto"/>
                <w:lang w:val="fr-FR"/>
              </w:rPr>
              <w:t xml:space="preserve"> of Activity/</w:t>
            </w:r>
            <w:proofErr w:type="spellStart"/>
            <w:proofErr w:type="gramStart"/>
            <w:r w:rsidRPr="00205B6B">
              <w:rPr>
                <w:rFonts w:asciiTheme="minorHAnsi" w:eastAsia="Arial Unicode MS" w:hAnsiTheme="minorHAnsi" w:cstheme="minorHAnsi"/>
                <w:b/>
                <w:bCs/>
                <w:color w:val="auto"/>
                <w:lang w:val="fr-FR"/>
              </w:rPr>
              <w:t>Assignment</w:t>
            </w:r>
            <w:proofErr w:type="spellEnd"/>
            <w:r w:rsidRPr="00205B6B">
              <w:rPr>
                <w:rFonts w:asciiTheme="minorHAnsi" w:eastAsia="Arial Unicode MS" w:hAnsiTheme="minorHAnsi" w:cstheme="minorHAnsi"/>
                <w:b/>
                <w:bCs/>
                <w:color w:val="auto"/>
                <w:lang w:val="fr-FR"/>
              </w:rPr>
              <w:t>:</w:t>
            </w:r>
            <w:proofErr w:type="gramEnd"/>
            <w:r w:rsidRPr="00205B6B">
              <w:rPr>
                <w:rFonts w:asciiTheme="minorHAnsi" w:eastAsia="Arial Unicode MS" w:hAnsiTheme="minorHAnsi" w:cstheme="minorHAnsi"/>
                <w:b/>
                <w:bCs/>
                <w:color w:val="auto"/>
                <w:lang w:val="fr-FR"/>
              </w:rPr>
              <w:t xml:space="preserve"> </w:t>
            </w:r>
            <w:r w:rsidR="003427CA" w:rsidRPr="00205B6B">
              <w:rPr>
                <w:rFonts w:asciiTheme="minorHAnsi" w:eastAsia="MS Mincho" w:hAnsiTheme="minorHAnsi" w:cstheme="minorHAnsi"/>
                <w:lang w:val="fr-FR" w:eastAsia="en-GB"/>
              </w:rPr>
              <w:t xml:space="preserve"> </w:t>
            </w:r>
          </w:p>
          <w:p w14:paraId="76D11582" w14:textId="77777777" w:rsidR="002D3B0B" w:rsidRPr="002D3B0B" w:rsidRDefault="002D3B0B" w:rsidP="002D3B0B">
            <w:pPr>
              <w:pStyle w:val="Default"/>
              <w:jc w:val="both"/>
              <w:rPr>
                <w:rFonts w:asciiTheme="minorHAnsi" w:hAnsiTheme="minorHAnsi" w:cstheme="minorHAnsi"/>
                <w:sz w:val="20"/>
                <w:szCs w:val="20"/>
                <w:lang w:val="fr-FR"/>
              </w:rPr>
            </w:pPr>
            <w:r w:rsidRPr="002D3B0B">
              <w:rPr>
                <w:rFonts w:asciiTheme="minorHAnsi" w:hAnsiTheme="minorHAnsi" w:cstheme="minorHAnsi"/>
                <w:sz w:val="20"/>
                <w:szCs w:val="20"/>
                <w:lang w:val="fr-FR" w:bidi="fr-FR"/>
              </w:rPr>
              <w:t>L’</w:t>
            </w:r>
            <w:r w:rsidRPr="002D3B0B">
              <w:rPr>
                <w:rFonts w:asciiTheme="minorHAnsi" w:hAnsiTheme="minorHAnsi" w:cstheme="minorHAnsi"/>
                <w:b/>
                <w:sz w:val="20"/>
                <w:szCs w:val="20"/>
                <w:lang w:val="fr-FR" w:bidi="fr-FR"/>
              </w:rPr>
              <w:t>Initiative de renforcement des capacités en matière de gestion des cas de VBG</w:t>
            </w:r>
            <w:r w:rsidRPr="002D3B0B">
              <w:rPr>
                <w:rFonts w:asciiTheme="minorHAnsi" w:hAnsiTheme="minorHAnsi" w:cstheme="minorHAnsi"/>
                <w:sz w:val="20"/>
                <w:szCs w:val="20"/>
                <w:lang w:val="fr-FR" w:bidi="fr-FR"/>
              </w:rPr>
              <w:t xml:space="preserve"> a pour but de renforcer les capacités de la prestation des services de gestion des cas de VBG. L’objectif général de l’Initiative est de permettre aux prestataires de services de prodiguer des soins de qualité, mais aussi un soutien et une protection aux survivantes de VBG, en mettant l’accent sur une gestion sûre, éthique et exhaustive des cas de VBG. </w:t>
            </w:r>
          </w:p>
          <w:p w14:paraId="4E331EC0" w14:textId="77777777" w:rsidR="002D3B0B" w:rsidRPr="002D3B0B" w:rsidRDefault="002D3B0B" w:rsidP="002D3B0B">
            <w:pPr>
              <w:pStyle w:val="Default"/>
              <w:jc w:val="both"/>
              <w:rPr>
                <w:rFonts w:asciiTheme="minorHAnsi" w:hAnsiTheme="minorHAnsi" w:cstheme="minorHAnsi"/>
                <w:sz w:val="20"/>
                <w:szCs w:val="20"/>
                <w:lang w:val="fr-FR"/>
              </w:rPr>
            </w:pPr>
          </w:p>
          <w:p w14:paraId="1A2F95C7" w14:textId="0A718E9F" w:rsidR="002D3B0B" w:rsidRPr="002D3B0B" w:rsidRDefault="002D3B0B" w:rsidP="002D3B0B">
            <w:pPr>
              <w:spacing w:line="240" w:lineRule="auto"/>
              <w:jc w:val="both"/>
              <w:rPr>
                <w:rFonts w:asciiTheme="minorHAnsi" w:hAnsiTheme="minorHAnsi" w:cstheme="minorHAnsi"/>
                <w:lang w:val="fr-FR" w:bidi="fr-FR"/>
              </w:rPr>
            </w:pPr>
            <w:r w:rsidRPr="002D3B0B">
              <w:rPr>
                <w:rFonts w:asciiTheme="minorHAnsi" w:hAnsiTheme="minorHAnsi" w:cstheme="minorHAnsi"/>
                <w:lang w:val="fr-FR" w:bidi="fr-FR"/>
              </w:rPr>
              <w:t>L’objectif particulier de l’Initiative est de renforcer les efforts déjà en cours au niveau du sous-cluster GBV pour  assurer une gestion des cas de VBG de qualité, sur la base des</w:t>
            </w:r>
            <w:r w:rsidRPr="002D3B0B">
              <w:rPr>
                <w:rFonts w:asciiTheme="minorHAnsi" w:hAnsiTheme="minorHAnsi" w:cstheme="minorHAnsi"/>
                <w:b/>
                <w:i/>
                <w:lang w:val="fr-FR" w:bidi="fr-FR"/>
              </w:rPr>
              <w:t xml:space="preserve"> Directives relatives à la gestion inter-agence des cas de violence basée sur le genre – Fournir des soins et des services de gestion des cas aux survivantes de violence basée sur le genre dans les zones de crise humanitaire</w:t>
            </w:r>
            <w:r w:rsidRPr="002D3B0B">
              <w:rPr>
                <w:rFonts w:asciiTheme="minorHAnsi" w:hAnsiTheme="minorHAnsi" w:cstheme="minorHAnsi"/>
                <w:lang w:val="fr-FR" w:bidi="fr-FR"/>
              </w:rPr>
              <w:t xml:space="preserve"> (</w:t>
            </w:r>
            <w:r w:rsidRPr="002D3B0B">
              <w:rPr>
                <w:rFonts w:asciiTheme="minorHAnsi" w:hAnsiTheme="minorHAnsi" w:cstheme="minorHAnsi"/>
                <w:i/>
                <w:iCs/>
                <w:lang w:val="fr-FR" w:bidi="fr-FR"/>
              </w:rPr>
              <w:t xml:space="preserve">directives relatives à la gestion </w:t>
            </w:r>
            <w:bookmarkStart w:id="1" w:name="_Hlk95299722"/>
            <w:r w:rsidRPr="002D3B0B">
              <w:rPr>
                <w:rFonts w:asciiTheme="minorHAnsi" w:hAnsiTheme="minorHAnsi" w:cstheme="minorHAnsi"/>
                <w:i/>
                <w:iCs/>
                <w:lang w:val="fr-FR" w:bidi="fr-FR"/>
              </w:rPr>
              <w:t xml:space="preserve">inter-agence </w:t>
            </w:r>
            <w:bookmarkEnd w:id="1"/>
            <w:r w:rsidRPr="002D3B0B">
              <w:rPr>
                <w:rFonts w:asciiTheme="minorHAnsi" w:hAnsiTheme="minorHAnsi" w:cstheme="minorHAnsi"/>
                <w:i/>
                <w:iCs/>
                <w:lang w:val="fr-FR" w:bidi="fr-FR"/>
              </w:rPr>
              <w:t>des cas de VBG</w:t>
            </w:r>
            <w:r w:rsidRPr="002D3B0B">
              <w:rPr>
                <w:rFonts w:asciiTheme="minorHAnsi" w:hAnsiTheme="minorHAnsi" w:cstheme="minorHAnsi"/>
                <w:lang w:val="fr-FR" w:bidi="fr-FR"/>
              </w:rPr>
              <w:t>) et ces outils et modules de formation afférents</w:t>
            </w:r>
            <w:r w:rsidRPr="002D3B0B">
              <w:rPr>
                <w:rStyle w:val="FootnoteReference"/>
                <w:rFonts w:asciiTheme="minorHAnsi" w:hAnsiTheme="minorHAnsi" w:cstheme="minorHAnsi"/>
                <w:b/>
                <w:i/>
                <w:lang w:val="fr-FR" w:bidi="fr-FR"/>
              </w:rPr>
              <w:footnoteReference w:id="2"/>
            </w:r>
            <w:r w:rsidRPr="002D3B0B">
              <w:rPr>
                <w:rFonts w:asciiTheme="minorHAnsi" w:hAnsiTheme="minorHAnsi" w:cstheme="minorHAnsi"/>
                <w:lang w:val="fr-FR" w:bidi="fr-FR"/>
              </w:rPr>
              <w:t xml:space="preserve">. </w:t>
            </w:r>
          </w:p>
          <w:p w14:paraId="2E91A798" w14:textId="74DDC4B6" w:rsidR="002D3B0B" w:rsidRPr="002D3B0B" w:rsidRDefault="002D3B0B" w:rsidP="002D3B0B">
            <w:pPr>
              <w:spacing w:line="240" w:lineRule="auto"/>
              <w:jc w:val="both"/>
              <w:rPr>
                <w:rFonts w:asciiTheme="minorHAnsi" w:hAnsiTheme="minorHAnsi" w:cstheme="minorHAnsi"/>
                <w:lang w:val="fr-FR" w:bidi="fr-FR"/>
              </w:rPr>
            </w:pPr>
            <w:r w:rsidRPr="002D3B0B">
              <w:rPr>
                <w:rFonts w:asciiTheme="minorHAnsi" w:hAnsiTheme="minorHAnsi" w:cstheme="minorHAnsi"/>
                <w:lang w:val="fr-FR" w:bidi="fr-FR"/>
              </w:rPr>
              <w:t xml:space="preserve">L’initiative consiste </w:t>
            </w:r>
            <w:proofErr w:type="spellStart"/>
            <w:proofErr w:type="gramStart"/>
            <w:r w:rsidRPr="002D3B0B">
              <w:rPr>
                <w:rFonts w:asciiTheme="minorHAnsi" w:hAnsiTheme="minorHAnsi" w:cstheme="minorHAnsi"/>
                <w:lang w:val="fr-FR" w:bidi="fr-FR"/>
              </w:rPr>
              <w:t>a</w:t>
            </w:r>
            <w:proofErr w:type="spellEnd"/>
            <w:proofErr w:type="gramEnd"/>
            <w:r w:rsidRPr="002D3B0B">
              <w:rPr>
                <w:rFonts w:asciiTheme="minorHAnsi" w:hAnsiTheme="minorHAnsi" w:cstheme="minorHAnsi"/>
                <w:lang w:val="fr-FR" w:bidi="fr-FR"/>
              </w:rPr>
              <w:t xml:space="preserve"> renforcer les capacités un groupe d’acteurs et membres des associations féminines engagés dans la lutte contre la VBG à l’échelle du pays, affichant des connaissances et un dévouement poussés en matière de gestion des cas de VBG</w:t>
            </w:r>
          </w:p>
          <w:p w14:paraId="24D743D1" w14:textId="1EE83132" w:rsidR="002D3B0B" w:rsidRPr="002D3B0B" w:rsidRDefault="002D3B0B" w:rsidP="002D3B0B">
            <w:pPr>
              <w:spacing w:line="240" w:lineRule="auto"/>
              <w:jc w:val="both"/>
              <w:rPr>
                <w:rFonts w:asciiTheme="minorHAnsi" w:hAnsiTheme="minorHAnsi" w:cstheme="minorHAnsi"/>
                <w:lang w:val="fr-FR"/>
              </w:rPr>
            </w:pPr>
            <w:r w:rsidRPr="002D3B0B">
              <w:rPr>
                <w:rFonts w:asciiTheme="minorHAnsi" w:hAnsiTheme="minorHAnsi" w:cstheme="minorHAnsi"/>
                <w:lang w:val="fr-FR"/>
              </w:rPr>
              <w:t>L’Initiative est implémentée au niveau interagence en collaboration avec le mécanisme de coordination de VBG dans le pays. Historiquement, cela a limité l’inclusion des organisations locales dirigées par des femmes</w:t>
            </w:r>
            <w:r w:rsidRPr="002D3B0B">
              <w:rPr>
                <w:rStyle w:val="FootnoteReference"/>
                <w:rFonts w:asciiTheme="minorHAnsi" w:hAnsiTheme="minorHAnsi" w:cstheme="minorHAnsi"/>
                <w:lang w:val="fr-FR"/>
              </w:rPr>
              <w:footnoteReference w:id="3"/>
            </w:r>
            <w:r w:rsidRPr="002D3B0B">
              <w:rPr>
                <w:rFonts w:asciiTheme="minorHAnsi" w:hAnsiTheme="minorHAnsi" w:cstheme="minorHAnsi"/>
                <w:lang w:val="fr-FR"/>
              </w:rPr>
              <w:t xml:space="preserve"> qui sont souvent les acteurs clés surtout dans les zones qui sont difficiles à accéder par les organisations internationales. L’Initiative en RDC aura un focus spécifique sur les organisations locales dirigées par des femmes. </w:t>
            </w:r>
          </w:p>
          <w:p w14:paraId="4CB40682" w14:textId="316A7DAC" w:rsidR="002D3B0B" w:rsidRPr="002D3B0B" w:rsidRDefault="002D3B0B" w:rsidP="002D3B0B">
            <w:pPr>
              <w:spacing w:line="240" w:lineRule="auto"/>
              <w:jc w:val="both"/>
              <w:rPr>
                <w:rFonts w:asciiTheme="minorHAnsi" w:hAnsiTheme="minorHAnsi" w:cstheme="minorHAnsi"/>
                <w:lang w:val="fr-FR"/>
              </w:rPr>
            </w:pPr>
          </w:p>
          <w:p w14:paraId="601A3A18" w14:textId="77777777" w:rsidR="002D3B0B" w:rsidRPr="002D3B0B" w:rsidRDefault="002D3B0B" w:rsidP="002D3B0B">
            <w:pPr>
              <w:spacing w:line="240" w:lineRule="auto"/>
              <w:jc w:val="both"/>
              <w:rPr>
                <w:rFonts w:asciiTheme="minorHAnsi" w:hAnsiTheme="minorHAnsi" w:cstheme="minorHAnsi"/>
                <w:b/>
                <w:lang w:val="fr-FR"/>
              </w:rPr>
            </w:pPr>
            <w:r w:rsidRPr="002D3B0B">
              <w:rPr>
                <w:rFonts w:asciiTheme="minorHAnsi" w:hAnsiTheme="minorHAnsi" w:cstheme="minorHAnsi"/>
                <w:b/>
                <w:lang w:val="fr-FR" w:bidi="fr-FR"/>
              </w:rPr>
              <w:t>Contexte</w:t>
            </w:r>
          </w:p>
          <w:p w14:paraId="69338455" w14:textId="77777777" w:rsidR="002D3B0B" w:rsidRPr="002D3B0B" w:rsidRDefault="002D3B0B" w:rsidP="002D3B0B">
            <w:pPr>
              <w:spacing w:line="240" w:lineRule="auto"/>
              <w:jc w:val="both"/>
              <w:rPr>
                <w:rFonts w:asciiTheme="minorHAnsi" w:hAnsiTheme="minorHAnsi" w:cstheme="minorHAnsi"/>
                <w:lang w:val="fr-FR"/>
              </w:rPr>
            </w:pPr>
            <w:r w:rsidRPr="002D3B0B">
              <w:rPr>
                <w:rFonts w:asciiTheme="minorHAnsi" w:hAnsiTheme="minorHAnsi" w:cstheme="minorHAnsi"/>
                <w:lang w:val="fr-FR" w:bidi="fr-FR"/>
              </w:rPr>
              <w:t>La mise en œuvre de l’Initiative de renforcement des capacités en matière de gestion des cas de VBG est divisée en trois phases.</w:t>
            </w:r>
          </w:p>
          <w:p w14:paraId="78689402" w14:textId="77777777" w:rsidR="002D3B0B" w:rsidRPr="002D3B0B" w:rsidRDefault="002D3B0B" w:rsidP="002D3B0B">
            <w:pPr>
              <w:pStyle w:val="ListParagraph"/>
              <w:numPr>
                <w:ilvl w:val="0"/>
                <w:numId w:val="36"/>
              </w:numPr>
              <w:spacing w:line="240" w:lineRule="auto"/>
              <w:ind w:left="720" w:hanging="360"/>
              <w:jc w:val="both"/>
              <w:rPr>
                <w:rFonts w:asciiTheme="minorHAnsi" w:hAnsiTheme="minorHAnsi" w:cstheme="minorHAnsi"/>
                <w:lang w:val="fr-FR" w:eastAsia="fr-CA"/>
              </w:rPr>
            </w:pPr>
            <w:r w:rsidRPr="002D3B0B">
              <w:rPr>
                <w:rFonts w:asciiTheme="minorHAnsi" w:hAnsiTheme="minorHAnsi" w:cstheme="minorHAnsi"/>
                <w:lang w:val="fr-FR" w:bidi="fr-FR"/>
              </w:rPr>
              <w:t>Préparation et planification : cette phase consiste à consolider l’engagement et identifier les ressources du pays, évaluer la capacité des acteurs existants – avec une concentration sur les organisations locales dirigées par les femmes – en matière des pratiques de gestion des cas de VBG et renforcer ou établir un sous-groupe compétent en la matière, mener une analyse des dossiers sur les ressources disponibles relatives à la gestion des cas de VBG dans le pays, identifier les formateurs et sélectionner les participants à la formation des formateurs.</w:t>
            </w:r>
          </w:p>
          <w:p w14:paraId="0889AF2A" w14:textId="77777777" w:rsidR="002D3B0B" w:rsidRDefault="002D3B0B" w:rsidP="002D3B0B">
            <w:pPr>
              <w:pStyle w:val="ListParagraph"/>
              <w:numPr>
                <w:ilvl w:val="0"/>
                <w:numId w:val="36"/>
              </w:numPr>
              <w:spacing w:line="240" w:lineRule="auto"/>
              <w:ind w:left="720" w:hanging="360"/>
              <w:jc w:val="both"/>
              <w:rPr>
                <w:rFonts w:asciiTheme="minorHAnsi" w:hAnsiTheme="minorHAnsi" w:cstheme="minorHAnsi"/>
                <w:lang w:val="fr-FR" w:eastAsia="fr-CA"/>
              </w:rPr>
            </w:pPr>
            <w:r w:rsidRPr="002D3B0B">
              <w:rPr>
                <w:rFonts w:asciiTheme="minorHAnsi" w:hAnsiTheme="minorHAnsi" w:cstheme="minorHAnsi"/>
                <w:lang w:val="fr-FR" w:bidi="fr-FR"/>
              </w:rPr>
              <w:t xml:space="preserve">Formation des formateurs avec un focus spécifiques sur les membres des associations </w:t>
            </w:r>
            <w:proofErr w:type="gramStart"/>
            <w:r w:rsidRPr="002D3B0B">
              <w:rPr>
                <w:rFonts w:asciiTheme="minorHAnsi" w:hAnsiTheme="minorHAnsi" w:cstheme="minorHAnsi"/>
                <w:lang w:val="fr-FR" w:bidi="fr-FR"/>
              </w:rPr>
              <w:t>féminines:</w:t>
            </w:r>
            <w:proofErr w:type="gramEnd"/>
            <w:r w:rsidRPr="002D3B0B">
              <w:rPr>
                <w:rFonts w:asciiTheme="minorHAnsi" w:hAnsiTheme="minorHAnsi" w:cstheme="minorHAnsi"/>
                <w:lang w:val="fr-FR" w:bidi="fr-FR"/>
              </w:rPr>
              <w:t xml:space="preserve"> cette phase consiste i) en l’élaboration et la délivrance d’une formation des formateurs dans le pays sur la base des </w:t>
            </w:r>
            <w:r w:rsidRPr="002D3B0B">
              <w:rPr>
                <w:rFonts w:asciiTheme="minorHAnsi" w:hAnsiTheme="minorHAnsi" w:cstheme="minorHAnsi"/>
                <w:i/>
                <w:lang w:val="fr-FR" w:bidi="fr-FR"/>
              </w:rPr>
              <w:t xml:space="preserve">Directives relatives à la gestion des cas de VBG, </w:t>
            </w:r>
            <w:r w:rsidRPr="002D3B0B">
              <w:rPr>
                <w:rFonts w:asciiTheme="minorHAnsi" w:hAnsiTheme="minorHAnsi" w:cstheme="minorHAnsi"/>
                <w:lang w:val="fr-FR" w:bidi="fr-FR"/>
              </w:rPr>
              <w:t xml:space="preserve">et ii) en l’établissement d’une équipe nationale de formateurs sur la base d’évaluations individuelles au cours de la formation des formateurs. </w:t>
            </w:r>
          </w:p>
          <w:p w14:paraId="5D63FE28" w14:textId="36341EAD" w:rsidR="002D3B0B" w:rsidRPr="002D3B0B" w:rsidRDefault="002D3B0B" w:rsidP="002D3B0B">
            <w:pPr>
              <w:pStyle w:val="ListParagraph"/>
              <w:numPr>
                <w:ilvl w:val="0"/>
                <w:numId w:val="36"/>
              </w:numPr>
              <w:spacing w:line="240" w:lineRule="auto"/>
              <w:ind w:left="720" w:hanging="360"/>
              <w:jc w:val="both"/>
              <w:rPr>
                <w:rFonts w:asciiTheme="minorHAnsi" w:hAnsiTheme="minorHAnsi" w:cstheme="minorHAnsi"/>
                <w:lang w:val="fr-FR" w:eastAsia="fr-CA"/>
              </w:rPr>
            </w:pPr>
            <w:r w:rsidRPr="002D3B0B">
              <w:rPr>
                <w:rFonts w:asciiTheme="minorHAnsi" w:hAnsiTheme="minorHAnsi" w:cstheme="minorHAnsi"/>
                <w:lang w:val="fr-FR" w:bidi="fr-FR"/>
              </w:rPr>
              <w:t xml:space="preserve">Suivi : après la formation des formateurs, les participants élaborent des plans d'action inter-agences et institutionnels pour garantir que les protocoles et pratiques de gestion des cas de VBG soient conformes aux </w:t>
            </w:r>
            <w:r w:rsidRPr="002D3B0B">
              <w:rPr>
                <w:rFonts w:asciiTheme="minorHAnsi" w:hAnsiTheme="minorHAnsi" w:cstheme="minorHAnsi"/>
                <w:i/>
                <w:lang w:val="fr-FR" w:bidi="fr-FR"/>
              </w:rPr>
              <w:t>directives relatives à la gestion inter-agence des cas de VBG </w:t>
            </w:r>
            <w:r w:rsidRPr="002D3B0B">
              <w:rPr>
                <w:rFonts w:asciiTheme="minorHAnsi" w:hAnsiTheme="minorHAnsi" w:cstheme="minorHAnsi"/>
                <w:lang w:val="fr-FR" w:bidi="fr-FR"/>
              </w:rPr>
              <w:t>; l’équipe national de formateurs prépare et dispense des formations en cascade et accède à de nouvelles possibilités de mentorat et d'encadrement.</w:t>
            </w:r>
          </w:p>
          <w:p w14:paraId="074E10DF" w14:textId="58E9F169" w:rsidR="002D3B0B" w:rsidRDefault="002D3B0B" w:rsidP="002D3B0B">
            <w:pPr>
              <w:spacing w:line="240" w:lineRule="auto"/>
              <w:jc w:val="both"/>
              <w:rPr>
                <w:rFonts w:asciiTheme="minorHAnsi" w:hAnsiTheme="minorHAnsi" w:cstheme="minorHAnsi"/>
                <w:lang w:val="fr-FR" w:bidi="fr-FR"/>
              </w:rPr>
            </w:pPr>
          </w:p>
          <w:p w14:paraId="21DF1E0A" w14:textId="77777777" w:rsidR="002D3B0B" w:rsidRPr="002D3B0B" w:rsidRDefault="002D3B0B" w:rsidP="002D3B0B">
            <w:pPr>
              <w:spacing w:line="240" w:lineRule="auto"/>
              <w:jc w:val="both"/>
              <w:rPr>
                <w:rFonts w:asciiTheme="minorHAnsi" w:hAnsiTheme="minorHAnsi" w:cstheme="minorHAnsi"/>
                <w:lang w:val="fr-FR"/>
              </w:rPr>
            </w:pPr>
          </w:p>
          <w:p w14:paraId="37400F48" w14:textId="7BC02EB8" w:rsidR="007613B3" w:rsidRPr="002D3B0B" w:rsidRDefault="007613B3" w:rsidP="002D3B0B">
            <w:pPr>
              <w:spacing w:line="240" w:lineRule="auto"/>
              <w:jc w:val="both"/>
              <w:rPr>
                <w:rFonts w:asciiTheme="minorHAnsi" w:eastAsia="Arial Unicode MS" w:hAnsiTheme="minorHAnsi" w:cstheme="minorHAnsi"/>
                <w:b/>
                <w:color w:val="auto"/>
                <w:lang w:val="fr-FR"/>
              </w:rPr>
            </w:pPr>
          </w:p>
        </w:tc>
      </w:tr>
      <w:tr w:rsidR="007613B3" w:rsidRPr="005E30A4" w14:paraId="55B63C31" w14:textId="77777777" w:rsidTr="0055641D">
        <w:trPr>
          <w:trHeight w:val="530"/>
        </w:trPr>
        <w:tc>
          <w:tcPr>
            <w:tcW w:w="9892" w:type="dxa"/>
            <w:gridSpan w:val="9"/>
            <w:tcBorders>
              <w:bottom w:val="nil"/>
            </w:tcBorders>
            <w:shd w:val="clear" w:color="auto" w:fill="auto"/>
            <w:noWrap/>
          </w:tcPr>
          <w:p w14:paraId="3CE66C18" w14:textId="77777777" w:rsidR="00D10AC0" w:rsidRPr="00205B6B" w:rsidRDefault="00D10AC0" w:rsidP="00E90977">
            <w:pPr>
              <w:jc w:val="both"/>
              <w:rPr>
                <w:rFonts w:asciiTheme="majorHAnsi" w:eastAsia="MS Mincho" w:hAnsiTheme="majorHAnsi" w:cstheme="majorHAnsi"/>
                <w:b/>
                <w:bCs/>
                <w:lang w:val="fr-FR" w:eastAsia="en-GB"/>
              </w:rPr>
            </w:pPr>
            <w:bookmarkStart w:id="2" w:name="_Hlk99639018"/>
          </w:p>
          <w:p w14:paraId="62EAFE6A" w14:textId="77777777" w:rsidR="00D10AC0" w:rsidRPr="00205B6B" w:rsidRDefault="00D10AC0" w:rsidP="00E90977">
            <w:pPr>
              <w:jc w:val="both"/>
              <w:rPr>
                <w:rFonts w:asciiTheme="majorHAnsi" w:eastAsia="MS Mincho" w:hAnsiTheme="majorHAnsi" w:cstheme="majorHAnsi"/>
                <w:b/>
                <w:bCs/>
                <w:lang w:val="fr-FR" w:eastAsia="en-GB"/>
              </w:rPr>
            </w:pPr>
          </w:p>
          <w:p w14:paraId="60A1E14A" w14:textId="77777777" w:rsidR="00D10AC0" w:rsidRPr="00205B6B" w:rsidRDefault="00D10AC0" w:rsidP="00E90977">
            <w:pPr>
              <w:jc w:val="both"/>
              <w:rPr>
                <w:rFonts w:asciiTheme="majorHAnsi" w:eastAsia="MS Mincho" w:hAnsiTheme="majorHAnsi" w:cstheme="majorHAnsi"/>
                <w:b/>
                <w:bCs/>
                <w:lang w:val="fr-FR" w:eastAsia="en-GB"/>
              </w:rPr>
            </w:pPr>
          </w:p>
          <w:p w14:paraId="479CF01E" w14:textId="73500A23" w:rsidR="00B46A14" w:rsidRPr="00205B6B" w:rsidRDefault="007613B3" w:rsidP="00E90977">
            <w:pPr>
              <w:jc w:val="both"/>
              <w:rPr>
                <w:rFonts w:asciiTheme="majorHAnsi" w:eastAsia="MS Mincho" w:hAnsiTheme="majorHAnsi" w:cstheme="majorHAnsi"/>
                <w:lang w:val="fr-FR" w:eastAsia="en-GB"/>
              </w:rPr>
            </w:pPr>
            <w:r w:rsidRPr="00205B6B">
              <w:rPr>
                <w:rFonts w:asciiTheme="majorHAnsi" w:eastAsia="MS Mincho" w:hAnsiTheme="majorHAnsi" w:cstheme="majorHAnsi"/>
                <w:b/>
                <w:bCs/>
                <w:lang w:val="fr-FR" w:eastAsia="en-GB"/>
              </w:rPr>
              <w:lastRenderedPageBreak/>
              <w:t xml:space="preserve">Scope of </w:t>
            </w:r>
            <w:proofErr w:type="gramStart"/>
            <w:r w:rsidRPr="00205B6B">
              <w:rPr>
                <w:rFonts w:asciiTheme="majorHAnsi" w:eastAsia="MS Mincho" w:hAnsiTheme="majorHAnsi" w:cstheme="majorHAnsi"/>
                <w:b/>
                <w:bCs/>
                <w:lang w:val="fr-FR" w:eastAsia="en-GB"/>
              </w:rPr>
              <w:t>Work:</w:t>
            </w:r>
            <w:proofErr w:type="gramEnd"/>
            <w:r w:rsidR="003427CA" w:rsidRPr="00205B6B">
              <w:rPr>
                <w:rFonts w:asciiTheme="majorHAnsi" w:eastAsia="MS Mincho" w:hAnsiTheme="majorHAnsi" w:cstheme="majorHAnsi"/>
                <w:lang w:val="fr-FR" w:eastAsia="en-GB"/>
              </w:rPr>
              <w:t xml:space="preserve"> </w:t>
            </w:r>
            <w:r w:rsidR="0018448A" w:rsidRPr="00205B6B">
              <w:rPr>
                <w:rFonts w:asciiTheme="majorHAnsi" w:eastAsia="MS Mincho" w:hAnsiTheme="majorHAnsi" w:cstheme="majorHAnsi"/>
                <w:lang w:val="fr-FR" w:eastAsia="en-GB"/>
              </w:rPr>
              <w:t xml:space="preserve"> </w:t>
            </w:r>
          </w:p>
          <w:p w14:paraId="0D1D89B0" w14:textId="77777777" w:rsidR="00D10AC0" w:rsidRPr="00D10AC0" w:rsidRDefault="00D10AC0" w:rsidP="00D10AC0">
            <w:pPr>
              <w:spacing w:line="240" w:lineRule="auto"/>
              <w:jc w:val="both"/>
              <w:rPr>
                <w:rFonts w:asciiTheme="minorHAnsi" w:hAnsiTheme="minorHAnsi" w:cstheme="minorHAnsi"/>
                <w:sz w:val="22"/>
                <w:szCs w:val="22"/>
                <w:lang w:val="fr-FR" w:eastAsia="fr-CA"/>
              </w:rPr>
            </w:pPr>
            <w:r w:rsidRPr="00D10AC0">
              <w:rPr>
                <w:rFonts w:asciiTheme="minorHAnsi" w:hAnsiTheme="minorHAnsi" w:cstheme="minorHAnsi"/>
                <w:b/>
                <w:sz w:val="22"/>
                <w:szCs w:val="22"/>
                <w:lang w:val="fr-FR" w:bidi="fr-FR"/>
              </w:rPr>
              <w:t>Objectif</w:t>
            </w:r>
          </w:p>
          <w:p w14:paraId="4137E2E7" w14:textId="1F832F00" w:rsidR="00D10AC0" w:rsidRPr="00D10AC0" w:rsidRDefault="00D10AC0" w:rsidP="00D10AC0">
            <w:pPr>
              <w:spacing w:line="240" w:lineRule="auto"/>
              <w:jc w:val="both"/>
              <w:rPr>
                <w:rFonts w:asciiTheme="minorHAnsi" w:hAnsiTheme="minorHAnsi" w:cstheme="minorHAnsi"/>
                <w:sz w:val="22"/>
                <w:szCs w:val="22"/>
                <w:lang w:val="fr-FR" w:bidi="fr-FR"/>
              </w:rPr>
            </w:pPr>
            <w:r w:rsidRPr="00D10AC0">
              <w:rPr>
                <w:rFonts w:asciiTheme="minorHAnsi" w:hAnsiTheme="minorHAnsi" w:cstheme="minorHAnsi"/>
                <w:sz w:val="22"/>
                <w:szCs w:val="22"/>
                <w:lang w:val="fr-FR" w:bidi="fr-FR"/>
              </w:rPr>
              <w:t xml:space="preserve">Le point focal de la gestion des cas de VBG (ci-après point focal) est chargé de mener à bien la mise en place de l’Initiative de renforcement des capacités de gestion des cas de VBG dans le pays. Le point focal sera recruté par UNICEF et travaillera étroitement avec le réseau des organisations locales </w:t>
            </w:r>
            <w:r w:rsidR="005E30A4" w:rsidRPr="00D10AC0">
              <w:rPr>
                <w:rFonts w:asciiTheme="minorHAnsi" w:hAnsiTheme="minorHAnsi" w:cstheme="minorHAnsi"/>
                <w:sz w:val="22"/>
                <w:szCs w:val="22"/>
                <w:lang w:val="fr-FR" w:bidi="fr-FR"/>
              </w:rPr>
              <w:t>dirigées</w:t>
            </w:r>
            <w:r w:rsidRPr="00D10AC0">
              <w:rPr>
                <w:rFonts w:asciiTheme="minorHAnsi" w:hAnsiTheme="minorHAnsi" w:cstheme="minorHAnsi"/>
                <w:sz w:val="22"/>
                <w:szCs w:val="22"/>
                <w:lang w:val="fr-FR" w:bidi="fr-FR"/>
              </w:rPr>
              <w:t xml:space="preserve"> par les femmes et le mécanisme de coordination VBG du pays, notamment le sous cluster GBV national et provinciales</w:t>
            </w:r>
          </w:p>
          <w:p w14:paraId="18089A14" w14:textId="77777777" w:rsidR="00D10AC0" w:rsidRPr="00D10AC0" w:rsidRDefault="00D10AC0" w:rsidP="00D10AC0">
            <w:pPr>
              <w:spacing w:line="240" w:lineRule="auto"/>
              <w:jc w:val="both"/>
              <w:rPr>
                <w:rFonts w:asciiTheme="minorHAnsi" w:hAnsiTheme="minorHAnsi" w:cstheme="minorHAnsi"/>
                <w:sz w:val="22"/>
                <w:szCs w:val="22"/>
                <w:lang w:val="fr-FR" w:bidi="fr-FR"/>
              </w:rPr>
            </w:pPr>
          </w:p>
          <w:p w14:paraId="1D0BA2CC" w14:textId="77777777" w:rsidR="00D10AC0" w:rsidRPr="00D10AC0" w:rsidRDefault="00D10AC0" w:rsidP="00D10AC0">
            <w:pPr>
              <w:spacing w:line="240" w:lineRule="auto"/>
              <w:jc w:val="both"/>
              <w:rPr>
                <w:rFonts w:asciiTheme="minorHAnsi" w:hAnsiTheme="minorHAnsi" w:cstheme="minorHAnsi"/>
                <w:sz w:val="22"/>
                <w:szCs w:val="22"/>
                <w:lang w:val="fr-FR" w:eastAsia="fr-CA"/>
              </w:rPr>
            </w:pPr>
            <w:r w:rsidRPr="00D10AC0">
              <w:rPr>
                <w:rFonts w:asciiTheme="minorHAnsi" w:hAnsiTheme="minorHAnsi" w:cstheme="minorHAnsi"/>
                <w:b/>
                <w:sz w:val="22"/>
                <w:szCs w:val="22"/>
                <w:lang w:val="fr-FR" w:bidi="fr-FR"/>
              </w:rPr>
              <w:t>Résultats escomptés et description des responsabilités</w:t>
            </w:r>
          </w:p>
          <w:p w14:paraId="6271220E" w14:textId="77777777" w:rsidR="00D10AC0" w:rsidRPr="00D10AC0" w:rsidRDefault="00D10AC0" w:rsidP="00D10AC0">
            <w:pPr>
              <w:spacing w:line="240" w:lineRule="auto"/>
              <w:jc w:val="both"/>
              <w:rPr>
                <w:rFonts w:asciiTheme="minorHAnsi" w:hAnsiTheme="minorHAnsi" w:cstheme="minorHAnsi"/>
                <w:sz w:val="22"/>
                <w:szCs w:val="22"/>
                <w:lang w:val="fr-FR" w:eastAsia="fr-CA"/>
              </w:rPr>
            </w:pPr>
            <w:r w:rsidRPr="00D10AC0">
              <w:rPr>
                <w:rFonts w:asciiTheme="minorHAnsi" w:hAnsiTheme="minorHAnsi" w:cstheme="minorHAnsi"/>
                <w:sz w:val="22"/>
                <w:szCs w:val="22"/>
                <w:lang w:val="fr-FR" w:bidi="fr-FR"/>
              </w:rPr>
              <w:t xml:space="preserve">Le point focal de la gestion des cas de VBG facilitera la mise en place de l’Initiative dans le pays en soutenant les organisations locales dirigées par des femmes gérant les cas de VBG afin qu'elles opèrent en conformité avec les normes des protocoles et pratiques telles que définies par les </w:t>
            </w:r>
            <w:r w:rsidRPr="00D10AC0">
              <w:rPr>
                <w:rFonts w:asciiTheme="minorHAnsi" w:hAnsiTheme="minorHAnsi" w:cstheme="minorHAnsi"/>
                <w:i/>
                <w:sz w:val="22"/>
                <w:szCs w:val="22"/>
                <w:lang w:val="fr-FR" w:bidi="fr-FR"/>
              </w:rPr>
              <w:t>Directives relatives à la gestion des cas de VBG</w:t>
            </w:r>
            <w:r w:rsidRPr="00D10AC0">
              <w:rPr>
                <w:rFonts w:asciiTheme="minorHAnsi" w:hAnsiTheme="minorHAnsi" w:cstheme="minorHAnsi"/>
                <w:sz w:val="22"/>
                <w:szCs w:val="22"/>
                <w:lang w:val="fr-FR" w:bidi="fr-FR"/>
              </w:rPr>
              <w:t xml:space="preserve">. Le point focal doit travailler en collaboration avec le groupe de coordination en matière de VBG et le sous-groupe chargé de la gestion des cas de VBG, ainsi qu’avec les autres secteurs (notamment la protection et la protection de l’enfance) afin de garantir une synergie dans les approches et les normes. Il supervise l’organisation de la formation des formateurs dans le pays et les activités de suivi, encadre l’équipe de formateurs et la mise en place d’activités de renforcement des capacités. Cette fonction requiert des capacités d’intervention multi-agence afin de soutenir tous les prestataires de services en matière de gestion des cas de VBG. </w:t>
            </w:r>
          </w:p>
          <w:p w14:paraId="29346AE6" w14:textId="77777777" w:rsidR="00D10AC0" w:rsidRPr="008E1DBD" w:rsidRDefault="00D10AC0" w:rsidP="00D10AC0">
            <w:pPr>
              <w:jc w:val="both"/>
              <w:rPr>
                <w:lang w:val="fr-FR" w:eastAsia="fr-CA"/>
              </w:rPr>
            </w:pPr>
          </w:p>
          <w:p w14:paraId="5AF5BE0A" w14:textId="77777777" w:rsidR="00D10AC0" w:rsidRPr="00423F78" w:rsidRDefault="00D10AC0" w:rsidP="00D10AC0">
            <w:pPr>
              <w:pStyle w:val="ListParagraph"/>
              <w:numPr>
                <w:ilvl w:val="0"/>
                <w:numId w:val="38"/>
              </w:numPr>
              <w:spacing w:line="240" w:lineRule="auto"/>
              <w:jc w:val="both"/>
              <w:rPr>
                <w:rFonts w:asciiTheme="minorHAnsi" w:hAnsiTheme="minorHAnsi"/>
                <w:b/>
                <w:sz w:val="22"/>
                <w:szCs w:val="22"/>
                <w:lang w:val="en-CA" w:eastAsia="fr-CA"/>
              </w:rPr>
            </w:pPr>
            <w:r w:rsidRPr="00423F78">
              <w:rPr>
                <w:rFonts w:asciiTheme="minorHAnsi" w:hAnsiTheme="minorHAnsi"/>
                <w:b/>
                <w:sz w:val="22"/>
                <w:szCs w:val="22"/>
                <w:lang w:val="fr-FR" w:bidi="fr-FR"/>
              </w:rPr>
              <w:t>Coordination</w:t>
            </w:r>
          </w:p>
          <w:p w14:paraId="20886039" w14:textId="2EBF34A7" w:rsidR="00D10AC0" w:rsidRPr="008E1DBD" w:rsidRDefault="00D10AC0" w:rsidP="00D10AC0">
            <w:pPr>
              <w:pStyle w:val="ListParagraph"/>
              <w:numPr>
                <w:ilvl w:val="0"/>
                <w:numId w:val="40"/>
              </w:numPr>
              <w:spacing w:line="240" w:lineRule="auto"/>
              <w:jc w:val="both"/>
              <w:rPr>
                <w:sz w:val="22"/>
                <w:szCs w:val="22"/>
                <w:lang w:val="fr-FR" w:eastAsia="fr-CA"/>
              </w:rPr>
            </w:pPr>
            <w:r>
              <w:rPr>
                <w:rFonts w:asciiTheme="minorHAnsi" w:hAnsiTheme="minorHAnsi" w:cstheme="minorHAnsi"/>
                <w:sz w:val="22"/>
                <w:szCs w:val="22"/>
                <w:lang w:val="fr-FR" w:bidi="fr-FR"/>
              </w:rPr>
              <w:t>Assurer le développement</w:t>
            </w:r>
            <w:r w:rsidRPr="00423F78">
              <w:rPr>
                <w:rFonts w:asciiTheme="minorHAnsi" w:hAnsiTheme="minorHAnsi" w:cstheme="minorHAnsi"/>
                <w:sz w:val="22"/>
                <w:szCs w:val="22"/>
                <w:lang w:val="fr-FR" w:bidi="fr-FR"/>
              </w:rPr>
              <w:t xml:space="preserve"> d’un plan d’action inter-agence </w:t>
            </w:r>
            <w:r>
              <w:rPr>
                <w:rFonts w:asciiTheme="minorHAnsi" w:hAnsiTheme="minorHAnsi" w:cstheme="minorHAnsi"/>
                <w:sz w:val="22"/>
                <w:szCs w:val="22"/>
                <w:lang w:val="fr-FR" w:bidi="fr-FR"/>
              </w:rPr>
              <w:t>pour la mise en œuvre de l’initiative en collaboration et coordination avec le sous cluster</w:t>
            </w:r>
            <w:r w:rsidRPr="00423F78">
              <w:rPr>
                <w:rFonts w:asciiTheme="minorHAnsi" w:hAnsiTheme="minorHAnsi" w:cstheme="minorHAnsi"/>
                <w:sz w:val="22"/>
                <w:szCs w:val="22"/>
                <w:lang w:val="fr-FR" w:bidi="fr-FR"/>
              </w:rPr>
              <w:t xml:space="preserve"> VBG</w:t>
            </w:r>
            <w:r w:rsidRPr="00423F78">
              <w:rPr>
                <w:rStyle w:val="FootnoteReference"/>
                <w:rFonts w:asciiTheme="minorHAnsi" w:hAnsiTheme="minorHAnsi" w:cstheme="minorHAnsi"/>
                <w:sz w:val="22"/>
                <w:szCs w:val="22"/>
                <w:lang w:val="fr-FR" w:bidi="fr-FR"/>
              </w:rPr>
              <w:footnoteReference w:id="4"/>
            </w:r>
            <w:r w:rsidRPr="00423F78">
              <w:rPr>
                <w:rFonts w:asciiTheme="minorHAnsi" w:hAnsiTheme="minorHAnsi" w:cstheme="minorHAnsi"/>
                <w:sz w:val="22"/>
                <w:szCs w:val="22"/>
                <w:lang w:val="fr-FR" w:bidi="fr-FR"/>
              </w:rPr>
              <w:t xml:space="preserve">. </w:t>
            </w:r>
          </w:p>
          <w:p w14:paraId="2AE03556" w14:textId="77777777" w:rsidR="00D10AC0" w:rsidRPr="008E1DBD" w:rsidRDefault="00D10AC0" w:rsidP="00D10AC0">
            <w:pPr>
              <w:pStyle w:val="ListParagraph"/>
              <w:numPr>
                <w:ilvl w:val="0"/>
                <w:numId w:val="40"/>
              </w:numPr>
              <w:spacing w:line="240" w:lineRule="auto"/>
              <w:jc w:val="both"/>
              <w:rPr>
                <w:sz w:val="22"/>
                <w:szCs w:val="22"/>
                <w:lang w:val="fr-FR" w:eastAsia="fr-CA"/>
              </w:rPr>
            </w:pPr>
            <w:r w:rsidRPr="00423F78">
              <w:rPr>
                <w:rFonts w:asciiTheme="minorHAnsi" w:hAnsiTheme="minorHAnsi" w:cstheme="minorHAnsi"/>
                <w:sz w:val="22"/>
                <w:szCs w:val="22"/>
                <w:lang w:val="fr-FR" w:bidi="fr-FR"/>
              </w:rPr>
              <w:t xml:space="preserve">Organiser des rencontres régulières avec l’équipe </w:t>
            </w:r>
            <w:r>
              <w:rPr>
                <w:rFonts w:asciiTheme="minorHAnsi" w:hAnsiTheme="minorHAnsi" w:cstheme="minorHAnsi"/>
                <w:sz w:val="22"/>
                <w:szCs w:val="22"/>
                <w:lang w:val="fr-FR" w:bidi="fr-FR"/>
              </w:rPr>
              <w:t xml:space="preserve">nationale </w:t>
            </w:r>
            <w:r w:rsidRPr="00423F78">
              <w:rPr>
                <w:rFonts w:asciiTheme="minorHAnsi" w:hAnsiTheme="minorHAnsi" w:cstheme="minorHAnsi"/>
                <w:sz w:val="22"/>
                <w:szCs w:val="22"/>
                <w:lang w:val="fr-FR" w:bidi="fr-FR"/>
              </w:rPr>
              <w:t>de formateurs pour suivre la mise en place du plan d’action, les disponibilités, les retours d’informations sur les formations graduelles, etc.</w:t>
            </w:r>
          </w:p>
          <w:p w14:paraId="766AFAC8" w14:textId="77777777" w:rsidR="00D10AC0" w:rsidRPr="008E1DBD" w:rsidRDefault="00D10AC0" w:rsidP="00D10AC0">
            <w:pPr>
              <w:pStyle w:val="ListParagraph"/>
              <w:numPr>
                <w:ilvl w:val="0"/>
                <w:numId w:val="40"/>
              </w:numPr>
              <w:spacing w:line="240" w:lineRule="auto"/>
              <w:jc w:val="both"/>
              <w:rPr>
                <w:sz w:val="22"/>
                <w:szCs w:val="22"/>
                <w:lang w:val="fr-FR" w:eastAsia="fr-CA"/>
              </w:rPr>
            </w:pPr>
            <w:r w:rsidRPr="00423F78">
              <w:rPr>
                <w:rFonts w:asciiTheme="minorHAnsi" w:hAnsiTheme="minorHAnsi" w:cstheme="minorHAnsi"/>
                <w:sz w:val="22"/>
                <w:szCs w:val="22"/>
                <w:lang w:val="fr-FR" w:bidi="fr-FR"/>
              </w:rPr>
              <w:t xml:space="preserve">Établir ou mettre à jour les procédures et protocoles inter-agences (notamment les procédures opérationnelles </w:t>
            </w:r>
            <w:r>
              <w:rPr>
                <w:rFonts w:asciiTheme="minorHAnsi" w:hAnsiTheme="minorHAnsi" w:cstheme="minorHAnsi"/>
                <w:sz w:val="22"/>
                <w:szCs w:val="22"/>
                <w:lang w:val="fr-FR" w:bidi="fr-FR"/>
              </w:rPr>
              <w:t>standard (SOP) et standards de gestion de cas</w:t>
            </w:r>
            <w:r w:rsidRPr="00423F78">
              <w:rPr>
                <w:rFonts w:asciiTheme="minorHAnsi" w:hAnsiTheme="minorHAnsi" w:cstheme="minorHAnsi"/>
                <w:sz w:val="22"/>
                <w:szCs w:val="22"/>
                <w:lang w:val="fr-FR" w:bidi="fr-FR"/>
              </w:rPr>
              <w:t>) afin d’améliorer les pratiques et normes de la gestion des cas de VBG de concert avec les groupes de coordination compétents préexistants</w:t>
            </w:r>
            <w:r>
              <w:rPr>
                <w:rFonts w:asciiTheme="minorHAnsi" w:hAnsiTheme="minorHAnsi" w:cstheme="minorHAnsi"/>
                <w:sz w:val="22"/>
                <w:szCs w:val="22"/>
                <w:lang w:val="fr-FR" w:bidi="fr-FR"/>
              </w:rPr>
              <w:t>, notamment relatifs à la Protection et à la Protection de l’Enfance</w:t>
            </w:r>
            <w:r w:rsidRPr="00423F78">
              <w:rPr>
                <w:rFonts w:asciiTheme="minorHAnsi" w:hAnsiTheme="minorHAnsi" w:cstheme="minorHAnsi"/>
                <w:sz w:val="22"/>
                <w:szCs w:val="22"/>
                <w:lang w:val="fr-FR" w:bidi="fr-FR"/>
              </w:rPr>
              <w:t>.</w:t>
            </w:r>
          </w:p>
          <w:p w14:paraId="0123C2FF" w14:textId="77777777" w:rsidR="00D10AC0" w:rsidRPr="008E1DBD" w:rsidRDefault="00D10AC0" w:rsidP="00D10AC0">
            <w:pPr>
              <w:pStyle w:val="ListParagraph"/>
              <w:numPr>
                <w:ilvl w:val="0"/>
                <w:numId w:val="40"/>
              </w:numPr>
              <w:spacing w:line="240" w:lineRule="auto"/>
              <w:jc w:val="both"/>
              <w:rPr>
                <w:sz w:val="22"/>
                <w:szCs w:val="22"/>
                <w:lang w:val="fr-FR" w:eastAsia="fr-CA"/>
              </w:rPr>
            </w:pPr>
            <w:r w:rsidRPr="00423F78">
              <w:rPr>
                <w:rFonts w:asciiTheme="minorHAnsi" w:hAnsiTheme="minorHAnsi" w:cstheme="minorHAnsi"/>
                <w:sz w:val="22"/>
                <w:szCs w:val="22"/>
                <w:lang w:val="fr-FR" w:bidi="fr-FR"/>
              </w:rPr>
              <w:t xml:space="preserve">Si nécessaire, recommander des changements à l’équipe </w:t>
            </w:r>
            <w:r>
              <w:rPr>
                <w:rFonts w:asciiTheme="minorHAnsi" w:hAnsiTheme="minorHAnsi" w:cstheme="minorHAnsi"/>
                <w:sz w:val="22"/>
                <w:szCs w:val="22"/>
                <w:lang w:val="fr-FR" w:bidi="fr-FR"/>
              </w:rPr>
              <w:t xml:space="preserve">nationale </w:t>
            </w:r>
            <w:r w:rsidRPr="00423F78">
              <w:rPr>
                <w:rFonts w:asciiTheme="minorHAnsi" w:hAnsiTheme="minorHAnsi" w:cstheme="minorHAnsi"/>
                <w:sz w:val="22"/>
                <w:szCs w:val="22"/>
                <w:lang w:val="fr-FR" w:bidi="fr-FR"/>
              </w:rPr>
              <w:t xml:space="preserve">de formateurs (lorsque le personnel n’est plus disponible) ou signaler </w:t>
            </w:r>
            <w:r>
              <w:rPr>
                <w:rFonts w:asciiTheme="minorHAnsi" w:hAnsiTheme="minorHAnsi" w:cstheme="minorHAnsi"/>
                <w:sz w:val="22"/>
                <w:szCs w:val="22"/>
                <w:lang w:val="fr-FR" w:bidi="fr-FR"/>
              </w:rPr>
              <w:t>au sous cluster</w:t>
            </w:r>
            <w:r w:rsidRPr="00423F78">
              <w:rPr>
                <w:rFonts w:asciiTheme="minorHAnsi" w:hAnsiTheme="minorHAnsi" w:cstheme="minorHAnsi"/>
                <w:sz w:val="22"/>
                <w:szCs w:val="22"/>
                <w:lang w:val="fr-FR" w:bidi="fr-FR"/>
              </w:rPr>
              <w:t xml:space="preserve"> VBG</w:t>
            </w:r>
            <w:r>
              <w:rPr>
                <w:rFonts w:asciiTheme="minorHAnsi" w:hAnsiTheme="minorHAnsi" w:cstheme="minorHAnsi"/>
                <w:sz w:val="22"/>
                <w:szCs w:val="22"/>
                <w:lang w:val="fr-FR" w:bidi="fr-FR"/>
              </w:rPr>
              <w:t xml:space="preserve">, UNICEF </w:t>
            </w:r>
            <w:r w:rsidRPr="00423F78">
              <w:rPr>
                <w:rFonts w:asciiTheme="minorHAnsi" w:hAnsiTheme="minorHAnsi" w:cstheme="minorHAnsi"/>
                <w:sz w:val="22"/>
                <w:szCs w:val="22"/>
                <w:lang w:val="fr-FR" w:bidi="fr-FR"/>
              </w:rPr>
              <w:t>et</w:t>
            </w:r>
            <w:r>
              <w:rPr>
                <w:rFonts w:asciiTheme="minorHAnsi" w:hAnsiTheme="minorHAnsi" w:cstheme="minorHAnsi"/>
                <w:sz w:val="22"/>
                <w:szCs w:val="22"/>
                <w:lang w:val="fr-FR" w:bidi="fr-FR"/>
              </w:rPr>
              <w:t>, en coordination avec ces derniers,</w:t>
            </w:r>
            <w:r w:rsidRPr="00423F78">
              <w:rPr>
                <w:rFonts w:asciiTheme="minorHAnsi" w:hAnsiTheme="minorHAnsi" w:cstheme="minorHAnsi"/>
                <w:sz w:val="22"/>
                <w:szCs w:val="22"/>
                <w:lang w:val="fr-FR" w:bidi="fr-FR"/>
              </w:rPr>
              <w:t xml:space="preserve"> à l’équipe </w:t>
            </w:r>
            <w:r>
              <w:rPr>
                <w:rFonts w:asciiTheme="minorHAnsi" w:hAnsiTheme="minorHAnsi" w:cstheme="minorHAnsi"/>
                <w:sz w:val="22"/>
                <w:szCs w:val="22"/>
                <w:lang w:val="fr-FR" w:bidi="fr-FR"/>
              </w:rPr>
              <w:t>globale GBVIMS</w:t>
            </w:r>
            <w:r w:rsidRPr="00423F78">
              <w:rPr>
                <w:rFonts w:asciiTheme="minorHAnsi" w:hAnsiTheme="minorHAnsi" w:cstheme="minorHAnsi"/>
                <w:sz w:val="22"/>
                <w:szCs w:val="22"/>
                <w:lang w:val="fr-FR" w:bidi="fr-FR"/>
              </w:rPr>
              <w:t> – toute difficulté affectant l’équipe de formateurs (comme le renouvellement du personnel, le manque de disponibilité, etc.).</w:t>
            </w:r>
          </w:p>
          <w:p w14:paraId="53FC5952" w14:textId="77777777" w:rsidR="00D10AC0" w:rsidRPr="008E1DBD" w:rsidRDefault="00D10AC0" w:rsidP="00D10AC0">
            <w:pPr>
              <w:pStyle w:val="ListParagraph"/>
              <w:ind w:left="1068"/>
              <w:jc w:val="both"/>
              <w:rPr>
                <w:sz w:val="22"/>
                <w:szCs w:val="22"/>
                <w:lang w:val="fr-FR" w:eastAsia="fr-CA"/>
              </w:rPr>
            </w:pPr>
          </w:p>
          <w:p w14:paraId="57F00BDA" w14:textId="6FC93E48" w:rsidR="00D10AC0" w:rsidRPr="00205B6B" w:rsidRDefault="00D10AC0" w:rsidP="00205B6B">
            <w:pPr>
              <w:pStyle w:val="ListParagraph"/>
              <w:numPr>
                <w:ilvl w:val="0"/>
                <w:numId w:val="38"/>
              </w:numPr>
              <w:spacing w:line="240" w:lineRule="auto"/>
              <w:jc w:val="both"/>
              <w:rPr>
                <w:rFonts w:asciiTheme="minorHAnsi" w:hAnsiTheme="minorHAnsi"/>
                <w:b/>
                <w:sz w:val="22"/>
                <w:szCs w:val="22"/>
                <w:lang w:val="en-CA" w:eastAsia="fr-CA"/>
              </w:rPr>
            </w:pPr>
            <w:r w:rsidRPr="00205B6B">
              <w:rPr>
                <w:rFonts w:asciiTheme="minorHAnsi" w:hAnsiTheme="minorHAnsi"/>
                <w:b/>
                <w:sz w:val="22"/>
                <w:szCs w:val="22"/>
                <w:lang w:val="fr-FR" w:bidi="fr-FR"/>
              </w:rPr>
              <w:t>Renforcement des capacités</w:t>
            </w:r>
          </w:p>
          <w:p w14:paraId="06DCE4F3" w14:textId="7144FA48" w:rsidR="00205B6B" w:rsidRPr="00205B6B" w:rsidRDefault="00205B6B" w:rsidP="00D10AC0">
            <w:pPr>
              <w:pStyle w:val="ListParagraph"/>
              <w:numPr>
                <w:ilvl w:val="0"/>
                <w:numId w:val="39"/>
              </w:numPr>
              <w:spacing w:line="240" w:lineRule="auto"/>
              <w:jc w:val="both"/>
              <w:rPr>
                <w:b/>
                <w:sz w:val="22"/>
                <w:szCs w:val="22"/>
                <w:lang w:val="fr-FR" w:eastAsia="fr-CA"/>
              </w:rPr>
            </w:pPr>
            <w:r w:rsidRPr="00205B6B">
              <w:rPr>
                <w:rFonts w:asciiTheme="minorHAnsi" w:hAnsiTheme="minorHAnsi" w:cstheme="minorHAnsi"/>
                <w:sz w:val="22"/>
                <w:szCs w:val="22"/>
                <w:lang w:val="fr-FR" w:bidi="fr-FR"/>
              </w:rPr>
              <w:t>Coordonner le processus d’identification des formateurs et organiser la formation des formateurs (planification</w:t>
            </w:r>
            <w:r w:rsidRPr="008E5CF2">
              <w:rPr>
                <w:rFonts w:asciiTheme="minorHAnsi" w:hAnsiTheme="minorHAnsi" w:cstheme="minorHAnsi"/>
                <w:sz w:val="22"/>
                <w:szCs w:val="22"/>
                <w:lang w:val="fr-FR" w:bidi="fr-FR"/>
              </w:rPr>
              <w:t>, organisation, agenda) en collaboration</w:t>
            </w:r>
            <w:r>
              <w:rPr>
                <w:rFonts w:asciiTheme="minorHAnsi" w:hAnsiTheme="minorHAnsi" w:cstheme="minorHAnsi"/>
                <w:sz w:val="22"/>
                <w:szCs w:val="22"/>
                <w:lang w:val="fr-FR" w:bidi="fr-FR"/>
              </w:rPr>
              <w:t xml:space="preserve"> avec </w:t>
            </w:r>
            <w:r w:rsidRPr="00423F78">
              <w:rPr>
                <w:rFonts w:asciiTheme="minorHAnsi" w:hAnsiTheme="minorHAnsi" w:cstheme="minorHAnsi"/>
                <w:sz w:val="22"/>
                <w:szCs w:val="22"/>
                <w:lang w:val="fr-FR" w:bidi="fr-FR"/>
              </w:rPr>
              <w:t xml:space="preserve">l’équipe </w:t>
            </w:r>
            <w:r>
              <w:rPr>
                <w:rFonts w:asciiTheme="minorHAnsi" w:hAnsiTheme="minorHAnsi" w:cstheme="minorHAnsi"/>
                <w:sz w:val="22"/>
                <w:szCs w:val="22"/>
                <w:lang w:val="fr-FR" w:bidi="fr-FR"/>
              </w:rPr>
              <w:t>globale GBVIMS.</w:t>
            </w:r>
          </w:p>
          <w:p w14:paraId="2F03872F" w14:textId="4418CF7E" w:rsidR="00D10AC0" w:rsidRPr="008E1DBD" w:rsidRDefault="00D10AC0" w:rsidP="00D10AC0">
            <w:pPr>
              <w:pStyle w:val="ListParagraph"/>
              <w:numPr>
                <w:ilvl w:val="0"/>
                <w:numId w:val="39"/>
              </w:numPr>
              <w:spacing w:line="240" w:lineRule="auto"/>
              <w:jc w:val="both"/>
              <w:rPr>
                <w:b/>
                <w:sz w:val="22"/>
                <w:szCs w:val="22"/>
                <w:lang w:val="fr-FR" w:eastAsia="fr-CA"/>
              </w:rPr>
            </w:pPr>
            <w:r w:rsidRPr="00423F78">
              <w:rPr>
                <w:rFonts w:asciiTheme="minorHAnsi" w:hAnsiTheme="minorHAnsi" w:cstheme="minorHAnsi"/>
                <w:sz w:val="22"/>
                <w:szCs w:val="22"/>
                <w:lang w:val="fr-FR" w:bidi="fr-FR"/>
              </w:rPr>
              <w:t xml:space="preserve">Rencontrer </w:t>
            </w:r>
            <w:r>
              <w:rPr>
                <w:rFonts w:asciiTheme="minorHAnsi" w:hAnsiTheme="minorHAnsi" w:cstheme="minorHAnsi"/>
                <w:sz w:val="22"/>
                <w:szCs w:val="22"/>
                <w:lang w:val="fr-FR" w:bidi="fr-FR"/>
              </w:rPr>
              <w:t xml:space="preserve">(en présentiel ou en ligne) </w:t>
            </w:r>
            <w:r w:rsidRPr="00423F78">
              <w:rPr>
                <w:rFonts w:asciiTheme="minorHAnsi" w:hAnsiTheme="minorHAnsi" w:cstheme="minorHAnsi"/>
                <w:sz w:val="22"/>
                <w:szCs w:val="22"/>
                <w:lang w:val="fr-FR" w:bidi="fr-FR"/>
              </w:rPr>
              <w:t>régulièrement les prestataires de service de gestion des cas de VBG</w:t>
            </w:r>
            <w:r>
              <w:rPr>
                <w:rFonts w:asciiTheme="minorHAnsi" w:hAnsiTheme="minorHAnsi" w:cstheme="minorHAnsi"/>
                <w:sz w:val="22"/>
                <w:szCs w:val="22"/>
                <w:lang w:val="fr-FR" w:bidi="fr-FR"/>
              </w:rPr>
              <w:t>, particulièrement les organisations locales dirigées par les femmes gérant les cas de VBG,</w:t>
            </w:r>
            <w:r w:rsidRPr="00423F78">
              <w:rPr>
                <w:rFonts w:asciiTheme="minorHAnsi" w:hAnsiTheme="minorHAnsi" w:cstheme="minorHAnsi"/>
                <w:sz w:val="22"/>
                <w:szCs w:val="22"/>
                <w:lang w:val="fr-FR" w:bidi="fr-FR"/>
              </w:rPr>
              <w:t xml:space="preserve"> pour évaluer leurs besoins en matière de renforcement des capacités.</w:t>
            </w:r>
          </w:p>
          <w:p w14:paraId="3565D983" w14:textId="77777777" w:rsidR="00D10AC0" w:rsidRPr="008E1DBD" w:rsidRDefault="00D10AC0" w:rsidP="00D10AC0">
            <w:pPr>
              <w:pStyle w:val="ListParagraph"/>
              <w:numPr>
                <w:ilvl w:val="0"/>
                <w:numId w:val="39"/>
              </w:numPr>
              <w:spacing w:line="240" w:lineRule="auto"/>
              <w:jc w:val="both"/>
              <w:rPr>
                <w:b/>
                <w:sz w:val="22"/>
                <w:szCs w:val="22"/>
                <w:lang w:val="fr-FR" w:eastAsia="fr-CA"/>
              </w:rPr>
            </w:pPr>
            <w:r w:rsidRPr="00423F78">
              <w:rPr>
                <w:rFonts w:asciiTheme="minorHAnsi" w:hAnsiTheme="minorHAnsi" w:cstheme="minorHAnsi"/>
                <w:sz w:val="22"/>
                <w:szCs w:val="22"/>
                <w:lang w:val="fr-FR" w:bidi="fr-FR"/>
              </w:rPr>
              <w:t xml:space="preserve">Soutenir en présentiel ou à distance la réalisation des formations </w:t>
            </w:r>
            <w:r>
              <w:rPr>
                <w:rFonts w:asciiTheme="minorHAnsi" w:hAnsiTheme="minorHAnsi" w:cstheme="minorHAnsi"/>
                <w:sz w:val="22"/>
                <w:szCs w:val="22"/>
                <w:lang w:val="fr-FR" w:bidi="fr-FR"/>
              </w:rPr>
              <w:t>en cascade</w:t>
            </w:r>
            <w:r w:rsidRPr="00423F78">
              <w:rPr>
                <w:rFonts w:asciiTheme="minorHAnsi" w:hAnsiTheme="minorHAnsi" w:cstheme="minorHAnsi"/>
                <w:sz w:val="22"/>
                <w:szCs w:val="22"/>
                <w:lang w:val="fr-FR" w:bidi="fr-FR"/>
              </w:rPr>
              <w:t xml:space="preserve"> de l’équipe </w:t>
            </w:r>
            <w:r w:rsidRPr="008E5CF2">
              <w:rPr>
                <w:rFonts w:asciiTheme="minorHAnsi" w:hAnsiTheme="minorHAnsi" w:cstheme="minorHAnsi"/>
                <w:sz w:val="22"/>
                <w:szCs w:val="22"/>
                <w:lang w:val="fr-FR" w:bidi="fr-FR"/>
              </w:rPr>
              <w:t>nationale de formateurs (</w:t>
            </w:r>
            <w:bookmarkStart w:id="3" w:name="_Hlk95301714"/>
            <w:r w:rsidRPr="008E5CF2">
              <w:rPr>
                <w:rFonts w:asciiTheme="minorHAnsi" w:hAnsiTheme="minorHAnsi" w:cstheme="minorHAnsi"/>
                <w:sz w:val="22"/>
                <w:szCs w:val="22"/>
                <w:lang w:val="fr-FR" w:bidi="fr-FR"/>
              </w:rPr>
              <w:t>planification, organisation, agenda, identification des participants</w:t>
            </w:r>
            <w:bookmarkEnd w:id="3"/>
            <w:r w:rsidRPr="008E5CF2">
              <w:rPr>
                <w:rFonts w:asciiTheme="minorHAnsi" w:hAnsiTheme="minorHAnsi" w:cstheme="minorHAnsi"/>
                <w:sz w:val="22"/>
                <w:szCs w:val="22"/>
                <w:lang w:val="fr-FR" w:bidi="fr-FR"/>
              </w:rPr>
              <w:t>).</w:t>
            </w:r>
            <w:r w:rsidRPr="00423F78">
              <w:rPr>
                <w:rFonts w:asciiTheme="minorHAnsi" w:hAnsiTheme="minorHAnsi" w:cstheme="minorHAnsi"/>
                <w:sz w:val="22"/>
                <w:szCs w:val="22"/>
                <w:lang w:val="fr-FR" w:bidi="fr-FR"/>
              </w:rPr>
              <w:t xml:space="preserve"> Cela implique un suivi du décaissement des fonds (le cas échéant) afin de soutenir les formations graduelles. Si nécessaire, soutenir l’adaptation du contenu des formations pour répondre aux besoins des participants.</w:t>
            </w:r>
          </w:p>
          <w:p w14:paraId="1F563C5A" w14:textId="77777777" w:rsidR="00D10AC0" w:rsidRPr="008E1DBD" w:rsidRDefault="00D10AC0" w:rsidP="00D10AC0">
            <w:pPr>
              <w:pStyle w:val="ListParagraph"/>
              <w:numPr>
                <w:ilvl w:val="0"/>
                <w:numId w:val="39"/>
              </w:numPr>
              <w:spacing w:line="240" w:lineRule="auto"/>
              <w:jc w:val="both"/>
              <w:rPr>
                <w:b/>
                <w:sz w:val="22"/>
                <w:szCs w:val="22"/>
                <w:lang w:val="fr-FR" w:eastAsia="fr-CA"/>
              </w:rPr>
            </w:pPr>
            <w:r w:rsidRPr="00423F78">
              <w:rPr>
                <w:rFonts w:asciiTheme="minorHAnsi" w:hAnsiTheme="minorHAnsi" w:cstheme="minorHAnsi"/>
                <w:sz w:val="22"/>
                <w:szCs w:val="22"/>
                <w:lang w:val="fr-FR" w:bidi="fr-FR"/>
              </w:rPr>
              <w:lastRenderedPageBreak/>
              <w:t>Organiser la tenue à distance ou en présentiel des formations (approfondissement ou remise à niveau), coordonner l’accompagnement et le mentorat</w:t>
            </w:r>
            <w:r>
              <w:rPr>
                <w:rFonts w:asciiTheme="minorHAnsi" w:hAnsiTheme="minorHAnsi" w:cstheme="minorHAnsi"/>
                <w:sz w:val="22"/>
                <w:szCs w:val="22"/>
                <w:lang w:val="fr-FR" w:bidi="fr-FR"/>
              </w:rPr>
              <w:t xml:space="preserve"> avec UNICEF, la coordination GBV et</w:t>
            </w:r>
            <w:r w:rsidRPr="00423F78">
              <w:rPr>
                <w:rFonts w:asciiTheme="minorHAnsi" w:hAnsiTheme="minorHAnsi" w:cstheme="minorHAnsi"/>
                <w:sz w:val="22"/>
                <w:szCs w:val="22"/>
                <w:lang w:val="fr-FR" w:bidi="fr-FR"/>
              </w:rPr>
              <w:t xml:space="preserve"> l’équipe </w:t>
            </w:r>
            <w:r>
              <w:rPr>
                <w:rFonts w:asciiTheme="minorHAnsi" w:hAnsiTheme="minorHAnsi" w:cstheme="minorHAnsi"/>
                <w:sz w:val="22"/>
                <w:szCs w:val="22"/>
                <w:lang w:val="fr-FR" w:bidi="fr-FR"/>
              </w:rPr>
              <w:t>globale GBVIMS</w:t>
            </w:r>
            <w:r w:rsidRPr="00423F78" w:rsidDel="00914635">
              <w:rPr>
                <w:rFonts w:asciiTheme="minorHAnsi" w:hAnsiTheme="minorHAnsi" w:cstheme="minorHAnsi"/>
                <w:sz w:val="22"/>
                <w:szCs w:val="22"/>
                <w:lang w:val="fr-FR" w:bidi="fr-FR"/>
              </w:rPr>
              <w:t xml:space="preserve"> </w:t>
            </w:r>
          </w:p>
          <w:p w14:paraId="4A56004B" w14:textId="77777777" w:rsidR="00D10AC0" w:rsidRPr="008E1DBD" w:rsidRDefault="00D10AC0" w:rsidP="00D10AC0">
            <w:pPr>
              <w:pStyle w:val="ListParagraph"/>
              <w:numPr>
                <w:ilvl w:val="0"/>
                <w:numId w:val="39"/>
              </w:numPr>
              <w:spacing w:line="240" w:lineRule="auto"/>
              <w:jc w:val="both"/>
              <w:rPr>
                <w:b/>
                <w:sz w:val="22"/>
                <w:szCs w:val="22"/>
                <w:lang w:val="fr-FR" w:eastAsia="fr-CA"/>
              </w:rPr>
            </w:pPr>
            <w:r w:rsidRPr="00423F78">
              <w:rPr>
                <w:rFonts w:asciiTheme="minorHAnsi" w:hAnsiTheme="minorHAnsi" w:cstheme="minorHAnsi"/>
                <w:sz w:val="22"/>
                <w:szCs w:val="22"/>
                <w:lang w:val="fr-FR" w:bidi="fr-FR"/>
              </w:rPr>
              <w:t>Conjointement avec les organisations chargées de la gestion des cas</w:t>
            </w:r>
            <w:r>
              <w:rPr>
                <w:rFonts w:asciiTheme="minorHAnsi" w:hAnsiTheme="minorHAnsi" w:cstheme="minorHAnsi"/>
                <w:sz w:val="22"/>
                <w:szCs w:val="22"/>
                <w:lang w:val="fr-FR" w:bidi="fr-FR"/>
              </w:rPr>
              <w:t>, y compris les organisations locales dirigées par les femmes</w:t>
            </w:r>
            <w:r w:rsidRPr="00423F78">
              <w:rPr>
                <w:rFonts w:asciiTheme="minorHAnsi" w:hAnsiTheme="minorHAnsi" w:cstheme="minorHAnsi"/>
                <w:sz w:val="22"/>
                <w:szCs w:val="22"/>
                <w:lang w:val="fr-FR" w:bidi="fr-FR"/>
              </w:rPr>
              <w:t xml:space="preserve">, mener des contrôles qualité sur les outils en place afin d’assurer une prestation de services </w:t>
            </w:r>
            <w:r>
              <w:rPr>
                <w:rFonts w:asciiTheme="minorHAnsi" w:hAnsiTheme="minorHAnsi" w:cstheme="minorHAnsi"/>
                <w:sz w:val="22"/>
                <w:szCs w:val="22"/>
                <w:lang w:val="fr-FR" w:bidi="fr-FR"/>
              </w:rPr>
              <w:t>conforme aux normes et standards inter-agences</w:t>
            </w:r>
            <w:r w:rsidRPr="00423F78">
              <w:rPr>
                <w:rFonts w:asciiTheme="minorHAnsi" w:hAnsiTheme="minorHAnsi" w:cstheme="minorHAnsi"/>
                <w:sz w:val="22"/>
                <w:szCs w:val="22"/>
                <w:lang w:val="fr-FR" w:bidi="fr-FR"/>
              </w:rPr>
              <w:t xml:space="preserve">. Il s’agit du renseignement de formulaires et du suivi des protocoles et procédures. </w:t>
            </w:r>
          </w:p>
          <w:p w14:paraId="60560E8B" w14:textId="77777777" w:rsidR="00D10AC0" w:rsidRPr="008E1DBD" w:rsidRDefault="00D10AC0" w:rsidP="00D10AC0">
            <w:pPr>
              <w:pStyle w:val="ListParagraph"/>
              <w:ind w:left="1068"/>
              <w:jc w:val="both"/>
              <w:rPr>
                <w:b/>
                <w:sz w:val="22"/>
                <w:szCs w:val="22"/>
                <w:lang w:val="fr-FR" w:eastAsia="fr-CA"/>
              </w:rPr>
            </w:pPr>
          </w:p>
          <w:p w14:paraId="6078C768" w14:textId="77777777" w:rsidR="00D10AC0" w:rsidRPr="00423F78" w:rsidRDefault="00D10AC0" w:rsidP="00D10AC0">
            <w:pPr>
              <w:pStyle w:val="ListParagraph"/>
              <w:numPr>
                <w:ilvl w:val="0"/>
                <w:numId w:val="38"/>
              </w:numPr>
              <w:spacing w:line="240" w:lineRule="auto"/>
              <w:jc w:val="both"/>
              <w:rPr>
                <w:rFonts w:asciiTheme="minorHAnsi" w:hAnsiTheme="minorHAnsi"/>
                <w:b/>
                <w:sz w:val="22"/>
                <w:szCs w:val="22"/>
                <w:lang w:val="en-CA" w:eastAsia="fr-CA"/>
              </w:rPr>
            </w:pPr>
            <w:r w:rsidRPr="00423F78">
              <w:rPr>
                <w:rFonts w:asciiTheme="minorHAnsi" w:hAnsiTheme="minorHAnsi"/>
                <w:b/>
                <w:sz w:val="22"/>
                <w:szCs w:val="22"/>
                <w:lang w:val="fr-FR" w:bidi="fr-FR"/>
              </w:rPr>
              <w:t>Suivi et Évaluation</w:t>
            </w:r>
          </w:p>
          <w:p w14:paraId="1486C39D" w14:textId="77777777" w:rsidR="00D10AC0" w:rsidRPr="008E1DBD" w:rsidRDefault="00D10AC0" w:rsidP="00D10AC0">
            <w:pPr>
              <w:pStyle w:val="ListParagraph"/>
              <w:numPr>
                <w:ilvl w:val="0"/>
                <w:numId w:val="41"/>
              </w:numPr>
              <w:spacing w:line="240" w:lineRule="auto"/>
              <w:jc w:val="both"/>
              <w:rPr>
                <w:b/>
                <w:sz w:val="22"/>
                <w:szCs w:val="22"/>
                <w:lang w:val="fr-FR" w:eastAsia="fr-CA"/>
              </w:rPr>
            </w:pPr>
            <w:r w:rsidRPr="00423F78">
              <w:rPr>
                <w:rFonts w:asciiTheme="minorHAnsi" w:hAnsiTheme="minorHAnsi" w:cstheme="minorHAnsi"/>
                <w:sz w:val="22"/>
                <w:szCs w:val="22"/>
                <w:lang w:val="fr-FR" w:bidi="fr-FR"/>
              </w:rPr>
              <w:t>Conserver une liste actualisée de l’équipe de formateurs (notamment leurs coordonnées à jour).</w:t>
            </w:r>
          </w:p>
          <w:p w14:paraId="110B27EB" w14:textId="77777777" w:rsidR="00D10AC0" w:rsidRPr="008E1DBD" w:rsidRDefault="00D10AC0" w:rsidP="00D10AC0">
            <w:pPr>
              <w:pStyle w:val="ListParagraph"/>
              <w:numPr>
                <w:ilvl w:val="0"/>
                <w:numId w:val="41"/>
              </w:numPr>
              <w:spacing w:line="240" w:lineRule="auto"/>
              <w:jc w:val="both"/>
              <w:rPr>
                <w:b/>
                <w:sz w:val="22"/>
                <w:szCs w:val="22"/>
                <w:lang w:val="fr-FR" w:eastAsia="fr-CA"/>
              </w:rPr>
            </w:pPr>
            <w:r w:rsidRPr="00423F78">
              <w:rPr>
                <w:rFonts w:asciiTheme="minorHAnsi" w:hAnsiTheme="minorHAnsi" w:cstheme="minorHAnsi"/>
                <w:sz w:val="22"/>
                <w:szCs w:val="22"/>
                <w:lang w:val="fr-FR" w:bidi="fr-FR"/>
              </w:rPr>
              <w:t>Collecter les rapports de formation, y compris les résultats des tests préalable</w:t>
            </w:r>
            <w:r>
              <w:rPr>
                <w:rFonts w:asciiTheme="minorHAnsi" w:hAnsiTheme="minorHAnsi" w:cstheme="minorHAnsi"/>
                <w:sz w:val="22"/>
                <w:szCs w:val="22"/>
                <w:lang w:val="fr-FR" w:bidi="fr-FR"/>
              </w:rPr>
              <w:t>s</w:t>
            </w:r>
            <w:r w:rsidRPr="00423F78">
              <w:rPr>
                <w:rFonts w:asciiTheme="minorHAnsi" w:hAnsiTheme="minorHAnsi" w:cstheme="minorHAnsi"/>
                <w:sz w:val="22"/>
                <w:szCs w:val="22"/>
                <w:lang w:val="fr-FR" w:bidi="fr-FR"/>
              </w:rPr>
              <w:t xml:space="preserve"> et consécutif</w:t>
            </w:r>
            <w:r>
              <w:rPr>
                <w:rFonts w:asciiTheme="minorHAnsi" w:hAnsiTheme="minorHAnsi" w:cstheme="minorHAnsi"/>
                <w:sz w:val="22"/>
                <w:szCs w:val="22"/>
                <w:lang w:val="fr-FR" w:bidi="fr-FR"/>
              </w:rPr>
              <w:t>s</w:t>
            </w:r>
            <w:r w:rsidRPr="00423F78">
              <w:rPr>
                <w:rFonts w:asciiTheme="minorHAnsi" w:hAnsiTheme="minorHAnsi" w:cstheme="minorHAnsi"/>
                <w:sz w:val="22"/>
                <w:szCs w:val="22"/>
                <w:lang w:val="fr-FR" w:bidi="fr-FR"/>
              </w:rPr>
              <w:t xml:space="preserve"> à la formation graduelle.</w:t>
            </w:r>
          </w:p>
          <w:p w14:paraId="74071997" w14:textId="77777777" w:rsidR="00D10AC0" w:rsidRPr="00941DAD" w:rsidRDefault="00D10AC0" w:rsidP="00D10AC0">
            <w:pPr>
              <w:pStyle w:val="ListParagraph"/>
              <w:numPr>
                <w:ilvl w:val="0"/>
                <w:numId w:val="41"/>
              </w:numPr>
              <w:spacing w:line="240" w:lineRule="auto"/>
              <w:jc w:val="both"/>
              <w:rPr>
                <w:b/>
                <w:sz w:val="22"/>
                <w:szCs w:val="22"/>
                <w:lang w:val="fr-FR" w:eastAsia="fr-CA"/>
              </w:rPr>
            </w:pPr>
            <w:r w:rsidRPr="00423F78">
              <w:rPr>
                <w:rFonts w:asciiTheme="minorHAnsi" w:hAnsiTheme="minorHAnsi" w:cstheme="minorHAnsi"/>
                <w:sz w:val="22"/>
                <w:szCs w:val="22"/>
                <w:lang w:val="fr-FR" w:bidi="fr-FR"/>
              </w:rPr>
              <w:t xml:space="preserve">Suivre les résultats en lien avec les formations graduelles grâce aux formulaires de suivi et d’évaluation fournis par l’équipe </w:t>
            </w:r>
            <w:r>
              <w:rPr>
                <w:rFonts w:asciiTheme="minorHAnsi" w:hAnsiTheme="minorHAnsi" w:cstheme="minorHAnsi"/>
                <w:sz w:val="22"/>
                <w:szCs w:val="22"/>
                <w:lang w:val="fr-FR" w:bidi="fr-FR"/>
              </w:rPr>
              <w:t>globale GBVIMS</w:t>
            </w:r>
            <w:r w:rsidRPr="00423F78">
              <w:rPr>
                <w:rFonts w:asciiTheme="minorHAnsi" w:hAnsiTheme="minorHAnsi" w:cstheme="minorHAnsi"/>
                <w:sz w:val="22"/>
                <w:szCs w:val="22"/>
                <w:lang w:val="fr-FR" w:bidi="fr-FR"/>
              </w:rPr>
              <w:t xml:space="preserve">. </w:t>
            </w:r>
          </w:p>
          <w:p w14:paraId="4F6DB109" w14:textId="77777777" w:rsidR="00D10AC0" w:rsidRPr="00D10AC0" w:rsidRDefault="00D10AC0" w:rsidP="00D10AC0">
            <w:pPr>
              <w:pStyle w:val="ListParagraph"/>
              <w:numPr>
                <w:ilvl w:val="0"/>
                <w:numId w:val="41"/>
              </w:numPr>
              <w:spacing w:line="240" w:lineRule="auto"/>
              <w:jc w:val="both"/>
              <w:rPr>
                <w:rFonts w:asciiTheme="minorHAnsi" w:hAnsiTheme="minorHAnsi" w:cstheme="minorHAnsi"/>
                <w:sz w:val="22"/>
                <w:szCs w:val="22"/>
                <w:lang w:val="fr-FR" w:bidi="fr-FR"/>
              </w:rPr>
            </w:pPr>
            <w:r w:rsidRPr="00D10AC0">
              <w:rPr>
                <w:rFonts w:asciiTheme="minorHAnsi" w:hAnsiTheme="minorHAnsi" w:cstheme="minorHAnsi"/>
                <w:sz w:val="22"/>
                <w:szCs w:val="22"/>
                <w:lang w:val="fr-FR" w:bidi="fr-FR"/>
              </w:rPr>
              <w:t xml:space="preserve">Documenter les résultats des rencontres avec les prestataires des services sur les défis et pratiques liées la gestion des cas </w:t>
            </w:r>
          </w:p>
          <w:p w14:paraId="3E2D97C9" w14:textId="77777777" w:rsidR="00D10AC0" w:rsidRPr="008E1DBD" w:rsidRDefault="00D10AC0" w:rsidP="00D10AC0">
            <w:pPr>
              <w:pStyle w:val="ListParagraph"/>
              <w:numPr>
                <w:ilvl w:val="0"/>
                <w:numId w:val="41"/>
              </w:numPr>
              <w:spacing w:line="240" w:lineRule="auto"/>
              <w:jc w:val="both"/>
              <w:rPr>
                <w:sz w:val="22"/>
                <w:szCs w:val="22"/>
                <w:lang w:val="fr-FR" w:eastAsia="fr-CA"/>
              </w:rPr>
            </w:pPr>
            <w:r w:rsidRPr="00423F78">
              <w:rPr>
                <w:rFonts w:asciiTheme="minorHAnsi" w:hAnsiTheme="minorHAnsi" w:cstheme="minorHAnsi"/>
                <w:sz w:val="22"/>
                <w:szCs w:val="22"/>
                <w:lang w:val="fr-FR" w:bidi="fr-FR"/>
              </w:rPr>
              <w:t xml:space="preserve">Soutenir la réalisation de l’évaluation finale de l’Initiative de renforcement des capacités de gestion des cas de VBG. </w:t>
            </w:r>
          </w:p>
          <w:p w14:paraId="7624DAF9" w14:textId="77777777" w:rsidR="00D10AC0" w:rsidRPr="008E1DBD" w:rsidRDefault="00D10AC0" w:rsidP="00D10AC0">
            <w:pPr>
              <w:pStyle w:val="ListParagraph"/>
              <w:ind w:left="1080"/>
              <w:jc w:val="both"/>
              <w:rPr>
                <w:sz w:val="22"/>
                <w:szCs w:val="22"/>
                <w:lang w:val="fr-FR" w:eastAsia="fr-CA"/>
              </w:rPr>
            </w:pPr>
          </w:p>
          <w:p w14:paraId="7EF1844E" w14:textId="77777777" w:rsidR="00D10AC0" w:rsidRPr="00423F78" w:rsidRDefault="00D10AC0" w:rsidP="00D10AC0">
            <w:pPr>
              <w:pStyle w:val="ListParagraph"/>
              <w:numPr>
                <w:ilvl w:val="0"/>
                <w:numId w:val="38"/>
              </w:numPr>
              <w:spacing w:line="240" w:lineRule="auto"/>
              <w:jc w:val="both"/>
              <w:rPr>
                <w:rFonts w:asciiTheme="minorHAnsi" w:hAnsiTheme="minorHAnsi"/>
                <w:b/>
                <w:sz w:val="22"/>
                <w:szCs w:val="22"/>
                <w:lang w:val="en-CA" w:eastAsia="fr-CA"/>
              </w:rPr>
            </w:pPr>
            <w:r w:rsidRPr="00423F78">
              <w:rPr>
                <w:rFonts w:asciiTheme="minorHAnsi" w:hAnsiTheme="minorHAnsi"/>
                <w:b/>
                <w:sz w:val="22"/>
                <w:szCs w:val="22"/>
                <w:lang w:val="fr-FR" w:bidi="fr-FR"/>
              </w:rPr>
              <w:t>Communication</w:t>
            </w:r>
          </w:p>
          <w:p w14:paraId="126D9C4D" w14:textId="1448C094" w:rsidR="00D10AC0" w:rsidRPr="008E1DBD" w:rsidRDefault="00D10AC0" w:rsidP="00D10AC0">
            <w:pPr>
              <w:pStyle w:val="ListParagraph"/>
              <w:numPr>
                <w:ilvl w:val="0"/>
                <w:numId w:val="42"/>
              </w:numPr>
              <w:spacing w:line="240" w:lineRule="auto"/>
              <w:jc w:val="both"/>
              <w:rPr>
                <w:rFonts w:asciiTheme="minorHAnsi" w:hAnsiTheme="minorHAnsi"/>
                <w:sz w:val="22"/>
                <w:szCs w:val="22"/>
                <w:lang w:val="fr-FR" w:eastAsia="fr-CA"/>
              </w:rPr>
            </w:pPr>
            <w:r w:rsidRPr="00423F78">
              <w:rPr>
                <w:rFonts w:asciiTheme="minorHAnsi" w:hAnsiTheme="minorHAnsi"/>
                <w:sz w:val="22"/>
                <w:szCs w:val="22"/>
                <w:lang w:val="fr-FR" w:bidi="fr-FR"/>
              </w:rPr>
              <w:t>Organiser des rencontres trimestrielles avec</w:t>
            </w:r>
            <w:r>
              <w:rPr>
                <w:rFonts w:asciiTheme="minorHAnsi" w:hAnsiTheme="minorHAnsi"/>
                <w:sz w:val="22"/>
                <w:szCs w:val="22"/>
                <w:lang w:val="fr-FR" w:bidi="fr-FR"/>
              </w:rPr>
              <w:t xml:space="preserve"> la coordination du sous cluster VBG</w:t>
            </w:r>
            <w:r w:rsidRPr="00423F78">
              <w:rPr>
                <w:rFonts w:asciiTheme="minorHAnsi" w:hAnsiTheme="minorHAnsi"/>
                <w:sz w:val="22"/>
                <w:szCs w:val="22"/>
                <w:lang w:val="fr-FR" w:bidi="fr-FR"/>
              </w:rPr>
              <w:t xml:space="preserve"> l</w:t>
            </w:r>
            <w:r>
              <w:rPr>
                <w:rFonts w:asciiTheme="minorHAnsi" w:hAnsiTheme="minorHAnsi"/>
                <w:sz w:val="22"/>
                <w:szCs w:val="22"/>
                <w:lang w:val="fr-FR" w:bidi="fr-FR"/>
              </w:rPr>
              <w:t xml:space="preserve">a </w:t>
            </w:r>
            <w:r w:rsidRPr="00423F78">
              <w:rPr>
                <w:rFonts w:asciiTheme="minorHAnsi" w:hAnsiTheme="minorHAnsi"/>
                <w:sz w:val="22"/>
                <w:szCs w:val="22"/>
                <w:lang w:val="fr-FR" w:bidi="fr-FR"/>
              </w:rPr>
              <w:t>coordination VBG</w:t>
            </w:r>
            <w:r>
              <w:rPr>
                <w:rFonts w:asciiTheme="minorHAnsi" w:hAnsiTheme="minorHAnsi"/>
                <w:sz w:val="22"/>
                <w:szCs w:val="22"/>
                <w:lang w:val="fr-FR" w:bidi="fr-FR"/>
              </w:rPr>
              <w:t>, UNICEF</w:t>
            </w:r>
            <w:r w:rsidRPr="00423F78">
              <w:rPr>
                <w:rFonts w:asciiTheme="minorHAnsi" w:hAnsiTheme="minorHAnsi"/>
                <w:sz w:val="22"/>
                <w:szCs w:val="22"/>
                <w:lang w:val="fr-FR" w:bidi="fr-FR"/>
              </w:rPr>
              <w:t xml:space="preserve"> et l’équipe </w:t>
            </w:r>
            <w:r>
              <w:rPr>
                <w:rFonts w:asciiTheme="minorHAnsi" w:hAnsiTheme="minorHAnsi"/>
                <w:sz w:val="22"/>
                <w:szCs w:val="22"/>
                <w:lang w:val="fr-FR" w:bidi="fr-FR"/>
              </w:rPr>
              <w:t>globale GBVIMS</w:t>
            </w:r>
            <w:r w:rsidRPr="00423F78">
              <w:rPr>
                <w:rFonts w:asciiTheme="minorHAnsi" w:hAnsiTheme="minorHAnsi"/>
                <w:sz w:val="22"/>
                <w:szCs w:val="22"/>
                <w:lang w:val="fr-FR" w:bidi="fr-FR"/>
              </w:rPr>
              <w:t xml:space="preserve"> afin d’examiner les résultats de l’Initiative et de planifier les étapes ultérieures.</w:t>
            </w:r>
          </w:p>
          <w:p w14:paraId="2CA6588C" w14:textId="2B09B706" w:rsidR="00831A70" w:rsidRPr="00D10AC0" w:rsidRDefault="00D10AC0" w:rsidP="00D10AC0">
            <w:pPr>
              <w:pStyle w:val="ListParagraph"/>
              <w:numPr>
                <w:ilvl w:val="0"/>
                <w:numId w:val="42"/>
              </w:numPr>
              <w:spacing w:line="240" w:lineRule="auto"/>
              <w:jc w:val="both"/>
              <w:rPr>
                <w:b/>
                <w:sz w:val="22"/>
                <w:szCs w:val="22"/>
                <w:lang w:val="fr-FR" w:eastAsia="fr-CA"/>
              </w:rPr>
            </w:pPr>
            <w:r w:rsidRPr="00423F78">
              <w:rPr>
                <w:rFonts w:asciiTheme="minorHAnsi" w:hAnsiTheme="minorHAnsi"/>
                <w:sz w:val="22"/>
                <w:szCs w:val="22"/>
                <w:lang w:val="fr-FR" w:bidi="fr-FR"/>
              </w:rPr>
              <w:t>Communiquer au coordinateur</w:t>
            </w:r>
            <w:r>
              <w:rPr>
                <w:rFonts w:asciiTheme="minorHAnsi" w:hAnsiTheme="minorHAnsi"/>
                <w:sz w:val="22"/>
                <w:szCs w:val="22"/>
                <w:lang w:val="fr-FR" w:bidi="fr-FR"/>
              </w:rPr>
              <w:t>(</w:t>
            </w:r>
            <w:proofErr w:type="spellStart"/>
            <w:r>
              <w:rPr>
                <w:rFonts w:asciiTheme="minorHAnsi" w:hAnsiTheme="minorHAnsi"/>
                <w:sz w:val="22"/>
                <w:szCs w:val="22"/>
                <w:lang w:val="fr-FR" w:bidi="fr-FR"/>
              </w:rPr>
              <w:t>ice</w:t>
            </w:r>
            <w:proofErr w:type="spellEnd"/>
            <w:r>
              <w:rPr>
                <w:rFonts w:asciiTheme="minorHAnsi" w:hAnsiTheme="minorHAnsi"/>
                <w:sz w:val="22"/>
                <w:szCs w:val="22"/>
                <w:lang w:val="fr-FR" w:bidi="fr-FR"/>
              </w:rPr>
              <w:t xml:space="preserve">) </w:t>
            </w:r>
            <w:r w:rsidRPr="00423F78">
              <w:rPr>
                <w:rFonts w:asciiTheme="minorHAnsi" w:hAnsiTheme="minorHAnsi"/>
                <w:sz w:val="22"/>
                <w:szCs w:val="22"/>
                <w:lang w:val="fr-FR" w:bidi="fr-FR"/>
              </w:rPr>
              <w:t>d</w:t>
            </w:r>
            <w:r>
              <w:rPr>
                <w:rFonts w:asciiTheme="minorHAnsi" w:hAnsiTheme="minorHAnsi"/>
                <w:sz w:val="22"/>
                <w:szCs w:val="22"/>
                <w:lang w:val="fr-FR" w:bidi="fr-FR"/>
              </w:rPr>
              <w:t xml:space="preserve">u Sous Cluster </w:t>
            </w:r>
            <w:r w:rsidRPr="00423F78">
              <w:rPr>
                <w:rFonts w:asciiTheme="minorHAnsi" w:hAnsiTheme="minorHAnsi"/>
                <w:sz w:val="22"/>
                <w:szCs w:val="22"/>
                <w:lang w:val="fr-FR" w:bidi="fr-FR"/>
              </w:rPr>
              <w:t xml:space="preserve">VBG et à l’équipe </w:t>
            </w:r>
            <w:r>
              <w:rPr>
                <w:rFonts w:asciiTheme="minorHAnsi" w:hAnsiTheme="minorHAnsi"/>
                <w:sz w:val="22"/>
                <w:szCs w:val="22"/>
                <w:lang w:val="fr-FR" w:bidi="fr-FR"/>
              </w:rPr>
              <w:t>globale GBVIMS</w:t>
            </w:r>
            <w:r w:rsidRPr="00423F78">
              <w:rPr>
                <w:rFonts w:asciiTheme="minorHAnsi" w:hAnsiTheme="minorHAnsi"/>
                <w:sz w:val="22"/>
                <w:szCs w:val="22"/>
                <w:lang w:val="fr-FR" w:bidi="fr-FR"/>
              </w:rPr>
              <w:t xml:space="preserve"> tout manquement aux présentes directives durant le déploiement.</w:t>
            </w:r>
          </w:p>
          <w:p w14:paraId="2A471F5A" w14:textId="07CBE00A" w:rsidR="002D3B0B" w:rsidRPr="00D10AC0" w:rsidRDefault="002D3B0B" w:rsidP="002D3B0B">
            <w:pPr>
              <w:spacing w:line="240" w:lineRule="auto"/>
              <w:jc w:val="both"/>
              <w:rPr>
                <w:rFonts w:asciiTheme="minorHAnsi" w:hAnsiTheme="minorHAnsi" w:cstheme="minorHAnsi"/>
                <w:sz w:val="22"/>
                <w:szCs w:val="22"/>
                <w:lang w:val="fr-FR" w:eastAsia="fr-FR"/>
              </w:rPr>
            </w:pPr>
          </w:p>
          <w:p w14:paraId="78C5C227" w14:textId="22A5E2E1" w:rsidR="00831A70" w:rsidRPr="00D10AC0" w:rsidRDefault="00F06771" w:rsidP="00E90977">
            <w:pPr>
              <w:jc w:val="both"/>
              <w:rPr>
                <w:rFonts w:asciiTheme="majorHAnsi" w:eastAsia="MS Mincho" w:hAnsiTheme="majorHAnsi" w:cstheme="majorHAnsi"/>
                <w:lang w:val="fr-FR" w:eastAsia="en-GB"/>
              </w:rPr>
            </w:pPr>
            <w:r w:rsidRPr="00D10AC0">
              <w:rPr>
                <w:rFonts w:asciiTheme="minorHAnsi" w:hAnsiTheme="minorHAnsi" w:cstheme="minorHAnsi"/>
                <w:sz w:val="22"/>
                <w:szCs w:val="22"/>
                <w:lang w:val="fr-FR" w:eastAsia="fr-FR"/>
              </w:rPr>
              <w:t xml:space="preserve"> </w:t>
            </w:r>
          </w:p>
        </w:tc>
      </w:tr>
      <w:bookmarkEnd w:id="2"/>
      <w:tr w:rsidR="007613B3" w:rsidRPr="007613B3" w14:paraId="61E44DD3" w14:textId="77777777" w:rsidTr="0055641D">
        <w:trPr>
          <w:trHeight w:val="351"/>
        </w:trPr>
        <w:tc>
          <w:tcPr>
            <w:tcW w:w="1641" w:type="dxa"/>
            <w:tcBorders>
              <w:bottom w:val="nil"/>
            </w:tcBorders>
            <w:shd w:val="clear" w:color="auto" w:fill="auto"/>
            <w:noWrap/>
            <w:hideMark/>
          </w:tcPr>
          <w:p w14:paraId="70621A69" w14:textId="7C69E979" w:rsidR="007613B3" w:rsidRPr="007613B3" w:rsidRDefault="007613B3" w:rsidP="00E90977">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Budget Year:</w:t>
            </w:r>
          </w:p>
        </w:tc>
        <w:tc>
          <w:tcPr>
            <w:tcW w:w="3205" w:type="dxa"/>
            <w:gridSpan w:val="3"/>
            <w:tcBorders>
              <w:bottom w:val="nil"/>
            </w:tcBorders>
            <w:shd w:val="clear" w:color="auto" w:fill="auto"/>
            <w:noWrap/>
            <w:hideMark/>
          </w:tcPr>
          <w:p w14:paraId="7E9C33BD" w14:textId="77777777" w:rsidR="007613B3" w:rsidRPr="007613B3" w:rsidRDefault="007613B3" w:rsidP="00E90977">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Requesting Section/Issuing Office:</w:t>
            </w:r>
          </w:p>
        </w:tc>
        <w:tc>
          <w:tcPr>
            <w:tcW w:w="5046" w:type="dxa"/>
            <w:gridSpan w:val="5"/>
            <w:tcBorders>
              <w:bottom w:val="nil"/>
            </w:tcBorders>
            <w:shd w:val="clear" w:color="auto" w:fill="auto"/>
          </w:tcPr>
          <w:p w14:paraId="4979D4C4" w14:textId="77777777" w:rsidR="007613B3" w:rsidRPr="007613B3" w:rsidRDefault="007613B3" w:rsidP="00E90977">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Reasons why consultancy cannot be done by staff:</w:t>
            </w:r>
          </w:p>
        </w:tc>
      </w:tr>
      <w:tr w:rsidR="007613B3" w:rsidRPr="005E30A4" w14:paraId="5BD60455" w14:textId="77777777" w:rsidTr="0055641D">
        <w:tc>
          <w:tcPr>
            <w:tcW w:w="1641" w:type="dxa"/>
            <w:tcBorders>
              <w:top w:val="nil"/>
            </w:tcBorders>
            <w:shd w:val="clear" w:color="auto" w:fill="auto"/>
            <w:noWrap/>
          </w:tcPr>
          <w:p w14:paraId="0E8A83B4" w14:textId="6B08B45B" w:rsidR="007613B3" w:rsidRPr="00831A70" w:rsidRDefault="00205B6B" w:rsidP="00E90977">
            <w:pPr>
              <w:spacing w:before="60" w:after="60" w:line="240" w:lineRule="auto"/>
              <w:rPr>
                <w:rFonts w:ascii="Calibri" w:eastAsia="Arial Unicode MS" w:hAnsi="Calibri" w:cs="Calibri"/>
                <w:iCs/>
                <w:color w:val="auto"/>
              </w:rPr>
            </w:pPr>
            <w:r>
              <w:rPr>
                <w:rFonts w:ascii="Calibri" w:eastAsia="Arial Unicode MS" w:hAnsi="Calibri" w:cs="Calibri"/>
                <w:iCs/>
                <w:color w:val="auto"/>
              </w:rPr>
              <w:t>2022</w:t>
            </w:r>
          </w:p>
        </w:tc>
        <w:tc>
          <w:tcPr>
            <w:tcW w:w="3205" w:type="dxa"/>
            <w:gridSpan w:val="3"/>
            <w:tcBorders>
              <w:top w:val="nil"/>
            </w:tcBorders>
            <w:shd w:val="clear" w:color="auto" w:fill="auto"/>
            <w:noWrap/>
          </w:tcPr>
          <w:p w14:paraId="72EB4104" w14:textId="03697ECC" w:rsidR="007613B3" w:rsidRPr="00831A70" w:rsidRDefault="00831A70" w:rsidP="00E90977">
            <w:pPr>
              <w:spacing w:before="60" w:after="60" w:line="240" w:lineRule="auto"/>
              <w:rPr>
                <w:rFonts w:ascii="Calibri" w:eastAsia="Arial Unicode MS" w:hAnsi="Calibri" w:cs="Calibri"/>
                <w:iCs/>
                <w:color w:val="auto"/>
                <w:lang w:val="en-AU"/>
              </w:rPr>
            </w:pPr>
            <w:r>
              <w:rPr>
                <w:rFonts w:ascii="Calibri" w:eastAsia="Arial Unicode MS" w:hAnsi="Calibri" w:cs="Calibri"/>
                <w:iCs/>
                <w:color w:val="auto"/>
                <w:lang w:val="en-AU"/>
              </w:rPr>
              <w:t xml:space="preserve">Child protection </w:t>
            </w:r>
          </w:p>
        </w:tc>
        <w:tc>
          <w:tcPr>
            <w:tcW w:w="5046" w:type="dxa"/>
            <w:gridSpan w:val="5"/>
            <w:tcBorders>
              <w:top w:val="nil"/>
            </w:tcBorders>
            <w:shd w:val="clear" w:color="auto" w:fill="auto"/>
          </w:tcPr>
          <w:p w14:paraId="462A323C" w14:textId="49365375" w:rsidR="00D45D2B" w:rsidRPr="008B1035" w:rsidRDefault="008B1035" w:rsidP="00E90977">
            <w:pPr>
              <w:spacing w:before="60" w:after="60" w:line="240" w:lineRule="auto"/>
              <w:rPr>
                <w:rFonts w:ascii="Calibri" w:eastAsia="Arial Unicode MS" w:hAnsi="Calibri" w:cs="Calibri"/>
                <w:iCs/>
                <w:color w:val="auto"/>
                <w:lang w:val="fr-FR"/>
              </w:rPr>
            </w:pPr>
            <w:r w:rsidRPr="008B1035">
              <w:rPr>
                <w:rFonts w:ascii="Calibri" w:eastAsia="Arial Unicode MS" w:hAnsi="Calibri" w:cs="Calibri"/>
                <w:iCs/>
                <w:color w:val="auto"/>
                <w:lang w:val="fr-FR"/>
              </w:rPr>
              <w:t>La RDC était sélectionnée</w:t>
            </w:r>
            <w:r>
              <w:rPr>
                <w:rFonts w:ascii="Calibri" w:eastAsia="Arial Unicode MS" w:hAnsi="Calibri" w:cs="Calibri"/>
                <w:iCs/>
                <w:color w:val="auto"/>
                <w:lang w:val="fr-FR"/>
              </w:rPr>
              <w:t xml:space="preserve"> par UNICEF HQ</w:t>
            </w:r>
            <w:r w:rsidRPr="008B1035">
              <w:rPr>
                <w:rFonts w:ascii="Calibri" w:eastAsia="Arial Unicode MS" w:hAnsi="Calibri" w:cs="Calibri"/>
                <w:iCs/>
                <w:color w:val="auto"/>
                <w:lang w:val="fr-FR"/>
              </w:rPr>
              <w:t xml:space="preserve"> p</w:t>
            </w:r>
            <w:r>
              <w:rPr>
                <w:rFonts w:ascii="Calibri" w:eastAsia="Arial Unicode MS" w:hAnsi="Calibri" w:cs="Calibri"/>
                <w:iCs/>
                <w:color w:val="auto"/>
                <w:lang w:val="fr-FR"/>
              </w:rPr>
              <w:t xml:space="preserve">our participer à une initiative de renforcement des capacités dans le cadre de la gestion des cas GBV. Une expérience technique à temps plein est requise pour assurer la qualité technique de l’initiative. </w:t>
            </w:r>
          </w:p>
        </w:tc>
      </w:tr>
      <w:tr w:rsidR="0054592E" w:rsidRPr="007613B3" w14:paraId="3C30D7E4" w14:textId="77777777" w:rsidTr="0055641D">
        <w:tc>
          <w:tcPr>
            <w:tcW w:w="9892" w:type="dxa"/>
            <w:gridSpan w:val="9"/>
            <w:tcBorders>
              <w:top w:val="nil"/>
            </w:tcBorders>
            <w:shd w:val="clear" w:color="auto" w:fill="auto"/>
            <w:noWrap/>
          </w:tcPr>
          <w:p w14:paraId="2274D225" w14:textId="6EC8205C" w:rsidR="0054592E" w:rsidRDefault="0054592E" w:rsidP="00E90977">
            <w:pPr>
              <w:spacing w:before="60" w:after="60" w:line="240" w:lineRule="auto"/>
              <w:rPr>
                <w:rFonts w:ascii="Calibri" w:eastAsia="Arial Unicode MS" w:hAnsi="Calibri" w:cs="Calibri"/>
                <w:color w:val="auto"/>
                <w:lang w:val="en-AU"/>
              </w:rPr>
            </w:pPr>
            <w:r w:rsidRPr="0054592E">
              <w:rPr>
                <w:rFonts w:ascii="Calibri" w:eastAsia="Arial Unicode MS" w:hAnsi="Calibri" w:cs="Calibri"/>
                <w:b/>
                <w:color w:val="auto"/>
              </w:rPr>
              <w:t>Included in Annual/Rolling Workplan</w:t>
            </w:r>
            <w:r>
              <w:rPr>
                <w:rFonts w:ascii="Calibri" w:eastAsia="Arial Unicode MS" w:hAnsi="Calibri" w:cs="Calibri"/>
                <w:i/>
                <w:color w:val="auto"/>
              </w:rPr>
              <w:t>:</w:t>
            </w:r>
            <w:r w:rsidR="00063435">
              <w:rPr>
                <w:rFonts w:ascii="Calibri" w:eastAsia="Arial Unicode MS" w:hAnsi="Calibri" w:cs="Calibri"/>
                <w:i/>
                <w:color w:val="auto"/>
              </w:rPr>
              <w:t xml:space="preserve"> X</w:t>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Yes</w:t>
            </w:r>
            <w:r w:rsidRPr="007613B3">
              <w:rPr>
                <w:rFonts w:ascii="Calibri" w:eastAsia="Arial Unicode MS" w:hAnsi="Calibri" w:cs="Calibri"/>
                <w:color w:val="auto"/>
                <w:lang w:val="en-AU"/>
              </w:rPr>
              <w:t xml:space="preserve"> </w:t>
            </w:r>
            <w:r w:rsidR="00063435">
              <w:rPr>
                <w:rFonts w:ascii="Calibri" w:eastAsia="Arial Unicode MS" w:hAnsi="Calibri" w:cs="Calibri"/>
                <w:i/>
                <w:color w:val="auto"/>
              </w:rPr>
              <w:t xml:space="preserve"> </w:t>
            </w:r>
            <w:r w:rsidR="00063435"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063435" w:rsidRPr="007613B3">
              <w:rPr>
                <w:rFonts w:ascii="Calibri" w:eastAsia="Arial Unicode MS" w:hAnsi="Calibri" w:cs="Calibri"/>
                <w:color w:val="auto"/>
                <w:lang w:val="en-AU"/>
              </w:rPr>
              <w:instrText xml:space="preserve"> FORMCHECKBOX </w:instrText>
            </w:r>
            <w:r w:rsidR="00E175F8">
              <w:rPr>
                <w:rFonts w:ascii="Calibri" w:eastAsia="Arial Unicode MS" w:hAnsi="Calibri" w:cs="Calibri"/>
                <w:color w:val="auto"/>
                <w:lang w:val="en-AU"/>
              </w:rPr>
            </w:r>
            <w:r w:rsidR="00E175F8">
              <w:rPr>
                <w:rFonts w:ascii="Calibri" w:eastAsia="Arial Unicode MS" w:hAnsi="Calibri" w:cs="Calibri"/>
                <w:color w:val="auto"/>
                <w:lang w:val="en-AU"/>
              </w:rPr>
              <w:fldChar w:fldCharType="separate"/>
            </w:r>
            <w:r w:rsidR="00063435" w:rsidRPr="007613B3">
              <w:rPr>
                <w:rFonts w:ascii="Calibri" w:eastAsia="Arial Unicode MS" w:hAnsi="Calibri" w:cs="Calibri"/>
                <w:color w:val="auto"/>
                <w:lang w:val="en-AU"/>
              </w:rPr>
              <w:fldChar w:fldCharType="end"/>
            </w:r>
            <w:r w:rsidR="00063435" w:rsidRPr="007613B3">
              <w:rPr>
                <w:rFonts w:ascii="Calibri" w:eastAsia="Arial Unicode MS" w:hAnsi="Calibri" w:cs="Calibri"/>
                <w:color w:val="auto"/>
                <w:lang w:val="en-AU"/>
              </w:rPr>
              <w:t xml:space="preserve"> </w:t>
            </w:r>
            <w:r>
              <w:rPr>
                <w:rFonts w:ascii="Calibri" w:eastAsia="Arial Unicode MS" w:hAnsi="Calibri" w:cs="Calibri"/>
                <w:color w:val="auto"/>
                <w:lang w:val="en-AU"/>
              </w:rPr>
              <w:t>No, please justify:</w:t>
            </w:r>
          </w:p>
          <w:p w14:paraId="0DE59925" w14:textId="76AEA4CA" w:rsidR="0054592E" w:rsidRPr="007613B3" w:rsidRDefault="0054592E" w:rsidP="00E90977">
            <w:pPr>
              <w:spacing w:before="60" w:after="60" w:line="240" w:lineRule="auto"/>
              <w:rPr>
                <w:rFonts w:ascii="Calibri" w:eastAsia="Arial Unicode MS" w:hAnsi="Calibri" w:cs="Calibri"/>
                <w:i/>
                <w:color w:val="auto"/>
              </w:rPr>
            </w:pPr>
          </w:p>
        </w:tc>
      </w:tr>
      <w:tr w:rsidR="007613B3" w:rsidRPr="007613B3" w14:paraId="594B7870" w14:textId="77777777" w:rsidTr="0055641D">
        <w:tc>
          <w:tcPr>
            <w:tcW w:w="6395" w:type="dxa"/>
            <w:gridSpan w:val="6"/>
            <w:tcBorders>
              <w:bottom w:val="nil"/>
            </w:tcBorders>
            <w:shd w:val="clear" w:color="auto" w:fill="auto"/>
          </w:tcPr>
          <w:p w14:paraId="150A5342" w14:textId="5C2476AD" w:rsidR="007613B3" w:rsidRDefault="007613B3" w:rsidP="00E90977">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0BCF3287" w14:textId="56CB6012" w:rsidR="007613B3" w:rsidRPr="007613B3" w:rsidRDefault="00D10AC0" w:rsidP="00E90977">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E175F8">
              <w:rPr>
                <w:rFonts w:ascii="Calibri" w:eastAsia="Arial Unicode MS" w:hAnsi="Calibri" w:cs="Calibri"/>
                <w:color w:val="auto"/>
                <w:lang w:val="en-AU"/>
              </w:rPr>
            </w:r>
            <w:r w:rsidR="00E175F8">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7613B3" w:rsidRPr="007613B3">
              <w:rPr>
                <w:rFonts w:ascii="Calibri" w:eastAsia="Arial Unicode MS" w:hAnsi="Calibri" w:cs="Calibri"/>
                <w:color w:val="auto"/>
                <w:lang w:val="en-AU"/>
              </w:rPr>
              <w:t xml:space="preserve"> </w:t>
            </w:r>
            <w:r w:rsidR="00DA3EEC" w:rsidRPr="007613B3">
              <w:rPr>
                <w:rFonts w:ascii="Calibri" w:eastAsia="Arial Unicode MS" w:hAnsi="Calibri" w:cs="Calibri"/>
                <w:color w:val="auto"/>
                <w:lang w:val="en-AU"/>
              </w:rPr>
              <w:t xml:space="preserve">National </w:t>
            </w:r>
            <w:r w:rsidR="00DA3EEC">
              <w:rPr>
                <w:rFonts w:ascii="Calibri" w:eastAsia="Arial Unicode MS" w:hAnsi="Calibri" w:cs="Calibri"/>
                <w:color w:val="auto"/>
                <w:lang w:val="en-AU"/>
              </w:rPr>
              <w:t xml:space="preserve">  </w:t>
            </w:r>
            <w:r w:rsidR="00DA3EEC" w:rsidRPr="007613B3">
              <w:rPr>
                <w:rFonts w:ascii="Calibri" w:eastAsia="Arial Unicode MS" w:hAnsi="Calibri" w:cs="Calibri"/>
                <w:color w:val="auto"/>
                <w:lang w:val="en-AU"/>
              </w:rPr>
              <w:t>International</w:t>
            </w:r>
            <w:r w:rsidR="00B46A14">
              <w:rPr>
                <w:rFonts w:ascii="Calibri" w:eastAsia="Arial Unicode MS" w:hAnsi="Calibri" w:cs="Calibri"/>
                <w:color w:val="auto"/>
                <w:lang w:val="en-AU"/>
              </w:rPr>
              <w:t xml:space="preserve"> </w:t>
            </w:r>
            <w:r w:rsidR="00DA3EEC">
              <w:rPr>
                <w:rFonts w:ascii="Calibri" w:eastAsia="Arial Unicode MS" w:hAnsi="Calibri" w:cs="Calibri"/>
                <w:color w:val="auto"/>
                <w:lang w:val="en-AU"/>
              </w:rPr>
              <w:t xml:space="preserve"> </w:t>
            </w:r>
            <w:r w:rsidR="00351507">
              <w:rPr>
                <w:rFonts w:ascii="Calibri" w:eastAsia="Arial Unicode MS" w:hAnsi="Calibri" w:cs="Calibri"/>
                <w:color w:val="auto"/>
                <w:lang w:val="en-AU"/>
              </w:rPr>
              <w:fldChar w:fldCharType="begin">
                <w:ffData>
                  <w:name w:val="Check9"/>
                  <w:enabled/>
                  <w:calcOnExit w:val="0"/>
                  <w:checkBox>
                    <w:sizeAuto/>
                    <w:default w:val="0"/>
                  </w:checkBox>
                </w:ffData>
              </w:fldChar>
            </w:r>
            <w:bookmarkStart w:id="4" w:name="Check9"/>
            <w:r w:rsidR="00351507">
              <w:rPr>
                <w:rFonts w:ascii="Calibri" w:eastAsia="Arial Unicode MS" w:hAnsi="Calibri" w:cs="Calibri"/>
                <w:color w:val="auto"/>
                <w:lang w:val="en-AU"/>
              </w:rPr>
              <w:instrText xml:space="preserve"> FORMCHECKBOX </w:instrText>
            </w:r>
            <w:r w:rsidR="00E175F8">
              <w:rPr>
                <w:rFonts w:ascii="Calibri" w:eastAsia="Arial Unicode MS" w:hAnsi="Calibri" w:cs="Calibri"/>
                <w:color w:val="auto"/>
                <w:lang w:val="en-AU"/>
              </w:rPr>
            </w:r>
            <w:r w:rsidR="00E175F8">
              <w:rPr>
                <w:rFonts w:ascii="Calibri" w:eastAsia="Arial Unicode MS" w:hAnsi="Calibri" w:cs="Calibri"/>
                <w:color w:val="auto"/>
                <w:lang w:val="en-AU"/>
              </w:rPr>
              <w:fldChar w:fldCharType="separate"/>
            </w:r>
            <w:r w:rsidR="00351507">
              <w:rPr>
                <w:rFonts w:ascii="Calibri" w:eastAsia="Arial Unicode MS" w:hAnsi="Calibri" w:cs="Calibri"/>
                <w:color w:val="auto"/>
                <w:lang w:val="en-AU"/>
              </w:rPr>
              <w:fldChar w:fldCharType="end"/>
            </w:r>
            <w:bookmarkEnd w:id="4"/>
            <w:r>
              <w:rPr>
                <w:rFonts w:ascii="Calibri" w:eastAsia="Arial Unicode MS" w:hAnsi="Calibri" w:cs="Calibri"/>
                <w:color w:val="auto"/>
                <w:lang w:val="en-AU"/>
              </w:rPr>
              <w:fldChar w:fldCharType="begin">
                <w:ffData>
                  <w:name w:val=""/>
                  <w:enabled/>
                  <w:calcOnExit w:val="0"/>
                  <w:checkBox>
                    <w:sizeAuto/>
                    <w:default w:val="0"/>
                  </w:checkBox>
                </w:ffData>
              </w:fldChar>
            </w:r>
            <w:r>
              <w:rPr>
                <w:rFonts w:ascii="Calibri" w:eastAsia="Arial Unicode MS" w:hAnsi="Calibri" w:cs="Calibri"/>
                <w:color w:val="auto"/>
                <w:lang w:val="en-AU"/>
              </w:rPr>
              <w:instrText xml:space="preserve"> FORMCHECKBOX </w:instrText>
            </w:r>
            <w:r w:rsidR="00E175F8">
              <w:rPr>
                <w:rFonts w:ascii="Calibri" w:eastAsia="Arial Unicode MS" w:hAnsi="Calibri" w:cs="Calibri"/>
                <w:color w:val="auto"/>
                <w:lang w:val="en-AU"/>
              </w:rPr>
            </w:r>
            <w:r w:rsidR="00E175F8">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7613B3" w:rsidRPr="007613B3">
              <w:rPr>
                <w:rFonts w:ascii="Calibri" w:eastAsia="Arial Unicode MS" w:hAnsi="Calibri" w:cs="Calibri"/>
                <w:color w:val="auto"/>
                <w:lang w:val="en-AU"/>
              </w:rPr>
              <w:t xml:space="preserve"> </w:t>
            </w:r>
            <w:r w:rsidR="007613B3" w:rsidRPr="00794988">
              <w:rPr>
                <w:rFonts w:ascii="Calibri" w:eastAsia="Arial Unicode MS" w:hAnsi="Calibri" w:cs="Calibri"/>
                <w:b/>
                <w:bCs/>
                <w:color w:val="auto"/>
                <w:lang w:val="en-AU"/>
              </w:rPr>
              <w:t>Both</w:t>
            </w:r>
          </w:p>
          <w:p w14:paraId="3C71173B" w14:textId="2F1BAD4B" w:rsidR="007613B3" w:rsidRPr="007613B3" w:rsidRDefault="007613B3" w:rsidP="00E90977">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 xml:space="preserve">Consultant </w:t>
            </w:r>
            <w:r w:rsidRPr="007613B3">
              <w:rPr>
                <w:rFonts w:ascii="Calibri" w:eastAsia="Arial Unicode MS" w:hAnsi="Calibri" w:cs="Calibri"/>
                <w:b/>
                <w:color w:val="auto"/>
                <w:lang w:val="en-AU"/>
              </w:rPr>
              <w:t xml:space="preserve">selection method: </w:t>
            </w:r>
          </w:p>
          <w:p w14:paraId="599510EB" w14:textId="77777777" w:rsidR="007613B3" w:rsidRPr="007613B3" w:rsidRDefault="007613B3" w:rsidP="00E90977">
            <w:pPr>
              <w:spacing w:before="12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bookmarkStart w:id="5" w:name="Check10"/>
            <w:r w:rsidRPr="007613B3">
              <w:rPr>
                <w:rFonts w:ascii="Calibri" w:eastAsia="Arial Unicode MS" w:hAnsi="Calibri" w:cs="Calibri"/>
                <w:color w:val="auto"/>
                <w:lang w:val="en-AU"/>
              </w:rPr>
              <w:instrText xml:space="preserve"> FORMCHECKBOX </w:instrText>
            </w:r>
            <w:r w:rsidR="00E175F8">
              <w:rPr>
                <w:rFonts w:ascii="Calibri" w:eastAsia="Arial Unicode MS" w:hAnsi="Calibri" w:cs="Calibri"/>
                <w:color w:val="auto"/>
                <w:lang w:val="en-AU"/>
              </w:rPr>
            </w:r>
            <w:r w:rsidR="00E175F8">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bookmarkEnd w:id="5"/>
            <w:r w:rsidRPr="007613B3">
              <w:rPr>
                <w:rFonts w:ascii="Calibri" w:eastAsia="Arial Unicode MS" w:hAnsi="Calibri" w:cs="Calibri"/>
                <w:color w:val="auto"/>
                <w:lang w:val="en-AU"/>
              </w:rPr>
              <w:t xml:space="preserve"> Competitive Selection (Roster)</w:t>
            </w:r>
          </w:p>
          <w:p w14:paraId="7132830E" w14:textId="0632B630" w:rsidR="007613B3" w:rsidRPr="007613B3" w:rsidRDefault="00D67452" w:rsidP="00E90977">
            <w:pPr>
              <w:spacing w:before="120" w:after="60" w:line="240" w:lineRule="auto"/>
              <w:rPr>
                <w:rFonts w:ascii="Calibri" w:eastAsia="Arial Unicode MS" w:hAnsi="Calibri" w:cs="Calibri"/>
                <w:color w:val="auto"/>
                <w:lang w:val="en-AU"/>
              </w:rPr>
            </w:pPr>
            <w:r w:rsidRPr="00DA3EEC">
              <w:rPr>
                <w:rFonts w:ascii="Calibri" w:eastAsia="Arial Unicode MS" w:hAnsi="Calibri" w:cs="Calibri"/>
                <w:b/>
                <w:bCs/>
                <w:color w:val="auto"/>
                <w:lang w:val="en-AU"/>
              </w:rPr>
              <w:t>X</w:t>
            </w:r>
            <w:r w:rsidR="007613B3" w:rsidRPr="007613B3">
              <w:rPr>
                <w:rFonts w:ascii="Calibri" w:eastAsia="Arial Unicode MS" w:hAnsi="Calibri" w:cs="Calibri"/>
                <w:color w:val="auto"/>
                <w:lang w:val="en-AU"/>
              </w:rPr>
              <w:t xml:space="preserve"> Competitive Selection (Advertisement/Desk Review/Interview)</w:t>
            </w:r>
          </w:p>
        </w:tc>
        <w:tc>
          <w:tcPr>
            <w:tcW w:w="3497" w:type="dxa"/>
            <w:gridSpan w:val="3"/>
            <w:tcBorders>
              <w:bottom w:val="nil"/>
            </w:tcBorders>
            <w:shd w:val="clear" w:color="auto" w:fill="auto"/>
          </w:tcPr>
          <w:p w14:paraId="39DA958A" w14:textId="77777777" w:rsidR="007613B3" w:rsidRPr="007613B3" w:rsidRDefault="007613B3" w:rsidP="00E90977">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for:</w:t>
            </w:r>
          </w:p>
          <w:p w14:paraId="11A7A6E1" w14:textId="7F95A3FA" w:rsidR="007613B3" w:rsidRPr="007613B3" w:rsidRDefault="00D67452" w:rsidP="00E90977">
            <w:pPr>
              <w:spacing w:before="120" w:after="60" w:line="240" w:lineRule="auto"/>
              <w:rPr>
                <w:rFonts w:ascii="Calibri" w:eastAsia="Arial Unicode MS" w:hAnsi="Calibri" w:cs="Calibri"/>
                <w:color w:val="auto"/>
                <w:lang w:val="en-AU"/>
              </w:rPr>
            </w:pPr>
            <w:r w:rsidRPr="00DA3EEC">
              <w:rPr>
                <w:rFonts w:ascii="Calibri" w:eastAsia="Arial Unicode MS" w:hAnsi="Calibri" w:cs="Calibri"/>
                <w:b/>
                <w:bCs/>
                <w:color w:val="auto"/>
                <w:lang w:val="en-AU"/>
              </w:rPr>
              <w:t>X</w:t>
            </w:r>
            <w:r w:rsidR="007613B3" w:rsidRPr="007613B3">
              <w:rPr>
                <w:rFonts w:ascii="Calibri" w:eastAsia="Arial Unicode MS" w:hAnsi="Calibri" w:cs="Calibri"/>
                <w:color w:val="auto"/>
                <w:lang w:val="en-AU"/>
              </w:rPr>
              <w:t xml:space="preserve">   New SSA</w:t>
            </w:r>
          </w:p>
          <w:p w14:paraId="67B9ADBF" w14:textId="68DC0B2A" w:rsidR="007613B3" w:rsidRPr="007613B3" w:rsidRDefault="007613B3" w:rsidP="00E90977">
            <w:pPr>
              <w:spacing w:before="100" w:beforeAutospacing="1" w:after="100" w:afterAutospacing="1"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E175F8">
              <w:rPr>
                <w:rFonts w:ascii="Calibri" w:eastAsia="Arial Unicode MS" w:hAnsi="Calibri" w:cs="Calibri"/>
                <w:color w:val="auto"/>
                <w:lang w:val="en-AU"/>
              </w:rPr>
            </w:r>
            <w:r w:rsidR="00E175F8">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Extension/ Amendment</w:t>
            </w:r>
          </w:p>
        </w:tc>
      </w:tr>
      <w:tr w:rsidR="00D5258E" w:rsidRPr="007613B3" w14:paraId="09438844" w14:textId="77777777" w:rsidTr="0055641D">
        <w:tc>
          <w:tcPr>
            <w:tcW w:w="6395" w:type="dxa"/>
            <w:gridSpan w:val="6"/>
            <w:tcBorders>
              <w:bottom w:val="nil"/>
            </w:tcBorders>
            <w:shd w:val="clear" w:color="auto" w:fill="auto"/>
          </w:tcPr>
          <w:p w14:paraId="6485B0ED" w14:textId="77777777" w:rsidR="00D5258E" w:rsidRDefault="00D5258E" w:rsidP="00E90977">
            <w:pPr>
              <w:spacing w:before="100" w:beforeAutospacing="1" w:after="100" w:afterAutospacing="1" w:line="240" w:lineRule="auto"/>
              <w:rPr>
                <w:rFonts w:ascii="Calibri" w:eastAsia="Arial Unicode MS" w:hAnsi="Calibri" w:cs="Calibri"/>
                <w:b/>
                <w:color w:val="auto"/>
              </w:rPr>
            </w:pPr>
            <w:r>
              <w:rPr>
                <w:rFonts w:ascii="Calibri" w:eastAsia="Arial Unicode MS" w:hAnsi="Calibri" w:cs="Calibri"/>
                <w:b/>
                <w:color w:val="auto"/>
              </w:rPr>
              <w:t>If Extension, Justification for extension:</w:t>
            </w:r>
          </w:p>
          <w:p w14:paraId="01B4AD3F" w14:textId="0F05972F" w:rsidR="00351507" w:rsidRPr="00D5258E" w:rsidRDefault="00351507" w:rsidP="00E90977">
            <w:pPr>
              <w:spacing w:before="100" w:beforeAutospacing="1" w:after="100" w:afterAutospacing="1" w:line="240" w:lineRule="auto"/>
              <w:rPr>
                <w:rFonts w:ascii="Calibri" w:eastAsia="Arial Unicode MS" w:hAnsi="Calibri" w:cs="Calibri"/>
                <w:b/>
                <w:color w:val="auto"/>
              </w:rPr>
            </w:pPr>
          </w:p>
        </w:tc>
        <w:tc>
          <w:tcPr>
            <w:tcW w:w="3497" w:type="dxa"/>
            <w:gridSpan w:val="3"/>
            <w:tcBorders>
              <w:bottom w:val="nil"/>
            </w:tcBorders>
            <w:shd w:val="clear" w:color="auto" w:fill="auto"/>
          </w:tcPr>
          <w:p w14:paraId="0B66FEA4" w14:textId="77777777" w:rsidR="00D5258E" w:rsidRPr="007613B3" w:rsidRDefault="00D5258E" w:rsidP="00E90977">
            <w:pPr>
              <w:spacing w:before="120" w:after="60" w:line="240" w:lineRule="auto"/>
              <w:rPr>
                <w:rFonts w:ascii="Calibri" w:eastAsia="Arial Unicode MS" w:hAnsi="Calibri" w:cs="Calibri"/>
                <w:b/>
                <w:color w:val="auto"/>
                <w:lang w:val="en-AU"/>
              </w:rPr>
            </w:pPr>
          </w:p>
        </w:tc>
      </w:tr>
      <w:tr w:rsidR="007613B3" w:rsidRPr="007613B3" w14:paraId="319EF710" w14:textId="77777777" w:rsidTr="0055641D">
        <w:tc>
          <w:tcPr>
            <w:tcW w:w="4143" w:type="dxa"/>
            <w:gridSpan w:val="3"/>
            <w:tcBorders>
              <w:bottom w:val="nil"/>
            </w:tcBorders>
            <w:shd w:val="clear" w:color="auto" w:fill="auto"/>
            <w:noWrap/>
            <w:hideMark/>
          </w:tcPr>
          <w:p w14:paraId="3EE2D148" w14:textId="77777777" w:rsidR="007613B3" w:rsidRDefault="007613B3" w:rsidP="00E90977">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Supervisor:</w:t>
            </w:r>
            <w:r w:rsidR="00351507">
              <w:rPr>
                <w:rFonts w:ascii="Calibri" w:eastAsia="Arial Unicode MS" w:hAnsi="Calibri" w:cs="Calibri"/>
                <w:b/>
                <w:color w:val="auto"/>
                <w:lang w:val="en-AU"/>
              </w:rPr>
              <w:br/>
            </w:r>
          </w:p>
          <w:p w14:paraId="3F584AC9" w14:textId="054ED11A" w:rsidR="00351507" w:rsidRPr="007613B3" w:rsidRDefault="00351507" w:rsidP="00E90977">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 xml:space="preserve">Ramatou Toure, Chief Child Protection </w:t>
            </w:r>
          </w:p>
        </w:tc>
        <w:tc>
          <w:tcPr>
            <w:tcW w:w="1980" w:type="dxa"/>
            <w:gridSpan w:val="2"/>
            <w:tcBorders>
              <w:bottom w:val="nil"/>
            </w:tcBorders>
            <w:shd w:val="clear" w:color="auto" w:fill="auto"/>
            <w:noWrap/>
            <w:hideMark/>
          </w:tcPr>
          <w:p w14:paraId="30022B66" w14:textId="63371078" w:rsidR="007613B3" w:rsidRDefault="007613B3" w:rsidP="00205B6B">
            <w:pPr>
              <w:spacing w:before="100" w:before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p>
          <w:p w14:paraId="527FBCE2" w14:textId="77777777" w:rsidR="00205B6B" w:rsidRDefault="00205B6B" w:rsidP="00205B6B">
            <w:pPr>
              <w:spacing w:after="100" w:afterAutospacing="1" w:line="240" w:lineRule="auto"/>
              <w:rPr>
                <w:rFonts w:ascii="Calibri" w:eastAsia="Arial Unicode MS" w:hAnsi="Calibri" w:cs="Calibri"/>
                <w:b/>
                <w:color w:val="auto"/>
                <w:lang w:val="en-AU"/>
              </w:rPr>
            </w:pPr>
          </w:p>
          <w:p w14:paraId="304346B2" w14:textId="225B7EB6" w:rsidR="00D10AC0" w:rsidRDefault="00D10AC0" w:rsidP="00E90977">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 xml:space="preserve">18 April </w:t>
            </w:r>
            <w:r w:rsidR="008B1035">
              <w:rPr>
                <w:rFonts w:ascii="Calibri" w:eastAsia="Arial Unicode MS" w:hAnsi="Calibri" w:cs="Calibri"/>
                <w:b/>
                <w:color w:val="auto"/>
                <w:lang w:val="en-AU"/>
              </w:rPr>
              <w:t>2022</w:t>
            </w:r>
          </w:p>
          <w:p w14:paraId="3939E2A7" w14:textId="7CB05D39" w:rsidR="00351507" w:rsidRPr="007613B3" w:rsidRDefault="00351507" w:rsidP="00E90977">
            <w:pPr>
              <w:spacing w:before="100" w:beforeAutospacing="1" w:after="100" w:afterAutospacing="1" w:line="240" w:lineRule="auto"/>
              <w:rPr>
                <w:rFonts w:ascii="Calibri" w:eastAsia="Arial Unicode MS" w:hAnsi="Calibri" w:cs="Calibri"/>
                <w:b/>
                <w:color w:val="auto"/>
                <w:lang w:val="en-AU"/>
              </w:rPr>
            </w:pPr>
          </w:p>
        </w:tc>
        <w:tc>
          <w:tcPr>
            <w:tcW w:w="2070" w:type="dxa"/>
            <w:gridSpan w:val="3"/>
            <w:tcBorders>
              <w:bottom w:val="nil"/>
            </w:tcBorders>
            <w:shd w:val="clear" w:color="auto" w:fill="auto"/>
          </w:tcPr>
          <w:p w14:paraId="1C1B4378" w14:textId="5F0D6BC7" w:rsidR="007613B3" w:rsidRDefault="007613B3" w:rsidP="00205B6B">
            <w:pPr>
              <w:spacing w:before="100" w:before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p>
          <w:p w14:paraId="20ECA7D5" w14:textId="77777777" w:rsidR="00205B6B" w:rsidRDefault="00205B6B" w:rsidP="00205B6B">
            <w:pPr>
              <w:spacing w:after="100" w:afterAutospacing="1" w:line="240" w:lineRule="auto"/>
              <w:rPr>
                <w:rFonts w:ascii="Calibri" w:eastAsia="Arial Unicode MS" w:hAnsi="Calibri" w:cs="Calibri"/>
                <w:b/>
                <w:color w:val="auto"/>
                <w:lang w:val="en-AU"/>
              </w:rPr>
            </w:pPr>
          </w:p>
          <w:p w14:paraId="7CB8EE24" w14:textId="74FEA69A" w:rsidR="00351507" w:rsidRPr="007613B3" w:rsidRDefault="00D10AC0" w:rsidP="00E90977">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 xml:space="preserve">30 </w:t>
            </w:r>
            <w:r w:rsidR="008B1035">
              <w:rPr>
                <w:rFonts w:ascii="Calibri" w:eastAsia="Arial Unicode MS" w:hAnsi="Calibri" w:cs="Calibri"/>
                <w:b/>
                <w:color w:val="auto"/>
                <w:lang w:val="en-AU"/>
              </w:rPr>
              <w:t>November 2022</w:t>
            </w:r>
            <w:r>
              <w:rPr>
                <w:rFonts w:ascii="Calibri" w:eastAsia="Arial Unicode MS" w:hAnsi="Calibri" w:cs="Calibri"/>
                <w:b/>
                <w:color w:val="auto"/>
                <w:lang w:val="en-AU"/>
              </w:rPr>
              <w:t xml:space="preserve"> </w:t>
            </w:r>
          </w:p>
        </w:tc>
        <w:tc>
          <w:tcPr>
            <w:tcW w:w="1699" w:type="dxa"/>
            <w:tcBorders>
              <w:bottom w:val="nil"/>
            </w:tcBorders>
            <w:shd w:val="clear" w:color="auto" w:fill="auto"/>
          </w:tcPr>
          <w:p w14:paraId="3A1B03DA" w14:textId="47FBF2E1" w:rsidR="007613B3" w:rsidRDefault="007613B3" w:rsidP="00E90977">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Number of Days (working)</w:t>
            </w:r>
          </w:p>
          <w:p w14:paraId="27A18A44" w14:textId="25B4ED55" w:rsidR="00205B6B" w:rsidRDefault="00205B6B" w:rsidP="00E90977">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150</w:t>
            </w:r>
          </w:p>
          <w:p w14:paraId="5D94D43C" w14:textId="33B332CB" w:rsidR="00351507" w:rsidRPr="00351507" w:rsidRDefault="00351507" w:rsidP="00E90977">
            <w:pPr>
              <w:spacing w:before="100" w:beforeAutospacing="1" w:after="100" w:afterAutospacing="1" w:line="240" w:lineRule="auto"/>
              <w:rPr>
                <w:rFonts w:ascii="Calibri" w:eastAsia="Arial Unicode MS" w:hAnsi="Calibri" w:cs="Calibri"/>
                <w:bCs/>
                <w:color w:val="auto"/>
                <w:lang w:val="en-AU"/>
              </w:rPr>
            </w:pPr>
          </w:p>
        </w:tc>
      </w:tr>
      <w:tr w:rsidR="007613B3" w:rsidRPr="007613B3" w14:paraId="24B6A6AB" w14:textId="77777777" w:rsidTr="0055641D">
        <w:tc>
          <w:tcPr>
            <w:tcW w:w="4143" w:type="dxa"/>
            <w:gridSpan w:val="3"/>
            <w:tcBorders>
              <w:top w:val="nil"/>
            </w:tcBorders>
            <w:shd w:val="clear" w:color="auto" w:fill="auto"/>
            <w:noWrap/>
          </w:tcPr>
          <w:p w14:paraId="3A78DE8E" w14:textId="1674F67A" w:rsidR="007613B3" w:rsidRPr="007613B3" w:rsidRDefault="007613B3" w:rsidP="00E90977">
            <w:pPr>
              <w:spacing w:before="60" w:after="60" w:line="240" w:lineRule="auto"/>
              <w:rPr>
                <w:rFonts w:ascii="Calibri" w:eastAsia="Arial Unicode MS" w:hAnsi="Calibri" w:cs="Calibri"/>
                <w:i/>
                <w:color w:val="auto"/>
                <w:lang w:val="en-AU"/>
              </w:rPr>
            </w:pPr>
          </w:p>
        </w:tc>
        <w:tc>
          <w:tcPr>
            <w:tcW w:w="1980" w:type="dxa"/>
            <w:gridSpan w:val="2"/>
            <w:tcBorders>
              <w:top w:val="nil"/>
            </w:tcBorders>
            <w:shd w:val="clear" w:color="auto" w:fill="auto"/>
            <w:noWrap/>
          </w:tcPr>
          <w:p w14:paraId="49FEBAD6" w14:textId="0E8E4F67" w:rsidR="007613B3" w:rsidRPr="007613B3" w:rsidRDefault="007613B3" w:rsidP="00E90977">
            <w:pPr>
              <w:spacing w:before="60" w:after="60" w:line="240" w:lineRule="auto"/>
              <w:rPr>
                <w:rFonts w:ascii="Calibri" w:eastAsia="Arial Unicode MS" w:hAnsi="Calibri" w:cs="Calibri"/>
                <w:i/>
                <w:color w:val="auto"/>
                <w:lang w:val="en-AU"/>
              </w:rPr>
            </w:pPr>
          </w:p>
        </w:tc>
        <w:tc>
          <w:tcPr>
            <w:tcW w:w="2070" w:type="dxa"/>
            <w:gridSpan w:val="3"/>
            <w:tcBorders>
              <w:top w:val="nil"/>
            </w:tcBorders>
            <w:shd w:val="clear" w:color="auto" w:fill="auto"/>
          </w:tcPr>
          <w:p w14:paraId="4C5287FF" w14:textId="0488DE24" w:rsidR="007613B3" w:rsidRPr="007613B3" w:rsidRDefault="007613B3" w:rsidP="00E90977">
            <w:pPr>
              <w:spacing w:before="60" w:after="60" w:line="240" w:lineRule="auto"/>
              <w:rPr>
                <w:rFonts w:ascii="Calibri" w:eastAsia="Arial Unicode MS" w:hAnsi="Calibri" w:cs="Calibri"/>
                <w:i/>
                <w:color w:val="auto"/>
                <w:lang w:val="en-AU"/>
              </w:rPr>
            </w:pPr>
          </w:p>
        </w:tc>
        <w:tc>
          <w:tcPr>
            <w:tcW w:w="1699" w:type="dxa"/>
            <w:tcBorders>
              <w:top w:val="nil"/>
            </w:tcBorders>
            <w:shd w:val="clear" w:color="auto" w:fill="auto"/>
          </w:tcPr>
          <w:p w14:paraId="15381CD4" w14:textId="11BEB5A4" w:rsidR="007613B3" w:rsidRPr="007613B3" w:rsidRDefault="007613B3" w:rsidP="00E90977">
            <w:pPr>
              <w:spacing w:before="60" w:after="60" w:line="240" w:lineRule="auto"/>
              <w:rPr>
                <w:rFonts w:ascii="Calibri" w:eastAsia="Arial Unicode MS" w:hAnsi="Calibri" w:cs="Calibri"/>
                <w:i/>
                <w:color w:val="auto"/>
                <w:lang w:val="en-AU"/>
              </w:rPr>
            </w:pPr>
          </w:p>
        </w:tc>
      </w:tr>
    </w:tbl>
    <w:p w14:paraId="0E24A3B3" w14:textId="7346AA36" w:rsidR="007613B3" w:rsidRPr="00B63E76" w:rsidRDefault="007613B3" w:rsidP="008B1035">
      <w:pPr>
        <w:rPr>
          <w:rFonts w:ascii="Calibri" w:hAnsi="Calibri" w:cs="Calibri"/>
          <w:b/>
          <w:bCs/>
          <w:sz w:val="24"/>
          <w:szCs w:val="24"/>
          <w:u w:val="single"/>
        </w:rPr>
      </w:pPr>
    </w:p>
    <w:tbl>
      <w:tblPr>
        <w:tblpPr w:leftFromText="180" w:rightFromText="180" w:vertAnchor="page" w:horzAnchor="margin" w:tblpY="1531"/>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842"/>
        <w:gridCol w:w="2987"/>
        <w:gridCol w:w="1440"/>
        <w:gridCol w:w="986"/>
        <w:gridCol w:w="364"/>
      </w:tblGrid>
      <w:tr w:rsidR="007613B3" w:rsidRPr="007613B3" w14:paraId="19BFF7F2" w14:textId="77777777" w:rsidTr="007613B3">
        <w:trPr>
          <w:gridAfter w:val="1"/>
          <w:wAfter w:w="364" w:type="dxa"/>
        </w:trPr>
        <w:tc>
          <w:tcPr>
            <w:tcW w:w="10255" w:type="dxa"/>
            <w:gridSpan w:val="4"/>
            <w:tcBorders>
              <w:bottom w:val="nil"/>
            </w:tcBorders>
            <w:shd w:val="clear" w:color="auto" w:fill="auto"/>
            <w:noWrap/>
            <w:hideMark/>
          </w:tcPr>
          <w:p w14:paraId="2EA8B8A2" w14:textId="77777777" w:rsidR="007613B3" w:rsidRPr="0054592E" w:rsidRDefault="007613B3" w:rsidP="007613B3">
            <w:pPr>
              <w:spacing w:before="100" w:beforeAutospacing="1" w:after="100" w:afterAutospacing="1" w:line="240" w:lineRule="auto"/>
              <w:rPr>
                <w:rFonts w:ascii="Calibri" w:eastAsia="Arial Unicode MS" w:hAnsi="Calibri" w:cs="Calibri"/>
                <w:b/>
                <w:color w:val="auto"/>
                <w:lang w:val="en-AU"/>
              </w:rPr>
            </w:pPr>
            <w:r w:rsidRPr="0054592E">
              <w:rPr>
                <w:rFonts w:ascii="Calibri" w:eastAsia="Arial Unicode MS" w:hAnsi="Calibri" w:cs="Calibri"/>
                <w:b/>
                <w:color w:val="auto"/>
                <w:lang w:val="en-AU"/>
              </w:rPr>
              <w:lastRenderedPageBreak/>
              <w:t>Work Assignment Overview</w:t>
            </w:r>
          </w:p>
        </w:tc>
      </w:tr>
      <w:tr w:rsidR="007613B3" w:rsidRPr="007613B3" w14:paraId="0C5D39F4" w14:textId="77777777" w:rsidTr="007613B3">
        <w:trPr>
          <w:gridAfter w:val="1"/>
          <w:wAfter w:w="364" w:type="dxa"/>
          <w:trHeight w:val="661"/>
        </w:trPr>
        <w:tc>
          <w:tcPr>
            <w:tcW w:w="4842" w:type="dxa"/>
            <w:tcBorders>
              <w:top w:val="nil"/>
              <w:left w:val="single" w:sz="4" w:space="0" w:color="auto"/>
              <w:bottom w:val="single" w:sz="8" w:space="0" w:color="6D6D6D"/>
              <w:right w:val="nil"/>
            </w:tcBorders>
            <w:shd w:val="clear" w:color="auto" w:fill="auto"/>
            <w:noWrap/>
          </w:tcPr>
          <w:p w14:paraId="7497B143" w14:textId="77777777" w:rsidR="007613B3" w:rsidRPr="007613B3" w:rsidRDefault="007613B3" w:rsidP="007613B3">
            <w:pPr>
              <w:spacing w:before="60" w:after="60" w:line="240" w:lineRule="auto"/>
              <w:rPr>
                <w:rFonts w:ascii="Calibri" w:eastAsia="Arial Unicode MS" w:hAnsi="Calibri" w:cs="Calibri"/>
                <w:i/>
                <w:color w:val="D1282E"/>
                <w:lang w:val="en-AU"/>
              </w:rPr>
            </w:pPr>
            <w:bookmarkStart w:id="6" w:name="_Hlk527733739"/>
            <w:r w:rsidRPr="007613B3">
              <w:rPr>
                <w:rFonts w:ascii="Calibri" w:eastAsia="Arial Unicode MS" w:hAnsi="Calibri" w:cs="Calibri"/>
                <w:color w:val="auto"/>
                <w:lang w:val="en-AU"/>
              </w:rPr>
              <w:t>Tasks/Milestone:</w:t>
            </w:r>
          </w:p>
        </w:tc>
        <w:tc>
          <w:tcPr>
            <w:tcW w:w="2987" w:type="dxa"/>
            <w:tcBorders>
              <w:top w:val="nil"/>
              <w:left w:val="nil"/>
              <w:bottom w:val="single" w:sz="8" w:space="0" w:color="6D6D6D"/>
              <w:right w:val="nil"/>
            </w:tcBorders>
            <w:shd w:val="clear" w:color="auto" w:fill="auto"/>
          </w:tcPr>
          <w:p w14:paraId="7A7859F0" w14:textId="77777777" w:rsidR="007613B3" w:rsidRPr="007613B3" w:rsidRDefault="007613B3" w:rsidP="007613B3">
            <w:pPr>
              <w:spacing w:before="60" w:after="60" w:line="240" w:lineRule="auto"/>
              <w:rPr>
                <w:rFonts w:ascii="Calibri" w:eastAsia="Arial Unicode MS" w:hAnsi="Calibri" w:cs="Calibri"/>
                <w:i/>
                <w:color w:val="D1282E"/>
                <w:lang w:val="en-AU"/>
              </w:rPr>
            </w:pPr>
            <w:r w:rsidRPr="007613B3">
              <w:rPr>
                <w:rFonts w:ascii="Calibri" w:eastAsia="Arial Unicode MS" w:hAnsi="Calibri" w:cs="Calibri"/>
                <w:color w:val="auto"/>
                <w:lang w:val="en-AU"/>
              </w:rPr>
              <w:t>Deliverables/Outputs:</w:t>
            </w:r>
          </w:p>
        </w:tc>
        <w:tc>
          <w:tcPr>
            <w:tcW w:w="1440" w:type="dxa"/>
            <w:tcBorders>
              <w:top w:val="nil"/>
              <w:left w:val="nil"/>
              <w:bottom w:val="single" w:sz="8" w:space="0" w:color="6D6D6D"/>
              <w:right w:val="nil"/>
            </w:tcBorders>
            <w:shd w:val="clear" w:color="auto" w:fill="auto"/>
          </w:tcPr>
          <w:p w14:paraId="761F3D1A" w14:textId="0FC369AB" w:rsidR="007613B3" w:rsidRPr="007613B3" w:rsidRDefault="0054592E" w:rsidP="007613B3">
            <w:pPr>
              <w:spacing w:before="60" w:after="60" w:line="240" w:lineRule="auto"/>
              <w:jc w:val="center"/>
              <w:rPr>
                <w:rFonts w:ascii="Calibri" w:eastAsia="Arial Unicode MS" w:hAnsi="Calibri" w:cs="Calibri"/>
                <w:i/>
                <w:color w:val="D1282E"/>
                <w:lang w:val="en-AU"/>
              </w:rPr>
            </w:pPr>
            <w:r>
              <w:rPr>
                <w:rFonts w:ascii="Calibri" w:eastAsia="Arial Unicode MS" w:hAnsi="Calibri" w:cs="Calibri"/>
                <w:color w:val="auto"/>
                <w:lang w:val="en-AU"/>
              </w:rPr>
              <w:t>Timeline</w:t>
            </w:r>
          </w:p>
        </w:tc>
        <w:tc>
          <w:tcPr>
            <w:tcW w:w="986" w:type="dxa"/>
            <w:tcBorders>
              <w:top w:val="nil"/>
              <w:left w:val="nil"/>
              <w:bottom w:val="single" w:sz="8" w:space="0" w:color="6D6D6D"/>
              <w:right w:val="single" w:sz="4" w:space="0" w:color="auto"/>
            </w:tcBorders>
            <w:shd w:val="clear" w:color="auto" w:fill="auto"/>
          </w:tcPr>
          <w:p w14:paraId="424FD9A4" w14:textId="03C94B09" w:rsidR="007613B3" w:rsidRPr="007613B3" w:rsidRDefault="007613B3" w:rsidP="007613B3">
            <w:pPr>
              <w:spacing w:before="60" w:after="60" w:line="240" w:lineRule="auto"/>
              <w:jc w:val="center"/>
              <w:rPr>
                <w:rFonts w:ascii="Calibri" w:eastAsia="Arial Unicode MS" w:hAnsi="Calibri" w:cs="Calibri"/>
                <w:color w:val="auto"/>
                <w:lang w:val="en-AU"/>
              </w:rPr>
            </w:pPr>
            <w:r w:rsidRPr="007613B3">
              <w:rPr>
                <w:rFonts w:ascii="Calibri" w:eastAsia="Arial Unicode MS" w:hAnsi="Calibri" w:cs="Calibri"/>
                <w:color w:val="auto"/>
                <w:lang w:val="en-AU"/>
              </w:rPr>
              <w:t xml:space="preserve">Estimate Budget </w:t>
            </w:r>
          </w:p>
        </w:tc>
      </w:tr>
      <w:tr w:rsidR="007613B3" w:rsidRPr="005E67B7" w14:paraId="270F7DA3" w14:textId="77777777" w:rsidTr="007613B3">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6F850327" w14:textId="31938AC0" w:rsidR="007613B3" w:rsidRPr="005E67B7" w:rsidRDefault="005E67B7" w:rsidP="007613B3">
            <w:pPr>
              <w:ind w:left="12" w:hanging="12"/>
              <w:rPr>
                <w:rFonts w:ascii="Calibri" w:eastAsia="Arial Unicode MS" w:hAnsi="Calibri" w:cs="Calibri"/>
                <w:color w:val="auto"/>
                <w:lang w:val="fr-FR"/>
              </w:rPr>
            </w:pPr>
            <w:r>
              <w:rPr>
                <w:rFonts w:asciiTheme="minorHAnsi" w:hAnsiTheme="minorHAnsi" w:cstheme="minorHAnsi"/>
                <w:sz w:val="22"/>
                <w:szCs w:val="22"/>
                <w:lang w:val="fr-FR" w:bidi="fr-FR"/>
              </w:rPr>
              <w:t xml:space="preserve">Assurer la coordination de l’initiative </w:t>
            </w:r>
            <w:proofErr w:type="spellStart"/>
            <w:r>
              <w:rPr>
                <w:rFonts w:asciiTheme="minorHAnsi" w:hAnsiTheme="minorHAnsi" w:cstheme="minorHAnsi"/>
                <w:sz w:val="22"/>
                <w:szCs w:val="22"/>
                <w:lang w:val="fr-FR" w:bidi="fr-FR"/>
              </w:rPr>
              <w:t>a</w:t>
            </w:r>
            <w:proofErr w:type="spellEnd"/>
            <w:r>
              <w:rPr>
                <w:rFonts w:asciiTheme="minorHAnsi" w:hAnsiTheme="minorHAnsi" w:cstheme="minorHAnsi"/>
                <w:sz w:val="22"/>
                <w:szCs w:val="22"/>
                <w:lang w:val="fr-FR" w:bidi="fr-FR"/>
              </w:rPr>
              <w:t xml:space="preserve"> travers le développement</w:t>
            </w:r>
            <w:r w:rsidRPr="00423F78">
              <w:rPr>
                <w:rFonts w:asciiTheme="minorHAnsi" w:hAnsiTheme="minorHAnsi" w:cstheme="minorHAnsi"/>
                <w:sz w:val="22"/>
                <w:szCs w:val="22"/>
                <w:lang w:val="fr-FR" w:bidi="fr-FR"/>
              </w:rPr>
              <w:t xml:space="preserve"> d’un plan d’action inter-agence</w:t>
            </w:r>
            <w:r>
              <w:rPr>
                <w:rFonts w:asciiTheme="minorHAnsi" w:hAnsiTheme="minorHAnsi" w:cstheme="minorHAnsi"/>
                <w:sz w:val="22"/>
                <w:szCs w:val="22"/>
                <w:lang w:val="fr-FR" w:bidi="fr-FR"/>
              </w:rPr>
              <w:t xml:space="preserve">, des </w:t>
            </w:r>
            <w:r w:rsidRPr="00423F78">
              <w:rPr>
                <w:rFonts w:asciiTheme="minorHAnsi" w:hAnsiTheme="minorHAnsi" w:cstheme="minorHAnsi"/>
                <w:sz w:val="22"/>
                <w:szCs w:val="22"/>
                <w:lang w:val="fr-FR" w:bidi="fr-FR"/>
              </w:rPr>
              <w:t xml:space="preserve">rencontres régulières avec l’équipe </w:t>
            </w:r>
            <w:r>
              <w:rPr>
                <w:rFonts w:asciiTheme="minorHAnsi" w:hAnsiTheme="minorHAnsi" w:cstheme="minorHAnsi"/>
                <w:sz w:val="22"/>
                <w:szCs w:val="22"/>
                <w:lang w:val="fr-FR" w:bidi="fr-FR"/>
              </w:rPr>
              <w:t xml:space="preserve">nationale </w:t>
            </w:r>
            <w:r w:rsidRPr="00423F78">
              <w:rPr>
                <w:rFonts w:asciiTheme="minorHAnsi" w:hAnsiTheme="minorHAnsi" w:cstheme="minorHAnsi"/>
                <w:sz w:val="22"/>
                <w:szCs w:val="22"/>
                <w:lang w:val="fr-FR" w:bidi="fr-FR"/>
              </w:rPr>
              <w:t>de formateurs</w:t>
            </w:r>
            <w:r>
              <w:rPr>
                <w:rFonts w:asciiTheme="minorHAnsi" w:hAnsiTheme="minorHAnsi" w:cstheme="minorHAnsi"/>
                <w:sz w:val="22"/>
                <w:szCs w:val="22"/>
                <w:lang w:val="fr-FR" w:bidi="fr-FR"/>
              </w:rPr>
              <w:t xml:space="preserve">, et la mise à jour des </w:t>
            </w:r>
            <w:r w:rsidRPr="00423F78">
              <w:rPr>
                <w:rFonts w:asciiTheme="minorHAnsi" w:hAnsiTheme="minorHAnsi" w:cstheme="minorHAnsi"/>
                <w:sz w:val="22"/>
                <w:szCs w:val="22"/>
                <w:lang w:val="fr-FR" w:bidi="fr-FR"/>
              </w:rPr>
              <w:t>procédures et protocoles inter-agences</w:t>
            </w: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5CD6F43D" w14:textId="0D2BB441" w:rsidR="005E67B7" w:rsidRPr="00CF6116" w:rsidRDefault="005E67B7" w:rsidP="00305F27">
            <w:pPr>
              <w:rPr>
                <w:rFonts w:asciiTheme="minorHAnsi" w:hAnsiTheme="minorHAnsi" w:cstheme="minorHAnsi"/>
                <w:sz w:val="22"/>
                <w:szCs w:val="22"/>
                <w:lang w:val="fr-FR" w:bidi="fr-FR"/>
              </w:rPr>
            </w:pPr>
            <w:r w:rsidRPr="005E67B7">
              <w:rPr>
                <w:rFonts w:asciiTheme="minorHAnsi" w:hAnsiTheme="minorHAnsi" w:cstheme="minorHAnsi"/>
                <w:sz w:val="22"/>
                <w:szCs w:val="22"/>
                <w:lang w:val="fr-FR" w:bidi="fr-FR"/>
              </w:rPr>
              <w:t>Un plan d’action, suivi et évaluation est développé avec indicateurs pour le suivi de l’initiative</w:t>
            </w:r>
            <w:r w:rsidRPr="00CF6116">
              <w:rPr>
                <w:rFonts w:asciiTheme="minorHAnsi" w:hAnsiTheme="minorHAnsi" w:cstheme="minorHAnsi"/>
                <w:sz w:val="22"/>
                <w:szCs w:val="22"/>
                <w:lang w:val="fr-FR" w:bidi="fr-FR"/>
              </w:rPr>
              <w:t xml:space="preserve"> </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3D64B8C7" w14:textId="5F9FCEB1" w:rsidR="007613B3" w:rsidRPr="00CF6116" w:rsidRDefault="005E67B7" w:rsidP="007613B3">
            <w:pPr>
              <w:spacing w:before="60" w:after="60" w:line="240" w:lineRule="auto"/>
              <w:rPr>
                <w:rFonts w:asciiTheme="minorHAnsi" w:hAnsiTheme="minorHAnsi" w:cstheme="minorHAnsi"/>
                <w:sz w:val="22"/>
                <w:szCs w:val="22"/>
                <w:lang w:val="fr-FR" w:bidi="fr-FR"/>
              </w:rPr>
            </w:pPr>
            <w:r w:rsidRPr="00CF6116">
              <w:rPr>
                <w:rFonts w:asciiTheme="minorHAnsi" w:hAnsiTheme="minorHAnsi" w:cstheme="minorHAnsi"/>
                <w:sz w:val="22"/>
                <w:szCs w:val="22"/>
                <w:lang w:val="fr-FR" w:bidi="fr-FR"/>
              </w:rPr>
              <w:t>30 Novembre</w:t>
            </w:r>
            <w:r w:rsidR="00CF6116">
              <w:rPr>
                <w:rFonts w:asciiTheme="minorHAnsi" w:hAnsiTheme="minorHAnsi" w:cstheme="minorHAnsi"/>
                <w:sz w:val="22"/>
                <w:szCs w:val="22"/>
                <w:lang w:val="fr-FR" w:bidi="fr-FR"/>
              </w:rPr>
              <w:t xml:space="preserve"> 2022</w:t>
            </w:r>
            <w:r w:rsidRPr="00CF6116">
              <w:rPr>
                <w:rFonts w:asciiTheme="minorHAnsi" w:hAnsiTheme="minorHAnsi" w:cstheme="minorHAnsi"/>
                <w:sz w:val="22"/>
                <w:szCs w:val="22"/>
                <w:lang w:val="fr-FR" w:bidi="fr-FR"/>
              </w:rPr>
              <w:t xml:space="preserve"> </w:t>
            </w: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767EDAA0" w14:textId="34CE23BB" w:rsidR="00CF6116" w:rsidRDefault="00CF6116" w:rsidP="00CF6116">
            <w:pPr>
              <w:spacing w:before="60" w:after="60"/>
              <w:rPr>
                <w:rFonts w:ascii="Calibri" w:eastAsia="Arial Unicode MS" w:hAnsi="Calibri" w:cs="Calibri"/>
                <w:color w:val="auto"/>
                <w:lang w:val="fr-FR"/>
              </w:rPr>
            </w:pPr>
            <w:r>
              <w:rPr>
                <w:rFonts w:ascii="Calibri" w:eastAsia="Arial Unicode MS" w:hAnsi="Calibri" w:cs="Calibri"/>
                <w:color w:val="auto"/>
                <w:lang w:val="fr-FR"/>
              </w:rPr>
              <w:t>1</w:t>
            </w:r>
            <w:r w:rsidR="00585160">
              <w:rPr>
                <w:rFonts w:ascii="Calibri" w:eastAsia="Arial Unicode MS" w:hAnsi="Calibri" w:cs="Calibri"/>
                <w:color w:val="auto"/>
                <w:lang w:val="fr-FR"/>
              </w:rPr>
              <w:t>0,800</w:t>
            </w:r>
          </w:p>
          <w:p w14:paraId="29D6A2F5" w14:textId="448B52B5" w:rsidR="00CF6116" w:rsidRPr="005E67B7" w:rsidRDefault="00CF6116" w:rsidP="00CF6116">
            <w:pPr>
              <w:spacing w:before="60" w:after="60"/>
              <w:rPr>
                <w:rFonts w:ascii="Calibri" w:eastAsia="Arial Unicode MS" w:hAnsi="Calibri" w:cs="Calibri"/>
                <w:color w:val="auto"/>
                <w:lang w:val="fr-FR"/>
              </w:rPr>
            </w:pPr>
            <w:r>
              <w:rPr>
                <w:rFonts w:ascii="Calibri" w:eastAsia="Arial Unicode MS" w:hAnsi="Calibri" w:cs="Calibri"/>
                <w:color w:val="auto"/>
                <w:lang w:val="fr-FR"/>
              </w:rPr>
              <w:t>(60 jours</w:t>
            </w:r>
            <w:r w:rsidR="00585160">
              <w:rPr>
                <w:rFonts w:ascii="Calibri" w:eastAsia="Arial Unicode MS" w:hAnsi="Calibri" w:cs="Calibri"/>
                <w:color w:val="auto"/>
                <w:lang w:val="fr-FR"/>
              </w:rPr>
              <w:t xml:space="preserve"> x 180usd</w:t>
            </w:r>
            <w:r>
              <w:rPr>
                <w:rFonts w:ascii="Calibri" w:eastAsia="Arial Unicode MS" w:hAnsi="Calibri" w:cs="Calibri"/>
                <w:color w:val="auto"/>
                <w:lang w:val="fr-FR"/>
              </w:rPr>
              <w:t>)</w:t>
            </w:r>
          </w:p>
          <w:p w14:paraId="5C11845B" w14:textId="3952AA12" w:rsidR="00421681" w:rsidRPr="005E67B7" w:rsidRDefault="00421681" w:rsidP="007613B3">
            <w:pPr>
              <w:spacing w:before="60" w:after="60"/>
              <w:rPr>
                <w:rFonts w:ascii="Calibri" w:eastAsia="Arial Unicode MS" w:hAnsi="Calibri" w:cs="Calibri"/>
                <w:color w:val="auto"/>
                <w:lang w:val="fr-FR"/>
              </w:rPr>
            </w:pPr>
          </w:p>
        </w:tc>
      </w:tr>
      <w:tr w:rsidR="007613B3" w:rsidRPr="005E67B7" w14:paraId="13CCD008" w14:textId="77777777" w:rsidTr="007613B3">
        <w:trPr>
          <w:gridAfter w:val="1"/>
          <w:wAfter w:w="364" w:type="dxa"/>
          <w:trHeight w:val="373"/>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1853A33E" w14:textId="6F480907" w:rsidR="007613B3" w:rsidRPr="00CF6116" w:rsidRDefault="00CF6116" w:rsidP="00305F27">
            <w:pPr>
              <w:rPr>
                <w:rFonts w:asciiTheme="minorHAnsi" w:hAnsiTheme="minorHAnsi" w:cstheme="minorHAnsi"/>
                <w:sz w:val="22"/>
                <w:szCs w:val="22"/>
                <w:lang w:val="fr-FR" w:bidi="fr-FR"/>
              </w:rPr>
            </w:pPr>
            <w:r w:rsidRPr="00CF6116">
              <w:rPr>
                <w:rFonts w:asciiTheme="minorHAnsi" w:hAnsiTheme="minorHAnsi" w:cstheme="minorHAnsi"/>
                <w:sz w:val="22"/>
                <w:szCs w:val="22"/>
                <w:lang w:val="fr-FR" w:bidi="fr-FR"/>
              </w:rPr>
              <w:t xml:space="preserve">Coordonner et soutenir le processus de renforcement des capacités (1 </w:t>
            </w:r>
            <w:proofErr w:type="spellStart"/>
            <w:r w:rsidRPr="00CF6116">
              <w:rPr>
                <w:rFonts w:asciiTheme="minorHAnsi" w:hAnsiTheme="minorHAnsi" w:cstheme="minorHAnsi"/>
                <w:sz w:val="22"/>
                <w:szCs w:val="22"/>
                <w:lang w:val="fr-FR" w:bidi="fr-FR"/>
              </w:rPr>
              <w:t>ToT</w:t>
            </w:r>
            <w:proofErr w:type="spellEnd"/>
            <w:r w:rsidRPr="00CF6116">
              <w:rPr>
                <w:rFonts w:asciiTheme="minorHAnsi" w:hAnsiTheme="minorHAnsi" w:cstheme="minorHAnsi"/>
                <w:sz w:val="22"/>
                <w:szCs w:val="22"/>
                <w:lang w:val="fr-FR" w:bidi="fr-FR"/>
              </w:rPr>
              <w:t xml:space="preserve"> de 8 jours, 4 formations </w:t>
            </w:r>
            <w:proofErr w:type="gramStart"/>
            <w:r w:rsidRPr="00CF6116">
              <w:rPr>
                <w:rFonts w:asciiTheme="minorHAnsi" w:hAnsiTheme="minorHAnsi" w:cstheme="minorHAnsi"/>
                <w:sz w:val="22"/>
                <w:szCs w:val="22"/>
                <w:lang w:val="fr-FR" w:bidi="fr-FR"/>
              </w:rPr>
              <w:t>a cascade</w:t>
            </w:r>
            <w:proofErr w:type="gramEnd"/>
            <w:r w:rsidRPr="00CF6116">
              <w:rPr>
                <w:rFonts w:asciiTheme="minorHAnsi" w:hAnsiTheme="minorHAnsi" w:cstheme="minorHAnsi"/>
                <w:sz w:val="22"/>
                <w:szCs w:val="22"/>
                <w:lang w:val="fr-FR" w:bidi="fr-FR"/>
              </w:rPr>
              <w:t xml:space="preserve"> de 5 jours ; 1 réunion de gestion de cas par province per mois ; 4 sessions de formation de remise </w:t>
            </w:r>
            <w:proofErr w:type="spellStart"/>
            <w:r w:rsidRPr="00CF6116">
              <w:rPr>
                <w:rFonts w:asciiTheme="minorHAnsi" w:hAnsiTheme="minorHAnsi" w:cstheme="minorHAnsi"/>
                <w:sz w:val="22"/>
                <w:szCs w:val="22"/>
                <w:lang w:val="fr-FR" w:bidi="fr-FR"/>
              </w:rPr>
              <w:t>a</w:t>
            </w:r>
            <w:proofErr w:type="spellEnd"/>
            <w:r w:rsidRPr="00CF6116">
              <w:rPr>
                <w:rFonts w:asciiTheme="minorHAnsi" w:hAnsiTheme="minorHAnsi" w:cstheme="minorHAnsi"/>
                <w:sz w:val="22"/>
                <w:szCs w:val="22"/>
                <w:lang w:val="fr-FR" w:bidi="fr-FR"/>
              </w:rPr>
              <w:t xml:space="preserve"> niveau) </w:t>
            </w: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5BAA50DF" w14:textId="0077C871" w:rsidR="007613B3" w:rsidRPr="00CF6116" w:rsidRDefault="00CF6116" w:rsidP="007613B3">
            <w:pPr>
              <w:rPr>
                <w:rFonts w:asciiTheme="minorHAnsi" w:hAnsiTheme="minorHAnsi" w:cstheme="minorHAnsi"/>
                <w:sz w:val="22"/>
                <w:szCs w:val="22"/>
                <w:lang w:val="fr-FR" w:bidi="fr-FR"/>
              </w:rPr>
            </w:pPr>
            <w:r w:rsidRPr="00CF6116">
              <w:rPr>
                <w:rFonts w:asciiTheme="minorHAnsi" w:hAnsiTheme="minorHAnsi" w:cstheme="minorHAnsi"/>
                <w:sz w:val="22"/>
                <w:szCs w:val="22"/>
                <w:lang w:val="fr-FR" w:bidi="fr-FR"/>
              </w:rPr>
              <w:t xml:space="preserve">Plan de formation et rapports de formations </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2FED6290" w14:textId="2964124F" w:rsidR="007613B3" w:rsidRPr="00CF6116" w:rsidRDefault="00CF6116" w:rsidP="007613B3">
            <w:pPr>
              <w:spacing w:before="60" w:after="60" w:line="240" w:lineRule="auto"/>
              <w:rPr>
                <w:rFonts w:asciiTheme="minorHAnsi" w:hAnsiTheme="minorHAnsi" w:cstheme="minorHAnsi"/>
                <w:sz w:val="22"/>
                <w:szCs w:val="22"/>
                <w:lang w:val="fr-FR" w:bidi="fr-FR"/>
              </w:rPr>
            </w:pPr>
            <w:r w:rsidRPr="00CF6116">
              <w:rPr>
                <w:rFonts w:asciiTheme="minorHAnsi" w:hAnsiTheme="minorHAnsi" w:cstheme="minorHAnsi"/>
                <w:sz w:val="22"/>
                <w:szCs w:val="22"/>
                <w:lang w:val="fr-FR" w:bidi="fr-FR"/>
              </w:rPr>
              <w:t>30 Novembre 2022</w:t>
            </w: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634B0F79" w14:textId="5E6EBCC9" w:rsidR="00421681" w:rsidRDefault="00585160" w:rsidP="007613B3">
            <w:pPr>
              <w:spacing w:before="60" w:after="60"/>
              <w:rPr>
                <w:rFonts w:ascii="Calibri" w:eastAsia="Arial Unicode MS" w:hAnsi="Calibri" w:cs="Calibri"/>
                <w:color w:val="auto"/>
                <w:lang w:val="fr-FR"/>
              </w:rPr>
            </w:pPr>
            <w:r>
              <w:rPr>
                <w:rFonts w:ascii="Calibri" w:eastAsia="Arial Unicode MS" w:hAnsi="Calibri" w:cs="Calibri"/>
                <w:color w:val="auto"/>
                <w:lang w:val="fr-FR"/>
              </w:rPr>
              <w:t>1</w:t>
            </w:r>
            <w:r w:rsidR="002F2E47">
              <w:rPr>
                <w:rFonts w:ascii="Calibri" w:eastAsia="Arial Unicode MS" w:hAnsi="Calibri" w:cs="Calibri"/>
                <w:color w:val="auto"/>
                <w:lang w:val="fr-FR"/>
              </w:rPr>
              <w:t>6</w:t>
            </w:r>
            <w:r w:rsidR="00CF6116">
              <w:rPr>
                <w:rFonts w:ascii="Calibri" w:eastAsia="Arial Unicode MS" w:hAnsi="Calibri" w:cs="Calibri"/>
                <w:color w:val="auto"/>
                <w:lang w:val="fr-FR"/>
              </w:rPr>
              <w:t>,</w:t>
            </w:r>
            <w:r w:rsidR="002F2E47">
              <w:rPr>
                <w:rFonts w:ascii="Calibri" w:eastAsia="Arial Unicode MS" w:hAnsi="Calibri" w:cs="Calibri"/>
                <w:color w:val="auto"/>
                <w:lang w:val="fr-FR"/>
              </w:rPr>
              <w:t>2</w:t>
            </w:r>
            <w:r w:rsidR="00CF6116">
              <w:rPr>
                <w:rFonts w:ascii="Calibri" w:eastAsia="Arial Unicode MS" w:hAnsi="Calibri" w:cs="Calibri"/>
                <w:color w:val="auto"/>
                <w:lang w:val="fr-FR"/>
              </w:rPr>
              <w:t>00</w:t>
            </w:r>
          </w:p>
          <w:p w14:paraId="40EB0933" w14:textId="0451BDDB" w:rsidR="00CF6116" w:rsidRPr="005E67B7" w:rsidRDefault="00CF6116" w:rsidP="007613B3">
            <w:pPr>
              <w:spacing w:before="60" w:after="60"/>
              <w:rPr>
                <w:rFonts w:ascii="Calibri" w:eastAsia="Arial Unicode MS" w:hAnsi="Calibri" w:cs="Calibri"/>
                <w:color w:val="auto"/>
                <w:lang w:val="fr-FR"/>
              </w:rPr>
            </w:pPr>
            <w:r>
              <w:rPr>
                <w:rFonts w:ascii="Calibri" w:eastAsia="Arial Unicode MS" w:hAnsi="Calibri" w:cs="Calibri"/>
                <w:color w:val="auto"/>
                <w:lang w:val="fr-FR"/>
              </w:rPr>
              <w:t>(</w:t>
            </w:r>
            <w:r w:rsidR="002F2E47">
              <w:rPr>
                <w:rFonts w:ascii="Calibri" w:eastAsia="Arial Unicode MS" w:hAnsi="Calibri" w:cs="Calibri"/>
                <w:color w:val="auto"/>
                <w:lang w:val="fr-FR"/>
              </w:rPr>
              <w:t>9</w:t>
            </w:r>
            <w:r>
              <w:rPr>
                <w:rFonts w:ascii="Calibri" w:eastAsia="Arial Unicode MS" w:hAnsi="Calibri" w:cs="Calibri"/>
                <w:color w:val="auto"/>
                <w:lang w:val="fr-FR"/>
              </w:rPr>
              <w:t>0 jours</w:t>
            </w:r>
            <w:r w:rsidR="00585160">
              <w:rPr>
                <w:rFonts w:ascii="Calibri" w:eastAsia="Arial Unicode MS" w:hAnsi="Calibri" w:cs="Calibri"/>
                <w:color w:val="auto"/>
                <w:lang w:val="fr-FR"/>
              </w:rPr>
              <w:t xml:space="preserve"> x 180usd</w:t>
            </w:r>
            <w:r>
              <w:rPr>
                <w:rFonts w:ascii="Calibri" w:eastAsia="Arial Unicode MS" w:hAnsi="Calibri" w:cs="Calibri"/>
                <w:color w:val="auto"/>
                <w:lang w:val="fr-FR"/>
              </w:rPr>
              <w:t xml:space="preserve">) </w:t>
            </w:r>
          </w:p>
        </w:tc>
      </w:tr>
      <w:tr w:rsidR="007613B3" w:rsidRPr="005E67B7" w14:paraId="66DF0874" w14:textId="77777777" w:rsidTr="007613B3">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105DC06C" w14:textId="3C955D2B" w:rsidR="00421681" w:rsidRPr="005E67B7" w:rsidRDefault="00421681" w:rsidP="007613B3">
            <w:pPr>
              <w:ind w:left="12" w:hanging="12"/>
              <w:rPr>
                <w:rFonts w:ascii="Calibri" w:eastAsia="Arial Unicode MS" w:hAnsi="Calibri" w:cs="Calibri"/>
                <w:color w:val="auto"/>
                <w:lang w:val="fr-FR"/>
              </w:rPr>
            </w:pP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77ABAE52" w14:textId="12FADA4C" w:rsidR="007613B3" w:rsidRPr="005E67B7" w:rsidRDefault="007613B3" w:rsidP="007613B3">
            <w:pPr>
              <w:ind w:left="12" w:hanging="12"/>
              <w:rPr>
                <w:rFonts w:ascii="Calibri" w:eastAsia="Arial Unicode MS" w:hAnsi="Calibri" w:cs="Calibri"/>
                <w:color w:val="auto"/>
                <w:lang w:val="fr-FR"/>
              </w:rPr>
            </w:pP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104B7DBF" w14:textId="07E262F4" w:rsidR="007613B3" w:rsidRPr="005E67B7" w:rsidRDefault="007613B3" w:rsidP="003427CA">
            <w:pPr>
              <w:adjustRightInd w:val="0"/>
              <w:snapToGrid w:val="0"/>
              <w:spacing w:line="240" w:lineRule="auto"/>
              <w:rPr>
                <w:rFonts w:ascii="Calibri" w:eastAsia="Arial Unicode MS" w:hAnsi="Calibri" w:cs="Calibri"/>
                <w:color w:val="auto"/>
                <w:lang w:val="fr-FR"/>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3B23C8E7" w14:textId="0CD5F9F2" w:rsidR="00421681" w:rsidRPr="005E67B7" w:rsidRDefault="00421681" w:rsidP="007613B3">
            <w:pPr>
              <w:spacing w:before="60" w:after="60"/>
              <w:rPr>
                <w:rFonts w:ascii="Calibri" w:eastAsia="Arial Unicode MS" w:hAnsi="Calibri" w:cs="Calibri"/>
                <w:color w:val="auto"/>
                <w:lang w:val="fr-FR"/>
              </w:rPr>
            </w:pPr>
          </w:p>
        </w:tc>
      </w:tr>
      <w:tr w:rsidR="007613B3" w:rsidRPr="007613B3" w14:paraId="76B706C3" w14:textId="77777777" w:rsidTr="007613B3">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8830DE7" w14:textId="77777777" w:rsidR="007613B3" w:rsidRPr="007613B3" w:rsidRDefault="007613B3" w:rsidP="007613B3">
            <w:pPr>
              <w:spacing w:before="6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Estimated Consultancy fee</w:t>
            </w:r>
          </w:p>
        </w:tc>
        <w:tc>
          <w:tcPr>
            <w:tcW w:w="2987"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6B94B23" w14:textId="77777777" w:rsidR="007613B3" w:rsidRPr="007613B3" w:rsidRDefault="007613B3" w:rsidP="007613B3">
            <w:pPr>
              <w:ind w:left="12" w:hanging="12"/>
              <w:rPr>
                <w:rFonts w:ascii="Calibri" w:eastAsia="Arial Unicode MS" w:hAnsi="Calibri" w:cs="Calibri"/>
                <w:b/>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426A1" w14:textId="77777777" w:rsidR="007613B3" w:rsidRPr="00587989" w:rsidRDefault="007613B3" w:rsidP="007613B3">
            <w:pPr>
              <w:spacing w:before="60" w:after="60" w:line="240" w:lineRule="auto"/>
              <w:jc w:val="center"/>
              <w:rPr>
                <w:rFonts w:ascii="Calibri" w:eastAsia="Arial Unicode MS" w:hAnsi="Calibri" w:cs="Calibr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21CAA8B6" w14:textId="77777777" w:rsidR="007613B3" w:rsidRPr="00587989" w:rsidRDefault="007613B3" w:rsidP="007613B3">
            <w:pPr>
              <w:spacing w:before="60" w:after="60"/>
              <w:jc w:val="center"/>
              <w:rPr>
                <w:rFonts w:ascii="Calibri" w:eastAsia="Arial Unicode MS" w:hAnsi="Calibri" w:cs="Calibri"/>
                <w:color w:val="auto"/>
                <w:lang w:val="en-AU"/>
              </w:rPr>
            </w:pPr>
          </w:p>
        </w:tc>
      </w:tr>
      <w:tr w:rsidR="007613B3" w:rsidRPr="00D10AC0" w14:paraId="5E20678B" w14:textId="77777777" w:rsidTr="007613B3">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13185B37" w14:textId="77777777" w:rsidR="00BC20EF" w:rsidRDefault="00D10AC0" w:rsidP="003711E7">
            <w:pPr>
              <w:spacing w:before="60" w:after="60"/>
              <w:rPr>
                <w:rFonts w:ascii="Calibri" w:eastAsia="Arial Unicode MS" w:hAnsi="Calibri" w:cs="Calibri"/>
                <w:color w:val="auto"/>
                <w:lang w:val="fr-FR"/>
              </w:rPr>
            </w:pPr>
            <w:r w:rsidRPr="00D10AC0">
              <w:rPr>
                <w:rFonts w:ascii="Calibri" w:eastAsia="Arial Unicode MS" w:hAnsi="Calibri" w:cs="Calibri"/>
                <w:color w:val="auto"/>
                <w:lang w:val="fr-FR"/>
              </w:rPr>
              <w:t xml:space="preserve">Voyages </w:t>
            </w:r>
            <w:proofErr w:type="spellStart"/>
            <w:proofErr w:type="gramStart"/>
            <w:r w:rsidRPr="00D10AC0">
              <w:rPr>
                <w:rFonts w:ascii="Calibri" w:eastAsia="Arial Unicode MS" w:hAnsi="Calibri" w:cs="Calibri"/>
                <w:color w:val="auto"/>
                <w:lang w:val="fr-FR"/>
              </w:rPr>
              <w:t>a</w:t>
            </w:r>
            <w:proofErr w:type="spellEnd"/>
            <w:proofErr w:type="gramEnd"/>
            <w:r w:rsidRPr="00D10AC0">
              <w:rPr>
                <w:rFonts w:ascii="Calibri" w:eastAsia="Arial Unicode MS" w:hAnsi="Calibri" w:cs="Calibri"/>
                <w:color w:val="auto"/>
                <w:lang w:val="fr-FR"/>
              </w:rPr>
              <w:t xml:space="preserve"> l’</w:t>
            </w:r>
            <w:r w:rsidR="005E67B7" w:rsidRPr="00D10AC0">
              <w:rPr>
                <w:rFonts w:ascii="Calibri" w:eastAsia="Arial Unicode MS" w:hAnsi="Calibri" w:cs="Calibri"/>
                <w:color w:val="auto"/>
                <w:lang w:val="fr-FR"/>
              </w:rPr>
              <w:t>intérieur</w:t>
            </w:r>
            <w:r w:rsidRPr="00D10AC0">
              <w:rPr>
                <w:rFonts w:ascii="Calibri" w:eastAsia="Arial Unicode MS" w:hAnsi="Calibri" w:cs="Calibri"/>
                <w:color w:val="auto"/>
                <w:lang w:val="fr-FR"/>
              </w:rPr>
              <w:t xml:space="preserve"> de l</w:t>
            </w:r>
            <w:r>
              <w:rPr>
                <w:rFonts w:ascii="Calibri" w:eastAsia="Arial Unicode MS" w:hAnsi="Calibri" w:cs="Calibri"/>
                <w:color w:val="auto"/>
                <w:lang w:val="fr-FR"/>
              </w:rPr>
              <w:t xml:space="preserve">a RDC </w:t>
            </w:r>
          </w:p>
          <w:p w14:paraId="668B4CF7" w14:textId="76B62212" w:rsidR="00585160" w:rsidRPr="00D10AC0" w:rsidRDefault="00585160" w:rsidP="003711E7">
            <w:pPr>
              <w:spacing w:before="60" w:after="60"/>
              <w:rPr>
                <w:rFonts w:ascii="Calibri" w:eastAsia="Arial Unicode MS" w:hAnsi="Calibri" w:cs="Calibri"/>
                <w:color w:val="auto"/>
                <w:lang w:val="fr-FR"/>
              </w:rPr>
            </w:pPr>
            <w:r>
              <w:rPr>
                <w:rFonts w:ascii="Calibri" w:eastAsia="Arial Unicode MS" w:hAnsi="Calibri" w:cs="Calibri"/>
                <w:color w:val="auto"/>
                <w:lang w:val="fr-FR"/>
              </w:rPr>
              <w:t xml:space="preserve">(5 missions x 250$ aller-retour) </w:t>
            </w: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09148FC0" w14:textId="7F525317" w:rsidR="007613B3" w:rsidRPr="00D10AC0" w:rsidRDefault="007613B3" w:rsidP="003711E7">
            <w:pPr>
              <w:ind w:left="12" w:hanging="12"/>
              <w:rPr>
                <w:rFonts w:asciiTheme="majorHAnsi" w:eastAsia="Times New Roman" w:hAnsiTheme="majorHAnsi"/>
                <w:lang w:val="fr-FR"/>
              </w:rPr>
            </w:pP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74DB816D" w14:textId="0A0A5346" w:rsidR="007613B3" w:rsidRPr="00D10AC0" w:rsidRDefault="00CF6116" w:rsidP="003711E7">
            <w:pPr>
              <w:spacing w:before="60" w:after="60"/>
              <w:rPr>
                <w:rFonts w:asciiTheme="majorHAnsi" w:eastAsia="Times New Roman" w:hAnsiTheme="majorHAnsi"/>
                <w:lang w:val="fr-FR"/>
              </w:rPr>
            </w:pPr>
            <w:r w:rsidRPr="00585160">
              <w:rPr>
                <w:rFonts w:asciiTheme="minorHAnsi" w:hAnsiTheme="minorHAnsi" w:cstheme="minorHAnsi"/>
                <w:sz w:val="22"/>
                <w:szCs w:val="22"/>
                <w:lang w:val="fr-FR" w:bidi="fr-FR"/>
              </w:rPr>
              <w:t>30 Novembre 2022</w:t>
            </w: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24013A25" w14:textId="7EA0402C" w:rsidR="007613B3" w:rsidRPr="00D10AC0" w:rsidRDefault="00585160" w:rsidP="003711E7">
            <w:pPr>
              <w:spacing w:before="60" w:after="60"/>
              <w:jc w:val="center"/>
              <w:rPr>
                <w:rFonts w:ascii="Calibri" w:eastAsia="Arial Unicode MS" w:hAnsi="Calibri" w:cs="Calibri"/>
                <w:color w:val="auto"/>
                <w:lang w:val="fr-FR"/>
              </w:rPr>
            </w:pPr>
            <w:r>
              <w:rPr>
                <w:rFonts w:ascii="Calibri" w:eastAsia="Arial Unicode MS" w:hAnsi="Calibri" w:cs="Calibri"/>
                <w:color w:val="auto"/>
                <w:lang w:val="fr-FR"/>
              </w:rPr>
              <w:t xml:space="preserve">1250 </w:t>
            </w:r>
            <w:proofErr w:type="spellStart"/>
            <w:r>
              <w:rPr>
                <w:rFonts w:ascii="Calibri" w:eastAsia="Arial Unicode MS" w:hAnsi="Calibri" w:cs="Calibri"/>
                <w:color w:val="auto"/>
                <w:lang w:val="fr-FR"/>
              </w:rPr>
              <w:t>usd</w:t>
            </w:r>
            <w:proofErr w:type="spellEnd"/>
            <w:r>
              <w:rPr>
                <w:rFonts w:ascii="Calibri" w:eastAsia="Arial Unicode MS" w:hAnsi="Calibri" w:cs="Calibri"/>
                <w:color w:val="auto"/>
                <w:lang w:val="fr-FR"/>
              </w:rPr>
              <w:t xml:space="preserve"> </w:t>
            </w:r>
          </w:p>
        </w:tc>
      </w:tr>
      <w:tr w:rsidR="007613B3" w:rsidRPr="002F2E47" w14:paraId="5010604F" w14:textId="77777777" w:rsidTr="007613B3">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5430A2A1" w14:textId="77777777" w:rsidR="007613B3" w:rsidRDefault="00585160" w:rsidP="003711E7">
            <w:pPr>
              <w:spacing w:before="60" w:after="60"/>
              <w:rPr>
                <w:rFonts w:ascii="Calibri" w:eastAsia="Arial Unicode MS" w:hAnsi="Calibri" w:cs="Calibri"/>
                <w:color w:val="auto"/>
                <w:lang w:val="fr-FR"/>
              </w:rPr>
            </w:pPr>
            <w:r w:rsidRPr="00585160">
              <w:rPr>
                <w:rFonts w:ascii="Calibri" w:eastAsia="Arial Unicode MS" w:hAnsi="Calibri" w:cs="Calibri"/>
                <w:color w:val="auto"/>
                <w:lang w:val="fr-FR"/>
              </w:rPr>
              <w:t xml:space="preserve">DSA pour voyages </w:t>
            </w:r>
            <w:proofErr w:type="spellStart"/>
            <w:proofErr w:type="gramStart"/>
            <w:r w:rsidRPr="00585160">
              <w:rPr>
                <w:rFonts w:ascii="Calibri" w:eastAsia="Arial Unicode MS" w:hAnsi="Calibri" w:cs="Calibri"/>
                <w:color w:val="auto"/>
                <w:lang w:val="fr-FR"/>
              </w:rPr>
              <w:t>a</w:t>
            </w:r>
            <w:proofErr w:type="spellEnd"/>
            <w:proofErr w:type="gramEnd"/>
            <w:r w:rsidRPr="00585160">
              <w:rPr>
                <w:rFonts w:ascii="Calibri" w:eastAsia="Arial Unicode MS" w:hAnsi="Calibri" w:cs="Calibri"/>
                <w:color w:val="auto"/>
                <w:lang w:val="fr-FR"/>
              </w:rPr>
              <w:t xml:space="preserve"> l</w:t>
            </w:r>
            <w:r>
              <w:rPr>
                <w:rFonts w:ascii="Calibri" w:eastAsia="Arial Unicode MS" w:hAnsi="Calibri" w:cs="Calibri"/>
                <w:color w:val="auto"/>
                <w:lang w:val="fr-FR"/>
              </w:rPr>
              <w:t xml:space="preserve">’intérieur du pays </w:t>
            </w:r>
          </w:p>
          <w:p w14:paraId="1C3131FD" w14:textId="21EFB3BD" w:rsidR="00585160" w:rsidRPr="002F2E47" w:rsidRDefault="002F2E47" w:rsidP="003711E7">
            <w:pPr>
              <w:spacing w:before="60" w:after="60"/>
              <w:rPr>
                <w:rFonts w:ascii="Calibri" w:eastAsia="Arial Unicode MS" w:hAnsi="Calibri" w:cs="Calibri"/>
                <w:color w:val="auto"/>
              </w:rPr>
            </w:pPr>
            <w:r w:rsidRPr="002F2E47">
              <w:rPr>
                <w:rFonts w:ascii="Calibri" w:eastAsia="Arial Unicode MS" w:hAnsi="Calibri" w:cs="Calibri"/>
                <w:color w:val="auto"/>
              </w:rPr>
              <w:t>(40 days on mission x 200u</w:t>
            </w:r>
            <w:r>
              <w:rPr>
                <w:rFonts w:ascii="Calibri" w:eastAsia="Arial Unicode MS" w:hAnsi="Calibri" w:cs="Calibri"/>
                <w:color w:val="auto"/>
              </w:rPr>
              <w:t xml:space="preserve">sd) </w:t>
            </w: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26577F5E" w14:textId="77777777" w:rsidR="007613B3" w:rsidRPr="002F2E47" w:rsidRDefault="007613B3" w:rsidP="003711E7">
            <w:pPr>
              <w:ind w:left="12" w:hanging="12"/>
              <w:rPr>
                <w:rFonts w:asciiTheme="majorHAnsi" w:eastAsia="Times New Roman" w:hAnsiTheme="majorHAnsi"/>
              </w:rPr>
            </w:pP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05BE056E" w14:textId="17DA8B8B" w:rsidR="007613B3" w:rsidRPr="002F2E47" w:rsidRDefault="002F2E47" w:rsidP="003711E7">
            <w:pPr>
              <w:spacing w:before="60" w:after="60"/>
              <w:rPr>
                <w:rFonts w:asciiTheme="majorHAnsi" w:eastAsia="Times New Roman" w:hAnsiTheme="majorHAnsi"/>
              </w:rPr>
            </w:pPr>
            <w:r w:rsidRPr="00585160">
              <w:rPr>
                <w:rFonts w:asciiTheme="minorHAnsi" w:hAnsiTheme="minorHAnsi" w:cstheme="minorHAnsi"/>
                <w:sz w:val="22"/>
                <w:szCs w:val="22"/>
                <w:lang w:val="fr-FR" w:bidi="fr-FR"/>
              </w:rPr>
              <w:t>30 Novembre 2022</w:t>
            </w: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65E2FCFD" w14:textId="205FAC32" w:rsidR="007613B3" w:rsidRPr="002F2E47" w:rsidRDefault="002F2E47" w:rsidP="003711E7">
            <w:pPr>
              <w:spacing w:before="60" w:after="60"/>
              <w:jc w:val="center"/>
              <w:rPr>
                <w:rFonts w:ascii="Calibri" w:eastAsia="Arial Unicode MS" w:hAnsi="Calibri" w:cs="Calibri"/>
                <w:color w:val="auto"/>
              </w:rPr>
            </w:pPr>
            <w:r>
              <w:rPr>
                <w:rFonts w:ascii="Calibri" w:eastAsia="Arial Unicode MS" w:hAnsi="Calibri" w:cs="Calibri"/>
                <w:color w:val="auto"/>
              </w:rPr>
              <w:t xml:space="preserve">8,000 </w:t>
            </w:r>
            <w:proofErr w:type="spellStart"/>
            <w:r>
              <w:rPr>
                <w:rFonts w:ascii="Calibri" w:eastAsia="Arial Unicode MS" w:hAnsi="Calibri" w:cs="Calibri"/>
                <w:color w:val="auto"/>
              </w:rPr>
              <w:t>usd</w:t>
            </w:r>
            <w:proofErr w:type="spellEnd"/>
            <w:r>
              <w:rPr>
                <w:rFonts w:ascii="Calibri" w:eastAsia="Arial Unicode MS" w:hAnsi="Calibri" w:cs="Calibri"/>
                <w:color w:val="auto"/>
              </w:rPr>
              <w:t xml:space="preserve"> </w:t>
            </w:r>
          </w:p>
        </w:tc>
      </w:tr>
      <w:tr w:rsidR="007613B3" w:rsidRPr="002F2E47" w14:paraId="6BCE8C13" w14:textId="77777777" w:rsidTr="007613B3">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1F4B8DD8" w14:textId="6BB1003E" w:rsidR="007613B3" w:rsidRPr="002F2E47" w:rsidRDefault="007613B3" w:rsidP="003711E7">
            <w:pPr>
              <w:spacing w:before="60" w:after="60"/>
              <w:rPr>
                <w:rFonts w:asciiTheme="majorHAnsi" w:eastAsia="Times New Roman" w:hAnsiTheme="majorHAnsi"/>
              </w:rPr>
            </w:pP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308D5476" w14:textId="77777777" w:rsidR="007613B3" w:rsidRPr="002F2E47" w:rsidRDefault="007613B3" w:rsidP="003711E7">
            <w:pPr>
              <w:ind w:left="12" w:hanging="12"/>
              <w:rPr>
                <w:rFonts w:asciiTheme="majorHAnsi" w:eastAsia="Times New Roman" w:hAnsiTheme="majorHAnsi"/>
              </w:rPr>
            </w:pP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38EE072A" w14:textId="77777777" w:rsidR="007613B3" w:rsidRPr="002F2E47" w:rsidRDefault="007613B3" w:rsidP="003711E7">
            <w:pPr>
              <w:spacing w:before="60" w:after="60"/>
              <w:jc w:val="center"/>
              <w:rPr>
                <w:rFonts w:asciiTheme="majorHAnsi" w:eastAsia="Times New Roman" w:hAnsiTheme="majorHAnsi"/>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1E959700" w14:textId="571869E2" w:rsidR="007613B3" w:rsidRPr="002F2E47" w:rsidRDefault="007613B3" w:rsidP="003711E7">
            <w:pPr>
              <w:spacing w:before="60" w:after="60"/>
              <w:jc w:val="center"/>
              <w:rPr>
                <w:rFonts w:asciiTheme="majorHAnsi" w:eastAsia="Times New Roman" w:hAnsiTheme="majorHAnsi"/>
              </w:rPr>
            </w:pPr>
          </w:p>
        </w:tc>
      </w:tr>
      <w:tr w:rsidR="007613B3" w:rsidRPr="007613B3" w14:paraId="153A213E" w14:textId="77777777" w:rsidTr="007613B3">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DE0B421" w14:textId="6479081A" w:rsidR="0054592E" w:rsidRPr="0054592E" w:rsidRDefault="007613B3" w:rsidP="0054592E">
            <w:pPr>
              <w:spacing w:before="60" w:after="60" w:line="240" w:lineRule="auto"/>
              <w:rPr>
                <w:rFonts w:ascii="Calibri" w:eastAsia="Arial Unicode MS" w:hAnsi="Calibri" w:cs="Calibri"/>
                <w:i/>
                <w:color w:val="auto"/>
                <w:lang w:val="en-AU"/>
              </w:rPr>
            </w:pPr>
            <w:r w:rsidRPr="007613B3">
              <w:rPr>
                <w:rFonts w:ascii="Calibri" w:eastAsia="Arial Unicode MS" w:hAnsi="Calibri" w:cs="Calibri"/>
                <w:b/>
                <w:color w:val="auto"/>
                <w:lang w:val="en-AU"/>
              </w:rPr>
              <w:t>Total estimated consultancy costs</w:t>
            </w:r>
            <w:r w:rsidR="0054592E">
              <w:rPr>
                <w:rStyle w:val="EndnoteReference"/>
                <w:rFonts w:ascii="Calibri" w:eastAsia="Arial Unicode MS" w:hAnsi="Calibri" w:cs="Calibri"/>
                <w:b/>
                <w:color w:val="auto"/>
                <w:lang w:val="en-AU"/>
              </w:rPr>
              <w:endnoteReference w:id="2"/>
            </w:r>
          </w:p>
        </w:tc>
        <w:tc>
          <w:tcPr>
            <w:tcW w:w="2987"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06B404F" w14:textId="77777777" w:rsidR="007613B3" w:rsidRPr="007613B3" w:rsidRDefault="007613B3" w:rsidP="007613B3">
            <w:pPr>
              <w:ind w:left="12" w:hanging="12"/>
              <w:rPr>
                <w:rFonts w:ascii="Calibri" w:eastAsia="Arial Unicode MS" w:hAnsi="Calibri" w:cs="Calibri"/>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F0D50" w14:textId="77777777" w:rsidR="007613B3" w:rsidRPr="007613B3" w:rsidRDefault="007613B3" w:rsidP="007613B3">
            <w:pPr>
              <w:spacing w:before="60" w:after="60" w:line="240" w:lineRule="auto"/>
              <w:jc w:val="center"/>
              <w:rPr>
                <w:rFonts w:ascii="Calibri" w:eastAsia="Arial Unicode MS" w:hAnsi="Calibri" w:cs="Calibr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3FE7E25" w14:textId="5AE18D2A" w:rsidR="007613B3" w:rsidRPr="004D4FE3" w:rsidRDefault="002F2E47" w:rsidP="007613B3">
            <w:pPr>
              <w:spacing w:before="60" w:after="60"/>
              <w:jc w:val="center"/>
              <w:rPr>
                <w:rFonts w:ascii="Calibri" w:eastAsia="Arial Unicode MS" w:hAnsi="Calibri" w:cs="Calibri"/>
                <w:color w:val="auto"/>
              </w:rPr>
            </w:pPr>
            <w:r>
              <w:rPr>
                <w:rFonts w:ascii="Calibri" w:eastAsia="Arial Unicode MS" w:hAnsi="Calibri" w:cs="Calibri"/>
                <w:color w:val="auto"/>
                <w:lang w:val="en-AU"/>
              </w:rPr>
              <w:t xml:space="preserve">36,250 </w:t>
            </w:r>
            <w:proofErr w:type="spellStart"/>
            <w:r>
              <w:rPr>
                <w:rFonts w:ascii="Calibri" w:eastAsia="Arial Unicode MS" w:hAnsi="Calibri" w:cs="Calibri"/>
                <w:color w:val="auto"/>
                <w:lang w:val="en-AU"/>
              </w:rPr>
              <w:t>usd</w:t>
            </w:r>
            <w:proofErr w:type="spellEnd"/>
            <w:r>
              <w:rPr>
                <w:rFonts w:ascii="Calibri" w:eastAsia="Arial Unicode MS" w:hAnsi="Calibri" w:cs="Calibri"/>
                <w:color w:val="auto"/>
                <w:lang w:val="en-AU"/>
              </w:rPr>
              <w:t xml:space="preserve"> </w:t>
            </w:r>
          </w:p>
        </w:tc>
      </w:tr>
      <w:bookmarkEnd w:id="6"/>
      <w:tr w:rsidR="007613B3" w:rsidRPr="007613B3" w14:paraId="048658EA" w14:textId="77777777" w:rsidTr="007613B3">
        <w:trPr>
          <w:gridAfter w:val="1"/>
          <w:wAfter w:w="364" w:type="dxa"/>
          <w:trHeight w:val="400"/>
        </w:trPr>
        <w:tc>
          <w:tcPr>
            <w:tcW w:w="4842" w:type="dxa"/>
            <w:tcBorders>
              <w:top w:val="single" w:sz="4" w:space="0" w:color="auto"/>
              <w:left w:val="single" w:sz="4" w:space="0" w:color="auto"/>
              <w:bottom w:val="nil"/>
              <w:right w:val="single" w:sz="4" w:space="0" w:color="auto"/>
            </w:tcBorders>
            <w:shd w:val="clear" w:color="auto" w:fill="auto"/>
            <w:noWrap/>
            <w:hideMark/>
          </w:tcPr>
          <w:p w14:paraId="721A0C28" w14:textId="77777777" w:rsidR="007613B3" w:rsidRP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Minimum Qualifications required:</w:t>
            </w:r>
          </w:p>
        </w:tc>
        <w:tc>
          <w:tcPr>
            <w:tcW w:w="5413" w:type="dxa"/>
            <w:gridSpan w:val="3"/>
            <w:tcBorders>
              <w:top w:val="single" w:sz="4" w:space="0" w:color="auto"/>
              <w:left w:val="single" w:sz="4" w:space="0" w:color="auto"/>
              <w:bottom w:val="nil"/>
              <w:right w:val="single" w:sz="4" w:space="0" w:color="auto"/>
            </w:tcBorders>
            <w:shd w:val="clear" w:color="auto" w:fill="auto"/>
            <w:noWrap/>
            <w:hideMark/>
          </w:tcPr>
          <w:p w14:paraId="6C51430E" w14:textId="77777777" w:rsidR="007613B3" w:rsidRP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Knowledge/Expertise/Skills required:</w:t>
            </w:r>
          </w:p>
        </w:tc>
      </w:tr>
      <w:bookmarkStart w:id="7" w:name="_Hlk99639363"/>
      <w:tr w:rsidR="001C29E1" w:rsidRPr="005E30A4" w14:paraId="2E966DF2" w14:textId="77777777" w:rsidTr="007613B3">
        <w:trPr>
          <w:gridAfter w:val="1"/>
          <w:wAfter w:w="364" w:type="dxa"/>
          <w:trHeight w:val="400"/>
        </w:trPr>
        <w:tc>
          <w:tcPr>
            <w:tcW w:w="4842" w:type="dxa"/>
            <w:tcBorders>
              <w:top w:val="nil"/>
              <w:left w:val="single" w:sz="4" w:space="0" w:color="auto"/>
              <w:bottom w:val="nil"/>
              <w:right w:val="single" w:sz="4" w:space="0" w:color="auto"/>
            </w:tcBorders>
            <w:shd w:val="clear" w:color="auto" w:fill="auto"/>
            <w:noWrap/>
          </w:tcPr>
          <w:p w14:paraId="310DC0FB" w14:textId="5E45C1E6" w:rsidR="001C29E1" w:rsidRPr="00205B6B" w:rsidRDefault="001C29E1" w:rsidP="001C29E1">
            <w:pPr>
              <w:spacing w:before="60" w:line="240" w:lineRule="auto"/>
              <w:rPr>
                <w:rFonts w:asciiTheme="minorHAnsi" w:eastAsia="Arial Unicode MS" w:hAnsiTheme="minorHAnsi" w:cstheme="minorHAnsi"/>
                <w:color w:val="auto"/>
              </w:rPr>
            </w:pPr>
            <w:r w:rsidRPr="00351507">
              <w:rPr>
                <w:rFonts w:asciiTheme="minorHAnsi" w:eastAsia="Arial Unicode MS" w:hAnsiTheme="minorHAnsi" w:cstheme="minorHAnsi"/>
                <w:color w:val="auto"/>
                <w:lang w:val="en-AU"/>
              </w:rPr>
              <w:fldChar w:fldCharType="begin">
                <w:ffData>
                  <w:name w:val="Check6"/>
                  <w:enabled/>
                  <w:calcOnExit w:val="0"/>
                  <w:checkBox>
                    <w:sizeAuto/>
                    <w:default w:val="0"/>
                  </w:checkBox>
                </w:ffData>
              </w:fldChar>
            </w:r>
            <w:r w:rsidRPr="00205B6B">
              <w:rPr>
                <w:rFonts w:asciiTheme="minorHAnsi" w:eastAsia="Arial Unicode MS" w:hAnsiTheme="minorHAnsi" w:cstheme="minorHAnsi"/>
                <w:color w:val="auto"/>
              </w:rPr>
              <w:instrText xml:space="preserve"> FORMCHECKBOX </w:instrText>
            </w:r>
            <w:r w:rsidR="00E175F8">
              <w:rPr>
                <w:rFonts w:asciiTheme="minorHAnsi" w:eastAsia="Arial Unicode MS" w:hAnsiTheme="minorHAnsi" w:cstheme="minorHAnsi"/>
                <w:color w:val="auto"/>
                <w:lang w:val="en-AU"/>
              </w:rPr>
            </w:r>
            <w:r w:rsidR="00E175F8">
              <w:rPr>
                <w:rFonts w:asciiTheme="minorHAnsi" w:eastAsia="Arial Unicode MS" w:hAnsiTheme="minorHAnsi" w:cstheme="minorHAnsi"/>
                <w:color w:val="auto"/>
                <w:lang w:val="en-AU"/>
              </w:rPr>
              <w:fldChar w:fldCharType="separate"/>
            </w:r>
            <w:r w:rsidRPr="00351507">
              <w:rPr>
                <w:rFonts w:asciiTheme="minorHAnsi" w:eastAsia="Arial Unicode MS" w:hAnsiTheme="minorHAnsi" w:cstheme="minorHAnsi"/>
                <w:color w:val="auto"/>
                <w:lang w:val="en-AU"/>
              </w:rPr>
              <w:fldChar w:fldCharType="end"/>
            </w:r>
            <w:r w:rsidRPr="00205B6B">
              <w:rPr>
                <w:rFonts w:asciiTheme="minorHAnsi" w:eastAsia="Arial Unicode MS" w:hAnsiTheme="minorHAnsi" w:cstheme="minorHAnsi"/>
                <w:color w:val="auto"/>
              </w:rPr>
              <w:t xml:space="preserve"> Bachelors   X Masters   </w:t>
            </w:r>
            <w:r w:rsidRPr="00351507">
              <w:rPr>
                <w:rFonts w:asciiTheme="minorHAnsi" w:eastAsia="Arial Unicode MS" w:hAnsiTheme="minorHAnsi" w:cstheme="minorHAnsi"/>
                <w:color w:val="auto"/>
                <w:lang w:val="en-AU"/>
              </w:rPr>
              <w:fldChar w:fldCharType="begin">
                <w:ffData>
                  <w:name w:val="Check8"/>
                  <w:enabled/>
                  <w:calcOnExit w:val="0"/>
                  <w:checkBox>
                    <w:sizeAuto/>
                    <w:default w:val="0"/>
                  </w:checkBox>
                </w:ffData>
              </w:fldChar>
            </w:r>
            <w:r w:rsidRPr="00205B6B">
              <w:rPr>
                <w:rFonts w:asciiTheme="minorHAnsi" w:eastAsia="Arial Unicode MS" w:hAnsiTheme="minorHAnsi" w:cstheme="minorHAnsi"/>
                <w:color w:val="auto"/>
              </w:rPr>
              <w:instrText xml:space="preserve"> FORMCHECKBOX </w:instrText>
            </w:r>
            <w:r w:rsidR="00E175F8">
              <w:rPr>
                <w:rFonts w:asciiTheme="minorHAnsi" w:eastAsia="Arial Unicode MS" w:hAnsiTheme="minorHAnsi" w:cstheme="minorHAnsi"/>
                <w:color w:val="auto"/>
                <w:lang w:val="en-AU"/>
              </w:rPr>
            </w:r>
            <w:r w:rsidR="00E175F8">
              <w:rPr>
                <w:rFonts w:asciiTheme="minorHAnsi" w:eastAsia="Arial Unicode MS" w:hAnsiTheme="minorHAnsi" w:cstheme="minorHAnsi"/>
                <w:color w:val="auto"/>
                <w:lang w:val="en-AU"/>
              </w:rPr>
              <w:fldChar w:fldCharType="separate"/>
            </w:r>
            <w:r w:rsidRPr="00351507">
              <w:rPr>
                <w:rFonts w:asciiTheme="minorHAnsi" w:eastAsia="Arial Unicode MS" w:hAnsiTheme="minorHAnsi" w:cstheme="minorHAnsi"/>
                <w:color w:val="auto"/>
                <w:lang w:val="en-AU"/>
              </w:rPr>
              <w:fldChar w:fldCharType="end"/>
            </w:r>
            <w:r w:rsidRPr="00205B6B">
              <w:rPr>
                <w:rFonts w:asciiTheme="minorHAnsi" w:eastAsia="Arial Unicode MS" w:hAnsiTheme="minorHAnsi" w:cstheme="minorHAnsi"/>
                <w:color w:val="auto"/>
              </w:rPr>
              <w:t xml:space="preserve"> PhD   </w:t>
            </w:r>
            <w:r w:rsidRPr="00351507">
              <w:rPr>
                <w:rFonts w:asciiTheme="minorHAnsi" w:eastAsia="Arial Unicode MS" w:hAnsiTheme="minorHAnsi" w:cstheme="minorHAnsi"/>
                <w:color w:val="auto"/>
                <w:lang w:val="en-AU"/>
              </w:rPr>
              <w:fldChar w:fldCharType="begin">
                <w:ffData>
                  <w:name w:val="Check9"/>
                  <w:enabled/>
                  <w:calcOnExit w:val="0"/>
                  <w:checkBox>
                    <w:sizeAuto/>
                    <w:default w:val="0"/>
                  </w:checkBox>
                </w:ffData>
              </w:fldChar>
            </w:r>
            <w:r w:rsidRPr="00205B6B">
              <w:rPr>
                <w:rFonts w:asciiTheme="minorHAnsi" w:eastAsia="Arial Unicode MS" w:hAnsiTheme="minorHAnsi" w:cstheme="minorHAnsi"/>
                <w:color w:val="auto"/>
              </w:rPr>
              <w:instrText xml:space="preserve"> FORMCHECKBOX </w:instrText>
            </w:r>
            <w:r w:rsidR="00E175F8">
              <w:rPr>
                <w:rFonts w:asciiTheme="minorHAnsi" w:eastAsia="Arial Unicode MS" w:hAnsiTheme="minorHAnsi" w:cstheme="minorHAnsi"/>
                <w:color w:val="auto"/>
                <w:lang w:val="en-AU"/>
              </w:rPr>
            </w:r>
            <w:r w:rsidR="00E175F8">
              <w:rPr>
                <w:rFonts w:asciiTheme="minorHAnsi" w:eastAsia="Arial Unicode MS" w:hAnsiTheme="minorHAnsi" w:cstheme="minorHAnsi"/>
                <w:color w:val="auto"/>
                <w:lang w:val="en-AU"/>
              </w:rPr>
              <w:fldChar w:fldCharType="separate"/>
            </w:r>
            <w:r w:rsidRPr="00351507">
              <w:rPr>
                <w:rFonts w:asciiTheme="minorHAnsi" w:eastAsia="Arial Unicode MS" w:hAnsiTheme="minorHAnsi" w:cstheme="minorHAnsi"/>
                <w:color w:val="auto"/>
                <w:lang w:val="en-AU"/>
              </w:rPr>
              <w:fldChar w:fldCharType="end"/>
            </w:r>
            <w:r w:rsidRPr="00205B6B">
              <w:rPr>
                <w:rFonts w:asciiTheme="minorHAnsi" w:eastAsia="Arial Unicode MS" w:hAnsiTheme="minorHAnsi" w:cstheme="minorHAnsi"/>
                <w:color w:val="auto"/>
              </w:rPr>
              <w:t xml:space="preserve"> Other  </w:t>
            </w:r>
          </w:p>
          <w:p w14:paraId="77B12AF5" w14:textId="77777777" w:rsidR="001C29E1" w:rsidRPr="00205B6B" w:rsidRDefault="001C29E1" w:rsidP="001C29E1">
            <w:pPr>
              <w:spacing w:before="60" w:line="240" w:lineRule="auto"/>
              <w:rPr>
                <w:rFonts w:asciiTheme="minorHAnsi" w:eastAsia="Arial Unicode MS" w:hAnsiTheme="minorHAnsi" w:cstheme="minorHAnsi"/>
                <w:color w:val="auto"/>
              </w:rPr>
            </w:pPr>
          </w:p>
          <w:p w14:paraId="62C9E7AC" w14:textId="7FF8C3E1" w:rsidR="001C29E1" w:rsidRPr="00D10AC0" w:rsidRDefault="00D10AC0" w:rsidP="001C29E1">
            <w:pPr>
              <w:shd w:val="clear" w:color="auto" w:fill="FFFFFF"/>
              <w:spacing w:before="100" w:beforeAutospacing="1" w:after="100" w:afterAutospacing="1" w:line="240" w:lineRule="auto"/>
              <w:jc w:val="both"/>
              <w:rPr>
                <w:rFonts w:asciiTheme="minorHAnsi" w:eastAsia="Times New Roman" w:hAnsiTheme="minorHAnsi" w:cstheme="minorHAnsi"/>
                <w:color w:val="auto"/>
                <w:lang w:val="fr-FR" w:eastAsia="it-IT"/>
              </w:rPr>
            </w:pPr>
            <w:r w:rsidRPr="00D10AC0">
              <w:rPr>
                <w:rFonts w:asciiTheme="minorHAnsi" w:eastAsia="Arial Unicode MS" w:hAnsiTheme="minorHAnsi" w:cstheme="minorHAnsi"/>
                <w:color w:val="auto"/>
                <w:lang w:val="fr-FR"/>
              </w:rPr>
              <w:t xml:space="preserve">Genre, Violences </w:t>
            </w:r>
            <w:proofErr w:type="spellStart"/>
            <w:r w:rsidRPr="00D10AC0">
              <w:rPr>
                <w:rFonts w:asciiTheme="minorHAnsi" w:eastAsia="Arial Unicode MS" w:hAnsiTheme="minorHAnsi" w:cstheme="minorHAnsi"/>
                <w:color w:val="auto"/>
                <w:lang w:val="fr-FR"/>
              </w:rPr>
              <w:t>Basees</w:t>
            </w:r>
            <w:proofErr w:type="spellEnd"/>
            <w:r w:rsidRPr="00D10AC0">
              <w:rPr>
                <w:rFonts w:asciiTheme="minorHAnsi" w:eastAsia="Arial Unicode MS" w:hAnsiTheme="minorHAnsi" w:cstheme="minorHAnsi"/>
                <w:color w:val="auto"/>
                <w:lang w:val="fr-FR"/>
              </w:rPr>
              <w:t xml:space="preserve"> sur le </w:t>
            </w:r>
            <w:proofErr w:type="gramStart"/>
            <w:r w:rsidRPr="00D10AC0">
              <w:rPr>
                <w:rFonts w:asciiTheme="minorHAnsi" w:eastAsia="Arial Unicode MS" w:hAnsiTheme="minorHAnsi" w:cstheme="minorHAnsi"/>
                <w:color w:val="auto"/>
                <w:lang w:val="fr-FR"/>
              </w:rPr>
              <w:t>Genr</w:t>
            </w:r>
            <w:r>
              <w:rPr>
                <w:rFonts w:asciiTheme="minorHAnsi" w:eastAsia="Arial Unicode MS" w:hAnsiTheme="minorHAnsi" w:cstheme="minorHAnsi"/>
                <w:color w:val="auto"/>
                <w:lang w:val="fr-FR"/>
              </w:rPr>
              <w:t>e,  Droit</w:t>
            </w:r>
            <w:proofErr w:type="gramEnd"/>
            <w:r>
              <w:rPr>
                <w:rFonts w:asciiTheme="minorHAnsi" w:eastAsia="Arial Unicode MS" w:hAnsiTheme="minorHAnsi" w:cstheme="minorHAnsi"/>
                <w:color w:val="auto"/>
                <w:lang w:val="fr-FR"/>
              </w:rPr>
              <w:t>, Etudes Sociales</w:t>
            </w:r>
            <w:r w:rsidR="001C29E1" w:rsidRPr="00D10AC0">
              <w:rPr>
                <w:rFonts w:asciiTheme="minorHAnsi" w:eastAsia="Times New Roman" w:hAnsiTheme="minorHAnsi" w:cstheme="minorHAnsi"/>
                <w:color w:val="auto"/>
                <w:lang w:val="fr-FR" w:eastAsia="it-IT"/>
              </w:rPr>
              <w:t>, etc.</w:t>
            </w:r>
          </w:p>
        </w:tc>
        <w:tc>
          <w:tcPr>
            <w:tcW w:w="5413" w:type="dxa"/>
            <w:gridSpan w:val="3"/>
            <w:tcBorders>
              <w:top w:val="nil"/>
              <w:left w:val="single" w:sz="4" w:space="0" w:color="auto"/>
              <w:bottom w:val="nil"/>
              <w:right w:val="single" w:sz="4" w:space="0" w:color="auto"/>
            </w:tcBorders>
            <w:shd w:val="clear" w:color="auto" w:fill="auto"/>
            <w:noWrap/>
          </w:tcPr>
          <w:p w14:paraId="31F58E97" w14:textId="77777777" w:rsidR="00D10AC0" w:rsidRPr="00D10AC0" w:rsidRDefault="00D10AC0" w:rsidP="00D10AC0">
            <w:pPr>
              <w:pStyle w:val="ListParagraph"/>
              <w:numPr>
                <w:ilvl w:val="0"/>
                <w:numId w:val="37"/>
              </w:numPr>
              <w:spacing w:line="240" w:lineRule="auto"/>
              <w:jc w:val="both"/>
              <w:rPr>
                <w:rFonts w:asciiTheme="minorHAnsi" w:hAnsiTheme="minorHAnsi" w:cstheme="minorHAnsi"/>
                <w:lang w:val="fr-FR" w:eastAsia="fr-CA"/>
              </w:rPr>
            </w:pPr>
            <w:r w:rsidRPr="00D10AC0">
              <w:rPr>
                <w:rFonts w:asciiTheme="minorHAnsi" w:hAnsiTheme="minorHAnsi" w:cstheme="minorHAnsi"/>
                <w:lang w:val="fr-FR" w:bidi="fr-FR"/>
              </w:rPr>
              <w:t>Connaissance approfondie des questions liées à la VBG dans différents contextes, avec une expérience en programmation humanitaire ;</w:t>
            </w:r>
          </w:p>
          <w:p w14:paraId="346C0801" w14:textId="77777777" w:rsidR="00D10AC0" w:rsidRPr="00D10AC0" w:rsidRDefault="00D10AC0" w:rsidP="00D10AC0">
            <w:pPr>
              <w:pStyle w:val="ListParagraph"/>
              <w:numPr>
                <w:ilvl w:val="0"/>
                <w:numId w:val="37"/>
              </w:numPr>
              <w:spacing w:line="240" w:lineRule="auto"/>
              <w:jc w:val="both"/>
              <w:rPr>
                <w:rFonts w:asciiTheme="minorHAnsi" w:hAnsiTheme="minorHAnsi" w:cstheme="minorHAnsi"/>
                <w:lang w:val="fr-FR" w:eastAsia="fr-CA"/>
              </w:rPr>
            </w:pPr>
            <w:r w:rsidRPr="00D10AC0">
              <w:rPr>
                <w:rFonts w:asciiTheme="minorHAnsi" w:hAnsiTheme="minorHAnsi" w:cstheme="minorHAnsi"/>
                <w:lang w:val="fr-FR" w:bidi="fr-FR"/>
              </w:rPr>
              <w:t>Au moins deux ans d’expérience dans la mise en œuvre de programmes de gestion des cas de VBG ;</w:t>
            </w:r>
          </w:p>
          <w:p w14:paraId="2F7BDD57" w14:textId="77777777" w:rsidR="00D10AC0" w:rsidRPr="00D10AC0" w:rsidRDefault="00D10AC0" w:rsidP="00D10AC0">
            <w:pPr>
              <w:pStyle w:val="ListParagraph"/>
              <w:numPr>
                <w:ilvl w:val="0"/>
                <w:numId w:val="37"/>
              </w:numPr>
              <w:spacing w:line="240" w:lineRule="auto"/>
              <w:jc w:val="both"/>
              <w:rPr>
                <w:rFonts w:asciiTheme="minorHAnsi" w:hAnsiTheme="minorHAnsi" w:cstheme="minorHAnsi"/>
                <w:lang w:val="fr-FR" w:eastAsia="fr-CA"/>
              </w:rPr>
            </w:pPr>
            <w:r w:rsidRPr="00D10AC0">
              <w:rPr>
                <w:rFonts w:asciiTheme="minorHAnsi" w:hAnsiTheme="minorHAnsi" w:cstheme="minorHAnsi"/>
                <w:lang w:val="fr-FR" w:bidi="fr-FR"/>
              </w:rPr>
              <w:t xml:space="preserve">Expérience dans la formation ou l’animation en matière de gestion des cas de VBG et expérience dans l’accompagnement des </w:t>
            </w:r>
            <w:proofErr w:type="gramStart"/>
            <w:r w:rsidRPr="00D10AC0">
              <w:rPr>
                <w:rFonts w:asciiTheme="minorHAnsi" w:hAnsiTheme="minorHAnsi" w:cstheme="minorHAnsi"/>
                <w:lang w:val="fr-FR" w:bidi="fr-FR"/>
              </w:rPr>
              <w:t>clients;</w:t>
            </w:r>
            <w:proofErr w:type="gramEnd"/>
          </w:p>
          <w:p w14:paraId="3DE71751" w14:textId="77777777" w:rsidR="00D10AC0" w:rsidRPr="00D10AC0" w:rsidRDefault="00D10AC0" w:rsidP="00D10AC0">
            <w:pPr>
              <w:pStyle w:val="ListParagraph"/>
              <w:numPr>
                <w:ilvl w:val="0"/>
                <w:numId w:val="37"/>
              </w:numPr>
              <w:spacing w:line="240" w:lineRule="auto"/>
              <w:jc w:val="both"/>
              <w:rPr>
                <w:rFonts w:asciiTheme="minorHAnsi" w:hAnsiTheme="minorHAnsi" w:cstheme="minorHAnsi"/>
                <w:lang w:val="fr-FR" w:eastAsia="fr-CA"/>
              </w:rPr>
            </w:pPr>
            <w:r w:rsidRPr="00D10AC0">
              <w:rPr>
                <w:rFonts w:asciiTheme="minorHAnsi" w:hAnsiTheme="minorHAnsi" w:cstheme="minorHAnsi"/>
                <w:lang w:val="fr-FR" w:bidi="fr-FR"/>
              </w:rPr>
              <w:t>Expérience en supervision de gestionnaires de cas de VBG ;</w:t>
            </w:r>
          </w:p>
          <w:p w14:paraId="6576478E" w14:textId="77777777" w:rsidR="00D10AC0" w:rsidRPr="00D10AC0" w:rsidRDefault="00D10AC0" w:rsidP="00D10AC0">
            <w:pPr>
              <w:numPr>
                <w:ilvl w:val="0"/>
                <w:numId w:val="37"/>
              </w:numPr>
              <w:autoSpaceDE w:val="0"/>
              <w:autoSpaceDN w:val="0"/>
              <w:adjustRightInd w:val="0"/>
              <w:spacing w:line="240" w:lineRule="auto"/>
              <w:jc w:val="both"/>
              <w:rPr>
                <w:rFonts w:asciiTheme="minorHAnsi" w:eastAsia="Calibri" w:hAnsiTheme="minorHAnsi" w:cstheme="minorHAnsi"/>
                <w:lang w:val="fr-FR"/>
              </w:rPr>
            </w:pPr>
            <w:r w:rsidRPr="00D10AC0">
              <w:rPr>
                <w:rFonts w:asciiTheme="minorHAnsi" w:eastAsia="Calibri" w:hAnsiTheme="minorHAnsi" w:cstheme="minorHAnsi"/>
                <w:lang w:val="fr-FR" w:bidi="fr-FR"/>
              </w:rPr>
              <w:t>Compétences organisationnelles avérées : capacité à travailler indépendamment et efficacement avec différentes parties prenantes dans un environnement exigeant ;</w:t>
            </w:r>
          </w:p>
          <w:p w14:paraId="05A3F738" w14:textId="77777777" w:rsidR="00D10AC0" w:rsidRPr="00D10AC0" w:rsidRDefault="00D10AC0" w:rsidP="00D10AC0">
            <w:pPr>
              <w:numPr>
                <w:ilvl w:val="0"/>
                <w:numId w:val="37"/>
              </w:numPr>
              <w:autoSpaceDE w:val="0"/>
              <w:autoSpaceDN w:val="0"/>
              <w:adjustRightInd w:val="0"/>
              <w:spacing w:line="240" w:lineRule="auto"/>
              <w:jc w:val="both"/>
              <w:rPr>
                <w:rFonts w:asciiTheme="minorHAnsi" w:eastAsia="Calibri" w:hAnsiTheme="minorHAnsi" w:cstheme="minorHAnsi"/>
                <w:lang w:val="fr-FR"/>
              </w:rPr>
            </w:pPr>
            <w:r w:rsidRPr="00D10AC0">
              <w:rPr>
                <w:rFonts w:asciiTheme="minorHAnsi" w:eastAsia="Calibri" w:hAnsiTheme="minorHAnsi" w:cstheme="minorHAnsi"/>
                <w:lang w:val="fr-FR" w:bidi="fr-FR"/>
              </w:rPr>
              <w:t>Maîtrise avérée des questions relatives à la confidentialité, à la sécurité des données et à d’autres questions éthiques concernant le partage de données sensibles entre organismes humanitaires ;</w:t>
            </w:r>
          </w:p>
          <w:p w14:paraId="7E4FD0A5" w14:textId="77777777" w:rsidR="00D10AC0" w:rsidRPr="00D10AC0" w:rsidRDefault="00D10AC0" w:rsidP="00D10AC0">
            <w:pPr>
              <w:numPr>
                <w:ilvl w:val="0"/>
                <w:numId w:val="37"/>
              </w:numPr>
              <w:autoSpaceDE w:val="0"/>
              <w:autoSpaceDN w:val="0"/>
              <w:adjustRightInd w:val="0"/>
              <w:spacing w:line="240" w:lineRule="auto"/>
              <w:jc w:val="both"/>
              <w:rPr>
                <w:rFonts w:asciiTheme="minorHAnsi" w:eastAsia="Calibri" w:hAnsiTheme="minorHAnsi" w:cstheme="minorHAnsi"/>
                <w:lang w:val="fr-FR"/>
              </w:rPr>
            </w:pPr>
            <w:r w:rsidRPr="00D10AC0">
              <w:rPr>
                <w:rFonts w:asciiTheme="minorHAnsi" w:eastAsia="Calibri" w:hAnsiTheme="minorHAnsi" w:cstheme="minorHAnsi"/>
                <w:lang w:val="fr-FR" w:bidi="fr-FR"/>
              </w:rPr>
              <w:t xml:space="preserve">Excellentes compétences relationnelles et communicationnelles : capacité à coopérer efficacement avec des personnes occupant diverses fonctions, dans un environnement multiculturel ; </w:t>
            </w:r>
          </w:p>
          <w:p w14:paraId="570437B6" w14:textId="77777777" w:rsidR="00D10AC0" w:rsidRPr="00D10AC0" w:rsidRDefault="00D10AC0" w:rsidP="00D10AC0">
            <w:pPr>
              <w:pStyle w:val="ListParagraph"/>
              <w:numPr>
                <w:ilvl w:val="0"/>
                <w:numId w:val="37"/>
              </w:numPr>
              <w:spacing w:line="240" w:lineRule="auto"/>
              <w:jc w:val="both"/>
              <w:rPr>
                <w:rFonts w:asciiTheme="minorHAnsi" w:hAnsiTheme="minorHAnsi" w:cstheme="minorHAnsi"/>
                <w:lang w:val="fr-FR" w:eastAsia="fr-CA"/>
              </w:rPr>
            </w:pPr>
            <w:r w:rsidRPr="00D10AC0">
              <w:rPr>
                <w:rFonts w:asciiTheme="minorHAnsi" w:hAnsiTheme="minorHAnsi" w:cstheme="minorHAnsi"/>
                <w:lang w:val="fr-FR" w:bidi="fr-FR"/>
              </w:rPr>
              <w:lastRenderedPageBreak/>
              <w:t xml:space="preserve">La maîtrise du français est nécessaire. Une connaissance du swahili est un atout.  </w:t>
            </w:r>
          </w:p>
          <w:p w14:paraId="57DA1F00" w14:textId="77777777" w:rsidR="00D10AC0" w:rsidRPr="008E1DBD" w:rsidRDefault="00D10AC0" w:rsidP="00D10AC0">
            <w:pPr>
              <w:spacing w:line="240" w:lineRule="auto"/>
              <w:jc w:val="both"/>
              <w:rPr>
                <w:rFonts w:eastAsia="Times New Roman"/>
                <w:b/>
                <w:bCs/>
                <w:i/>
                <w:iCs/>
                <w:u w:val="single"/>
                <w:lang w:val="fr-FR" w:eastAsia="fr-CA"/>
              </w:rPr>
            </w:pPr>
          </w:p>
          <w:p w14:paraId="76C99643" w14:textId="3D26578A" w:rsidR="001C29E1" w:rsidRPr="00D10AC0" w:rsidRDefault="001C29E1" w:rsidP="00D10AC0">
            <w:pPr>
              <w:spacing w:line="240" w:lineRule="auto"/>
              <w:jc w:val="both"/>
              <w:rPr>
                <w:rFonts w:eastAsia="Times New Roman"/>
                <w:lang w:val="fr-FR" w:eastAsia="fr-CA"/>
              </w:rPr>
            </w:pPr>
          </w:p>
        </w:tc>
      </w:tr>
      <w:bookmarkEnd w:id="7"/>
      <w:tr w:rsidR="001C29E1" w:rsidRPr="005E30A4" w14:paraId="55884655" w14:textId="77777777" w:rsidTr="007613B3">
        <w:trPr>
          <w:gridAfter w:val="1"/>
          <w:wAfter w:w="364" w:type="dxa"/>
          <w:trHeight w:val="153"/>
        </w:trPr>
        <w:tc>
          <w:tcPr>
            <w:tcW w:w="4842" w:type="dxa"/>
            <w:tcBorders>
              <w:top w:val="nil"/>
              <w:right w:val="single" w:sz="4" w:space="0" w:color="auto"/>
            </w:tcBorders>
            <w:shd w:val="clear" w:color="auto" w:fill="auto"/>
            <w:noWrap/>
          </w:tcPr>
          <w:p w14:paraId="5C049C14" w14:textId="77777777" w:rsidR="001C29E1" w:rsidRPr="00D10AC0" w:rsidRDefault="001C29E1" w:rsidP="001C29E1">
            <w:pPr>
              <w:spacing w:before="60" w:line="240" w:lineRule="auto"/>
              <w:rPr>
                <w:rFonts w:ascii="Calibri" w:eastAsia="Arial Unicode MS" w:hAnsi="Calibri" w:cs="Calibri"/>
                <w:color w:val="auto"/>
                <w:lang w:val="fr-FR"/>
              </w:rPr>
            </w:pPr>
          </w:p>
        </w:tc>
        <w:tc>
          <w:tcPr>
            <w:tcW w:w="5413" w:type="dxa"/>
            <w:gridSpan w:val="3"/>
            <w:tcBorders>
              <w:top w:val="nil"/>
              <w:left w:val="single" w:sz="4" w:space="0" w:color="auto"/>
            </w:tcBorders>
            <w:shd w:val="clear" w:color="auto" w:fill="auto"/>
            <w:noWrap/>
          </w:tcPr>
          <w:p w14:paraId="37E489D3" w14:textId="77777777" w:rsidR="001C29E1" w:rsidRPr="00D10AC0" w:rsidRDefault="001C29E1" w:rsidP="001C29E1">
            <w:pPr>
              <w:rPr>
                <w:rFonts w:ascii="Calibri" w:hAnsi="Calibri" w:cs="Calibri"/>
                <w:lang w:val="fr-FR"/>
              </w:rPr>
            </w:pPr>
          </w:p>
        </w:tc>
      </w:tr>
      <w:tr w:rsidR="001C29E1" w:rsidRPr="007613B3" w14:paraId="4E1DFBC7" w14:textId="77777777" w:rsidTr="007613B3">
        <w:trPr>
          <w:gridAfter w:val="1"/>
          <w:wAfter w:w="364" w:type="dxa"/>
          <w:trHeight w:val="153"/>
        </w:trPr>
        <w:tc>
          <w:tcPr>
            <w:tcW w:w="4842" w:type="dxa"/>
            <w:tcBorders>
              <w:top w:val="nil"/>
              <w:right w:val="single" w:sz="4" w:space="0" w:color="auto"/>
            </w:tcBorders>
            <w:shd w:val="clear" w:color="auto" w:fill="auto"/>
            <w:noWrap/>
          </w:tcPr>
          <w:p w14:paraId="7528DE38" w14:textId="77777777" w:rsidR="001C29E1" w:rsidRDefault="001C29E1" w:rsidP="001C29E1">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Administrative details</w:t>
            </w:r>
            <w:r>
              <w:rPr>
                <w:rFonts w:ascii="Calibri" w:eastAsia="Arial Unicode MS" w:hAnsi="Calibri" w:cs="Calibri"/>
                <w:b/>
                <w:color w:val="auto"/>
                <w:lang w:val="en-AU"/>
              </w:rPr>
              <w:t>:</w:t>
            </w:r>
          </w:p>
          <w:p w14:paraId="5A98986D" w14:textId="37BB3DCB" w:rsidR="001C29E1" w:rsidRDefault="001C29E1" w:rsidP="001C29E1">
            <w:pPr>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00D10AC0">
              <w:rPr>
                <w:rFonts w:ascii="Calibri" w:eastAsia="Arial Unicode MS" w:hAnsi="Calibri" w:cs="Calibri"/>
                <w:color w:val="auto"/>
                <w:lang w:val="en-AU"/>
              </w:rPr>
              <w:t xml:space="preserve">No </w:t>
            </w:r>
            <w:r w:rsidRPr="007613B3">
              <w:rPr>
                <w:rFonts w:ascii="Calibri" w:eastAsia="Arial Unicode MS" w:hAnsi="Calibri" w:cs="Calibri"/>
                <w:color w:val="auto"/>
                <w:lang w:val="en-AU"/>
              </w:rPr>
              <w:t xml:space="preserve">    </w:t>
            </w:r>
          </w:p>
          <w:p w14:paraId="77576F4C" w14:textId="570BA243" w:rsidR="001C29E1" w:rsidRDefault="001C29E1" w:rsidP="001C29E1">
            <w:pPr>
              <w:rPr>
                <w:rFonts w:ascii="Calibri" w:eastAsia="Arial Unicode MS" w:hAnsi="Calibri" w:cs="Calibri"/>
                <w:color w:val="auto"/>
                <w:lang w:val="en-AU"/>
              </w:rPr>
            </w:pPr>
            <w:r>
              <w:rPr>
                <w:rFonts w:ascii="Calibri" w:eastAsia="Arial Unicode MS" w:hAnsi="Calibri" w:cs="Calibri"/>
                <w:color w:val="auto"/>
                <w:lang w:val="en-AU"/>
              </w:rPr>
              <w:t>Transportation arranged by the office</w:t>
            </w:r>
            <w:r w:rsidRPr="007613B3">
              <w:rPr>
                <w:rFonts w:ascii="Calibri" w:eastAsia="Arial Unicode MS" w:hAnsi="Calibri" w:cs="Calibri"/>
                <w:color w:val="auto"/>
                <w:lang w:val="en-AU"/>
              </w:rPr>
              <w:t xml:space="preserve">:     </w:t>
            </w:r>
            <w:r w:rsidR="00D10AC0">
              <w:rPr>
                <w:rFonts w:ascii="Calibri" w:eastAsia="Arial Unicode MS" w:hAnsi="Calibri" w:cs="Calibri"/>
                <w:color w:val="auto"/>
                <w:lang w:val="en-AU"/>
              </w:rPr>
              <w:t xml:space="preserve">No </w:t>
            </w:r>
          </w:p>
          <w:p w14:paraId="1C775864" w14:textId="76ECD940" w:rsidR="001C29E1" w:rsidRDefault="001C29E1" w:rsidP="001C29E1">
            <w:pPr>
              <w:rPr>
                <w:rFonts w:ascii="Calibri" w:eastAsia="Arial Unicode MS" w:hAnsi="Calibri" w:cs="Calibri"/>
                <w:color w:val="auto"/>
                <w:lang w:val="en-AU"/>
              </w:rPr>
            </w:pPr>
          </w:p>
          <w:p w14:paraId="67FF0D2F" w14:textId="09D20F10" w:rsidR="001C29E1" w:rsidRPr="007613B3" w:rsidRDefault="001C29E1" w:rsidP="001C29E1">
            <w:pPr>
              <w:spacing w:before="60" w:line="240" w:lineRule="auto"/>
              <w:rPr>
                <w:rFonts w:ascii="Calibri" w:eastAsia="Arial Unicode MS" w:hAnsi="Calibri" w:cs="Calibri"/>
                <w:b/>
                <w:color w:val="auto"/>
                <w:lang w:val="en-AU"/>
              </w:rPr>
            </w:pPr>
          </w:p>
        </w:tc>
        <w:tc>
          <w:tcPr>
            <w:tcW w:w="5413" w:type="dxa"/>
            <w:gridSpan w:val="3"/>
            <w:tcBorders>
              <w:top w:val="nil"/>
              <w:left w:val="single" w:sz="4" w:space="0" w:color="auto"/>
            </w:tcBorders>
            <w:shd w:val="clear" w:color="auto" w:fill="auto"/>
            <w:noWrap/>
          </w:tcPr>
          <w:p w14:paraId="3E99135D" w14:textId="58FFECC0" w:rsidR="00351507" w:rsidRDefault="001C29E1" w:rsidP="001C29E1">
            <w:pPr>
              <w:rPr>
                <w:rFonts w:ascii="Calibri" w:eastAsia="Arial Unicode MS" w:hAnsi="Calibri" w:cs="Calibri"/>
                <w:color w:val="auto"/>
                <w:lang w:val="en-AU"/>
              </w:rPr>
            </w:pP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E175F8">
              <w:rPr>
                <w:rFonts w:ascii="Calibri" w:eastAsia="Arial Unicode MS" w:hAnsi="Calibri" w:cs="Calibri"/>
                <w:color w:val="auto"/>
                <w:lang w:val="en-AU"/>
              </w:rPr>
            </w:r>
            <w:r w:rsidR="00E175F8">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Home Based </w:t>
            </w:r>
            <w:r w:rsidR="00351507">
              <w:rPr>
                <w:rFonts w:ascii="Calibri" w:eastAsia="Arial Unicode MS" w:hAnsi="Calibri" w:cs="Calibri"/>
                <w:color w:val="auto"/>
                <w:lang w:val="en-AU"/>
              </w:rPr>
              <w:t xml:space="preserve"> </w:t>
            </w:r>
            <w:r w:rsidRPr="007613B3">
              <w:rPr>
                <w:rFonts w:ascii="Calibri" w:eastAsia="Arial Unicode MS" w:hAnsi="Calibri" w:cs="Calibri"/>
                <w:color w:val="auto"/>
                <w:lang w:val="en-AU"/>
              </w:rPr>
              <w:t xml:space="preserve"> </w:t>
            </w:r>
          </w:p>
          <w:p w14:paraId="3EA9A9E7" w14:textId="3599774E" w:rsidR="001C29E1" w:rsidRPr="00D10AC0" w:rsidRDefault="005E1514" w:rsidP="001C29E1">
            <w:pPr>
              <w:rPr>
                <w:rFonts w:ascii="Calibri" w:eastAsia="Arial Unicode MS" w:hAnsi="Calibri" w:cs="Calibri"/>
                <w:color w:val="auto"/>
              </w:rPr>
            </w:pPr>
            <w:r>
              <w:rPr>
                <w:rFonts w:ascii="Calibri" w:eastAsia="Arial Unicode MS" w:hAnsi="Calibri" w:cs="Calibri"/>
                <w:color w:val="auto"/>
                <w:lang w:val="en-AU"/>
              </w:rPr>
              <w:t xml:space="preserve"> </w:t>
            </w:r>
            <w:r w:rsidR="001C29E1" w:rsidRPr="007613B3">
              <w:rPr>
                <w:rFonts w:ascii="Calibri" w:eastAsia="Arial Unicode MS" w:hAnsi="Calibri" w:cs="Calibri"/>
                <w:color w:val="auto"/>
                <w:lang w:val="en-AU"/>
              </w:rPr>
              <w:t>Office Based:</w:t>
            </w:r>
            <w:r w:rsidR="00D10AC0">
              <w:rPr>
                <w:rFonts w:ascii="Calibri" w:eastAsia="Arial Unicode MS" w:hAnsi="Calibri" w:cs="Calibri"/>
                <w:color w:val="auto"/>
                <w:lang w:val="en-AU"/>
              </w:rPr>
              <w:t xml:space="preserve"> </w:t>
            </w:r>
            <w:r w:rsidR="00D10AC0" w:rsidRPr="00D10AC0">
              <w:rPr>
                <w:rFonts w:ascii="Calibri" w:eastAsia="Arial Unicode MS" w:hAnsi="Calibri" w:cs="Calibri"/>
                <w:b/>
                <w:bCs/>
                <w:color w:val="auto"/>
                <w:lang w:val="en-AU"/>
              </w:rPr>
              <w:t>X</w:t>
            </w:r>
          </w:p>
          <w:p w14:paraId="0DE7D6FE" w14:textId="74D47075" w:rsidR="001C29E1" w:rsidRPr="007613B3" w:rsidRDefault="001C29E1" w:rsidP="001C29E1">
            <w:pPr>
              <w:rPr>
                <w:rFonts w:ascii="Calibri" w:eastAsia="Arial Unicode MS" w:hAnsi="Calibri" w:cs="Calibri"/>
                <w:color w:val="auto"/>
                <w:lang w:val="en-AU"/>
              </w:rPr>
            </w:pPr>
            <w:r w:rsidRPr="007613B3">
              <w:rPr>
                <w:rFonts w:ascii="Calibri" w:eastAsia="Arial Unicode MS" w:hAnsi="Calibri" w:cs="Calibri"/>
                <w:color w:val="auto"/>
                <w:lang w:val="en-AU"/>
              </w:rPr>
              <w:t>If office</w:t>
            </w:r>
            <w:r>
              <w:rPr>
                <w:rFonts w:ascii="Calibri" w:eastAsia="Arial Unicode MS" w:hAnsi="Calibri" w:cs="Calibri"/>
                <w:color w:val="auto"/>
                <w:lang w:val="en-AU"/>
              </w:rPr>
              <w:t>-</w:t>
            </w:r>
            <w:r w:rsidRPr="007613B3">
              <w:rPr>
                <w:rFonts w:ascii="Calibri" w:eastAsia="Arial Unicode MS" w:hAnsi="Calibri" w:cs="Calibri"/>
                <w:color w:val="auto"/>
                <w:lang w:val="en-AU"/>
              </w:rPr>
              <w:t xml:space="preserve">based, seating arrangement identified:  </w:t>
            </w:r>
            <w:r>
              <w:rPr>
                <w:rFonts w:ascii="Calibri" w:eastAsia="Arial Unicode MS" w:hAnsi="Calibri" w:cs="Calibri"/>
                <w:color w:val="auto"/>
                <w:lang w:val="en-AU"/>
              </w:rPr>
              <w:t>X</w:t>
            </w:r>
          </w:p>
          <w:p w14:paraId="13D6AC84" w14:textId="5B82B60A" w:rsidR="001C29E1" w:rsidRDefault="001C29E1" w:rsidP="001C29E1">
            <w:pPr>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sidR="00D10AC0">
              <w:rPr>
                <w:rFonts w:ascii="Calibri" w:eastAsia="Arial Unicode MS" w:hAnsi="Calibri" w:cs="Calibri"/>
                <w:color w:val="auto"/>
                <w:lang w:val="en-AU"/>
              </w:rPr>
              <w:t>X</w:t>
            </w:r>
            <w:r w:rsidRPr="007613B3">
              <w:rPr>
                <w:rFonts w:ascii="Calibri" w:eastAsia="Arial Unicode MS" w:hAnsi="Calibri" w:cs="Calibri"/>
                <w:color w:val="auto"/>
                <w:lang w:val="en-AU"/>
              </w:rPr>
              <w:t xml:space="preserve">  </w:t>
            </w:r>
          </w:p>
          <w:p w14:paraId="26AAA073" w14:textId="21601A26" w:rsidR="001C29E1" w:rsidRDefault="001C29E1" w:rsidP="001C29E1">
            <w:pPr>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X</w:t>
            </w:r>
          </w:p>
          <w:p w14:paraId="426C419D" w14:textId="63A8AFF3" w:rsidR="001C29E1" w:rsidRPr="007613B3" w:rsidRDefault="001C29E1" w:rsidP="001C29E1">
            <w:pPr>
              <w:rPr>
                <w:rFonts w:ascii="Calibri" w:eastAsia="Arial Unicode MS" w:hAnsi="Calibri" w:cs="Calibri"/>
                <w:color w:val="auto"/>
                <w:lang w:val="en-AU"/>
              </w:rPr>
            </w:pPr>
          </w:p>
        </w:tc>
      </w:tr>
      <w:tr w:rsidR="001C29E1" w:rsidRPr="007613B3" w14:paraId="1D6E1F00" w14:textId="77777777" w:rsidTr="007613B3">
        <w:trPr>
          <w:gridAfter w:val="1"/>
          <w:wAfter w:w="364" w:type="dxa"/>
        </w:trPr>
        <w:tc>
          <w:tcPr>
            <w:tcW w:w="4842" w:type="dxa"/>
            <w:tcBorders>
              <w:bottom w:val="nil"/>
            </w:tcBorders>
            <w:shd w:val="clear" w:color="auto" w:fill="auto"/>
            <w:noWrap/>
            <w:hideMark/>
          </w:tcPr>
          <w:p w14:paraId="6A61041C" w14:textId="4304D0C1" w:rsidR="001C29E1" w:rsidRPr="007613B3" w:rsidRDefault="001C29E1" w:rsidP="001C29E1">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Request Authorised by Section H</w:t>
            </w:r>
            <w:r w:rsidRPr="007613B3">
              <w:rPr>
                <w:rFonts w:ascii="Calibri" w:eastAsia="Arial Unicode MS" w:hAnsi="Calibri" w:cs="Calibri"/>
                <w:b/>
                <w:color w:val="auto"/>
                <w:lang w:val="en-AU"/>
              </w:rPr>
              <w:t>ead</w:t>
            </w:r>
          </w:p>
        </w:tc>
        <w:tc>
          <w:tcPr>
            <w:tcW w:w="5413" w:type="dxa"/>
            <w:gridSpan w:val="3"/>
            <w:tcBorders>
              <w:bottom w:val="nil"/>
            </w:tcBorders>
            <w:shd w:val="clear" w:color="auto" w:fill="auto"/>
          </w:tcPr>
          <w:p w14:paraId="26E795E4" w14:textId="77777777" w:rsidR="001C29E1" w:rsidRPr="007613B3" w:rsidRDefault="001C29E1" w:rsidP="001C29E1">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Verified by HR:</w:t>
            </w:r>
          </w:p>
        </w:tc>
      </w:tr>
      <w:tr w:rsidR="001C29E1" w:rsidRPr="007613B3" w14:paraId="612AADE4" w14:textId="77777777" w:rsidTr="007613B3">
        <w:trPr>
          <w:gridAfter w:val="1"/>
          <w:wAfter w:w="364" w:type="dxa"/>
        </w:trPr>
        <w:tc>
          <w:tcPr>
            <w:tcW w:w="4842" w:type="dxa"/>
            <w:tcBorders>
              <w:top w:val="nil"/>
            </w:tcBorders>
            <w:shd w:val="clear" w:color="auto" w:fill="auto"/>
            <w:noWrap/>
          </w:tcPr>
          <w:p w14:paraId="24A80E4E" w14:textId="2B786E34" w:rsidR="001C29E1" w:rsidRPr="007613B3" w:rsidRDefault="001C29E1" w:rsidP="001C29E1">
            <w:pPr>
              <w:spacing w:before="60" w:after="60" w:line="240" w:lineRule="auto"/>
              <w:rPr>
                <w:rFonts w:ascii="Calibri" w:eastAsia="Arial Unicode MS" w:hAnsi="Calibri" w:cs="Calibri"/>
                <w:i/>
                <w:color w:val="auto"/>
                <w:lang w:val="en-AU"/>
              </w:rPr>
            </w:pPr>
          </w:p>
        </w:tc>
        <w:tc>
          <w:tcPr>
            <w:tcW w:w="5413" w:type="dxa"/>
            <w:gridSpan w:val="3"/>
            <w:tcBorders>
              <w:top w:val="nil"/>
            </w:tcBorders>
            <w:shd w:val="clear" w:color="auto" w:fill="auto"/>
          </w:tcPr>
          <w:p w14:paraId="5E398EDD" w14:textId="77777777" w:rsidR="001C29E1" w:rsidRPr="007613B3" w:rsidRDefault="001C29E1" w:rsidP="001C29E1">
            <w:pPr>
              <w:spacing w:before="60" w:after="60" w:line="240" w:lineRule="auto"/>
              <w:rPr>
                <w:rFonts w:ascii="Calibri" w:eastAsia="Arial Unicode MS" w:hAnsi="Calibri" w:cs="Calibri"/>
                <w:i/>
                <w:color w:val="auto"/>
                <w:lang w:val="es-US"/>
              </w:rPr>
            </w:pPr>
          </w:p>
        </w:tc>
      </w:tr>
      <w:tr w:rsidR="001C29E1" w:rsidRPr="007613B3" w14:paraId="59CAD663" w14:textId="77777777" w:rsidTr="007613B3">
        <w:trPr>
          <w:gridAfter w:val="1"/>
          <w:wAfter w:w="364" w:type="dxa"/>
          <w:trHeight w:val="1493"/>
        </w:trPr>
        <w:tc>
          <w:tcPr>
            <w:tcW w:w="10255" w:type="dxa"/>
            <w:gridSpan w:val="4"/>
            <w:tcBorders>
              <w:top w:val="nil"/>
              <w:left w:val="single" w:sz="4" w:space="0" w:color="auto"/>
              <w:bottom w:val="single" w:sz="4" w:space="0" w:color="auto"/>
              <w:right w:val="single" w:sz="4" w:space="0" w:color="auto"/>
            </w:tcBorders>
            <w:shd w:val="clear" w:color="auto" w:fill="auto"/>
            <w:noWrap/>
          </w:tcPr>
          <w:p w14:paraId="3D5DFC77" w14:textId="77777777" w:rsidR="001C29E1" w:rsidRPr="007613B3" w:rsidRDefault="001C29E1" w:rsidP="001C29E1">
            <w:pPr>
              <w:spacing w:line="240" w:lineRule="auto"/>
              <w:rPr>
                <w:rFonts w:ascii="Calibri" w:eastAsia="Arial Unicode MS" w:hAnsi="Calibri" w:cs="Calibri"/>
                <w:i/>
                <w:color w:val="auto"/>
                <w:lang w:val="es-US"/>
              </w:rPr>
            </w:pPr>
          </w:p>
          <w:p w14:paraId="59AB25A4" w14:textId="113957BA" w:rsidR="001C29E1" w:rsidRPr="007613B3" w:rsidRDefault="001C29E1" w:rsidP="001C29E1">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Approval of </w:t>
            </w:r>
            <w:r>
              <w:rPr>
                <w:rFonts w:ascii="Calibri" w:eastAsia="Arial Unicode MS" w:hAnsi="Calibri" w:cs="Calibri"/>
                <w:i/>
                <w:color w:val="auto"/>
                <w:lang w:val="en-AU"/>
              </w:rPr>
              <w:t>Deputy Representative</w:t>
            </w:r>
            <w:r w:rsidRPr="007613B3">
              <w:rPr>
                <w:rFonts w:ascii="Calibri" w:eastAsia="Arial Unicode MS" w:hAnsi="Calibri" w:cs="Calibri"/>
                <w:i/>
                <w:color w:val="auto"/>
                <w:lang w:val="en-AU"/>
              </w:rPr>
              <w:t xml:space="preserve"> Operations (if Operations)</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 xml:space="preserve"> Approval of Deputy Representative</w:t>
            </w:r>
            <w:r>
              <w:rPr>
                <w:rFonts w:ascii="Calibri" w:eastAsia="Arial Unicode MS" w:hAnsi="Calibri" w:cs="Calibri"/>
                <w:i/>
                <w:color w:val="auto"/>
                <w:lang w:val="en-AU"/>
              </w:rPr>
              <w:t xml:space="preserve"> Programme</w:t>
            </w:r>
            <w:r w:rsidRPr="007613B3">
              <w:rPr>
                <w:rFonts w:ascii="Calibri" w:eastAsia="Arial Unicode MS" w:hAnsi="Calibri" w:cs="Calibri"/>
                <w:i/>
                <w:color w:val="auto"/>
                <w:lang w:val="en-AU"/>
              </w:rPr>
              <w:t xml:space="preserve"> (if Program)</w:t>
            </w:r>
          </w:p>
          <w:p w14:paraId="15CFD833" w14:textId="77777777" w:rsidR="001C29E1" w:rsidRPr="007613B3" w:rsidRDefault="001C29E1" w:rsidP="001C29E1">
            <w:pPr>
              <w:spacing w:line="240" w:lineRule="auto"/>
              <w:rPr>
                <w:rFonts w:ascii="Calibri" w:eastAsia="Arial Unicode MS" w:hAnsi="Calibri" w:cs="Calibri"/>
                <w:i/>
                <w:color w:val="auto"/>
                <w:lang w:val="en-AU"/>
              </w:rPr>
            </w:pPr>
          </w:p>
          <w:p w14:paraId="353FD8F6" w14:textId="4ED696F4" w:rsidR="001C29E1" w:rsidRPr="007613B3" w:rsidRDefault="001C29E1" w:rsidP="001C29E1">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__________</w:t>
            </w:r>
            <w:r>
              <w:rPr>
                <w:rFonts w:ascii="Calibri" w:eastAsia="Arial Unicode MS" w:hAnsi="Calibri" w:cs="Calibri"/>
                <w:i/>
                <w:color w:val="auto"/>
                <w:lang w:val="en-AU"/>
              </w:rPr>
              <w:t xml:space="preserve">____________________________  </w:t>
            </w:r>
            <w:r w:rsidRPr="007613B3">
              <w:rPr>
                <w:rFonts w:ascii="Calibri" w:eastAsia="Arial Unicode MS" w:hAnsi="Calibri" w:cs="Calibri"/>
                <w:i/>
                <w:color w:val="auto"/>
                <w:lang w:val="en-AU"/>
              </w:rPr>
              <w:t xml:space="preserve">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___________</w:t>
            </w:r>
            <w:r>
              <w:rPr>
                <w:rFonts w:ascii="Calibri" w:eastAsia="Arial Unicode MS" w:hAnsi="Calibri" w:cs="Calibri"/>
                <w:i/>
                <w:color w:val="auto"/>
                <w:lang w:val="en-AU"/>
              </w:rPr>
              <w:t>_________________________</w:t>
            </w:r>
          </w:p>
          <w:p w14:paraId="6D732ADC" w14:textId="77777777" w:rsidR="001C29E1" w:rsidRPr="007613B3" w:rsidRDefault="001C29E1" w:rsidP="001C29E1">
            <w:pPr>
              <w:spacing w:line="240" w:lineRule="auto"/>
              <w:rPr>
                <w:rFonts w:ascii="Calibri" w:eastAsia="Arial Unicode MS" w:hAnsi="Calibri" w:cs="Calibri"/>
                <w:i/>
                <w:color w:val="auto"/>
                <w:lang w:val="en-AU"/>
              </w:rPr>
            </w:pPr>
          </w:p>
          <w:p w14:paraId="76401D6C" w14:textId="200DAAC1" w:rsidR="001C29E1" w:rsidRPr="007613B3" w:rsidRDefault="001C29E1" w:rsidP="001C29E1">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Representative (in case of </w:t>
            </w:r>
            <w:proofErr w:type="gramStart"/>
            <w:r w:rsidRPr="007613B3">
              <w:rPr>
                <w:rFonts w:ascii="Calibri" w:eastAsia="Arial Unicode MS" w:hAnsi="Calibri" w:cs="Calibri"/>
                <w:i/>
                <w:color w:val="auto"/>
                <w:lang w:val="en-AU"/>
              </w:rPr>
              <w:t>single</w:t>
            </w:r>
            <w:r>
              <w:rPr>
                <w:rFonts w:ascii="Calibri" w:eastAsia="Arial Unicode MS" w:hAnsi="Calibri" w:cs="Calibri"/>
                <w:i/>
                <w:color w:val="auto"/>
                <w:lang w:val="en-AU"/>
              </w:rPr>
              <w:t>-</w:t>
            </w:r>
            <w:r w:rsidRPr="007613B3">
              <w:rPr>
                <w:rFonts w:ascii="Calibri" w:eastAsia="Arial Unicode MS" w:hAnsi="Calibri" w:cs="Calibri"/>
                <w:i/>
                <w:color w:val="auto"/>
                <w:lang w:val="en-AU"/>
              </w:rPr>
              <w:t>sourcing</w:t>
            </w:r>
            <w:proofErr w:type="gramEnd"/>
            <w:r w:rsidRPr="007613B3">
              <w:rPr>
                <w:rFonts w:ascii="Calibri" w:eastAsia="Arial Unicode MS" w:hAnsi="Calibri" w:cs="Calibri"/>
                <w:i/>
                <w:color w:val="auto"/>
                <w:lang w:val="en-AU"/>
              </w:rPr>
              <w:t xml:space="preserve">/or if not listed in Annual </w:t>
            </w:r>
            <w:r>
              <w:rPr>
                <w:rFonts w:ascii="Calibri" w:eastAsia="Arial Unicode MS" w:hAnsi="Calibri" w:cs="Calibri"/>
                <w:i/>
                <w:color w:val="auto"/>
                <w:lang w:val="en-AU"/>
              </w:rPr>
              <w:t>Workplan</w:t>
            </w:r>
            <w:r w:rsidRPr="007613B3">
              <w:rPr>
                <w:rFonts w:ascii="Calibri" w:eastAsia="Arial Unicode MS" w:hAnsi="Calibri" w:cs="Calibri"/>
                <w:i/>
                <w:color w:val="auto"/>
                <w:lang w:val="en-AU"/>
              </w:rPr>
              <w:t xml:space="preserve">)             </w:t>
            </w:r>
          </w:p>
          <w:p w14:paraId="14B5C0D5" w14:textId="77777777" w:rsidR="001C29E1" w:rsidRPr="007613B3" w:rsidRDefault="001C29E1" w:rsidP="001C29E1">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                                </w:t>
            </w:r>
          </w:p>
          <w:p w14:paraId="1BB363F4" w14:textId="77777777" w:rsidR="001C29E1" w:rsidRPr="007613B3" w:rsidRDefault="001C29E1" w:rsidP="001C29E1">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______________________________________                                                                                                                                                                                            </w:t>
            </w:r>
          </w:p>
          <w:p w14:paraId="4C0E4070" w14:textId="77777777" w:rsidR="001C29E1" w:rsidRPr="007613B3" w:rsidRDefault="001C29E1" w:rsidP="001C29E1">
            <w:pPr>
              <w:spacing w:line="240" w:lineRule="auto"/>
              <w:rPr>
                <w:rFonts w:ascii="Calibri" w:eastAsia="Arial Unicode MS" w:hAnsi="Calibri" w:cs="Calibri"/>
                <w:i/>
                <w:color w:val="auto"/>
                <w:sz w:val="16"/>
                <w:szCs w:val="16"/>
                <w:lang w:val="en-AU"/>
              </w:rPr>
            </w:pPr>
          </w:p>
        </w:tc>
      </w:tr>
      <w:tr w:rsidR="001C29E1" w:rsidRPr="007613B3" w14:paraId="7C881194" w14:textId="77777777" w:rsidTr="007613B3">
        <w:tc>
          <w:tcPr>
            <w:tcW w:w="10619" w:type="dxa"/>
            <w:gridSpan w:val="5"/>
            <w:tcBorders>
              <w:top w:val="nil"/>
              <w:left w:val="nil"/>
              <w:bottom w:val="nil"/>
              <w:right w:val="nil"/>
            </w:tcBorders>
            <w:shd w:val="clear" w:color="auto" w:fill="auto"/>
            <w:noWrap/>
            <w:hideMark/>
          </w:tcPr>
          <w:p w14:paraId="558F7BAA" w14:textId="77777777" w:rsidR="001C29E1" w:rsidRPr="007613B3" w:rsidRDefault="001C29E1" w:rsidP="001C29E1">
            <w:pPr>
              <w:spacing w:line="240" w:lineRule="auto"/>
              <w:ind w:left="342" w:hanging="342"/>
              <w:rPr>
                <w:rFonts w:ascii="Calibri" w:eastAsia="Arial Unicode MS" w:hAnsi="Calibri" w:cs="Calibri"/>
                <w:color w:val="auto"/>
                <w:sz w:val="16"/>
                <w:szCs w:val="16"/>
                <w:lang w:val="en-AU"/>
              </w:rPr>
            </w:pPr>
          </w:p>
        </w:tc>
      </w:tr>
      <w:tr w:rsidR="001C29E1" w:rsidRPr="007613B3" w14:paraId="1AB3464A" w14:textId="77777777" w:rsidTr="007613B3">
        <w:tc>
          <w:tcPr>
            <w:tcW w:w="10619" w:type="dxa"/>
            <w:gridSpan w:val="5"/>
            <w:tcBorders>
              <w:top w:val="nil"/>
              <w:left w:val="nil"/>
              <w:bottom w:val="nil"/>
              <w:right w:val="nil"/>
            </w:tcBorders>
            <w:shd w:val="clear" w:color="auto" w:fill="auto"/>
            <w:noWrap/>
          </w:tcPr>
          <w:p w14:paraId="0B175F64" w14:textId="77777777" w:rsidR="001C29E1" w:rsidRPr="007613B3" w:rsidRDefault="001C29E1" w:rsidP="001C29E1">
            <w:pPr>
              <w:spacing w:line="240" w:lineRule="auto"/>
              <w:ind w:left="342" w:hanging="342"/>
              <w:rPr>
                <w:rFonts w:ascii="Calibri" w:eastAsia="Arial Unicode MS" w:hAnsi="Calibri" w:cs="Calibri"/>
                <w:color w:val="auto"/>
                <w:sz w:val="16"/>
                <w:szCs w:val="16"/>
                <w:lang w:val="en-AU"/>
              </w:rPr>
            </w:pPr>
          </w:p>
        </w:tc>
      </w:tr>
    </w:tbl>
    <w:p w14:paraId="6A9C38E1" w14:textId="77777777" w:rsidR="007613B3" w:rsidRPr="007613B3" w:rsidRDefault="007613B3" w:rsidP="00D86D91">
      <w:pPr>
        <w:spacing w:before="120" w:after="200"/>
        <w:rPr>
          <w:rFonts w:ascii="Calibri" w:eastAsia="Arial Unicode MS" w:hAnsi="Calibri" w:cs="Calibri"/>
        </w:rPr>
      </w:pPr>
    </w:p>
    <w:sectPr w:rsidR="007613B3" w:rsidRPr="007613B3" w:rsidSect="003C4672">
      <w:headerReference w:type="default" r:id="rId14"/>
      <w:footerReference w:type="default" r:id="rId15"/>
      <w:headerReference w:type="first" r:id="rId16"/>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6A1F7" w14:textId="77777777" w:rsidR="00036A0F" w:rsidRDefault="00036A0F" w:rsidP="000C3710">
      <w:r>
        <w:separator/>
      </w:r>
    </w:p>
  </w:endnote>
  <w:endnote w:type="continuationSeparator" w:id="0">
    <w:p w14:paraId="22CC4D1B" w14:textId="77777777" w:rsidR="00036A0F" w:rsidRDefault="00036A0F" w:rsidP="000C3710">
      <w:r>
        <w:continuationSeparator/>
      </w:r>
    </w:p>
  </w:endnote>
  <w:endnote w:type="continuationNotice" w:id="1">
    <w:p w14:paraId="08BCC3B1" w14:textId="77777777" w:rsidR="00036A0F" w:rsidRDefault="00036A0F">
      <w:pPr>
        <w:spacing w:line="240" w:lineRule="auto"/>
      </w:pPr>
    </w:p>
  </w:endnote>
  <w:endnote w:id="2">
    <w:p w14:paraId="1238B5D3" w14:textId="27F10CD9" w:rsidR="0054592E" w:rsidRDefault="0054592E">
      <w:pPr>
        <w:pStyle w:val="EndnoteText"/>
      </w:pPr>
      <w:r>
        <w:rPr>
          <w:rStyle w:val="EndnoteReference"/>
        </w:rPr>
        <w:endnoteRef/>
      </w:r>
      <w:r>
        <w:t xml:space="preserve"> </w:t>
      </w:r>
      <w:r w:rsidRPr="0054592E">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64044B53" w14:textId="77777777" w:rsidR="00D86D91" w:rsidRDefault="00D86D91">
      <w:pPr>
        <w:pStyle w:val="EndnoteText"/>
      </w:pPr>
    </w:p>
    <w:p w14:paraId="65869F8C" w14:textId="6BB6EF39" w:rsidR="00D86D91" w:rsidRDefault="00D86D91">
      <w:pPr>
        <w:pStyle w:val="EndnoteText"/>
      </w:pPr>
      <w:r w:rsidRPr="00D86D91">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auto"/>
    <w:pitch w:val="variable"/>
    <w:sig w:usb0="E50002FF" w:usb1="500079DB" w:usb2="0000001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2446593"/>
      <w:docPartObj>
        <w:docPartGallery w:val="Page Numbers (Bottom of Page)"/>
        <w:docPartUnique/>
      </w:docPartObj>
    </w:sdtPr>
    <w:sdtEndPr>
      <w:rPr>
        <w:noProof/>
      </w:rPr>
    </w:sdtEndPr>
    <w:sdtContent>
      <w:p w14:paraId="6A4E37AE" w14:textId="0313B678" w:rsidR="0048238A" w:rsidRDefault="004823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648BA7" w14:textId="36B574CA" w:rsidR="003B7251" w:rsidRPr="00A71AB3" w:rsidRDefault="003B7251" w:rsidP="00257BD7">
    <w:pPr>
      <w:pStyle w:val="Footer"/>
      <w:tabs>
        <w:tab w:val="clear" w:pos="4680"/>
        <w:tab w:val="clear" w:pos="9360"/>
        <w:tab w:val="left" w:pos="90"/>
        <w:tab w:val="left" w:pos="1236"/>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0D583" w14:textId="77777777" w:rsidR="00036A0F" w:rsidRDefault="00036A0F" w:rsidP="000C3710">
      <w:r>
        <w:separator/>
      </w:r>
    </w:p>
  </w:footnote>
  <w:footnote w:type="continuationSeparator" w:id="0">
    <w:p w14:paraId="0A0B8B5F" w14:textId="77777777" w:rsidR="00036A0F" w:rsidRDefault="00036A0F" w:rsidP="000C3710">
      <w:r>
        <w:continuationSeparator/>
      </w:r>
    </w:p>
  </w:footnote>
  <w:footnote w:type="continuationNotice" w:id="1">
    <w:p w14:paraId="1072799A" w14:textId="77777777" w:rsidR="00036A0F" w:rsidRDefault="00036A0F">
      <w:pPr>
        <w:spacing w:line="240" w:lineRule="auto"/>
      </w:pPr>
    </w:p>
  </w:footnote>
  <w:footnote w:id="2">
    <w:p w14:paraId="71517B58" w14:textId="77777777" w:rsidR="002D3B0B" w:rsidRPr="00AE09D5" w:rsidRDefault="002D3B0B" w:rsidP="002D3B0B">
      <w:pPr>
        <w:pStyle w:val="Default"/>
        <w:rPr>
          <w:sz w:val="20"/>
          <w:szCs w:val="20"/>
          <w:lang w:val="fr-FR"/>
        </w:rPr>
      </w:pPr>
      <w:r w:rsidRPr="00AE09D5">
        <w:rPr>
          <w:rStyle w:val="FootnoteReference"/>
          <w:sz w:val="20"/>
          <w:szCs w:val="20"/>
          <w:lang w:val="fr-FR" w:bidi="fr-FR"/>
        </w:rPr>
        <w:footnoteRef/>
      </w:r>
      <w:r w:rsidRPr="00AE09D5">
        <w:rPr>
          <w:sz w:val="20"/>
          <w:szCs w:val="20"/>
          <w:lang w:val="fr-FR" w:bidi="fr-FR"/>
        </w:rPr>
        <w:t xml:space="preserve"> Disponible à l’adresse suivante : http://gbvresponders.org/response/gbv-case-management/ (page consultée le 1</w:t>
      </w:r>
      <w:r w:rsidRPr="00AE09D5">
        <w:rPr>
          <w:sz w:val="20"/>
          <w:szCs w:val="20"/>
          <w:vertAlign w:val="superscript"/>
          <w:lang w:val="fr-FR" w:bidi="fr-FR"/>
        </w:rPr>
        <w:t>er</w:t>
      </w:r>
      <w:r w:rsidRPr="00AE09D5">
        <w:rPr>
          <w:sz w:val="20"/>
          <w:szCs w:val="20"/>
          <w:lang w:val="fr-FR" w:bidi="fr-FR"/>
        </w:rPr>
        <w:t xml:space="preserve"> mai 2017).  </w:t>
      </w:r>
    </w:p>
  </w:footnote>
  <w:footnote w:id="3">
    <w:p w14:paraId="5DF5D7AD" w14:textId="77777777" w:rsidR="002D3B0B" w:rsidRPr="00AE09D5" w:rsidRDefault="002D3B0B" w:rsidP="002D3B0B">
      <w:pPr>
        <w:pStyle w:val="FootnoteText"/>
      </w:pPr>
      <w:r w:rsidRPr="00AE09D5">
        <w:rPr>
          <w:rStyle w:val="FootnoteReference"/>
        </w:rPr>
        <w:footnoteRef/>
      </w:r>
      <w:r w:rsidRPr="00AE09D5">
        <w:t xml:space="preserve"> [</w:t>
      </w:r>
      <w:proofErr w:type="gramStart"/>
      <w:r w:rsidRPr="00AE09D5">
        <w:t>défi</w:t>
      </w:r>
      <w:r>
        <w:t>nir</w:t>
      </w:r>
      <w:proofErr w:type="gramEnd"/>
      <w:r w:rsidRPr="00AE09D5">
        <w:t xml:space="preserve"> organi</w:t>
      </w:r>
      <w:r>
        <w:t>s</w:t>
      </w:r>
      <w:r w:rsidRPr="00AE09D5">
        <w:t>ation locales dirigées par des femmes]</w:t>
      </w:r>
    </w:p>
  </w:footnote>
  <w:footnote w:id="4">
    <w:p w14:paraId="531BFF1F" w14:textId="77777777" w:rsidR="00D10AC0" w:rsidRPr="00AE09D5" w:rsidRDefault="00D10AC0" w:rsidP="00D10AC0">
      <w:pPr>
        <w:pStyle w:val="FootnoteText"/>
      </w:pPr>
      <w:r w:rsidRPr="00AE09D5">
        <w:rPr>
          <w:rStyle w:val="FootnoteReference"/>
          <w:lang w:bidi="fr-FR"/>
        </w:rPr>
        <w:footnoteRef/>
      </w:r>
      <w:r w:rsidRPr="00AE09D5">
        <w:rPr>
          <w:lang w:bidi="fr-FR"/>
        </w:rPr>
        <w:t xml:space="preserve"> En fonction du pays, la coordination de la gestion des cas de VBG peut être réalisée via les sous-secteurs/sous-clusters/groupes de travail VBG ou via un groupe de coordination centré sur la gestion des cas de VBG (par exemple le groupe spécial compétent en la matière).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3B7251" w:rsidRDefault="00213A86" w:rsidP="0075490C">
    <w:pPr>
      <w:pStyle w:val="Heading3"/>
    </w:pPr>
    <w:r>
      <w:rPr>
        <w:noProof/>
      </w:rPr>
      <w:drawing>
        <wp:anchor distT="0" distB="0" distL="114300" distR="114300" simplePos="0" relativeHeight="25165824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xmlns:arto="http://schemas.microsoft.com/office/word/2006/arto">
          <w:pict>
            <v:line id="Straight Connector 3"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50161B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58243"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58241"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xmlns:arto="http://schemas.microsoft.com/office/word/2006/arto">
          <w:pict>
            <v:line id="Straight Connector 5"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76A3BE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58242"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Text Box 18" o:spid="_x0000_s1026" type="#_x0000_t202" style="position:absolute;margin-left:0;margin-top:69pt;width:215pt;height:13.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0074B42"/>
    <w:multiLevelType w:val="hybridMultilevel"/>
    <w:tmpl w:val="C0FAC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A8829C7"/>
    <w:multiLevelType w:val="hybridMultilevel"/>
    <w:tmpl w:val="F2DEE22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07459CC"/>
    <w:multiLevelType w:val="hybridMultilevel"/>
    <w:tmpl w:val="0EDE9A3C"/>
    <w:lvl w:ilvl="0" w:tplc="80FA6C16">
      <w:start w:val="1"/>
      <w:numFmt w:val="upperRoman"/>
      <w:lvlText w:val="%1."/>
      <w:lvlJc w:val="left"/>
      <w:pPr>
        <w:ind w:left="1080" w:hanging="720"/>
      </w:pPr>
      <w:rPr>
        <w:rFonts w:eastAsiaTheme="minorHAnsi" w:cstheme="minorBid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0C7DB9"/>
    <w:multiLevelType w:val="hybridMultilevel"/>
    <w:tmpl w:val="E4205D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1E2193E"/>
    <w:multiLevelType w:val="hybridMultilevel"/>
    <w:tmpl w:val="6390FEC4"/>
    <w:lvl w:ilvl="0" w:tplc="82881F70">
      <w:start w:val="10"/>
      <w:numFmt w:val="bullet"/>
      <w:lvlText w:val="-"/>
      <w:lvlJc w:val="left"/>
      <w:pPr>
        <w:ind w:left="720" w:hanging="360"/>
      </w:pPr>
      <w:rPr>
        <w:rFonts w:ascii="Calibri" w:eastAsia="MS P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657B3C"/>
    <w:multiLevelType w:val="hybridMultilevel"/>
    <w:tmpl w:val="FC5E69B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E4458D"/>
    <w:multiLevelType w:val="hybridMultilevel"/>
    <w:tmpl w:val="BD283358"/>
    <w:lvl w:ilvl="0" w:tplc="DA50F000">
      <w:numFmt w:val="bullet"/>
      <w:lvlText w:val="•"/>
      <w:lvlJc w:val="left"/>
      <w:pPr>
        <w:ind w:left="720"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437B1B4B"/>
    <w:multiLevelType w:val="hybridMultilevel"/>
    <w:tmpl w:val="EBAA8216"/>
    <w:lvl w:ilvl="0" w:tplc="6C7C37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E700F2"/>
    <w:multiLevelType w:val="multilevel"/>
    <w:tmpl w:val="E8824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0E50C7"/>
    <w:multiLevelType w:val="hybridMultilevel"/>
    <w:tmpl w:val="40CE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1F78F6"/>
    <w:multiLevelType w:val="hybridMultilevel"/>
    <w:tmpl w:val="83FA6C0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2"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AA7487"/>
    <w:multiLevelType w:val="hybridMultilevel"/>
    <w:tmpl w:val="75A0F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6B715B"/>
    <w:multiLevelType w:val="hybridMultilevel"/>
    <w:tmpl w:val="451E1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873AEB"/>
    <w:multiLevelType w:val="hybridMultilevel"/>
    <w:tmpl w:val="5AA4BBA4"/>
    <w:lvl w:ilvl="0" w:tplc="FE3CE1C6">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965588"/>
    <w:multiLevelType w:val="hybridMultilevel"/>
    <w:tmpl w:val="F3CC782E"/>
    <w:lvl w:ilvl="0" w:tplc="9BB86AC8">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27D06BD"/>
    <w:multiLevelType w:val="hybridMultilevel"/>
    <w:tmpl w:val="4FD283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A7046E"/>
    <w:multiLevelType w:val="hybridMultilevel"/>
    <w:tmpl w:val="5768C6E6"/>
    <w:lvl w:ilvl="0" w:tplc="85C204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B37D24"/>
    <w:multiLevelType w:val="hybridMultilevel"/>
    <w:tmpl w:val="ADC633D6"/>
    <w:lvl w:ilvl="0" w:tplc="DA965642">
      <w:start w:val="10"/>
      <w:numFmt w:val="bullet"/>
      <w:lvlText w:val="-"/>
      <w:lvlJc w:val="left"/>
      <w:pPr>
        <w:ind w:left="720" w:hanging="360"/>
      </w:pPr>
      <w:rPr>
        <w:rFonts w:ascii="Calibri" w:eastAsia="MS P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21"/>
  </w:num>
  <w:num w:numId="4">
    <w:abstractNumId w:val="17"/>
  </w:num>
  <w:num w:numId="5">
    <w:abstractNumId w:val="15"/>
  </w:num>
  <w:num w:numId="6">
    <w:abstractNumId w:val="22"/>
  </w:num>
  <w:num w:numId="7">
    <w:abstractNumId w:val="32"/>
  </w:num>
  <w:num w:numId="8">
    <w:abstractNumId w:val="34"/>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5"/>
  </w:num>
  <w:num w:numId="11">
    <w:abstractNumId w:val="24"/>
  </w:num>
  <w:num w:numId="12">
    <w:abstractNumId w:val="38"/>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16"/>
  </w:num>
  <w:num w:numId="26">
    <w:abstractNumId w:val="37"/>
  </w:num>
  <w:num w:numId="27">
    <w:abstractNumId w:val="36"/>
  </w:num>
  <w:num w:numId="28">
    <w:abstractNumId w:val="29"/>
  </w:num>
  <w:num w:numId="29">
    <w:abstractNumId w:val="28"/>
  </w:num>
  <w:num w:numId="30">
    <w:abstractNumId w:val="13"/>
  </w:num>
  <w:num w:numId="31">
    <w:abstractNumId w:val="30"/>
  </w:num>
  <w:num w:numId="32">
    <w:abstractNumId w:val="40"/>
  </w:num>
  <w:num w:numId="33">
    <w:abstractNumId w:val="39"/>
  </w:num>
  <w:num w:numId="34">
    <w:abstractNumId w:val="41"/>
  </w:num>
  <w:num w:numId="35">
    <w:abstractNumId w:val="19"/>
  </w:num>
  <w:num w:numId="36">
    <w:abstractNumId w:val="14"/>
  </w:num>
  <w:num w:numId="37">
    <w:abstractNumId w:val="27"/>
  </w:num>
  <w:num w:numId="38">
    <w:abstractNumId w:val="35"/>
  </w:num>
  <w:num w:numId="39">
    <w:abstractNumId w:val="20"/>
  </w:num>
  <w:num w:numId="40">
    <w:abstractNumId w:val="31"/>
  </w:num>
  <w:num w:numId="41">
    <w:abstractNumId w:val="33"/>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0sjQ2NjE0MDIztDRW0lEKTi0uzszPAykwrgUAXtj39ywAAAA="/>
  </w:docVars>
  <w:rsids>
    <w:rsidRoot w:val="009512AC"/>
    <w:rsid w:val="0000522E"/>
    <w:rsid w:val="00006821"/>
    <w:rsid w:val="00007E4A"/>
    <w:rsid w:val="00016E5A"/>
    <w:rsid w:val="000241D1"/>
    <w:rsid w:val="00025F29"/>
    <w:rsid w:val="000273B4"/>
    <w:rsid w:val="0002741F"/>
    <w:rsid w:val="00030834"/>
    <w:rsid w:val="000310DE"/>
    <w:rsid w:val="00036A0F"/>
    <w:rsid w:val="00040CE3"/>
    <w:rsid w:val="000415E9"/>
    <w:rsid w:val="0004433C"/>
    <w:rsid w:val="00046F53"/>
    <w:rsid w:val="0004763F"/>
    <w:rsid w:val="00054A05"/>
    <w:rsid w:val="00056A18"/>
    <w:rsid w:val="000576DC"/>
    <w:rsid w:val="00063435"/>
    <w:rsid w:val="00066CAF"/>
    <w:rsid w:val="00067A9F"/>
    <w:rsid w:val="00070BE2"/>
    <w:rsid w:val="00074D2D"/>
    <w:rsid w:val="00076437"/>
    <w:rsid w:val="00076BD5"/>
    <w:rsid w:val="00083858"/>
    <w:rsid w:val="0009241C"/>
    <w:rsid w:val="00096574"/>
    <w:rsid w:val="00097559"/>
    <w:rsid w:val="000A1B14"/>
    <w:rsid w:val="000A7045"/>
    <w:rsid w:val="000B5829"/>
    <w:rsid w:val="000B7C86"/>
    <w:rsid w:val="000C1504"/>
    <w:rsid w:val="000C3710"/>
    <w:rsid w:val="000C61F2"/>
    <w:rsid w:val="000D427F"/>
    <w:rsid w:val="000D6CA1"/>
    <w:rsid w:val="000E1755"/>
    <w:rsid w:val="000E273D"/>
    <w:rsid w:val="000E3253"/>
    <w:rsid w:val="000E414F"/>
    <w:rsid w:val="000F1D40"/>
    <w:rsid w:val="000F28A6"/>
    <w:rsid w:val="000F48F3"/>
    <w:rsid w:val="000F6440"/>
    <w:rsid w:val="001045B8"/>
    <w:rsid w:val="00107B7A"/>
    <w:rsid w:val="00110C96"/>
    <w:rsid w:val="00112DEE"/>
    <w:rsid w:val="001152BC"/>
    <w:rsid w:val="00125822"/>
    <w:rsid w:val="0015294F"/>
    <w:rsid w:val="001555CD"/>
    <w:rsid w:val="0015757A"/>
    <w:rsid w:val="001609A9"/>
    <w:rsid w:val="00161AAA"/>
    <w:rsid w:val="001637C2"/>
    <w:rsid w:val="00164C95"/>
    <w:rsid w:val="00165C9B"/>
    <w:rsid w:val="00167C8D"/>
    <w:rsid w:val="001714D2"/>
    <w:rsid w:val="00175E9C"/>
    <w:rsid w:val="00176711"/>
    <w:rsid w:val="00182C1C"/>
    <w:rsid w:val="00183FA9"/>
    <w:rsid w:val="0018448A"/>
    <w:rsid w:val="00186E13"/>
    <w:rsid w:val="00194D7C"/>
    <w:rsid w:val="001966DD"/>
    <w:rsid w:val="00197602"/>
    <w:rsid w:val="001A4B63"/>
    <w:rsid w:val="001A5F7F"/>
    <w:rsid w:val="001B190C"/>
    <w:rsid w:val="001B380B"/>
    <w:rsid w:val="001B4128"/>
    <w:rsid w:val="001C1E37"/>
    <w:rsid w:val="001C29E1"/>
    <w:rsid w:val="001C547C"/>
    <w:rsid w:val="001C599D"/>
    <w:rsid w:val="001D7FD7"/>
    <w:rsid w:val="001E112E"/>
    <w:rsid w:val="001E7405"/>
    <w:rsid w:val="001F0CC8"/>
    <w:rsid w:val="001F3044"/>
    <w:rsid w:val="001F651F"/>
    <w:rsid w:val="00200F85"/>
    <w:rsid w:val="00205B6B"/>
    <w:rsid w:val="00206C44"/>
    <w:rsid w:val="002072D5"/>
    <w:rsid w:val="00213A86"/>
    <w:rsid w:val="00215E5E"/>
    <w:rsid w:val="00221186"/>
    <w:rsid w:val="0022123C"/>
    <w:rsid w:val="00222F56"/>
    <w:rsid w:val="002270E7"/>
    <w:rsid w:val="00234AD4"/>
    <w:rsid w:val="002460BE"/>
    <w:rsid w:val="00247353"/>
    <w:rsid w:val="00255020"/>
    <w:rsid w:val="00257BD7"/>
    <w:rsid w:val="002659AE"/>
    <w:rsid w:val="0026644B"/>
    <w:rsid w:val="00285811"/>
    <w:rsid w:val="00285D51"/>
    <w:rsid w:val="00293255"/>
    <w:rsid w:val="002952E4"/>
    <w:rsid w:val="00297BBB"/>
    <w:rsid w:val="002A1FDF"/>
    <w:rsid w:val="002B2A26"/>
    <w:rsid w:val="002B4597"/>
    <w:rsid w:val="002B6832"/>
    <w:rsid w:val="002B7647"/>
    <w:rsid w:val="002B7E57"/>
    <w:rsid w:val="002C5AA6"/>
    <w:rsid w:val="002D0C54"/>
    <w:rsid w:val="002D16CD"/>
    <w:rsid w:val="002D38E9"/>
    <w:rsid w:val="002D3B0B"/>
    <w:rsid w:val="002D4DEF"/>
    <w:rsid w:val="002D62E4"/>
    <w:rsid w:val="002D7D3A"/>
    <w:rsid w:val="002E1897"/>
    <w:rsid w:val="002E3C97"/>
    <w:rsid w:val="002E443D"/>
    <w:rsid w:val="002E486F"/>
    <w:rsid w:val="002E5A81"/>
    <w:rsid w:val="002F2367"/>
    <w:rsid w:val="002F2E47"/>
    <w:rsid w:val="002F6DF8"/>
    <w:rsid w:val="003007A6"/>
    <w:rsid w:val="00300BE4"/>
    <w:rsid w:val="00305F27"/>
    <w:rsid w:val="00306E1E"/>
    <w:rsid w:val="00311174"/>
    <w:rsid w:val="003117C2"/>
    <w:rsid w:val="00320886"/>
    <w:rsid w:val="0032151B"/>
    <w:rsid w:val="003313E7"/>
    <w:rsid w:val="003315DA"/>
    <w:rsid w:val="0033699F"/>
    <w:rsid w:val="003427CA"/>
    <w:rsid w:val="0034354C"/>
    <w:rsid w:val="00351507"/>
    <w:rsid w:val="00353547"/>
    <w:rsid w:val="00357E88"/>
    <w:rsid w:val="00361834"/>
    <w:rsid w:val="003655B8"/>
    <w:rsid w:val="003711E7"/>
    <w:rsid w:val="0037152D"/>
    <w:rsid w:val="00373453"/>
    <w:rsid w:val="0037425C"/>
    <w:rsid w:val="00377BF5"/>
    <w:rsid w:val="00377E69"/>
    <w:rsid w:val="0038200F"/>
    <w:rsid w:val="00383E22"/>
    <w:rsid w:val="00396BF0"/>
    <w:rsid w:val="003A00B6"/>
    <w:rsid w:val="003B3F83"/>
    <w:rsid w:val="003B52AA"/>
    <w:rsid w:val="003B6D6F"/>
    <w:rsid w:val="003B7251"/>
    <w:rsid w:val="003C1BC1"/>
    <w:rsid w:val="003C4672"/>
    <w:rsid w:val="003C48FF"/>
    <w:rsid w:val="003C553B"/>
    <w:rsid w:val="003C5BE6"/>
    <w:rsid w:val="003D04D3"/>
    <w:rsid w:val="003D0F6C"/>
    <w:rsid w:val="003D2BCF"/>
    <w:rsid w:val="003D42F1"/>
    <w:rsid w:val="003D77D3"/>
    <w:rsid w:val="003E4220"/>
    <w:rsid w:val="003E51AD"/>
    <w:rsid w:val="003E5AA1"/>
    <w:rsid w:val="003E7E75"/>
    <w:rsid w:val="0040257A"/>
    <w:rsid w:val="00403C1D"/>
    <w:rsid w:val="00407258"/>
    <w:rsid w:val="00407853"/>
    <w:rsid w:val="00411F46"/>
    <w:rsid w:val="004160E9"/>
    <w:rsid w:val="00416141"/>
    <w:rsid w:val="00421681"/>
    <w:rsid w:val="00422305"/>
    <w:rsid w:val="00425DFE"/>
    <w:rsid w:val="0043222B"/>
    <w:rsid w:val="00432CC5"/>
    <w:rsid w:val="0043583E"/>
    <w:rsid w:val="00435AB0"/>
    <w:rsid w:val="0043646D"/>
    <w:rsid w:val="00436760"/>
    <w:rsid w:val="004420C3"/>
    <w:rsid w:val="004429D6"/>
    <w:rsid w:val="00445CFF"/>
    <w:rsid w:val="00450375"/>
    <w:rsid w:val="004506C9"/>
    <w:rsid w:val="00454251"/>
    <w:rsid w:val="00462608"/>
    <w:rsid w:val="004718BC"/>
    <w:rsid w:val="00472BBD"/>
    <w:rsid w:val="00472EF4"/>
    <w:rsid w:val="004779D4"/>
    <w:rsid w:val="004809D8"/>
    <w:rsid w:val="00481D11"/>
    <w:rsid w:val="0048238A"/>
    <w:rsid w:val="00485FAD"/>
    <w:rsid w:val="004A59F8"/>
    <w:rsid w:val="004A64C8"/>
    <w:rsid w:val="004A6CA6"/>
    <w:rsid w:val="004B14A2"/>
    <w:rsid w:val="004B276A"/>
    <w:rsid w:val="004B47FA"/>
    <w:rsid w:val="004C127B"/>
    <w:rsid w:val="004C317E"/>
    <w:rsid w:val="004D08C1"/>
    <w:rsid w:val="004D169C"/>
    <w:rsid w:val="004D19AE"/>
    <w:rsid w:val="004D2245"/>
    <w:rsid w:val="004D4102"/>
    <w:rsid w:val="004D4FE3"/>
    <w:rsid w:val="004D5D35"/>
    <w:rsid w:val="004E2D0B"/>
    <w:rsid w:val="004E5912"/>
    <w:rsid w:val="004E650D"/>
    <w:rsid w:val="004E67BE"/>
    <w:rsid w:val="004F1A27"/>
    <w:rsid w:val="005032F9"/>
    <w:rsid w:val="005075C6"/>
    <w:rsid w:val="00511A6E"/>
    <w:rsid w:val="0051203A"/>
    <w:rsid w:val="00515D40"/>
    <w:rsid w:val="00523923"/>
    <w:rsid w:val="005246DC"/>
    <w:rsid w:val="00531FEF"/>
    <w:rsid w:val="005356FF"/>
    <w:rsid w:val="00544027"/>
    <w:rsid w:val="00544A89"/>
    <w:rsid w:val="0054592E"/>
    <w:rsid w:val="00556376"/>
    <w:rsid w:val="0055641D"/>
    <w:rsid w:val="00565682"/>
    <w:rsid w:val="00585160"/>
    <w:rsid w:val="00587989"/>
    <w:rsid w:val="00591246"/>
    <w:rsid w:val="00591F54"/>
    <w:rsid w:val="0059671E"/>
    <w:rsid w:val="005A4E94"/>
    <w:rsid w:val="005A643C"/>
    <w:rsid w:val="005A72A3"/>
    <w:rsid w:val="005B3739"/>
    <w:rsid w:val="005D0BBF"/>
    <w:rsid w:val="005E1514"/>
    <w:rsid w:val="005E30A4"/>
    <w:rsid w:val="005E629A"/>
    <w:rsid w:val="005E67B7"/>
    <w:rsid w:val="005E6FE1"/>
    <w:rsid w:val="005F2B3D"/>
    <w:rsid w:val="005F2BCE"/>
    <w:rsid w:val="005F2E0B"/>
    <w:rsid w:val="005F3068"/>
    <w:rsid w:val="005F3AFC"/>
    <w:rsid w:val="005F7134"/>
    <w:rsid w:val="006007DA"/>
    <w:rsid w:val="00601ACB"/>
    <w:rsid w:val="00615CE4"/>
    <w:rsid w:val="006254A2"/>
    <w:rsid w:val="00626681"/>
    <w:rsid w:val="00632D59"/>
    <w:rsid w:val="00653E0C"/>
    <w:rsid w:val="006579B7"/>
    <w:rsid w:val="006615A6"/>
    <w:rsid w:val="00661BE1"/>
    <w:rsid w:val="00674FCB"/>
    <w:rsid w:val="006831EE"/>
    <w:rsid w:val="0068655C"/>
    <w:rsid w:val="00687EF3"/>
    <w:rsid w:val="006907A6"/>
    <w:rsid w:val="006921D1"/>
    <w:rsid w:val="006968C1"/>
    <w:rsid w:val="006A0CAF"/>
    <w:rsid w:val="006A3EFF"/>
    <w:rsid w:val="006A4D3B"/>
    <w:rsid w:val="006A5CFB"/>
    <w:rsid w:val="006A6AFB"/>
    <w:rsid w:val="006B4298"/>
    <w:rsid w:val="006B437F"/>
    <w:rsid w:val="006B6DAA"/>
    <w:rsid w:val="006B7F68"/>
    <w:rsid w:val="006C5703"/>
    <w:rsid w:val="006C5A40"/>
    <w:rsid w:val="006C6417"/>
    <w:rsid w:val="006C688F"/>
    <w:rsid w:val="006C7D5A"/>
    <w:rsid w:val="006D1BD7"/>
    <w:rsid w:val="006D6C69"/>
    <w:rsid w:val="006E3839"/>
    <w:rsid w:val="006F198D"/>
    <w:rsid w:val="006F3357"/>
    <w:rsid w:val="007001DA"/>
    <w:rsid w:val="0070084F"/>
    <w:rsid w:val="0070263C"/>
    <w:rsid w:val="00703041"/>
    <w:rsid w:val="00711C06"/>
    <w:rsid w:val="0071297F"/>
    <w:rsid w:val="00713741"/>
    <w:rsid w:val="00717133"/>
    <w:rsid w:val="00720CA8"/>
    <w:rsid w:val="00723ED4"/>
    <w:rsid w:val="0072599E"/>
    <w:rsid w:val="007332A8"/>
    <w:rsid w:val="00733E67"/>
    <w:rsid w:val="00746FD9"/>
    <w:rsid w:val="0075490C"/>
    <w:rsid w:val="00756755"/>
    <w:rsid w:val="00756E73"/>
    <w:rsid w:val="007613B3"/>
    <w:rsid w:val="00763CD2"/>
    <w:rsid w:val="00764E74"/>
    <w:rsid w:val="00774438"/>
    <w:rsid w:val="007805A0"/>
    <w:rsid w:val="007826F8"/>
    <w:rsid w:val="00787BCA"/>
    <w:rsid w:val="00791BB1"/>
    <w:rsid w:val="00794988"/>
    <w:rsid w:val="007B34F8"/>
    <w:rsid w:val="007B3537"/>
    <w:rsid w:val="007B4311"/>
    <w:rsid w:val="007B6BF8"/>
    <w:rsid w:val="007C440B"/>
    <w:rsid w:val="007C7F78"/>
    <w:rsid w:val="007D173A"/>
    <w:rsid w:val="007D5968"/>
    <w:rsid w:val="007D7750"/>
    <w:rsid w:val="007D7BF2"/>
    <w:rsid w:val="007F5F60"/>
    <w:rsid w:val="00801C3E"/>
    <w:rsid w:val="0080603F"/>
    <w:rsid w:val="00806AF3"/>
    <w:rsid w:val="00812FFA"/>
    <w:rsid w:val="00813D3A"/>
    <w:rsid w:val="008279B3"/>
    <w:rsid w:val="00831A70"/>
    <w:rsid w:val="00837C65"/>
    <w:rsid w:val="008403AD"/>
    <w:rsid w:val="00845125"/>
    <w:rsid w:val="008463F6"/>
    <w:rsid w:val="00860A48"/>
    <w:rsid w:val="00860D98"/>
    <w:rsid w:val="00861563"/>
    <w:rsid w:val="0086747F"/>
    <w:rsid w:val="00873C12"/>
    <w:rsid w:val="00876FE0"/>
    <w:rsid w:val="008777AB"/>
    <w:rsid w:val="008811EB"/>
    <w:rsid w:val="00881644"/>
    <w:rsid w:val="00883D70"/>
    <w:rsid w:val="00884F21"/>
    <w:rsid w:val="00897434"/>
    <w:rsid w:val="008A12CF"/>
    <w:rsid w:val="008B0A0B"/>
    <w:rsid w:val="008B1035"/>
    <w:rsid w:val="008B131E"/>
    <w:rsid w:val="008B3BDE"/>
    <w:rsid w:val="008C5761"/>
    <w:rsid w:val="008D0A2C"/>
    <w:rsid w:val="008D47C5"/>
    <w:rsid w:val="008D56ED"/>
    <w:rsid w:val="008D600B"/>
    <w:rsid w:val="008D79DD"/>
    <w:rsid w:val="008E0162"/>
    <w:rsid w:val="008E375E"/>
    <w:rsid w:val="008E439E"/>
    <w:rsid w:val="008E6A6A"/>
    <w:rsid w:val="008F566B"/>
    <w:rsid w:val="0090065A"/>
    <w:rsid w:val="00901BF3"/>
    <w:rsid w:val="00903B00"/>
    <w:rsid w:val="00903E9D"/>
    <w:rsid w:val="00905953"/>
    <w:rsid w:val="00906E2A"/>
    <w:rsid w:val="0091382D"/>
    <w:rsid w:val="0091427C"/>
    <w:rsid w:val="00915021"/>
    <w:rsid w:val="00916B53"/>
    <w:rsid w:val="009203FF"/>
    <w:rsid w:val="00922852"/>
    <w:rsid w:val="009247BD"/>
    <w:rsid w:val="0092650E"/>
    <w:rsid w:val="00941FAD"/>
    <w:rsid w:val="009512AC"/>
    <w:rsid w:val="0095309F"/>
    <w:rsid w:val="00955C81"/>
    <w:rsid w:val="009561C2"/>
    <w:rsid w:val="00960715"/>
    <w:rsid w:val="00961F83"/>
    <w:rsid w:val="0096249B"/>
    <w:rsid w:val="00962F0B"/>
    <w:rsid w:val="009637FF"/>
    <w:rsid w:val="00963C52"/>
    <w:rsid w:val="00963E7C"/>
    <w:rsid w:val="009657AF"/>
    <w:rsid w:val="00970EBD"/>
    <w:rsid w:val="0097547E"/>
    <w:rsid w:val="00975550"/>
    <w:rsid w:val="009916C0"/>
    <w:rsid w:val="00995B7B"/>
    <w:rsid w:val="00997919"/>
    <w:rsid w:val="009A1C63"/>
    <w:rsid w:val="009A32AE"/>
    <w:rsid w:val="009A6DB6"/>
    <w:rsid w:val="009A7FDC"/>
    <w:rsid w:val="009B208F"/>
    <w:rsid w:val="009B3C84"/>
    <w:rsid w:val="009B6BAC"/>
    <w:rsid w:val="009D0E57"/>
    <w:rsid w:val="009D215D"/>
    <w:rsid w:val="009D5ED5"/>
    <w:rsid w:val="009E43AC"/>
    <w:rsid w:val="009E758D"/>
    <w:rsid w:val="009F3C3F"/>
    <w:rsid w:val="00A01C71"/>
    <w:rsid w:val="00A0375D"/>
    <w:rsid w:val="00A10BE9"/>
    <w:rsid w:val="00A119F8"/>
    <w:rsid w:val="00A11FA1"/>
    <w:rsid w:val="00A15B81"/>
    <w:rsid w:val="00A15D12"/>
    <w:rsid w:val="00A20DDD"/>
    <w:rsid w:val="00A22AE0"/>
    <w:rsid w:val="00A3477D"/>
    <w:rsid w:val="00A3758A"/>
    <w:rsid w:val="00A403CE"/>
    <w:rsid w:val="00A525F7"/>
    <w:rsid w:val="00A533D7"/>
    <w:rsid w:val="00A54F82"/>
    <w:rsid w:val="00A56EC7"/>
    <w:rsid w:val="00A63B0E"/>
    <w:rsid w:val="00A64322"/>
    <w:rsid w:val="00A71AB3"/>
    <w:rsid w:val="00A73543"/>
    <w:rsid w:val="00A756FF"/>
    <w:rsid w:val="00A75E45"/>
    <w:rsid w:val="00A76318"/>
    <w:rsid w:val="00A7722C"/>
    <w:rsid w:val="00A80C16"/>
    <w:rsid w:val="00A8354D"/>
    <w:rsid w:val="00A94248"/>
    <w:rsid w:val="00A978E6"/>
    <w:rsid w:val="00AA166D"/>
    <w:rsid w:val="00AA3019"/>
    <w:rsid w:val="00AA39DB"/>
    <w:rsid w:val="00AA64DE"/>
    <w:rsid w:val="00AC083A"/>
    <w:rsid w:val="00AC78AC"/>
    <w:rsid w:val="00AE3E87"/>
    <w:rsid w:val="00AE48C4"/>
    <w:rsid w:val="00AE5838"/>
    <w:rsid w:val="00AE79FF"/>
    <w:rsid w:val="00AF077A"/>
    <w:rsid w:val="00AF3B0E"/>
    <w:rsid w:val="00AF73A5"/>
    <w:rsid w:val="00B013FE"/>
    <w:rsid w:val="00B02636"/>
    <w:rsid w:val="00B0536C"/>
    <w:rsid w:val="00B05ABF"/>
    <w:rsid w:val="00B11DB5"/>
    <w:rsid w:val="00B1358E"/>
    <w:rsid w:val="00B215C4"/>
    <w:rsid w:val="00B22FF0"/>
    <w:rsid w:val="00B24173"/>
    <w:rsid w:val="00B25923"/>
    <w:rsid w:val="00B330AD"/>
    <w:rsid w:val="00B35723"/>
    <w:rsid w:val="00B37562"/>
    <w:rsid w:val="00B4127F"/>
    <w:rsid w:val="00B415E7"/>
    <w:rsid w:val="00B46A14"/>
    <w:rsid w:val="00B4757E"/>
    <w:rsid w:val="00B50926"/>
    <w:rsid w:val="00B52169"/>
    <w:rsid w:val="00B52FFF"/>
    <w:rsid w:val="00B63E76"/>
    <w:rsid w:val="00B64D2F"/>
    <w:rsid w:val="00B66698"/>
    <w:rsid w:val="00B677D8"/>
    <w:rsid w:val="00B7177F"/>
    <w:rsid w:val="00B72C53"/>
    <w:rsid w:val="00B808EA"/>
    <w:rsid w:val="00B814B7"/>
    <w:rsid w:val="00B83AF4"/>
    <w:rsid w:val="00B84938"/>
    <w:rsid w:val="00B96CAE"/>
    <w:rsid w:val="00BA07EE"/>
    <w:rsid w:val="00BA1A4A"/>
    <w:rsid w:val="00BB1006"/>
    <w:rsid w:val="00BB4A6F"/>
    <w:rsid w:val="00BB4E54"/>
    <w:rsid w:val="00BC0092"/>
    <w:rsid w:val="00BC06E9"/>
    <w:rsid w:val="00BC20EF"/>
    <w:rsid w:val="00BD5C51"/>
    <w:rsid w:val="00BF605F"/>
    <w:rsid w:val="00C046B2"/>
    <w:rsid w:val="00C25DC0"/>
    <w:rsid w:val="00C2628E"/>
    <w:rsid w:val="00C312A3"/>
    <w:rsid w:val="00C36923"/>
    <w:rsid w:val="00C401E7"/>
    <w:rsid w:val="00C448ED"/>
    <w:rsid w:val="00C62EFB"/>
    <w:rsid w:val="00C63E25"/>
    <w:rsid w:val="00C6711B"/>
    <w:rsid w:val="00C67879"/>
    <w:rsid w:val="00C77B32"/>
    <w:rsid w:val="00C92726"/>
    <w:rsid w:val="00C9387E"/>
    <w:rsid w:val="00C972F8"/>
    <w:rsid w:val="00C97423"/>
    <w:rsid w:val="00CA40DB"/>
    <w:rsid w:val="00CA67EE"/>
    <w:rsid w:val="00CB3A47"/>
    <w:rsid w:val="00CB3E7A"/>
    <w:rsid w:val="00CB564B"/>
    <w:rsid w:val="00CB7057"/>
    <w:rsid w:val="00CC4A48"/>
    <w:rsid w:val="00CD3E5C"/>
    <w:rsid w:val="00CD4E5F"/>
    <w:rsid w:val="00CE2172"/>
    <w:rsid w:val="00CE46A7"/>
    <w:rsid w:val="00CE769B"/>
    <w:rsid w:val="00CF5342"/>
    <w:rsid w:val="00CF6116"/>
    <w:rsid w:val="00CF69ED"/>
    <w:rsid w:val="00D01B14"/>
    <w:rsid w:val="00D03797"/>
    <w:rsid w:val="00D042EF"/>
    <w:rsid w:val="00D05933"/>
    <w:rsid w:val="00D10AC0"/>
    <w:rsid w:val="00D12681"/>
    <w:rsid w:val="00D13ADF"/>
    <w:rsid w:val="00D23883"/>
    <w:rsid w:val="00D24E21"/>
    <w:rsid w:val="00D26336"/>
    <w:rsid w:val="00D314E3"/>
    <w:rsid w:val="00D3303B"/>
    <w:rsid w:val="00D35998"/>
    <w:rsid w:val="00D45D2B"/>
    <w:rsid w:val="00D460BE"/>
    <w:rsid w:val="00D51AA0"/>
    <w:rsid w:val="00D5258E"/>
    <w:rsid w:val="00D541BC"/>
    <w:rsid w:val="00D57836"/>
    <w:rsid w:val="00D60AA5"/>
    <w:rsid w:val="00D61A9A"/>
    <w:rsid w:val="00D64897"/>
    <w:rsid w:val="00D6520F"/>
    <w:rsid w:val="00D67207"/>
    <w:rsid w:val="00D67452"/>
    <w:rsid w:val="00D675C4"/>
    <w:rsid w:val="00D72E5E"/>
    <w:rsid w:val="00D814E2"/>
    <w:rsid w:val="00D83E88"/>
    <w:rsid w:val="00D84097"/>
    <w:rsid w:val="00D86D91"/>
    <w:rsid w:val="00D92AE1"/>
    <w:rsid w:val="00D964E2"/>
    <w:rsid w:val="00DA3EEC"/>
    <w:rsid w:val="00DB2C9E"/>
    <w:rsid w:val="00DD7BAD"/>
    <w:rsid w:val="00DE40E3"/>
    <w:rsid w:val="00DE4BCF"/>
    <w:rsid w:val="00DE5180"/>
    <w:rsid w:val="00DF04C0"/>
    <w:rsid w:val="00DF691A"/>
    <w:rsid w:val="00E00B53"/>
    <w:rsid w:val="00E10D17"/>
    <w:rsid w:val="00E119A4"/>
    <w:rsid w:val="00E13740"/>
    <w:rsid w:val="00E175F8"/>
    <w:rsid w:val="00E2153C"/>
    <w:rsid w:val="00E21797"/>
    <w:rsid w:val="00E24709"/>
    <w:rsid w:val="00E300A1"/>
    <w:rsid w:val="00E44BEC"/>
    <w:rsid w:val="00E5163F"/>
    <w:rsid w:val="00E52132"/>
    <w:rsid w:val="00E528B1"/>
    <w:rsid w:val="00E544A4"/>
    <w:rsid w:val="00E54A5D"/>
    <w:rsid w:val="00E55B2F"/>
    <w:rsid w:val="00E612AA"/>
    <w:rsid w:val="00E61456"/>
    <w:rsid w:val="00E61D56"/>
    <w:rsid w:val="00E630F3"/>
    <w:rsid w:val="00E654DC"/>
    <w:rsid w:val="00E82A93"/>
    <w:rsid w:val="00E90977"/>
    <w:rsid w:val="00E954A3"/>
    <w:rsid w:val="00EA0BA3"/>
    <w:rsid w:val="00EA6D4D"/>
    <w:rsid w:val="00EB76A6"/>
    <w:rsid w:val="00EC5E3A"/>
    <w:rsid w:val="00EC6535"/>
    <w:rsid w:val="00ED148D"/>
    <w:rsid w:val="00EE1D85"/>
    <w:rsid w:val="00EE3A60"/>
    <w:rsid w:val="00EE7747"/>
    <w:rsid w:val="00EF1D7C"/>
    <w:rsid w:val="00EF349F"/>
    <w:rsid w:val="00EF412E"/>
    <w:rsid w:val="00EF6BD8"/>
    <w:rsid w:val="00F00530"/>
    <w:rsid w:val="00F06771"/>
    <w:rsid w:val="00F21505"/>
    <w:rsid w:val="00F2296D"/>
    <w:rsid w:val="00F2300E"/>
    <w:rsid w:val="00F24528"/>
    <w:rsid w:val="00F246C3"/>
    <w:rsid w:val="00F278B2"/>
    <w:rsid w:val="00F31886"/>
    <w:rsid w:val="00F349B0"/>
    <w:rsid w:val="00F35E74"/>
    <w:rsid w:val="00F41CBD"/>
    <w:rsid w:val="00F509A4"/>
    <w:rsid w:val="00F54CDA"/>
    <w:rsid w:val="00F55EA3"/>
    <w:rsid w:val="00F61ECE"/>
    <w:rsid w:val="00F62319"/>
    <w:rsid w:val="00F62886"/>
    <w:rsid w:val="00F67191"/>
    <w:rsid w:val="00F7484C"/>
    <w:rsid w:val="00F80163"/>
    <w:rsid w:val="00F818E6"/>
    <w:rsid w:val="00F834BF"/>
    <w:rsid w:val="00F83753"/>
    <w:rsid w:val="00F8439C"/>
    <w:rsid w:val="00F8605F"/>
    <w:rsid w:val="00F90618"/>
    <w:rsid w:val="00F92D2D"/>
    <w:rsid w:val="00F97B64"/>
    <w:rsid w:val="00FA2A08"/>
    <w:rsid w:val="00FA3080"/>
    <w:rsid w:val="00FA55CB"/>
    <w:rsid w:val="00FB529A"/>
    <w:rsid w:val="00FB6F21"/>
    <w:rsid w:val="00FC1ABD"/>
    <w:rsid w:val="00FE1530"/>
    <w:rsid w:val="00FE18C8"/>
    <w:rsid w:val="00FE3848"/>
    <w:rsid w:val="00FE46C7"/>
    <w:rsid w:val="00FE6243"/>
    <w:rsid w:val="00FF0C68"/>
    <w:rsid w:val="00FF2C7F"/>
    <w:rsid w:val="00FF713E"/>
    <w:rsid w:val="12297930"/>
    <w:rsid w:val="1E1121B4"/>
    <w:rsid w:val="2A1AA08A"/>
    <w:rsid w:val="3907E6B1"/>
    <w:rsid w:val="39788DCD"/>
    <w:rsid w:val="720E1E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00069D00"/>
  <w15:docId w15:val="{51E6C068-0F3F-4832-88F5-1DA7A285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List Paragraph à moi,bullets,action points,Bullet List,FooterText,Colorful List Accent 1,numbered,Paragraphe de liste1,列出段落,列出段落1,Bulletr List Paragraph,List Paragraph2,List Paragraph21,Párrafo de lista1,Parágrafo da Lista1,リスト段落1,L,Plan"/>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TableParagraph">
    <w:name w:val="Table Paragraph"/>
    <w:basedOn w:val="Normal"/>
    <w:uiPriority w:val="1"/>
    <w:qFormat/>
    <w:rsid w:val="00B46A14"/>
    <w:pPr>
      <w:widowControl w:val="0"/>
      <w:autoSpaceDE w:val="0"/>
      <w:autoSpaceDN w:val="0"/>
      <w:spacing w:line="240" w:lineRule="auto"/>
      <w:ind w:left="27"/>
    </w:pPr>
    <w:rPr>
      <w:rFonts w:eastAsia="Arial" w:cs="Arial"/>
      <w:color w:val="auto"/>
      <w:sz w:val="22"/>
      <w:szCs w:val="22"/>
    </w:rPr>
  </w:style>
  <w:style w:type="character" w:customStyle="1" w:styleId="ListParagraphChar">
    <w:name w:val="List Paragraph Char"/>
    <w:aliases w:val="List Paragraph à moi Char,bullets Char,action points Char,Bullet List Char,FooterText Char,Colorful List Accent 1 Char,numbered Char,Paragraphe de liste1 Char,列出段落 Char,列出段落1 Char,Bulletr List Paragraph Char,List Paragraph2 Char"/>
    <w:basedOn w:val="DefaultParagraphFont"/>
    <w:link w:val="ListParagraph"/>
    <w:uiPriority w:val="34"/>
    <w:qFormat/>
    <w:locked/>
    <w:rsid w:val="0018448A"/>
    <w:rPr>
      <w:rFonts w:ascii="Arial" w:eastAsia="MS PGothic" w:hAnsi="Arial"/>
      <w:color w:val="000000"/>
    </w:rPr>
  </w:style>
  <w:style w:type="character" w:customStyle="1" w:styleId="normaltextrun">
    <w:name w:val="normaltextrun"/>
    <w:basedOn w:val="DefaultParagraphFont"/>
    <w:rsid w:val="0018448A"/>
  </w:style>
  <w:style w:type="character" w:styleId="CommentReference">
    <w:name w:val="annotation reference"/>
    <w:basedOn w:val="DefaultParagraphFont"/>
    <w:uiPriority w:val="99"/>
    <w:semiHidden/>
    <w:unhideWhenUsed/>
    <w:rsid w:val="00D45D2B"/>
    <w:rPr>
      <w:sz w:val="16"/>
      <w:szCs w:val="16"/>
    </w:rPr>
  </w:style>
  <w:style w:type="paragraph" w:styleId="CommentSubject">
    <w:name w:val="annotation subject"/>
    <w:basedOn w:val="CommentText"/>
    <w:next w:val="CommentText"/>
    <w:link w:val="CommentSubjectChar"/>
    <w:semiHidden/>
    <w:unhideWhenUsed/>
    <w:rsid w:val="00D45D2B"/>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D45D2B"/>
    <w:rPr>
      <w:rFonts w:ascii="Arial" w:eastAsia="MS PGothic" w:hAnsi="Arial"/>
      <w:b/>
      <w:bCs/>
      <w:color w:val="000000"/>
      <w:lang w:val="en-GB"/>
    </w:rPr>
  </w:style>
  <w:style w:type="paragraph" w:styleId="FootnoteText">
    <w:name w:val="footnote text"/>
    <w:aliases w:val="FOOTNOTES,fn,single space,Footnote Text1,Fodnotetekst Tegn,footnote text Char,Fodnotetekst Tegn Char,single space Char,footnote text Char Char Char,Fodnotetekst Tegn Char1,single space Char1,footnote text Char Char1,f,Geneva 9,FA Fu,Car1"/>
    <w:basedOn w:val="Normal"/>
    <w:link w:val="FootnoteTextChar"/>
    <w:uiPriority w:val="99"/>
    <w:unhideWhenUsed/>
    <w:qFormat/>
    <w:rsid w:val="00831A70"/>
    <w:pPr>
      <w:pBdr>
        <w:top w:val="nil"/>
        <w:left w:val="nil"/>
        <w:bottom w:val="nil"/>
        <w:right w:val="nil"/>
        <w:between w:val="nil"/>
      </w:pBdr>
      <w:spacing w:line="240" w:lineRule="auto"/>
    </w:pPr>
    <w:rPr>
      <w:rFonts w:eastAsia="PMingLiU" w:cs="Arial"/>
      <w:color w:val="404040"/>
      <w:lang w:val="fr-FR" w:eastAsia="fr-FR"/>
    </w:rPr>
  </w:style>
  <w:style w:type="character" w:customStyle="1" w:styleId="FootnoteTextChar">
    <w:name w:val="Footnote Text Char"/>
    <w:aliases w:val="FOOTNOTES Char,fn Char,single space Char2,Footnote Text1 Char,Fodnotetekst Tegn Char2,footnote text Char Char,Fodnotetekst Tegn Char Char,single space Char Char,footnote text Char Char Char Char,Fodnotetekst Tegn Char1 Char,f Char"/>
    <w:basedOn w:val="DefaultParagraphFont"/>
    <w:link w:val="FootnoteText"/>
    <w:uiPriority w:val="99"/>
    <w:rsid w:val="00831A70"/>
    <w:rPr>
      <w:rFonts w:ascii="Arial" w:eastAsia="PMingLiU" w:hAnsi="Arial" w:cs="Arial"/>
      <w:color w:val="404040"/>
      <w:lang w:val="fr-FR" w:eastAsia="fr-FR"/>
    </w:rPr>
  </w:style>
  <w:style w:type="character" w:styleId="FootnoteReference">
    <w:name w:val="footnote reference"/>
    <w:aliases w:val="16 Point,Superscript 6 Point,ftref,referencia nota al pie, BVI fnr,BVI fnr, BVI fnr Car Car,BVI fnr Car, BVI fnr Car Car Car Car, BVI fnr Car Car Car Car Char,Footnotes refss,Appel note de bas de p.,Footnote text,4_G,16 Poin,Char Char"/>
    <w:link w:val="BVIfnrCarCarCarCar"/>
    <w:uiPriority w:val="99"/>
    <w:unhideWhenUsed/>
    <w:qFormat/>
    <w:rsid w:val="00831A70"/>
    <w:rPr>
      <w:vertAlign w:val="superscript"/>
    </w:rPr>
  </w:style>
  <w:style w:type="character" w:customStyle="1" w:styleId="xm-7832895122457724753gmail-apple-converted-space">
    <w:name w:val="x_m_-7832895122457724753gmail-apple-converted-space"/>
    <w:basedOn w:val="DefaultParagraphFont"/>
    <w:rsid w:val="00831A70"/>
  </w:style>
  <w:style w:type="paragraph" w:customStyle="1" w:styleId="xmsonormal">
    <w:name w:val="x_msonormal"/>
    <w:basedOn w:val="Normal"/>
    <w:rsid w:val="009F3C3F"/>
    <w:pPr>
      <w:spacing w:line="240" w:lineRule="auto"/>
    </w:pPr>
    <w:rPr>
      <w:rFonts w:ascii="Calibri" w:eastAsiaTheme="minorHAnsi" w:hAnsi="Calibri" w:cs="Calibri"/>
      <w:color w:val="auto"/>
      <w:sz w:val="22"/>
      <w:szCs w:val="22"/>
    </w:rPr>
  </w:style>
  <w:style w:type="paragraph" w:customStyle="1" w:styleId="BVIfnrCarCarCarCar">
    <w:name w:val="BVI fnr Car Car Car Car"/>
    <w:aliases w:val="BVI fnr Car Car Car Car Char Car,BVI fnr Char,BVI fnr Car Car Char,BVI fnr Car Char"/>
    <w:basedOn w:val="Normal"/>
    <w:link w:val="FootnoteReference"/>
    <w:uiPriority w:val="99"/>
    <w:rsid w:val="009F3C3F"/>
    <w:pPr>
      <w:spacing w:after="160" w:line="240" w:lineRule="exact"/>
    </w:pPr>
    <w:rPr>
      <w:rFonts w:ascii="Times New Roman" w:eastAsia="Times New Roman" w:hAnsi="Times New Roman"/>
      <w:color w:val="auto"/>
      <w:vertAlign w:val="superscript"/>
    </w:rPr>
  </w:style>
  <w:style w:type="paragraph" w:customStyle="1" w:styleId="paragraph">
    <w:name w:val="paragraph"/>
    <w:basedOn w:val="Normal"/>
    <w:rsid w:val="00CF69E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eop">
    <w:name w:val="eop"/>
    <w:basedOn w:val="DefaultParagraphFont"/>
    <w:rsid w:val="00CF69ED"/>
  </w:style>
  <w:style w:type="paragraph" w:customStyle="1" w:styleId="BVIfnrCarattereCarZchnChar">
    <w:name w:val="BVI fnr Carattere Car Zchn Char"/>
    <w:aliases w:val="BVI fnr Car Car Carattere Car Zchn Char,BVI fnr Car Carattere Car Zchn Char,BVI fnr Car Car Car Car Carattere Car Zchn Char,BVI fnr Carattere Car Char"/>
    <w:basedOn w:val="Normal"/>
    <w:uiPriority w:val="99"/>
    <w:rsid w:val="002D3B0B"/>
    <w:pPr>
      <w:spacing w:after="160" w:line="240" w:lineRule="exact"/>
    </w:pPr>
    <w:rPr>
      <w:rFonts w:asciiTheme="minorHAnsi" w:eastAsiaTheme="minorHAnsi" w:hAnsiTheme="minorHAnsi" w:cstheme="minorBidi"/>
      <w:color w:val="auto"/>
      <w:sz w:val="22"/>
      <w:szCs w:val="22"/>
      <w:vertAlign w:val="superscript"/>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57435961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886651167">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486780118">
      <w:bodyDiv w:val="1"/>
      <w:marLeft w:val="0"/>
      <w:marRight w:val="0"/>
      <w:marTop w:val="0"/>
      <w:marBottom w:val="0"/>
      <w:divBdr>
        <w:top w:val="none" w:sz="0" w:space="0" w:color="auto"/>
        <w:left w:val="none" w:sz="0" w:space="0" w:color="auto"/>
        <w:bottom w:val="none" w:sz="0" w:space="0" w:color="auto"/>
        <w:right w:val="none" w:sz="0" w:space="0" w:color="auto"/>
      </w:divBdr>
      <w:divsChild>
        <w:div w:id="465465564">
          <w:marLeft w:val="0"/>
          <w:marRight w:val="0"/>
          <w:marTop w:val="0"/>
          <w:marBottom w:val="0"/>
          <w:divBdr>
            <w:top w:val="none" w:sz="0" w:space="0" w:color="auto"/>
            <w:left w:val="none" w:sz="0" w:space="0" w:color="auto"/>
            <w:bottom w:val="none" w:sz="0" w:space="0" w:color="auto"/>
            <w:right w:val="none" w:sz="0" w:space="0" w:color="auto"/>
          </w:divBdr>
        </w:div>
        <w:div w:id="1680424309">
          <w:marLeft w:val="0"/>
          <w:marRight w:val="0"/>
          <w:marTop w:val="0"/>
          <w:marBottom w:val="0"/>
          <w:divBdr>
            <w:top w:val="none" w:sz="0" w:space="0" w:color="auto"/>
            <w:left w:val="none" w:sz="0" w:space="0" w:color="auto"/>
            <w:bottom w:val="none" w:sz="0" w:space="0" w:color="auto"/>
            <w:right w:val="none" w:sz="0" w:space="0" w:color="auto"/>
          </w:divBdr>
        </w:div>
      </w:divsChild>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xsi:nil="true"/>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Programme Delivery Operations Support - General</TermName>
          <TermId xmlns="http://schemas.microsoft.com/office/infopath/2007/PartnerControls">d8b4a6d4-f607-48ba-9700-f00e807d9b01</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Internal guidelines, SOPs, forms, and templates</TermName>
          <TermId xmlns="http://schemas.microsoft.com/office/infopath/2007/PartnerControls">940dfb61-e99e-4087-9cbb-c77da189fd6f</TermId>
        </TermInfo>
      </Terms>
    </mda26ace941f4791a7314a339fee829c>
    <WrittenBy xmlns="ca283e0b-db31-4043-a2ef-b80661bf084a">
      <UserInfo>
        <DisplayName/>
        <AccountId xsi:nil="true"/>
        <AccountType/>
      </UserInfo>
    </WrittenBy>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SharedWithUsers xmlns="359fe316-fab8-49f4-87fa-a9923030124f">
      <UserInfo>
        <DisplayName>Tiffany King</DisplayName>
        <AccountId>15859</AccountId>
        <AccountType/>
      </UserInfo>
      <UserInfo>
        <DisplayName>Victor Nkambule</DisplayName>
        <AccountId>6525</AccountId>
        <AccountType/>
      </UserInfo>
    </SharedWithUsers>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3149FE8C50D99C4B86CC727B00A16367" ma:contentTypeVersion="41" ma:contentTypeDescription="" ma:contentTypeScope="" ma:versionID="fc52a45a544566c596fdd029606ea4bc">
  <xsd:schema xmlns:xsd="http://www.w3.org/2001/XMLSchema" xmlns:xs="http://www.w3.org/2001/XMLSchema" xmlns:p="http://schemas.microsoft.com/office/2006/metadata/properties" xmlns:ns2="ca283e0b-db31-4043-a2ef-b80661bf084a" xmlns:ns3="http://schemas.microsoft.com/sharepoint.v3" xmlns:ns4="99df0ef4-3209-4249-95d2-fb630e4a08eb" xmlns:ns5="359fe316-fab8-49f4-87fa-a9923030124f" targetNamespace="http://schemas.microsoft.com/office/2006/metadata/properties" ma:root="true" ma:fieldsID="64c8018fd9932baf3233e50f46e26425" ns2:_="" ns3:_="" ns4:_="" ns5:_="">
    <xsd:import namespace="ca283e0b-db31-4043-a2ef-b80661bf084a"/>
    <xsd:import namespace="http://schemas.microsoft.com/sharepoint.v3"/>
    <xsd:import namespace="99df0ef4-3209-4249-95d2-fb630e4a08eb"/>
    <xsd:import namespace="359fe316-fab8-49f4-87fa-a9923030124f"/>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MediaServiceMetadata" minOccurs="0"/>
                <xsd:element ref="ns4:MediaServiceFastMetadata" minOccurs="0"/>
                <xsd:element ref="ns4:MediaServiceAutoKeyPoints" minOccurs="0"/>
                <xsd:element ref="ns4:MediaServiceKeyPoints"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Democratic Republic of Congo-0990|2ccd4e73-3047-4d75-8280-30e408b390c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c2a2210-d13c-42d4-955c-49290ffc6c57}" ma:internalName="TaxCatchAllLabel" ma:readOnly="true" ma:showField="CatchAllDataLabel" ma:web="359fe316-fab8-49f4-87fa-a9923030124f">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c2a2210-d13c-42d4-955c-49290ffc6c57}" ma:internalName="TaxCatchAll" ma:showField="CatchAllData" ma:web="359fe316-fab8-49f4-87fa-a9923030124f">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df0ef4-3209-4249-95d2-fb630e4a08eb"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9fe316-fab8-49f4-87fa-a9923030124f"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F7E110A9-5E43-4546-B30B-2312326FA0D4}">
  <ds:schemaRefs>
    <ds:schemaRef ds:uri="http://purl.org/dc/elements/1.1/"/>
    <ds:schemaRef ds:uri="ca283e0b-db31-4043-a2ef-b80661bf084a"/>
    <ds:schemaRef ds:uri="http://schemas.microsoft.com/sharepoint.v3"/>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359fe316-fab8-49f4-87fa-a9923030124f"/>
    <ds:schemaRef ds:uri="99df0ef4-3209-4249-95d2-fb630e4a08eb"/>
    <ds:schemaRef ds:uri="http://purl.org/dc/dcmitype/"/>
  </ds:schemaRefs>
</ds:datastoreItem>
</file>

<file path=customXml/itemProps2.xml><?xml version="1.0" encoding="utf-8"?>
<ds:datastoreItem xmlns:ds="http://schemas.openxmlformats.org/officeDocument/2006/customXml" ds:itemID="{52FDE1CC-5D0C-4CA5-A704-FE39B0B22A38}">
  <ds:schemaRefs>
    <ds:schemaRef ds:uri="http://schemas.microsoft.com/office/2006/metadata/customXsn"/>
  </ds:schemaRefs>
</ds:datastoreItem>
</file>

<file path=customXml/itemProps3.xml><?xml version="1.0" encoding="utf-8"?>
<ds:datastoreItem xmlns:ds="http://schemas.openxmlformats.org/officeDocument/2006/customXml" ds:itemID="{0B7E269B-A89C-4845-87B1-7F3C55ECA5CE}">
  <ds:schemaRefs>
    <ds:schemaRef ds:uri="http://schemas.microsoft.com/sharepoint/events"/>
  </ds:schemaRefs>
</ds:datastoreItem>
</file>

<file path=customXml/itemProps4.xml><?xml version="1.0" encoding="utf-8"?>
<ds:datastoreItem xmlns:ds="http://schemas.openxmlformats.org/officeDocument/2006/customXml" ds:itemID="{7DC3ADA7-52AE-43EA-8D5F-6D2F365CCB92}">
  <ds:schemaRefs>
    <ds:schemaRef ds:uri="http://schemas.openxmlformats.org/officeDocument/2006/bibliography"/>
  </ds:schemaRefs>
</ds:datastoreItem>
</file>

<file path=customXml/itemProps5.xml><?xml version="1.0" encoding="utf-8"?>
<ds:datastoreItem xmlns:ds="http://schemas.openxmlformats.org/officeDocument/2006/customXml" ds:itemID="{8F6DC0F9-4BB5-46E6-A727-435B14948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83e0b-db31-4043-a2ef-b80661bf084a"/>
    <ds:schemaRef ds:uri="http://schemas.microsoft.com/sharepoint.v3"/>
    <ds:schemaRef ds:uri="99df0ef4-3209-4249-95d2-fb630e4a08eb"/>
    <ds:schemaRef ds:uri="359fe316-fab8-49f4-87fa-a99230301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7.xml><?xml version="1.0" encoding="utf-8"?>
<ds:datastoreItem xmlns:ds="http://schemas.openxmlformats.org/officeDocument/2006/customXml" ds:itemID="{30798AFA-47FB-4ADC-B38C-64B1D6EDE3B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2</TotalTime>
  <Pages>6</Pages>
  <Words>1810</Words>
  <Characters>10908</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Didier Mpoyi</cp:lastModifiedBy>
  <cp:revision>2</cp:revision>
  <cp:lastPrinted>2022-03-25T09:16:00Z</cp:lastPrinted>
  <dcterms:created xsi:type="dcterms:W3CDTF">2022-03-31T16:27:00Z</dcterms:created>
  <dcterms:modified xsi:type="dcterms:W3CDTF">2022-03-31T16:27:00Z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0x0101009BA85F8052A6DA4FA3E31FF9F74C6970003149FE8C50D99C4B86CC727B00A16367</vt:lpwstr>
  </property>
  <property fmtid="{D5CDD505-2E9C-101B-9397-08002B2CF9AE}" pid="3" name="TaxKeyword">
    <vt:lpwstr>94;#Consultant|97dbf340-afa5-45ee-bb2e-48a25e57c80a;#97;#Terms of reference|26e23d09-321c-47a9-b467-3d76284820e0</vt:lpwstr>
  </property>
  <property fmtid="{D5CDD505-2E9C-101B-9397-08002B2CF9AE}" pid="4" name="Topic">
    <vt:lpwstr>57;#Programme Delivery Operations Support - General|d8b4a6d4-f607-48ba-9700-f00e807d9b01</vt:lpwstr>
  </property>
  <property fmtid="{D5CDD505-2E9C-101B-9397-08002B2CF9AE}" pid="5" name="OfficeDivision">
    <vt:lpwstr>58;#Lebanon-2490|9edb7c65-e5d5-4e49-90eb-6706d834a52d</vt:lpwstr>
  </property>
  <property fmtid="{D5CDD505-2E9C-101B-9397-08002B2CF9AE}" pid="6" name="_dlc_DocIdItemGuid">
    <vt:lpwstr>0da23f36-dee5-4eb9-946d-acb1c401e9ae</vt:lpwstr>
  </property>
  <property fmtid="{D5CDD505-2E9C-101B-9397-08002B2CF9AE}" pid="7" name="DocumentType">
    <vt:lpwstr>32;#Internal guidelines, SOPs, forms, and templates|940dfb61-e99e-4087-9cbb-c77da189fd6f</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TaxKeywordTaxHTField">
    <vt:lpwstr>Consultant|97dbf340-afa5-45ee-bb2e-48a25e57c80a;Terms of reference|26e23d09-321c-47a9-b467-3d76284820e0</vt:lpwstr>
  </property>
</Properties>
</file>