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0"/>
      </w:tblGrid>
      <w:tr w:rsidR="00B73E53" w:rsidRPr="00392F18" w14:paraId="40FBF6EE" w14:textId="77777777" w:rsidTr="00016AB4">
        <w:tc>
          <w:tcPr>
            <w:tcW w:w="10800" w:type="dxa"/>
            <w:tcBorders>
              <w:top w:val="single" w:sz="6" w:space="0" w:color="auto"/>
              <w:left w:val="single" w:sz="6" w:space="0" w:color="auto"/>
              <w:bottom w:val="nil"/>
              <w:right w:val="single" w:sz="6" w:space="0" w:color="auto"/>
            </w:tcBorders>
            <w:shd w:val="pct15" w:color="auto" w:fill="FFFFFF"/>
          </w:tcPr>
          <w:p w14:paraId="716EC156" w14:textId="5AA45C9E" w:rsidR="00B73E53" w:rsidRPr="00392F18" w:rsidRDefault="00864CC8">
            <w:pPr>
              <w:pStyle w:val="Heading2"/>
              <w:rPr>
                <w:rFonts w:asciiTheme="minorHAnsi" w:hAnsiTheme="minorHAnsi" w:cstheme="minorHAnsi"/>
                <w:sz w:val="22"/>
                <w:szCs w:val="22"/>
              </w:rPr>
            </w:pPr>
            <w:r w:rsidRPr="00392F18">
              <w:rPr>
                <w:rFonts w:asciiTheme="minorHAnsi" w:hAnsiTheme="minorHAnsi" w:cstheme="minorHAnsi"/>
                <w:sz w:val="22"/>
                <w:szCs w:val="22"/>
              </w:rPr>
              <w:t xml:space="preserve">UNICEF in </w:t>
            </w:r>
            <w:r w:rsidR="00CA26D1">
              <w:rPr>
                <w:rFonts w:asciiTheme="minorHAnsi" w:hAnsiTheme="minorHAnsi" w:cstheme="minorHAnsi"/>
                <w:sz w:val="22"/>
                <w:szCs w:val="22"/>
              </w:rPr>
              <w:t>Belarus</w:t>
            </w:r>
          </w:p>
        </w:tc>
      </w:tr>
      <w:tr w:rsidR="00B73E53" w:rsidRPr="00392F18" w14:paraId="42248845" w14:textId="77777777" w:rsidTr="00016AB4">
        <w:tc>
          <w:tcPr>
            <w:tcW w:w="10800" w:type="dxa"/>
            <w:tcBorders>
              <w:top w:val="nil"/>
              <w:left w:val="single" w:sz="6" w:space="0" w:color="auto"/>
              <w:bottom w:val="nil"/>
              <w:right w:val="single" w:sz="6" w:space="0" w:color="auto"/>
            </w:tcBorders>
            <w:shd w:val="pct15" w:color="auto" w:fill="FFFFFF"/>
          </w:tcPr>
          <w:p w14:paraId="1D3CD783" w14:textId="6148EDA7" w:rsidR="00B73E53" w:rsidRPr="00392F18" w:rsidRDefault="00B75CCD">
            <w:pPr>
              <w:ind w:left="344" w:right="-108" w:hanging="175"/>
              <w:jc w:val="center"/>
              <w:rPr>
                <w:rFonts w:asciiTheme="minorHAnsi" w:hAnsiTheme="minorHAnsi" w:cstheme="minorHAnsi"/>
                <w:b/>
                <w:bCs/>
                <w:color w:val="000080"/>
                <w:sz w:val="22"/>
                <w:szCs w:val="22"/>
                <w:u w:val="single"/>
              </w:rPr>
            </w:pPr>
            <w:r w:rsidRPr="00392F18">
              <w:rPr>
                <w:rFonts w:asciiTheme="minorHAnsi" w:hAnsiTheme="minorHAnsi" w:cstheme="minorHAnsi"/>
                <w:b/>
                <w:bCs/>
                <w:color w:val="000080"/>
                <w:sz w:val="22"/>
                <w:szCs w:val="22"/>
                <w:u w:val="single"/>
              </w:rPr>
              <w:t>Requirements</w:t>
            </w:r>
            <w:r w:rsidR="00F81AF8" w:rsidRPr="00392F18">
              <w:rPr>
                <w:rFonts w:asciiTheme="minorHAnsi" w:hAnsiTheme="minorHAnsi" w:cstheme="minorHAnsi"/>
                <w:b/>
                <w:bCs/>
                <w:color w:val="000080"/>
                <w:sz w:val="22"/>
                <w:szCs w:val="22"/>
                <w:u w:val="single"/>
              </w:rPr>
              <w:t xml:space="preserve"> </w:t>
            </w:r>
            <w:r w:rsidR="00860359" w:rsidRPr="00392F18">
              <w:rPr>
                <w:rFonts w:asciiTheme="minorHAnsi" w:hAnsiTheme="minorHAnsi" w:cstheme="minorHAnsi"/>
                <w:b/>
                <w:bCs/>
                <w:color w:val="000080"/>
                <w:sz w:val="22"/>
                <w:szCs w:val="22"/>
                <w:u w:val="single"/>
              </w:rPr>
              <w:t>for</w:t>
            </w:r>
            <w:r w:rsidR="00F81AF8" w:rsidRPr="00392F18">
              <w:rPr>
                <w:rFonts w:asciiTheme="minorHAnsi" w:hAnsiTheme="minorHAnsi" w:cstheme="minorHAnsi"/>
                <w:b/>
                <w:bCs/>
                <w:color w:val="000080"/>
                <w:sz w:val="22"/>
                <w:szCs w:val="22"/>
                <w:u w:val="single"/>
              </w:rPr>
              <w:t xml:space="preserve"> Financial </w:t>
            </w:r>
            <w:r w:rsidR="00CA26D1">
              <w:rPr>
                <w:rFonts w:asciiTheme="minorHAnsi" w:hAnsiTheme="minorHAnsi" w:cstheme="minorHAnsi"/>
                <w:b/>
                <w:bCs/>
                <w:color w:val="000080"/>
                <w:sz w:val="22"/>
                <w:szCs w:val="22"/>
                <w:u w:val="single"/>
              </w:rPr>
              <w:t>Offer</w:t>
            </w:r>
          </w:p>
        </w:tc>
      </w:tr>
      <w:tr w:rsidR="00B73E53" w:rsidRPr="00392F18" w14:paraId="3FB3B1E8" w14:textId="77777777" w:rsidTr="00392F18">
        <w:trPr>
          <w:trHeight w:val="81"/>
        </w:trPr>
        <w:tc>
          <w:tcPr>
            <w:tcW w:w="10800" w:type="dxa"/>
            <w:tcBorders>
              <w:top w:val="nil"/>
              <w:left w:val="single" w:sz="6" w:space="0" w:color="auto"/>
              <w:bottom w:val="single" w:sz="6" w:space="0" w:color="auto"/>
              <w:right w:val="single" w:sz="6" w:space="0" w:color="auto"/>
            </w:tcBorders>
          </w:tcPr>
          <w:p w14:paraId="0E8C8414" w14:textId="77777777" w:rsidR="00B73E53" w:rsidRPr="00392F18" w:rsidRDefault="00B73E53">
            <w:pPr>
              <w:ind w:left="344" w:right="-108" w:hanging="175"/>
              <w:jc w:val="right"/>
              <w:rPr>
                <w:rFonts w:asciiTheme="minorHAnsi" w:hAnsiTheme="minorHAnsi" w:cstheme="minorHAnsi"/>
                <w:b/>
                <w:bCs/>
                <w:sz w:val="22"/>
                <w:szCs w:val="22"/>
              </w:rPr>
            </w:pPr>
          </w:p>
        </w:tc>
      </w:tr>
      <w:tr w:rsidR="00B73E53" w:rsidRPr="00392F18" w14:paraId="48BA5FC3" w14:textId="77777777" w:rsidTr="00016AB4">
        <w:tc>
          <w:tcPr>
            <w:tcW w:w="10800" w:type="dxa"/>
            <w:tcBorders>
              <w:top w:val="nil"/>
            </w:tcBorders>
            <w:shd w:val="pct15" w:color="auto" w:fill="FFFFFF"/>
          </w:tcPr>
          <w:p w14:paraId="6BBCE56C" w14:textId="5D14ADD0" w:rsidR="00B73E53" w:rsidRPr="00392F18" w:rsidRDefault="00B73E53" w:rsidP="00F640C0">
            <w:pPr>
              <w:rPr>
                <w:rFonts w:asciiTheme="minorHAnsi" w:hAnsiTheme="minorHAnsi" w:cstheme="minorHAnsi"/>
                <w:color w:val="000080"/>
                <w:sz w:val="22"/>
                <w:szCs w:val="22"/>
              </w:rPr>
            </w:pPr>
            <w:r w:rsidRPr="00392F18">
              <w:rPr>
                <w:rFonts w:asciiTheme="minorHAnsi" w:hAnsiTheme="minorHAnsi" w:cstheme="minorHAnsi"/>
                <w:b/>
                <w:bCs/>
                <w:color w:val="000080"/>
                <w:sz w:val="22"/>
                <w:szCs w:val="22"/>
              </w:rPr>
              <w:t>Programme</w:t>
            </w:r>
            <w:r w:rsidRPr="002F649A">
              <w:rPr>
                <w:rFonts w:asciiTheme="minorHAnsi" w:hAnsiTheme="minorHAnsi" w:cstheme="minorHAnsi"/>
                <w:b/>
                <w:bCs/>
                <w:color w:val="000000" w:themeColor="text1"/>
                <w:sz w:val="22"/>
                <w:szCs w:val="22"/>
              </w:rPr>
              <w:t>:</w:t>
            </w:r>
            <w:r w:rsidRPr="002F649A">
              <w:rPr>
                <w:rFonts w:asciiTheme="minorHAnsi" w:hAnsiTheme="minorHAnsi" w:cstheme="minorHAnsi"/>
                <w:color w:val="000000" w:themeColor="text1"/>
                <w:sz w:val="22"/>
                <w:szCs w:val="22"/>
              </w:rPr>
              <w:t xml:space="preserve">  </w:t>
            </w:r>
            <w:r w:rsidR="0005614B" w:rsidRPr="0005614B">
              <w:rPr>
                <w:rFonts w:asciiTheme="minorHAnsi" w:hAnsiTheme="minorHAnsi" w:cstheme="minorHAnsi"/>
                <w:color w:val="000000" w:themeColor="text1"/>
                <w:sz w:val="22"/>
                <w:szCs w:val="22"/>
              </w:rPr>
              <w:t>Communications &amp; Partnerships</w:t>
            </w:r>
            <w:r w:rsidR="00C701C8">
              <w:rPr>
                <w:rFonts w:asciiTheme="minorHAnsi" w:hAnsiTheme="minorHAnsi" w:cstheme="minorHAnsi"/>
                <w:color w:val="000000" w:themeColor="text1"/>
                <w:sz w:val="22"/>
                <w:szCs w:val="22"/>
              </w:rPr>
              <w:t xml:space="preserve"> sections</w:t>
            </w:r>
          </w:p>
        </w:tc>
      </w:tr>
      <w:tr w:rsidR="001142CC" w:rsidRPr="00392F18" w14:paraId="58569FBE" w14:textId="77777777" w:rsidTr="0058634B">
        <w:trPr>
          <w:trHeight w:val="430"/>
        </w:trPr>
        <w:tc>
          <w:tcPr>
            <w:tcW w:w="10800" w:type="dxa"/>
            <w:shd w:val="pct15" w:color="auto" w:fill="FFFFFF"/>
          </w:tcPr>
          <w:p w14:paraId="4C78FB89" w14:textId="5CB468C1" w:rsidR="00660DF6" w:rsidRPr="00392F18" w:rsidRDefault="001142CC" w:rsidP="00392F18">
            <w:pPr>
              <w:tabs>
                <w:tab w:val="left" w:pos="360"/>
              </w:tabs>
              <w:rPr>
                <w:rFonts w:asciiTheme="minorHAnsi" w:hAnsiTheme="minorHAnsi" w:cstheme="minorHAnsi"/>
                <w:color w:val="244061" w:themeColor="accent1" w:themeShade="80"/>
                <w:sz w:val="22"/>
                <w:szCs w:val="22"/>
              </w:rPr>
            </w:pPr>
            <w:r w:rsidRPr="00392F18">
              <w:rPr>
                <w:rFonts w:asciiTheme="minorHAnsi" w:hAnsiTheme="minorHAnsi" w:cstheme="minorHAnsi"/>
                <w:b/>
                <w:bCs/>
                <w:color w:val="244061" w:themeColor="accent1" w:themeShade="80"/>
                <w:sz w:val="22"/>
                <w:szCs w:val="22"/>
              </w:rPr>
              <w:t>Assignment Title:</w:t>
            </w:r>
            <w:r w:rsidRPr="00392F18">
              <w:rPr>
                <w:rFonts w:asciiTheme="minorHAnsi" w:hAnsiTheme="minorHAnsi" w:cstheme="minorHAnsi"/>
                <w:color w:val="244061" w:themeColor="accent1" w:themeShade="80"/>
                <w:sz w:val="22"/>
                <w:szCs w:val="22"/>
              </w:rPr>
              <w:t xml:space="preserve"> </w:t>
            </w:r>
            <w:r w:rsidR="005F3058" w:rsidRPr="005F3058">
              <w:rPr>
                <w:rFonts w:asciiTheme="minorHAnsi" w:hAnsiTheme="minorHAnsi" w:cstheme="minorHAnsi"/>
                <w:b/>
                <w:bCs/>
                <w:color w:val="000000" w:themeColor="text1"/>
                <w:sz w:val="22"/>
                <w:szCs w:val="22"/>
              </w:rPr>
              <w:t>Sports for Development and Events Management Consultant (National, Belarus)</w:t>
            </w:r>
          </w:p>
        </w:tc>
      </w:tr>
      <w:tr w:rsidR="00B73E53" w:rsidRPr="00392F18" w14:paraId="4BA3379B" w14:textId="77777777" w:rsidTr="00CE73B9">
        <w:trPr>
          <w:trHeight w:val="516"/>
        </w:trPr>
        <w:tc>
          <w:tcPr>
            <w:tcW w:w="10800" w:type="dxa"/>
          </w:tcPr>
          <w:p w14:paraId="0E82D147" w14:textId="3140C7A8" w:rsidR="004F354E" w:rsidRPr="00392F18" w:rsidRDefault="002B75B3" w:rsidP="00392F18">
            <w:pPr>
              <w:pStyle w:val="NormalWeb"/>
              <w:rPr>
                <w:rFonts w:asciiTheme="minorHAnsi" w:hAnsiTheme="minorHAnsi" w:cstheme="minorHAnsi"/>
                <w:bCs/>
                <w:color w:val="000000"/>
                <w:sz w:val="22"/>
                <w:szCs w:val="22"/>
              </w:rPr>
            </w:pPr>
            <w:r w:rsidRPr="00CA26D1">
              <w:rPr>
                <w:rFonts w:asciiTheme="minorHAnsi" w:hAnsiTheme="minorHAnsi" w:cstheme="minorHAnsi"/>
                <w:b/>
                <w:bCs/>
                <w:color w:val="1F497D" w:themeColor="text2"/>
                <w:sz w:val="22"/>
                <w:szCs w:val="22"/>
              </w:rPr>
              <w:t>Purpose of</w:t>
            </w:r>
            <w:r w:rsidR="001142CC" w:rsidRPr="00CA26D1">
              <w:rPr>
                <w:rFonts w:asciiTheme="minorHAnsi" w:hAnsiTheme="minorHAnsi" w:cstheme="minorHAnsi"/>
                <w:b/>
                <w:bCs/>
                <w:color w:val="1F497D" w:themeColor="text2"/>
                <w:sz w:val="22"/>
                <w:szCs w:val="22"/>
              </w:rPr>
              <w:t xml:space="preserve"> the</w:t>
            </w:r>
            <w:r w:rsidRPr="00CA26D1">
              <w:rPr>
                <w:rFonts w:asciiTheme="minorHAnsi" w:hAnsiTheme="minorHAnsi" w:cstheme="minorHAnsi"/>
                <w:b/>
                <w:bCs/>
                <w:color w:val="1F497D" w:themeColor="text2"/>
                <w:sz w:val="22"/>
                <w:szCs w:val="22"/>
              </w:rPr>
              <w:t xml:space="preserve"> Assignment:</w:t>
            </w:r>
            <w:r w:rsidRPr="002F649A">
              <w:rPr>
                <w:rFonts w:asciiTheme="minorHAnsi" w:hAnsiTheme="minorHAnsi" w:cstheme="minorHAnsi"/>
                <w:b/>
                <w:bCs/>
                <w:color w:val="000000" w:themeColor="text1"/>
                <w:sz w:val="22"/>
                <w:szCs w:val="22"/>
              </w:rPr>
              <w:t xml:space="preserve"> </w:t>
            </w:r>
            <w:r w:rsidR="005F3058" w:rsidRPr="005F3058">
              <w:rPr>
                <w:rFonts w:asciiTheme="minorHAnsi" w:hAnsiTheme="minorHAnsi" w:cstheme="minorHAnsi"/>
                <w:color w:val="000000" w:themeColor="text1"/>
                <w:sz w:val="22"/>
                <w:szCs w:val="22"/>
              </w:rPr>
              <w:t>The purpose of the consultancy is to manage the partnership portfolio with sports entities as well as coordinate and provide overall technical guidance in design, planning, implementation and monitoring of UNICEF supported public activities and events that will contribute to the achievement of advocacy and programmatic outcomes.</w:t>
            </w:r>
          </w:p>
        </w:tc>
      </w:tr>
      <w:tr w:rsidR="00B73E53" w:rsidRPr="00392F18" w14:paraId="3E6B3087" w14:textId="77777777" w:rsidTr="00016AB4">
        <w:tc>
          <w:tcPr>
            <w:tcW w:w="10800" w:type="dxa"/>
          </w:tcPr>
          <w:p w14:paraId="4F991298" w14:textId="6CF94CD0" w:rsidR="009263B9" w:rsidRPr="00392F18" w:rsidRDefault="00B73E53" w:rsidP="005374A0">
            <w:pPr>
              <w:rPr>
                <w:rFonts w:asciiTheme="minorHAnsi" w:hAnsiTheme="minorHAnsi" w:cstheme="minorHAnsi"/>
                <w:sz w:val="22"/>
                <w:szCs w:val="22"/>
              </w:rPr>
            </w:pPr>
            <w:r w:rsidRPr="00392F18">
              <w:rPr>
                <w:rFonts w:asciiTheme="minorHAnsi" w:hAnsiTheme="minorHAnsi" w:cstheme="minorHAnsi"/>
                <w:b/>
                <w:bCs/>
                <w:color w:val="000080"/>
                <w:sz w:val="22"/>
                <w:szCs w:val="22"/>
              </w:rPr>
              <w:t>Supervisor:</w:t>
            </w:r>
            <w:r w:rsidR="00392F18" w:rsidRPr="00392F18">
              <w:rPr>
                <w:rFonts w:asciiTheme="minorHAnsi" w:hAnsiTheme="minorHAnsi" w:cstheme="minorHAnsi"/>
                <w:color w:val="000080"/>
                <w:sz w:val="22"/>
                <w:szCs w:val="22"/>
              </w:rPr>
              <w:t xml:space="preserve"> </w:t>
            </w:r>
            <w:r w:rsidR="0057053A" w:rsidRPr="0057053A">
              <w:rPr>
                <w:rFonts w:asciiTheme="minorHAnsi" w:hAnsiTheme="minorHAnsi" w:cstheme="minorHAnsi"/>
                <w:color w:val="000000" w:themeColor="text1"/>
                <w:sz w:val="22"/>
                <w:szCs w:val="22"/>
              </w:rPr>
              <w:t>Communication Specialist and Partnerships Officer</w:t>
            </w:r>
          </w:p>
        </w:tc>
      </w:tr>
    </w:tbl>
    <w:p w14:paraId="2288020F" w14:textId="77777777" w:rsidR="00953E0C" w:rsidRDefault="00953E0C" w:rsidP="001142CC">
      <w:pPr>
        <w:rPr>
          <w:rFonts w:asciiTheme="minorHAnsi" w:hAnsiTheme="minorHAnsi" w:cstheme="minorHAnsi"/>
          <w:sz w:val="22"/>
          <w:szCs w:val="22"/>
        </w:rPr>
      </w:pPr>
    </w:p>
    <w:tbl>
      <w:tblPr>
        <w:tblStyle w:val="TableGrid"/>
        <w:tblW w:w="10632" w:type="dxa"/>
        <w:tblInd w:w="-1281" w:type="dxa"/>
        <w:tblLayout w:type="fixed"/>
        <w:tblLook w:val="04A0" w:firstRow="1" w:lastRow="0" w:firstColumn="1" w:lastColumn="0" w:noHBand="0" w:noVBand="1"/>
      </w:tblPr>
      <w:tblGrid>
        <w:gridCol w:w="3686"/>
        <w:gridCol w:w="3119"/>
        <w:gridCol w:w="1842"/>
        <w:gridCol w:w="1985"/>
      </w:tblGrid>
      <w:tr w:rsidR="00953E0C" w:rsidRPr="002048F6" w14:paraId="67376091" w14:textId="77777777" w:rsidTr="00157B7C">
        <w:tc>
          <w:tcPr>
            <w:tcW w:w="3686" w:type="dxa"/>
            <w:shd w:val="clear" w:color="auto" w:fill="D9D9D9" w:themeFill="background1" w:themeFillShade="D9"/>
          </w:tcPr>
          <w:p w14:paraId="2A4579E5" w14:textId="77777777" w:rsidR="00953E0C" w:rsidRPr="002048F6" w:rsidRDefault="00953E0C" w:rsidP="00892909">
            <w:pPr>
              <w:rPr>
                <w:rFonts w:asciiTheme="minorHAnsi" w:hAnsiTheme="minorHAnsi" w:cstheme="minorHAnsi"/>
                <w:b/>
                <w:bCs/>
                <w:highlight w:val="lightGray"/>
              </w:rPr>
            </w:pPr>
            <w:r w:rsidRPr="002048F6">
              <w:rPr>
                <w:rFonts w:asciiTheme="minorHAnsi" w:hAnsiTheme="minorHAnsi" w:cstheme="minorHAnsi"/>
                <w:b/>
                <w:bCs/>
                <w:highlight w:val="lightGray"/>
              </w:rPr>
              <w:t>Work Assignment Overview</w:t>
            </w:r>
          </w:p>
        </w:tc>
        <w:tc>
          <w:tcPr>
            <w:tcW w:w="3119" w:type="dxa"/>
            <w:shd w:val="clear" w:color="auto" w:fill="D9D9D9" w:themeFill="background1" w:themeFillShade="D9"/>
          </w:tcPr>
          <w:p w14:paraId="46621012" w14:textId="77777777" w:rsidR="00953E0C" w:rsidRPr="002048F6" w:rsidRDefault="00953E0C" w:rsidP="00892909">
            <w:pPr>
              <w:rPr>
                <w:rFonts w:asciiTheme="minorHAnsi" w:hAnsiTheme="minorHAnsi" w:cstheme="minorHAnsi"/>
                <w:b/>
                <w:bCs/>
                <w:highlight w:val="lightGray"/>
              </w:rPr>
            </w:pPr>
            <w:r w:rsidRPr="002048F6">
              <w:rPr>
                <w:rFonts w:asciiTheme="minorHAnsi" w:hAnsiTheme="minorHAnsi" w:cstheme="minorHAnsi"/>
                <w:b/>
                <w:bCs/>
                <w:highlight w:val="lightGray"/>
              </w:rPr>
              <w:t>Deliverables/ Outputs</w:t>
            </w:r>
          </w:p>
        </w:tc>
        <w:tc>
          <w:tcPr>
            <w:tcW w:w="1842" w:type="dxa"/>
            <w:shd w:val="clear" w:color="auto" w:fill="D9D9D9" w:themeFill="background1" w:themeFillShade="D9"/>
          </w:tcPr>
          <w:p w14:paraId="3B0F6020" w14:textId="77777777" w:rsidR="00953E0C" w:rsidRPr="002048F6" w:rsidRDefault="00953E0C" w:rsidP="00892909">
            <w:pPr>
              <w:rPr>
                <w:rFonts w:asciiTheme="minorHAnsi" w:hAnsiTheme="minorHAnsi" w:cstheme="minorHAnsi"/>
                <w:b/>
                <w:bCs/>
                <w:highlight w:val="lightGray"/>
              </w:rPr>
            </w:pPr>
            <w:r w:rsidRPr="002048F6">
              <w:rPr>
                <w:rFonts w:asciiTheme="minorHAnsi" w:hAnsiTheme="minorHAnsi" w:cstheme="minorHAnsi"/>
                <w:b/>
                <w:bCs/>
                <w:highlight w:val="lightGray"/>
              </w:rPr>
              <w:t>Delivery deadline</w:t>
            </w:r>
          </w:p>
        </w:tc>
        <w:tc>
          <w:tcPr>
            <w:tcW w:w="1985" w:type="dxa"/>
            <w:shd w:val="clear" w:color="auto" w:fill="D9D9D9" w:themeFill="background1" w:themeFillShade="D9"/>
          </w:tcPr>
          <w:p w14:paraId="57E78071" w14:textId="35EC6C40" w:rsidR="00953E0C" w:rsidRPr="002048F6" w:rsidRDefault="00953E0C" w:rsidP="00892909">
            <w:pPr>
              <w:rPr>
                <w:rFonts w:asciiTheme="minorHAnsi" w:hAnsiTheme="minorHAnsi" w:cstheme="minorHAnsi"/>
                <w:b/>
                <w:bCs/>
                <w:highlight w:val="lightGray"/>
              </w:rPr>
            </w:pPr>
            <w:r w:rsidRPr="00953E0C">
              <w:rPr>
                <w:rFonts w:asciiTheme="minorHAnsi" w:hAnsiTheme="minorHAnsi" w:cstheme="minorHAnsi"/>
                <w:b/>
                <w:bCs/>
              </w:rPr>
              <w:t>Lumpsum fee* per deliverable per duration (USD)</w:t>
            </w:r>
          </w:p>
        </w:tc>
      </w:tr>
      <w:tr w:rsidR="00953E0C" w:rsidRPr="002C5AFF" w14:paraId="7E50F7CE" w14:textId="77777777" w:rsidTr="00157B7C">
        <w:tc>
          <w:tcPr>
            <w:tcW w:w="3686" w:type="dxa"/>
          </w:tcPr>
          <w:p w14:paraId="52807BA2"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Development of the comprehensive plan of S4D and other public events</w:t>
            </w:r>
          </w:p>
        </w:tc>
        <w:tc>
          <w:tcPr>
            <w:tcW w:w="3119" w:type="dxa"/>
          </w:tcPr>
          <w:p w14:paraId="2613D157" w14:textId="77777777" w:rsidR="00953E0C" w:rsidRPr="002048F6" w:rsidRDefault="00953E0C" w:rsidP="00892909">
            <w:pPr>
              <w:rPr>
                <w:rFonts w:asciiTheme="minorHAnsi" w:hAnsiTheme="minorHAnsi" w:cstheme="minorHAnsi"/>
              </w:rPr>
            </w:pPr>
            <w:r w:rsidRPr="00CF06C0">
              <w:rPr>
                <w:rFonts w:asciiTheme="minorHAnsi" w:hAnsiTheme="minorHAnsi" w:cstheme="minorHAnsi"/>
              </w:rPr>
              <w:t>Plan for 2024 and 2025 is developed</w:t>
            </w:r>
          </w:p>
        </w:tc>
        <w:tc>
          <w:tcPr>
            <w:tcW w:w="1842" w:type="dxa"/>
          </w:tcPr>
          <w:p w14:paraId="6152C820" w14:textId="4E66D032" w:rsidR="00953E0C" w:rsidRPr="007B472E" w:rsidRDefault="00953E0C" w:rsidP="00892909">
            <w:pPr>
              <w:rPr>
                <w:rFonts w:asciiTheme="minorHAnsi" w:hAnsiTheme="minorHAnsi" w:cstheme="minorHAnsi"/>
              </w:rPr>
            </w:pPr>
            <w:r w:rsidRPr="00D55737">
              <w:rPr>
                <w:rFonts w:asciiTheme="minorHAnsi" w:hAnsiTheme="minorHAnsi" w:cstheme="minorHAnsi"/>
              </w:rPr>
              <w:t xml:space="preserve">For 2024 – by </w:t>
            </w:r>
            <w:r w:rsidR="00B66896">
              <w:rPr>
                <w:rFonts w:asciiTheme="minorHAnsi" w:hAnsiTheme="minorHAnsi" w:cstheme="minorHAnsi"/>
              </w:rPr>
              <w:t xml:space="preserve">15 April </w:t>
            </w:r>
            <w:r w:rsidRPr="007B472E">
              <w:rPr>
                <w:rFonts w:asciiTheme="minorHAnsi" w:hAnsiTheme="minorHAnsi" w:cstheme="minorHAnsi"/>
              </w:rPr>
              <w:t>2024</w:t>
            </w:r>
          </w:p>
          <w:p w14:paraId="3FD46571" w14:textId="77777777" w:rsidR="00953E0C" w:rsidRPr="002048F6" w:rsidRDefault="00953E0C" w:rsidP="00892909">
            <w:pPr>
              <w:rPr>
                <w:rFonts w:asciiTheme="minorHAnsi" w:hAnsiTheme="minorHAnsi" w:cstheme="minorHAnsi"/>
              </w:rPr>
            </w:pPr>
            <w:r w:rsidRPr="007B472E">
              <w:rPr>
                <w:rFonts w:asciiTheme="minorHAnsi" w:hAnsiTheme="minorHAnsi" w:cstheme="minorHAnsi"/>
              </w:rPr>
              <w:t>For 2025 – by 31 Jan 2025</w:t>
            </w:r>
          </w:p>
        </w:tc>
        <w:tc>
          <w:tcPr>
            <w:tcW w:w="1985" w:type="dxa"/>
          </w:tcPr>
          <w:p w14:paraId="27839752" w14:textId="4A01B5B5" w:rsidR="00953E0C" w:rsidRPr="002C5AFF" w:rsidRDefault="00953E0C" w:rsidP="00892909">
            <w:pPr>
              <w:rPr>
                <w:rFonts w:asciiTheme="minorHAnsi" w:hAnsiTheme="minorHAnsi" w:cstheme="minorHAnsi"/>
              </w:rPr>
            </w:pPr>
          </w:p>
        </w:tc>
      </w:tr>
      <w:tr w:rsidR="00953E0C" w:rsidRPr="002C5AFF" w14:paraId="0628EC13" w14:textId="77777777" w:rsidTr="00157B7C">
        <w:tc>
          <w:tcPr>
            <w:tcW w:w="3686" w:type="dxa"/>
          </w:tcPr>
          <w:p w14:paraId="033FA3EF"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Assist in logistics and event management and promotion of inclusion, mental health, fundraising for assistive technologies during Minsk Half-Marathon activities and Family Run organization in collaboration with corporates and Belarusian Athletics Federation</w:t>
            </w:r>
          </w:p>
        </w:tc>
        <w:tc>
          <w:tcPr>
            <w:tcW w:w="3119" w:type="dxa"/>
          </w:tcPr>
          <w:p w14:paraId="3B80B24F" w14:textId="77777777" w:rsidR="00953E0C" w:rsidRPr="002048F6" w:rsidRDefault="00953E0C" w:rsidP="00892909">
            <w:pPr>
              <w:rPr>
                <w:rFonts w:asciiTheme="minorHAnsi" w:hAnsiTheme="minorHAnsi" w:cstheme="minorHAnsi"/>
              </w:rPr>
            </w:pPr>
            <w:r w:rsidRPr="00CF06C0">
              <w:rPr>
                <w:rFonts w:asciiTheme="minorHAnsi" w:hAnsiTheme="minorHAnsi" w:cstheme="minorHAnsi"/>
              </w:rPr>
              <w:t>Assistance provided with Minsk Half-Marathon activities (registration of participants, fundraising activations on-site, communication with vendors for logistical support, organization of Children’s Entertainment area) and Family Run in collaboration with Athletics Federation and corporate partners</w:t>
            </w:r>
          </w:p>
        </w:tc>
        <w:tc>
          <w:tcPr>
            <w:tcW w:w="1842" w:type="dxa"/>
          </w:tcPr>
          <w:p w14:paraId="53455A2A"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30 </w:t>
            </w:r>
            <w:r w:rsidRPr="000A7377">
              <w:rPr>
                <w:rFonts w:asciiTheme="minorHAnsi" w:hAnsiTheme="minorHAnsi" w:cstheme="minorHAnsi"/>
              </w:rPr>
              <w:t>September 2024</w:t>
            </w:r>
          </w:p>
        </w:tc>
        <w:tc>
          <w:tcPr>
            <w:tcW w:w="1985" w:type="dxa"/>
          </w:tcPr>
          <w:p w14:paraId="26A0E975" w14:textId="3EA4AE28" w:rsidR="00953E0C" w:rsidRPr="002C5AFF" w:rsidRDefault="00953E0C" w:rsidP="00892909">
            <w:pPr>
              <w:rPr>
                <w:rFonts w:asciiTheme="minorHAnsi" w:hAnsiTheme="minorHAnsi" w:cstheme="minorHAnsi"/>
              </w:rPr>
            </w:pPr>
          </w:p>
        </w:tc>
      </w:tr>
      <w:tr w:rsidR="00953E0C" w:rsidRPr="002C5AFF" w14:paraId="75D92DBF" w14:textId="77777777" w:rsidTr="00157B7C">
        <w:tc>
          <w:tcPr>
            <w:tcW w:w="3686" w:type="dxa"/>
          </w:tcPr>
          <w:p w14:paraId="6AF53BB7"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Development of cooperation with Belarusian Cybersports Federation / further development of recommendations for parents whose children play computer games on responsible parenting, cybersafety and inclusion</w:t>
            </w:r>
          </w:p>
        </w:tc>
        <w:tc>
          <w:tcPr>
            <w:tcW w:w="3119" w:type="dxa"/>
          </w:tcPr>
          <w:p w14:paraId="5D00B8C4" w14:textId="77777777" w:rsidR="00953E0C" w:rsidRPr="00CF06C0" w:rsidRDefault="00953E0C" w:rsidP="00892909">
            <w:pPr>
              <w:rPr>
                <w:rFonts w:asciiTheme="minorHAnsi" w:hAnsiTheme="minorHAnsi" w:cstheme="minorHAnsi"/>
              </w:rPr>
            </w:pPr>
            <w:r w:rsidRPr="00CF06C0">
              <w:rPr>
                <w:rFonts w:asciiTheme="minorHAnsi" w:hAnsiTheme="minorHAnsi" w:cstheme="minorHAnsi"/>
              </w:rPr>
              <w:t>The recommendations for parents are developed and promoted</w:t>
            </w:r>
          </w:p>
          <w:p w14:paraId="7FBD1695" w14:textId="77777777" w:rsidR="00953E0C" w:rsidRPr="00CF06C0" w:rsidRDefault="00953E0C" w:rsidP="00892909">
            <w:pPr>
              <w:rPr>
                <w:rFonts w:asciiTheme="minorHAnsi" w:hAnsiTheme="minorHAnsi" w:cstheme="minorHAnsi"/>
              </w:rPr>
            </w:pPr>
          </w:p>
          <w:p w14:paraId="14185B1A" w14:textId="77777777" w:rsidR="00953E0C" w:rsidRPr="00CF06C0" w:rsidRDefault="00953E0C" w:rsidP="00892909">
            <w:pPr>
              <w:rPr>
                <w:rFonts w:asciiTheme="minorHAnsi" w:hAnsiTheme="minorHAnsi" w:cstheme="minorHAnsi"/>
              </w:rPr>
            </w:pPr>
            <w:r w:rsidRPr="00CF06C0">
              <w:rPr>
                <w:rFonts w:asciiTheme="minorHAnsi" w:hAnsiTheme="minorHAnsi" w:cstheme="minorHAnsi"/>
              </w:rPr>
              <w:t>At least 1 event is organized</w:t>
            </w:r>
          </w:p>
          <w:p w14:paraId="056BA96C" w14:textId="77777777" w:rsidR="00953E0C" w:rsidRPr="002048F6" w:rsidRDefault="00953E0C" w:rsidP="00892909">
            <w:pPr>
              <w:rPr>
                <w:rFonts w:asciiTheme="minorHAnsi" w:hAnsiTheme="minorHAnsi" w:cstheme="minorHAnsi"/>
              </w:rPr>
            </w:pPr>
          </w:p>
        </w:tc>
        <w:tc>
          <w:tcPr>
            <w:tcW w:w="1842" w:type="dxa"/>
          </w:tcPr>
          <w:p w14:paraId="0E4F57D3"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31 </w:t>
            </w:r>
            <w:r w:rsidRPr="00DA4FEE">
              <w:rPr>
                <w:rFonts w:asciiTheme="minorHAnsi" w:hAnsiTheme="minorHAnsi" w:cstheme="minorHAnsi"/>
              </w:rPr>
              <w:t>October 2024</w:t>
            </w:r>
          </w:p>
        </w:tc>
        <w:tc>
          <w:tcPr>
            <w:tcW w:w="1985" w:type="dxa"/>
          </w:tcPr>
          <w:p w14:paraId="45F22744" w14:textId="4EBA005C" w:rsidR="00953E0C" w:rsidRPr="002C5AFF" w:rsidRDefault="00953E0C" w:rsidP="00892909">
            <w:pPr>
              <w:rPr>
                <w:rFonts w:asciiTheme="minorHAnsi" w:hAnsiTheme="minorHAnsi" w:cstheme="minorHAnsi"/>
              </w:rPr>
            </w:pPr>
          </w:p>
        </w:tc>
      </w:tr>
      <w:tr w:rsidR="00953E0C" w:rsidRPr="002C5AFF" w14:paraId="474C0CD3" w14:textId="77777777" w:rsidTr="00157B7C">
        <w:tc>
          <w:tcPr>
            <w:tcW w:w="3686" w:type="dxa"/>
          </w:tcPr>
          <w:p w14:paraId="27BCF49F"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Coordination of sports activations and information dissemination to support girl’s engagement, responsible parenting, mental health through participation in family festivals “Papa, Mama, me –We are a football family” in cooperation with Belarussian Football Federation; MoU renewal</w:t>
            </w:r>
          </w:p>
        </w:tc>
        <w:tc>
          <w:tcPr>
            <w:tcW w:w="3119" w:type="dxa"/>
          </w:tcPr>
          <w:p w14:paraId="17013189" w14:textId="77777777" w:rsidR="00953E0C" w:rsidRPr="002048F6" w:rsidRDefault="00953E0C" w:rsidP="00892909">
            <w:pPr>
              <w:rPr>
                <w:rFonts w:asciiTheme="minorHAnsi" w:hAnsiTheme="minorHAnsi" w:cstheme="minorHAnsi"/>
              </w:rPr>
            </w:pPr>
            <w:r w:rsidRPr="00CF06C0">
              <w:rPr>
                <w:rFonts w:asciiTheme="minorHAnsi" w:hAnsiTheme="minorHAnsi" w:cstheme="minorHAnsi"/>
              </w:rPr>
              <w:t>At least one event in each oblast is implemented</w:t>
            </w:r>
          </w:p>
        </w:tc>
        <w:tc>
          <w:tcPr>
            <w:tcW w:w="1842" w:type="dxa"/>
          </w:tcPr>
          <w:p w14:paraId="23D609F8"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30 </w:t>
            </w:r>
            <w:r w:rsidRPr="00DA4FEE">
              <w:rPr>
                <w:rFonts w:asciiTheme="minorHAnsi" w:hAnsiTheme="minorHAnsi" w:cstheme="minorHAnsi"/>
              </w:rPr>
              <w:t>September 2024</w:t>
            </w:r>
          </w:p>
        </w:tc>
        <w:tc>
          <w:tcPr>
            <w:tcW w:w="1985" w:type="dxa"/>
          </w:tcPr>
          <w:p w14:paraId="65494795" w14:textId="50AC9C5E" w:rsidR="00953E0C" w:rsidRPr="002C5AFF" w:rsidRDefault="00953E0C" w:rsidP="00892909">
            <w:pPr>
              <w:rPr>
                <w:rFonts w:asciiTheme="minorHAnsi" w:hAnsiTheme="minorHAnsi" w:cstheme="minorHAnsi"/>
              </w:rPr>
            </w:pPr>
          </w:p>
        </w:tc>
      </w:tr>
      <w:tr w:rsidR="00953E0C" w:rsidRPr="002C5AFF" w14:paraId="4BF2D4CE" w14:textId="77777777" w:rsidTr="00157B7C">
        <w:tc>
          <w:tcPr>
            <w:tcW w:w="3686" w:type="dxa"/>
          </w:tcPr>
          <w:p w14:paraId="4B94D17E"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Coordination and development of UNICEF engagement in the Pershy Rovar cycling event for children with promotion of the healthy lifestyle, road safety and inclusion in sports</w:t>
            </w:r>
          </w:p>
        </w:tc>
        <w:tc>
          <w:tcPr>
            <w:tcW w:w="3119" w:type="dxa"/>
          </w:tcPr>
          <w:p w14:paraId="2735BC9F" w14:textId="77777777" w:rsidR="00953E0C" w:rsidRPr="002048F6" w:rsidRDefault="00953E0C" w:rsidP="00892909">
            <w:pPr>
              <w:rPr>
                <w:rFonts w:asciiTheme="minorHAnsi" w:hAnsiTheme="minorHAnsi" w:cstheme="minorHAnsi"/>
              </w:rPr>
            </w:pPr>
            <w:r w:rsidRPr="00CF06C0">
              <w:rPr>
                <w:rFonts w:asciiTheme="minorHAnsi" w:hAnsiTheme="minorHAnsi" w:cstheme="minorHAnsi"/>
              </w:rPr>
              <w:t>UNICEF is engaged in all Minsk districts events and finale within Pershy Rovar</w:t>
            </w:r>
          </w:p>
        </w:tc>
        <w:tc>
          <w:tcPr>
            <w:tcW w:w="1842" w:type="dxa"/>
          </w:tcPr>
          <w:p w14:paraId="5391DE2D"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31 </w:t>
            </w:r>
            <w:r w:rsidRPr="00DA4FEE">
              <w:rPr>
                <w:rFonts w:asciiTheme="minorHAnsi" w:hAnsiTheme="minorHAnsi" w:cstheme="minorHAnsi"/>
              </w:rPr>
              <w:t>October 2024</w:t>
            </w:r>
          </w:p>
        </w:tc>
        <w:tc>
          <w:tcPr>
            <w:tcW w:w="1985" w:type="dxa"/>
          </w:tcPr>
          <w:p w14:paraId="1E0549F4" w14:textId="08F79EEA" w:rsidR="00953E0C" w:rsidRPr="002C5AFF" w:rsidRDefault="00953E0C" w:rsidP="00892909">
            <w:pPr>
              <w:rPr>
                <w:rFonts w:asciiTheme="minorHAnsi" w:hAnsiTheme="minorHAnsi" w:cstheme="minorHAnsi"/>
              </w:rPr>
            </w:pPr>
          </w:p>
        </w:tc>
      </w:tr>
      <w:tr w:rsidR="00953E0C" w:rsidRPr="002C5AFF" w14:paraId="3F2C2445" w14:textId="77777777" w:rsidTr="00157B7C">
        <w:tc>
          <w:tcPr>
            <w:tcW w:w="3686" w:type="dxa"/>
          </w:tcPr>
          <w:p w14:paraId="3DDAC165"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Providing assistance with the design and implementation of the CRB Academy (Child Rights for Business Academy)</w:t>
            </w:r>
          </w:p>
        </w:tc>
        <w:tc>
          <w:tcPr>
            <w:tcW w:w="3119" w:type="dxa"/>
          </w:tcPr>
          <w:p w14:paraId="0C3A2260" w14:textId="77777777" w:rsidR="00953E0C" w:rsidRPr="00CF5582" w:rsidRDefault="00953E0C" w:rsidP="00892909">
            <w:pPr>
              <w:rPr>
                <w:rFonts w:asciiTheme="minorHAnsi" w:hAnsiTheme="minorHAnsi" w:cstheme="minorHAnsi"/>
              </w:rPr>
            </w:pPr>
            <w:r w:rsidRPr="00CF5582">
              <w:rPr>
                <w:rFonts w:asciiTheme="minorHAnsi" w:hAnsiTheme="minorHAnsi" w:cstheme="minorHAnsi"/>
              </w:rPr>
              <w:t>CRB Academy launch event organization: venue, invitation of businesses and business mass media, overall logistical support with vendors and event agency</w:t>
            </w:r>
          </w:p>
          <w:p w14:paraId="2D4578D2" w14:textId="77777777" w:rsidR="00953E0C" w:rsidRPr="002048F6" w:rsidRDefault="00953E0C" w:rsidP="00892909">
            <w:pPr>
              <w:rPr>
                <w:rFonts w:asciiTheme="minorHAnsi" w:hAnsiTheme="minorHAnsi" w:cstheme="minorHAnsi"/>
              </w:rPr>
            </w:pPr>
            <w:r w:rsidRPr="00CF5582">
              <w:rPr>
                <w:rFonts w:asciiTheme="minorHAnsi" w:hAnsiTheme="minorHAnsi" w:cstheme="minorHAnsi"/>
              </w:rPr>
              <w:t>Another activity throughout the year</w:t>
            </w:r>
          </w:p>
        </w:tc>
        <w:tc>
          <w:tcPr>
            <w:tcW w:w="1842" w:type="dxa"/>
          </w:tcPr>
          <w:p w14:paraId="5D38CFC0"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30 </w:t>
            </w:r>
            <w:r w:rsidRPr="00DA4FEE">
              <w:rPr>
                <w:rFonts w:asciiTheme="minorHAnsi" w:hAnsiTheme="minorHAnsi" w:cstheme="minorHAnsi"/>
              </w:rPr>
              <w:t>December 2024</w:t>
            </w:r>
          </w:p>
        </w:tc>
        <w:tc>
          <w:tcPr>
            <w:tcW w:w="1985" w:type="dxa"/>
          </w:tcPr>
          <w:p w14:paraId="6786F32E" w14:textId="1E98258A" w:rsidR="00953E0C" w:rsidRPr="002C5AFF" w:rsidRDefault="00953E0C" w:rsidP="00892909">
            <w:pPr>
              <w:rPr>
                <w:rFonts w:asciiTheme="minorHAnsi" w:hAnsiTheme="minorHAnsi" w:cstheme="minorHAnsi"/>
              </w:rPr>
            </w:pPr>
          </w:p>
        </w:tc>
      </w:tr>
      <w:tr w:rsidR="00953E0C" w:rsidRPr="002C5AFF" w14:paraId="25BD21BE" w14:textId="77777777" w:rsidTr="00157B7C">
        <w:tc>
          <w:tcPr>
            <w:tcW w:w="3686" w:type="dxa"/>
          </w:tcPr>
          <w:p w14:paraId="1B784EE0"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Logistical and event management support during World Children’s Day activities and non-financial corporate partnerships</w:t>
            </w:r>
          </w:p>
        </w:tc>
        <w:tc>
          <w:tcPr>
            <w:tcW w:w="3119" w:type="dxa"/>
          </w:tcPr>
          <w:p w14:paraId="717698C0" w14:textId="77777777" w:rsidR="00953E0C" w:rsidRPr="00866A81" w:rsidRDefault="00953E0C" w:rsidP="00892909">
            <w:pPr>
              <w:rPr>
                <w:rFonts w:asciiTheme="minorHAnsi" w:hAnsiTheme="minorHAnsi" w:cstheme="minorHAnsi"/>
              </w:rPr>
            </w:pPr>
            <w:r w:rsidRPr="00866A81">
              <w:rPr>
                <w:rFonts w:asciiTheme="minorHAnsi" w:hAnsiTheme="minorHAnsi" w:cstheme="minorHAnsi"/>
              </w:rPr>
              <w:t>Open consultations between adolescents and business are organized (with involvement of the agency)</w:t>
            </w:r>
          </w:p>
          <w:p w14:paraId="6DCEF27C" w14:textId="77777777" w:rsidR="00953E0C" w:rsidRPr="00866A81" w:rsidRDefault="00953E0C" w:rsidP="00892909">
            <w:pPr>
              <w:rPr>
                <w:rFonts w:asciiTheme="minorHAnsi" w:hAnsiTheme="minorHAnsi" w:cstheme="minorHAnsi"/>
              </w:rPr>
            </w:pPr>
          </w:p>
          <w:p w14:paraId="37397F40" w14:textId="77777777" w:rsidR="00953E0C" w:rsidRPr="002048F6" w:rsidRDefault="00953E0C" w:rsidP="00892909">
            <w:pPr>
              <w:rPr>
                <w:rFonts w:asciiTheme="minorHAnsi" w:hAnsiTheme="minorHAnsi" w:cstheme="minorHAnsi"/>
              </w:rPr>
            </w:pPr>
            <w:r w:rsidRPr="00866A81">
              <w:rPr>
                <w:rFonts w:asciiTheme="minorHAnsi" w:hAnsiTheme="minorHAnsi" w:cstheme="minorHAnsi"/>
              </w:rPr>
              <w:lastRenderedPageBreak/>
              <w:t>Kids’ Take Over with 2 businesses and/or S4D partners: logistics, PR, comms assets and advocacy</w:t>
            </w:r>
          </w:p>
        </w:tc>
        <w:tc>
          <w:tcPr>
            <w:tcW w:w="1842" w:type="dxa"/>
          </w:tcPr>
          <w:p w14:paraId="33D38BFF" w14:textId="77777777" w:rsidR="00953E0C" w:rsidRPr="002048F6" w:rsidRDefault="00953E0C" w:rsidP="00892909">
            <w:pPr>
              <w:rPr>
                <w:rFonts w:asciiTheme="minorHAnsi" w:hAnsiTheme="minorHAnsi" w:cstheme="minorHAnsi"/>
              </w:rPr>
            </w:pPr>
            <w:r>
              <w:rPr>
                <w:rFonts w:asciiTheme="minorHAnsi" w:hAnsiTheme="minorHAnsi" w:cstheme="minorHAnsi"/>
              </w:rPr>
              <w:lastRenderedPageBreak/>
              <w:t xml:space="preserve">30 </w:t>
            </w:r>
            <w:r w:rsidRPr="00DA4FEE">
              <w:rPr>
                <w:rFonts w:asciiTheme="minorHAnsi" w:hAnsiTheme="minorHAnsi" w:cstheme="minorHAnsi"/>
              </w:rPr>
              <w:t>November 2024</w:t>
            </w:r>
          </w:p>
        </w:tc>
        <w:tc>
          <w:tcPr>
            <w:tcW w:w="1985" w:type="dxa"/>
          </w:tcPr>
          <w:p w14:paraId="55AE95FE" w14:textId="4DE4F141" w:rsidR="00953E0C" w:rsidRPr="002C5AFF" w:rsidRDefault="00953E0C" w:rsidP="00892909">
            <w:pPr>
              <w:rPr>
                <w:rFonts w:asciiTheme="minorHAnsi" w:hAnsiTheme="minorHAnsi" w:cstheme="minorHAnsi"/>
              </w:rPr>
            </w:pPr>
          </w:p>
        </w:tc>
      </w:tr>
      <w:tr w:rsidR="00953E0C" w:rsidRPr="002C5AFF" w14:paraId="74E73856" w14:textId="77777777" w:rsidTr="00157B7C">
        <w:tc>
          <w:tcPr>
            <w:tcW w:w="3686" w:type="dxa"/>
          </w:tcPr>
          <w:p w14:paraId="63C44226"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 xml:space="preserve">Logistical and event management support during 1 June events and activities </w:t>
            </w:r>
          </w:p>
        </w:tc>
        <w:tc>
          <w:tcPr>
            <w:tcW w:w="3119" w:type="dxa"/>
          </w:tcPr>
          <w:p w14:paraId="7B2A9A9F" w14:textId="77777777" w:rsidR="00953E0C" w:rsidRPr="002048F6" w:rsidRDefault="00953E0C" w:rsidP="00892909">
            <w:pPr>
              <w:rPr>
                <w:rFonts w:asciiTheme="minorHAnsi" w:hAnsiTheme="minorHAnsi" w:cstheme="minorHAnsi"/>
              </w:rPr>
            </w:pPr>
            <w:r w:rsidRPr="00866A81">
              <w:rPr>
                <w:rFonts w:asciiTheme="minorHAnsi" w:hAnsiTheme="minorHAnsi" w:cstheme="minorHAnsi"/>
              </w:rPr>
              <w:t>Event management, coordination with national partners</w:t>
            </w:r>
          </w:p>
        </w:tc>
        <w:tc>
          <w:tcPr>
            <w:tcW w:w="1842" w:type="dxa"/>
          </w:tcPr>
          <w:p w14:paraId="2C7AB867"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30 </w:t>
            </w:r>
            <w:r w:rsidRPr="00DA4FEE">
              <w:rPr>
                <w:rFonts w:asciiTheme="minorHAnsi" w:hAnsiTheme="minorHAnsi" w:cstheme="minorHAnsi"/>
              </w:rPr>
              <w:t>June 2024</w:t>
            </w:r>
          </w:p>
        </w:tc>
        <w:tc>
          <w:tcPr>
            <w:tcW w:w="1985" w:type="dxa"/>
          </w:tcPr>
          <w:p w14:paraId="7B011DF5" w14:textId="63082773" w:rsidR="00953E0C" w:rsidRPr="002C5AFF" w:rsidRDefault="00953E0C" w:rsidP="00892909">
            <w:pPr>
              <w:rPr>
                <w:rFonts w:asciiTheme="minorHAnsi" w:hAnsiTheme="minorHAnsi" w:cstheme="minorHAnsi"/>
              </w:rPr>
            </w:pPr>
          </w:p>
        </w:tc>
      </w:tr>
      <w:tr w:rsidR="00953E0C" w:rsidRPr="002C5AFF" w14:paraId="623BDFD5" w14:textId="77777777" w:rsidTr="00157B7C">
        <w:tc>
          <w:tcPr>
            <w:tcW w:w="3686" w:type="dxa"/>
          </w:tcPr>
          <w:p w14:paraId="656930A7"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Logistical and event management support within the framework of cooperation with the Center of Culture ”Vitebsk” (including Slavyanskiy Bazaar events and activities) and Family for Every Child project in Vitebsk</w:t>
            </w:r>
          </w:p>
        </w:tc>
        <w:tc>
          <w:tcPr>
            <w:tcW w:w="3119" w:type="dxa"/>
          </w:tcPr>
          <w:p w14:paraId="0F7C68C9" w14:textId="77777777" w:rsidR="00953E0C" w:rsidRPr="002048F6" w:rsidRDefault="00953E0C" w:rsidP="00892909">
            <w:pPr>
              <w:rPr>
                <w:rFonts w:asciiTheme="minorHAnsi" w:hAnsiTheme="minorHAnsi" w:cstheme="minorHAnsi"/>
              </w:rPr>
            </w:pPr>
            <w:r w:rsidRPr="00866A81">
              <w:rPr>
                <w:rFonts w:asciiTheme="minorHAnsi" w:hAnsiTheme="minorHAnsi" w:cstheme="minorHAnsi"/>
              </w:rPr>
              <w:t>Event management, coordination with national partners</w:t>
            </w:r>
          </w:p>
        </w:tc>
        <w:tc>
          <w:tcPr>
            <w:tcW w:w="1842" w:type="dxa"/>
          </w:tcPr>
          <w:p w14:paraId="32CCB2FF"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30 </w:t>
            </w:r>
            <w:r w:rsidRPr="00DA4FEE">
              <w:rPr>
                <w:rFonts w:asciiTheme="minorHAnsi" w:hAnsiTheme="minorHAnsi" w:cstheme="minorHAnsi"/>
              </w:rPr>
              <w:t>December 2024, with event itself in July</w:t>
            </w:r>
            <w:r>
              <w:rPr>
                <w:rFonts w:asciiTheme="minorHAnsi" w:hAnsiTheme="minorHAnsi" w:cstheme="minorHAnsi"/>
              </w:rPr>
              <w:t xml:space="preserve"> 2024</w:t>
            </w:r>
          </w:p>
        </w:tc>
        <w:tc>
          <w:tcPr>
            <w:tcW w:w="1985" w:type="dxa"/>
          </w:tcPr>
          <w:p w14:paraId="71FBC184" w14:textId="4ADE42A4" w:rsidR="00953E0C" w:rsidRPr="002C5AFF" w:rsidRDefault="00953E0C" w:rsidP="00892909">
            <w:pPr>
              <w:rPr>
                <w:rFonts w:asciiTheme="minorHAnsi" w:hAnsiTheme="minorHAnsi" w:cstheme="minorHAnsi"/>
              </w:rPr>
            </w:pPr>
          </w:p>
        </w:tc>
      </w:tr>
      <w:tr w:rsidR="00953E0C" w:rsidRPr="002C5AFF" w14:paraId="1FEBECAE" w14:textId="77777777" w:rsidTr="00157B7C">
        <w:tc>
          <w:tcPr>
            <w:tcW w:w="3686" w:type="dxa"/>
          </w:tcPr>
          <w:p w14:paraId="2E06EA63"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Logistical and advocacy support related to Family-Friendly Policies promotion among S4D and corporate partners</w:t>
            </w:r>
          </w:p>
        </w:tc>
        <w:tc>
          <w:tcPr>
            <w:tcW w:w="3119" w:type="dxa"/>
          </w:tcPr>
          <w:p w14:paraId="5A5AA30B" w14:textId="77777777" w:rsidR="00953E0C" w:rsidRPr="002048F6" w:rsidRDefault="00953E0C" w:rsidP="00892909">
            <w:pPr>
              <w:rPr>
                <w:rFonts w:asciiTheme="minorHAnsi" w:hAnsiTheme="minorHAnsi" w:cstheme="minorHAnsi"/>
              </w:rPr>
            </w:pPr>
            <w:r w:rsidRPr="00866A81">
              <w:rPr>
                <w:rFonts w:asciiTheme="minorHAnsi" w:hAnsiTheme="minorHAnsi" w:cstheme="minorHAnsi"/>
              </w:rPr>
              <w:t>Logistics and visibility support</w:t>
            </w:r>
          </w:p>
        </w:tc>
        <w:tc>
          <w:tcPr>
            <w:tcW w:w="1842" w:type="dxa"/>
          </w:tcPr>
          <w:p w14:paraId="622DB6FC"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30 </w:t>
            </w:r>
            <w:r w:rsidRPr="00DA4FEE">
              <w:rPr>
                <w:rFonts w:asciiTheme="minorHAnsi" w:hAnsiTheme="minorHAnsi" w:cstheme="minorHAnsi"/>
              </w:rPr>
              <w:t>December 2024</w:t>
            </w:r>
          </w:p>
        </w:tc>
        <w:tc>
          <w:tcPr>
            <w:tcW w:w="1985" w:type="dxa"/>
          </w:tcPr>
          <w:p w14:paraId="0ED1C129" w14:textId="4BAF5B94" w:rsidR="00953E0C" w:rsidRPr="002C5AFF" w:rsidRDefault="00953E0C" w:rsidP="00892909">
            <w:pPr>
              <w:rPr>
                <w:rFonts w:asciiTheme="minorHAnsi" w:hAnsiTheme="minorHAnsi" w:cstheme="minorHAnsi"/>
              </w:rPr>
            </w:pPr>
          </w:p>
        </w:tc>
      </w:tr>
      <w:tr w:rsidR="00953E0C" w:rsidRPr="002C5AFF" w14:paraId="6A2F2AFD" w14:textId="77777777" w:rsidTr="00157B7C">
        <w:tc>
          <w:tcPr>
            <w:tcW w:w="3686" w:type="dxa"/>
          </w:tcPr>
          <w:p w14:paraId="38E39E30"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Logistical support within the “Sharing is Caring” initiative in collaboration with Minsk Marriott Hotel</w:t>
            </w:r>
          </w:p>
        </w:tc>
        <w:tc>
          <w:tcPr>
            <w:tcW w:w="3119" w:type="dxa"/>
          </w:tcPr>
          <w:p w14:paraId="0F385C26" w14:textId="77777777" w:rsidR="00953E0C" w:rsidRDefault="00953E0C" w:rsidP="00892909">
            <w:pPr>
              <w:rPr>
                <w:rFonts w:asciiTheme="minorHAnsi" w:hAnsiTheme="minorHAnsi" w:cstheme="minorHAnsi"/>
              </w:rPr>
            </w:pPr>
            <w:r w:rsidRPr="00866A81">
              <w:rPr>
                <w:rFonts w:asciiTheme="minorHAnsi" w:hAnsiTheme="minorHAnsi" w:cstheme="minorHAnsi"/>
              </w:rPr>
              <w:t xml:space="preserve">Event dedicated to official signing of the Partnerships Agreement is organized </w:t>
            </w:r>
          </w:p>
          <w:p w14:paraId="0033E6F0" w14:textId="77777777" w:rsidR="00953E0C" w:rsidRPr="002048F6" w:rsidRDefault="00953E0C" w:rsidP="00892909">
            <w:pPr>
              <w:rPr>
                <w:rFonts w:asciiTheme="minorHAnsi" w:hAnsiTheme="minorHAnsi" w:cstheme="minorHAnsi"/>
              </w:rPr>
            </w:pPr>
            <w:r w:rsidRPr="00866A81">
              <w:rPr>
                <w:rFonts w:asciiTheme="minorHAnsi" w:hAnsiTheme="minorHAnsi" w:cstheme="minorHAnsi"/>
              </w:rPr>
              <w:t>Other events that would be planned throughout the year</w:t>
            </w:r>
          </w:p>
        </w:tc>
        <w:tc>
          <w:tcPr>
            <w:tcW w:w="1842" w:type="dxa"/>
          </w:tcPr>
          <w:p w14:paraId="622F4373" w14:textId="77777777" w:rsidR="00953E0C" w:rsidRPr="002048F6" w:rsidRDefault="00953E0C" w:rsidP="00892909">
            <w:pPr>
              <w:rPr>
                <w:rFonts w:asciiTheme="minorHAnsi" w:hAnsiTheme="minorHAnsi" w:cstheme="minorHAnsi"/>
              </w:rPr>
            </w:pPr>
            <w:r>
              <w:rPr>
                <w:rFonts w:asciiTheme="minorHAnsi" w:hAnsiTheme="minorHAnsi" w:cstheme="minorHAnsi"/>
              </w:rPr>
              <w:t>30 April 2024</w:t>
            </w:r>
          </w:p>
        </w:tc>
        <w:tc>
          <w:tcPr>
            <w:tcW w:w="1985" w:type="dxa"/>
          </w:tcPr>
          <w:p w14:paraId="4A3B90CF" w14:textId="215919FB" w:rsidR="00953E0C" w:rsidRPr="002C5AFF" w:rsidRDefault="00953E0C" w:rsidP="00892909">
            <w:pPr>
              <w:rPr>
                <w:rFonts w:asciiTheme="minorHAnsi" w:hAnsiTheme="minorHAnsi" w:cstheme="minorHAnsi"/>
              </w:rPr>
            </w:pPr>
          </w:p>
        </w:tc>
      </w:tr>
      <w:tr w:rsidR="00953E0C" w:rsidRPr="002C5AFF" w14:paraId="0ECFBC51" w14:textId="77777777" w:rsidTr="00157B7C">
        <w:tc>
          <w:tcPr>
            <w:tcW w:w="3686" w:type="dxa"/>
          </w:tcPr>
          <w:p w14:paraId="2E912B4A"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Logistical support and coordination of events for children, including refugees within the emergency preparedness and response programme</w:t>
            </w:r>
          </w:p>
        </w:tc>
        <w:tc>
          <w:tcPr>
            <w:tcW w:w="3119" w:type="dxa"/>
          </w:tcPr>
          <w:p w14:paraId="123687A2" w14:textId="77777777" w:rsidR="00953E0C" w:rsidRPr="002048F6" w:rsidRDefault="00953E0C" w:rsidP="00892909">
            <w:pPr>
              <w:rPr>
                <w:rFonts w:asciiTheme="minorHAnsi" w:hAnsiTheme="minorHAnsi" w:cstheme="minorHAnsi"/>
              </w:rPr>
            </w:pPr>
            <w:r w:rsidRPr="0078240E">
              <w:rPr>
                <w:rFonts w:asciiTheme="minorHAnsi" w:hAnsiTheme="minorHAnsi" w:cstheme="minorHAnsi"/>
              </w:rPr>
              <w:t>At least, five events per year</w:t>
            </w:r>
          </w:p>
        </w:tc>
        <w:tc>
          <w:tcPr>
            <w:tcW w:w="1842" w:type="dxa"/>
          </w:tcPr>
          <w:p w14:paraId="50FE0BD8" w14:textId="77777777" w:rsidR="00953E0C" w:rsidRPr="002048F6" w:rsidRDefault="00953E0C" w:rsidP="00892909">
            <w:pPr>
              <w:rPr>
                <w:rFonts w:asciiTheme="minorHAnsi" w:hAnsiTheme="minorHAnsi" w:cstheme="minorHAnsi"/>
              </w:rPr>
            </w:pPr>
            <w:r>
              <w:rPr>
                <w:rFonts w:asciiTheme="minorHAnsi" w:hAnsiTheme="minorHAnsi" w:cstheme="minorHAnsi"/>
              </w:rPr>
              <w:t xml:space="preserve">30 </w:t>
            </w:r>
            <w:r w:rsidRPr="00DA4FEE">
              <w:rPr>
                <w:rFonts w:asciiTheme="minorHAnsi" w:hAnsiTheme="minorHAnsi" w:cstheme="minorHAnsi"/>
              </w:rPr>
              <w:t>December 2024</w:t>
            </w:r>
          </w:p>
        </w:tc>
        <w:tc>
          <w:tcPr>
            <w:tcW w:w="1985" w:type="dxa"/>
          </w:tcPr>
          <w:p w14:paraId="3D194DF0" w14:textId="72466428" w:rsidR="00953E0C" w:rsidRPr="002C5AFF" w:rsidRDefault="00953E0C" w:rsidP="00892909">
            <w:pPr>
              <w:rPr>
                <w:rFonts w:asciiTheme="minorHAnsi" w:hAnsiTheme="minorHAnsi" w:cstheme="minorHAnsi"/>
              </w:rPr>
            </w:pPr>
          </w:p>
        </w:tc>
      </w:tr>
      <w:tr w:rsidR="00953E0C" w:rsidRPr="002C5AFF" w14:paraId="02BF4D9C" w14:textId="77777777" w:rsidTr="00157B7C">
        <w:tc>
          <w:tcPr>
            <w:tcW w:w="3686" w:type="dxa"/>
          </w:tcPr>
          <w:p w14:paraId="527837E1"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Providing assistance in overall coordination of the emerged programme, communication, SBC or partnerships related in coordination with supervisor with the proper planning, documentation and reporting</w:t>
            </w:r>
          </w:p>
        </w:tc>
        <w:tc>
          <w:tcPr>
            <w:tcW w:w="3119" w:type="dxa"/>
          </w:tcPr>
          <w:p w14:paraId="6904A560" w14:textId="77777777" w:rsidR="00953E0C" w:rsidRPr="002048F6" w:rsidRDefault="00953E0C" w:rsidP="00892909">
            <w:pPr>
              <w:rPr>
                <w:rFonts w:asciiTheme="minorHAnsi" w:hAnsiTheme="minorHAnsi" w:cstheme="minorHAnsi"/>
              </w:rPr>
            </w:pPr>
            <w:r w:rsidRPr="0078240E">
              <w:rPr>
                <w:rFonts w:asciiTheme="minorHAnsi" w:hAnsiTheme="minorHAnsi" w:cstheme="minorHAnsi"/>
              </w:rPr>
              <w:t>At least one additional activity related to building corporate partnerships</w:t>
            </w:r>
          </w:p>
        </w:tc>
        <w:tc>
          <w:tcPr>
            <w:tcW w:w="1842" w:type="dxa"/>
          </w:tcPr>
          <w:p w14:paraId="724950A1" w14:textId="77777777" w:rsidR="00953E0C" w:rsidRPr="002048F6" w:rsidRDefault="00953E0C" w:rsidP="00892909">
            <w:pPr>
              <w:rPr>
                <w:rFonts w:asciiTheme="minorHAnsi" w:hAnsiTheme="minorHAnsi" w:cstheme="minorHAnsi"/>
              </w:rPr>
            </w:pPr>
            <w:r>
              <w:rPr>
                <w:rFonts w:asciiTheme="minorHAnsi" w:hAnsiTheme="minorHAnsi" w:cstheme="minorHAnsi"/>
              </w:rPr>
              <w:t>March 2025</w:t>
            </w:r>
          </w:p>
        </w:tc>
        <w:tc>
          <w:tcPr>
            <w:tcW w:w="1985" w:type="dxa"/>
          </w:tcPr>
          <w:p w14:paraId="01A71AE4" w14:textId="117D58A8" w:rsidR="00953E0C" w:rsidRPr="002C5AFF" w:rsidRDefault="00953E0C" w:rsidP="00892909">
            <w:pPr>
              <w:rPr>
                <w:rFonts w:asciiTheme="minorHAnsi" w:hAnsiTheme="minorHAnsi" w:cstheme="minorHAnsi"/>
              </w:rPr>
            </w:pPr>
          </w:p>
        </w:tc>
      </w:tr>
      <w:tr w:rsidR="00953E0C" w:rsidRPr="002C5AFF" w14:paraId="2448D8AB" w14:textId="77777777" w:rsidTr="00157B7C">
        <w:tc>
          <w:tcPr>
            <w:tcW w:w="3686" w:type="dxa"/>
          </w:tcPr>
          <w:p w14:paraId="001116AB"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 xml:space="preserve">Support in organizing events on the World Disability Day, New Year and UN Communication Group events  </w:t>
            </w:r>
          </w:p>
        </w:tc>
        <w:tc>
          <w:tcPr>
            <w:tcW w:w="3119" w:type="dxa"/>
          </w:tcPr>
          <w:p w14:paraId="2A9F578E" w14:textId="77777777" w:rsidR="00953E0C" w:rsidRPr="002048F6" w:rsidRDefault="00953E0C" w:rsidP="00892909">
            <w:pPr>
              <w:rPr>
                <w:rFonts w:asciiTheme="minorHAnsi" w:hAnsiTheme="minorHAnsi" w:cstheme="minorHAnsi"/>
              </w:rPr>
            </w:pPr>
            <w:r w:rsidRPr="0078240E">
              <w:rPr>
                <w:rFonts w:asciiTheme="minorHAnsi" w:hAnsiTheme="minorHAnsi" w:cstheme="minorHAnsi"/>
              </w:rPr>
              <w:t>At least, 5 events are anticipated</w:t>
            </w:r>
          </w:p>
        </w:tc>
        <w:tc>
          <w:tcPr>
            <w:tcW w:w="1842" w:type="dxa"/>
          </w:tcPr>
          <w:p w14:paraId="3DEE9AFA" w14:textId="77777777" w:rsidR="00953E0C" w:rsidRPr="002048F6" w:rsidRDefault="00953E0C" w:rsidP="00892909">
            <w:pPr>
              <w:rPr>
                <w:rFonts w:asciiTheme="minorHAnsi" w:hAnsiTheme="minorHAnsi" w:cstheme="minorHAnsi"/>
              </w:rPr>
            </w:pPr>
            <w:r>
              <w:rPr>
                <w:rFonts w:asciiTheme="minorHAnsi" w:hAnsiTheme="minorHAnsi" w:cstheme="minorHAnsi"/>
              </w:rPr>
              <w:t>March 2025</w:t>
            </w:r>
          </w:p>
        </w:tc>
        <w:tc>
          <w:tcPr>
            <w:tcW w:w="1985" w:type="dxa"/>
          </w:tcPr>
          <w:p w14:paraId="05BC4FAA" w14:textId="10BEDDE8" w:rsidR="00953E0C" w:rsidRPr="002C5AFF" w:rsidRDefault="00953E0C" w:rsidP="00892909">
            <w:pPr>
              <w:rPr>
                <w:rFonts w:asciiTheme="minorHAnsi" w:hAnsiTheme="minorHAnsi" w:cstheme="minorHAnsi"/>
              </w:rPr>
            </w:pPr>
          </w:p>
        </w:tc>
      </w:tr>
      <w:tr w:rsidR="00953E0C" w:rsidRPr="002C5AFF" w14:paraId="0DEF3701" w14:textId="77777777" w:rsidTr="00157B7C">
        <w:tc>
          <w:tcPr>
            <w:tcW w:w="3686" w:type="dxa"/>
          </w:tcPr>
          <w:p w14:paraId="19ACDC89" w14:textId="77777777" w:rsidR="00953E0C" w:rsidRPr="002048F6" w:rsidRDefault="00953E0C" w:rsidP="00892909">
            <w:pPr>
              <w:rPr>
                <w:rFonts w:asciiTheme="minorHAnsi" w:hAnsiTheme="minorHAnsi" w:cstheme="minorHAnsi"/>
              </w:rPr>
            </w:pPr>
            <w:r w:rsidRPr="002048F6">
              <w:rPr>
                <w:rFonts w:asciiTheme="minorHAnsi" w:hAnsiTheme="minorHAnsi" w:cstheme="minorHAnsi"/>
              </w:rPr>
              <w:t xml:space="preserve">Monthly documentation and reporting </w:t>
            </w:r>
          </w:p>
        </w:tc>
        <w:tc>
          <w:tcPr>
            <w:tcW w:w="3119" w:type="dxa"/>
          </w:tcPr>
          <w:p w14:paraId="17952107" w14:textId="77777777" w:rsidR="00953E0C" w:rsidRPr="0078240E" w:rsidRDefault="00953E0C" w:rsidP="00892909">
            <w:pPr>
              <w:rPr>
                <w:rFonts w:asciiTheme="minorHAnsi" w:hAnsiTheme="minorHAnsi" w:cstheme="minorHAnsi"/>
              </w:rPr>
            </w:pPr>
            <w:r>
              <w:rPr>
                <w:rFonts w:asciiTheme="minorHAnsi" w:hAnsiTheme="minorHAnsi" w:cstheme="minorHAnsi"/>
              </w:rPr>
              <w:t>Monthly implementation and planning reports (10 reports)</w:t>
            </w:r>
          </w:p>
        </w:tc>
        <w:tc>
          <w:tcPr>
            <w:tcW w:w="1842" w:type="dxa"/>
          </w:tcPr>
          <w:p w14:paraId="4F20D84B" w14:textId="77777777" w:rsidR="00953E0C" w:rsidRPr="002048F6" w:rsidRDefault="00953E0C" w:rsidP="00892909">
            <w:pPr>
              <w:rPr>
                <w:rFonts w:asciiTheme="minorHAnsi" w:hAnsiTheme="minorHAnsi" w:cstheme="minorHAnsi"/>
              </w:rPr>
            </w:pPr>
            <w:r>
              <w:rPr>
                <w:rFonts w:asciiTheme="minorHAnsi" w:hAnsiTheme="minorHAnsi" w:cstheme="minorHAnsi"/>
              </w:rPr>
              <w:t>March 2025</w:t>
            </w:r>
          </w:p>
        </w:tc>
        <w:tc>
          <w:tcPr>
            <w:tcW w:w="1985" w:type="dxa"/>
          </w:tcPr>
          <w:p w14:paraId="3A168B6A" w14:textId="0553BB97" w:rsidR="00953E0C" w:rsidRPr="002C5AFF" w:rsidRDefault="00953E0C" w:rsidP="00892909">
            <w:pPr>
              <w:rPr>
                <w:rFonts w:asciiTheme="minorHAnsi" w:hAnsiTheme="minorHAnsi" w:cstheme="minorHAnsi"/>
              </w:rPr>
            </w:pPr>
          </w:p>
        </w:tc>
      </w:tr>
      <w:tr w:rsidR="00953E0C" w:rsidRPr="009139F1" w14:paraId="7BC3D990" w14:textId="77777777" w:rsidTr="00157B7C">
        <w:trPr>
          <w:trHeight w:val="499"/>
        </w:trPr>
        <w:tc>
          <w:tcPr>
            <w:tcW w:w="8647" w:type="dxa"/>
            <w:gridSpan w:val="3"/>
          </w:tcPr>
          <w:p w14:paraId="4EE48323" w14:textId="77777777" w:rsidR="00953E0C" w:rsidRDefault="00953E0C" w:rsidP="00953E0C">
            <w:pPr>
              <w:jc w:val="right"/>
              <w:rPr>
                <w:rFonts w:asciiTheme="minorHAnsi" w:hAnsiTheme="minorHAnsi" w:cstheme="minorHAnsi"/>
                <w:b/>
                <w:bCs/>
              </w:rPr>
            </w:pPr>
          </w:p>
          <w:p w14:paraId="5947C094" w14:textId="077281A6" w:rsidR="00953E0C" w:rsidRPr="009139F1" w:rsidRDefault="00953E0C" w:rsidP="00953E0C">
            <w:pPr>
              <w:jc w:val="right"/>
              <w:rPr>
                <w:rFonts w:asciiTheme="minorHAnsi" w:hAnsiTheme="minorHAnsi" w:cstheme="minorHAnsi"/>
                <w:b/>
                <w:bCs/>
              </w:rPr>
            </w:pPr>
            <w:r w:rsidRPr="00953E0C">
              <w:rPr>
                <w:rFonts w:asciiTheme="minorHAnsi" w:hAnsiTheme="minorHAnsi" w:cstheme="minorHAnsi"/>
                <w:b/>
                <w:bCs/>
              </w:rPr>
              <w:t>TOTAL COST FOR DELIVERABLES (USD):</w:t>
            </w:r>
          </w:p>
        </w:tc>
        <w:tc>
          <w:tcPr>
            <w:tcW w:w="1985" w:type="dxa"/>
          </w:tcPr>
          <w:p w14:paraId="0510191F" w14:textId="77777777" w:rsidR="00953E0C" w:rsidRDefault="00953E0C" w:rsidP="00892909">
            <w:pPr>
              <w:rPr>
                <w:rFonts w:asciiTheme="minorHAnsi" w:hAnsiTheme="minorHAnsi" w:cstheme="minorHAnsi"/>
                <w:b/>
                <w:bCs/>
              </w:rPr>
            </w:pPr>
          </w:p>
          <w:p w14:paraId="30B3C61B" w14:textId="094E5EAD" w:rsidR="00953E0C" w:rsidRPr="009139F1" w:rsidRDefault="00953E0C" w:rsidP="00892909">
            <w:pPr>
              <w:rPr>
                <w:rFonts w:asciiTheme="minorHAnsi" w:hAnsiTheme="minorHAnsi" w:cstheme="minorHAnsi"/>
                <w:b/>
                <w:bCs/>
              </w:rPr>
            </w:pPr>
            <w:r w:rsidRPr="009139F1">
              <w:rPr>
                <w:rFonts w:asciiTheme="minorHAnsi" w:hAnsiTheme="minorHAnsi" w:cstheme="minorHAnsi"/>
                <w:b/>
                <w:bCs/>
              </w:rPr>
              <w:t xml:space="preserve">USD </w:t>
            </w:r>
            <w:r>
              <w:rPr>
                <w:rFonts w:asciiTheme="minorHAnsi" w:hAnsiTheme="minorHAnsi" w:cstheme="minorHAnsi"/>
                <w:b/>
                <w:bCs/>
              </w:rPr>
              <w:t>…</w:t>
            </w:r>
          </w:p>
        </w:tc>
      </w:tr>
      <w:tr w:rsidR="00157B7C" w:rsidRPr="009139F1" w14:paraId="4AA95A91" w14:textId="77777777" w:rsidTr="00157B7C">
        <w:trPr>
          <w:trHeight w:val="499"/>
        </w:trPr>
        <w:tc>
          <w:tcPr>
            <w:tcW w:w="8647" w:type="dxa"/>
            <w:gridSpan w:val="3"/>
          </w:tcPr>
          <w:p w14:paraId="01327B56" w14:textId="77777777" w:rsidR="00157B7C" w:rsidRDefault="00157B7C" w:rsidP="00157B7C">
            <w:pPr>
              <w:jc w:val="right"/>
              <w:rPr>
                <w:rFonts w:asciiTheme="minorHAnsi" w:hAnsiTheme="minorHAnsi" w:cstheme="minorHAnsi"/>
              </w:rPr>
            </w:pPr>
          </w:p>
          <w:p w14:paraId="0EE6237B" w14:textId="08B249B1" w:rsidR="00157B7C" w:rsidRDefault="00157B7C" w:rsidP="00157B7C">
            <w:pPr>
              <w:jc w:val="right"/>
              <w:rPr>
                <w:rFonts w:asciiTheme="minorHAnsi" w:hAnsiTheme="minorHAnsi" w:cstheme="minorHAnsi"/>
                <w:b/>
                <w:bCs/>
              </w:rPr>
            </w:pPr>
            <w:r>
              <w:rPr>
                <w:rFonts w:asciiTheme="minorHAnsi" w:hAnsiTheme="minorHAnsi" w:cstheme="minorHAnsi"/>
              </w:rPr>
              <w:t>TRAVEL (if required as per TOR)</w:t>
            </w:r>
          </w:p>
        </w:tc>
        <w:tc>
          <w:tcPr>
            <w:tcW w:w="1985" w:type="dxa"/>
          </w:tcPr>
          <w:p w14:paraId="3AC1CEAA" w14:textId="77777777" w:rsidR="00157B7C" w:rsidRDefault="00157B7C" w:rsidP="00157B7C">
            <w:pPr>
              <w:rPr>
                <w:rFonts w:asciiTheme="minorHAnsi" w:hAnsiTheme="minorHAnsi" w:cstheme="minorHAnsi"/>
                <w:b/>
                <w:bCs/>
              </w:rPr>
            </w:pPr>
          </w:p>
          <w:p w14:paraId="2DEBD078" w14:textId="38221A0D" w:rsidR="00157B7C" w:rsidRPr="001E303C" w:rsidRDefault="00157B7C" w:rsidP="00157B7C">
            <w:pPr>
              <w:rPr>
                <w:rFonts w:asciiTheme="minorHAnsi" w:hAnsiTheme="minorHAnsi" w:cstheme="minorHAnsi"/>
              </w:rPr>
            </w:pPr>
            <w:r w:rsidRPr="001E303C">
              <w:rPr>
                <w:rFonts w:asciiTheme="minorHAnsi" w:hAnsiTheme="minorHAnsi" w:cstheme="minorHAnsi"/>
              </w:rPr>
              <w:t>USD …</w:t>
            </w:r>
          </w:p>
        </w:tc>
      </w:tr>
    </w:tbl>
    <w:p w14:paraId="71D64E73" w14:textId="77777777" w:rsidR="00016AB4" w:rsidRDefault="00016AB4" w:rsidP="001142CC">
      <w:pPr>
        <w:rPr>
          <w:rFonts w:asciiTheme="minorHAnsi" w:hAnsiTheme="minorHAnsi" w:cstheme="minorHAnsi"/>
          <w:sz w:val="22"/>
          <w:szCs w:val="22"/>
        </w:rPr>
      </w:pPr>
    </w:p>
    <w:p w14:paraId="152BDB16" w14:textId="77777777" w:rsidR="00E05211" w:rsidRPr="00392F18" w:rsidRDefault="00E05211" w:rsidP="001142CC">
      <w:pPr>
        <w:rPr>
          <w:rFonts w:asciiTheme="minorHAnsi" w:hAnsiTheme="minorHAnsi" w:cstheme="minorHAnsi"/>
          <w:sz w:val="22"/>
          <w:szCs w:val="22"/>
        </w:rPr>
      </w:pPr>
    </w:p>
    <w:tbl>
      <w:tblPr>
        <w:tblStyle w:val="TableGrid"/>
        <w:tblW w:w="10619" w:type="dxa"/>
        <w:tblInd w:w="-1265" w:type="dxa"/>
        <w:tblLook w:val="04A0" w:firstRow="1" w:lastRow="0" w:firstColumn="1" w:lastColumn="0" w:noHBand="0" w:noVBand="1"/>
      </w:tblPr>
      <w:tblGrid>
        <w:gridCol w:w="10619"/>
      </w:tblGrid>
      <w:tr w:rsidR="00E172AA" w:rsidRPr="00392F18" w14:paraId="3C255A4E" w14:textId="77777777" w:rsidTr="0007738D">
        <w:trPr>
          <w:trHeight w:val="224"/>
        </w:trPr>
        <w:tc>
          <w:tcPr>
            <w:tcW w:w="10619" w:type="dxa"/>
            <w:vAlign w:val="bottom"/>
          </w:tcPr>
          <w:p w14:paraId="458C8DB6" w14:textId="7C889749" w:rsidR="00E172AA" w:rsidRPr="00392F18" w:rsidRDefault="00E172AA" w:rsidP="00E172AA">
            <w:pPr>
              <w:jc w:val="center"/>
              <w:rPr>
                <w:rFonts w:asciiTheme="minorHAnsi" w:hAnsiTheme="minorHAnsi" w:cstheme="minorHAnsi"/>
                <w:b/>
                <w:bCs/>
                <w:sz w:val="22"/>
                <w:szCs w:val="22"/>
              </w:rPr>
            </w:pPr>
            <w:r w:rsidRPr="00392F18">
              <w:rPr>
                <w:rFonts w:asciiTheme="minorHAnsi" w:hAnsiTheme="minorHAnsi" w:cstheme="minorHAnsi"/>
                <w:b/>
                <w:bCs/>
                <w:sz w:val="22"/>
                <w:szCs w:val="22"/>
              </w:rPr>
              <w:t>NOTES</w:t>
            </w:r>
            <w:r w:rsidR="00122C5D">
              <w:rPr>
                <w:rFonts w:asciiTheme="minorHAnsi" w:hAnsiTheme="minorHAnsi" w:cstheme="minorHAnsi"/>
                <w:b/>
                <w:bCs/>
                <w:sz w:val="22"/>
                <w:szCs w:val="22"/>
              </w:rPr>
              <w:t>*</w:t>
            </w:r>
          </w:p>
        </w:tc>
      </w:tr>
      <w:tr w:rsidR="002607BB" w:rsidRPr="00392F18" w14:paraId="4A0BB404" w14:textId="77777777" w:rsidTr="0007738D">
        <w:trPr>
          <w:trHeight w:val="872"/>
        </w:trPr>
        <w:tc>
          <w:tcPr>
            <w:tcW w:w="10619" w:type="dxa"/>
          </w:tcPr>
          <w:p w14:paraId="359CF61A" w14:textId="77777777" w:rsidR="00F95C43" w:rsidRPr="00F95C43" w:rsidRDefault="00F95C43" w:rsidP="00F95C43">
            <w:pPr>
              <w:pStyle w:val="NormalWeb"/>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Financial proposal should be submitted using the financial offer template and must :</w:t>
            </w:r>
          </w:p>
          <w:p w14:paraId="619A1CC2"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color w:val="000000" w:themeColor="text1"/>
                <w:sz w:val="22"/>
                <w:szCs w:val="22"/>
              </w:rPr>
            </w:pPr>
            <w:r w:rsidRPr="00F95C43">
              <w:rPr>
                <w:rFonts w:asciiTheme="minorHAnsi" w:hAnsiTheme="minorHAnsi" w:cstheme="minorHAnsi"/>
                <w:sz w:val="22"/>
                <w:szCs w:val="22"/>
              </w:rPr>
              <w:t>Reflect the costs per each deliverable and the total lump-sum for the whole assignment period (in US$) to undertake the terms of reference.</w:t>
            </w:r>
          </w:p>
          <w:p w14:paraId="704E2C18" w14:textId="77777777" w:rsidR="00F95C43"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travel costs and daily subsistence allowance, if internationally recruited or travel is required as per TOR. Consultants are responsible for arranging their own transportation arrangements. UNICEF can provide office vehicle for some duty travel missions with prior agreement as per monthly travel plan approved by the supervisor</w:t>
            </w:r>
          </w:p>
          <w:p w14:paraId="39B4040A" w14:textId="1047EF2E" w:rsidR="002607BB" w:rsidRPr="00F95C43" w:rsidRDefault="00F95C43" w:rsidP="00F95C43">
            <w:pPr>
              <w:pStyle w:val="NormalWeb"/>
              <w:numPr>
                <w:ilvl w:val="0"/>
                <w:numId w:val="48"/>
              </w:numPr>
              <w:spacing w:before="0" w:beforeAutospacing="0" w:after="0" w:afterAutospacing="0"/>
              <w:jc w:val="both"/>
              <w:rPr>
                <w:rFonts w:asciiTheme="minorHAnsi" w:hAnsiTheme="minorHAnsi" w:cstheme="minorHAnsi"/>
                <w:sz w:val="22"/>
                <w:szCs w:val="22"/>
              </w:rPr>
            </w:pPr>
            <w:r w:rsidRPr="00F95C43">
              <w:rPr>
                <w:rFonts w:asciiTheme="minorHAnsi" w:hAnsiTheme="minorHAnsi" w:cstheme="minorHAnsi"/>
                <w:sz w:val="22"/>
                <w:szCs w:val="22"/>
              </w:rPr>
              <w:t>Include any other costs: visa, health insurance, payment of an incidental expenditure (such as bank charges, insurances, etc.) and living costs as applicable.</w:t>
            </w:r>
          </w:p>
        </w:tc>
      </w:tr>
    </w:tbl>
    <w:p w14:paraId="7C145768" w14:textId="77777777" w:rsidR="008C242D" w:rsidRPr="00392F18" w:rsidRDefault="008C242D" w:rsidP="000E3A95">
      <w:pPr>
        <w:jc w:val="both"/>
        <w:rPr>
          <w:rFonts w:asciiTheme="minorHAnsi" w:hAnsiTheme="minorHAnsi" w:cstheme="minorHAnsi"/>
          <w:b/>
          <w:i/>
          <w:sz w:val="22"/>
          <w:szCs w:val="22"/>
          <w:u w:val="single"/>
        </w:rPr>
      </w:pPr>
    </w:p>
    <w:sectPr w:rsidR="008C242D" w:rsidRPr="00392F18" w:rsidSect="009263B9">
      <w:footerReference w:type="default" r:id="rId14"/>
      <w:pgSz w:w="11906" w:h="16838"/>
      <w:pgMar w:top="360" w:right="346" w:bottom="360" w:left="198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9633" w14:textId="77777777" w:rsidR="004533FC" w:rsidRDefault="004533FC" w:rsidP="00545FAA">
      <w:r>
        <w:separator/>
      </w:r>
    </w:p>
  </w:endnote>
  <w:endnote w:type="continuationSeparator" w:id="0">
    <w:p w14:paraId="57662E72" w14:textId="77777777" w:rsidR="004533FC" w:rsidRDefault="004533FC" w:rsidP="0054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charset w:val="B2"/>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2F46" w14:textId="77777777" w:rsidR="00545FAA" w:rsidRDefault="00545FAA">
    <w:pPr>
      <w:pStyle w:val="Footer"/>
    </w:pPr>
  </w:p>
  <w:p w14:paraId="71AA35BE" w14:textId="77777777" w:rsidR="00545FAA" w:rsidRDefault="00545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5FCB" w14:textId="77777777" w:rsidR="004533FC" w:rsidRDefault="004533FC" w:rsidP="00545FAA">
      <w:r>
        <w:separator/>
      </w:r>
    </w:p>
  </w:footnote>
  <w:footnote w:type="continuationSeparator" w:id="0">
    <w:p w14:paraId="2EC3454C" w14:textId="77777777" w:rsidR="004533FC" w:rsidRDefault="004533FC" w:rsidP="00545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00E8"/>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DB3588"/>
    <w:multiLevelType w:val="hybridMultilevel"/>
    <w:tmpl w:val="53D2FD84"/>
    <w:lvl w:ilvl="0" w:tplc="5A947AE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03014E"/>
    <w:multiLevelType w:val="hybridMultilevel"/>
    <w:tmpl w:val="A80C6548"/>
    <w:lvl w:ilvl="0" w:tplc="B92C4544">
      <w:start w:val="1"/>
      <w:numFmt w:val="upperLetter"/>
      <w:lvlText w:val="%1-"/>
      <w:lvlJc w:val="left"/>
      <w:pPr>
        <w:ind w:left="732" w:hanging="360"/>
      </w:pPr>
      <w:rPr>
        <w:rFonts w:hint="default"/>
        <w:b/>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3" w15:restartNumberingAfterBreak="0">
    <w:nsid w:val="0B0B4BC1"/>
    <w:multiLevelType w:val="hybridMultilevel"/>
    <w:tmpl w:val="0652C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C95C0B"/>
    <w:multiLevelType w:val="hybridMultilevel"/>
    <w:tmpl w:val="B4B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D2AB7"/>
    <w:multiLevelType w:val="hybridMultilevel"/>
    <w:tmpl w:val="AF4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E4B24"/>
    <w:multiLevelType w:val="multilevel"/>
    <w:tmpl w:val="BF3028A8"/>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7" w15:restartNumberingAfterBreak="0">
    <w:nsid w:val="0FCB1BEE"/>
    <w:multiLevelType w:val="hybridMultilevel"/>
    <w:tmpl w:val="47341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81227"/>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ABE133F"/>
    <w:multiLevelType w:val="hybridMultilevel"/>
    <w:tmpl w:val="ECC865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E1D7E"/>
    <w:multiLevelType w:val="hybridMultilevel"/>
    <w:tmpl w:val="B9A6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7595E"/>
    <w:multiLevelType w:val="hybridMultilevel"/>
    <w:tmpl w:val="90080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3D7F4D"/>
    <w:multiLevelType w:val="hybridMultilevel"/>
    <w:tmpl w:val="74C2D0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E4432"/>
    <w:multiLevelType w:val="hybridMultilevel"/>
    <w:tmpl w:val="9E1C0B82"/>
    <w:lvl w:ilvl="0" w:tplc="C5B0ACE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157788"/>
    <w:multiLevelType w:val="hybridMultilevel"/>
    <w:tmpl w:val="4036E85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47B5A"/>
    <w:multiLevelType w:val="hybridMultilevel"/>
    <w:tmpl w:val="1806E8E0"/>
    <w:lvl w:ilvl="0" w:tplc="46DE2BD0">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534FB"/>
    <w:multiLevelType w:val="hybridMultilevel"/>
    <w:tmpl w:val="63CC259A"/>
    <w:lvl w:ilvl="0" w:tplc="51B89A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00111"/>
    <w:multiLevelType w:val="hybridMultilevel"/>
    <w:tmpl w:val="33A0CACA"/>
    <w:lvl w:ilvl="0" w:tplc="041F0001">
      <w:start w:val="1"/>
      <w:numFmt w:val="bullet"/>
      <w:lvlText w:val=""/>
      <w:lvlJc w:val="left"/>
      <w:pPr>
        <w:ind w:left="720" w:hanging="360"/>
      </w:pPr>
      <w:rPr>
        <w:rFonts w:ascii="Symbol" w:hAnsi="Symbol" w:hint="default"/>
      </w:rPr>
    </w:lvl>
    <w:lvl w:ilvl="1" w:tplc="639490E0">
      <w:numFmt w:val="bullet"/>
      <w:lvlText w:val="•"/>
      <w:lvlJc w:val="left"/>
      <w:pPr>
        <w:ind w:left="1440" w:hanging="360"/>
      </w:pPr>
      <w:rPr>
        <w:rFonts w:ascii="Calibri" w:eastAsia="Times New Roman"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FA7F54"/>
    <w:multiLevelType w:val="hybridMultilevel"/>
    <w:tmpl w:val="F36ACBFA"/>
    <w:lvl w:ilvl="0" w:tplc="D2FA4A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60BF"/>
    <w:multiLevelType w:val="hybridMultilevel"/>
    <w:tmpl w:val="2238148A"/>
    <w:lvl w:ilvl="0" w:tplc="6EFAF7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76885"/>
    <w:multiLevelType w:val="hybridMultilevel"/>
    <w:tmpl w:val="2392EE32"/>
    <w:lvl w:ilvl="0" w:tplc="39C21A3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9D673E"/>
    <w:multiLevelType w:val="multilevel"/>
    <w:tmpl w:val="DF22C5A0"/>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22" w15:restartNumberingAfterBreak="0">
    <w:nsid w:val="49561F48"/>
    <w:multiLevelType w:val="hybridMultilevel"/>
    <w:tmpl w:val="5FBC3B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9D66D8D"/>
    <w:multiLevelType w:val="hybridMultilevel"/>
    <w:tmpl w:val="EBCA4D9A"/>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1876EE"/>
    <w:multiLevelType w:val="hybridMultilevel"/>
    <w:tmpl w:val="A5E4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2ECCC"/>
    <w:multiLevelType w:val="hybridMultilevel"/>
    <w:tmpl w:val="E2B119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9C332F"/>
    <w:multiLevelType w:val="hybridMultilevel"/>
    <w:tmpl w:val="BFCA41A0"/>
    <w:lvl w:ilvl="0" w:tplc="92DEE29A">
      <w:start w:val="2"/>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F44919"/>
    <w:multiLevelType w:val="hybridMultilevel"/>
    <w:tmpl w:val="08CA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504EA"/>
    <w:multiLevelType w:val="hybridMultilevel"/>
    <w:tmpl w:val="CD5A74F2"/>
    <w:lvl w:ilvl="0" w:tplc="33AA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50679F"/>
    <w:multiLevelType w:val="hybridMultilevel"/>
    <w:tmpl w:val="E78C9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2E2B88"/>
    <w:multiLevelType w:val="hybridMultilevel"/>
    <w:tmpl w:val="A21488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8307D"/>
    <w:multiLevelType w:val="hybridMultilevel"/>
    <w:tmpl w:val="B16E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F28B9"/>
    <w:multiLevelType w:val="hybridMultilevel"/>
    <w:tmpl w:val="E71A92B4"/>
    <w:lvl w:ilvl="0" w:tplc="12FCA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BD50CF"/>
    <w:multiLevelType w:val="hybridMultilevel"/>
    <w:tmpl w:val="2EA4A106"/>
    <w:lvl w:ilvl="0" w:tplc="9CFE2704">
      <w:start w:val="2"/>
      <w:numFmt w:val="bullet"/>
      <w:lvlText w:val=""/>
      <w:lvlJc w:val="left"/>
      <w:pPr>
        <w:ind w:left="1080" w:hanging="360"/>
      </w:pPr>
      <w:rPr>
        <w:rFonts w:ascii="Symbol" w:eastAsia="Times New Roman"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3D207A"/>
    <w:multiLevelType w:val="hybridMultilevel"/>
    <w:tmpl w:val="F5AA1616"/>
    <w:lvl w:ilvl="0" w:tplc="060A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851981"/>
    <w:multiLevelType w:val="hybridMultilevel"/>
    <w:tmpl w:val="1B90E93C"/>
    <w:lvl w:ilvl="0" w:tplc="4172460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D8330"/>
    <w:multiLevelType w:val="hybridMultilevel"/>
    <w:tmpl w:val="32884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B60D25"/>
    <w:multiLevelType w:val="hybridMultilevel"/>
    <w:tmpl w:val="D66E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5D1BF1"/>
    <w:multiLevelType w:val="hybridMultilevel"/>
    <w:tmpl w:val="17EABCA8"/>
    <w:lvl w:ilvl="0" w:tplc="FFCE0D8C">
      <w:start w:val="1"/>
      <w:numFmt w:val="upperLetter"/>
      <w:lvlText w:val="%1-"/>
      <w:lvlJc w:val="left"/>
      <w:pPr>
        <w:ind w:left="642" w:hanging="360"/>
      </w:pPr>
      <w:rPr>
        <w:rFonts w:hint="default"/>
        <w:i w:val="0"/>
        <w:u w:val="none"/>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39" w15:restartNumberingAfterBreak="0">
    <w:nsid w:val="6F990DD3"/>
    <w:multiLevelType w:val="multilevel"/>
    <w:tmpl w:val="383240F6"/>
    <w:lvl w:ilvl="0">
      <w:start w:val="1"/>
      <w:numFmt w:val="none"/>
      <w:lvlText w:val=""/>
      <w:legacy w:legacy="1" w:legacySpace="120" w:legacyIndent="360"/>
      <w:lvlJc w:val="left"/>
      <w:pPr>
        <w:ind w:right="360" w:hanging="360"/>
      </w:pPr>
      <w:rPr>
        <w:rFonts w:ascii="Symbol" w:hAnsi="Symbol" w:hint="default"/>
      </w:rPr>
    </w:lvl>
    <w:lvl w:ilvl="1">
      <w:start w:val="1"/>
      <w:numFmt w:val="none"/>
      <w:lvlText w:val="o"/>
      <w:legacy w:legacy="1" w:legacySpace="120" w:legacyIndent="360"/>
      <w:lvlJc w:val="left"/>
      <w:pPr>
        <w:ind w:right="720" w:hanging="360"/>
      </w:pPr>
    </w:lvl>
    <w:lvl w:ilvl="2">
      <w:start w:val="1"/>
      <w:numFmt w:val="none"/>
      <w:lvlText w:val="§"/>
      <w:legacy w:legacy="1" w:legacySpace="120" w:legacyIndent="360"/>
      <w:lvlJc w:val="left"/>
      <w:pPr>
        <w:ind w:right="1080" w:hanging="360"/>
      </w:pPr>
    </w:lvl>
    <w:lvl w:ilvl="3">
      <w:start w:val="1"/>
      <w:numFmt w:val="none"/>
      <w:lvlText w:val="·"/>
      <w:legacy w:legacy="1" w:legacySpace="120" w:legacyIndent="360"/>
      <w:lvlJc w:val="left"/>
      <w:pPr>
        <w:ind w:right="1440" w:hanging="360"/>
      </w:pPr>
    </w:lvl>
    <w:lvl w:ilvl="4">
      <w:start w:val="1"/>
      <w:numFmt w:val="none"/>
      <w:lvlText w:val="o"/>
      <w:legacy w:legacy="1" w:legacySpace="120" w:legacyIndent="360"/>
      <w:lvlJc w:val="left"/>
      <w:pPr>
        <w:ind w:right="1800" w:hanging="360"/>
      </w:pPr>
    </w:lvl>
    <w:lvl w:ilvl="5">
      <w:start w:val="1"/>
      <w:numFmt w:val="none"/>
      <w:lvlText w:val="§"/>
      <w:legacy w:legacy="1" w:legacySpace="120" w:legacyIndent="360"/>
      <w:lvlJc w:val="left"/>
      <w:pPr>
        <w:ind w:right="2160" w:hanging="360"/>
      </w:pPr>
    </w:lvl>
    <w:lvl w:ilvl="6">
      <w:start w:val="1"/>
      <w:numFmt w:val="none"/>
      <w:lvlText w:val="·"/>
      <w:legacy w:legacy="1" w:legacySpace="120" w:legacyIndent="360"/>
      <w:lvlJc w:val="left"/>
      <w:pPr>
        <w:ind w:right="2520" w:hanging="360"/>
      </w:pPr>
    </w:lvl>
    <w:lvl w:ilvl="7">
      <w:start w:val="1"/>
      <w:numFmt w:val="none"/>
      <w:lvlText w:val="o"/>
      <w:legacy w:legacy="1" w:legacySpace="120" w:legacyIndent="360"/>
      <w:lvlJc w:val="left"/>
      <w:pPr>
        <w:ind w:right="2880" w:hanging="360"/>
      </w:pPr>
    </w:lvl>
    <w:lvl w:ilvl="8">
      <w:start w:val="1"/>
      <w:numFmt w:val="none"/>
      <w:lvlText w:val="§"/>
      <w:legacy w:legacy="1" w:legacySpace="120" w:legacyIndent="360"/>
      <w:lvlJc w:val="left"/>
      <w:pPr>
        <w:ind w:right="3240" w:hanging="360"/>
      </w:pPr>
    </w:lvl>
  </w:abstractNum>
  <w:abstractNum w:abstractNumId="40" w15:restartNumberingAfterBreak="0">
    <w:nsid w:val="71A752D1"/>
    <w:multiLevelType w:val="hybridMultilevel"/>
    <w:tmpl w:val="28B2A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FA627E"/>
    <w:multiLevelType w:val="hybridMultilevel"/>
    <w:tmpl w:val="63C0116E"/>
    <w:lvl w:ilvl="0" w:tplc="0409000F">
      <w:start w:val="1"/>
      <w:numFmt w:val="decimal"/>
      <w:lvlText w:val="%1."/>
      <w:lvlJc w:val="left"/>
      <w:pPr>
        <w:ind w:left="720" w:hanging="360"/>
      </w:pPr>
    </w:lvl>
    <w:lvl w:ilvl="1" w:tplc="07F83998">
      <w:start w:val="4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674EB"/>
    <w:multiLevelType w:val="hybridMultilevel"/>
    <w:tmpl w:val="55F047C6"/>
    <w:lvl w:ilvl="0" w:tplc="F76EC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C2B7D"/>
    <w:multiLevelType w:val="hybridMultilevel"/>
    <w:tmpl w:val="05CE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02F64"/>
    <w:multiLevelType w:val="hybridMultilevel"/>
    <w:tmpl w:val="0B5AEC04"/>
    <w:lvl w:ilvl="0" w:tplc="2D3A53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7996EAC"/>
    <w:multiLevelType w:val="singleLevel"/>
    <w:tmpl w:val="0CEAD1FA"/>
    <w:lvl w:ilvl="0">
      <w:start w:val="1"/>
      <w:numFmt w:val="decimal"/>
      <w:lvlText w:val="%1."/>
      <w:legacy w:legacy="1" w:legacySpace="120" w:legacyIndent="360"/>
      <w:lvlJc w:val="left"/>
      <w:pPr>
        <w:ind w:hanging="360"/>
      </w:pPr>
    </w:lvl>
  </w:abstractNum>
  <w:abstractNum w:abstractNumId="46" w15:restartNumberingAfterBreak="0">
    <w:nsid w:val="77FF4583"/>
    <w:multiLevelType w:val="hybridMultilevel"/>
    <w:tmpl w:val="23FE2500"/>
    <w:lvl w:ilvl="0" w:tplc="9A0E7C4E">
      <w:start w:val="5"/>
      <w:numFmt w:val="irohaFullWidth"/>
      <w:lvlText w:val=""/>
      <w:lvlJc w:val="left"/>
      <w:pPr>
        <w:tabs>
          <w:tab w:val="num" w:pos="720"/>
        </w:tabs>
        <w:ind w:left="720" w:hanging="360"/>
      </w:pPr>
      <w:rPr>
        <w:rFonts w:ascii="Wingdings" w:eastAsia="Times New Roman" w:hAnsi="Wingdings" w:cs="Traditional Arabic" w:hint="default"/>
      </w:rPr>
    </w:lvl>
    <w:lvl w:ilvl="1" w:tplc="04090003" w:tentative="1">
      <w:start w:val="1"/>
      <w:numFmt w:val="irohaFullWidth"/>
      <w:lvlText w:val="o"/>
      <w:lvlJc w:val="left"/>
      <w:pPr>
        <w:tabs>
          <w:tab w:val="num" w:pos="1440"/>
        </w:tabs>
        <w:ind w:left="1440" w:hanging="360"/>
      </w:pPr>
      <w:rPr>
        <w:rFonts w:ascii="Courier New" w:hAnsi="Courier New" w:cs="Courier New" w:hint="default"/>
      </w:rPr>
    </w:lvl>
    <w:lvl w:ilvl="2" w:tplc="04090005" w:tentative="1">
      <w:start w:val="1"/>
      <w:numFmt w:val="irohaFullWidth"/>
      <w:lvlText w:val=""/>
      <w:lvlJc w:val="left"/>
      <w:pPr>
        <w:tabs>
          <w:tab w:val="num" w:pos="2160"/>
        </w:tabs>
        <w:ind w:left="2160" w:hanging="360"/>
      </w:pPr>
      <w:rPr>
        <w:rFonts w:ascii="Wingdings" w:hAnsi="Wingdings" w:hint="default"/>
      </w:rPr>
    </w:lvl>
    <w:lvl w:ilvl="3" w:tplc="04090001" w:tentative="1">
      <w:start w:val="1"/>
      <w:numFmt w:val="irohaFullWidth"/>
      <w:lvlText w:val=""/>
      <w:lvlJc w:val="left"/>
      <w:pPr>
        <w:tabs>
          <w:tab w:val="num" w:pos="2880"/>
        </w:tabs>
        <w:ind w:left="2880" w:hanging="360"/>
      </w:pPr>
      <w:rPr>
        <w:rFonts w:ascii="Symbol" w:hAnsi="Symbol" w:hint="default"/>
      </w:rPr>
    </w:lvl>
    <w:lvl w:ilvl="4" w:tplc="04090003" w:tentative="1">
      <w:start w:val="1"/>
      <w:numFmt w:val="irohaFullWidth"/>
      <w:lvlText w:val="o"/>
      <w:lvlJc w:val="left"/>
      <w:pPr>
        <w:tabs>
          <w:tab w:val="num" w:pos="3600"/>
        </w:tabs>
        <w:ind w:left="3600" w:hanging="360"/>
      </w:pPr>
      <w:rPr>
        <w:rFonts w:ascii="Courier New" w:hAnsi="Courier New" w:cs="Courier New" w:hint="default"/>
      </w:rPr>
    </w:lvl>
    <w:lvl w:ilvl="5" w:tplc="04090005" w:tentative="1">
      <w:start w:val="1"/>
      <w:numFmt w:val="irohaFullWidth"/>
      <w:lvlText w:val=""/>
      <w:lvlJc w:val="left"/>
      <w:pPr>
        <w:tabs>
          <w:tab w:val="num" w:pos="4320"/>
        </w:tabs>
        <w:ind w:left="4320" w:hanging="360"/>
      </w:pPr>
      <w:rPr>
        <w:rFonts w:ascii="Wingdings" w:hAnsi="Wingdings" w:hint="default"/>
      </w:rPr>
    </w:lvl>
    <w:lvl w:ilvl="6" w:tplc="04090001" w:tentative="1">
      <w:start w:val="1"/>
      <w:numFmt w:val="irohaFullWidth"/>
      <w:lvlText w:val=""/>
      <w:lvlJc w:val="left"/>
      <w:pPr>
        <w:tabs>
          <w:tab w:val="num" w:pos="5040"/>
        </w:tabs>
        <w:ind w:left="5040" w:hanging="360"/>
      </w:pPr>
      <w:rPr>
        <w:rFonts w:ascii="Symbol" w:hAnsi="Symbol" w:hint="default"/>
      </w:rPr>
    </w:lvl>
    <w:lvl w:ilvl="7" w:tplc="04090003" w:tentative="1">
      <w:start w:val="1"/>
      <w:numFmt w:val="irohaFullWidth"/>
      <w:lvlText w:val="o"/>
      <w:lvlJc w:val="left"/>
      <w:pPr>
        <w:tabs>
          <w:tab w:val="num" w:pos="5760"/>
        </w:tabs>
        <w:ind w:left="5760" w:hanging="360"/>
      </w:pPr>
      <w:rPr>
        <w:rFonts w:ascii="Courier New" w:hAnsi="Courier New" w:cs="Courier New" w:hint="default"/>
      </w:rPr>
    </w:lvl>
    <w:lvl w:ilvl="8" w:tplc="04090005" w:tentative="1">
      <w:start w:val="1"/>
      <w:numFmt w:val="irohaFullWidth"/>
      <w:lvlText w:val=""/>
      <w:lvlJc w:val="left"/>
      <w:pPr>
        <w:tabs>
          <w:tab w:val="num" w:pos="6480"/>
        </w:tabs>
        <w:ind w:left="6480" w:hanging="360"/>
      </w:pPr>
      <w:rPr>
        <w:rFonts w:ascii="Wingdings" w:hAnsi="Wingdings" w:hint="default"/>
      </w:rPr>
    </w:lvl>
  </w:abstractNum>
  <w:abstractNum w:abstractNumId="47" w15:restartNumberingAfterBreak="0">
    <w:nsid w:val="7AA2592F"/>
    <w:multiLevelType w:val="hybridMultilevel"/>
    <w:tmpl w:val="BE045748"/>
    <w:lvl w:ilvl="0" w:tplc="6FE03FE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9225EF"/>
    <w:multiLevelType w:val="hybridMultilevel"/>
    <w:tmpl w:val="2FA2E2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0950302">
    <w:abstractNumId w:val="45"/>
  </w:num>
  <w:num w:numId="2" w16cid:durableId="1364094206">
    <w:abstractNumId w:val="39"/>
  </w:num>
  <w:num w:numId="3" w16cid:durableId="1702321937">
    <w:abstractNumId w:val="21"/>
  </w:num>
  <w:num w:numId="4" w16cid:durableId="1346665118">
    <w:abstractNumId w:val="6"/>
  </w:num>
  <w:num w:numId="5" w16cid:durableId="2133405024">
    <w:abstractNumId w:val="46"/>
  </w:num>
  <w:num w:numId="6" w16cid:durableId="976181028">
    <w:abstractNumId w:val="40"/>
  </w:num>
  <w:num w:numId="7" w16cid:durableId="490562535">
    <w:abstractNumId w:val="11"/>
  </w:num>
  <w:num w:numId="8" w16cid:durableId="1321039942">
    <w:abstractNumId w:val="3"/>
  </w:num>
  <w:num w:numId="9" w16cid:durableId="273755551">
    <w:abstractNumId w:val="16"/>
  </w:num>
  <w:num w:numId="10" w16cid:durableId="720906543">
    <w:abstractNumId w:val="1"/>
  </w:num>
  <w:num w:numId="11" w16cid:durableId="918059340">
    <w:abstractNumId w:val="14"/>
  </w:num>
  <w:num w:numId="12" w16cid:durableId="1543784742">
    <w:abstractNumId w:val="7"/>
  </w:num>
  <w:num w:numId="13" w16cid:durableId="929460248">
    <w:abstractNumId w:val="12"/>
  </w:num>
  <w:num w:numId="14" w16cid:durableId="1741902204">
    <w:abstractNumId w:val="9"/>
  </w:num>
  <w:num w:numId="15" w16cid:durableId="523903004">
    <w:abstractNumId w:val="10"/>
  </w:num>
  <w:num w:numId="16" w16cid:durableId="1721779230">
    <w:abstractNumId w:val="31"/>
  </w:num>
  <w:num w:numId="17" w16cid:durableId="899362062">
    <w:abstractNumId w:val="30"/>
  </w:num>
  <w:num w:numId="18" w16cid:durableId="1077023397">
    <w:abstractNumId w:val="22"/>
  </w:num>
  <w:num w:numId="19" w16cid:durableId="160896618">
    <w:abstractNumId w:val="35"/>
  </w:num>
  <w:num w:numId="20" w16cid:durableId="273177986">
    <w:abstractNumId w:val="8"/>
  </w:num>
  <w:num w:numId="21" w16cid:durableId="1856646828">
    <w:abstractNumId w:val="32"/>
  </w:num>
  <w:num w:numId="22" w16cid:durableId="792942388">
    <w:abstractNumId w:val="2"/>
  </w:num>
  <w:num w:numId="23" w16cid:durableId="2054647481">
    <w:abstractNumId w:val="26"/>
  </w:num>
  <w:num w:numId="24" w16cid:durableId="850993902">
    <w:abstractNumId w:val="44"/>
  </w:num>
  <w:num w:numId="25" w16cid:durableId="675501803">
    <w:abstractNumId w:val="38"/>
  </w:num>
  <w:num w:numId="26" w16cid:durableId="1851330143">
    <w:abstractNumId w:val="34"/>
  </w:num>
  <w:num w:numId="27" w16cid:durableId="1315986609">
    <w:abstractNumId w:val="28"/>
  </w:num>
  <w:num w:numId="28" w16cid:durableId="422576206">
    <w:abstractNumId w:val="13"/>
  </w:num>
  <w:num w:numId="29" w16cid:durableId="1650746409">
    <w:abstractNumId w:val="33"/>
  </w:num>
  <w:num w:numId="30" w16cid:durableId="315307889">
    <w:abstractNumId w:val="0"/>
  </w:num>
  <w:num w:numId="31" w16cid:durableId="228153130">
    <w:abstractNumId w:val="48"/>
  </w:num>
  <w:num w:numId="32" w16cid:durableId="150803044">
    <w:abstractNumId w:val="42"/>
  </w:num>
  <w:num w:numId="33" w16cid:durableId="1667004846">
    <w:abstractNumId w:val="17"/>
  </w:num>
  <w:num w:numId="34" w16cid:durableId="512916550">
    <w:abstractNumId w:val="18"/>
  </w:num>
  <w:num w:numId="35" w16cid:durableId="1654792620">
    <w:abstractNumId w:val="43"/>
  </w:num>
  <w:num w:numId="36" w16cid:durableId="1256134880">
    <w:abstractNumId w:val="27"/>
  </w:num>
  <w:num w:numId="37" w16cid:durableId="1169516834">
    <w:abstractNumId w:val="19"/>
  </w:num>
  <w:num w:numId="38" w16cid:durableId="1299529683">
    <w:abstractNumId w:val="41"/>
  </w:num>
  <w:num w:numId="39" w16cid:durableId="1619143484">
    <w:abstractNumId w:val="47"/>
  </w:num>
  <w:num w:numId="40" w16cid:durableId="390733882">
    <w:abstractNumId w:val="37"/>
  </w:num>
  <w:num w:numId="41" w16cid:durableId="1192959450">
    <w:abstractNumId w:val="24"/>
  </w:num>
  <w:num w:numId="42" w16cid:durableId="533345612">
    <w:abstractNumId w:val="25"/>
  </w:num>
  <w:num w:numId="43" w16cid:durableId="993096981">
    <w:abstractNumId w:val="5"/>
  </w:num>
  <w:num w:numId="44" w16cid:durableId="800458439">
    <w:abstractNumId w:val="36"/>
  </w:num>
  <w:num w:numId="45" w16cid:durableId="1369725012">
    <w:abstractNumId w:val="4"/>
  </w:num>
  <w:num w:numId="46" w16cid:durableId="583685125">
    <w:abstractNumId w:val="29"/>
  </w:num>
  <w:num w:numId="47" w16cid:durableId="1193808531">
    <w:abstractNumId w:val="15"/>
  </w:num>
  <w:num w:numId="48" w16cid:durableId="147134272">
    <w:abstractNumId w:val="20"/>
  </w:num>
  <w:num w:numId="49" w16cid:durableId="8718453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AB"/>
    <w:rsid w:val="00016AB4"/>
    <w:rsid w:val="0001789E"/>
    <w:rsid w:val="000209C6"/>
    <w:rsid w:val="000271B0"/>
    <w:rsid w:val="00030533"/>
    <w:rsid w:val="00032141"/>
    <w:rsid w:val="00041CA1"/>
    <w:rsid w:val="000421C6"/>
    <w:rsid w:val="00044C20"/>
    <w:rsid w:val="00054438"/>
    <w:rsid w:val="000552A9"/>
    <w:rsid w:val="0005614B"/>
    <w:rsid w:val="00057C7C"/>
    <w:rsid w:val="0007738D"/>
    <w:rsid w:val="00082F26"/>
    <w:rsid w:val="000832AE"/>
    <w:rsid w:val="00091D9F"/>
    <w:rsid w:val="000C0341"/>
    <w:rsid w:val="000D39E5"/>
    <w:rsid w:val="000E3A95"/>
    <w:rsid w:val="000E405B"/>
    <w:rsid w:val="000E58D7"/>
    <w:rsid w:val="000E7447"/>
    <w:rsid w:val="000F7AE6"/>
    <w:rsid w:val="001142CC"/>
    <w:rsid w:val="00122C5D"/>
    <w:rsid w:val="00126636"/>
    <w:rsid w:val="00143416"/>
    <w:rsid w:val="00144EF3"/>
    <w:rsid w:val="00157B7C"/>
    <w:rsid w:val="00166B61"/>
    <w:rsid w:val="001972EA"/>
    <w:rsid w:val="001A2859"/>
    <w:rsid w:val="001B595B"/>
    <w:rsid w:val="001D338F"/>
    <w:rsid w:val="001D3671"/>
    <w:rsid w:val="001D46F8"/>
    <w:rsid w:val="001E303C"/>
    <w:rsid w:val="001E64D0"/>
    <w:rsid w:val="001E7C55"/>
    <w:rsid w:val="001F3961"/>
    <w:rsid w:val="001F488A"/>
    <w:rsid w:val="00222B54"/>
    <w:rsid w:val="00223042"/>
    <w:rsid w:val="002325FC"/>
    <w:rsid w:val="00240E6A"/>
    <w:rsid w:val="00254E09"/>
    <w:rsid w:val="00260664"/>
    <w:rsid w:val="002607BB"/>
    <w:rsid w:val="00260B1C"/>
    <w:rsid w:val="00271FC6"/>
    <w:rsid w:val="00274F2E"/>
    <w:rsid w:val="002800AD"/>
    <w:rsid w:val="002860AB"/>
    <w:rsid w:val="0029017E"/>
    <w:rsid w:val="0029193D"/>
    <w:rsid w:val="002B7413"/>
    <w:rsid w:val="002B75B3"/>
    <w:rsid w:val="002C433E"/>
    <w:rsid w:val="002D5C9A"/>
    <w:rsid w:val="002E61B8"/>
    <w:rsid w:val="002F649A"/>
    <w:rsid w:val="003017B4"/>
    <w:rsid w:val="00302B73"/>
    <w:rsid w:val="00307CB9"/>
    <w:rsid w:val="00320F04"/>
    <w:rsid w:val="00322C03"/>
    <w:rsid w:val="00342849"/>
    <w:rsid w:val="00346D3A"/>
    <w:rsid w:val="00360881"/>
    <w:rsid w:val="003669C1"/>
    <w:rsid w:val="003730E9"/>
    <w:rsid w:val="003832EF"/>
    <w:rsid w:val="00391D6B"/>
    <w:rsid w:val="00392F18"/>
    <w:rsid w:val="00393B3E"/>
    <w:rsid w:val="003974A0"/>
    <w:rsid w:val="003A7E8A"/>
    <w:rsid w:val="003B6A60"/>
    <w:rsid w:val="003C09C9"/>
    <w:rsid w:val="003C68BF"/>
    <w:rsid w:val="003C7893"/>
    <w:rsid w:val="003D341B"/>
    <w:rsid w:val="003E4488"/>
    <w:rsid w:val="003F3261"/>
    <w:rsid w:val="00411152"/>
    <w:rsid w:val="00422F44"/>
    <w:rsid w:val="004455AB"/>
    <w:rsid w:val="004533FC"/>
    <w:rsid w:val="00460D8A"/>
    <w:rsid w:val="00467E26"/>
    <w:rsid w:val="0047558B"/>
    <w:rsid w:val="00477DEF"/>
    <w:rsid w:val="00492B67"/>
    <w:rsid w:val="0049654B"/>
    <w:rsid w:val="004C1B19"/>
    <w:rsid w:val="004F354E"/>
    <w:rsid w:val="004F643D"/>
    <w:rsid w:val="005003B4"/>
    <w:rsid w:val="00522BD5"/>
    <w:rsid w:val="00524646"/>
    <w:rsid w:val="0053475B"/>
    <w:rsid w:val="005374A0"/>
    <w:rsid w:val="0054139A"/>
    <w:rsid w:val="00545FAA"/>
    <w:rsid w:val="00547D94"/>
    <w:rsid w:val="00560063"/>
    <w:rsid w:val="00560A9F"/>
    <w:rsid w:val="00565D98"/>
    <w:rsid w:val="0057053A"/>
    <w:rsid w:val="00573630"/>
    <w:rsid w:val="00575CE4"/>
    <w:rsid w:val="0058634B"/>
    <w:rsid w:val="00594E3D"/>
    <w:rsid w:val="005A0516"/>
    <w:rsid w:val="005B66AC"/>
    <w:rsid w:val="005C4B0E"/>
    <w:rsid w:val="005C7538"/>
    <w:rsid w:val="005D0B6F"/>
    <w:rsid w:val="005D13F4"/>
    <w:rsid w:val="005D5C6B"/>
    <w:rsid w:val="005E121B"/>
    <w:rsid w:val="005F3058"/>
    <w:rsid w:val="005F57DC"/>
    <w:rsid w:val="00617B7D"/>
    <w:rsid w:val="00617CC6"/>
    <w:rsid w:val="00622F0D"/>
    <w:rsid w:val="00660DF6"/>
    <w:rsid w:val="00666439"/>
    <w:rsid w:val="006677F0"/>
    <w:rsid w:val="00682B88"/>
    <w:rsid w:val="006B519B"/>
    <w:rsid w:val="006E0E20"/>
    <w:rsid w:val="006E71CB"/>
    <w:rsid w:val="006F0305"/>
    <w:rsid w:val="006F133C"/>
    <w:rsid w:val="006F262C"/>
    <w:rsid w:val="006F4E02"/>
    <w:rsid w:val="00701191"/>
    <w:rsid w:val="00701D13"/>
    <w:rsid w:val="00726BE8"/>
    <w:rsid w:val="00727411"/>
    <w:rsid w:val="00737FB8"/>
    <w:rsid w:val="00763231"/>
    <w:rsid w:val="0076386B"/>
    <w:rsid w:val="00770756"/>
    <w:rsid w:val="0079264D"/>
    <w:rsid w:val="007A3EC4"/>
    <w:rsid w:val="007A4854"/>
    <w:rsid w:val="007A4DAB"/>
    <w:rsid w:val="007A6E13"/>
    <w:rsid w:val="007B34BE"/>
    <w:rsid w:val="007B5A8F"/>
    <w:rsid w:val="007C346B"/>
    <w:rsid w:val="007C5C84"/>
    <w:rsid w:val="007C7175"/>
    <w:rsid w:val="007D0409"/>
    <w:rsid w:val="007D27DD"/>
    <w:rsid w:val="007D5B94"/>
    <w:rsid w:val="007E6DD4"/>
    <w:rsid w:val="008244FC"/>
    <w:rsid w:val="00834356"/>
    <w:rsid w:val="0084580E"/>
    <w:rsid w:val="00846FBB"/>
    <w:rsid w:val="00850F62"/>
    <w:rsid w:val="00857580"/>
    <w:rsid w:val="00860359"/>
    <w:rsid w:val="00863E98"/>
    <w:rsid w:val="00864CC8"/>
    <w:rsid w:val="0088024F"/>
    <w:rsid w:val="00892EF1"/>
    <w:rsid w:val="008A0693"/>
    <w:rsid w:val="008B5DFC"/>
    <w:rsid w:val="008B6B31"/>
    <w:rsid w:val="008C0D14"/>
    <w:rsid w:val="008C242D"/>
    <w:rsid w:val="008C7987"/>
    <w:rsid w:val="008D246E"/>
    <w:rsid w:val="008E2BF4"/>
    <w:rsid w:val="00904480"/>
    <w:rsid w:val="00904CE7"/>
    <w:rsid w:val="009124AB"/>
    <w:rsid w:val="0092033B"/>
    <w:rsid w:val="00924213"/>
    <w:rsid w:val="009263B9"/>
    <w:rsid w:val="00933928"/>
    <w:rsid w:val="00953E0C"/>
    <w:rsid w:val="00990A67"/>
    <w:rsid w:val="0099263C"/>
    <w:rsid w:val="009B3571"/>
    <w:rsid w:val="009B5F4E"/>
    <w:rsid w:val="009C330A"/>
    <w:rsid w:val="009C7437"/>
    <w:rsid w:val="009D25AA"/>
    <w:rsid w:val="009E11B0"/>
    <w:rsid w:val="009E3E32"/>
    <w:rsid w:val="009E3EE0"/>
    <w:rsid w:val="009F22CB"/>
    <w:rsid w:val="00A01542"/>
    <w:rsid w:val="00A042EE"/>
    <w:rsid w:val="00A13443"/>
    <w:rsid w:val="00A17871"/>
    <w:rsid w:val="00A21EF2"/>
    <w:rsid w:val="00A220F8"/>
    <w:rsid w:val="00A23642"/>
    <w:rsid w:val="00A33BB8"/>
    <w:rsid w:val="00A57C4A"/>
    <w:rsid w:val="00A62FEA"/>
    <w:rsid w:val="00A705D8"/>
    <w:rsid w:val="00A763EF"/>
    <w:rsid w:val="00A776EA"/>
    <w:rsid w:val="00A87F0B"/>
    <w:rsid w:val="00AB25F2"/>
    <w:rsid w:val="00AB7417"/>
    <w:rsid w:val="00AD0DC9"/>
    <w:rsid w:val="00AD63E1"/>
    <w:rsid w:val="00AD71FA"/>
    <w:rsid w:val="00AF4A5A"/>
    <w:rsid w:val="00B04F48"/>
    <w:rsid w:val="00B11CC6"/>
    <w:rsid w:val="00B123AC"/>
    <w:rsid w:val="00B1247D"/>
    <w:rsid w:val="00B27BCC"/>
    <w:rsid w:val="00B34EFE"/>
    <w:rsid w:val="00B35558"/>
    <w:rsid w:val="00B47C9A"/>
    <w:rsid w:val="00B520A3"/>
    <w:rsid w:val="00B65235"/>
    <w:rsid w:val="00B66896"/>
    <w:rsid w:val="00B706F1"/>
    <w:rsid w:val="00B73E53"/>
    <w:rsid w:val="00B745A2"/>
    <w:rsid w:val="00B74BB5"/>
    <w:rsid w:val="00B75CCD"/>
    <w:rsid w:val="00B76B19"/>
    <w:rsid w:val="00B958BF"/>
    <w:rsid w:val="00B9596C"/>
    <w:rsid w:val="00BC2192"/>
    <w:rsid w:val="00BC7FAD"/>
    <w:rsid w:val="00BE39A9"/>
    <w:rsid w:val="00BF1477"/>
    <w:rsid w:val="00C004C7"/>
    <w:rsid w:val="00C05A4D"/>
    <w:rsid w:val="00C1667C"/>
    <w:rsid w:val="00C247EB"/>
    <w:rsid w:val="00C25170"/>
    <w:rsid w:val="00C36877"/>
    <w:rsid w:val="00C440A8"/>
    <w:rsid w:val="00C461B4"/>
    <w:rsid w:val="00C6286C"/>
    <w:rsid w:val="00C701C8"/>
    <w:rsid w:val="00C747F0"/>
    <w:rsid w:val="00C83207"/>
    <w:rsid w:val="00C858AE"/>
    <w:rsid w:val="00C91662"/>
    <w:rsid w:val="00C91D0E"/>
    <w:rsid w:val="00CA075A"/>
    <w:rsid w:val="00CA26D1"/>
    <w:rsid w:val="00CA2E35"/>
    <w:rsid w:val="00CA47C5"/>
    <w:rsid w:val="00CC2F00"/>
    <w:rsid w:val="00CC77EE"/>
    <w:rsid w:val="00CE73B9"/>
    <w:rsid w:val="00CF6407"/>
    <w:rsid w:val="00D01350"/>
    <w:rsid w:val="00D040FB"/>
    <w:rsid w:val="00D11853"/>
    <w:rsid w:val="00D1793D"/>
    <w:rsid w:val="00D30D86"/>
    <w:rsid w:val="00D57F2A"/>
    <w:rsid w:val="00D642D2"/>
    <w:rsid w:val="00D76B36"/>
    <w:rsid w:val="00D90C4C"/>
    <w:rsid w:val="00D92F13"/>
    <w:rsid w:val="00D9537E"/>
    <w:rsid w:val="00DC5EE0"/>
    <w:rsid w:val="00DD0F20"/>
    <w:rsid w:val="00DD5A5A"/>
    <w:rsid w:val="00DD7E64"/>
    <w:rsid w:val="00DD7F19"/>
    <w:rsid w:val="00DE5B5A"/>
    <w:rsid w:val="00E0465F"/>
    <w:rsid w:val="00E05211"/>
    <w:rsid w:val="00E11C37"/>
    <w:rsid w:val="00E12264"/>
    <w:rsid w:val="00E1549E"/>
    <w:rsid w:val="00E172AA"/>
    <w:rsid w:val="00E229E6"/>
    <w:rsid w:val="00E25656"/>
    <w:rsid w:val="00E27C0D"/>
    <w:rsid w:val="00E37123"/>
    <w:rsid w:val="00E4019C"/>
    <w:rsid w:val="00E45B63"/>
    <w:rsid w:val="00E55198"/>
    <w:rsid w:val="00E708D3"/>
    <w:rsid w:val="00E84061"/>
    <w:rsid w:val="00E858AA"/>
    <w:rsid w:val="00E95928"/>
    <w:rsid w:val="00EA4748"/>
    <w:rsid w:val="00EC5953"/>
    <w:rsid w:val="00ED156C"/>
    <w:rsid w:val="00ED1C02"/>
    <w:rsid w:val="00EE1D73"/>
    <w:rsid w:val="00EE3882"/>
    <w:rsid w:val="00EE3F15"/>
    <w:rsid w:val="00EF008C"/>
    <w:rsid w:val="00F00902"/>
    <w:rsid w:val="00F11685"/>
    <w:rsid w:val="00F21E81"/>
    <w:rsid w:val="00F25EAA"/>
    <w:rsid w:val="00F40B7A"/>
    <w:rsid w:val="00F40E11"/>
    <w:rsid w:val="00F50893"/>
    <w:rsid w:val="00F640C0"/>
    <w:rsid w:val="00F66F12"/>
    <w:rsid w:val="00F81AF8"/>
    <w:rsid w:val="00F8727A"/>
    <w:rsid w:val="00F91A80"/>
    <w:rsid w:val="00F95C43"/>
    <w:rsid w:val="00FA2BB9"/>
    <w:rsid w:val="00FA3CBF"/>
    <w:rsid w:val="00FC1C7F"/>
    <w:rsid w:val="00FC3E95"/>
    <w:rsid w:val="00FE0E5C"/>
    <w:rsid w:val="00FE4269"/>
    <w:rsid w:val="00FE48E4"/>
    <w:rsid w:val="00FE7A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F8042"/>
  <w15:docId w15:val="{AA33F07D-735F-4C74-836F-C926FF59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D"/>
    <w:rPr>
      <w:lang w:val="en-GB"/>
    </w:rPr>
  </w:style>
  <w:style w:type="paragraph" w:styleId="Heading1">
    <w:name w:val="heading 1"/>
    <w:basedOn w:val="Normal"/>
    <w:next w:val="Normal"/>
    <w:qFormat/>
    <w:pPr>
      <w:keepNext/>
      <w:jc w:val="right"/>
      <w:outlineLvl w:val="0"/>
    </w:pPr>
    <w:rPr>
      <w:rFonts w:ascii="Arial" w:hAnsi="Arial"/>
      <w:b/>
      <w:bCs/>
      <w:sz w:val="24"/>
      <w:szCs w:val="28"/>
    </w:rPr>
  </w:style>
  <w:style w:type="paragraph" w:styleId="Heading2">
    <w:name w:val="heading 2"/>
    <w:basedOn w:val="Normal"/>
    <w:next w:val="Normal"/>
    <w:qFormat/>
    <w:pPr>
      <w:keepNext/>
      <w:ind w:left="344" w:right="-108" w:hanging="175"/>
      <w:jc w:val="center"/>
      <w:outlineLvl w:val="1"/>
    </w:pPr>
    <w:rPr>
      <w:rFonts w:ascii="Arial" w:hAnsi="Arial"/>
      <w:b/>
      <w:bCs/>
      <w:color w:val="000080"/>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EFE"/>
    <w:pPr>
      <w:jc w:val="center"/>
    </w:pPr>
    <w:rPr>
      <w:rFonts w:ascii="Copperplate Gothic Light" w:eastAsia="Times" w:hAnsi="Copperplate Gothic Light" w:cs="Times New Roman"/>
      <w:b/>
      <w:sz w:val="32"/>
      <w:u w:val="single"/>
      <w:lang w:eastAsia="en-GB"/>
    </w:rPr>
  </w:style>
  <w:style w:type="paragraph" w:styleId="BalloonText">
    <w:name w:val="Balloon Text"/>
    <w:basedOn w:val="Normal"/>
    <w:link w:val="BalloonTextChar"/>
    <w:uiPriority w:val="99"/>
    <w:semiHidden/>
    <w:rsid w:val="00A23642"/>
    <w:rPr>
      <w:rFonts w:ascii="Tahoma" w:hAnsi="Tahoma" w:cs="Tahoma"/>
      <w:sz w:val="16"/>
      <w:szCs w:val="16"/>
    </w:rPr>
  </w:style>
  <w:style w:type="paragraph" w:styleId="NormalWeb">
    <w:name w:val="Normal (Web)"/>
    <w:basedOn w:val="Normal"/>
    <w:uiPriority w:val="99"/>
    <w:rsid w:val="00E25656"/>
    <w:pPr>
      <w:spacing w:before="100" w:beforeAutospacing="1" w:after="100" w:afterAutospacing="1"/>
    </w:pPr>
    <w:rPr>
      <w:rFonts w:cs="Times New Roman"/>
      <w:sz w:val="24"/>
      <w:szCs w:val="24"/>
    </w:rPr>
  </w:style>
  <w:style w:type="character" w:styleId="Strong">
    <w:name w:val="Strong"/>
    <w:basedOn w:val="DefaultParagraphFont"/>
    <w:qFormat/>
    <w:rsid w:val="00E25656"/>
    <w:rPr>
      <w:b/>
      <w:bCs/>
    </w:rPr>
  </w:style>
  <w:style w:type="paragraph" w:styleId="ListParagraph">
    <w:name w:val="List Paragraph"/>
    <w:basedOn w:val="Normal"/>
    <w:link w:val="ListParagraphChar"/>
    <w:uiPriority w:val="34"/>
    <w:qFormat/>
    <w:rsid w:val="006F0305"/>
    <w:pPr>
      <w:ind w:left="720"/>
      <w:contextualSpacing/>
    </w:pPr>
  </w:style>
  <w:style w:type="paragraph" w:styleId="BodyText">
    <w:name w:val="Body Text"/>
    <w:basedOn w:val="Normal"/>
    <w:link w:val="BodyTextChar"/>
    <w:rsid w:val="00763231"/>
    <w:pPr>
      <w:jc w:val="both"/>
    </w:pPr>
    <w:rPr>
      <w:rFonts w:ascii="Arial" w:hAnsi="Arial" w:cs="Arial"/>
      <w:sz w:val="28"/>
      <w:szCs w:val="28"/>
    </w:rPr>
  </w:style>
  <w:style w:type="character" w:customStyle="1" w:styleId="BodyTextChar">
    <w:name w:val="Body Text Char"/>
    <w:basedOn w:val="DefaultParagraphFont"/>
    <w:link w:val="BodyText"/>
    <w:rsid w:val="00763231"/>
    <w:rPr>
      <w:rFonts w:ascii="Arial" w:hAnsi="Arial" w:cs="Arial"/>
      <w:sz w:val="28"/>
      <w:szCs w:val="28"/>
    </w:rPr>
  </w:style>
  <w:style w:type="table" w:styleId="TableGrid">
    <w:name w:val="Table Grid"/>
    <w:basedOn w:val="TableNormal"/>
    <w:uiPriority w:val="39"/>
    <w:rsid w:val="0011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F133C"/>
  </w:style>
  <w:style w:type="paragraph" w:styleId="NoSpacing">
    <w:name w:val="No Spacing"/>
    <w:link w:val="NoSpacingChar"/>
    <w:uiPriority w:val="1"/>
    <w:qFormat/>
    <w:rsid w:val="00660DF6"/>
    <w:rPr>
      <w:rFonts w:asciiTheme="minorHAnsi" w:eastAsiaTheme="minorHAnsi" w:hAnsiTheme="minorHAnsi" w:cstheme="minorBidi"/>
      <w:sz w:val="22"/>
      <w:szCs w:val="22"/>
      <w:lang w:val="en-GB"/>
    </w:rPr>
  </w:style>
  <w:style w:type="character" w:customStyle="1" w:styleId="NoSpacingChar">
    <w:name w:val="No Spacing Char"/>
    <w:link w:val="NoSpacing"/>
    <w:uiPriority w:val="1"/>
    <w:rsid w:val="00660DF6"/>
    <w:rPr>
      <w:rFonts w:asciiTheme="minorHAnsi" w:eastAsiaTheme="minorHAnsi" w:hAnsiTheme="minorHAnsi" w:cstheme="minorBidi"/>
      <w:sz w:val="22"/>
      <w:szCs w:val="22"/>
      <w:lang w:val="en-GB"/>
    </w:rPr>
  </w:style>
  <w:style w:type="paragraph" w:styleId="Header">
    <w:name w:val="header"/>
    <w:basedOn w:val="Normal"/>
    <w:link w:val="HeaderChar"/>
    <w:unhideWhenUsed/>
    <w:rsid w:val="00545FAA"/>
    <w:pPr>
      <w:tabs>
        <w:tab w:val="center" w:pos="4680"/>
        <w:tab w:val="right" w:pos="9360"/>
      </w:tabs>
    </w:pPr>
  </w:style>
  <w:style w:type="character" w:customStyle="1" w:styleId="HeaderChar">
    <w:name w:val="Header Char"/>
    <w:basedOn w:val="DefaultParagraphFont"/>
    <w:link w:val="Header"/>
    <w:rsid w:val="00545FAA"/>
  </w:style>
  <w:style w:type="paragraph" w:styleId="Footer">
    <w:name w:val="footer"/>
    <w:basedOn w:val="Normal"/>
    <w:link w:val="FooterChar"/>
    <w:uiPriority w:val="99"/>
    <w:unhideWhenUsed/>
    <w:rsid w:val="00545FAA"/>
    <w:pPr>
      <w:tabs>
        <w:tab w:val="center" w:pos="4680"/>
        <w:tab w:val="right" w:pos="9360"/>
      </w:tabs>
    </w:pPr>
  </w:style>
  <w:style w:type="character" w:customStyle="1" w:styleId="FooterChar">
    <w:name w:val="Footer Char"/>
    <w:basedOn w:val="DefaultParagraphFont"/>
    <w:link w:val="Footer"/>
    <w:uiPriority w:val="99"/>
    <w:rsid w:val="00545FAA"/>
  </w:style>
  <w:style w:type="character" w:customStyle="1" w:styleId="BalloonTextChar">
    <w:name w:val="Balloon Text Char"/>
    <w:basedOn w:val="DefaultParagraphFont"/>
    <w:link w:val="BalloonText"/>
    <w:uiPriority w:val="99"/>
    <w:semiHidden/>
    <w:rsid w:val="000832AE"/>
    <w:rPr>
      <w:rFonts w:ascii="Tahoma" w:hAnsi="Tahoma" w:cs="Tahoma"/>
      <w:sz w:val="16"/>
      <w:szCs w:val="16"/>
    </w:rPr>
  </w:style>
  <w:style w:type="paragraph" w:customStyle="1" w:styleId="Default">
    <w:name w:val="Default"/>
    <w:rsid w:val="00CE73B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0474">
      <w:bodyDiv w:val="1"/>
      <w:marLeft w:val="0"/>
      <w:marRight w:val="0"/>
      <w:marTop w:val="0"/>
      <w:marBottom w:val="0"/>
      <w:divBdr>
        <w:top w:val="none" w:sz="0" w:space="0" w:color="auto"/>
        <w:left w:val="none" w:sz="0" w:space="0" w:color="auto"/>
        <w:bottom w:val="none" w:sz="0" w:space="0" w:color="auto"/>
        <w:right w:val="none" w:sz="0" w:space="0" w:color="auto"/>
      </w:divBdr>
    </w:div>
    <w:div w:id="279381551">
      <w:bodyDiv w:val="1"/>
      <w:marLeft w:val="0"/>
      <w:marRight w:val="0"/>
      <w:marTop w:val="0"/>
      <w:marBottom w:val="0"/>
      <w:divBdr>
        <w:top w:val="none" w:sz="0" w:space="0" w:color="auto"/>
        <w:left w:val="none" w:sz="0" w:space="0" w:color="auto"/>
        <w:bottom w:val="none" w:sz="0" w:space="0" w:color="auto"/>
        <w:right w:val="none" w:sz="0" w:space="0" w:color="auto"/>
      </w:divBdr>
    </w:div>
    <w:div w:id="475532786">
      <w:bodyDiv w:val="1"/>
      <w:marLeft w:val="0"/>
      <w:marRight w:val="0"/>
      <w:marTop w:val="0"/>
      <w:marBottom w:val="0"/>
      <w:divBdr>
        <w:top w:val="none" w:sz="0" w:space="0" w:color="auto"/>
        <w:left w:val="none" w:sz="0" w:space="0" w:color="auto"/>
        <w:bottom w:val="none" w:sz="0" w:space="0" w:color="auto"/>
        <w:right w:val="none" w:sz="0" w:space="0" w:color="auto"/>
      </w:divBdr>
    </w:div>
    <w:div w:id="1003438080">
      <w:bodyDiv w:val="1"/>
      <w:marLeft w:val="0"/>
      <w:marRight w:val="0"/>
      <w:marTop w:val="0"/>
      <w:marBottom w:val="0"/>
      <w:divBdr>
        <w:top w:val="none" w:sz="0" w:space="0" w:color="auto"/>
        <w:left w:val="none" w:sz="0" w:space="0" w:color="auto"/>
        <w:bottom w:val="none" w:sz="0" w:space="0" w:color="auto"/>
        <w:right w:val="none" w:sz="0" w:space="0" w:color="auto"/>
      </w:divBdr>
    </w:div>
    <w:div w:id="183344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3E2562D47EA1144B09CB4300D399155" ma:contentTypeVersion="27" ma:contentTypeDescription="" ma:contentTypeScope="" ma:versionID="81a3eda5dc23758eb41b15c217a0bf32">
  <xsd:schema xmlns:xsd="http://www.w3.org/2001/XMLSchema" xmlns:xs="http://www.w3.org/2001/XMLSchema" xmlns:p="http://schemas.microsoft.com/office/2006/metadata/properties" xmlns:ns1="http://schemas.microsoft.com/sharepoint/v3" xmlns:ns2="ca283e0b-db31-4043-a2ef-b80661bf084a" xmlns:ns3="http://schemas.microsoft.com/sharepoint.v3" xmlns:ns4="3e6b7dd4-2bb2-4196-9652-5398d96bc50e" xmlns:ns5="8a84ea1c-55df-4109-be20-b327295a52e3" xmlns:ns6="http://schemas.microsoft.com/sharepoint/v4" targetNamespace="http://schemas.microsoft.com/office/2006/metadata/properties" ma:root="true" ma:fieldsID="c670dce9b145757867f3062731f04598" ns1:_="" ns2:_="" ns3:_="" ns4:_="" ns5:_="" ns6:_="">
    <xsd:import namespace="http://schemas.microsoft.com/sharepoint/v3"/>
    <xsd:import namespace="ca283e0b-db31-4043-a2ef-b80661bf084a"/>
    <xsd:import namespace="http://schemas.microsoft.com/sharepoint.v3"/>
    <xsd:import namespace="3e6b7dd4-2bb2-4196-9652-5398d96bc50e"/>
    <xsd:import namespace="8a84ea1c-55df-4109-be20-b327295a52e3"/>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59;#Turkey-4350|f1d77f1c-64d5-4405-826d-2eda2508ba1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c37ccb2a-e347-4ce0-b7b2-a8b46a5f84f6}" ma:internalName="TaxCatchAllLabel" ma:readOnly="true" ma:showField="CatchAllDataLabel"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c37ccb2a-e347-4ce0-b7b2-a8b46a5f84f6}" ma:internalName="TaxCatchAll" ma:showField="CatchAllData" ma:web="3e6b7dd4-2bb2-4196-9652-5398d96bc50e">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6b7dd4-2bb2-4196-9652-5398d96bc50e"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38"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SemaphoreItemMetadata" ma:index="42"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4ea1c-55df-4109-be20-b327295a52e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259</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Turkey-4350</TermName>
          <TermId xmlns="http://schemas.microsoft.com/office/infopath/2007/PartnerControls">f1d77f1c-64d5-4405-826d-2eda2508ba1b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TaxKeywordTaxHTField xmlns="3e6b7dd4-2bb2-4196-9652-5398d96bc50e">
      <Terms xmlns="http://schemas.microsoft.com/office/infopath/2007/PartnerControls"/>
    </TaxKeywordTaxHTField>
    <SemaphoreItemMetadata xmlns="3e6b7dd4-2bb2-4196-9652-5398d96bc50e"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_dlc_DocId xmlns="3e6b7dd4-2bb2-4196-9652-5398d96bc50e">ECY3TJC5V7TP-88190560-42</_dlc_DocId>
    <_dlc_DocIdUrl xmlns="3e6b7dd4-2bb2-4196-9652-5398d96bc50e">
      <Url>https://unicef.sharepoint.com/teams/TUR-UTSA/_layouts/15/DocIdRedir.aspx?ID=ECY3TJC5V7TP-88190560-42</Url>
      <Description>ECY3TJC5V7TP-88190560-42</Description>
    </_dlc_DocIdUrl>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047C83-4505-4A75-8BE8-5557BC314649}">
  <ds:schemaRefs>
    <ds:schemaRef ds:uri="http://schemas.microsoft.com/office/2006/metadata/customXsn"/>
  </ds:schemaRefs>
</ds:datastoreItem>
</file>

<file path=customXml/itemProps2.xml><?xml version="1.0" encoding="utf-8"?>
<ds:datastoreItem xmlns:ds="http://schemas.openxmlformats.org/officeDocument/2006/customXml" ds:itemID="{02E978DB-3033-4A70-8B9D-373660B8E305}">
  <ds:schemaRefs>
    <ds:schemaRef ds:uri="http://schemas.openxmlformats.org/officeDocument/2006/bibliography"/>
  </ds:schemaRefs>
</ds:datastoreItem>
</file>

<file path=customXml/itemProps3.xml><?xml version="1.0" encoding="utf-8"?>
<ds:datastoreItem xmlns:ds="http://schemas.openxmlformats.org/officeDocument/2006/customXml" ds:itemID="{53D1348C-BB37-4E52-9FF1-7D5228DFBB52}">
  <ds:schemaRefs>
    <ds:schemaRef ds:uri="http://schemas.microsoft.com/sharepoint/v3/contenttype/forms"/>
  </ds:schemaRefs>
</ds:datastoreItem>
</file>

<file path=customXml/itemProps4.xml><?xml version="1.0" encoding="utf-8"?>
<ds:datastoreItem xmlns:ds="http://schemas.openxmlformats.org/officeDocument/2006/customXml" ds:itemID="{9CFD538C-C020-47DF-8D79-C23DC6DD2E68}">
  <ds:schemaRefs>
    <ds:schemaRef ds:uri="Microsoft.SharePoint.Taxonomy.ContentTypeSync"/>
  </ds:schemaRefs>
</ds:datastoreItem>
</file>

<file path=customXml/itemProps5.xml><?xml version="1.0" encoding="utf-8"?>
<ds:datastoreItem xmlns:ds="http://schemas.openxmlformats.org/officeDocument/2006/customXml" ds:itemID="{2DA82F33-4273-4F7F-8129-961D1606D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3e6b7dd4-2bb2-4196-9652-5398d96bc50e"/>
    <ds:schemaRef ds:uri="8a84ea1c-55df-4109-be20-b327295a52e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DAC8C0-37A9-4AE9-A02F-DB8B45690A25}">
  <ds:schemaRefs>
    <ds:schemaRef ds:uri="http://schemas.microsoft.com/office/2006/metadata/properties"/>
    <ds:schemaRef ds:uri="http://schemas.microsoft.com/office/infopath/2007/PartnerControls"/>
    <ds:schemaRef ds:uri="ca283e0b-db31-4043-a2ef-b80661bf084a"/>
    <ds:schemaRef ds:uri="3e6b7dd4-2bb2-4196-9652-5398d96bc50e"/>
    <ds:schemaRef ds:uri="http://schemas.microsoft.com/sharepoint/v4"/>
    <ds:schemaRef ds:uri="http://schemas.microsoft.com/sharepoint.v3"/>
  </ds:schemaRefs>
</ds:datastoreItem>
</file>

<file path=customXml/itemProps7.xml><?xml version="1.0" encoding="utf-8"?>
<ds:datastoreItem xmlns:ds="http://schemas.openxmlformats.org/officeDocument/2006/customXml" ds:itemID="{D563A714-8FBB-45AF-8752-D2DFBE82AB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UNICEF-ECO           :     TERMS OF REFERENCE (TOR) FOR OUTSOURCED ASSIGNMENT</vt:lpstr>
    </vt:vector>
  </TitlesOfParts>
  <Company>Unicef</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UNICEF-ECO           :     TERMS OF REFERENCE (TOR) FOR OUTSOURCED ASSIGNMENT</dc:title>
  <dc:creator>Unicef</dc:creator>
  <cp:lastModifiedBy>Maryia Nekrashevich</cp:lastModifiedBy>
  <cp:revision>24</cp:revision>
  <cp:lastPrinted>2019-02-18T11:54:00Z</cp:lastPrinted>
  <dcterms:created xsi:type="dcterms:W3CDTF">2023-09-13T18:39:00Z</dcterms:created>
  <dcterms:modified xsi:type="dcterms:W3CDTF">2024-03-13T14:39:00Z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0x0101009BA85F8052A6DA4FA3E31FF9F74C69700093E2562D47EA1144B09CB4300D399155</vt:lpwstr>
  </property>
  <property fmtid="{D5CDD505-2E9C-101B-9397-08002B2CF9AE}" pid="3" name="OfficeDivision">
    <vt:i4>259</vt:i4>
  </property>
  <property fmtid="{D5CDD505-2E9C-101B-9397-08002B2CF9AE}" pid="4" name="_dlc_DocIdItemGuid">
    <vt:lpwstr>9a74b812-fb5f-41f5-83d9-56d6d0d3ba1e</vt:lpwstr>
  </property>
</Properties>
</file>