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B7360" w14:textId="130819F1" w:rsidR="00313DD1" w:rsidRPr="00963E98" w:rsidRDefault="0097261F" w:rsidP="3AB686FC">
      <w:pPr>
        <w:autoSpaceDE w:val="0"/>
        <w:autoSpaceDN w:val="0"/>
        <w:adjustRightInd w:val="0"/>
        <w:spacing w:line="240" w:lineRule="atLeast"/>
        <w:jc w:val="center"/>
        <w:rPr>
          <w:b/>
          <w:bCs/>
        </w:rPr>
      </w:pPr>
      <w:r>
        <w:rPr>
          <w:noProof/>
        </w:rPr>
        <mc:AlternateContent>
          <mc:Choice Requires="wps">
            <w:drawing>
              <wp:anchor distT="45720" distB="45720" distL="114300" distR="114300" simplePos="0" relativeHeight="251659264" behindDoc="0" locked="0" layoutInCell="1" allowOverlap="1" wp14:anchorId="416EC286" wp14:editId="3B1967BD">
                <wp:simplePos x="0" y="0"/>
                <wp:positionH relativeFrom="margin">
                  <wp:align>right</wp:align>
                </wp:positionH>
                <wp:positionV relativeFrom="paragraph">
                  <wp:posOffset>0</wp:posOffset>
                </wp:positionV>
                <wp:extent cx="6838950" cy="8001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00100"/>
                        </a:xfrm>
                        <a:prstGeom prst="rect">
                          <a:avLst/>
                        </a:prstGeom>
                        <a:solidFill>
                          <a:srgbClr val="0070C0"/>
                        </a:solidFill>
                        <a:ln w="9525">
                          <a:solidFill>
                            <a:srgbClr val="000000"/>
                          </a:solidFill>
                          <a:miter lim="800000"/>
                          <a:headEnd/>
                          <a:tailEnd/>
                        </a:ln>
                      </wps:spPr>
                      <wps:txbx>
                        <w:txbxContent>
                          <w:p w14:paraId="1BEF8B93" w14:textId="77777777" w:rsidR="0097261F" w:rsidRPr="007F1B67" w:rsidRDefault="0097261F" w:rsidP="0097261F">
                            <w:pPr>
                              <w:spacing w:after="120"/>
                              <w:jc w:val="center"/>
                              <w:rPr>
                                <w:b/>
                                <w:color w:val="FFFFFF" w:themeColor="background1"/>
                              </w:rPr>
                            </w:pPr>
                            <w:r w:rsidRPr="007F1B67">
                              <w:rPr>
                                <w:b/>
                                <w:color w:val="FFFFFF" w:themeColor="background1"/>
                              </w:rPr>
                              <w:t>SOP/</w:t>
                            </w:r>
                            <w:r>
                              <w:rPr>
                                <w:b/>
                                <w:color w:val="FFFFFF" w:themeColor="background1"/>
                              </w:rPr>
                              <w:t>PD/DRP-2018-005</w:t>
                            </w:r>
                          </w:p>
                          <w:p w14:paraId="4FCA5287" w14:textId="77777777" w:rsidR="0097261F" w:rsidRDefault="0097261F" w:rsidP="0097261F">
                            <w:pPr>
                              <w:spacing w:after="120"/>
                              <w:jc w:val="center"/>
                              <w:rPr>
                                <w:color w:val="FFFFFF" w:themeColor="background1"/>
                              </w:rPr>
                            </w:pPr>
                            <w:r>
                              <w:rPr>
                                <w:color w:val="FFFFFF" w:themeColor="background1"/>
                              </w:rPr>
                              <w:t>INTERNSHIP</w:t>
                            </w:r>
                          </w:p>
                          <w:p w14:paraId="1FCCF3DD" w14:textId="77777777" w:rsidR="0097261F" w:rsidRPr="007F1B67" w:rsidRDefault="0097261F" w:rsidP="0097261F">
                            <w:pPr>
                              <w:spacing w:after="120"/>
                              <w:jc w:val="center"/>
                              <w:rPr>
                                <w:color w:val="FFFFFF" w:themeColor="background1"/>
                                <w:lang w:val="fr-FR"/>
                              </w:rPr>
                            </w:pPr>
                            <w:r w:rsidRPr="007F1B67">
                              <w:rPr>
                                <w:color w:val="FFFFFF" w:themeColor="background1"/>
                                <w:lang w:val="fr-FR"/>
                              </w:rPr>
                              <w:t>UNICEF NY</w:t>
                            </w:r>
                            <w:r>
                              <w:rPr>
                                <w:color w:val="FFFFFF" w:themeColor="background1"/>
                                <w:lang w:val="fr-FR"/>
                              </w:rPr>
                              <w:t>HQ, PD &amp; DRP</w:t>
                            </w:r>
                          </w:p>
                          <w:p w14:paraId="14B43191" w14:textId="77777777" w:rsidR="0097261F" w:rsidRPr="005F1C3C" w:rsidRDefault="0097261F" w:rsidP="0097261F">
                            <w:pPr>
                              <w:spacing w:after="120"/>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EC286" id="_x0000_t202" coordsize="21600,21600" o:spt="202" path="m,l,21600r21600,l21600,xe">
                <v:stroke joinstyle="miter"/>
                <v:path gradientshapeok="t" o:connecttype="rect"/>
              </v:shapetype>
              <v:shape id="Text Box 3" o:spid="_x0000_s1026" type="#_x0000_t202" style="position:absolute;left:0;text-align:left;margin-left:487.3pt;margin-top:0;width:538.5pt;height: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" fillcolor="#0070c0">
                <v:textbox>
                  <w:txbxContent>
                    <w:p w14:paraId="1BEF8B93" w14:textId="77777777" w:rsidR="0097261F" w:rsidRPr="007F1B67" w:rsidRDefault="0097261F" w:rsidP="0097261F">
                      <w:pPr>
                        <w:spacing w:after="120"/>
                        <w:jc w:val="center"/>
                        <w:rPr>
                          <w:b/>
                          <w:color w:val="FFFFFF" w:themeColor="background1"/>
                        </w:rPr>
                      </w:pPr>
                      <w:r w:rsidRPr="007F1B67">
                        <w:rPr>
                          <w:b/>
                          <w:color w:val="FFFFFF" w:themeColor="background1"/>
                        </w:rPr>
                        <w:t>SOP/</w:t>
                      </w:r>
                      <w:r>
                        <w:rPr>
                          <w:b/>
                          <w:color w:val="FFFFFF" w:themeColor="background1"/>
                        </w:rPr>
                        <w:t>PD/DRP-2018-005</w:t>
                      </w:r>
                    </w:p>
                    <w:p w14:paraId="4FCA5287" w14:textId="77777777" w:rsidR="0097261F" w:rsidRDefault="0097261F" w:rsidP="0097261F">
                      <w:pPr>
                        <w:spacing w:after="120"/>
                        <w:jc w:val="center"/>
                        <w:rPr>
                          <w:color w:val="FFFFFF" w:themeColor="background1"/>
                        </w:rPr>
                      </w:pPr>
                      <w:r>
                        <w:rPr>
                          <w:color w:val="FFFFFF" w:themeColor="background1"/>
                        </w:rPr>
                        <w:t>INTERNSHIP</w:t>
                      </w:r>
                    </w:p>
                    <w:p w14:paraId="1FCCF3DD" w14:textId="77777777" w:rsidR="0097261F" w:rsidRPr="007F1B67" w:rsidRDefault="0097261F" w:rsidP="0097261F">
                      <w:pPr>
                        <w:spacing w:after="120"/>
                        <w:jc w:val="center"/>
                        <w:rPr>
                          <w:color w:val="FFFFFF" w:themeColor="background1"/>
                          <w:lang w:val="fr-FR"/>
                        </w:rPr>
                      </w:pPr>
                      <w:r w:rsidRPr="007F1B67">
                        <w:rPr>
                          <w:color w:val="FFFFFF" w:themeColor="background1"/>
                          <w:lang w:val="fr-FR"/>
                        </w:rPr>
                        <w:t>UNICEF NY</w:t>
                      </w:r>
                      <w:r>
                        <w:rPr>
                          <w:color w:val="FFFFFF" w:themeColor="background1"/>
                          <w:lang w:val="fr-FR"/>
                        </w:rPr>
                        <w:t>HQ, PD &amp; DRP</w:t>
                      </w:r>
                    </w:p>
                    <w:p w14:paraId="14B43191" w14:textId="77777777" w:rsidR="0097261F" w:rsidRPr="005F1C3C" w:rsidRDefault="0097261F" w:rsidP="0097261F">
                      <w:pPr>
                        <w:spacing w:after="120"/>
                        <w:jc w:val="center"/>
                        <w:rPr>
                          <w:color w:val="FFFFFF" w:themeColor="background1"/>
                        </w:rPr>
                      </w:pPr>
                    </w:p>
                  </w:txbxContent>
                </v:textbox>
                <w10:wrap type="square" anchorx="margin"/>
              </v:shape>
            </w:pict>
          </mc:Fallback>
        </mc:AlternateContent>
      </w:r>
      <w:r w:rsidR="00313DD1" w:rsidRPr="3AB686FC">
        <w:rPr>
          <w:b/>
          <w:bCs/>
          <w:sz w:val="28"/>
          <w:szCs w:val="28"/>
        </w:rPr>
        <w:t xml:space="preserve">TERMS OF REFERENCE </w:t>
      </w:r>
    </w:p>
    <w:p w14:paraId="60A60B81" w14:textId="77777777" w:rsidR="00313DD1" w:rsidRDefault="00313DD1" w:rsidP="3AB686FC">
      <w:pPr>
        <w:jc w:val="center"/>
        <w:rPr>
          <w:sz w:val="21"/>
          <w:szCs w:val="21"/>
        </w:rPr>
      </w:pPr>
    </w:p>
    <w:p w14:paraId="5D1447B3" w14:textId="5D106CD1" w:rsidR="00313DD1" w:rsidRDefault="00313DD1" w:rsidP="3AB686FC">
      <w:pPr>
        <w:jc w:val="both"/>
        <w:rPr>
          <w:sz w:val="21"/>
          <w:szCs w:val="21"/>
        </w:rPr>
      </w:pPr>
      <w:r w:rsidRPr="3AB686FC">
        <w:rPr>
          <w:sz w:val="21"/>
          <w:szCs w:val="21"/>
        </w:rPr>
        <w:t>Internship:</w:t>
      </w:r>
      <w:r>
        <w:rPr>
          <w:sz w:val="21"/>
          <w:szCs w:val="21"/>
        </w:rPr>
        <w:tab/>
      </w:r>
      <w:r>
        <w:rPr>
          <w:sz w:val="21"/>
          <w:szCs w:val="21"/>
        </w:rPr>
        <w:tab/>
      </w:r>
      <w:r w:rsidR="00963E98">
        <w:rPr>
          <w:sz w:val="21"/>
          <w:szCs w:val="21"/>
        </w:rPr>
        <w:tab/>
      </w:r>
      <w:r w:rsidR="00963E98">
        <w:rPr>
          <w:sz w:val="21"/>
          <w:szCs w:val="21"/>
        </w:rPr>
        <w:tab/>
      </w:r>
      <w:r w:rsidR="001075CE" w:rsidRPr="3AB686FC">
        <w:rPr>
          <w:sz w:val="21"/>
          <w:szCs w:val="21"/>
        </w:rPr>
        <w:t>Intern on Child Protection Results Reporting</w:t>
      </w:r>
      <w:r w:rsidR="00BE2D94">
        <w:rPr>
          <w:sz w:val="21"/>
          <w:szCs w:val="21"/>
        </w:rPr>
        <w:t xml:space="preserve"> and Communications</w:t>
      </w:r>
    </w:p>
    <w:p w14:paraId="6E0F972F" w14:textId="48005D77" w:rsidR="00313DD1" w:rsidRDefault="00313DD1" w:rsidP="3AB686FC">
      <w:pPr>
        <w:jc w:val="both"/>
        <w:rPr>
          <w:sz w:val="21"/>
          <w:szCs w:val="21"/>
        </w:rPr>
      </w:pPr>
      <w:r w:rsidRPr="3AB686FC">
        <w:rPr>
          <w:sz w:val="21"/>
          <w:szCs w:val="21"/>
        </w:rPr>
        <w:t>Reports to:</w:t>
      </w:r>
      <w:r>
        <w:rPr>
          <w:sz w:val="21"/>
          <w:szCs w:val="21"/>
        </w:rPr>
        <w:tab/>
      </w:r>
      <w:r>
        <w:rPr>
          <w:sz w:val="21"/>
          <w:szCs w:val="21"/>
        </w:rPr>
        <w:tab/>
      </w:r>
      <w:r w:rsidR="00963E98">
        <w:rPr>
          <w:sz w:val="21"/>
          <w:szCs w:val="21"/>
        </w:rPr>
        <w:tab/>
      </w:r>
      <w:r>
        <w:rPr>
          <w:sz w:val="21"/>
          <w:szCs w:val="21"/>
        </w:rPr>
        <w:tab/>
      </w:r>
      <w:r w:rsidR="001075CE" w:rsidRPr="3AB686FC">
        <w:rPr>
          <w:sz w:val="21"/>
          <w:szCs w:val="21"/>
        </w:rPr>
        <w:t>Sumaira Chowdhury</w:t>
      </w:r>
    </w:p>
    <w:p w14:paraId="6727DB43" w14:textId="7AB66173" w:rsidR="00313DD1" w:rsidRPr="00732B7F" w:rsidRDefault="00313DD1" w:rsidP="3AB686FC">
      <w:pPr>
        <w:jc w:val="both"/>
        <w:rPr>
          <w:sz w:val="21"/>
          <w:szCs w:val="21"/>
        </w:rPr>
      </w:pPr>
      <w:r w:rsidRPr="3AB686FC">
        <w:rPr>
          <w:sz w:val="21"/>
          <w:szCs w:val="21"/>
        </w:rPr>
        <w:t>Dates:</w:t>
      </w:r>
      <w:r>
        <w:rPr>
          <w:sz w:val="21"/>
          <w:szCs w:val="21"/>
        </w:rPr>
        <w:tab/>
      </w:r>
      <w:r>
        <w:rPr>
          <w:sz w:val="21"/>
          <w:szCs w:val="21"/>
        </w:rPr>
        <w:tab/>
      </w:r>
      <w:r>
        <w:rPr>
          <w:sz w:val="21"/>
          <w:szCs w:val="21"/>
        </w:rPr>
        <w:tab/>
      </w:r>
      <w:r w:rsidR="00963E98">
        <w:rPr>
          <w:sz w:val="21"/>
          <w:szCs w:val="21"/>
        </w:rPr>
        <w:tab/>
      </w:r>
      <w:r>
        <w:rPr>
          <w:sz w:val="21"/>
          <w:szCs w:val="21"/>
        </w:rPr>
        <w:tab/>
      </w:r>
      <w:r w:rsidR="004E7575" w:rsidRPr="3AB686FC">
        <w:rPr>
          <w:sz w:val="21"/>
          <w:szCs w:val="21"/>
        </w:rPr>
        <w:t>9</w:t>
      </w:r>
      <w:r w:rsidR="001075CE" w:rsidRPr="3AB686FC">
        <w:rPr>
          <w:sz w:val="21"/>
          <w:szCs w:val="21"/>
        </w:rPr>
        <w:t xml:space="preserve"> </w:t>
      </w:r>
      <w:r w:rsidR="004E7575" w:rsidRPr="3AB686FC">
        <w:rPr>
          <w:sz w:val="21"/>
          <w:szCs w:val="21"/>
        </w:rPr>
        <w:t>January</w:t>
      </w:r>
      <w:r w:rsidR="001075CE" w:rsidRPr="3AB686FC">
        <w:rPr>
          <w:sz w:val="21"/>
          <w:szCs w:val="21"/>
        </w:rPr>
        <w:t xml:space="preserve"> 20</w:t>
      </w:r>
      <w:r w:rsidR="004E7575" w:rsidRPr="3AB686FC">
        <w:rPr>
          <w:sz w:val="21"/>
          <w:szCs w:val="21"/>
        </w:rPr>
        <w:t>20 - 30 June 2020</w:t>
      </w:r>
    </w:p>
    <w:p w14:paraId="7F137679" w14:textId="510E926E" w:rsidR="00313DD1" w:rsidRPr="00732B7F" w:rsidRDefault="00313DD1" w:rsidP="3AB686FC">
      <w:pPr>
        <w:jc w:val="both"/>
        <w:rPr>
          <w:sz w:val="21"/>
          <w:szCs w:val="21"/>
        </w:rPr>
      </w:pPr>
      <w:r w:rsidRPr="3AB686FC">
        <w:rPr>
          <w:sz w:val="21"/>
          <w:szCs w:val="21"/>
        </w:rPr>
        <w:t>Section:</w:t>
      </w:r>
      <w:r w:rsidRPr="00732B7F">
        <w:rPr>
          <w:sz w:val="21"/>
          <w:szCs w:val="21"/>
        </w:rPr>
        <w:tab/>
      </w:r>
      <w:r w:rsidRPr="3AB686FC">
        <w:rPr>
          <w:sz w:val="21"/>
          <w:szCs w:val="21"/>
        </w:rPr>
        <w:t xml:space="preserve"> </w:t>
      </w:r>
      <w:r w:rsidRPr="00732B7F">
        <w:rPr>
          <w:sz w:val="21"/>
          <w:szCs w:val="21"/>
        </w:rPr>
        <w:tab/>
      </w:r>
      <w:r w:rsidRPr="00732B7F">
        <w:rPr>
          <w:sz w:val="21"/>
          <w:szCs w:val="21"/>
        </w:rPr>
        <w:tab/>
      </w:r>
      <w:r w:rsidR="00963E98" w:rsidRPr="00732B7F">
        <w:rPr>
          <w:sz w:val="21"/>
          <w:szCs w:val="21"/>
        </w:rPr>
        <w:tab/>
      </w:r>
      <w:r w:rsidRPr="00732B7F">
        <w:rPr>
          <w:sz w:val="21"/>
          <w:szCs w:val="21"/>
        </w:rPr>
        <w:tab/>
      </w:r>
      <w:r w:rsidR="001075CE" w:rsidRPr="3AB686FC">
        <w:rPr>
          <w:sz w:val="21"/>
          <w:szCs w:val="21"/>
        </w:rPr>
        <w:t>Child Protection Section</w:t>
      </w:r>
    </w:p>
    <w:p w14:paraId="418F2555" w14:textId="0C07244A" w:rsidR="00313DD1" w:rsidRPr="00963E98" w:rsidRDefault="00313DD1" w:rsidP="3AB686FC">
      <w:pPr>
        <w:jc w:val="both"/>
        <w:rPr>
          <w:sz w:val="21"/>
          <w:szCs w:val="21"/>
        </w:rPr>
      </w:pPr>
      <w:r w:rsidRPr="3AB686FC">
        <w:rPr>
          <w:sz w:val="21"/>
          <w:szCs w:val="21"/>
        </w:rPr>
        <w:t xml:space="preserve">Location: </w:t>
      </w:r>
      <w:r w:rsidRPr="00963E98">
        <w:rPr>
          <w:sz w:val="21"/>
          <w:szCs w:val="21"/>
        </w:rPr>
        <w:tab/>
      </w:r>
      <w:r w:rsidRPr="00963E98">
        <w:rPr>
          <w:sz w:val="21"/>
          <w:szCs w:val="21"/>
        </w:rPr>
        <w:tab/>
      </w:r>
      <w:r w:rsidRPr="00963E98">
        <w:rPr>
          <w:sz w:val="21"/>
          <w:szCs w:val="21"/>
        </w:rPr>
        <w:tab/>
      </w:r>
      <w:r w:rsidR="00963E98">
        <w:rPr>
          <w:sz w:val="21"/>
          <w:szCs w:val="21"/>
        </w:rPr>
        <w:tab/>
      </w:r>
      <w:r w:rsidRPr="3AB686FC">
        <w:rPr>
          <w:sz w:val="21"/>
          <w:szCs w:val="21"/>
        </w:rPr>
        <w:t xml:space="preserve">Office based in NYHQ </w:t>
      </w:r>
    </w:p>
    <w:p w14:paraId="3A637EE1" w14:textId="6E2043D4" w:rsidR="00313DD1" w:rsidRDefault="00313DD1" w:rsidP="3AB686FC">
      <w:pPr>
        <w:jc w:val="both"/>
        <w:rPr>
          <w:sz w:val="21"/>
          <w:szCs w:val="21"/>
        </w:rPr>
      </w:pPr>
      <w:r w:rsidRPr="3AB686FC">
        <w:rPr>
          <w:sz w:val="21"/>
          <w:szCs w:val="21"/>
        </w:rPr>
        <w:t xml:space="preserve">Is travel expected during this Internship? </w:t>
      </w:r>
      <w:r w:rsidR="000A4162">
        <w:rPr>
          <w:sz w:val="21"/>
          <w:szCs w:val="21"/>
        </w:rPr>
        <w:tab/>
      </w:r>
      <w:r w:rsidR="000A4162" w:rsidRPr="3AB686FC">
        <w:rPr>
          <w:sz w:val="21"/>
          <w:szCs w:val="21"/>
        </w:rPr>
        <w:t>Travel is not envisioned.</w:t>
      </w:r>
    </w:p>
    <w:p w14:paraId="16075D46" w14:textId="77777777" w:rsidR="00313DD1" w:rsidRDefault="3AB686FC" w:rsidP="3AB686FC">
      <w:pPr>
        <w:jc w:val="both"/>
        <w:rPr>
          <w:sz w:val="21"/>
          <w:szCs w:val="21"/>
        </w:rPr>
      </w:pPr>
      <w:r w:rsidRPr="3AB686FC">
        <w:rPr>
          <w:sz w:val="21"/>
          <w:szCs w:val="21"/>
        </w:rPr>
        <w:t>________________________________________________________________________________________</w:t>
      </w:r>
    </w:p>
    <w:p w14:paraId="3392109C" w14:textId="77777777" w:rsidR="00313DD1" w:rsidRDefault="3AB686FC" w:rsidP="3AB686FC">
      <w:pPr>
        <w:jc w:val="both"/>
        <w:rPr>
          <w:sz w:val="21"/>
          <w:szCs w:val="21"/>
        </w:rPr>
      </w:pPr>
      <w:r w:rsidRPr="3AB686FC">
        <w:rPr>
          <w:sz w:val="21"/>
          <w:szCs w:val="21"/>
        </w:rPr>
        <w:t>Purpose and Objective:</w:t>
      </w:r>
    </w:p>
    <w:p w14:paraId="059403C5" w14:textId="77777777" w:rsidR="00313DD1" w:rsidRDefault="00313DD1" w:rsidP="3AB686FC">
      <w:pPr>
        <w:jc w:val="both"/>
        <w:rPr>
          <w:sz w:val="21"/>
          <w:szCs w:val="21"/>
        </w:rPr>
      </w:pPr>
    </w:p>
    <w:p w14:paraId="4372EBF7" w14:textId="4488C397" w:rsidR="000A4162" w:rsidRDefault="000A4162" w:rsidP="3AB686FC">
      <w:pPr>
        <w:jc w:val="both"/>
        <w:rPr>
          <w:sz w:val="22"/>
          <w:szCs w:val="22"/>
        </w:rPr>
      </w:pPr>
      <w:r w:rsidRPr="3AB686FC">
        <w:rPr>
          <w:sz w:val="22"/>
          <w:szCs w:val="22"/>
        </w:rPr>
        <w:t xml:space="preserve">The </w:t>
      </w:r>
      <w:hyperlink r:id="rId11">
        <w:r w:rsidRPr="3AB686FC">
          <w:rPr>
            <w:rStyle w:val="Hyperlink"/>
            <w:b/>
            <w:bCs/>
            <w:sz w:val="22"/>
            <w:szCs w:val="22"/>
          </w:rPr>
          <w:t>UNICEF Strategic Plan 2018–2021</w:t>
        </w:r>
      </w:hyperlink>
      <w:r w:rsidRPr="3AB686FC">
        <w:rPr>
          <w:sz w:val="22"/>
          <w:szCs w:val="22"/>
        </w:rPr>
        <w:t xml:space="preserve"> (SP) details UNICEF’s future direction and strategic priorities over the coming four years. The SP provides a vehicle to support the </w:t>
      </w:r>
      <w:r w:rsidRPr="3AB686FC">
        <w:rPr>
          <w:b/>
          <w:bCs/>
          <w:sz w:val="22"/>
          <w:szCs w:val="22"/>
        </w:rPr>
        <w:t>2030 Agenda for Sustainable Development</w:t>
      </w:r>
      <w:r w:rsidRPr="3AB686FC">
        <w:rPr>
          <w:sz w:val="22"/>
          <w:szCs w:val="22"/>
        </w:rPr>
        <w:t xml:space="preserve"> and responds to its call to ‘leave no one behind’. It seeks to protect children from violence and exploitation, with a specific focus across development and humanitarian contexts on reducing violence in all its forms, eliminating harmful practices, and enhancing children’s access to justice. UNICEF has identified three outputs, strongly anchored in a rights-based approach to programming, to contribute towards the achievement of</w:t>
      </w:r>
      <w:r w:rsidRPr="3AB686FC">
        <w:rPr>
          <w:b/>
          <w:bCs/>
          <w:sz w:val="22"/>
          <w:szCs w:val="22"/>
        </w:rPr>
        <w:t xml:space="preserve"> Goal Area 3</w:t>
      </w:r>
      <w:r w:rsidRPr="3AB686FC">
        <w:rPr>
          <w:sz w:val="22"/>
          <w:szCs w:val="22"/>
        </w:rPr>
        <w:t xml:space="preserve"> outcome, ‘Every child is protected from violence and exploitation’.</w:t>
      </w:r>
      <w:r w:rsidRPr="3AB686FC">
        <w:rPr>
          <w:rStyle w:val="FootnoteReference"/>
          <w:sz w:val="22"/>
          <w:szCs w:val="22"/>
        </w:rPr>
        <w:footnoteReference w:id="1"/>
      </w:r>
      <w:bookmarkStart w:id="0" w:name="_GoBack"/>
      <w:bookmarkEnd w:id="0"/>
    </w:p>
    <w:p w14:paraId="2AD34483" w14:textId="77777777" w:rsidR="000A4162" w:rsidRDefault="000A4162" w:rsidP="3AB686FC">
      <w:pPr>
        <w:jc w:val="both"/>
        <w:rPr>
          <w:sz w:val="22"/>
          <w:szCs w:val="22"/>
        </w:rPr>
      </w:pPr>
    </w:p>
    <w:p w14:paraId="05F83102" w14:textId="35ED646A" w:rsidR="000A4162" w:rsidRDefault="3AB686FC" w:rsidP="3AB686FC">
      <w:pPr>
        <w:jc w:val="both"/>
        <w:rPr>
          <w:sz w:val="22"/>
          <w:szCs w:val="22"/>
        </w:rPr>
      </w:pPr>
      <w:r w:rsidRPr="3AB686FC">
        <w:rPr>
          <w:sz w:val="22"/>
          <w:szCs w:val="22"/>
        </w:rPr>
        <w:t xml:space="preserve">Thematic funding provides an opportunity to facilitate financing of UNICEF’s programmes in a more strategic and flexible manner to achieve the results of the 2018-2021 SP. The arrangement with donors entails production of one consolidated report, the </w:t>
      </w:r>
      <w:r w:rsidR="00BD5E13">
        <w:rPr>
          <w:sz w:val="22"/>
          <w:szCs w:val="22"/>
        </w:rPr>
        <w:t xml:space="preserve">Global </w:t>
      </w:r>
      <w:r w:rsidRPr="3AB686FC">
        <w:rPr>
          <w:sz w:val="22"/>
          <w:szCs w:val="22"/>
        </w:rPr>
        <w:t>Annual Results Report (</w:t>
      </w:r>
      <w:r w:rsidR="00BD5E13">
        <w:rPr>
          <w:sz w:val="22"/>
          <w:szCs w:val="22"/>
        </w:rPr>
        <w:t>G</w:t>
      </w:r>
      <w:r w:rsidRPr="3AB686FC">
        <w:rPr>
          <w:sz w:val="22"/>
          <w:szCs w:val="22"/>
        </w:rPr>
        <w:t xml:space="preserve">ARR), which highlights global results for children, progress and challenges against the planned results in the SP. In addition to the </w:t>
      </w:r>
      <w:r w:rsidR="00BD5E13">
        <w:rPr>
          <w:sz w:val="22"/>
          <w:szCs w:val="22"/>
        </w:rPr>
        <w:t>G</w:t>
      </w:r>
      <w:r w:rsidRPr="3AB686FC">
        <w:rPr>
          <w:sz w:val="22"/>
          <w:szCs w:val="22"/>
        </w:rPr>
        <w:t>ARR, and related to the reporting on results, UNICEF Child Protection provides inputs annually to other UNICEF corporate reports, namely the Programme Division Annual Report (PDAR)</w:t>
      </w:r>
      <w:r w:rsidR="00A3738D">
        <w:rPr>
          <w:sz w:val="22"/>
          <w:szCs w:val="22"/>
        </w:rPr>
        <w:t xml:space="preserve">, </w:t>
      </w:r>
      <w:r w:rsidRPr="3AB686FC">
        <w:rPr>
          <w:sz w:val="22"/>
          <w:szCs w:val="22"/>
        </w:rPr>
        <w:t>Executive Director Annual Report (EDAR)</w:t>
      </w:r>
      <w:r w:rsidR="00A3738D">
        <w:rPr>
          <w:sz w:val="22"/>
          <w:szCs w:val="22"/>
        </w:rPr>
        <w:t xml:space="preserve"> and Humanitarian A</w:t>
      </w:r>
      <w:r w:rsidR="002D7006">
        <w:rPr>
          <w:sz w:val="22"/>
          <w:szCs w:val="22"/>
        </w:rPr>
        <w:t>nnual Results Report (HARR)</w:t>
      </w:r>
      <w:r w:rsidRPr="3AB686FC">
        <w:rPr>
          <w:sz w:val="22"/>
          <w:szCs w:val="22"/>
        </w:rPr>
        <w:t>.</w:t>
      </w:r>
      <w:r w:rsidRPr="00BD5E13">
        <w:rPr>
          <w:sz w:val="22"/>
          <w:szCs w:val="22"/>
        </w:rPr>
        <w:t xml:space="preserve"> </w:t>
      </w:r>
      <w:r w:rsidR="00BD5E13" w:rsidRPr="00BD5E13">
        <w:rPr>
          <w:sz w:val="22"/>
          <w:szCs w:val="22"/>
        </w:rPr>
        <w:t xml:space="preserve">Representing the second year of reporting under the 2018-2021 Strategic Plan, it is expected that the 2019 GARR (Goal Area 3) will follow the same format as the 2018 GARR (Goal Area 3). </w:t>
      </w:r>
    </w:p>
    <w:p w14:paraId="1A6160E7" w14:textId="59033A80" w:rsidR="00313DD1" w:rsidRDefault="00313DD1" w:rsidP="3AB686FC">
      <w:pPr>
        <w:jc w:val="both"/>
        <w:rPr>
          <w:sz w:val="21"/>
          <w:szCs w:val="21"/>
        </w:rPr>
      </w:pPr>
    </w:p>
    <w:p w14:paraId="68437CFC" w14:textId="7CC0F13F" w:rsidR="000A4162" w:rsidRDefault="3AB686FC" w:rsidP="3AB686FC">
      <w:pPr>
        <w:jc w:val="both"/>
        <w:rPr>
          <w:sz w:val="22"/>
          <w:szCs w:val="22"/>
          <w:lang w:val="en"/>
        </w:rPr>
      </w:pPr>
      <w:r w:rsidRPr="3AB686FC">
        <w:rPr>
          <w:sz w:val="22"/>
          <w:szCs w:val="22"/>
          <w:lang w:val="en"/>
        </w:rPr>
        <w:t xml:space="preserve">The </w:t>
      </w:r>
      <w:r w:rsidRPr="3AB686FC">
        <w:rPr>
          <w:b/>
          <w:bCs/>
          <w:sz w:val="22"/>
          <w:szCs w:val="22"/>
          <w:lang w:val="en"/>
        </w:rPr>
        <w:t>purpose</w:t>
      </w:r>
      <w:r w:rsidRPr="3AB686FC">
        <w:rPr>
          <w:sz w:val="22"/>
          <w:szCs w:val="22"/>
          <w:lang w:val="en"/>
        </w:rPr>
        <w:t xml:space="preserve"> of this internship is to provide the opportunity and space for an intern to learn about child protection areas of work and to contribute to the Child Protection Section’s advocacy, policy and reporting, primarily through the corporate reporting process (EDAR, PDAR, </w:t>
      </w:r>
      <w:r w:rsidR="002D7006">
        <w:rPr>
          <w:sz w:val="22"/>
          <w:szCs w:val="22"/>
          <w:lang w:val="en"/>
        </w:rPr>
        <w:t>HARR</w:t>
      </w:r>
      <w:r w:rsidR="00CA543A">
        <w:rPr>
          <w:sz w:val="22"/>
          <w:szCs w:val="22"/>
          <w:lang w:val="en"/>
        </w:rPr>
        <w:t xml:space="preserve"> </w:t>
      </w:r>
      <w:r w:rsidR="00AD2A72">
        <w:rPr>
          <w:sz w:val="22"/>
          <w:szCs w:val="22"/>
          <w:lang w:val="en"/>
        </w:rPr>
        <w:t xml:space="preserve">with a focus on </w:t>
      </w:r>
      <w:r w:rsidR="00BD5E13">
        <w:rPr>
          <w:sz w:val="22"/>
          <w:szCs w:val="22"/>
          <w:lang w:val="en"/>
        </w:rPr>
        <w:t>G</w:t>
      </w:r>
      <w:r w:rsidRPr="3AB686FC">
        <w:rPr>
          <w:sz w:val="22"/>
          <w:szCs w:val="22"/>
          <w:lang w:val="en"/>
        </w:rPr>
        <w:t>ARR).</w:t>
      </w:r>
    </w:p>
    <w:p w14:paraId="001EC38A" w14:textId="77777777" w:rsidR="000A4162" w:rsidRDefault="000A4162" w:rsidP="3AB686FC">
      <w:pPr>
        <w:jc w:val="both"/>
        <w:rPr>
          <w:sz w:val="22"/>
          <w:szCs w:val="22"/>
          <w:lang w:val="en"/>
        </w:rPr>
      </w:pPr>
    </w:p>
    <w:p w14:paraId="37403F81" w14:textId="67910330" w:rsidR="000A4162" w:rsidRPr="00D02D90" w:rsidRDefault="3AB686FC" w:rsidP="3AB686FC">
      <w:pPr>
        <w:jc w:val="both"/>
        <w:rPr>
          <w:sz w:val="22"/>
          <w:szCs w:val="22"/>
        </w:rPr>
      </w:pPr>
      <w:r w:rsidRPr="3AB686FC">
        <w:rPr>
          <w:sz w:val="22"/>
          <w:szCs w:val="22"/>
        </w:rPr>
        <w:t xml:space="preserve">The specific </w:t>
      </w:r>
      <w:r w:rsidRPr="3AB686FC">
        <w:rPr>
          <w:b/>
          <w:bCs/>
          <w:sz w:val="22"/>
          <w:szCs w:val="22"/>
        </w:rPr>
        <w:t>objectives</w:t>
      </w:r>
      <w:r w:rsidRPr="3AB686FC">
        <w:rPr>
          <w:sz w:val="22"/>
          <w:szCs w:val="22"/>
        </w:rPr>
        <w:t xml:space="preserve"> of this internship are the following:</w:t>
      </w:r>
    </w:p>
    <w:p w14:paraId="6D723A84" w14:textId="67289BBC" w:rsidR="004E7575" w:rsidRPr="004E7575" w:rsidRDefault="3AB686FC" w:rsidP="3AB686FC">
      <w:pPr>
        <w:numPr>
          <w:ilvl w:val="0"/>
          <w:numId w:val="7"/>
        </w:numPr>
        <w:jc w:val="both"/>
        <w:rPr>
          <w:rFonts w:asciiTheme="minorHAnsi" w:hAnsiTheme="minorHAnsi" w:cstheme="minorBidi"/>
          <w:sz w:val="22"/>
          <w:szCs w:val="22"/>
        </w:rPr>
      </w:pPr>
      <w:r w:rsidRPr="3AB686FC">
        <w:rPr>
          <w:sz w:val="22"/>
          <w:szCs w:val="22"/>
        </w:rPr>
        <w:t xml:space="preserve">Support the development of consolidated information that will feed into UNICEF corporate results report (i.e. </w:t>
      </w:r>
      <w:r w:rsidRPr="3AB686FC">
        <w:rPr>
          <w:sz w:val="22"/>
          <w:szCs w:val="22"/>
          <w:lang w:val="en"/>
        </w:rPr>
        <w:t xml:space="preserve">EDAR, PDAR, </w:t>
      </w:r>
      <w:r w:rsidR="00AD2A72">
        <w:rPr>
          <w:sz w:val="22"/>
          <w:szCs w:val="22"/>
          <w:lang w:val="en"/>
        </w:rPr>
        <w:t>G</w:t>
      </w:r>
      <w:r w:rsidRPr="3AB686FC">
        <w:rPr>
          <w:sz w:val="22"/>
          <w:szCs w:val="22"/>
          <w:lang w:val="en"/>
        </w:rPr>
        <w:t>ARR</w:t>
      </w:r>
      <w:r w:rsidR="00CA543A">
        <w:rPr>
          <w:sz w:val="22"/>
          <w:szCs w:val="22"/>
          <w:lang w:val="en"/>
        </w:rPr>
        <w:t xml:space="preserve"> and HARR</w:t>
      </w:r>
      <w:r w:rsidRPr="3AB686FC">
        <w:rPr>
          <w:sz w:val="22"/>
          <w:szCs w:val="22"/>
          <w:lang w:val="en"/>
        </w:rPr>
        <w:t>).</w:t>
      </w:r>
    </w:p>
    <w:p w14:paraId="0D36A492" w14:textId="357587C2" w:rsidR="000A4162" w:rsidRDefault="3AB686FC" w:rsidP="3AB686FC">
      <w:pPr>
        <w:numPr>
          <w:ilvl w:val="0"/>
          <w:numId w:val="7"/>
        </w:numPr>
        <w:jc w:val="both"/>
        <w:rPr>
          <w:rFonts w:asciiTheme="minorHAnsi" w:hAnsiTheme="minorHAnsi" w:cstheme="minorBidi"/>
          <w:sz w:val="22"/>
          <w:szCs w:val="22"/>
        </w:rPr>
      </w:pPr>
      <w:r w:rsidRPr="3AB686FC">
        <w:rPr>
          <w:sz w:val="22"/>
          <w:szCs w:val="22"/>
        </w:rPr>
        <w:t>Review the UNICEF Country Office Annual Reports and draft a consolidated</w:t>
      </w:r>
      <w:r w:rsidRPr="3AB686FC">
        <w:rPr>
          <w:sz w:val="22"/>
          <w:szCs w:val="22"/>
          <w:lang w:val="en"/>
        </w:rPr>
        <w:t xml:space="preserve"> matrix of country good/promising practices, publications and examples around child protection data work, research, study, RBM, monitoring, evaluation, and cross-cutting issues.</w:t>
      </w:r>
      <w:r w:rsidRPr="3AB686FC">
        <w:rPr>
          <w:sz w:val="22"/>
          <w:szCs w:val="22"/>
        </w:rPr>
        <w:t xml:space="preserve"> </w:t>
      </w:r>
    </w:p>
    <w:p w14:paraId="5B58C7A8" w14:textId="3701E0C0" w:rsidR="00C96930" w:rsidRPr="000A4162" w:rsidRDefault="00042625" w:rsidP="3AB686FC">
      <w:pPr>
        <w:numPr>
          <w:ilvl w:val="0"/>
          <w:numId w:val="7"/>
        </w:numPr>
        <w:jc w:val="both"/>
        <w:rPr>
          <w:rFonts w:asciiTheme="minorHAnsi" w:hAnsiTheme="minorHAnsi" w:cstheme="minorBidi"/>
          <w:sz w:val="22"/>
          <w:szCs w:val="22"/>
        </w:rPr>
      </w:pPr>
      <w:r w:rsidRPr="3AB686FC">
        <w:rPr>
          <w:sz w:val="22"/>
          <w:szCs w:val="22"/>
        </w:rPr>
        <w:t xml:space="preserve">Support the development </w:t>
      </w:r>
      <w:r w:rsidR="00C60D8C">
        <w:rPr>
          <w:sz w:val="22"/>
          <w:szCs w:val="22"/>
        </w:rPr>
        <w:t xml:space="preserve">and dissemination </w:t>
      </w:r>
      <w:r w:rsidRPr="3AB686FC">
        <w:rPr>
          <w:sz w:val="22"/>
          <w:szCs w:val="22"/>
        </w:rPr>
        <w:t>of key</w:t>
      </w:r>
      <w:r w:rsidRPr="3AB686FC">
        <w:rPr>
          <w:sz w:val="22"/>
          <w:szCs w:val="22"/>
          <w:lang w:val="en"/>
        </w:rPr>
        <w:t xml:space="preserve"> resources for tracking Primero</w:t>
      </w:r>
      <w:r w:rsidRPr="3AB686FC">
        <w:rPr>
          <w:rStyle w:val="FootnoteReference"/>
          <w:sz w:val="22"/>
          <w:szCs w:val="22"/>
          <w:lang w:val="en"/>
        </w:rPr>
        <w:footnoteReference w:id="2"/>
      </w:r>
      <w:r w:rsidRPr="3AB686FC">
        <w:rPr>
          <w:sz w:val="22"/>
          <w:szCs w:val="22"/>
          <w:lang w:val="en"/>
        </w:rPr>
        <w:t xml:space="preserve"> progress against targets, communications to the field</w:t>
      </w:r>
      <w:r w:rsidR="005F155E">
        <w:rPr>
          <w:sz w:val="22"/>
          <w:szCs w:val="22"/>
          <w:lang w:val="en"/>
        </w:rPr>
        <w:t xml:space="preserve"> including dynamic formats, videos and infographics</w:t>
      </w:r>
      <w:r w:rsidRPr="3AB686FC">
        <w:rPr>
          <w:sz w:val="22"/>
          <w:szCs w:val="22"/>
          <w:lang w:val="en"/>
        </w:rPr>
        <w:t xml:space="preserve">, and programme monitoring against SP targets are available </w:t>
      </w:r>
    </w:p>
    <w:p w14:paraId="24CF4A92" w14:textId="77777777" w:rsidR="00313DD1" w:rsidRDefault="3AB686FC" w:rsidP="3AB686FC">
      <w:pPr>
        <w:jc w:val="both"/>
        <w:rPr>
          <w:sz w:val="21"/>
          <w:szCs w:val="21"/>
        </w:rPr>
      </w:pPr>
      <w:r w:rsidRPr="3AB686FC">
        <w:rPr>
          <w:sz w:val="21"/>
          <w:szCs w:val="21"/>
        </w:rPr>
        <w:t>________________________________________________________________________________________</w:t>
      </w:r>
    </w:p>
    <w:p w14:paraId="3F6C95E9" w14:textId="77777777" w:rsidR="00313DD1" w:rsidRDefault="3AB686FC" w:rsidP="3AB686FC">
      <w:pPr>
        <w:jc w:val="both"/>
        <w:rPr>
          <w:sz w:val="21"/>
          <w:szCs w:val="21"/>
        </w:rPr>
      </w:pPr>
      <w:r w:rsidRPr="3AB686FC">
        <w:rPr>
          <w:sz w:val="21"/>
          <w:szCs w:val="21"/>
        </w:rPr>
        <w:t>Main duties and responsibilities:</w:t>
      </w:r>
    </w:p>
    <w:p w14:paraId="43BFE170" w14:textId="45D974C2" w:rsidR="00313DD1" w:rsidRDefault="00313DD1" w:rsidP="3AB686FC">
      <w:pPr>
        <w:jc w:val="both"/>
        <w:rPr>
          <w:sz w:val="21"/>
          <w:szCs w:val="21"/>
        </w:rPr>
      </w:pPr>
    </w:p>
    <w:p w14:paraId="7A9DDC34" w14:textId="18EE7801" w:rsidR="00447231" w:rsidRDefault="3AB686FC" w:rsidP="3AB686FC">
      <w:pPr>
        <w:jc w:val="both"/>
        <w:rPr>
          <w:sz w:val="21"/>
          <w:szCs w:val="21"/>
          <w:lang w:val="en"/>
        </w:rPr>
      </w:pPr>
      <w:r w:rsidRPr="3AB686FC">
        <w:rPr>
          <w:sz w:val="21"/>
          <w:szCs w:val="21"/>
          <w:lang w:val="en"/>
        </w:rPr>
        <w:lastRenderedPageBreak/>
        <w:t xml:space="preserve">Under the guidance of the Senior Adviser Child Protection, the intern will support the Planning and Evidence Building Team (PEB), Child Protection Section (UNICEF Headquarters Programme Division), on the tasks listed below. </w:t>
      </w:r>
      <w:r w:rsidR="006E132A">
        <w:rPr>
          <w:sz w:val="21"/>
          <w:szCs w:val="21"/>
          <w:lang w:val="en"/>
        </w:rPr>
        <w:t xml:space="preserve">The intern is not expected to deliver </w:t>
      </w:r>
      <w:r w:rsidR="0057768C">
        <w:rPr>
          <w:sz w:val="21"/>
          <w:szCs w:val="21"/>
          <w:lang w:val="en"/>
        </w:rPr>
        <w:t xml:space="preserve">on </w:t>
      </w:r>
      <w:r w:rsidR="00381914">
        <w:rPr>
          <w:sz w:val="21"/>
          <w:szCs w:val="21"/>
          <w:lang w:val="en"/>
        </w:rPr>
        <w:t>results listed below</w:t>
      </w:r>
      <w:r w:rsidR="006E132A">
        <w:rPr>
          <w:sz w:val="21"/>
          <w:szCs w:val="21"/>
          <w:lang w:val="en"/>
        </w:rPr>
        <w:t xml:space="preserve"> on his/her own but rather to contribute to those results.</w:t>
      </w:r>
      <w:r w:rsidR="00381914">
        <w:rPr>
          <w:sz w:val="21"/>
          <w:szCs w:val="21"/>
          <w:lang w:val="en"/>
        </w:rPr>
        <w:t xml:space="preserve"> Below are illustrative tasks.</w:t>
      </w:r>
    </w:p>
    <w:p w14:paraId="7D8E007E" w14:textId="77777777" w:rsidR="00447231" w:rsidRDefault="00447231" w:rsidP="3AB686FC">
      <w:pPr>
        <w:jc w:val="both"/>
        <w:rPr>
          <w:sz w:val="21"/>
          <w:szCs w:val="21"/>
          <w:lang w:val="en"/>
        </w:rPr>
      </w:pPr>
    </w:p>
    <w:p w14:paraId="71893720" w14:textId="77777777" w:rsidR="00775870" w:rsidRPr="00775870" w:rsidRDefault="3AB686FC" w:rsidP="3AB686FC">
      <w:pPr>
        <w:jc w:val="both"/>
        <w:rPr>
          <w:sz w:val="21"/>
          <w:szCs w:val="21"/>
          <w:lang w:val="en"/>
        </w:rPr>
      </w:pPr>
      <w:r w:rsidRPr="3AB686FC">
        <w:rPr>
          <w:sz w:val="21"/>
          <w:szCs w:val="21"/>
          <w:lang w:val="en"/>
        </w:rPr>
        <w:t>In particular, the intern will work with the following staff members on a daily basis:</w:t>
      </w:r>
    </w:p>
    <w:p w14:paraId="37AFD4A2" w14:textId="77777777" w:rsidR="00B71074" w:rsidRPr="00775870" w:rsidRDefault="3AB686FC" w:rsidP="3AB686FC">
      <w:pPr>
        <w:jc w:val="both"/>
        <w:rPr>
          <w:sz w:val="21"/>
          <w:szCs w:val="21"/>
          <w:lang w:val="en"/>
        </w:rPr>
      </w:pPr>
      <w:r w:rsidRPr="3AB686FC">
        <w:rPr>
          <w:sz w:val="21"/>
          <w:szCs w:val="21"/>
          <w:lang w:val="en"/>
        </w:rPr>
        <w:t>Approximately 2-3 days a week: Sophie Flynn, Child Protection Specialist (Advocacy and Policy Dialogue)</w:t>
      </w:r>
    </w:p>
    <w:p w14:paraId="3814B273" w14:textId="32E2E35D" w:rsidR="00775870" w:rsidRPr="00775870" w:rsidRDefault="3AB686FC" w:rsidP="3AB686FC">
      <w:pPr>
        <w:jc w:val="both"/>
        <w:rPr>
          <w:sz w:val="21"/>
          <w:szCs w:val="21"/>
          <w:lang w:val="en"/>
        </w:rPr>
      </w:pPr>
      <w:r w:rsidRPr="3AB686FC">
        <w:rPr>
          <w:sz w:val="21"/>
          <w:szCs w:val="21"/>
          <w:lang w:val="en"/>
        </w:rPr>
        <w:t>Approximately 1-2 days a week: Eri Dwivedi, Child Protection Specialist (Planning and Monitoring)</w:t>
      </w:r>
    </w:p>
    <w:p w14:paraId="064D8AF1" w14:textId="3EC2A50C" w:rsidR="00775870" w:rsidRPr="00775870" w:rsidRDefault="3AB686FC" w:rsidP="3AB686FC">
      <w:pPr>
        <w:jc w:val="both"/>
        <w:rPr>
          <w:sz w:val="21"/>
          <w:szCs w:val="21"/>
          <w:lang w:val="en"/>
        </w:rPr>
      </w:pPr>
      <w:r w:rsidRPr="3AB686FC">
        <w:rPr>
          <w:sz w:val="21"/>
          <w:szCs w:val="21"/>
          <w:lang w:val="en"/>
        </w:rPr>
        <w:t>Approximately 1 day per week: Robert MacTavish (Primero Project Lead, Child Protection IMS)</w:t>
      </w:r>
    </w:p>
    <w:p w14:paraId="42611A5B" w14:textId="77777777" w:rsidR="00775870" w:rsidRPr="00775870" w:rsidRDefault="00775870" w:rsidP="3AB686FC">
      <w:pPr>
        <w:jc w:val="both"/>
        <w:rPr>
          <w:sz w:val="21"/>
          <w:szCs w:val="21"/>
          <w:lang w:val="en"/>
        </w:rPr>
      </w:pPr>
    </w:p>
    <w:tbl>
      <w:tblPr>
        <w:tblStyle w:val="GridTable6Colorful"/>
        <w:tblW w:w="10812" w:type="dxa"/>
        <w:tblLayout w:type="fixed"/>
        <w:tblLook w:val="07E0" w:firstRow="1" w:lastRow="1" w:firstColumn="1" w:lastColumn="1" w:noHBand="1" w:noVBand="1"/>
      </w:tblPr>
      <w:tblGrid>
        <w:gridCol w:w="10812"/>
      </w:tblGrid>
      <w:tr w:rsidR="000169DB" w:rsidRPr="00042625" w14:paraId="0208E2C2" w14:textId="77777777" w:rsidTr="00F64798">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812" w:type="dxa"/>
          </w:tcPr>
          <w:p w14:paraId="6E27A599" w14:textId="015233F9" w:rsidR="000169DB" w:rsidRPr="000169DB" w:rsidRDefault="00B558CD" w:rsidP="3AB686FC">
            <w:pPr>
              <w:jc w:val="both"/>
              <w:rPr>
                <w:smallCaps/>
                <w:sz w:val="20"/>
                <w:szCs w:val="20"/>
              </w:rPr>
            </w:pPr>
            <w:r>
              <w:rPr>
                <w:b w:val="0"/>
                <w:bCs w:val="0"/>
                <w:smallCaps/>
                <w:sz w:val="20"/>
                <w:szCs w:val="20"/>
              </w:rPr>
              <w:t xml:space="preserve">Illustration of </w:t>
            </w:r>
            <w:r w:rsidR="000169DB" w:rsidRPr="3AB686FC">
              <w:rPr>
                <w:b w:val="0"/>
                <w:bCs w:val="0"/>
                <w:smallCaps/>
                <w:sz w:val="20"/>
                <w:szCs w:val="20"/>
              </w:rPr>
              <w:t>Tasks</w:t>
            </w:r>
          </w:p>
        </w:tc>
      </w:tr>
      <w:tr w:rsidR="00B71074" w:rsidRPr="00042625" w14:paraId="1E66DB82" w14:textId="77777777" w:rsidTr="000169DB">
        <w:trPr>
          <w:trHeight w:val="159"/>
        </w:trPr>
        <w:tc>
          <w:tcPr>
            <w:cnfStyle w:val="001000000000" w:firstRow="0" w:lastRow="0" w:firstColumn="1" w:lastColumn="0" w:oddVBand="0" w:evenVBand="0" w:oddHBand="0" w:evenHBand="0" w:firstRowFirstColumn="0" w:firstRowLastColumn="0" w:lastRowFirstColumn="0" w:lastRowLastColumn="0"/>
            <w:tcW w:w="10812" w:type="dxa"/>
            <w:tcBorders>
              <w:bottom w:val="single" w:sz="4" w:space="0" w:color="auto"/>
            </w:tcBorders>
            <w:shd w:val="clear" w:color="auto" w:fill="F2F2F2" w:themeFill="background1" w:themeFillShade="F2"/>
          </w:tcPr>
          <w:p w14:paraId="29BBA2F2" w14:textId="05265287" w:rsidR="00B71074" w:rsidRPr="00042625" w:rsidRDefault="3AB686FC" w:rsidP="3AB686FC">
            <w:pPr>
              <w:jc w:val="both"/>
              <w:rPr>
                <w:b w:val="0"/>
                <w:bCs w:val="0"/>
                <w:sz w:val="20"/>
                <w:szCs w:val="20"/>
              </w:rPr>
            </w:pPr>
            <w:r w:rsidRPr="3AB686FC">
              <w:rPr>
                <w:color w:val="auto"/>
                <w:sz w:val="20"/>
                <w:szCs w:val="20"/>
                <w:lang w:val="en"/>
              </w:rPr>
              <w:t xml:space="preserve">Expected result 1: Consolidated draft inputs are available to feed into corporate reports (EDAR, PDAR, </w:t>
            </w:r>
            <w:r w:rsidR="007F38C9">
              <w:rPr>
                <w:color w:val="auto"/>
                <w:sz w:val="20"/>
                <w:szCs w:val="20"/>
                <w:lang w:val="en"/>
              </w:rPr>
              <w:t>G</w:t>
            </w:r>
            <w:r w:rsidRPr="3AB686FC">
              <w:rPr>
                <w:color w:val="auto"/>
                <w:sz w:val="20"/>
                <w:szCs w:val="20"/>
                <w:lang w:val="en"/>
              </w:rPr>
              <w:t>ARR</w:t>
            </w:r>
            <w:r w:rsidR="001A2012">
              <w:rPr>
                <w:color w:val="auto"/>
                <w:sz w:val="20"/>
                <w:szCs w:val="20"/>
                <w:lang w:val="en"/>
              </w:rPr>
              <w:t>, HARR</w:t>
            </w:r>
            <w:r w:rsidRPr="3AB686FC">
              <w:rPr>
                <w:color w:val="auto"/>
                <w:sz w:val="20"/>
                <w:szCs w:val="20"/>
                <w:lang w:val="en"/>
              </w:rPr>
              <w:t>)</w:t>
            </w:r>
          </w:p>
        </w:tc>
      </w:tr>
      <w:tr w:rsidR="000169DB" w:rsidRPr="00042625" w14:paraId="683966D2" w14:textId="77777777" w:rsidTr="00911057">
        <w:trPr>
          <w:trHeight w:val="291"/>
        </w:trPr>
        <w:tc>
          <w:tcPr>
            <w:cnfStyle w:val="001000000000" w:firstRow="0" w:lastRow="0" w:firstColumn="1" w:lastColumn="0" w:oddVBand="0" w:evenVBand="0" w:oddHBand="0" w:evenHBand="0" w:firstRowFirstColumn="0" w:firstRowLastColumn="0" w:lastRowFirstColumn="0" w:lastRowLastColumn="0"/>
            <w:tcW w:w="10812" w:type="dxa"/>
            <w:tcBorders>
              <w:top w:val="single" w:sz="4" w:space="0" w:color="auto"/>
              <w:left w:val="single" w:sz="4" w:space="0" w:color="auto"/>
              <w:bottom w:val="single" w:sz="4" w:space="0" w:color="auto"/>
              <w:right w:val="single" w:sz="4" w:space="0" w:color="auto"/>
            </w:tcBorders>
          </w:tcPr>
          <w:p w14:paraId="0DD6103B" w14:textId="0AADB5FA" w:rsidR="000169DB" w:rsidRPr="00042625" w:rsidRDefault="000169DB" w:rsidP="000169DB">
            <w:pPr>
              <w:jc w:val="both"/>
              <w:rPr>
                <w:b w:val="0"/>
                <w:bCs w:val="0"/>
                <w:sz w:val="20"/>
                <w:szCs w:val="20"/>
              </w:rPr>
            </w:pPr>
            <w:r w:rsidRPr="3AB686FC">
              <w:rPr>
                <w:b w:val="0"/>
                <w:bCs w:val="0"/>
                <w:sz w:val="20"/>
                <w:szCs w:val="20"/>
              </w:rPr>
              <w:t xml:space="preserve">Support the drafting and/or editing of results content, fact-checking and proof-reading of Child Protection Section corporate reports and briefing materials. </w:t>
            </w:r>
          </w:p>
        </w:tc>
      </w:tr>
      <w:tr w:rsidR="000169DB" w:rsidRPr="00042625" w14:paraId="6419C8D5" w14:textId="77777777" w:rsidTr="000169DB">
        <w:trPr>
          <w:trHeight w:val="170"/>
        </w:trPr>
        <w:tc>
          <w:tcPr>
            <w:cnfStyle w:val="001000000000" w:firstRow="0" w:lastRow="0" w:firstColumn="1" w:lastColumn="0" w:oddVBand="0" w:evenVBand="0" w:oddHBand="0" w:evenHBand="0" w:firstRowFirstColumn="0" w:firstRowLastColumn="0" w:lastRowFirstColumn="0" w:lastRowLastColumn="0"/>
            <w:tcW w:w="10812" w:type="dxa"/>
            <w:tcBorders>
              <w:top w:val="single" w:sz="4" w:space="0" w:color="auto"/>
              <w:left w:val="single" w:sz="4" w:space="0" w:color="auto"/>
              <w:bottom w:val="single" w:sz="4" w:space="0" w:color="auto"/>
              <w:right w:val="single" w:sz="4" w:space="0" w:color="auto"/>
            </w:tcBorders>
          </w:tcPr>
          <w:p w14:paraId="12410998" w14:textId="22C5F3BA" w:rsidR="000169DB" w:rsidRPr="00042625" w:rsidRDefault="000169DB" w:rsidP="000169DB">
            <w:pPr>
              <w:jc w:val="both"/>
              <w:rPr>
                <w:sz w:val="20"/>
                <w:szCs w:val="20"/>
              </w:rPr>
            </w:pPr>
            <w:r w:rsidRPr="3AB686FC">
              <w:rPr>
                <w:b w:val="0"/>
                <w:bCs w:val="0"/>
                <w:sz w:val="20"/>
                <w:szCs w:val="20"/>
              </w:rPr>
              <w:t>Help identify, capture, synthesize and synthesize lessons learned, country case studies, partner profiles and regional result summaries/highlights, to facilitate the corporate reporting process, including drawing on COARs (specified above).</w:t>
            </w:r>
          </w:p>
        </w:tc>
      </w:tr>
      <w:tr w:rsidR="000169DB" w:rsidRPr="00042625" w14:paraId="5201C741" w14:textId="77777777" w:rsidTr="005157FC">
        <w:trPr>
          <w:trHeight w:val="291"/>
        </w:trPr>
        <w:tc>
          <w:tcPr>
            <w:cnfStyle w:val="001000000000" w:firstRow="0" w:lastRow="0" w:firstColumn="1" w:lastColumn="0" w:oddVBand="0" w:evenVBand="0" w:oddHBand="0" w:evenHBand="0" w:firstRowFirstColumn="0" w:firstRowLastColumn="0" w:lastRowFirstColumn="0" w:lastRowLastColumn="0"/>
            <w:tcW w:w="10812" w:type="dxa"/>
            <w:tcBorders>
              <w:top w:val="single" w:sz="4" w:space="0" w:color="auto"/>
              <w:left w:val="single" w:sz="4" w:space="0" w:color="auto"/>
              <w:bottom w:val="single" w:sz="4" w:space="0" w:color="auto"/>
              <w:right w:val="single" w:sz="4" w:space="0" w:color="auto"/>
            </w:tcBorders>
          </w:tcPr>
          <w:p w14:paraId="6FB6C71E" w14:textId="08245B4D" w:rsidR="000169DB" w:rsidRPr="00042625" w:rsidRDefault="000169DB" w:rsidP="000169DB">
            <w:pPr>
              <w:jc w:val="both"/>
              <w:rPr>
                <w:sz w:val="20"/>
                <w:szCs w:val="20"/>
              </w:rPr>
            </w:pPr>
            <w:r w:rsidRPr="3AB686FC">
              <w:rPr>
                <w:b w:val="0"/>
                <w:bCs w:val="0"/>
                <w:sz w:val="20"/>
                <w:szCs w:val="20"/>
              </w:rPr>
              <w:t xml:space="preserve">Support the preparation of materials for the </w:t>
            </w:r>
            <w:r>
              <w:rPr>
                <w:b w:val="0"/>
                <w:bCs w:val="0"/>
                <w:sz w:val="20"/>
                <w:szCs w:val="20"/>
              </w:rPr>
              <w:t xml:space="preserve">Global </w:t>
            </w:r>
            <w:r w:rsidRPr="3AB686FC">
              <w:rPr>
                <w:b w:val="0"/>
                <w:bCs w:val="0"/>
                <w:sz w:val="20"/>
                <w:szCs w:val="20"/>
              </w:rPr>
              <w:t xml:space="preserve">Results Briefing to donors (including PowerPoint presentation and short-form brochure). </w:t>
            </w:r>
          </w:p>
        </w:tc>
      </w:tr>
      <w:tr w:rsidR="000169DB" w:rsidRPr="00042625" w14:paraId="4B4F0BB6" w14:textId="77777777" w:rsidTr="00617C7B">
        <w:trPr>
          <w:trHeight w:val="291"/>
        </w:trPr>
        <w:tc>
          <w:tcPr>
            <w:cnfStyle w:val="001000000000" w:firstRow="0" w:lastRow="0" w:firstColumn="1" w:lastColumn="0" w:oddVBand="0" w:evenVBand="0" w:oddHBand="0" w:evenHBand="0" w:firstRowFirstColumn="0" w:firstRowLastColumn="0" w:lastRowFirstColumn="0" w:lastRowLastColumn="0"/>
            <w:tcW w:w="10812" w:type="dxa"/>
            <w:tcBorders>
              <w:top w:val="single" w:sz="4" w:space="0" w:color="auto"/>
              <w:left w:val="single" w:sz="4" w:space="0" w:color="auto"/>
              <w:bottom w:val="single" w:sz="4" w:space="0" w:color="auto"/>
              <w:right w:val="single" w:sz="4" w:space="0" w:color="auto"/>
            </w:tcBorders>
          </w:tcPr>
          <w:p w14:paraId="5890EFDE" w14:textId="08F34C5E" w:rsidR="000169DB" w:rsidRPr="00042625" w:rsidRDefault="000169DB" w:rsidP="000169DB">
            <w:pPr>
              <w:jc w:val="both"/>
              <w:rPr>
                <w:sz w:val="20"/>
                <w:szCs w:val="20"/>
              </w:rPr>
            </w:pPr>
            <w:r w:rsidRPr="3AB686FC">
              <w:rPr>
                <w:b w:val="0"/>
                <w:bCs w:val="0"/>
                <w:sz w:val="20"/>
                <w:szCs w:val="20"/>
              </w:rPr>
              <w:t xml:space="preserve">Review UNICEF photo library/other multimedia sources and maintain a repository of photos for use in corporate </w:t>
            </w:r>
            <w:r>
              <w:rPr>
                <w:b w:val="0"/>
                <w:bCs w:val="0"/>
                <w:sz w:val="20"/>
                <w:szCs w:val="20"/>
              </w:rPr>
              <w:t xml:space="preserve">reports (especially GARR), </w:t>
            </w:r>
            <w:r w:rsidRPr="3AB686FC">
              <w:rPr>
                <w:b w:val="0"/>
                <w:bCs w:val="0"/>
                <w:sz w:val="20"/>
                <w:szCs w:val="20"/>
              </w:rPr>
              <w:t xml:space="preserve">documentation and presentations across all Child Protection programme areas. </w:t>
            </w:r>
            <w:r w:rsidRPr="3AB686FC">
              <w:rPr>
                <w:sz w:val="20"/>
                <w:szCs w:val="20"/>
              </w:rPr>
              <w:t xml:space="preserve"> </w:t>
            </w:r>
          </w:p>
        </w:tc>
      </w:tr>
      <w:tr w:rsidR="00042625" w:rsidRPr="00042625" w14:paraId="74D0C9E5" w14:textId="77777777" w:rsidTr="000169DB">
        <w:trPr>
          <w:trHeight w:val="291"/>
        </w:trPr>
        <w:tc>
          <w:tcPr>
            <w:cnfStyle w:val="001000000000" w:firstRow="0" w:lastRow="0" w:firstColumn="1" w:lastColumn="0" w:oddVBand="0" w:evenVBand="0" w:oddHBand="0" w:evenHBand="0" w:firstRowFirstColumn="0" w:firstRowLastColumn="0" w:lastRowFirstColumn="0" w:lastRowLastColumn="0"/>
            <w:tcW w:w="10812" w:type="dxa"/>
            <w:shd w:val="clear" w:color="auto" w:fill="F2F2F2" w:themeFill="background1" w:themeFillShade="F2"/>
          </w:tcPr>
          <w:p w14:paraId="29EFEFD7" w14:textId="5D83DA1D" w:rsidR="00042625" w:rsidRPr="00042625" w:rsidRDefault="3AB686FC" w:rsidP="3AB686FC">
            <w:pPr>
              <w:jc w:val="both"/>
              <w:rPr>
                <w:sz w:val="20"/>
                <w:szCs w:val="20"/>
                <w:lang w:val="en"/>
              </w:rPr>
            </w:pPr>
            <w:r w:rsidRPr="3AB686FC">
              <w:rPr>
                <w:color w:val="auto"/>
                <w:sz w:val="20"/>
                <w:szCs w:val="20"/>
                <w:lang w:val="en"/>
              </w:rPr>
              <w:t xml:space="preserve">Expected result 2: Consolidated matrix of country good/promising practices and examples around data work, research, study, RBM, monitoring, evaluation, and cross-cutting child protection related issues is available for further analysis and report writing, to feed into corporate results reports (EDAR, PDAR, </w:t>
            </w:r>
            <w:r w:rsidR="00CB4D27">
              <w:rPr>
                <w:color w:val="auto"/>
                <w:sz w:val="20"/>
                <w:szCs w:val="20"/>
                <w:lang w:val="en"/>
              </w:rPr>
              <w:t>G</w:t>
            </w:r>
            <w:r w:rsidRPr="3AB686FC">
              <w:rPr>
                <w:color w:val="auto"/>
                <w:sz w:val="20"/>
                <w:szCs w:val="20"/>
                <w:lang w:val="en"/>
              </w:rPr>
              <w:t>ARR</w:t>
            </w:r>
            <w:r w:rsidR="00CB4D27">
              <w:rPr>
                <w:color w:val="auto"/>
                <w:sz w:val="20"/>
                <w:szCs w:val="20"/>
                <w:lang w:val="en"/>
              </w:rPr>
              <w:t>, HARR</w:t>
            </w:r>
            <w:r w:rsidRPr="3AB686FC">
              <w:rPr>
                <w:color w:val="auto"/>
                <w:sz w:val="20"/>
                <w:szCs w:val="20"/>
                <w:lang w:val="en"/>
              </w:rPr>
              <w:t>)</w:t>
            </w:r>
            <w:r w:rsidRPr="3AB686FC">
              <w:rPr>
                <w:sz w:val="20"/>
                <w:szCs w:val="20"/>
                <w:lang w:val="en"/>
              </w:rPr>
              <w:t xml:space="preserve">. </w:t>
            </w:r>
          </w:p>
        </w:tc>
      </w:tr>
      <w:tr w:rsidR="000169DB" w:rsidRPr="00042625" w14:paraId="5E5532B8" w14:textId="77777777" w:rsidTr="00092682">
        <w:trPr>
          <w:trHeight w:val="127"/>
        </w:trPr>
        <w:tc>
          <w:tcPr>
            <w:cnfStyle w:val="001000000000" w:firstRow="0" w:lastRow="0" w:firstColumn="1" w:lastColumn="0" w:oddVBand="0" w:evenVBand="0" w:oddHBand="0" w:evenHBand="0" w:firstRowFirstColumn="0" w:firstRowLastColumn="0" w:lastRowFirstColumn="0" w:lastRowLastColumn="0"/>
            <w:tcW w:w="10812" w:type="dxa"/>
          </w:tcPr>
          <w:p w14:paraId="049DA83C" w14:textId="77777777" w:rsidR="000169DB" w:rsidRPr="00042625" w:rsidRDefault="000169DB" w:rsidP="3AB686FC">
            <w:pPr>
              <w:jc w:val="both"/>
              <w:rPr>
                <w:b w:val="0"/>
                <w:bCs w:val="0"/>
                <w:sz w:val="20"/>
                <w:szCs w:val="20"/>
              </w:rPr>
            </w:pPr>
            <w:r w:rsidRPr="3AB686FC">
              <w:rPr>
                <w:b w:val="0"/>
                <w:bCs w:val="0"/>
                <w:sz w:val="20"/>
                <w:szCs w:val="20"/>
              </w:rPr>
              <w:t>Conduct review and analysis of country office annual reports on the topic of data, research, study, RBM, monitoring, evaluation and cross-cutting child protection related issues (including armed violence):</w:t>
            </w:r>
          </w:p>
          <w:p w14:paraId="2F4BB394" w14:textId="77777777" w:rsidR="000169DB" w:rsidRPr="00042625" w:rsidRDefault="000169DB" w:rsidP="3AB686FC">
            <w:pPr>
              <w:pStyle w:val="ListParagraph"/>
              <w:numPr>
                <w:ilvl w:val="0"/>
                <w:numId w:val="8"/>
              </w:numPr>
              <w:spacing w:line="260" w:lineRule="exact"/>
              <w:jc w:val="both"/>
              <w:rPr>
                <w:b w:val="0"/>
                <w:bCs w:val="0"/>
                <w:sz w:val="20"/>
                <w:szCs w:val="20"/>
              </w:rPr>
            </w:pPr>
            <w:r w:rsidRPr="3AB686FC">
              <w:rPr>
                <w:b w:val="0"/>
                <w:bCs w:val="0"/>
                <w:sz w:val="20"/>
                <w:szCs w:val="20"/>
              </w:rPr>
              <w:t>Review country annual reports and conduct initial keyword search</w:t>
            </w:r>
          </w:p>
          <w:p w14:paraId="06350DEF" w14:textId="77777777" w:rsidR="000169DB" w:rsidRPr="00042625" w:rsidRDefault="000169DB" w:rsidP="3AB686FC">
            <w:pPr>
              <w:pStyle w:val="ListParagraph"/>
              <w:numPr>
                <w:ilvl w:val="0"/>
                <w:numId w:val="8"/>
              </w:numPr>
              <w:spacing w:line="260" w:lineRule="exact"/>
              <w:jc w:val="both"/>
              <w:rPr>
                <w:b w:val="0"/>
                <w:bCs w:val="0"/>
                <w:sz w:val="20"/>
                <w:szCs w:val="20"/>
              </w:rPr>
            </w:pPr>
            <w:r w:rsidRPr="3AB686FC">
              <w:rPr>
                <w:b w:val="0"/>
                <w:bCs w:val="0"/>
                <w:sz w:val="20"/>
                <w:szCs w:val="20"/>
              </w:rPr>
              <w:t>Synthesize information into a matrix agreed with CP Specialist</w:t>
            </w:r>
          </w:p>
          <w:p w14:paraId="3C644325" w14:textId="77777777" w:rsidR="000169DB" w:rsidRPr="00042625" w:rsidRDefault="000169DB" w:rsidP="3AB686FC">
            <w:pPr>
              <w:pStyle w:val="ListParagraph"/>
              <w:numPr>
                <w:ilvl w:val="0"/>
                <w:numId w:val="8"/>
              </w:numPr>
              <w:spacing w:line="260" w:lineRule="exact"/>
              <w:jc w:val="both"/>
              <w:rPr>
                <w:b w:val="0"/>
                <w:bCs w:val="0"/>
                <w:sz w:val="20"/>
                <w:szCs w:val="20"/>
              </w:rPr>
            </w:pPr>
            <w:r w:rsidRPr="3AB686FC">
              <w:rPr>
                <w:b w:val="0"/>
                <w:bCs w:val="0"/>
                <w:sz w:val="20"/>
                <w:szCs w:val="20"/>
              </w:rPr>
              <w:t xml:space="preserve">Analyze results </w:t>
            </w:r>
            <w:proofErr w:type="gramStart"/>
            <w:r w:rsidRPr="3AB686FC">
              <w:rPr>
                <w:b w:val="0"/>
                <w:bCs w:val="0"/>
                <w:sz w:val="20"/>
                <w:szCs w:val="20"/>
              </w:rPr>
              <w:t>in order to</w:t>
            </w:r>
            <w:proofErr w:type="gramEnd"/>
            <w:r w:rsidRPr="3AB686FC">
              <w:rPr>
                <w:b w:val="0"/>
                <w:bCs w:val="0"/>
                <w:sz w:val="20"/>
                <w:szCs w:val="20"/>
              </w:rPr>
              <w:t xml:space="preserve"> produce insights into country efforts</w:t>
            </w:r>
          </w:p>
          <w:p w14:paraId="2717FD17" w14:textId="326F433E" w:rsidR="000169DB" w:rsidRPr="00042625" w:rsidRDefault="000169DB" w:rsidP="00B26723">
            <w:pPr>
              <w:pStyle w:val="ListParagraph"/>
              <w:numPr>
                <w:ilvl w:val="0"/>
                <w:numId w:val="8"/>
              </w:numPr>
              <w:spacing w:line="260" w:lineRule="exact"/>
              <w:jc w:val="both"/>
              <w:rPr>
                <w:b w:val="0"/>
                <w:bCs w:val="0"/>
                <w:sz w:val="20"/>
                <w:szCs w:val="20"/>
              </w:rPr>
            </w:pPr>
            <w:r w:rsidRPr="3AB686FC">
              <w:rPr>
                <w:b w:val="0"/>
                <w:bCs w:val="0"/>
                <w:sz w:val="20"/>
                <w:szCs w:val="20"/>
              </w:rPr>
              <w:t>Work with CP specialist and report writer to draft materials for Thematic Report on Child Protection</w:t>
            </w:r>
          </w:p>
        </w:tc>
      </w:tr>
      <w:tr w:rsidR="00B26723" w:rsidRPr="00042625" w14:paraId="085C565E" w14:textId="77777777" w:rsidTr="00D94A2C">
        <w:trPr>
          <w:trHeight w:val="127"/>
        </w:trPr>
        <w:tc>
          <w:tcPr>
            <w:cnfStyle w:val="001000000000" w:firstRow="0" w:lastRow="0" w:firstColumn="1" w:lastColumn="0" w:oddVBand="0" w:evenVBand="0" w:oddHBand="0" w:evenHBand="0" w:firstRowFirstColumn="0" w:firstRowLastColumn="0" w:lastRowFirstColumn="0" w:lastRowLastColumn="0"/>
            <w:tcW w:w="10812" w:type="dxa"/>
          </w:tcPr>
          <w:p w14:paraId="466413E7" w14:textId="75A1F325" w:rsidR="00B26723" w:rsidRPr="00042625" w:rsidRDefault="00B26723" w:rsidP="00B26723">
            <w:pPr>
              <w:jc w:val="both"/>
              <w:rPr>
                <w:b w:val="0"/>
                <w:bCs w:val="0"/>
                <w:sz w:val="20"/>
                <w:szCs w:val="20"/>
              </w:rPr>
            </w:pPr>
            <w:r w:rsidRPr="3AB686FC">
              <w:rPr>
                <w:b w:val="0"/>
                <w:bCs w:val="0"/>
                <w:sz w:val="20"/>
                <w:szCs w:val="20"/>
              </w:rPr>
              <w:t>Support knowledge management within the Child Protection Section, as necessary.</w:t>
            </w:r>
          </w:p>
        </w:tc>
      </w:tr>
      <w:tr w:rsidR="00042625" w:rsidRPr="00042625" w14:paraId="5E62CDF0" w14:textId="77777777" w:rsidTr="000169DB">
        <w:trPr>
          <w:trHeight w:val="584"/>
        </w:trPr>
        <w:tc>
          <w:tcPr>
            <w:cnfStyle w:val="001000000000" w:firstRow="0" w:lastRow="0" w:firstColumn="1" w:lastColumn="0" w:oddVBand="0" w:evenVBand="0" w:oddHBand="0" w:evenHBand="0" w:firstRowFirstColumn="0" w:firstRowLastColumn="0" w:lastRowFirstColumn="0" w:lastRowLastColumn="0"/>
            <w:tcW w:w="10812" w:type="dxa"/>
            <w:tcBorders>
              <w:top w:val="single" w:sz="4" w:space="0" w:color="auto"/>
            </w:tcBorders>
            <w:shd w:val="clear" w:color="auto" w:fill="F2F2F2" w:themeFill="background1" w:themeFillShade="F2"/>
          </w:tcPr>
          <w:p w14:paraId="115E0141" w14:textId="77777777" w:rsidR="00042625" w:rsidRPr="00042625" w:rsidRDefault="3AB686FC" w:rsidP="3AB686FC">
            <w:pPr>
              <w:spacing w:line="259" w:lineRule="auto"/>
              <w:jc w:val="both"/>
              <w:rPr>
                <w:sz w:val="20"/>
                <w:szCs w:val="20"/>
              </w:rPr>
            </w:pPr>
            <w:r w:rsidRPr="3AB686FC">
              <w:rPr>
                <w:color w:val="auto"/>
                <w:sz w:val="20"/>
                <w:szCs w:val="20"/>
                <w:lang w:val="en"/>
              </w:rPr>
              <w:t>Expected result 3: Key resources for tracking Primero progress against targets, communications to the field, and programme monitoring against SP targets are available.</w:t>
            </w:r>
          </w:p>
        </w:tc>
      </w:tr>
      <w:tr w:rsidR="008059F3" w:rsidRPr="00042625" w14:paraId="7722F0BD" w14:textId="77777777" w:rsidTr="008774F7">
        <w:trPr>
          <w:trHeight w:val="215"/>
        </w:trPr>
        <w:tc>
          <w:tcPr>
            <w:cnfStyle w:val="001000000000" w:firstRow="0" w:lastRow="0" w:firstColumn="1" w:lastColumn="0" w:oddVBand="0" w:evenVBand="0" w:oddHBand="0" w:evenHBand="0" w:firstRowFirstColumn="0" w:firstRowLastColumn="0" w:lastRowFirstColumn="0" w:lastRowLastColumn="0"/>
            <w:tcW w:w="10812" w:type="dxa"/>
            <w:tcBorders>
              <w:top w:val="single" w:sz="4" w:space="0" w:color="auto"/>
            </w:tcBorders>
            <w:shd w:val="clear" w:color="auto" w:fill="auto"/>
          </w:tcPr>
          <w:p w14:paraId="4C7672E7" w14:textId="603553A4" w:rsidR="008059F3" w:rsidRPr="3AB686FC" w:rsidRDefault="008059F3" w:rsidP="3AB686FC">
            <w:pPr>
              <w:spacing w:line="259" w:lineRule="auto"/>
              <w:jc w:val="both"/>
              <w:rPr>
                <w:sz w:val="20"/>
                <w:szCs w:val="20"/>
                <w:lang w:val="en"/>
              </w:rPr>
            </w:pPr>
            <w:r w:rsidRPr="3AB686FC">
              <w:rPr>
                <w:b w:val="0"/>
                <w:bCs w:val="0"/>
                <w:sz w:val="20"/>
                <w:szCs w:val="20"/>
              </w:rPr>
              <w:t>Support the refinement and implementation of the Primero Communications Plan including the social media feeds (Instagram, Yammer, Twitter</w:t>
            </w:r>
            <w:r>
              <w:rPr>
                <w:b w:val="0"/>
                <w:bCs w:val="0"/>
                <w:sz w:val="20"/>
                <w:szCs w:val="20"/>
              </w:rPr>
              <w:t xml:space="preserve">, </w:t>
            </w:r>
            <w:proofErr w:type="spellStart"/>
            <w:r>
              <w:rPr>
                <w:b w:val="0"/>
                <w:bCs w:val="0"/>
                <w:sz w:val="20"/>
                <w:szCs w:val="20"/>
              </w:rPr>
              <w:t>TikTok</w:t>
            </w:r>
            <w:proofErr w:type="spellEnd"/>
            <w:r w:rsidRPr="3AB686FC">
              <w:rPr>
                <w:b w:val="0"/>
                <w:bCs w:val="0"/>
                <w:sz w:val="20"/>
                <w:szCs w:val="20"/>
              </w:rPr>
              <w:t xml:space="preserve">) </w:t>
            </w:r>
            <w:r>
              <w:rPr>
                <w:b w:val="0"/>
                <w:bCs w:val="0"/>
                <w:sz w:val="20"/>
                <w:szCs w:val="20"/>
              </w:rPr>
              <w:t xml:space="preserve">videos, infographics, </w:t>
            </w:r>
            <w:r w:rsidRPr="3AB686FC">
              <w:rPr>
                <w:b w:val="0"/>
                <w:bCs w:val="0"/>
                <w:sz w:val="20"/>
                <w:szCs w:val="20"/>
              </w:rPr>
              <w:t>global broadcast message, quarterly newsletter and list-serve.</w:t>
            </w:r>
          </w:p>
        </w:tc>
      </w:tr>
      <w:tr w:rsidR="008774F7" w:rsidRPr="00042625" w14:paraId="65F4AB4D" w14:textId="77777777" w:rsidTr="008774F7">
        <w:trPr>
          <w:trHeight w:val="215"/>
        </w:trPr>
        <w:tc>
          <w:tcPr>
            <w:cnfStyle w:val="001000000000" w:firstRow="0" w:lastRow="0" w:firstColumn="1" w:lastColumn="0" w:oddVBand="0" w:evenVBand="0" w:oddHBand="0" w:evenHBand="0" w:firstRowFirstColumn="0" w:firstRowLastColumn="0" w:lastRowFirstColumn="0" w:lastRowLastColumn="0"/>
            <w:tcW w:w="10812" w:type="dxa"/>
            <w:tcBorders>
              <w:top w:val="single" w:sz="4" w:space="0" w:color="auto"/>
            </w:tcBorders>
            <w:shd w:val="clear" w:color="auto" w:fill="auto"/>
          </w:tcPr>
          <w:p w14:paraId="4D02228F" w14:textId="6EB9A3BE" w:rsidR="008774F7" w:rsidRPr="3AB686FC" w:rsidRDefault="008774F7" w:rsidP="3AB686FC">
            <w:pPr>
              <w:spacing w:line="259" w:lineRule="auto"/>
              <w:jc w:val="both"/>
              <w:rPr>
                <w:sz w:val="20"/>
                <w:szCs w:val="20"/>
              </w:rPr>
            </w:pPr>
            <w:r w:rsidRPr="3AB686FC">
              <w:rPr>
                <w:b w:val="0"/>
                <w:bCs w:val="0"/>
                <w:sz w:val="20"/>
                <w:szCs w:val="20"/>
              </w:rPr>
              <w:t>Develop and maintain the resources outlined in the plan, create and share at least 1 post per week.</w:t>
            </w:r>
          </w:p>
        </w:tc>
      </w:tr>
      <w:tr w:rsidR="00F06C6A" w:rsidRPr="00042625" w14:paraId="5D0AF542" w14:textId="77777777" w:rsidTr="00611263">
        <w:trPr>
          <w:trHeight w:val="304"/>
        </w:trPr>
        <w:tc>
          <w:tcPr>
            <w:cnfStyle w:val="001000000000" w:firstRow="0" w:lastRow="0" w:firstColumn="1" w:lastColumn="0" w:oddVBand="0" w:evenVBand="0" w:oddHBand="0" w:evenHBand="0" w:firstRowFirstColumn="0" w:firstRowLastColumn="0" w:lastRowFirstColumn="0" w:lastRowLastColumn="0"/>
            <w:tcW w:w="10812" w:type="dxa"/>
          </w:tcPr>
          <w:p w14:paraId="324004F5" w14:textId="7A98A53C" w:rsidR="00F06C6A" w:rsidRPr="00F06C6A" w:rsidRDefault="00F06C6A" w:rsidP="001E56A0">
            <w:pPr>
              <w:jc w:val="both"/>
              <w:rPr>
                <w:b w:val="0"/>
                <w:sz w:val="20"/>
                <w:szCs w:val="20"/>
              </w:rPr>
            </w:pPr>
            <w:r w:rsidRPr="00F06C6A">
              <w:rPr>
                <w:b w:val="0"/>
                <w:sz w:val="20"/>
                <w:szCs w:val="20"/>
              </w:rPr>
              <w:t>Support with the event planning for Primero meetings, launches, and internal and external events.</w:t>
            </w:r>
          </w:p>
        </w:tc>
      </w:tr>
      <w:tr w:rsidR="00F06C6A" w:rsidRPr="00042625" w14:paraId="000A6938" w14:textId="77777777" w:rsidTr="00611263">
        <w:trPr>
          <w:cnfStyle w:val="010000000000" w:firstRow="0" w:lastRow="1"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812" w:type="dxa"/>
          </w:tcPr>
          <w:p w14:paraId="4129EA32" w14:textId="2BD4A58E" w:rsidR="00F06C6A" w:rsidRPr="00F06C6A" w:rsidRDefault="00B558CD" w:rsidP="001E56A0">
            <w:pPr>
              <w:jc w:val="both"/>
              <w:rPr>
                <w:b w:val="0"/>
                <w:sz w:val="20"/>
                <w:szCs w:val="20"/>
              </w:rPr>
            </w:pPr>
            <w:r w:rsidRPr="3AB686FC">
              <w:rPr>
                <w:b w:val="0"/>
                <w:bCs w:val="0"/>
                <w:sz w:val="20"/>
                <w:szCs w:val="20"/>
              </w:rPr>
              <w:t>Support the development and management of contract monitoring and deliverables tracking tools for the Primero SharePoint site</w:t>
            </w:r>
            <w:r>
              <w:rPr>
                <w:b w:val="0"/>
                <w:bCs w:val="0"/>
                <w:sz w:val="20"/>
                <w:szCs w:val="20"/>
              </w:rPr>
              <w:t>, and products for their visualization</w:t>
            </w:r>
            <w:r w:rsidRPr="3AB686FC">
              <w:rPr>
                <w:b w:val="0"/>
                <w:bCs w:val="0"/>
                <w:sz w:val="20"/>
                <w:szCs w:val="20"/>
              </w:rPr>
              <w:t>.</w:t>
            </w:r>
          </w:p>
        </w:tc>
      </w:tr>
    </w:tbl>
    <w:p w14:paraId="1495F124" w14:textId="4EE6E05E" w:rsidR="00313DD1" w:rsidRDefault="3AB686FC" w:rsidP="3AB686FC">
      <w:pPr>
        <w:jc w:val="both"/>
        <w:rPr>
          <w:sz w:val="21"/>
          <w:szCs w:val="21"/>
        </w:rPr>
      </w:pPr>
      <w:r w:rsidRPr="3AB686FC">
        <w:rPr>
          <w:sz w:val="21"/>
          <w:szCs w:val="21"/>
        </w:rPr>
        <w:t>_________________________________________________________________________</w:t>
      </w:r>
    </w:p>
    <w:p w14:paraId="5750AC12" w14:textId="77777777" w:rsidR="00313DD1" w:rsidRDefault="3AB686FC" w:rsidP="3AB686FC">
      <w:pPr>
        <w:jc w:val="both"/>
        <w:rPr>
          <w:sz w:val="21"/>
          <w:szCs w:val="21"/>
        </w:rPr>
      </w:pPr>
      <w:r w:rsidRPr="3AB686FC">
        <w:rPr>
          <w:sz w:val="21"/>
          <w:szCs w:val="21"/>
        </w:rPr>
        <w:t>Benefits to Intern:</w:t>
      </w:r>
    </w:p>
    <w:p w14:paraId="636E40F4" w14:textId="3AE9AF7E" w:rsidR="00475EB0" w:rsidRDefault="3AB686FC" w:rsidP="3AB686FC">
      <w:pPr>
        <w:pStyle w:val="ListParagraph"/>
        <w:numPr>
          <w:ilvl w:val="0"/>
          <w:numId w:val="9"/>
        </w:numPr>
        <w:jc w:val="both"/>
        <w:rPr>
          <w:sz w:val="21"/>
          <w:szCs w:val="21"/>
        </w:rPr>
      </w:pPr>
      <w:r w:rsidRPr="3AB686FC">
        <w:rPr>
          <w:sz w:val="21"/>
          <w:szCs w:val="21"/>
        </w:rPr>
        <w:t>The intern will have the opportunity and space to learn about child protection areas of work through hands on experience in analyzing UNICEF results for 201</w:t>
      </w:r>
      <w:r w:rsidR="00927F90">
        <w:rPr>
          <w:sz w:val="21"/>
          <w:szCs w:val="21"/>
        </w:rPr>
        <w:t>9</w:t>
      </w:r>
      <w:r w:rsidRPr="3AB686FC">
        <w:rPr>
          <w:sz w:val="21"/>
          <w:szCs w:val="21"/>
        </w:rPr>
        <w:t xml:space="preserve"> and to contribute to the Child Protection Section’s advocacy, policy and reporting, primarily through the corporate reporting process (EDAR, PDAR, </w:t>
      </w:r>
      <w:r w:rsidR="00FE1EBF">
        <w:rPr>
          <w:sz w:val="21"/>
          <w:szCs w:val="21"/>
        </w:rPr>
        <w:t xml:space="preserve">HARR and </w:t>
      </w:r>
      <w:r w:rsidR="00927F90">
        <w:rPr>
          <w:sz w:val="21"/>
          <w:szCs w:val="21"/>
        </w:rPr>
        <w:t>G</w:t>
      </w:r>
      <w:r w:rsidRPr="3AB686FC">
        <w:rPr>
          <w:sz w:val="21"/>
          <w:szCs w:val="21"/>
        </w:rPr>
        <w:t>ARR). The experience of contributing to the development of the annual corporate reports is valuable as these are the main external reports that capture UNICEF work around the world</w:t>
      </w:r>
      <w:r w:rsidR="005C21FB">
        <w:rPr>
          <w:sz w:val="21"/>
          <w:szCs w:val="21"/>
        </w:rPr>
        <w:t xml:space="preserve">, </w:t>
      </w:r>
      <w:r w:rsidR="00B2239E">
        <w:rPr>
          <w:sz w:val="21"/>
          <w:szCs w:val="21"/>
        </w:rPr>
        <w:t>demonstrate UNICEF accountability to donors and partners;</w:t>
      </w:r>
      <w:r w:rsidRPr="3AB686FC">
        <w:rPr>
          <w:sz w:val="21"/>
          <w:szCs w:val="21"/>
        </w:rPr>
        <w:t xml:space="preserve"> and are </w:t>
      </w:r>
      <w:r w:rsidR="0039794F">
        <w:rPr>
          <w:sz w:val="21"/>
          <w:szCs w:val="21"/>
        </w:rPr>
        <w:t xml:space="preserve">widely </w:t>
      </w:r>
      <w:r w:rsidRPr="3AB686FC">
        <w:rPr>
          <w:sz w:val="21"/>
          <w:szCs w:val="21"/>
        </w:rPr>
        <w:t xml:space="preserve">used for advocacy and partnership purposes from the country level to the global level. </w:t>
      </w:r>
    </w:p>
    <w:p w14:paraId="02D490A7" w14:textId="50FA0BC6" w:rsidR="00475EB0" w:rsidRDefault="3AB686FC" w:rsidP="3AB686FC">
      <w:pPr>
        <w:pStyle w:val="ListParagraph"/>
        <w:numPr>
          <w:ilvl w:val="0"/>
          <w:numId w:val="9"/>
        </w:numPr>
        <w:jc w:val="both"/>
        <w:rPr>
          <w:sz w:val="21"/>
          <w:szCs w:val="21"/>
        </w:rPr>
      </w:pPr>
      <w:r w:rsidRPr="3AB686FC">
        <w:rPr>
          <w:sz w:val="21"/>
          <w:szCs w:val="21"/>
        </w:rPr>
        <w:t xml:space="preserve">The intern will have the opportunity to participate in </w:t>
      </w:r>
      <w:r w:rsidR="0039794F">
        <w:rPr>
          <w:sz w:val="21"/>
          <w:szCs w:val="21"/>
        </w:rPr>
        <w:t xml:space="preserve">a </w:t>
      </w:r>
      <w:r w:rsidRPr="3AB686FC">
        <w:rPr>
          <w:sz w:val="21"/>
          <w:szCs w:val="21"/>
        </w:rPr>
        <w:t xml:space="preserve">donor briefing session of </w:t>
      </w:r>
      <w:r w:rsidR="0039794F">
        <w:rPr>
          <w:sz w:val="21"/>
          <w:szCs w:val="21"/>
        </w:rPr>
        <w:t xml:space="preserve">the global </w:t>
      </w:r>
      <w:r w:rsidRPr="3AB686FC">
        <w:rPr>
          <w:sz w:val="21"/>
          <w:szCs w:val="21"/>
        </w:rPr>
        <w:t xml:space="preserve">annual results reporting, which will bring together a host of public sector and private sector partners. </w:t>
      </w:r>
    </w:p>
    <w:p w14:paraId="24D05E35" w14:textId="600E9F00" w:rsidR="00475EB0" w:rsidRDefault="00475EB0" w:rsidP="3AB686FC">
      <w:pPr>
        <w:pStyle w:val="ListParagraph"/>
        <w:numPr>
          <w:ilvl w:val="0"/>
          <w:numId w:val="9"/>
        </w:numPr>
        <w:jc w:val="both"/>
        <w:rPr>
          <w:sz w:val="21"/>
          <w:szCs w:val="21"/>
        </w:rPr>
      </w:pPr>
      <w:r w:rsidRPr="3AB686FC">
        <w:rPr>
          <w:sz w:val="21"/>
          <w:szCs w:val="21"/>
        </w:rPr>
        <w:t>The intern will have the opportunity to engage in one of UNICEF’s most promising new technology that aims to improve and extend existing Information Management Systems (IMS) which are central to the efficient and secure delivery of child protection services.</w:t>
      </w:r>
      <w:r w:rsidR="00F910C3" w:rsidRPr="3AB686FC">
        <w:rPr>
          <w:rStyle w:val="FootnoteReference"/>
          <w:sz w:val="21"/>
          <w:szCs w:val="21"/>
        </w:rPr>
        <w:footnoteReference w:id="3"/>
      </w:r>
      <w:r w:rsidRPr="3AB686FC">
        <w:rPr>
          <w:sz w:val="21"/>
          <w:szCs w:val="21"/>
        </w:rPr>
        <w:t xml:space="preserve"> </w:t>
      </w:r>
    </w:p>
    <w:p w14:paraId="2BF69E6A" w14:textId="1C8A8C69" w:rsidR="00CD3B2D" w:rsidRDefault="00CD3B2D" w:rsidP="00CD3B2D">
      <w:pPr>
        <w:pStyle w:val="ListParagraph"/>
        <w:jc w:val="both"/>
        <w:rPr>
          <w:sz w:val="21"/>
          <w:szCs w:val="21"/>
        </w:rPr>
      </w:pPr>
    </w:p>
    <w:p w14:paraId="0A395524" w14:textId="5483F402" w:rsidR="00CD3B2D" w:rsidRPr="00475EB0" w:rsidRDefault="00CD3B2D" w:rsidP="00CD3B2D">
      <w:pPr>
        <w:pStyle w:val="ListParagraph"/>
        <w:jc w:val="both"/>
        <w:rPr>
          <w:sz w:val="21"/>
          <w:szCs w:val="21"/>
        </w:rPr>
      </w:pPr>
      <w:r w:rsidRPr="00CE35CE">
        <w:rPr>
          <w:i/>
          <w:sz w:val="21"/>
          <w:szCs w:val="21"/>
        </w:rPr>
        <w:t>There is no expectancy of employment at the end of the internship.</w:t>
      </w:r>
    </w:p>
    <w:p w14:paraId="4710A904" w14:textId="77777777" w:rsidR="00313DD1" w:rsidRDefault="3AB686FC" w:rsidP="3AB686FC">
      <w:pPr>
        <w:jc w:val="both"/>
        <w:rPr>
          <w:sz w:val="21"/>
          <w:szCs w:val="21"/>
        </w:rPr>
      </w:pPr>
      <w:r w:rsidRPr="3AB686FC">
        <w:rPr>
          <w:sz w:val="21"/>
          <w:szCs w:val="21"/>
        </w:rPr>
        <w:lastRenderedPageBreak/>
        <w:t>_________________________________________________________________________________________</w:t>
      </w:r>
    </w:p>
    <w:p w14:paraId="6530CABA" w14:textId="77777777" w:rsidR="00313DD1" w:rsidRDefault="33DBA066" w:rsidP="3AB686FC">
      <w:pPr>
        <w:jc w:val="both"/>
        <w:rPr>
          <w:sz w:val="21"/>
          <w:szCs w:val="21"/>
        </w:rPr>
      </w:pPr>
      <w:r w:rsidRPr="3AB686FC">
        <w:rPr>
          <w:sz w:val="21"/>
          <w:szCs w:val="21"/>
        </w:rPr>
        <w:t>Minimum Requirements: (Standard for ALL internship advertisement):</w:t>
      </w:r>
    </w:p>
    <w:p w14:paraId="3809E08D" w14:textId="77777777" w:rsidR="00313DD1" w:rsidRPr="004A7E60" w:rsidRDefault="00313DD1" w:rsidP="3AB686FC">
      <w:pPr>
        <w:ind w:left="720" w:hanging="360"/>
        <w:jc w:val="both"/>
        <w:rPr>
          <w:sz w:val="21"/>
          <w:szCs w:val="21"/>
        </w:rPr>
      </w:pPr>
      <w:r w:rsidRPr="3AB686FC">
        <w:rPr>
          <w:sz w:val="21"/>
          <w:szCs w:val="21"/>
        </w:rPr>
        <w:t>•</w:t>
      </w:r>
      <w:r w:rsidRPr="004A7E60">
        <w:rPr>
          <w:sz w:val="21"/>
          <w:szCs w:val="21"/>
        </w:rPr>
        <w:tab/>
      </w:r>
      <w:r w:rsidRPr="3AB686FC">
        <w:rPr>
          <w:sz w:val="21"/>
          <w:szCs w:val="21"/>
        </w:rPr>
        <w:t>Letter of verification from the college or university that the intern is currently enrolled in an undergraduate school and has completed at least two years of full-time studies at a university or equivalent institution towards the completion of an undergraduate degree (if the candidate is 18 years old, this replaces the two-year bachelor’s completion requirement); or, Graduate Degree Program (i.e., Master’s, PhD).  It should also state the expected graduation date.  Recent graduates are allowed until 2 years after degree completion.</w:t>
      </w:r>
    </w:p>
    <w:p w14:paraId="6DF8585D" w14:textId="77777777" w:rsidR="00313DD1" w:rsidRPr="004A7E60" w:rsidRDefault="00313DD1" w:rsidP="3AB686FC">
      <w:pPr>
        <w:ind w:left="360"/>
        <w:jc w:val="both"/>
        <w:rPr>
          <w:sz w:val="21"/>
          <w:szCs w:val="21"/>
        </w:rPr>
      </w:pPr>
      <w:r w:rsidRPr="3AB686FC">
        <w:rPr>
          <w:sz w:val="21"/>
          <w:szCs w:val="21"/>
        </w:rPr>
        <w:t>•</w:t>
      </w:r>
      <w:r w:rsidRPr="004A7E60">
        <w:rPr>
          <w:sz w:val="21"/>
          <w:szCs w:val="21"/>
        </w:rPr>
        <w:tab/>
      </w:r>
      <w:r w:rsidRPr="3AB686FC">
        <w:rPr>
          <w:sz w:val="21"/>
          <w:szCs w:val="21"/>
        </w:rPr>
        <w:t xml:space="preserve">Copy of their most recent official transcript showing excellent academic performance </w:t>
      </w:r>
    </w:p>
    <w:p w14:paraId="6B62CB23" w14:textId="77777777" w:rsidR="00313DD1" w:rsidRPr="004A7E60" w:rsidRDefault="00313DD1" w:rsidP="3AB686FC">
      <w:pPr>
        <w:ind w:left="360"/>
        <w:jc w:val="both"/>
        <w:rPr>
          <w:sz w:val="21"/>
          <w:szCs w:val="21"/>
        </w:rPr>
      </w:pPr>
      <w:r w:rsidRPr="3AB686FC">
        <w:rPr>
          <w:sz w:val="21"/>
          <w:szCs w:val="21"/>
        </w:rPr>
        <w:t>•</w:t>
      </w:r>
      <w:r w:rsidRPr="004A7E60">
        <w:rPr>
          <w:sz w:val="21"/>
          <w:szCs w:val="21"/>
        </w:rPr>
        <w:tab/>
      </w:r>
      <w:r w:rsidRPr="3AB686FC">
        <w:rPr>
          <w:sz w:val="21"/>
          <w:szCs w:val="21"/>
        </w:rPr>
        <w:t>Copy of Identification Card (ID)</w:t>
      </w:r>
    </w:p>
    <w:p w14:paraId="4817F886" w14:textId="77777777" w:rsidR="00313DD1" w:rsidRDefault="00313DD1" w:rsidP="3AB686FC">
      <w:pPr>
        <w:ind w:left="360"/>
        <w:jc w:val="both"/>
        <w:rPr>
          <w:sz w:val="21"/>
          <w:szCs w:val="21"/>
        </w:rPr>
      </w:pPr>
      <w:r w:rsidRPr="3AB686FC">
        <w:rPr>
          <w:sz w:val="21"/>
          <w:szCs w:val="21"/>
        </w:rPr>
        <w:t>•</w:t>
      </w:r>
      <w:r w:rsidRPr="004A7E60">
        <w:rPr>
          <w:sz w:val="21"/>
          <w:szCs w:val="21"/>
        </w:rPr>
        <w:tab/>
      </w:r>
      <w:r w:rsidRPr="3AB686FC">
        <w:rPr>
          <w:sz w:val="21"/>
          <w:szCs w:val="21"/>
        </w:rPr>
        <w:t>One letter of signed recommendation on letterhead or from professional email address</w:t>
      </w:r>
    </w:p>
    <w:p w14:paraId="61F45792" w14:textId="77777777" w:rsidR="00824F33" w:rsidRDefault="00824F33" w:rsidP="3AB686FC">
      <w:pPr>
        <w:ind w:left="360"/>
        <w:jc w:val="both"/>
        <w:rPr>
          <w:sz w:val="21"/>
          <w:szCs w:val="21"/>
        </w:rPr>
      </w:pPr>
    </w:p>
    <w:p w14:paraId="141574AA" w14:textId="2FEBD382" w:rsidR="5329C030" w:rsidRPr="00824F33" w:rsidRDefault="53704699" w:rsidP="00824F33">
      <w:pPr>
        <w:ind w:left="360"/>
        <w:jc w:val="both"/>
        <w:rPr>
          <w:i/>
          <w:sz w:val="21"/>
          <w:szCs w:val="21"/>
        </w:rPr>
      </w:pPr>
      <w:r w:rsidRPr="00824F33">
        <w:rPr>
          <w:i/>
          <w:sz w:val="21"/>
          <w:szCs w:val="21"/>
        </w:rPr>
        <w:t>Note</w:t>
      </w:r>
      <w:r w:rsidR="00824F33" w:rsidRPr="00824F33">
        <w:rPr>
          <w:i/>
          <w:sz w:val="21"/>
          <w:szCs w:val="21"/>
        </w:rPr>
        <w:t>: Individuals are responsible for arranging any visa or immigration requirements.</w:t>
      </w:r>
      <w:r w:rsidR="00F1153B">
        <w:rPr>
          <w:i/>
          <w:sz w:val="21"/>
          <w:szCs w:val="21"/>
        </w:rPr>
        <w:t xml:space="preserve"> </w:t>
      </w:r>
      <w:r w:rsidR="00CE35CE" w:rsidRPr="00CE35CE">
        <w:rPr>
          <w:i/>
          <w:sz w:val="21"/>
          <w:szCs w:val="21"/>
        </w:rPr>
        <w:t>UNICEF is not responsible for obtaining any necessary visas.</w:t>
      </w:r>
    </w:p>
    <w:p w14:paraId="5AA5FB6E" w14:textId="77777777" w:rsidR="00313DD1" w:rsidRDefault="3AB686FC" w:rsidP="3AB686FC">
      <w:pPr>
        <w:jc w:val="both"/>
        <w:rPr>
          <w:sz w:val="21"/>
          <w:szCs w:val="21"/>
        </w:rPr>
      </w:pPr>
      <w:r w:rsidRPr="3AB686FC">
        <w:rPr>
          <w:sz w:val="21"/>
          <w:szCs w:val="21"/>
        </w:rPr>
        <w:t>_________________________________________________________________________________________</w:t>
      </w:r>
    </w:p>
    <w:p w14:paraId="2CAB8121" w14:textId="77777777" w:rsidR="00313DD1" w:rsidRDefault="3AB686FC" w:rsidP="3AB686FC">
      <w:pPr>
        <w:jc w:val="both"/>
        <w:rPr>
          <w:sz w:val="21"/>
          <w:szCs w:val="21"/>
        </w:rPr>
      </w:pPr>
      <w:r w:rsidRPr="3AB686FC">
        <w:rPr>
          <w:sz w:val="21"/>
          <w:szCs w:val="21"/>
        </w:rPr>
        <w:t xml:space="preserve">Qualifications: (Academic, Language, </w:t>
      </w:r>
      <w:proofErr w:type="spellStart"/>
      <w:r w:rsidRPr="3AB686FC">
        <w:rPr>
          <w:sz w:val="21"/>
          <w:szCs w:val="21"/>
        </w:rPr>
        <w:t>etc</w:t>
      </w:r>
      <w:proofErr w:type="spellEnd"/>
      <w:r w:rsidRPr="3AB686FC">
        <w:rPr>
          <w:sz w:val="21"/>
          <w:szCs w:val="21"/>
        </w:rPr>
        <w:t>):</w:t>
      </w:r>
    </w:p>
    <w:p w14:paraId="6338430A" w14:textId="6E4321D2" w:rsidR="00F910C3" w:rsidRPr="00F910C3" w:rsidRDefault="3AB686FC" w:rsidP="3AB686FC">
      <w:pPr>
        <w:pStyle w:val="ListParagraph"/>
        <w:numPr>
          <w:ilvl w:val="0"/>
          <w:numId w:val="6"/>
        </w:numPr>
        <w:rPr>
          <w:sz w:val="21"/>
          <w:szCs w:val="21"/>
        </w:rPr>
      </w:pPr>
      <w:r w:rsidRPr="3AB686FC">
        <w:rPr>
          <w:sz w:val="21"/>
          <w:szCs w:val="21"/>
        </w:rPr>
        <w:t>Enrolment in an undergraduate (Bachelor's), Master's, graduate or Ph.D. degree programme or have graduated within the past two years with study in a relevant field, such as human rights, demography, social sciences, statistics, or development;</w:t>
      </w:r>
    </w:p>
    <w:p w14:paraId="34BFDF9C" w14:textId="126F9046" w:rsidR="00F910C3" w:rsidRPr="00F910C3" w:rsidRDefault="3AB686FC" w:rsidP="3AB686FC">
      <w:pPr>
        <w:pStyle w:val="ListParagraph"/>
        <w:numPr>
          <w:ilvl w:val="0"/>
          <w:numId w:val="6"/>
        </w:numPr>
        <w:rPr>
          <w:sz w:val="21"/>
          <w:szCs w:val="21"/>
        </w:rPr>
      </w:pPr>
      <w:r w:rsidRPr="3AB686FC">
        <w:rPr>
          <w:sz w:val="21"/>
          <w:szCs w:val="21"/>
        </w:rPr>
        <w:t>English mother tongue or equivalent;</w:t>
      </w:r>
    </w:p>
    <w:p w14:paraId="0E37E7ED" w14:textId="6E3625C8" w:rsidR="00F910C3" w:rsidRPr="00F910C3" w:rsidRDefault="3AB686FC" w:rsidP="3AB686FC">
      <w:pPr>
        <w:pStyle w:val="ListParagraph"/>
        <w:numPr>
          <w:ilvl w:val="0"/>
          <w:numId w:val="6"/>
        </w:numPr>
        <w:rPr>
          <w:sz w:val="21"/>
          <w:szCs w:val="21"/>
        </w:rPr>
      </w:pPr>
      <w:r w:rsidRPr="3AB686FC">
        <w:rPr>
          <w:sz w:val="21"/>
          <w:szCs w:val="21"/>
        </w:rPr>
        <w:t>Demonstrated outstanding drafting, writing skills in English language and ability to convey policy messages in a clear and concise but sensitive way;</w:t>
      </w:r>
    </w:p>
    <w:p w14:paraId="04DCD254" w14:textId="01C08229" w:rsidR="003317F1" w:rsidRDefault="003317F1" w:rsidP="3AB686FC">
      <w:pPr>
        <w:pStyle w:val="ListParagraph"/>
        <w:numPr>
          <w:ilvl w:val="0"/>
          <w:numId w:val="6"/>
        </w:numPr>
        <w:rPr>
          <w:sz w:val="21"/>
          <w:szCs w:val="21"/>
        </w:rPr>
      </w:pPr>
      <w:r>
        <w:rPr>
          <w:sz w:val="21"/>
          <w:szCs w:val="21"/>
        </w:rPr>
        <w:t xml:space="preserve">Experience using social media platforms </w:t>
      </w:r>
      <w:r w:rsidR="00267108">
        <w:rPr>
          <w:sz w:val="21"/>
          <w:szCs w:val="21"/>
        </w:rPr>
        <w:t xml:space="preserve">(Twitter, Instagram, </w:t>
      </w:r>
      <w:proofErr w:type="spellStart"/>
      <w:r w:rsidR="00267108">
        <w:rPr>
          <w:sz w:val="21"/>
          <w:szCs w:val="21"/>
        </w:rPr>
        <w:t>TikTok</w:t>
      </w:r>
      <w:proofErr w:type="spellEnd"/>
      <w:r w:rsidR="00267108">
        <w:rPr>
          <w:sz w:val="21"/>
          <w:szCs w:val="21"/>
        </w:rPr>
        <w:t xml:space="preserve">) required; </w:t>
      </w:r>
    </w:p>
    <w:p w14:paraId="66B61F14" w14:textId="2F91BBC2" w:rsidR="00F910C3" w:rsidRDefault="3AB686FC" w:rsidP="3AB686FC">
      <w:pPr>
        <w:pStyle w:val="ListParagraph"/>
        <w:numPr>
          <w:ilvl w:val="0"/>
          <w:numId w:val="6"/>
        </w:numPr>
        <w:rPr>
          <w:sz w:val="21"/>
          <w:szCs w:val="21"/>
        </w:rPr>
      </w:pPr>
      <w:r w:rsidRPr="3AB686FC">
        <w:rPr>
          <w:sz w:val="21"/>
          <w:szCs w:val="21"/>
        </w:rPr>
        <w:t xml:space="preserve">Experience in using data visualization tools including Tableau, </w:t>
      </w:r>
      <w:proofErr w:type="spellStart"/>
      <w:r w:rsidRPr="3AB686FC">
        <w:rPr>
          <w:sz w:val="21"/>
          <w:szCs w:val="21"/>
        </w:rPr>
        <w:t>Infogram</w:t>
      </w:r>
      <w:proofErr w:type="spellEnd"/>
      <w:r w:rsidRPr="3AB686FC">
        <w:rPr>
          <w:sz w:val="21"/>
          <w:szCs w:val="21"/>
        </w:rPr>
        <w:t xml:space="preserve"> and </w:t>
      </w:r>
      <w:proofErr w:type="spellStart"/>
      <w:r w:rsidRPr="3AB686FC">
        <w:rPr>
          <w:sz w:val="21"/>
          <w:szCs w:val="21"/>
        </w:rPr>
        <w:t>PowerBI</w:t>
      </w:r>
      <w:proofErr w:type="spellEnd"/>
      <w:r w:rsidRPr="3AB686FC">
        <w:rPr>
          <w:sz w:val="21"/>
          <w:szCs w:val="21"/>
        </w:rPr>
        <w:t xml:space="preserve"> is an asset;</w:t>
      </w:r>
    </w:p>
    <w:p w14:paraId="2D1263D8" w14:textId="2B66D90F" w:rsidR="00470D33" w:rsidRDefault="757243DD" w:rsidP="3AB686FC">
      <w:pPr>
        <w:pStyle w:val="ListParagraph"/>
        <w:numPr>
          <w:ilvl w:val="0"/>
          <w:numId w:val="6"/>
        </w:numPr>
        <w:rPr>
          <w:sz w:val="21"/>
          <w:szCs w:val="21"/>
        </w:rPr>
      </w:pPr>
      <w:r w:rsidRPr="003E1281">
        <w:rPr>
          <w:sz w:val="21"/>
          <w:szCs w:val="21"/>
        </w:rPr>
        <w:t xml:space="preserve">Experience in using video editing tools such as </w:t>
      </w:r>
      <w:r w:rsidR="22B8A825" w:rsidRPr="003E1281">
        <w:rPr>
          <w:sz w:val="21"/>
          <w:szCs w:val="21"/>
        </w:rPr>
        <w:t>A</w:t>
      </w:r>
      <w:r w:rsidR="2202FB09" w:rsidRPr="003E1281">
        <w:rPr>
          <w:sz w:val="21"/>
          <w:szCs w:val="21"/>
        </w:rPr>
        <w:t xml:space="preserve">dobe Premiere, Final Cut, </w:t>
      </w:r>
      <w:proofErr w:type="spellStart"/>
      <w:r w:rsidR="2202FB09" w:rsidRPr="003E1281">
        <w:rPr>
          <w:sz w:val="21"/>
          <w:szCs w:val="21"/>
        </w:rPr>
        <w:t>KineMaster</w:t>
      </w:r>
      <w:proofErr w:type="spellEnd"/>
      <w:r w:rsidR="2202FB09" w:rsidRPr="003E1281">
        <w:rPr>
          <w:sz w:val="21"/>
          <w:szCs w:val="21"/>
        </w:rPr>
        <w:t xml:space="preserve"> or Corel </w:t>
      </w:r>
      <w:proofErr w:type="spellStart"/>
      <w:r w:rsidR="12ED5A0B" w:rsidRPr="003E1281">
        <w:rPr>
          <w:sz w:val="21"/>
          <w:szCs w:val="21"/>
        </w:rPr>
        <w:t>VideoStudio</w:t>
      </w:r>
      <w:proofErr w:type="spellEnd"/>
      <w:r w:rsidR="12ED5A0B" w:rsidRPr="003E1281">
        <w:rPr>
          <w:sz w:val="21"/>
          <w:szCs w:val="21"/>
        </w:rPr>
        <w:t xml:space="preserve"> an asset</w:t>
      </w:r>
      <w:r w:rsidR="00470D33">
        <w:rPr>
          <w:sz w:val="21"/>
          <w:szCs w:val="21"/>
        </w:rPr>
        <w:t>;</w:t>
      </w:r>
    </w:p>
    <w:p w14:paraId="6A50CFEB" w14:textId="6AB65A6E" w:rsidR="00F910C3" w:rsidRDefault="00470D33" w:rsidP="3AB686FC">
      <w:pPr>
        <w:pStyle w:val="ListParagraph"/>
        <w:numPr>
          <w:ilvl w:val="0"/>
          <w:numId w:val="6"/>
        </w:numPr>
        <w:rPr>
          <w:sz w:val="21"/>
          <w:szCs w:val="21"/>
        </w:rPr>
      </w:pPr>
      <w:r>
        <w:t>Experience coordinating and organizing large events an asset.</w:t>
      </w:r>
    </w:p>
    <w:p w14:paraId="0E20FBFC" w14:textId="77777777" w:rsidR="00313DD1" w:rsidRDefault="3AB686FC" w:rsidP="3AB686FC">
      <w:pPr>
        <w:jc w:val="both"/>
        <w:rPr>
          <w:sz w:val="21"/>
          <w:szCs w:val="21"/>
        </w:rPr>
      </w:pPr>
      <w:r w:rsidRPr="3AB686FC">
        <w:rPr>
          <w:sz w:val="21"/>
          <w:szCs w:val="21"/>
        </w:rPr>
        <w:t>_________________________________________________________________________________________</w:t>
      </w:r>
    </w:p>
    <w:p w14:paraId="4BDD39E7" w14:textId="7C97E11F" w:rsidR="0097261F" w:rsidRDefault="0097261F" w:rsidP="00540990">
      <w:pPr>
        <w:jc w:val="both"/>
        <w:rPr>
          <w:b/>
          <w:bCs/>
          <w:color w:val="000000" w:themeColor="text1"/>
          <w:sz w:val="22"/>
          <w:szCs w:val="22"/>
        </w:rPr>
      </w:pPr>
    </w:p>
    <w:sectPr w:rsidR="0097261F" w:rsidSect="00D43434">
      <w:footerReference w:type="defaul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CBE3" w14:textId="77777777" w:rsidR="00A2362D" w:rsidRDefault="00A2362D" w:rsidP="00576EFB">
      <w:r>
        <w:separator/>
      </w:r>
    </w:p>
  </w:endnote>
  <w:endnote w:type="continuationSeparator" w:id="0">
    <w:p w14:paraId="01BFA50C" w14:textId="77777777" w:rsidR="00A2362D" w:rsidRDefault="00A2362D" w:rsidP="0057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8E2D" w14:textId="60330283" w:rsidR="00576EFB" w:rsidRDefault="00576EFB">
    <w:pPr>
      <w:pStyle w:val="Footer"/>
      <w:rPr>
        <w:sz w:val="18"/>
        <w:szCs w:val="18"/>
      </w:rPr>
    </w:pPr>
    <w:r>
      <w:rPr>
        <w:sz w:val="18"/>
        <w:szCs w:val="18"/>
      </w:rPr>
      <w:tab/>
    </w:r>
  </w:p>
  <w:p w14:paraId="5F93D5CA" w14:textId="1FF433EF" w:rsidR="00576EFB" w:rsidRPr="00576EFB" w:rsidRDefault="00576EFB">
    <w:pPr>
      <w:pStyle w:val="Footer"/>
      <w:rPr>
        <w:sz w:val="16"/>
        <w:szCs w:val="16"/>
      </w:rPr>
    </w:pPr>
    <w:r>
      <w:rPr>
        <w:sz w:val="18"/>
        <w:szCs w:val="18"/>
      </w:rPr>
      <w:tab/>
    </w:r>
    <w:r>
      <w:rPr>
        <w:sz w:val="18"/>
        <w:szCs w:val="18"/>
      </w:rPr>
      <w:tab/>
    </w:r>
    <w:r w:rsidRPr="00576EFB">
      <w:rPr>
        <w:sz w:val="16"/>
        <w:szCs w:val="16"/>
      </w:rPr>
      <w:t>SOP/PD/DRP-2018-005 INTERNSHIP,</w:t>
    </w:r>
    <w:r w:rsidRPr="00576EFB">
      <w:rPr>
        <w:sz w:val="16"/>
        <w:szCs w:val="16"/>
        <w:lang w:val="fr-FR"/>
      </w:rPr>
      <w:t xml:space="preserve"> PD &amp; DRP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DA51" w14:textId="77777777" w:rsidR="00A2362D" w:rsidRDefault="00A2362D" w:rsidP="00576EFB">
      <w:r>
        <w:separator/>
      </w:r>
    </w:p>
  </w:footnote>
  <w:footnote w:type="continuationSeparator" w:id="0">
    <w:p w14:paraId="532225DF" w14:textId="77777777" w:rsidR="00A2362D" w:rsidRDefault="00A2362D" w:rsidP="00576EFB">
      <w:r>
        <w:continuationSeparator/>
      </w:r>
    </w:p>
  </w:footnote>
  <w:footnote w:id="1">
    <w:p w14:paraId="4DC45930" w14:textId="75FF2A35" w:rsidR="000A4162" w:rsidRPr="00C96930" w:rsidRDefault="000A4162" w:rsidP="000A4162">
      <w:pPr>
        <w:pStyle w:val="EndnoteText"/>
        <w:rPr>
          <w:sz w:val="18"/>
          <w:szCs w:val="18"/>
        </w:rPr>
      </w:pPr>
      <w:r w:rsidRPr="00C96930">
        <w:rPr>
          <w:rStyle w:val="FootnoteReference"/>
          <w:sz w:val="18"/>
          <w:szCs w:val="18"/>
        </w:rPr>
        <w:footnoteRef/>
      </w:r>
      <w:r w:rsidRPr="00C96930">
        <w:rPr>
          <w:sz w:val="18"/>
          <w:szCs w:val="18"/>
        </w:rPr>
        <w:t xml:space="preserve"> These are a) Countries have strengthened child protection systems for prevention and response services to address violence against children; b) Countries have strengthened prevention and protection services to address harmful practices (FGM/C and child marriage); and c) Countries have improved systems to protect children that </w:t>
      </w:r>
      <w:proofErr w:type="gramStart"/>
      <w:r w:rsidRPr="00C96930">
        <w:rPr>
          <w:sz w:val="18"/>
          <w:szCs w:val="18"/>
        </w:rPr>
        <w:t>come in contact with</w:t>
      </w:r>
      <w:proofErr w:type="gramEnd"/>
      <w:r w:rsidRPr="00C96930">
        <w:rPr>
          <w:sz w:val="18"/>
          <w:szCs w:val="18"/>
        </w:rPr>
        <w:t xml:space="preserve"> the law and to treat them in accordance with international standards.</w:t>
      </w:r>
    </w:p>
  </w:footnote>
  <w:footnote w:id="2">
    <w:p w14:paraId="2526480A" w14:textId="77777777" w:rsidR="00042625" w:rsidRPr="00C96930" w:rsidRDefault="00042625" w:rsidP="00042625">
      <w:pPr>
        <w:pStyle w:val="FootnoteText"/>
        <w:rPr>
          <w:sz w:val="18"/>
          <w:szCs w:val="18"/>
        </w:rPr>
      </w:pPr>
      <w:r w:rsidRPr="00C96930">
        <w:rPr>
          <w:rStyle w:val="FootnoteReference"/>
          <w:sz w:val="18"/>
          <w:szCs w:val="18"/>
        </w:rPr>
        <w:footnoteRef/>
      </w:r>
      <w:r w:rsidRPr="00C96930">
        <w:rPr>
          <w:sz w:val="18"/>
          <w:szCs w:val="18"/>
        </w:rPr>
        <w:t xml:space="preserve"> Primero is an open source software application that helps partners securely collect, store, manage, and share data for protection-related incident monitoring, case management, and family tracing and reunification.</w:t>
      </w:r>
      <w:r>
        <w:rPr>
          <w:sz w:val="18"/>
          <w:szCs w:val="18"/>
        </w:rPr>
        <w:t xml:space="preserve"> </w:t>
      </w:r>
      <w:hyperlink r:id="rId1" w:history="1">
        <w:r w:rsidRPr="0084735C">
          <w:rPr>
            <w:rStyle w:val="Hyperlink"/>
            <w:sz w:val="18"/>
            <w:szCs w:val="18"/>
          </w:rPr>
          <w:t>https://www.primero.org/</w:t>
        </w:r>
      </w:hyperlink>
      <w:r>
        <w:rPr>
          <w:sz w:val="18"/>
          <w:szCs w:val="18"/>
        </w:rPr>
        <w:t xml:space="preserve"> </w:t>
      </w:r>
    </w:p>
  </w:footnote>
  <w:footnote w:id="3">
    <w:p w14:paraId="2D81A8E9" w14:textId="2BC6B702" w:rsidR="00F910C3" w:rsidRPr="00F910C3" w:rsidRDefault="00F910C3">
      <w:pPr>
        <w:pStyle w:val="FootnoteText"/>
        <w:rPr>
          <w:sz w:val="18"/>
          <w:szCs w:val="18"/>
        </w:rPr>
      </w:pPr>
      <w:r w:rsidRPr="00F910C3">
        <w:rPr>
          <w:rStyle w:val="FootnoteReference"/>
          <w:sz w:val="18"/>
          <w:szCs w:val="18"/>
        </w:rPr>
        <w:footnoteRef/>
      </w:r>
      <w:r w:rsidRPr="00F910C3">
        <w:rPr>
          <w:sz w:val="18"/>
          <w:szCs w:val="18"/>
        </w:rPr>
        <w:t xml:space="preserve"> The Child Protection Section within the Programme Division (PD) of UNICEF HQ is leading the development of open source software called Primero (see: www.primero.org). Primero is an application that supports protection-related case management, incident monitoring, and family tracing and reunification.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F02"/>
    <w:multiLevelType w:val="hybridMultilevel"/>
    <w:tmpl w:val="CE60B9A6"/>
    <w:lvl w:ilvl="0" w:tplc="B476ABB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6503"/>
    <w:multiLevelType w:val="hybridMultilevel"/>
    <w:tmpl w:val="BDC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825F9"/>
    <w:multiLevelType w:val="hybridMultilevel"/>
    <w:tmpl w:val="D6089CC6"/>
    <w:lvl w:ilvl="0" w:tplc="DAA45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83797"/>
    <w:multiLevelType w:val="multilevel"/>
    <w:tmpl w:val="D8E8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F6FB7"/>
    <w:multiLevelType w:val="multilevel"/>
    <w:tmpl w:val="22B85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FC2C3E"/>
    <w:multiLevelType w:val="hybridMultilevel"/>
    <w:tmpl w:val="FF20FCD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24B90BDC"/>
    <w:multiLevelType w:val="hybridMultilevel"/>
    <w:tmpl w:val="58F07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50D5F"/>
    <w:multiLevelType w:val="hybridMultilevel"/>
    <w:tmpl w:val="4A7C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30564"/>
    <w:multiLevelType w:val="hybridMultilevel"/>
    <w:tmpl w:val="D2E646A4"/>
    <w:lvl w:ilvl="0" w:tplc="63C290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90872"/>
    <w:multiLevelType w:val="hybridMultilevel"/>
    <w:tmpl w:val="7F6E2BF6"/>
    <w:lvl w:ilvl="0" w:tplc="0409000B">
      <w:start w:val="1"/>
      <w:numFmt w:val="bullet"/>
      <w:lvlText w:val=""/>
      <w:lvlJc w:val="left"/>
      <w:pPr>
        <w:tabs>
          <w:tab w:val="num" w:pos="1440"/>
        </w:tabs>
        <w:ind w:left="1440" w:hanging="360"/>
      </w:pPr>
      <w:rPr>
        <w:rFonts w:ascii="Wingdings" w:hAnsi="Wingdings" w:hint="default"/>
      </w:rPr>
    </w:lvl>
    <w:lvl w:ilvl="1" w:tplc="06B22632">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7737643"/>
    <w:multiLevelType w:val="hybridMultilevel"/>
    <w:tmpl w:val="867E0588"/>
    <w:lvl w:ilvl="0" w:tplc="06B2263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2"/>
  </w:num>
  <w:num w:numId="4">
    <w:abstractNumId w:val="6"/>
  </w:num>
  <w:num w:numId="5">
    <w:abstractNumId w:val="0"/>
  </w:num>
  <w:num w:numId="6">
    <w:abstractNumId w:val="1"/>
  </w:num>
  <w:num w:numId="7">
    <w:abstractNumId w:val="5"/>
  </w:num>
  <w:num w:numId="8">
    <w:abstractNumId w:val="8"/>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22"/>
    <w:rsid w:val="000169DB"/>
    <w:rsid w:val="00032884"/>
    <w:rsid w:val="00040DB5"/>
    <w:rsid w:val="00042625"/>
    <w:rsid w:val="000950AD"/>
    <w:rsid w:val="000A4162"/>
    <w:rsid w:val="000B0E17"/>
    <w:rsid w:val="000C16B9"/>
    <w:rsid w:val="001075CE"/>
    <w:rsid w:val="00124D4D"/>
    <w:rsid w:val="0017665A"/>
    <w:rsid w:val="001A2012"/>
    <w:rsid w:val="001C4046"/>
    <w:rsid w:val="00212ADF"/>
    <w:rsid w:val="00217AEA"/>
    <w:rsid w:val="00234A22"/>
    <w:rsid w:val="00267108"/>
    <w:rsid w:val="002D7006"/>
    <w:rsid w:val="002E1C7D"/>
    <w:rsid w:val="00303420"/>
    <w:rsid w:val="00313DD1"/>
    <w:rsid w:val="00321CBD"/>
    <w:rsid w:val="003317F1"/>
    <w:rsid w:val="00342265"/>
    <w:rsid w:val="003460D2"/>
    <w:rsid w:val="00370A47"/>
    <w:rsid w:val="00375671"/>
    <w:rsid w:val="00381914"/>
    <w:rsid w:val="00396892"/>
    <w:rsid w:val="0039794F"/>
    <w:rsid w:val="003E1281"/>
    <w:rsid w:val="003E2297"/>
    <w:rsid w:val="003E79A5"/>
    <w:rsid w:val="003F1B7E"/>
    <w:rsid w:val="00404967"/>
    <w:rsid w:val="00417CCC"/>
    <w:rsid w:val="00446712"/>
    <w:rsid w:val="00447231"/>
    <w:rsid w:val="00467DE7"/>
    <w:rsid w:val="00470D33"/>
    <w:rsid w:val="00472701"/>
    <w:rsid w:val="00475EB0"/>
    <w:rsid w:val="004B4461"/>
    <w:rsid w:val="004E7575"/>
    <w:rsid w:val="0052015C"/>
    <w:rsid w:val="00540990"/>
    <w:rsid w:val="00547658"/>
    <w:rsid w:val="0055432D"/>
    <w:rsid w:val="005554E7"/>
    <w:rsid w:val="005676E1"/>
    <w:rsid w:val="00576EFB"/>
    <w:rsid w:val="0057768C"/>
    <w:rsid w:val="005C21FB"/>
    <w:rsid w:val="005F155E"/>
    <w:rsid w:val="00600306"/>
    <w:rsid w:val="00601CCF"/>
    <w:rsid w:val="00602F2E"/>
    <w:rsid w:val="00606340"/>
    <w:rsid w:val="00607188"/>
    <w:rsid w:val="00623310"/>
    <w:rsid w:val="00643B49"/>
    <w:rsid w:val="006E10BA"/>
    <w:rsid w:val="006E132A"/>
    <w:rsid w:val="00722C71"/>
    <w:rsid w:val="00732B7F"/>
    <w:rsid w:val="007411E1"/>
    <w:rsid w:val="00775870"/>
    <w:rsid w:val="007C103B"/>
    <w:rsid w:val="007F38C9"/>
    <w:rsid w:val="008059F3"/>
    <w:rsid w:val="00806158"/>
    <w:rsid w:val="00824F33"/>
    <w:rsid w:val="00845F32"/>
    <w:rsid w:val="008736F4"/>
    <w:rsid w:val="008774F7"/>
    <w:rsid w:val="008B4C31"/>
    <w:rsid w:val="008D052E"/>
    <w:rsid w:val="008F338A"/>
    <w:rsid w:val="00927F90"/>
    <w:rsid w:val="00963E98"/>
    <w:rsid w:val="0097261F"/>
    <w:rsid w:val="00982DBB"/>
    <w:rsid w:val="009B7B03"/>
    <w:rsid w:val="009E118B"/>
    <w:rsid w:val="00A0248A"/>
    <w:rsid w:val="00A2362D"/>
    <w:rsid w:val="00A270C0"/>
    <w:rsid w:val="00A34DF3"/>
    <w:rsid w:val="00A3738D"/>
    <w:rsid w:val="00A475D6"/>
    <w:rsid w:val="00A83755"/>
    <w:rsid w:val="00A85192"/>
    <w:rsid w:val="00A92302"/>
    <w:rsid w:val="00AA4D0C"/>
    <w:rsid w:val="00AD2A72"/>
    <w:rsid w:val="00AD2D12"/>
    <w:rsid w:val="00AD50DF"/>
    <w:rsid w:val="00AE7D9D"/>
    <w:rsid w:val="00B14FFF"/>
    <w:rsid w:val="00B2239E"/>
    <w:rsid w:val="00B26723"/>
    <w:rsid w:val="00B2718B"/>
    <w:rsid w:val="00B42AD6"/>
    <w:rsid w:val="00B558CD"/>
    <w:rsid w:val="00B71074"/>
    <w:rsid w:val="00B96C61"/>
    <w:rsid w:val="00BD49EF"/>
    <w:rsid w:val="00BD5E13"/>
    <w:rsid w:val="00BE2D94"/>
    <w:rsid w:val="00C60D8C"/>
    <w:rsid w:val="00C836AE"/>
    <w:rsid w:val="00C914B4"/>
    <w:rsid w:val="00C96930"/>
    <w:rsid w:val="00CA454B"/>
    <w:rsid w:val="00CA543A"/>
    <w:rsid w:val="00CB4D27"/>
    <w:rsid w:val="00CB6AC9"/>
    <w:rsid w:val="00CD3B2D"/>
    <w:rsid w:val="00CE33F0"/>
    <w:rsid w:val="00CE35CE"/>
    <w:rsid w:val="00D3033A"/>
    <w:rsid w:val="00D43434"/>
    <w:rsid w:val="00D56B6D"/>
    <w:rsid w:val="00DB17C1"/>
    <w:rsid w:val="00E310C7"/>
    <w:rsid w:val="00E87B31"/>
    <w:rsid w:val="00E973C6"/>
    <w:rsid w:val="00EA0F2E"/>
    <w:rsid w:val="00EB4DF3"/>
    <w:rsid w:val="00ED3FC8"/>
    <w:rsid w:val="00EE3767"/>
    <w:rsid w:val="00F017B4"/>
    <w:rsid w:val="00F0484A"/>
    <w:rsid w:val="00F06C6A"/>
    <w:rsid w:val="00F1153B"/>
    <w:rsid w:val="00F6005B"/>
    <w:rsid w:val="00F910C3"/>
    <w:rsid w:val="00FE1EBF"/>
    <w:rsid w:val="00FF6B1E"/>
    <w:rsid w:val="0962FE4C"/>
    <w:rsid w:val="12ED5A0B"/>
    <w:rsid w:val="19BAD893"/>
    <w:rsid w:val="1A41340F"/>
    <w:rsid w:val="2202FB09"/>
    <w:rsid w:val="22B8A825"/>
    <w:rsid w:val="2FF249A4"/>
    <w:rsid w:val="33DBA066"/>
    <w:rsid w:val="3AB686FC"/>
    <w:rsid w:val="5329C030"/>
    <w:rsid w:val="53704699"/>
    <w:rsid w:val="5462C054"/>
    <w:rsid w:val="6A1386E6"/>
    <w:rsid w:val="7572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C4984"/>
  <w15:chartTrackingRefBased/>
  <w15:docId w15:val="{1C834EB9-335A-4A6B-801D-D6668E76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A2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24F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42625"/>
    <w:pPr>
      <w:keepNext/>
      <w:jc w:val="center"/>
      <w:outlineLvl w:val="2"/>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A22"/>
    <w:rPr>
      <w:color w:val="0563C1" w:themeColor="hyperlink"/>
      <w:u w:val="single"/>
    </w:rPr>
  </w:style>
  <w:style w:type="character" w:styleId="CommentReference">
    <w:name w:val="annotation reference"/>
    <w:basedOn w:val="DefaultParagraphFont"/>
    <w:semiHidden/>
    <w:unhideWhenUsed/>
    <w:rsid w:val="00234A22"/>
    <w:rPr>
      <w:sz w:val="16"/>
      <w:szCs w:val="16"/>
    </w:rPr>
  </w:style>
  <w:style w:type="paragraph" w:styleId="CommentText">
    <w:name w:val="annotation text"/>
    <w:basedOn w:val="Normal"/>
    <w:link w:val="CommentTextChar"/>
    <w:unhideWhenUsed/>
    <w:rsid w:val="00234A22"/>
    <w:rPr>
      <w:sz w:val="20"/>
      <w:szCs w:val="20"/>
    </w:rPr>
  </w:style>
  <w:style w:type="character" w:customStyle="1" w:styleId="CommentTextChar">
    <w:name w:val="Comment Text Char"/>
    <w:basedOn w:val="DefaultParagraphFont"/>
    <w:link w:val="CommentText"/>
    <w:rsid w:val="00234A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4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2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234A22"/>
    <w:rPr>
      <w:color w:val="808080"/>
      <w:shd w:val="clear" w:color="auto" w:fill="E6E6E6"/>
    </w:rPr>
  </w:style>
  <w:style w:type="paragraph" w:styleId="ListParagraph">
    <w:name w:val="List Paragraph"/>
    <w:aliases w:val="References,Bullet List,FooterText,List Paragraph1,Colorful List Accent 1"/>
    <w:basedOn w:val="Normal"/>
    <w:link w:val="ListParagraphChar"/>
    <w:uiPriority w:val="34"/>
    <w:qFormat/>
    <w:rsid w:val="00982DBB"/>
    <w:pPr>
      <w:ind w:left="720"/>
      <w:contextualSpacing/>
    </w:pPr>
  </w:style>
  <w:style w:type="paragraph" w:styleId="CommentSubject">
    <w:name w:val="annotation subject"/>
    <w:basedOn w:val="CommentText"/>
    <w:next w:val="CommentText"/>
    <w:link w:val="CommentSubjectChar"/>
    <w:uiPriority w:val="99"/>
    <w:semiHidden/>
    <w:unhideWhenUsed/>
    <w:rsid w:val="000B0E17"/>
    <w:rPr>
      <w:b/>
      <w:bCs/>
    </w:rPr>
  </w:style>
  <w:style w:type="character" w:customStyle="1" w:styleId="CommentSubjectChar">
    <w:name w:val="Comment Subject Char"/>
    <w:basedOn w:val="CommentTextChar"/>
    <w:link w:val="CommentSubject"/>
    <w:uiPriority w:val="99"/>
    <w:semiHidden/>
    <w:rsid w:val="000B0E1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14B4"/>
    <w:rPr>
      <w:color w:val="954F72" w:themeColor="followedHyperlink"/>
      <w:u w:val="single"/>
    </w:rPr>
  </w:style>
  <w:style w:type="paragraph" w:styleId="Header">
    <w:name w:val="header"/>
    <w:basedOn w:val="Normal"/>
    <w:link w:val="HeaderChar"/>
    <w:uiPriority w:val="99"/>
    <w:unhideWhenUsed/>
    <w:rsid w:val="00576EFB"/>
    <w:pPr>
      <w:tabs>
        <w:tab w:val="center" w:pos="4680"/>
        <w:tab w:val="right" w:pos="9360"/>
      </w:tabs>
    </w:pPr>
  </w:style>
  <w:style w:type="character" w:customStyle="1" w:styleId="HeaderChar">
    <w:name w:val="Header Char"/>
    <w:basedOn w:val="DefaultParagraphFont"/>
    <w:link w:val="Header"/>
    <w:uiPriority w:val="99"/>
    <w:rsid w:val="00576E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EFB"/>
    <w:pPr>
      <w:tabs>
        <w:tab w:val="center" w:pos="4680"/>
        <w:tab w:val="right" w:pos="9360"/>
      </w:tabs>
    </w:pPr>
  </w:style>
  <w:style w:type="character" w:customStyle="1" w:styleId="FooterChar">
    <w:name w:val="Footer Char"/>
    <w:basedOn w:val="DefaultParagraphFont"/>
    <w:link w:val="Footer"/>
    <w:uiPriority w:val="99"/>
    <w:rsid w:val="00576EFB"/>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0A4162"/>
    <w:rPr>
      <w:sz w:val="20"/>
      <w:szCs w:val="20"/>
    </w:rPr>
  </w:style>
  <w:style w:type="character" w:customStyle="1" w:styleId="EndnoteTextChar">
    <w:name w:val="Endnote Text Char"/>
    <w:basedOn w:val="DefaultParagraphFont"/>
    <w:link w:val="EndnoteText"/>
    <w:uiPriority w:val="99"/>
    <w:rsid w:val="000A416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A4162"/>
    <w:rPr>
      <w:vertAlign w:val="superscript"/>
    </w:rPr>
  </w:style>
  <w:style w:type="paragraph" w:styleId="FootnoteText">
    <w:name w:val="footnote text"/>
    <w:basedOn w:val="Normal"/>
    <w:link w:val="FootnoteTextChar"/>
    <w:uiPriority w:val="99"/>
    <w:semiHidden/>
    <w:unhideWhenUsed/>
    <w:rsid w:val="000A4162"/>
    <w:rPr>
      <w:sz w:val="20"/>
      <w:szCs w:val="20"/>
    </w:rPr>
  </w:style>
  <w:style w:type="character" w:customStyle="1" w:styleId="FootnoteTextChar">
    <w:name w:val="Footnote Text Char"/>
    <w:basedOn w:val="DefaultParagraphFont"/>
    <w:link w:val="FootnoteText"/>
    <w:uiPriority w:val="99"/>
    <w:semiHidden/>
    <w:rsid w:val="000A416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4162"/>
    <w:rPr>
      <w:vertAlign w:val="superscript"/>
    </w:rPr>
  </w:style>
  <w:style w:type="character" w:styleId="UnresolvedMention">
    <w:name w:val="Unresolved Mention"/>
    <w:basedOn w:val="DefaultParagraphFont"/>
    <w:uiPriority w:val="99"/>
    <w:semiHidden/>
    <w:unhideWhenUsed/>
    <w:rsid w:val="00C96930"/>
    <w:rPr>
      <w:color w:val="808080"/>
      <w:shd w:val="clear" w:color="auto" w:fill="E6E6E6"/>
    </w:rPr>
  </w:style>
  <w:style w:type="character" w:customStyle="1" w:styleId="Heading3Char">
    <w:name w:val="Heading 3 Char"/>
    <w:basedOn w:val="DefaultParagraphFont"/>
    <w:link w:val="Heading3"/>
    <w:rsid w:val="00042625"/>
    <w:rPr>
      <w:rFonts w:ascii="Times New Roman" w:eastAsia="Times New Roman" w:hAnsi="Times New Roman" w:cs="Times New Roman"/>
      <w:b/>
      <w:sz w:val="20"/>
      <w:szCs w:val="20"/>
      <w:lang w:val="en-GB"/>
    </w:rPr>
  </w:style>
  <w:style w:type="character" w:customStyle="1" w:styleId="ListParagraphChar">
    <w:name w:val="List Paragraph Char"/>
    <w:aliases w:val="References Char,Bullet List Char,FooterText Char,List Paragraph1 Char,Colorful List Accent 1 Char"/>
    <w:link w:val="ListParagraph"/>
    <w:uiPriority w:val="34"/>
    <w:locked/>
    <w:rsid w:val="00042625"/>
    <w:rPr>
      <w:rFonts w:ascii="Times New Roman" w:eastAsia="Times New Roman" w:hAnsi="Times New Roman" w:cs="Times New Roman"/>
      <w:sz w:val="24"/>
      <w:szCs w:val="24"/>
    </w:rPr>
  </w:style>
  <w:style w:type="table" w:styleId="GridTable6Colorful">
    <w:name w:val="Grid Table 6 Colorful"/>
    <w:basedOn w:val="TableNormal"/>
    <w:uiPriority w:val="51"/>
    <w:rsid w:val="00042625"/>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semiHidden/>
    <w:rsid w:val="00824F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121">
      <w:bodyDiv w:val="1"/>
      <w:marLeft w:val="0"/>
      <w:marRight w:val="0"/>
      <w:marTop w:val="0"/>
      <w:marBottom w:val="0"/>
      <w:divBdr>
        <w:top w:val="none" w:sz="0" w:space="0" w:color="auto"/>
        <w:left w:val="none" w:sz="0" w:space="0" w:color="auto"/>
        <w:bottom w:val="none" w:sz="0" w:space="0" w:color="auto"/>
        <w:right w:val="none" w:sz="0" w:space="0" w:color="auto"/>
      </w:divBdr>
      <w:divsChild>
        <w:div w:id="1776512915">
          <w:marLeft w:val="0"/>
          <w:marRight w:val="0"/>
          <w:marTop w:val="0"/>
          <w:marBottom w:val="0"/>
          <w:divBdr>
            <w:top w:val="none" w:sz="0" w:space="0" w:color="auto"/>
            <w:left w:val="none" w:sz="0" w:space="0" w:color="auto"/>
            <w:bottom w:val="none" w:sz="0" w:space="0" w:color="auto"/>
            <w:right w:val="none" w:sz="0" w:space="0" w:color="auto"/>
          </w:divBdr>
          <w:divsChild>
            <w:div w:id="1852260252">
              <w:marLeft w:val="0"/>
              <w:marRight w:val="0"/>
              <w:marTop w:val="0"/>
              <w:marBottom w:val="0"/>
              <w:divBdr>
                <w:top w:val="none" w:sz="0" w:space="0" w:color="auto"/>
                <w:left w:val="none" w:sz="0" w:space="0" w:color="auto"/>
                <w:bottom w:val="none" w:sz="0" w:space="0" w:color="auto"/>
                <w:right w:val="none" w:sz="0" w:space="0" w:color="auto"/>
              </w:divBdr>
              <w:divsChild>
                <w:div w:id="180900886">
                  <w:marLeft w:val="0"/>
                  <w:marRight w:val="0"/>
                  <w:marTop w:val="0"/>
                  <w:marBottom w:val="0"/>
                  <w:divBdr>
                    <w:top w:val="none" w:sz="0" w:space="0" w:color="auto"/>
                    <w:left w:val="none" w:sz="0" w:space="0" w:color="auto"/>
                    <w:bottom w:val="none" w:sz="0" w:space="0" w:color="auto"/>
                    <w:right w:val="none" w:sz="0" w:space="0" w:color="auto"/>
                  </w:divBdr>
                  <w:divsChild>
                    <w:div w:id="1765107296">
                      <w:marLeft w:val="0"/>
                      <w:marRight w:val="0"/>
                      <w:marTop w:val="0"/>
                      <w:marBottom w:val="0"/>
                      <w:divBdr>
                        <w:top w:val="none" w:sz="0" w:space="0" w:color="auto"/>
                        <w:left w:val="none" w:sz="0" w:space="0" w:color="auto"/>
                        <w:bottom w:val="none" w:sz="0" w:space="0" w:color="auto"/>
                        <w:right w:val="none" w:sz="0" w:space="0" w:color="auto"/>
                      </w:divBdr>
                      <w:divsChild>
                        <w:div w:id="17917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90109">
      <w:bodyDiv w:val="1"/>
      <w:marLeft w:val="0"/>
      <w:marRight w:val="0"/>
      <w:marTop w:val="0"/>
      <w:marBottom w:val="0"/>
      <w:divBdr>
        <w:top w:val="none" w:sz="0" w:space="0" w:color="auto"/>
        <w:left w:val="none" w:sz="0" w:space="0" w:color="auto"/>
        <w:bottom w:val="none" w:sz="0" w:space="0" w:color="auto"/>
        <w:right w:val="none" w:sz="0" w:space="0" w:color="auto"/>
      </w:divBdr>
    </w:div>
    <w:div w:id="10918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about/execboard/files/2017-17-Rev1-Strategic_Plan_2018-2021-ODS-E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rim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323AD7148F424C868621EBCE80108B" ma:contentTypeVersion="11" ma:contentTypeDescription="Create a new document." ma:contentTypeScope="" ma:versionID="de12bdb76f529d242b53bc721d07c370">
  <xsd:schema xmlns:xsd="http://www.w3.org/2001/XMLSchema" xmlns:xs="http://www.w3.org/2001/XMLSchema" xmlns:p="http://schemas.microsoft.com/office/2006/metadata/properties" xmlns:ns3="12517819-93cc-4c92-a5f8-601002496050" xmlns:ns4="c1810357-d889-42be-8cd7-013b1a53034f" targetNamespace="http://schemas.microsoft.com/office/2006/metadata/properties" ma:root="true" ma:fieldsID="6b7d61d08d943bfe9aef45613a0f29e5" ns3:_="" ns4:_="">
    <xsd:import namespace="12517819-93cc-4c92-a5f8-601002496050"/>
    <xsd:import namespace="c1810357-d889-42be-8cd7-013b1a5303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17819-93cc-4c92-a5f8-6010024960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10357-d889-42be-8cd7-013b1a5303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A15C-80C2-4D9D-A9BC-510FEF4E3537}">
  <ds:schemaRefs>
    <ds:schemaRef ds:uri="http://schemas.microsoft.com/office/2006/documentManagement/types"/>
    <ds:schemaRef ds:uri="http://schemas.microsoft.com/office/2006/metadata/properties"/>
    <ds:schemaRef ds:uri="http://www.w3.org/XML/1998/namespace"/>
    <ds:schemaRef ds:uri="12517819-93cc-4c92-a5f8-601002496050"/>
    <ds:schemaRef ds:uri="http://purl.org/dc/elements/1.1/"/>
    <ds:schemaRef ds:uri="http://schemas.microsoft.com/office/infopath/2007/PartnerControls"/>
    <ds:schemaRef ds:uri="c1810357-d889-42be-8cd7-013b1a53034f"/>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B39082D3-3705-40AE-8A9E-A4D22FD6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17819-93cc-4c92-a5f8-601002496050"/>
    <ds:schemaRef ds:uri="c1810357-d889-42be-8cd7-013b1a53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5DC33-CC0E-4A68-8139-F8A49C08C795}">
  <ds:schemaRefs>
    <ds:schemaRef ds:uri="http://schemas.microsoft.com/sharepoint/v3/contenttype/forms"/>
  </ds:schemaRefs>
</ds:datastoreItem>
</file>

<file path=customXml/itemProps4.xml><?xml version="1.0" encoding="utf-8"?>
<ds:datastoreItem xmlns:ds="http://schemas.openxmlformats.org/officeDocument/2006/customXml" ds:itemID="{B4E316C7-246B-4BEB-AF67-DD543441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Internship ToRs</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ToRs</dc:title>
  <dc:subject/>
  <dc:creator>Vina Ocampo-Borje</dc:creator>
  <cp:keywords/>
  <dc:description/>
  <cp:lastModifiedBy>Eri Dwivedi</cp:lastModifiedBy>
  <cp:revision>16</cp:revision>
  <cp:lastPrinted>2018-10-25T20:15:00Z</cp:lastPrinted>
  <dcterms:created xsi:type="dcterms:W3CDTF">2019-11-07T20:03:00Z</dcterms:created>
  <dcterms:modified xsi:type="dcterms:W3CDTF">2019-11-07T20:53:00Z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0x01010091323AD7148F424C868621EBCE80108B</vt:lpwstr>
  </property>
</Properties>
</file>