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2EAD6" w14:textId="77777777" w:rsidR="00B34FD1" w:rsidRDefault="00B34FD1" w:rsidP="00C972F7">
      <w:pPr>
        <w:pStyle w:val="Title"/>
        <w:tabs>
          <w:tab w:val="left" w:pos="207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B466A4" w14:paraId="40F338F1" w14:textId="77777777" w:rsidTr="007902F0">
        <w:trPr>
          <w:cantSplit/>
          <w:trHeight w:val="1485"/>
        </w:trPr>
        <w:tc>
          <w:tcPr>
            <w:tcW w:w="1458" w:type="dxa"/>
            <w:shd w:val="clear" w:color="auto" w:fill="FFFFFF"/>
            <w:vAlign w:val="center"/>
          </w:tcPr>
          <w:p w14:paraId="5597CA4A" w14:textId="77777777" w:rsidR="00B466A4" w:rsidRPr="00C87D05" w:rsidRDefault="000E0266">
            <w:pPr>
              <w:jc w:val="center"/>
              <w:rPr>
                <w:b/>
                <w:color w:val="FF0000"/>
                <w:sz w:val="22"/>
              </w:rPr>
            </w:pPr>
            <w:r>
              <w:rPr>
                <w:noProof/>
              </w:rPr>
              <w:drawing>
                <wp:inline distT="0" distB="0" distL="0" distR="0" wp14:anchorId="54E6448C" wp14:editId="20E0A4E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047" w:type="dxa"/>
            <w:shd w:val="clear" w:color="auto" w:fill="FFFFFF"/>
          </w:tcPr>
          <w:p w14:paraId="3B385BB7" w14:textId="77777777" w:rsidR="00B466A4" w:rsidRDefault="00B466A4" w:rsidP="00B466A4">
            <w:pPr>
              <w:jc w:val="center"/>
              <w:rPr>
                <w:b/>
                <w:sz w:val="22"/>
              </w:rPr>
            </w:pPr>
          </w:p>
          <w:p w14:paraId="7C23455B" w14:textId="77777777" w:rsidR="00B466A4" w:rsidRDefault="00B466A4" w:rsidP="00B466A4">
            <w:pPr>
              <w:jc w:val="center"/>
              <w:rPr>
                <w:b/>
                <w:sz w:val="22"/>
              </w:rPr>
            </w:pPr>
          </w:p>
          <w:p w14:paraId="7028B801" w14:textId="77777777" w:rsidR="00B466A4" w:rsidRDefault="00B466A4" w:rsidP="00B466A4">
            <w:pPr>
              <w:jc w:val="center"/>
              <w:rPr>
                <w:b/>
                <w:sz w:val="22"/>
              </w:rPr>
            </w:pPr>
          </w:p>
          <w:p w14:paraId="49A01AF5" w14:textId="1C62D5CA" w:rsidR="00B466A4" w:rsidRDefault="00AA6252" w:rsidP="00B466A4">
            <w:pPr>
              <w:jc w:val="center"/>
              <w:rPr>
                <w:b/>
                <w:sz w:val="22"/>
              </w:rPr>
            </w:pPr>
            <w:r>
              <w:rPr>
                <w:b/>
                <w:sz w:val="22"/>
              </w:rPr>
              <w:t xml:space="preserve">SPECIFIC </w:t>
            </w:r>
            <w:r w:rsidR="00B466A4">
              <w:rPr>
                <w:b/>
                <w:sz w:val="22"/>
              </w:rPr>
              <w:t>JOB PROFILE</w:t>
            </w:r>
          </w:p>
          <w:p w14:paraId="1E370CD0" w14:textId="77777777" w:rsidR="00B466A4" w:rsidRDefault="00B466A4" w:rsidP="00B466A4">
            <w:pPr>
              <w:jc w:val="center"/>
            </w:pPr>
          </w:p>
        </w:tc>
      </w:tr>
    </w:tbl>
    <w:p w14:paraId="4DDC43ED" w14:textId="490AB88C"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B466A4" w14:paraId="5D81A3E1" w14:textId="77777777">
        <w:tc>
          <w:tcPr>
            <w:tcW w:w="8856" w:type="dxa"/>
            <w:gridSpan w:val="2"/>
            <w:shd w:val="clear" w:color="auto" w:fill="E0E0E0"/>
          </w:tcPr>
          <w:p w14:paraId="1626B4CA" w14:textId="77777777" w:rsidR="00B466A4" w:rsidRDefault="00B466A4"/>
          <w:p w14:paraId="65F26D1E" w14:textId="77777777" w:rsidR="00B466A4" w:rsidRDefault="00B466A4">
            <w:pPr>
              <w:rPr>
                <w:b/>
                <w:bCs/>
                <w:sz w:val="24"/>
              </w:rPr>
            </w:pPr>
            <w:r>
              <w:rPr>
                <w:b/>
                <w:bCs/>
                <w:sz w:val="24"/>
              </w:rPr>
              <w:t>I. Post Information</w:t>
            </w:r>
          </w:p>
          <w:p w14:paraId="2050F988" w14:textId="77777777" w:rsidR="00B466A4" w:rsidRDefault="00B466A4">
            <w:pPr>
              <w:rPr>
                <w:b/>
                <w:bCs/>
                <w:sz w:val="24"/>
              </w:rPr>
            </w:pPr>
          </w:p>
        </w:tc>
      </w:tr>
      <w:tr w:rsidR="00B466A4" w14:paraId="6FE0F83B" w14:textId="77777777">
        <w:tc>
          <w:tcPr>
            <w:tcW w:w="4428" w:type="dxa"/>
          </w:tcPr>
          <w:p w14:paraId="5178E7E6" w14:textId="77777777" w:rsidR="00B466A4" w:rsidRPr="00AA6252" w:rsidRDefault="00B466A4"/>
          <w:p w14:paraId="26653162" w14:textId="23BF27B3" w:rsidR="00B466A4" w:rsidRPr="004C0FB9" w:rsidRDefault="00B466A4">
            <w:pPr>
              <w:rPr>
                <w:bCs/>
              </w:rPr>
            </w:pPr>
            <w:r w:rsidRPr="00AA6252">
              <w:t xml:space="preserve">Job Title: </w:t>
            </w:r>
            <w:r w:rsidR="00795629" w:rsidRPr="00AA6252">
              <w:t xml:space="preserve"> </w:t>
            </w:r>
            <w:r w:rsidR="004C0FB9">
              <w:rPr>
                <w:b/>
              </w:rPr>
              <w:t xml:space="preserve">WASH Officer </w:t>
            </w:r>
            <w:r w:rsidR="004C0FB9" w:rsidRPr="004C0FB9">
              <w:rPr>
                <w:bCs/>
              </w:rPr>
              <w:t>(WASH in Emergencies - Partnership/ grant management and supply tracking)</w:t>
            </w:r>
          </w:p>
          <w:p w14:paraId="13243361" w14:textId="65673997" w:rsidR="00B466A4" w:rsidRPr="004C0FB9" w:rsidRDefault="00B466A4" w:rsidP="00B466A4">
            <w:pPr>
              <w:rPr>
                <w:b/>
              </w:rPr>
            </w:pPr>
            <w:r w:rsidRPr="00AA6252">
              <w:t xml:space="preserve">Supervisor Title/ Level: </w:t>
            </w:r>
            <w:r w:rsidR="004C0FB9" w:rsidRPr="00686D73">
              <w:rPr>
                <w:b/>
                <w:color w:val="0000FF"/>
              </w:rPr>
              <w:t>WASH Specialist</w:t>
            </w:r>
            <w:r w:rsidR="004C0FB9">
              <w:rPr>
                <w:b/>
              </w:rPr>
              <w:t>, NO3 (Post#7511))</w:t>
            </w:r>
          </w:p>
          <w:p w14:paraId="6ED3BB3F" w14:textId="167B2380" w:rsidR="00B466A4" w:rsidRPr="00AA6252" w:rsidRDefault="00B466A4" w:rsidP="00B466A4">
            <w:r w:rsidRPr="00AA6252">
              <w:t xml:space="preserve">Organizational Unit: </w:t>
            </w:r>
            <w:r w:rsidR="004C0FB9" w:rsidRPr="00346F50">
              <w:rPr>
                <w:b/>
              </w:rPr>
              <w:t xml:space="preserve">WASH </w:t>
            </w:r>
            <w:r w:rsidR="004C0FB9">
              <w:rPr>
                <w:b/>
              </w:rPr>
              <w:t>Programme</w:t>
            </w:r>
          </w:p>
          <w:p w14:paraId="4BC343C4" w14:textId="5A2FA127" w:rsidR="00B466A4" w:rsidRDefault="00B466A4" w:rsidP="00C5029E">
            <w:r w:rsidRPr="00AA6252">
              <w:t>Post Location:</w:t>
            </w:r>
            <w:r>
              <w:t xml:space="preserve"> </w:t>
            </w:r>
            <w:proofErr w:type="spellStart"/>
            <w:r w:rsidR="004C0FB9" w:rsidRPr="00346F50">
              <w:rPr>
                <w:b/>
                <w:color w:val="0000FF"/>
              </w:rPr>
              <w:t>Naypyitaw</w:t>
            </w:r>
            <w:proofErr w:type="spellEnd"/>
            <w:r w:rsidR="004C0FB9" w:rsidRPr="00346F50">
              <w:rPr>
                <w:b/>
              </w:rPr>
              <w:t xml:space="preserve">, Myanmar </w:t>
            </w:r>
            <w:r w:rsidR="004C0FB9" w:rsidRPr="00D810B2">
              <w:rPr>
                <w:b/>
              </w:rPr>
              <w:t>Country Office</w:t>
            </w:r>
          </w:p>
        </w:tc>
        <w:tc>
          <w:tcPr>
            <w:tcW w:w="4428" w:type="dxa"/>
          </w:tcPr>
          <w:p w14:paraId="1D0B94FD" w14:textId="6EB76CE7" w:rsidR="00B466A4" w:rsidRDefault="00B466A4"/>
          <w:p w14:paraId="605F7F21" w14:textId="6E33EE55" w:rsidR="00B466A4" w:rsidRPr="00D810B2" w:rsidRDefault="00DB46E8" w:rsidP="00B466A4">
            <w:pPr>
              <w:rPr>
                <w:b/>
              </w:rPr>
            </w:pPr>
            <w:r>
              <w:t>Job Level:</w:t>
            </w:r>
            <w:r w:rsidR="004C0FB9">
              <w:t xml:space="preserve"> NO2</w:t>
            </w:r>
          </w:p>
          <w:p w14:paraId="4A9D114B" w14:textId="22430ECB" w:rsidR="00B466A4" w:rsidRDefault="00B466A4">
            <w:r>
              <w:t xml:space="preserve">Job Profile No.: </w:t>
            </w:r>
            <w:r w:rsidR="004C0FB9">
              <w:t>103282</w:t>
            </w:r>
          </w:p>
          <w:p w14:paraId="1BAFA304" w14:textId="1A26F8EE" w:rsidR="00B466A4" w:rsidRDefault="00B466A4" w:rsidP="00B466A4">
            <w:pPr>
              <w:rPr>
                <w:color w:val="FF0000"/>
              </w:rPr>
            </w:pPr>
            <w:r>
              <w:t>Job Classification Level:</w:t>
            </w:r>
            <w:r w:rsidR="004C0FB9">
              <w:t xml:space="preserve"> Level 2</w:t>
            </w:r>
          </w:p>
          <w:p w14:paraId="3C0D9384" w14:textId="77777777" w:rsidR="00B466A4" w:rsidRDefault="00B466A4" w:rsidP="00B466A4"/>
        </w:tc>
      </w:tr>
    </w:tbl>
    <w:p w14:paraId="249FE200" w14:textId="43E11FAB"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3B24BAD1" w14:textId="77777777">
        <w:tc>
          <w:tcPr>
            <w:tcW w:w="8856" w:type="dxa"/>
            <w:tcBorders>
              <w:bottom w:val="single" w:sz="4" w:space="0" w:color="auto"/>
            </w:tcBorders>
            <w:shd w:val="clear" w:color="auto" w:fill="E0E0E0"/>
          </w:tcPr>
          <w:p w14:paraId="24ADE980" w14:textId="77777777" w:rsidR="00B466A4" w:rsidRDefault="00B466A4">
            <w:pPr>
              <w:pStyle w:val="Heading1"/>
            </w:pPr>
          </w:p>
          <w:p w14:paraId="3EE3A2A0" w14:textId="6419ADFE" w:rsidR="00B466A4" w:rsidRDefault="00B466A4">
            <w:pPr>
              <w:pStyle w:val="Heading1"/>
            </w:pPr>
            <w:r>
              <w:t xml:space="preserve">II. </w:t>
            </w:r>
            <w:r w:rsidR="00AA6252">
              <w:t>Strategic Office Context and</w:t>
            </w:r>
            <w:r w:rsidR="0097359A">
              <w:t xml:space="preserve"> p</w:t>
            </w:r>
            <w:r>
              <w:t>urpose for the job</w:t>
            </w:r>
          </w:p>
          <w:p w14:paraId="3DE2A6C5" w14:textId="77777777" w:rsidR="00B466A4" w:rsidRDefault="00B466A4">
            <w:pPr>
              <w:pStyle w:val="Heading1"/>
              <w:rPr>
                <w:b w:val="0"/>
                <w:bCs w:val="0"/>
                <w:i/>
                <w:iCs/>
                <w:sz w:val="18"/>
              </w:rPr>
            </w:pPr>
          </w:p>
        </w:tc>
      </w:tr>
      <w:tr w:rsidR="00B466A4" w14:paraId="15B702F1" w14:textId="77777777">
        <w:tc>
          <w:tcPr>
            <w:tcW w:w="8856" w:type="dxa"/>
          </w:tcPr>
          <w:p w14:paraId="5D7A85F5" w14:textId="3A2DB10A" w:rsidR="00B466A4" w:rsidRPr="009A5A1E" w:rsidRDefault="00B466A4" w:rsidP="00B466A4">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163786">
              <w:rPr>
                <w:rFonts w:cs="Arial"/>
                <w:szCs w:val="26"/>
              </w:rPr>
              <w:t>.</w:t>
            </w:r>
          </w:p>
          <w:p w14:paraId="4071F2ED" w14:textId="0D62799F" w:rsidR="00B466A4" w:rsidRDefault="00B466A4" w:rsidP="00B466A4">
            <w:pPr>
              <w:jc w:val="both"/>
              <w:rPr>
                <w:rFonts w:cs="Arial"/>
                <w:szCs w:val="26"/>
              </w:rPr>
            </w:pPr>
          </w:p>
          <w:p w14:paraId="23E5C17F" w14:textId="4089E19C" w:rsidR="00242658" w:rsidRDefault="00771269" w:rsidP="00B466A4">
            <w:pPr>
              <w:jc w:val="both"/>
              <w:rPr>
                <w:rFonts w:cs="Arial"/>
                <w:szCs w:val="26"/>
              </w:rPr>
            </w:pPr>
            <w:r>
              <w:rPr>
                <w:rFonts w:cs="Arial"/>
                <w:b/>
                <w:szCs w:val="26"/>
                <w:u w:val="single"/>
              </w:rPr>
              <w:t>Strategic</w:t>
            </w:r>
            <w:r w:rsidR="00B466A4" w:rsidRPr="00DC15B7">
              <w:rPr>
                <w:rFonts w:cs="Arial"/>
                <w:b/>
                <w:szCs w:val="26"/>
                <w:u w:val="single"/>
              </w:rPr>
              <w:t xml:space="preserve"> </w:t>
            </w:r>
            <w:r>
              <w:rPr>
                <w:rFonts w:cs="Arial"/>
                <w:b/>
                <w:szCs w:val="26"/>
                <w:u w:val="single"/>
              </w:rPr>
              <w:t>office</w:t>
            </w:r>
            <w:r w:rsidR="00B466A4" w:rsidRPr="00DC15B7">
              <w:rPr>
                <w:rFonts w:cs="Arial"/>
                <w:b/>
                <w:szCs w:val="26"/>
                <w:u w:val="single"/>
              </w:rPr>
              <w:t xml:space="preserve"> </w:t>
            </w:r>
            <w:proofErr w:type="gramStart"/>
            <w:r w:rsidR="00B466A4" w:rsidRPr="00DC15B7">
              <w:rPr>
                <w:rFonts w:cs="Arial"/>
                <w:b/>
                <w:szCs w:val="26"/>
                <w:u w:val="single"/>
              </w:rPr>
              <w:t>context</w:t>
            </w:r>
            <w:r w:rsidR="00222F68">
              <w:rPr>
                <w:rFonts w:cs="Arial"/>
                <w:b/>
                <w:szCs w:val="26"/>
                <w:u w:val="single"/>
              </w:rPr>
              <w:t xml:space="preserve"> </w:t>
            </w:r>
            <w:r w:rsidR="00661408">
              <w:rPr>
                <w:rFonts w:cs="Arial"/>
                <w:szCs w:val="26"/>
              </w:rPr>
              <w:t xml:space="preserve"> </w:t>
            </w:r>
            <w:r w:rsidR="00223E02">
              <w:rPr>
                <w:rFonts w:cs="Arial"/>
                <w:szCs w:val="26"/>
              </w:rPr>
              <w:t>:</w:t>
            </w:r>
            <w:proofErr w:type="gramEnd"/>
            <w:r w:rsidR="00905BF1">
              <w:rPr>
                <w:rFonts w:cs="Arial"/>
                <w:szCs w:val="26"/>
              </w:rPr>
              <w:t xml:space="preserve"> </w:t>
            </w:r>
          </w:p>
          <w:p w14:paraId="1725F772" w14:textId="77777777" w:rsidR="00EE3B85" w:rsidRDefault="00EE3B85" w:rsidP="00B466A4">
            <w:pPr>
              <w:jc w:val="both"/>
              <w:rPr>
                <w:rFonts w:cs="Arial"/>
                <w:szCs w:val="26"/>
              </w:rPr>
            </w:pPr>
          </w:p>
          <w:p w14:paraId="6724CEEC" w14:textId="10B97DEA" w:rsidR="008243CB" w:rsidRDefault="008243CB" w:rsidP="008243CB">
            <w:pPr>
              <w:autoSpaceDE w:val="0"/>
              <w:adjustRightInd w:val="0"/>
              <w:jc w:val="both"/>
              <w:rPr>
                <w:rFonts w:cs="Arial"/>
                <w:iCs/>
                <w:color w:val="000000" w:themeColor="text1"/>
              </w:rPr>
            </w:pPr>
            <w:r w:rsidRPr="00FE78D6">
              <w:rPr>
                <w:rFonts w:cs="Arial"/>
                <w:iCs/>
                <w:color w:val="000000" w:themeColor="text1"/>
              </w:rPr>
              <w:t xml:space="preserve">As per UNHCR Myanmar update of </w:t>
            </w:r>
            <w:r>
              <w:rPr>
                <w:rFonts w:cs="Arial"/>
                <w:iCs/>
                <w:color w:val="000000" w:themeColor="text1"/>
              </w:rPr>
              <w:t>11</w:t>
            </w:r>
            <w:r w:rsidRPr="00FE78D6">
              <w:rPr>
                <w:rFonts w:cs="Arial"/>
                <w:iCs/>
                <w:color w:val="000000" w:themeColor="text1"/>
              </w:rPr>
              <w:t xml:space="preserve"> </w:t>
            </w:r>
            <w:proofErr w:type="gramStart"/>
            <w:r>
              <w:rPr>
                <w:rFonts w:cs="Arial"/>
                <w:iCs/>
                <w:color w:val="000000" w:themeColor="text1"/>
              </w:rPr>
              <w:t>April  2022</w:t>
            </w:r>
            <w:proofErr w:type="gramEnd"/>
            <w:r w:rsidRPr="00FE78D6">
              <w:rPr>
                <w:rFonts w:cs="Arial"/>
                <w:iCs/>
                <w:color w:val="000000" w:themeColor="text1"/>
              </w:rPr>
              <w:t xml:space="preserve">, an estimated </w:t>
            </w:r>
            <w:r>
              <w:rPr>
                <w:rFonts w:cs="Arial"/>
                <w:iCs/>
                <w:color w:val="000000" w:themeColor="text1"/>
              </w:rPr>
              <w:t>566,100</w:t>
            </w:r>
            <w:r w:rsidRPr="00FE78D6">
              <w:rPr>
                <w:rFonts w:cs="Arial"/>
                <w:iCs/>
                <w:color w:val="000000" w:themeColor="text1"/>
              </w:rPr>
              <w:t xml:space="preserve"> people remained internally displaced across Myanmar due to clashes and insecurity since 1 February</w:t>
            </w:r>
            <w:r>
              <w:rPr>
                <w:rFonts w:cs="Arial"/>
                <w:iCs/>
                <w:color w:val="000000" w:themeColor="text1"/>
              </w:rPr>
              <w:t xml:space="preserve"> 2021</w:t>
            </w:r>
            <w:r w:rsidRPr="00FE78D6">
              <w:rPr>
                <w:rFonts w:cs="Arial"/>
                <w:iCs/>
                <w:color w:val="000000" w:themeColor="text1"/>
              </w:rPr>
              <w:t>, in addition to the 336,000 IDPs that were present prior to the military takeover.</w:t>
            </w:r>
            <w:r>
              <w:rPr>
                <w:rFonts w:cs="Arial"/>
                <w:iCs/>
                <w:color w:val="000000" w:themeColor="text1"/>
              </w:rPr>
              <w:t xml:space="preserve"> </w:t>
            </w:r>
            <w:r w:rsidRPr="00FE78D6">
              <w:rPr>
                <w:rFonts w:cs="Arial"/>
                <w:iCs/>
                <w:color w:val="000000" w:themeColor="text1"/>
              </w:rPr>
              <w:t xml:space="preserve"> Insecurity, constrained humanitarian access, limited cash availability, compromised supply chains and short-term funding increased the complexity of the humanitarian WASH response.</w:t>
            </w:r>
            <w:r>
              <w:rPr>
                <w:rFonts w:cs="Arial"/>
                <w:iCs/>
                <w:color w:val="000000" w:themeColor="text1"/>
              </w:rPr>
              <w:t xml:space="preserve"> </w:t>
            </w:r>
            <w:r w:rsidRPr="00FE78D6">
              <w:rPr>
                <w:rFonts w:cs="Arial"/>
                <w:iCs/>
                <w:color w:val="000000" w:themeColor="text1"/>
              </w:rPr>
              <w:t xml:space="preserve">To navigate the challenges and deliver humanitarian response, UNICEF WASH response was delivered through multiple service delivery modes including partnerships with over </w:t>
            </w:r>
            <w:r w:rsidR="00571EFC">
              <w:rPr>
                <w:rFonts w:cs="Arial"/>
                <w:iCs/>
                <w:color w:val="000000" w:themeColor="text1"/>
              </w:rPr>
              <w:t>20</w:t>
            </w:r>
            <w:r w:rsidRPr="00FE78D6">
              <w:rPr>
                <w:rFonts w:cs="Arial"/>
                <w:iCs/>
                <w:color w:val="000000" w:themeColor="text1"/>
              </w:rPr>
              <w:t xml:space="preserve"> International &amp; local CSOs, UN agencies and specialized </w:t>
            </w:r>
            <w:proofErr w:type="spellStart"/>
            <w:proofErr w:type="gramStart"/>
            <w:r w:rsidRPr="00FE78D6">
              <w:rPr>
                <w:rFonts w:cs="Arial"/>
                <w:iCs/>
                <w:color w:val="000000" w:themeColor="text1"/>
              </w:rPr>
              <w:t>contractors.</w:t>
            </w:r>
            <w:r>
              <w:rPr>
                <w:rFonts w:cs="Arial"/>
                <w:iCs/>
                <w:color w:val="000000" w:themeColor="text1"/>
              </w:rPr>
              <w:t>Every</w:t>
            </w:r>
            <w:proofErr w:type="spellEnd"/>
            <w:proofErr w:type="gramEnd"/>
            <w:r>
              <w:rPr>
                <w:rFonts w:cs="Arial"/>
                <w:iCs/>
                <w:color w:val="000000" w:themeColor="text1"/>
              </w:rPr>
              <w:t xml:space="preserve"> week, there is need to process new partnership, review and extend existing partnership and as well provide technical due diligence for the various partnerships</w:t>
            </w:r>
            <w:r w:rsidR="00571EFC">
              <w:rPr>
                <w:rFonts w:cs="Arial"/>
                <w:iCs/>
                <w:color w:val="000000" w:themeColor="text1"/>
              </w:rPr>
              <w:t xml:space="preserve"> and contracts</w:t>
            </w:r>
            <w:r>
              <w:rPr>
                <w:rFonts w:cs="Arial"/>
                <w:iCs/>
                <w:color w:val="000000" w:themeColor="text1"/>
              </w:rPr>
              <w:t xml:space="preserve">. </w:t>
            </w:r>
          </w:p>
          <w:p w14:paraId="7221AB67" w14:textId="77777777" w:rsidR="006A660F" w:rsidRDefault="006A660F" w:rsidP="008243CB">
            <w:pPr>
              <w:autoSpaceDE w:val="0"/>
              <w:adjustRightInd w:val="0"/>
              <w:jc w:val="both"/>
              <w:rPr>
                <w:rFonts w:cs="Arial"/>
                <w:iCs/>
                <w:color w:val="000000" w:themeColor="text1"/>
              </w:rPr>
            </w:pPr>
          </w:p>
          <w:p w14:paraId="525A2406" w14:textId="0A231E49" w:rsidR="008243CB" w:rsidRDefault="008243CB" w:rsidP="008243CB">
            <w:pPr>
              <w:jc w:val="both"/>
              <w:rPr>
                <w:rFonts w:ascii="Helvetica" w:hAnsi="Helvetica" w:cs="Helvetica"/>
                <w:color w:val="FF0000"/>
                <w:szCs w:val="20"/>
              </w:rPr>
            </w:pPr>
            <w:r w:rsidRPr="00FE78D6">
              <w:rPr>
                <w:rFonts w:cs="Arial"/>
                <w:iCs/>
                <w:color w:val="000000" w:themeColor="text1"/>
              </w:rPr>
              <w:t> </w:t>
            </w:r>
            <w:r>
              <w:rPr>
                <w:rFonts w:cs="Arial"/>
                <w:iCs/>
                <w:color w:val="000000" w:themeColor="text1"/>
              </w:rPr>
              <w:t>T</w:t>
            </w:r>
            <w:r w:rsidRPr="00FE78D6">
              <w:rPr>
                <w:rFonts w:cs="Arial"/>
                <w:iCs/>
                <w:color w:val="000000" w:themeColor="text1"/>
              </w:rPr>
              <w:t xml:space="preserve">he </w:t>
            </w:r>
            <w:r>
              <w:rPr>
                <w:rFonts w:cs="Arial"/>
                <w:iCs/>
                <w:color w:val="000000" w:themeColor="text1"/>
              </w:rPr>
              <w:t>WASH officer</w:t>
            </w:r>
            <w:r w:rsidRPr="00FE78D6">
              <w:rPr>
                <w:rFonts w:cs="Arial"/>
                <w:iCs/>
                <w:color w:val="000000" w:themeColor="text1"/>
              </w:rPr>
              <w:t xml:space="preserve"> is expected to support the WASH programme on WASH in emergency response especially on development of partnerships and contract, monitoring grant utilization in timely processing of transaction and liquidation</w:t>
            </w:r>
            <w:r>
              <w:rPr>
                <w:rFonts w:cs="Arial"/>
                <w:iCs/>
                <w:color w:val="000000" w:themeColor="text1"/>
              </w:rPr>
              <w:t>, tracking supplies</w:t>
            </w:r>
            <w:r w:rsidRPr="00FE78D6">
              <w:rPr>
                <w:rFonts w:cs="Arial"/>
                <w:iCs/>
                <w:color w:val="000000" w:themeColor="text1"/>
              </w:rPr>
              <w:t xml:space="preserve"> while support monitoring and reporting. The </w:t>
            </w:r>
            <w:r>
              <w:rPr>
                <w:rFonts w:cs="Arial"/>
                <w:iCs/>
                <w:color w:val="000000" w:themeColor="text1"/>
              </w:rPr>
              <w:t>WASH</w:t>
            </w:r>
            <w:r w:rsidRPr="00FE78D6">
              <w:rPr>
                <w:rFonts w:cs="Arial"/>
                <w:iCs/>
                <w:color w:val="000000" w:themeColor="text1"/>
              </w:rPr>
              <w:t xml:space="preserve"> will ensure due diligence with partners and effective grant management</w:t>
            </w:r>
          </w:p>
          <w:p w14:paraId="05689002" w14:textId="77F98680" w:rsidR="00DC4A55" w:rsidRDefault="00DC4A55" w:rsidP="00C5029E">
            <w:pPr>
              <w:jc w:val="both"/>
              <w:rPr>
                <w:rFonts w:cs="Arial"/>
                <w:szCs w:val="26"/>
              </w:rPr>
            </w:pPr>
          </w:p>
          <w:p w14:paraId="4705BF5D" w14:textId="71967AB5" w:rsidR="00B466A4" w:rsidRPr="00AA6252" w:rsidRDefault="00B466A4" w:rsidP="00C5029E">
            <w:pPr>
              <w:jc w:val="both"/>
              <w:rPr>
                <w:u w:val="single"/>
              </w:rPr>
            </w:pPr>
            <w:r w:rsidRPr="00AA6252">
              <w:rPr>
                <w:b/>
                <w:u w:val="single"/>
              </w:rPr>
              <w:lastRenderedPageBreak/>
              <w:t>Purpose for the job</w:t>
            </w:r>
            <w:r w:rsidR="00AA6252" w:rsidRPr="00AA6252">
              <w:rPr>
                <w:b/>
                <w:u w:val="single"/>
              </w:rPr>
              <w:t>:</w:t>
            </w:r>
          </w:p>
          <w:p w14:paraId="49BF34D4" w14:textId="6997E748" w:rsidR="00353FE3" w:rsidRDefault="00353FE3" w:rsidP="00C5029E">
            <w:pPr>
              <w:jc w:val="both"/>
              <w:rPr>
                <w:i/>
              </w:rPr>
            </w:pPr>
          </w:p>
          <w:p w14:paraId="0A25DA4B" w14:textId="77777777" w:rsidR="004C0FB9" w:rsidRDefault="004C0FB9" w:rsidP="004C0FB9">
            <w:pPr>
              <w:jc w:val="both"/>
            </w:pPr>
            <w:r>
              <w:t>The WASH Officer reports</w:t>
            </w:r>
            <w:r w:rsidRPr="009C60E6">
              <w:rPr>
                <w:b/>
              </w:rPr>
              <w:t xml:space="preserve"> </w:t>
            </w:r>
            <w:r w:rsidRPr="00211AF2">
              <w:t xml:space="preserve">to the WASH Specialist </w:t>
            </w:r>
            <w:r>
              <w:t>who is at level 3</w:t>
            </w:r>
            <w:r w:rsidRPr="00211AF2">
              <w:t>.</w:t>
            </w:r>
            <w:r>
              <w:t xml:space="preserve"> The WASH Officer provides technical, </w:t>
            </w:r>
            <w:proofErr w:type="gramStart"/>
            <w:r>
              <w:t>operational</w:t>
            </w:r>
            <w:proofErr w:type="gramEnd"/>
            <w:r>
              <w:t xml:space="preserve"> and administrative assistance throughout the WASH programming process especially focused on partnership, grants management and supply tracking, monitoring and reporting. The Officer prepares, </w:t>
            </w:r>
            <w:proofErr w:type="gramStart"/>
            <w:r>
              <w:t>manages</w:t>
            </w:r>
            <w:proofErr w:type="gramEnd"/>
            <w:r>
              <w:t xml:space="preserve"> and implements a variety of technical and administrative tasks, related to the development, implementation, monitoring and evaluation of the WASH output results of the country programme.</w:t>
            </w:r>
          </w:p>
          <w:p w14:paraId="4511EBBB" w14:textId="057D115A" w:rsidR="009B02F0" w:rsidRPr="009B02F0" w:rsidRDefault="009B02F0" w:rsidP="009B02F0">
            <w:pPr>
              <w:jc w:val="both"/>
              <w:rPr>
                <w:szCs w:val="20"/>
              </w:rPr>
            </w:pPr>
          </w:p>
          <w:p w14:paraId="5734C681" w14:textId="77777777" w:rsidR="009B02F0" w:rsidRPr="009B02F0" w:rsidRDefault="009B02F0" w:rsidP="009B02F0">
            <w:pPr>
              <w:jc w:val="both"/>
              <w:rPr>
                <w:szCs w:val="20"/>
              </w:rPr>
            </w:pPr>
          </w:p>
          <w:p w14:paraId="28A3245E" w14:textId="059E70D5" w:rsidR="00C00C9F" w:rsidRDefault="00C00C9F" w:rsidP="008E20E6">
            <w:pPr>
              <w:jc w:val="both"/>
            </w:pPr>
          </w:p>
        </w:tc>
      </w:tr>
    </w:tbl>
    <w:p w14:paraId="28F89465" w14:textId="77777777" w:rsidR="00B466A4" w:rsidRDefault="00B466A4"/>
    <w:p w14:paraId="6361AD0C"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713E79CA" w14:textId="77777777">
        <w:tc>
          <w:tcPr>
            <w:tcW w:w="8856" w:type="dxa"/>
            <w:shd w:val="clear" w:color="auto" w:fill="E0E0E0"/>
          </w:tcPr>
          <w:p w14:paraId="353894B4" w14:textId="77777777" w:rsidR="00B466A4" w:rsidRDefault="00B466A4">
            <w:pPr>
              <w:rPr>
                <w:b/>
                <w:bCs/>
                <w:sz w:val="24"/>
              </w:rPr>
            </w:pPr>
          </w:p>
          <w:p w14:paraId="56AD9415" w14:textId="55B0412C" w:rsidR="00B466A4" w:rsidRPr="004015C5" w:rsidRDefault="00B466A4">
            <w:pPr>
              <w:pStyle w:val="Heading1"/>
              <w:rPr>
                <w:i/>
                <w:sz w:val="22"/>
                <w:szCs w:val="22"/>
              </w:rPr>
            </w:pPr>
            <w:r>
              <w:t>III. Key function</w:t>
            </w:r>
            <w:r w:rsidR="004015C5">
              <w:t>s</w:t>
            </w:r>
            <w:r>
              <w:t>, accountabi</w:t>
            </w:r>
            <w:r w:rsidR="00DC4A55">
              <w:t>lities and related duties/tasks:</w:t>
            </w:r>
          </w:p>
          <w:p w14:paraId="5C16C989" w14:textId="77777777" w:rsidR="00B466A4" w:rsidRDefault="00B466A4">
            <w:pPr>
              <w:rPr>
                <w:i/>
                <w:iCs/>
                <w:sz w:val="18"/>
              </w:rPr>
            </w:pPr>
          </w:p>
        </w:tc>
      </w:tr>
      <w:tr w:rsidR="00B466A4" w14:paraId="3E7B7818" w14:textId="77777777">
        <w:tc>
          <w:tcPr>
            <w:tcW w:w="8856" w:type="dxa"/>
          </w:tcPr>
          <w:p w14:paraId="04D31F3E" w14:textId="591CC1AA" w:rsidR="00B466A4" w:rsidRDefault="00B466A4"/>
          <w:p w14:paraId="5EBC8DB0" w14:textId="77777777" w:rsidR="004C0FB9" w:rsidRDefault="004C0FB9" w:rsidP="004C0FB9">
            <w:pPr>
              <w:rPr>
                <w:b/>
              </w:rPr>
            </w:pPr>
            <w:r>
              <w:rPr>
                <w:b/>
              </w:rPr>
              <w:t>Summary of key functions/accountabilities</w:t>
            </w:r>
            <w:r w:rsidRPr="00F52191">
              <w:rPr>
                <w:b/>
              </w:rPr>
              <w:t>:</w:t>
            </w:r>
            <w:r>
              <w:rPr>
                <w:b/>
              </w:rPr>
              <w:t xml:space="preserve"> </w:t>
            </w:r>
          </w:p>
          <w:p w14:paraId="02947B2C" w14:textId="77777777" w:rsidR="004C0FB9" w:rsidRDefault="004C0FB9" w:rsidP="004C0FB9">
            <w:pPr>
              <w:rPr>
                <w:b/>
              </w:rPr>
            </w:pPr>
          </w:p>
          <w:p w14:paraId="1545FF7C" w14:textId="77777777" w:rsidR="004C0FB9" w:rsidRDefault="004C0FB9" w:rsidP="004C0FB9">
            <w:pPr>
              <w:numPr>
                <w:ilvl w:val="0"/>
                <w:numId w:val="20"/>
              </w:numPr>
              <w:rPr>
                <w:b/>
              </w:rPr>
            </w:pPr>
            <w:r>
              <w:rPr>
                <w:b/>
              </w:rPr>
              <w:t>Programme development and planning</w:t>
            </w:r>
          </w:p>
          <w:p w14:paraId="3966E9E1" w14:textId="77777777" w:rsidR="004C0FB9" w:rsidRDefault="004C0FB9" w:rsidP="004C0FB9">
            <w:pPr>
              <w:numPr>
                <w:ilvl w:val="0"/>
                <w:numId w:val="20"/>
              </w:numPr>
              <w:rPr>
                <w:b/>
              </w:rPr>
            </w:pPr>
            <w:r>
              <w:rPr>
                <w:b/>
              </w:rPr>
              <w:t xml:space="preserve">Programme management, </w:t>
            </w:r>
            <w:proofErr w:type="gramStart"/>
            <w:r>
              <w:rPr>
                <w:b/>
              </w:rPr>
              <w:t>monitoring</w:t>
            </w:r>
            <w:proofErr w:type="gramEnd"/>
            <w:r>
              <w:rPr>
                <w:b/>
              </w:rPr>
              <w:t xml:space="preserve"> and delivery of results</w:t>
            </w:r>
          </w:p>
          <w:p w14:paraId="3C271F33" w14:textId="77777777" w:rsidR="004C0FB9" w:rsidRDefault="004C0FB9" w:rsidP="004C0FB9">
            <w:pPr>
              <w:numPr>
                <w:ilvl w:val="0"/>
                <w:numId w:val="20"/>
              </w:numPr>
              <w:rPr>
                <w:b/>
              </w:rPr>
            </w:pPr>
            <w:r>
              <w:rPr>
                <w:b/>
              </w:rPr>
              <w:t>Technical and operational support for programme implementation</w:t>
            </w:r>
          </w:p>
          <w:p w14:paraId="43E4C5CA" w14:textId="77777777" w:rsidR="004C0FB9" w:rsidRDefault="004C0FB9" w:rsidP="004C0FB9">
            <w:pPr>
              <w:numPr>
                <w:ilvl w:val="0"/>
                <w:numId w:val="20"/>
              </w:numPr>
              <w:rPr>
                <w:b/>
              </w:rPr>
            </w:pPr>
            <w:r>
              <w:rPr>
                <w:b/>
              </w:rPr>
              <w:t>Humanitarian WASH preparedness and response</w:t>
            </w:r>
          </w:p>
          <w:p w14:paraId="3A849D31" w14:textId="77777777" w:rsidR="004C0FB9" w:rsidRDefault="004C0FB9" w:rsidP="004C0FB9">
            <w:pPr>
              <w:numPr>
                <w:ilvl w:val="0"/>
                <w:numId w:val="20"/>
              </w:numPr>
              <w:rPr>
                <w:b/>
              </w:rPr>
            </w:pPr>
            <w:r>
              <w:rPr>
                <w:b/>
              </w:rPr>
              <w:t>Networking and partnership building</w:t>
            </w:r>
          </w:p>
          <w:p w14:paraId="0C8F2D3B" w14:textId="77777777" w:rsidR="004C0FB9" w:rsidRDefault="004C0FB9" w:rsidP="004C0FB9">
            <w:pPr>
              <w:numPr>
                <w:ilvl w:val="0"/>
                <w:numId w:val="20"/>
              </w:numPr>
              <w:rPr>
                <w:b/>
              </w:rPr>
            </w:pPr>
            <w:r>
              <w:rPr>
                <w:b/>
              </w:rPr>
              <w:t>Innovation, knowledge management and capacity building</w:t>
            </w:r>
          </w:p>
          <w:p w14:paraId="11D63B06" w14:textId="1EB015BD" w:rsidR="00DC4A55" w:rsidRDefault="00DC4A55"/>
          <w:p w14:paraId="643EA316" w14:textId="77777777" w:rsidR="009B02F0" w:rsidRDefault="009B02F0"/>
          <w:tbl>
            <w:tblPr>
              <w:tblW w:w="8520" w:type="dxa"/>
              <w:tblBorders>
                <w:top w:val="nil"/>
                <w:left w:val="nil"/>
                <w:bottom w:val="nil"/>
                <w:right w:val="nil"/>
              </w:tblBorders>
              <w:tblLook w:val="0000" w:firstRow="0" w:lastRow="0" w:firstColumn="0" w:lastColumn="0" w:noHBand="0" w:noVBand="0"/>
            </w:tblPr>
            <w:tblGrid>
              <w:gridCol w:w="8520"/>
            </w:tblGrid>
            <w:tr w:rsidR="009B02F0" w:rsidRPr="009B02F0" w14:paraId="1E465791" w14:textId="77777777" w:rsidTr="004C0FB9">
              <w:trPr>
                <w:trHeight w:val="60"/>
              </w:trPr>
              <w:tc>
                <w:tcPr>
                  <w:tcW w:w="8520" w:type="dxa"/>
                </w:tcPr>
                <w:p w14:paraId="7C5D31A4" w14:textId="77220362" w:rsidR="00032906" w:rsidRPr="009B02F0" w:rsidRDefault="00032906" w:rsidP="00032906">
                  <w:pPr>
                    <w:pStyle w:val="Default"/>
                    <w:rPr>
                      <w:sz w:val="20"/>
                      <w:szCs w:val="20"/>
                    </w:rPr>
                  </w:pPr>
                </w:p>
              </w:tc>
            </w:tr>
          </w:tbl>
          <w:p w14:paraId="2F5A83B5" w14:textId="564E7DDD" w:rsidR="00D435E8" w:rsidRPr="00E96557" w:rsidRDefault="00D435E8" w:rsidP="00D435E8">
            <w:pPr>
              <w:rPr>
                <w:b/>
              </w:rPr>
            </w:pPr>
          </w:p>
        </w:tc>
      </w:tr>
      <w:tr w:rsidR="004C0FB9" w14:paraId="034A3FEF" w14:textId="77777777">
        <w:tc>
          <w:tcPr>
            <w:tcW w:w="8856" w:type="dxa"/>
          </w:tcPr>
          <w:p w14:paraId="179DD989" w14:textId="77777777" w:rsidR="004C0FB9" w:rsidRPr="00D01DF6" w:rsidRDefault="004C0FB9" w:rsidP="004C0FB9">
            <w:pPr>
              <w:numPr>
                <w:ilvl w:val="0"/>
                <w:numId w:val="21"/>
              </w:numPr>
              <w:spacing w:before="120" w:after="120"/>
              <w:contextualSpacing/>
              <w:jc w:val="both"/>
              <w:rPr>
                <w:rFonts w:eastAsia="MS Mincho" w:cs="Arial"/>
                <w:b/>
                <w:szCs w:val="20"/>
                <w:lang w:val="en-GB" w:eastAsia="ja-JP"/>
              </w:rPr>
            </w:pPr>
            <w:r>
              <w:rPr>
                <w:rFonts w:eastAsia="MS Mincho" w:cs="Arial"/>
                <w:b/>
                <w:szCs w:val="20"/>
                <w:lang w:val="en-GB" w:eastAsia="ja-JP"/>
              </w:rPr>
              <w:t>Programme</w:t>
            </w:r>
            <w:r w:rsidRPr="00D01DF6">
              <w:rPr>
                <w:rFonts w:eastAsia="MS Mincho" w:cs="Arial"/>
                <w:b/>
                <w:szCs w:val="20"/>
                <w:lang w:val="en-GB" w:eastAsia="ja-JP"/>
              </w:rPr>
              <w:t xml:space="preserve"> development and planning</w:t>
            </w:r>
          </w:p>
          <w:p w14:paraId="1DAF11BF" w14:textId="77777777" w:rsidR="004C0FB9" w:rsidRPr="00297BF6" w:rsidRDefault="004C0FB9" w:rsidP="004C0FB9">
            <w:pPr>
              <w:numPr>
                <w:ilvl w:val="0"/>
                <w:numId w:val="22"/>
              </w:numPr>
              <w:contextualSpacing/>
              <w:jc w:val="both"/>
            </w:pPr>
            <w:r>
              <w:rPr>
                <w:rFonts w:cs="Arial"/>
                <w:szCs w:val="20"/>
                <w:lang w:val="en-GB"/>
              </w:rPr>
              <w:t xml:space="preserve">Draft </w:t>
            </w:r>
            <w:r w:rsidRPr="00D01DF6">
              <w:rPr>
                <w:rFonts w:cs="Arial"/>
                <w:szCs w:val="20"/>
              </w:rPr>
              <w:t>update</w:t>
            </w:r>
            <w:r>
              <w:rPr>
                <w:rFonts w:cs="Arial"/>
                <w:szCs w:val="20"/>
              </w:rPr>
              <w:t>s for WASH in the</w:t>
            </w:r>
            <w:r w:rsidRPr="00D01DF6">
              <w:rPr>
                <w:rFonts w:cs="Arial"/>
                <w:szCs w:val="20"/>
              </w:rPr>
              <w:t xml:space="preserve"> situation analysis</w:t>
            </w:r>
            <w:r>
              <w:rPr>
                <w:rFonts w:cs="Arial"/>
                <w:szCs w:val="20"/>
              </w:rPr>
              <w:t>, to inform the</w:t>
            </w:r>
            <w:r w:rsidRPr="00D01DF6">
              <w:rPr>
                <w:rFonts w:cs="Arial"/>
                <w:szCs w:val="20"/>
              </w:rPr>
              <w:t xml:space="preserve"> development</w:t>
            </w:r>
            <w:r>
              <w:rPr>
                <w:rFonts w:cs="Arial"/>
                <w:szCs w:val="20"/>
              </w:rPr>
              <w:t xml:space="preserve"> of WASH-</w:t>
            </w:r>
            <w:r w:rsidRPr="00D01DF6">
              <w:rPr>
                <w:rFonts w:cs="Arial"/>
                <w:szCs w:val="20"/>
              </w:rPr>
              <w:t xml:space="preserve">related </w:t>
            </w:r>
            <w:r>
              <w:rPr>
                <w:rFonts w:cs="Arial"/>
                <w:szCs w:val="20"/>
              </w:rPr>
              <w:t>outcome and output results</w:t>
            </w:r>
            <w:r w:rsidRPr="00D01DF6">
              <w:rPr>
                <w:rFonts w:cs="Arial"/>
                <w:szCs w:val="20"/>
              </w:rPr>
              <w:t xml:space="preserve">. Research and report on trends </w:t>
            </w:r>
            <w:r>
              <w:rPr>
                <w:rFonts w:cs="Arial"/>
                <w:szCs w:val="20"/>
              </w:rPr>
              <w:t xml:space="preserve">in WASH, </w:t>
            </w:r>
            <w:r w:rsidRPr="00D01DF6">
              <w:rPr>
                <w:rFonts w:cs="Arial"/>
                <w:szCs w:val="20"/>
              </w:rPr>
              <w:t xml:space="preserve">for use in </w:t>
            </w:r>
            <w:r>
              <w:rPr>
                <w:rFonts w:cs="Arial"/>
                <w:szCs w:val="20"/>
              </w:rPr>
              <w:t>programme</w:t>
            </w:r>
            <w:r w:rsidRPr="00D01DF6">
              <w:rPr>
                <w:rFonts w:cs="Arial"/>
                <w:szCs w:val="20"/>
              </w:rPr>
              <w:t xml:space="preserve"> development, management, monitoring, </w:t>
            </w:r>
            <w:r>
              <w:rPr>
                <w:rFonts w:cs="Arial"/>
                <w:szCs w:val="20"/>
              </w:rPr>
              <w:t xml:space="preserve">and </w:t>
            </w:r>
            <w:r w:rsidRPr="00D01DF6">
              <w:rPr>
                <w:rFonts w:cs="Arial"/>
                <w:szCs w:val="20"/>
              </w:rPr>
              <w:t>evaluation.</w:t>
            </w:r>
            <w:r>
              <w:rPr>
                <w:rFonts w:cs="Arial"/>
                <w:szCs w:val="20"/>
              </w:rPr>
              <w:t xml:space="preserve">  </w:t>
            </w:r>
          </w:p>
          <w:p w14:paraId="60488FF8" w14:textId="77777777" w:rsidR="004C0FB9" w:rsidRDefault="004C0FB9" w:rsidP="004C0FB9">
            <w:pPr>
              <w:jc w:val="both"/>
            </w:pPr>
          </w:p>
          <w:p w14:paraId="5AC81727" w14:textId="77777777" w:rsidR="004C0FB9" w:rsidRPr="00BA155C" w:rsidRDefault="004C0FB9" w:rsidP="004C0FB9">
            <w:pPr>
              <w:numPr>
                <w:ilvl w:val="0"/>
                <w:numId w:val="22"/>
              </w:numPr>
              <w:contextualSpacing/>
              <w:jc w:val="both"/>
            </w:pPr>
            <w:r w:rsidRPr="00297BF6">
              <w:t xml:space="preserve">Prepare technical reports and inputs for </w:t>
            </w:r>
            <w:r>
              <w:t>programme</w:t>
            </w:r>
            <w:r w:rsidRPr="00297BF6">
              <w:t xml:space="preserve"> preparation and documentation, ensuring accuracy, </w:t>
            </w:r>
            <w:proofErr w:type="gramStart"/>
            <w:r w:rsidRPr="00297BF6">
              <w:t>timeliness</w:t>
            </w:r>
            <w:proofErr w:type="gramEnd"/>
            <w:r w:rsidRPr="00297BF6">
              <w:t xml:space="preserve"> and relevance of information.</w:t>
            </w:r>
          </w:p>
          <w:p w14:paraId="492D08E3" w14:textId="77777777" w:rsidR="004C0FB9" w:rsidRPr="00D01DF6" w:rsidRDefault="004C0FB9" w:rsidP="004C0FB9">
            <w:pPr>
              <w:jc w:val="both"/>
            </w:pPr>
          </w:p>
          <w:p w14:paraId="5FBABE82" w14:textId="77777777" w:rsidR="004C0FB9" w:rsidRDefault="004C0FB9" w:rsidP="004C0FB9">
            <w:pPr>
              <w:numPr>
                <w:ilvl w:val="0"/>
                <w:numId w:val="22"/>
              </w:numPr>
              <w:contextualSpacing/>
              <w:jc w:val="both"/>
            </w:pPr>
            <w:r w:rsidRPr="00D01DF6">
              <w:t xml:space="preserve">Contribute </w:t>
            </w:r>
            <w:r>
              <w:t>to the development/establishment of WASH-related outcome and output results, as well as related strategies, through analysis of WASH sector needs and priorities.</w:t>
            </w:r>
          </w:p>
          <w:p w14:paraId="1A2B7D76" w14:textId="77777777" w:rsidR="004C0FB9" w:rsidRPr="00D01DF6" w:rsidRDefault="004C0FB9" w:rsidP="004C0FB9">
            <w:pPr>
              <w:contextualSpacing/>
              <w:jc w:val="both"/>
            </w:pPr>
          </w:p>
          <w:p w14:paraId="31E39A4C" w14:textId="77777777" w:rsidR="004C0FB9" w:rsidRDefault="004C0FB9" w:rsidP="004C0FB9">
            <w:pPr>
              <w:numPr>
                <w:ilvl w:val="0"/>
                <w:numId w:val="22"/>
              </w:numPr>
              <w:jc w:val="both"/>
            </w:pPr>
            <w:r w:rsidRPr="00D01DF6">
              <w:t xml:space="preserve">Provide </w:t>
            </w:r>
            <w:r>
              <w:t>t</w:t>
            </w:r>
            <w:r w:rsidRPr="00483554">
              <w:t>ech</w:t>
            </w:r>
            <w:r>
              <w:t>nical and administrative support throughout all stages of programming processes by executing/administering a variety of technical programme transactions, preparing materials/documentations, complying with organizational processes and management systems, to support progress towards the WASH-related outcome and/or output results in the country programme.</w:t>
            </w:r>
          </w:p>
          <w:p w14:paraId="03A316E0" w14:textId="77777777" w:rsidR="004C0FB9" w:rsidRDefault="004C0FB9" w:rsidP="004C0FB9">
            <w:pPr>
              <w:pStyle w:val="ListParagraph"/>
            </w:pPr>
          </w:p>
          <w:p w14:paraId="775B43F0" w14:textId="7A4B32AA" w:rsidR="004C0FB9" w:rsidRDefault="004C0FB9" w:rsidP="004C0FB9">
            <w:pPr>
              <w:numPr>
                <w:ilvl w:val="0"/>
                <w:numId w:val="22"/>
              </w:numPr>
              <w:jc w:val="both"/>
            </w:pPr>
            <w:r w:rsidRPr="00BA155C">
              <w:t>Prepare required documentations/materials to facilitate review and approval processes.</w:t>
            </w:r>
          </w:p>
        </w:tc>
      </w:tr>
      <w:tr w:rsidR="004C0FB9" w14:paraId="5FDB1EB0" w14:textId="77777777">
        <w:tc>
          <w:tcPr>
            <w:tcW w:w="8856" w:type="dxa"/>
          </w:tcPr>
          <w:p w14:paraId="74353919" w14:textId="77777777" w:rsidR="004C0FB9" w:rsidRPr="00D01DF6" w:rsidRDefault="004C0FB9" w:rsidP="004C0FB9">
            <w:pPr>
              <w:numPr>
                <w:ilvl w:val="0"/>
                <w:numId w:val="21"/>
              </w:numPr>
              <w:contextualSpacing/>
              <w:jc w:val="both"/>
              <w:rPr>
                <w:b/>
              </w:rPr>
            </w:pPr>
            <w:r>
              <w:rPr>
                <w:b/>
              </w:rPr>
              <w:t>Programme</w:t>
            </w:r>
            <w:r w:rsidRPr="00D01DF6">
              <w:rPr>
                <w:b/>
              </w:rPr>
              <w:t xml:space="preserve"> management, </w:t>
            </w:r>
            <w:proofErr w:type="gramStart"/>
            <w:r w:rsidRPr="00D01DF6">
              <w:rPr>
                <w:b/>
              </w:rPr>
              <w:t>monitoring</w:t>
            </w:r>
            <w:proofErr w:type="gramEnd"/>
            <w:r w:rsidRPr="00D01DF6">
              <w:rPr>
                <w:b/>
              </w:rPr>
              <w:t xml:space="preserve"> and delivery of results</w:t>
            </w:r>
          </w:p>
          <w:p w14:paraId="38DC7B41" w14:textId="77777777" w:rsidR="004C0FB9" w:rsidRPr="00D01DF6" w:rsidRDefault="004C0FB9" w:rsidP="004C0FB9">
            <w:pPr>
              <w:jc w:val="both"/>
              <w:rPr>
                <w:b/>
              </w:rPr>
            </w:pPr>
          </w:p>
          <w:p w14:paraId="7D713A29" w14:textId="77777777" w:rsidR="004C0FB9" w:rsidRDefault="004C0FB9" w:rsidP="004C0FB9">
            <w:pPr>
              <w:numPr>
                <w:ilvl w:val="0"/>
                <w:numId w:val="24"/>
              </w:numPr>
              <w:jc w:val="both"/>
            </w:pPr>
            <w:r>
              <w:t xml:space="preserve">Work collaboratively </w:t>
            </w:r>
            <w:r w:rsidRPr="00AF0762">
              <w:t xml:space="preserve">with colleagues and partners to </w:t>
            </w:r>
            <w:r>
              <w:t>collect/analyze/ share information on implementation issues, provide solutions on routine programme implementation and alert appropriate officials and stakeholders for higher-level interventions and/or decisions. Keep records of reports and assessments for easy reference and/or to capture and institutionalize lessons learned.</w:t>
            </w:r>
          </w:p>
          <w:p w14:paraId="7BD13705" w14:textId="77777777" w:rsidR="004C0FB9" w:rsidRDefault="004C0FB9" w:rsidP="004C0FB9">
            <w:pPr>
              <w:ind w:left="720"/>
              <w:jc w:val="both"/>
            </w:pPr>
          </w:p>
          <w:p w14:paraId="2438AC09" w14:textId="77777777" w:rsidR="004C0FB9" w:rsidRPr="00297BF6" w:rsidRDefault="004C0FB9" w:rsidP="004C0FB9">
            <w:pPr>
              <w:numPr>
                <w:ilvl w:val="0"/>
                <w:numId w:val="24"/>
              </w:numPr>
              <w:contextualSpacing/>
              <w:jc w:val="both"/>
              <w:rPr>
                <w:b/>
              </w:rPr>
            </w:pPr>
            <w:r w:rsidRPr="00D01DF6">
              <w:t xml:space="preserve">Participate in monitoring and evaluation exercises, </w:t>
            </w:r>
            <w:r>
              <w:t>programme</w:t>
            </w:r>
            <w:r w:rsidRPr="00D01DF6">
              <w:t xml:space="preserve"> reviews and annual </w:t>
            </w:r>
            <w:r>
              <w:t xml:space="preserve">sectoral </w:t>
            </w:r>
            <w:r w:rsidRPr="00D01DF6">
              <w:t xml:space="preserve">reviews with government and other counterparts </w:t>
            </w:r>
            <w:r>
              <w:t xml:space="preserve">and prepare reports on results for </w:t>
            </w:r>
            <w:r w:rsidRPr="00D01DF6">
              <w:t xml:space="preserve">required action/interventions at the higher level of </w:t>
            </w:r>
            <w:r>
              <w:t>programme</w:t>
            </w:r>
            <w:r w:rsidRPr="00D01DF6">
              <w:t xml:space="preserve"> management.</w:t>
            </w:r>
          </w:p>
          <w:p w14:paraId="2D2C9A6E" w14:textId="77777777" w:rsidR="004C0FB9" w:rsidRPr="00D01DF6" w:rsidRDefault="004C0FB9" w:rsidP="004C0FB9">
            <w:pPr>
              <w:contextualSpacing/>
              <w:jc w:val="both"/>
              <w:rPr>
                <w:b/>
              </w:rPr>
            </w:pPr>
          </w:p>
          <w:p w14:paraId="232D3A8A" w14:textId="77777777" w:rsidR="004C0FB9" w:rsidRPr="00297BF6" w:rsidRDefault="004C0FB9" w:rsidP="004C0FB9">
            <w:pPr>
              <w:numPr>
                <w:ilvl w:val="0"/>
                <w:numId w:val="24"/>
              </w:numPr>
              <w:contextualSpacing/>
              <w:jc w:val="both"/>
              <w:rPr>
                <w:b/>
              </w:rPr>
            </w:pPr>
            <w:r>
              <w:t xml:space="preserve">Monitor and report on the use of sectoral programme resources (financial, </w:t>
            </w:r>
            <w:proofErr w:type="gramStart"/>
            <w:r>
              <w:t>administrative</w:t>
            </w:r>
            <w:proofErr w:type="gramEnd"/>
            <w:r>
              <w:t xml:space="preserve"> and other assets), verify compliance with approved allocations, organizational rules, regulations/procedures and donor commitments, standards of accountability and integrity. Report on issues identified to enable timely resolution by management/stakeholders.</w:t>
            </w:r>
          </w:p>
          <w:p w14:paraId="192B8C0A" w14:textId="77777777" w:rsidR="004C0FB9" w:rsidRPr="0025246D" w:rsidRDefault="004C0FB9" w:rsidP="004C0FB9">
            <w:pPr>
              <w:contextualSpacing/>
              <w:jc w:val="both"/>
              <w:rPr>
                <w:b/>
              </w:rPr>
            </w:pPr>
          </w:p>
          <w:p w14:paraId="36A80F2F" w14:textId="77777777" w:rsidR="004C0FB9" w:rsidRPr="00CA2C51" w:rsidRDefault="004C0FB9" w:rsidP="004C0FB9">
            <w:pPr>
              <w:numPr>
                <w:ilvl w:val="0"/>
                <w:numId w:val="24"/>
              </w:numPr>
              <w:contextualSpacing/>
              <w:jc w:val="both"/>
              <w:rPr>
                <w:b/>
              </w:rPr>
            </w:pPr>
            <w:r w:rsidRPr="00D01DF6">
              <w:t xml:space="preserve">Prepare sectoral </w:t>
            </w:r>
            <w:r>
              <w:t>progress</w:t>
            </w:r>
            <w:r w:rsidRPr="00D01DF6">
              <w:t xml:space="preserve"> reports for management, </w:t>
            </w:r>
            <w:proofErr w:type="gramStart"/>
            <w:r w:rsidRPr="00D01DF6">
              <w:t>donors</w:t>
            </w:r>
            <w:proofErr w:type="gramEnd"/>
            <w:r w:rsidRPr="00D01DF6">
              <w:t xml:space="preserve"> and partners</w:t>
            </w:r>
            <w:r>
              <w:t>.</w:t>
            </w:r>
          </w:p>
          <w:p w14:paraId="2ECBE9F5" w14:textId="77777777" w:rsidR="004C0FB9" w:rsidRDefault="004C0FB9" w:rsidP="004C0FB9">
            <w:pPr>
              <w:spacing w:before="120" w:after="120"/>
              <w:ind w:left="360"/>
              <w:contextualSpacing/>
              <w:jc w:val="both"/>
              <w:rPr>
                <w:rFonts w:eastAsia="MS Mincho" w:cs="Arial"/>
                <w:b/>
                <w:szCs w:val="20"/>
                <w:lang w:val="en-GB" w:eastAsia="ja-JP"/>
              </w:rPr>
            </w:pPr>
          </w:p>
        </w:tc>
      </w:tr>
      <w:tr w:rsidR="004C0FB9" w14:paraId="6F5044A5" w14:textId="77777777">
        <w:tc>
          <w:tcPr>
            <w:tcW w:w="8856" w:type="dxa"/>
          </w:tcPr>
          <w:p w14:paraId="75667196" w14:textId="77777777" w:rsidR="004C0FB9" w:rsidRPr="00D01DF6" w:rsidRDefault="004C0FB9" w:rsidP="004C0FB9">
            <w:pPr>
              <w:numPr>
                <w:ilvl w:val="0"/>
                <w:numId w:val="21"/>
              </w:numPr>
              <w:rPr>
                <w:b/>
              </w:rPr>
            </w:pPr>
            <w:r w:rsidRPr="00D01DF6">
              <w:rPr>
                <w:b/>
              </w:rPr>
              <w:lastRenderedPageBreak/>
              <w:t xml:space="preserve">Technical and operational support for </w:t>
            </w:r>
            <w:r>
              <w:rPr>
                <w:b/>
              </w:rPr>
              <w:t>programme</w:t>
            </w:r>
            <w:r w:rsidRPr="00D01DF6">
              <w:rPr>
                <w:b/>
              </w:rPr>
              <w:t xml:space="preserve"> implementation</w:t>
            </w:r>
          </w:p>
          <w:p w14:paraId="76208D3C" w14:textId="77777777" w:rsidR="004C0FB9" w:rsidRPr="00D01DF6" w:rsidRDefault="004C0FB9" w:rsidP="004C0FB9">
            <w:pPr>
              <w:jc w:val="both"/>
              <w:rPr>
                <w:b/>
              </w:rPr>
            </w:pPr>
          </w:p>
          <w:p w14:paraId="1BBAB18F" w14:textId="77777777" w:rsidR="004C0FB9" w:rsidRPr="004C0FB9" w:rsidRDefault="004C0FB9" w:rsidP="004C0FB9">
            <w:pPr>
              <w:numPr>
                <w:ilvl w:val="0"/>
                <w:numId w:val="26"/>
              </w:numPr>
              <w:contextualSpacing/>
              <w:jc w:val="both"/>
              <w:rPr>
                <w:b/>
              </w:rPr>
            </w:pPr>
            <w:r>
              <w:t xml:space="preserve">Undertake field visits and surveys, </w:t>
            </w:r>
            <w:proofErr w:type="gramStart"/>
            <w:r>
              <w:t>collect</w:t>
            </w:r>
            <w:proofErr w:type="gramEnd"/>
            <w:r>
              <w:t xml:space="preserve"> and share reports with partners/stakeholders. Report critical issues, </w:t>
            </w:r>
            <w:proofErr w:type="gramStart"/>
            <w:r>
              <w:t>bottlenecks</w:t>
            </w:r>
            <w:proofErr w:type="gramEnd"/>
            <w:r>
              <w:t xml:space="preserve"> and potential problems to supervisor, for timely action.</w:t>
            </w:r>
          </w:p>
          <w:p w14:paraId="3795A5AF" w14:textId="77777777" w:rsidR="004C0FB9" w:rsidRPr="008B607E" w:rsidRDefault="004C0FB9" w:rsidP="004C0FB9">
            <w:pPr>
              <w:numPr>
                <w:ilvl w:val="0"/>
                <w:numId w:val="27"/>
              </w:numPr>
              <w:contextualSpacing/>
              <w:jc w:val="both"/>
              <w:rPr>
                <w:b/>
              </w:rPr>
            </w:pPr>
            <w:r>
              <w:t xml:space="preserve">Provide technical and operational support to government counterparts, NGO partners UN system partners and other country office partners/donors on the application and understanding of UNICEF policies, strategies, </w:t>
            </w:r>
            <w:proofErr w:type="gramStart"/>
            <w:r>
              <w:t>processes</w:t>
            </w:r>
            <w:proofErr w:type="gramEnd"/>
            <w:r>
              <w:t xml:space="preserve"> and best practices in WASH, to support programme implementation.</w:t>
            </w:r>
          </w:p>
          <w:p w14:paraId="7BE3DADD" w14:textId="0301FFEC" w:rsidR="004C0FB9" w:rsidRPr="004C0FB9" w:rsidRDefault="004C0FB9" w:rsidP="004C0FB9">
            <w:pPr>
              <w:ind w:left="720"/>
              <w:contextualSpacing/>
              <w:jc w:val="both"/>
              <w:rPr>
                <w:b/>
              </w:rPr>
            </w:pPr>
          </w:p>
        </w:tc>
      </w:tr>
      <w:tr w:rsidR="004C0FB9" w14:paraId="7C34D441" w14:textId="77777777">
        <w:tc>
          <w:tcPr>
            <w:tcW w:w="8856" w:type="dxa"/>
          </w:tcPr>
          <w:p w14:paraId="1AC6D05F" w14:textId="6FE73037" w:rsidR="004C0FB9" w:rsidRPr="004C0FB9" w:rsidRDefault="004C0FB9" w:rsidP="004C0FB9">
            <w:pPr>
              <w:pStyle w:val="ListParagraph"/>
              <w:numPr>
                <w:ilvl w:val="0"/>
                <w:numId w:val="21"/>
              </w:numPr>
              <w:rPr>
                <w:b/>
              </w:rPr>
            </w:pPr>
            <w:r w:rsidRPr="004C0FB9">
              <w:rPr>
                <w:b/>
              </w:rPr>
              <w:t>Humanitarian WASH preparedness and response</w:t>
            </w:r>
          </w:p>
          <w:p w14:paraId="58348562" w14:textId="77777777" w:rsidR="004C0FB9" w:rsidRDefault="004C0FB9" w:rsidP="004C0FB9">
            <w:pPr>
              <w:ind w:left="720"/>
              <w:contextualSpacing/>
              <w:jc w:val="both"/>
              <w:rPr>
                <w:rFonts w:eastAsia="Calibri" w:cs="Calibri"/>
                <w:szCs w:val="22"/>
                <w:lang w:val="en-GB"/>
              </w:rPr>
            </w:pPr>
          </w:p>
          <w:p w14:paraId="71EDD545" w14:textId="77777777" w:rsidR="004C0FB9" w:rsidRPr="00265479" w:rsidRDefault="004C0FB9" w:rsidP="004C0FB9">
            <w:pPr>
              <w:pStyle w:val="ListParagraph"/>
              <w:numPr>
                <w:ilvl w:val="0"/>
                <w:numId w:val="29"/>
              </w:numPr>
              <w:contextualSpacing w:val="0"/>
              <w:jc w:val="both"/>
              <w:rPr>
                <w:rFonts w:cs="Arial"/>
              </w:rPr>
            </w:pPr>
            <w:r w:rsidRPr="00265479">
              <w:rPr>
                <w:rFonts w:cs="Arial"/>
              </w:rPr>
              <w:t>Support the country office on WASH in emergencies in partnership need analysis and mapping of capacity and gaps in partnerships and contract</w:t>
            </w:r>
            <w:r>
              <w:rPr>
                <w:rFonts w:cs="Arial"/>
              </w:rPr>
              <w:t>/agreement</w:t>
            </w:r>
            <w:r w:rsidRPr="00265479">
              <w:rPr>
                <w:rFonts w:cs="Arial"/>
              </w:rPr>
              <w:t xml:space="preserve"> needed to deliver UNICEF WASH response per HAC (Humanitarian Action for Children) and HRP (Humanitarian Response Plan) 2022</w:t>
            </w:r>
          </w:p>
          <w:p w14:paraId="4C1B9BA5" w14:textId="77777777" w:rsidR="004C0FB9" w:rsidRPr="00265479" w:rsidRDefault="004C0FB9" w:rsidP="004C0FB9">
            <w:pPr>
              <w:pStyle w:val="ListParagraph"/>
              <w:numPr>
                <w:ilvl w:val="0"/>
                <w:numId w:val="29"/>
              </w:numPr>
              <w:contextualSpacing w:val="0"/>
              <w:jc w:val="both"/>
              <w:rPr>
                <w:rFonts w:cs="Arial"/>
              </w:rPr>
            </w:pPr>
            <w:r w:rsidRPr="00265479">
              <w:rPr>
                <w:rFonts w:cs="Arial"/>
              </w:rPr>
              <w:t>With guidance from Supervisor and the Chief of section and in liaison with the field officers, contribute to development of concept note, selection and transparent call for application through Call for Expression of Interest through UN partnership platform or other sourcing model in line with UNICEF policy and procedures.</w:t>
            </w:r>
          </w:p>
          <w:p w14:paraId="5A2EF237" w14:textId="77777777" w:rsidR="004C0FB9" w:rsidRPr="00265479" w:rsidRDefault="004C0FB9" w:rsidP="004C0FB9">
            <w:pPr>
              <w:pStyle w:val="ListParagraph"/>
              <w:numPr>
                <w:ilvl w:val="0"/>
                <w:numId w:val="29"/>
              </w:numPr>
              <w:contextualSpacing w:val="0"/>
              <w:jc w:val="both"/>
              <w:rPr>
                <w:rFonts w:cs="Arial"/>
              </w:rPr>
            </w:pPr>
            <w:r w:rsidRPr="00265479">
              <w:rPr>
                <w:rFonts w:cs="Arial"/>
              </w:rPr>
              <w:t>In close collaboration with implementing partners and section colleagues, develop speedy partnership documents and contracts, whilst ensuring all due diligence and value for money among various partnerships across the country</w:t>
            </w:r>
          </w:p>
          <w:p w14:paraId="560F09B0" w14:textId="77777777" w:rsidR="004C0FB9" w:rsidRPr="00265479" w:rsidRDefault="004C0FB9" w:rsidP="004C0FB9">
            <w:pPr>
              <w:pStyle w:val="ListParagraph"/>
              <w:numPr>
                <w:ilvl w:val="0"/>
                <w:numId w:val="29"/>
              </w:numPr>
              <w:contextualSpacing w:val="0"/>
              <w:jc w:val="both"/>
              <w:rPr>
                <w:rFonts w:cs="Arial"/>
              </w:rPr>
            </w:pPr>
            <w:r w:rsidRPr="00265479">
              <w:rPr>
                <w:rFonts w:cs="Arial"/>
              </w:rPr>
              <w:t>Lead the process of drafting and compilation of all partnership documents and contract/programme cooperation agreement</w:t>
            </w:r>
            <w:r>
              <w:rPr>
                <w:rFonts w:cs="Arial"/>
              </w:rPr>
              <w:t xml:space="preserve"> (PCA)</w:t>
            </w:r>
            <w:r w:rsidRPr="00265479">
              <w:rPr>
                <w:rFonts w:cs="Arial"/>
              </w:rPr>
              <w:t xml:space="preserve"> and process approval through the partnership review committee (PRC).</w:t>
            </w:r>
          </w:p>
          <w:p w14:paraId="19F37962" w14:textId="77777777" w:rsidR="004C0FB9" w:rsidRPr="00265479" w:rsidRDefault="004C0FB9" w:rsidP="004C0FB9">
            <w:pPr>
              <w:pStyle w:val="ListParagraph"/>
              <w:numPr>
                <w:ilvl w:val="0"/>
                <w:numId w:val="29"/>
              </w:numPr>
              <w:contextualSpacing w:val="0"/>
              <w:jc w:val="both"/>
              <w:rPr>
                <w:rFonts w:cs="Arial"/>
              </w:rPr>
            </w:pPr>
            <w:r w:rsidRPr="00265479">
              <w:rPr>
                <w:rFonts w:cs="Arial"/>
              </w:rPr>
              <w:t>Keep track of PCA and partnership document through updated e-tool and partner reporting portal</w:t>
            </w:r>
          </w:p>
          <w:p w14:paraId="2C847347" w14:textId="0219944E" w:rsidR="004C0FB9" w:rsidRDefault="004C0FB9" w:rsidP="004C0FB9">
            <w:pPr>
              <w:numPr>
                <w:ilvl w:val="0"/>
                <w:numId w:val="29"/>
              </w:numPr>
              <w:spacing w:after="120"/>
              <w:contextualSpacing/>
              <w:jc w:val="both"/>
              <w:rPr>
                <w:rFonts w:eastAsia="Calibri" w:cs="Calibri"/>
                <w:szCs w:val="22"/>
                <w:lang w:val="en-GB"/>
              </w:rPr>
            </w:pPr>
            <w:r w:rsidRPr="00BB14E2">
              <w:rPr>
                <w:rFonts w:eastAsia="Calibri" w:cs="Calibri"/>
                <w:szCs w:val="22"/>
                <w:lang w:val="en-GB"/>
              </w:rPr>
              <w:t>Draft requisitions for supplies,</w:t>
            </w:r>
            <w:r>
              <w:rPr>
                <w:rFonts w:eastAsia="Calibri" w:cs="Calibri"/>
                <w:szCs w:val="22"/>
                <w:lang w:val="en-GB"/>
              </w:rPr>
              <w:t xml:space="preserve"> track supplies from requisition, through delivery and post distribution and monitoring, draft requisitions for</w:t>
            </w:r>
            <w:r w:rsidRPr="00BB14E2">
              <w:rPr>
                <w:rFonts w:eastAsia="Calibri" w:cs="Calibri"/>
                <w:szCs w:val="22"/>
                <w:lang w:val="en-GB"/>
              </w:rPr>
              <w:t xml:space="preserve"> services, long-term </w:t>
            </w:r>
            <w:proofErr w:type="gramStart"/>
            <w:r w:rsidRPr="00BB14E2">
              <w:rPr>
                <w:rFonts w:eastAsia="Calibri" w:cs="Calibri"/>
                <w:szCs w:val="22"/>
                <w:lang w:val="en-GB"/>
              </w:rPr>
              <w:t>agreements</w:t>
            </w:r>
            <w:proofErr w:type="gramEnd"/>
            <w:r w:rsidRPr="00BB14E2">
              <w:rPr>
                <w:rFonts w:eastAsia="Calibri" w:cs="Calibri"/>
                <w:szCs w:val="22"/>
                <w:lang w:val="en-GB"/>
              </w:rPr>
              <w:t xml:space="preserve"> and partnership agreements to ensure UNICEF is prepared to deliver on its commitments for WASH in case of an emergency.</w:t>
            </w:r>
          </w:p>
          <w:p w14:paraId="067AA396" w14:textId="77777777" w:rsidR="004C0FB9" w:rsidRPr="00265479" w:rsidRDefault="004C0FB9" w:rsidP="004C0FB9">
            <w:pPr>
              <w:pStyle w:val="ListParagraph"/>
              <w:numPr>
                <w:ilvl w:val="0"/>
                <w:numId w:val="29"/>
              </w:numPr>
              <w:contextualSpacing w:val="0"/>
              <w:jc w:val="both"/>
              <w:rPr>
                <w:rFonts w:cs="Arial"/>
              </w:rPr>
            </w:pPr>
            <w:r w:rsidRPr="00265479">
              <w:rPr>
                <w:rFonts w:cs="Arial"/>
              </w:rPr>
              <w:t>Contribute to WASH reporting in accordance with UNICEF’s CCCs</w:t>
            </w:r>
            <w:r>
              <w:rPr>
                <w:rFonts w:cs="Arial"/>
              </w:rPr>
              <w:t xml:space="preserve"> (Core commitment for Children)</w:t>
            </w:r>
            <w:r w:rsidRPr="00265479">
              <w:rPr>
                <w:rFonts w:cs="Arial"/>
              </w:rPr>
              <w:t xml:space="preserve"> based Humanitarian Performance Monitoring criteria, Situation report and multiple donor reports.</w:t>
            </w:r>
          </w:p>
          <w:p w14:paraId="29E25A41" w14:textId="77777777" w:rsidR="004C0FB9" w:rsidRPr="00D01DF6" w:rsidRDefault="004C0FB9" w:rsidP="004C0FB9">
            <w:pPr>
              <w:numPr>
                <w:ilvl w:val="0"/>
                <w:numId w:val="29"/>
              </w:numPr>
              <w:spacing w:after="120"/>
              <w:contextualSpacing/>
              <w:jc w:val="both"/>
              <w:rPr>
                <w:rFonts w:eastAsia="Calibri" w:cs="Calibri"/>
                <w:szCs w:val="22"/>
                <w:lang w:val="en-GB"/>
              </w:rPr>
            </w:pPr>
            <w:r w:rsidRPr="00D01DF6">
              <w:rPr>
                <w:rFonts w:eastAsia="Calibri" w:cs="Calibri"/>
                <w:szCs w:val="22"/>
                <w:lang w:val="en-GB"/>
              </w:rPr>
              <w:t>Study and fully understand UNICEF’s procedures for responding in an emergency.</w:t>
            </w:r>
          </w:p>
          <w:p w14:paraId="2A5B2A83" w14:textId="6BAD4242" w:rsidR="004C0FB9" w:rsidRDefault="004C0FB9" w:rsidP="004C0FB9">
            <w:pPr>
              <w:numPr>
                <w:ilvl w:val="0"/>
                <w:numId w:val="29"/>
              </w:numPr>
              <w:spacing w:after="120"/>
              <w:contextualSpacing/>
              <w:jc w:val="both"/>
              <w:rPr>
                <w:rFonts w:eastAsia="Calibri" w:cs="Calibri"/>
                <w:szCs w:val="22"/>
                <w:lang w:val="en-GB"/>
              </w:rPr>
            </w:pPr>
            <w:r w:rsidRPr="00D01DF6">
              <w:rPr>
                <w:rFonts w:eastAsia="Calibri" w:cs="Calibri"/>
                <w:szCs w:val="22"/>
                <w:lang w:val="en-GB"/>
              </w:rPr>
              <w:t xml:space="preserve">Take up support roles in an emergency response and early recovery, as and when the need arises.  </w:t>
            </w:r>
          </w:p>
          <w:p w14:paraId="4BA46148" w14:textId="77777777" w:rsidR="004C0FB9" w:rsidRPr="00D01DF6" w:rsidRDefault="004C0FB9" w:rsidP="004C0FB9">
            <w:pPr>
              <w:ind w:left="360"/>
              <w:rPr>
                <w:b/>
              </w:rPr>
            </w:pPr>
          </w:p>
        </w:tc>
      </w:tr>
      <w:tr w:rsidR="004C0FB9" w14:paraId="127F0AAB" w14:textId="77777777">
        <w:tc>
          <w:tcPr>
            <w:tcW w:w="8856" w:type="dxa"/>
          </w:tcPr>
          <w:p w14:paraId="0017999D" w14:textId="4A427CDD" w:rsidR="004C0FB9" w:rsidRPr="00264BAA" w:rsidRDefault="004C0FB9" w:rsidP="00264BAA">
            <w:pPr>
              <w:pStyle w:val="ListParagraph"/>
              <w:numPr>
                <w:ilvl w:val="0"/>
                <w:numId w:val="21"/>
              </w:numPr>
              <w:rPr>
                <w:b/>
              </w:rPr>
            </w:pPr>
            <w:r w:rsidRPr="00264BAA">
              <w:rPr>
                <w:b/>
              </w:rPr>
              <w:t>Networking and partnership building</w:t>
            </w:r>
          </w:p>
          <w:p w14:paraId="246CC207" w14:textId="77777777" w:rsidR="004C0FB9" w:rsidRPr="00D01DF6" w:rsidRDefault="004C0FB9" w:rsidP="004C0FB9">
            <w:pPr>
              <w:rPr>
                <w:b/>
              </w:rPr>
            </w:pPr>
          </w:p>
          <w:p w14:paraId="7B5C3D8A" w14:textId="77777777" w:rsidR="004C0FB9" w:rsidRPr="00E37374" w:rsidRDefault="004C0FB9" w:rsidP="004C0FB9">
            <w:pPr>
              <w:numPr>
                <w:ilvl w:val="0"/>
                <w:numId w:val="30"/>
              </w:numPr>
              <w:spacing w:after="120"/>
              <w:contextualSpacing/>
              <w:jc w:val="both"/>
              <w:rPr>
                <w:rFonts w:eastAsia="Calibri" w:cs="Calibri"/>
                <w:szCs w:val="22"/>
                <w:lang w:val="en-GB"/>
              </w:rPr>
            </w:pPr>
            <w:r w:rsidRPr="009B1ABA">
              <w:rPr>
                <w:rFonts w:eastAsia="Calibri" w:cs="Calibri"/>
                <w:szCs w:val="22"/>
                <w:lang w:val="en-GB"/>
              </w:rPr>
              <w:t xml:space="preserve">Build and sustain close working partnerships with government counterparts and national stakeholders through active sharing of information and knowledge to facilitate </w:t>
            </w:r>
            <w:r>
              <w:rPr>
                <w:rFonts w:eastAsia="Calibri" w:cs="Calibri"/>
                <w:szCs w:val="22"/>
                <w:lang w:val="en-GB"/>
              </w:rPr>
              <w:t>programme</w:t>
            </w:r>
            <w:r w:rsidRPr="009B1ABA">
              <w:rPr>
                <w:rFonts w:eastAsia="Calibri" w:cs="Calibri"/>
                <w:szCs w:val="22"/>
                <w:lang w:val="en-GB"/>
              </w:rPr>
              <w:t xml:space="preserve"> implementation and build capacity of stakeholders to achieve </w:t>
            </w:r>
            <w:r>
              <w:rPr>
                <w:rFonts w:eastAsia="Calibri" w:cs="Calibri"/>
                <w:szCs w:val="22"/>
                <w:lang w:val="en-GB"/>
              </w:rPr>
              <w:t>WASH output</w:t>
            </w:r>
            <w:r w:rsidRPr="009B1ABA">
              <w:rPr>
                <w:rFonts w:eastAsia="Calibri" w:cs="Calibri"/>
                <w:szCs w:val="22"/>
                <w:lang w:val="en-GB"/>
              </w:rPr>
              <w:t xml:space="preserve"> </w:t>
            </w:r>
            <w:r>
              <w:rPr>
                <w:rFonts w:eastAsia="Calibri" w:cs="Calibri"/>
                <w:szCs w:val="22"/>
                <w:lang w:val="en-GB"/>
              </w:rPr>
              <w:t>results.</w:t>
            </w:r>
          </w:p>
          <w:p w14:paraId="1CB1CB0D" w14:textId="77777777" w:rsidR="004C0FB9" w:rsidRPr="00B20B75" w:rsidRDefault="004C0FB9" w:rsidP="004C0FB9">
            <w:pPr>
              <w:numPr>
                <w:ilvl w:val="0"/>
                <w:numId w:val="30"/>
              </w:numPr>
              <w:spacing w:after="120"/>
              <w:contextualSpacing/>
              <w:jc w:val="both"/>
              <w:rPr>
                <w:rFonts w:eastAsia="Calibri" w:cs="Calibri"/>
                <w:szCs w:val="22"/>
                <w:lang w:val="en-GB"/>
              </w:rPr>
            </w:pPr>
            <w:r>
              <w:t>Draft c</w:t>
            </w:r>
            <w:r w:rsidRPr="00AF0762">
              <w:t xml:space="preserve">ommunication </w:t>
            </w:r>
            <w:r>
              <w:t>and information materials for WASH programme advocacy to promote awareness, establish partnership/alliances and support fund-raising for WASH.</w:t>
            </w:r>
          </w:p>
          <w:p w14:paraId="6BC76532" w14:textId="77777777" w:rsidR="004C0FB9" w:rsidRDefault="004C0FB9" w:rsidP="004C0FB9">
            <w:pPr>
              <w:numPr>
                <w:ilvl w:val="0"/>
                <w:numId w:val="31"/>
              </w:numPr>
              <w:jc w:val="both"/>
            </w:pPr>
            <w:r>
              <w:t>Participate</w:t>
            </w:r>
            <w:r w:rsidRPr="00AF0762">
              <w:t xml:space="preserve"> in</w:t>
            </w:r>
            <w:r>
              <w:t xml:space="preserve"> </w:t>
            </w:r>
            <w:r w:rsidRPr="00AF0762">
              <w:t>inter-agency</w:t>
            </w:r>
            <w:r>
              <w:t xml:space="preserve"> meetings on UNDAF planning, to integrate and harmonize UNICEF output results and implementation strategies with </w:t>
            </w:r>
            <w:r w:rsidRPr="00AF0762">
              <w:t xml:space="preserve">UNDAF </w:t>
            </w:r>
            <w:r>
              <w:t xml:space="preserve">development and planning </w:t>
            </w:r>
            <w:r w:rsidRPr="00AF0762">
              <w:t>process</w:t>
            </w:r>
            <w:r>
              <w:t>es</w:t>
            </w:r>
            <w:r w:rsidRPr="00AF0762">
              <w:t xml:space="preserve">. </w:t>
            </w:r>
          </w:p>
          <w:p w14:paraId="5B822733" w14:textId="77777777" w:rsidR="004C0FB9" w:rsidRDefault="004C0FB9" w:rsidP="004C0FB9">
            <w:pPr>
              <w:ind w:left="720"/>
              <w:jc w:val="both"/>
            </w:pPr>
          </w:p>
          <w:p w14:paraId="2B26A911" w14:textId="77777777" w:rsidR="004C0FB9" w:rsidRDefault="004C0FB9" w:rsidP="004C0FB9">
            <w:pPr>
              <w:numPr>
                <w:ilvl w:val="0"/>
                <w:numId w:val="31"/>
              </w:numPr>
              <w:jc w:val="both"/>
            </w:pPr>
            <w:r>
              <w:t>Research information on potential donors and prepare resource mobilization materials and briefs for fund raising and partnership development purposes.</w:t>
            </w:r>
          </w:p>
          <w:p w14:paraId="71BA4892" w14:textId="77777777" w:rsidR="004C0FB9" w:rsidRDefault="004C0FB9" w:rsidP="004C0FB9">
            <w:pPr>
              <w:rPr>
                <w:b/>
              </w:rPr>
            </w:pPr>
          </w:p>
        </w:tc>
      </w:tr>
      <w:tr w:rsidR="006E75E4" w14:paraId="2A63B0A6" w14:textId="77777777">
        <w:tc>
          <w:tcPr>
            <w:tcW w:w="8856" w:type="dxa"/>
          </w:tcPr>
          <w:p w14:paraId="7C477F0C" w14:textId="56040213" w:rsidR="006E75E4" w:rsidRPr="00264BAA" w:rsidRDefault="006E75E4" w:rsidP="00264BAA">
            <w:pPr>
              <w:pStyle w:val="ListParagraph"/>
              <w:numPr>
                <w:ilvl w:val="0"/>
                <w:numId w:val="21"/>
              </w:numPr>
              <w:rPr>
                <w:b/>
              </w:rPr>
            </w:pPr>
            <w:r w:rsidRPr="00264BAA">
              <w:rPr>
                <w:b/>
              </w:rPr>
              <w:lastRenderedPageBreak/>
              <w:t>Innovation, knowledge management and capacity building</w:t>
            </w:r>
          </w:p>
          <w:p w14:paraId="5DE1DAA8" w14:textId="77777777" w:rsidR="006E75E4" w:rsidRPr="00D01DF6" w:rsidRDefault="006E75E4" w:rsidP="006E75E4">
            <w:pPr>
              <w:contextualSpacing/>
              <w:jc w:val="both"/>
              <w:rPr>
                <w:rFonts w:cs="Verdana"/>
                <w:szCs w:val="19"/>
              </w:rPr>
            </w:pPr>
          </w:p>
          <w:p w14:paraId="5DB8C5C3" w14:textId="77777777" w:rsidR="006E75E4" w:rsidRDefault="006E75E4" w:rsidP="006E75E4">
            <w:pPr>
              <w:numPr>
                <w:ilvl w:val="0"/>
                <w:numId w:val="2"/>
              </w:numPr>
              <w:contextualSpacing/>
              <w:jc w:val="both"/>
            </w:pPr>
            <w:r>
              <w:t xml:space="preserve">Assist in the development, implementation, monitoring and documentation of WASH action research and innovation (technical or systems).  </w:t>
            </w:r>
          </w:p>
          <w:p w14:paraId="22F6F061" w14:textId="77777777" w:rsidR="006E75E4" w:rsidRDefault="006E75E4" w:rsidP="006E75E4">
            <w:pPr>
              <w:numPr>
                <w:ilvl w:val="0"/>
                <w:numId w:val="2"/>
              </w:numPr>
              <w:contextualSpacing/>
              <w:jc w:val="both"/>
            </w:pPr>
            <w:r>
              <w:t>Assist in the preparation of learning/knowledge products, covering innovative approaches</w:t>
            </w:r>
          </w:p>
          <w:p w14:paraId="76707B40" w14:textId="77777777" w:rsidR="006E75E4" w:rsidRDefault="006E75E4" w:rsidP="006E75E4">
            <w:pPr>
              <w:numPr>
                <w:ilvl w:val="0"/>
                <w:numId w:val="2"/>
              </w:numPr>
              <w:contextualSpacing/>
              <w:jc w:val="both"/>
            </w:pPr>
            <w:r>
              <w:t>and good practices, to support overall WASH sector development.</w:t>
            </w:r>
          </w:p>
          <w:p w14:paraId="54352C90" w14:textId="77777777" w:rsidR="006E75E4" w:rsidRDefault="006E75E4" w:rsidP="006E75E4">
            <w:pPr>
              <w:pStyle w:val="ListParagraph"/>
            </w:pPr>
          </w:p>
          <w:p w14:paraId="16FB7E89" w14:textId="77777777" w:rsidR="006E75E4" w:rsidRDefault="006E75E4" w:rsidP="006E75E4">
            <w:pPr>
              <w:pStyle w:val="Default"/>
              <w:numPr>
                <w:ilvl w:val="0"/>
                <w:numId w:val="33"/>
              </w:numPr>
              <w:jc w:val="both"/>
              <w:rPr>
                <w:rFonts w:cs="Verdana"/>
                <w:color w:val="auto"/>
                <w:sz w:val="20"/>
                <w:szCs w:val="19"/>
              </w:rPr>
            </w:pPr>
            <w:r>
              <w:rPr>
                <w:rFonts w:cs="Verdana"/>
                <w:color w:val="auto"/>
                <w:sz w:val="20"/>
                <w:szCs w:val="19"/>
              </w:rPr>
              <w:t xml:space="preserve">Assist in creating and delivering learning opportunities for UNICEF WASH staff, to ensure our sector capacity remains </w:t>
            </w:r>
            <w:proofErr w:type="gramStart"/>
            <w:r>
              <w:rPr>
                <w:rFonts w:cs="Verdana"/>
                <w:color w:val="auto"/>
                <w:sz w:val="20"/>
                <w:szCs w:val="19"/>
              </w:rPr>
              <w:t>up-to-date</w:t>
            </w:r>
            <w:proofErr w:type="gramEnd"/>
            <w:r>
              <w:rPr>
                <w:rFonts w:cs="Verdana"/>
                <w:color w:val="auto"/>
                <w:sz w:val="20"/>
                <w:szCs w:val="19"/>
              </w:rPr>
              <w:t xml:space="preserve"> with latest developments.  </w:t>
            </w:r>
          </w:p>
          <w:p w14:paraId="493208AA" w14:textId="77777777" w:rsidR="006E75E4" w:rsidRPr="00880C51" w:rsidRDefault="006E75E4" w:rsidP="006E75E4">
            <w:pPr>
              <w:pStyle w:val="Default"/>
              <w:ind w:left="720"/>
              <w:jc w:val="both"/>
              <w:rPr>
                <w:rFonts w:cs="Verdana"/>
                <w:color w:val="auto"/>
                <w:sz w:val="20"/>
                <w:szCs w:val="19"/>
              </w:rPr>
            </w:pPr>
          </w:p>
          <w:p w14:paraId="1F8332C2" w14:textId="77777777" w:rsidR="006E75E4" w:rsidRPr="005F55C1" w:rsidRDefault="006E75E4" w:rsidP="006E75E4">
            <w:pPr>
              <w:pStyle w:val="Default"/>
              <w:numPr>
                <w:ilvl w:val="0"/>
                <w:numId w:val="33"/>
              </w:numPr>
              <w:jc w:val="both"/>
              <w:rPr>
                <w:rFonts w:cs="Verdana"/>
                <w:color w:val="auto"/>
                <w:sz w:val="20"/>
                <w:szCs w:val="19"/>
              </w:rPr>
            </w:pPr>
            <w:r>
              <w:rPr>
                <w:rFonts w:cs="Verdana"/>
                <w:color w:val="auto"/>
                <w:sz w:val="20"/>
                <w:szCs w:val="19"/>
              </w:rPr>
              <w:t>Participate as a resource person in capacity building initiatives to enhance the competencies of clients/stakeholders.</w:t>
            </w:r>
          </w:p>
          <w:p w14:paraId="4999BFE6" w14:textId="008900F9" w:rsidR="006E75E4" w:rsidRPr="006E75E4" w:rsidRDefault="006E75E4" w:rsidP="006E75E4">
            <w:pPr>
              <w:ind w:left="720"/>
              <w:contextualSpacing/>
              <w:jc w:val="both"/>
            </w:pPr>
          </w:p>
        </w:tc>
      </w:tr>
    </w:tbl>
    <w:p w14:paraId="21BAF32F"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58A0FB51" w14:textId="77777777">
        <w:tc>
          <w:tcPr>
            <w:tcW w:w="8856" w:type="dxa"/>
            <w:tcBorders>
              <w:bottom w:val="single" w:sz="4" w:space="0" w:color="auto"/>
            </w:tcBorders>
            <w:shd w:val="clear" w:color="auto" w:fill="E0E0E0"/>
          </w:tcPr>
          <w:p w14:paraId="1C1009F9" w14:textId="77777777" w:rsidR="00B466A4" w:rsidRDefault="00B466A4">
            <w:pPr>
              <w:pStyle w:val="Heading1"/>
            </w:pPr>
          </w:p>
          <w:p w14:paraId="01EF6922" w14:textId="440593F9" w:rsidR="00B466A4" w:rsidRDefault="00B466A4" w:rsidP="007902F0">
            <w:pPr>
              <w:pStyle w:val="Heading1"/>
              <w:rPr>
                <w:b w:val="0"/>
                <w:bCs w:val="0"/>
                <w:i/>
                <w:iCs/>
                <w:sz w:val="18"/>
              </w:rPr>
            </w:pPr>
            <w:r>
              <w:t xml:space="preserve">IV. Impact of Results </w:t>
            </w:r>
          </w:p>
        </w:tc>
      </w:tr>
      <w:tr w:rsidR="00B466A4" w14:paraId="7F84FBDE" w14:textId="77777777">
        <w:tc>
          <w:tcPr>
            <w:tcW w:w="8856" w:type="dxa"/>
          </w:tcPr>
          <w:p w14:paraId="32D63496" w14:textId="77777777" w:rsidR="00B466A4" w:rsidRPr="007902F0" w:rsidRDefault="00B466A4" w:rsidP="00B466A4">
            <w:pPr>
              <w:jc w:val="both"/>
              <w:rPr>
                <w:color w:val="FF0000"/>
              </w:rPr>
            </w:pPr>
          </w:p>
          <w:p w14:paraId="1D7224F5" w14:textId="039835FA" w:rsidR="007902F0" w:rsidRDefault="004C0FB9" w:rsidP="006F3FF9">
            <w:pPr>
              <w:autoSpaceDE w:val="0"/>
              <w:autoSpaceDN w:val="0"/>
              <w:jc w:val="both"/>
              <w:rPr>
                <w:rFonts w:ascii="Calibri" w:hAnsi="Calibri"/>
                <w:color w:val="FF0000"/>
                <w:szCs w:val="22"/>
              </w:rPr>
            </w:pPr>
            <w:r>
              <w:t xml:space="preserve">The support provided by the WASH officer will enable the country office to achieve the WASH-related output results of the country programme.  This, in turn, will contribute to the achievement of the outcome results of the country programme document.  When done effectively, the achievement of the outcome results will improve child survival, </w:t>
            </w:r>
            <w:proofErr w:type="gramStart"/>
            <w:r>
              <w:t>growth</w:t>
            </w:r>
            <w:proofErr w:type="gramEnd"/>
            <w:r>
              <w:t xml:space="preserve"> and development, and reduce inequalities in the country.  </w:t>
            </w:r>
          </w:p>
          <w:p w14:paraId="0D61E46E" w14:textId="77777777" w:rsidR="00661408" w:rsidRPr="007902F0" w:rsidRDefault="00661408" w:rsidP="008E20E6">
            <w:pPr>
              <w:autoSpaceDE w:val="0"/>
              <w:autoSpaceDN w:val="0"/>
              <w:jc w:val="both"/>
              <w:rPr>
                <w:color w:val="FF0000"/>
              </w:rPr>
            </w:pPr>
          </w:p>
        </w:tc>
      </w:tr>
    </w:tbl>
    <w:p w14:paraId="2BBF5E6C" w14:textId="77777777" w:rsidR="00B466A4" w:rsidRDefault="00B466A4"/>
    <w:p w14:paraId="679628ED" w14:textId="77777777" w:rsidR="0009761E" w:rsidRDefault="0009761E"/>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207"/>
      </w:tblGrid>
      <w:tr w:rsidR="007902F0" w:rsidRPr="007902F0" w14:paraId="6C187D8B" w14:textId="77777777" w:rsidTr="00CC4F16">
        <w:tc>
          <w:tcPr>
            <w:tcW w:w="8635" w:type="dxa"/>
            <w:gridSpan w:val="2"/>
            <w:shd w:val="clear" w:color="auto" w:fill="E0E0E0"/>
          </w:tcPr>
          <w:p w14:paraId="429EF1B7" w14:textId="77777777" w:rsidR="007902F0" w:rsidRPr="007902F0" w:rsidRDefault="007902F0" w:rsidP="007902F0"/>
          <w:p w14:paraId="0F804984" w14:textId="77777777" w:rsidR="00CC4F16" w:rsidRDefault="007902F0" w:rsidP="007902F0">
            <w:pPr>
              <w:rPr>
                <w:b/>
                <w:bCs/>
                <w:sz w:val="24"/>
              </w:rPr>
            </w:pPr>
            <w:r w:rsidRPr="00CC4F16">
              <w:rPr>
                <w:b/>
                <w:bCs/>
                <w:sz w:val="24"/>
              </w:rPr>
              <w:t>V. Competencies and level of proficiency required</w:t>
            </w:r>
          </w:p>
          <w:p w14:paraId="1FFB56F2" w14:textId="77777777" w:rsidR="00CC4F16" w:rsidRPr="004E20AC" w:rsidRDefault="00CC4F16" w:rsidP="007902F0">
            <w:pPr>
              <w:rPr>
                <w:b/>
                <w:bCs/>
                <w:szCs w:val="20"/>
              </w:rPr>
            </w:pPr>
          </w:p>
          <w:p w14:paraId="6B60653B" w14:textId="77777777" w:rsidR="007902F0" w:rsidRPr="007902F0" w:rsidRDefault="007902F0" w:rsidP="00E74DCD"/>
        </w:tc>
      </w:tr>
      <w:tr w:rsidR="007902F0" w:rsidRPr="007902F0" w14:paraId="785FDDAD" w14:textId="77777777" w:rsidTr="00CC4F16">
        <w:trPr>
          <w:cantSplit/>
          <w:trHeight w:val="353"/>
        </w:trPr>
        <w:tc>
          <w:tcPr>
            <w:tcW w:w="4428" w:type="dxa"/>
          </w:tcPr>
          <w:p w14:paraId="02953A1B" w14:textId="77777777" w:rsidR="007902F0" w:rsidRPr="007902F0" w:rsidRDefault="007902F0" w:rsidP="007902F0">
            <w:pPr>
              <w:rPr>
                <w:b/>
                <w:bCs/>
              </w:rPr>
            </w:pPr>
          </w:p>
          <w:p w14:paraId="31E2D3FC" w14:textId="33F1F74B" w:rsidR="007902F0" w:rsidRPr="007902F0" w:rsidRDefault="007902F0" w:rsidP="007902F0">
            <w:pPr>
              <w:rPr>
                <w:b/>
                <w:bCs/>
                <w:u w:val="single"/>
              </w:rPr>
            </w:pPr>
            <w:r w:rsidRPr="007902F0">
              <w:rPr>
                <w:b/>
                <w:bCs/>
                <w:u w:val="single"/>
              </w:rPr>
              <w:t xml:space="preserve">Core Values </w:t>
            </w:r>
            <w:r w:rsidR="00CC5AD3">
              <w:rPr>
                <w:b/>
                <w:bCs/>
                <w:u w:val="single"/>
              </w:rPr>
              <w:t>attributes</w:t>
            </w:r>
          </w:p>
          <w:p w14:paraId="4E30DCB7" w14:textId="77777777" w:rsidR="00032906" w:rsidRDefault="00032906" w:rsidP="00032906">
            <w:pPr>
              <w:pStyle w:val="Default"/>
              <w:rPr>
                <w:rFonts w:cs="Times New Roman"/>
                <w:color w:val="auto"/>
              </w:rPr>
            </w:pPr>
          </w:p>
          <w:p w14:paraId="098CE879" w14:textId="78222CA3" w:rsidR="007902F0" w:rsidRPr="00694EAC" w:rsidRDefault="00032906" w:rsidP="00694EAC">
            <w:pPr>
              <w:pStyle w:val="Default"/>
              <w:numPr>
                <w:ilvl w:val="0"/>
                <w:numId w:val="18"/>
              </w:numPr>
              <w:rPr>
                <w:b/>
                <w:bCs/>
                <w:u w:val="single"/>
              </w:rPr>
            </w:pPr>
            <w:r>
              <w:rPr>
                <w:sz w:val="20"/>
                <w:szCs w:val="20"/>
              </w:rPr>
              <w:t>C</w:t>
            </w:r>
            <w:r w:rsidR="00694EAC">
              <w:rPr>
                <w:sz w:val="20"/>
                <w:szCs w:val="20"/>
              </w:rPr>
              <w:t>are</w:t>
            </w:r>
          </w:p>
          <w:p w14:paraId="52174F31" w14:textId="7FAC75C0" w:rsidR="00694EAC" w:rsidRPr="00694EAC" w:rsidRDefault="00694EAC" w:rsidP="00694EAC">
            <w:pPr>
              <w:pStyle w:val="Default"/>
              <w:numPr>
                <w:ilvl w:val="0"/>
                <w:numId w:val="18"/>
              </w:numPr>
              <w:rPr>
                <w:b/>
                <w:bCs/>
                <w:u w:val="single"/>
              </w:rPr>
            </w:pPr>
            <w:r>
              <w:rPr>
                <w:sz w:val="20"/>
                <w:szCs w:val="20"/>
              </w:rPr>
              <w:t>Respect</w:t>
            </w:r>
          </w:p>
          <w:p w14:paraId="162E3FD6" w14:textId="63C9F954" w:rsidR="00694EAC" w:rsidRPr="00694EAC" w:rsidRDefault="00694EAC" w:rsidP="00694EAC">
            <w:pPr>
              <w:pStyle w:val="Default"/>
              <w:numPr>
                <w:ilvl w:val="0"/>
                <w:numId w:val="18"/>
              </w:numPr>
              <w:rPr>
                <w:b/>
                <w:bCs/>
                <w:u w:val="single"/>
              </w:rPr>
            </w:pPr>
            <w:r>
              <w:rPr>
                <w:sz w:val="20"/>
                <w:szCs w:val="20"/>
              </w:rPr>
              <w:t>Integrity</w:t>
            </w:r>
          </w:p>
          <w:p w14:paraId="566F037A" w14:textId="2D2A6C6E" w:rsidR="00694EAC" w:rsidRPr="00694EAC" w:rsidRDefault="00694EAC" w:rsidP="00694EAC">
            <w:pPr>
              <w:pStyle w:val="Default"/>
              <w:numPr>
                <w:ilvl w:val="0"/>
                <w:numId w:val="18"/>
              </w:numPr>
              <w:rPr>
                <w:b/>
                <w:bCs/>
                <w:u w:val="single"/>
              </w:rPr>
            </w:pPr>
            <w:r>
              <w:rPr>
                <w:sz w:val="20"/>
                <w:szCs w:val="20"/>
              </w:rPr>
              <w:t>Trust</w:t>
            </w:r>
          </w:p>
          <w:p w14:paraId="4F8E7554" w14:textId="132DB491" w:rsidR="00694EAC" w:rsidRDefault="00694EAC" w:rsidP="00694EAC">
            <w:pPr>
              <w:pStyle w:val="Default"/>
              <w:numPr>
                <w:ilvl w:val="0"/>
                <w:numId w:val="18"/>
              </w:numPr>
              <w:rPr>
                <w:b/>
                <w:bCs/>
                <w:u w:val="single"/>
              </w:rPr>
            </w:pPr>
            <w:r>
              <w:rPr>
                <w:sz w:val="20"/>
                <w:szCs w:val="20"/>
              </w:rPr>
              <w:t>Accountability</w:t>
            </w:r>
          </w:p>
          <w:p w14:paraId="1224EFF9" w14:textId="77777777" w:rsidR="00032906" w:rsidRDefault="00032906" w:rsidP="007902F0">
            <w:pPr>
              <w:rPr>
                <w:b/>
                <w:bCs/>
                <w:u w:val="single"/>
              </w:rPr>
            </w:pPr>
          </w:p>
          <w:p w14:paraId="1204D351" w14:textId="77777777" w:rsidR="00067167" w:rsidRPr="007902F0" w:rsidRDefault="00067167" w:rsidP="007902F0">
            <w:pPr>
              <w:rPr>
                <w:bCs/>
              </w:rPr>
            </w:pPr>
          </w:p>
          <w:p w14:paraId="7DBF144A" w14:textId="3245FE58" w:rsidR="007902F0" w:rsidRDefault="007902F0" w:rsidP="007902F0">
            <w:pPr>
              <w:rPr>
                <w:b/>
                <w:bCs/>
                <w:u w:val="single"/>
              </w:rPr>
            </w:pPr>
            <w:r w:rsidRPr="007902F0">
              <w:rPr>
                <w:b/>
                <w:bCs/>
                <w:u w:val="single"/>
              </w:rPr>
              <w:t>Core competencies</w:t>
            </w:r>
            <w:r w:rsidR="00CC5AD3">
              <w:rPr>
                <w:b/>
                <w:bCs/>
                <w:u w:val="single"/>
              </w:rPr>
              <w:t xml:space="preserve"> skills</w:t>
            </w:r>
          </w:p>
          <w:p w14:paraId="423B507B" w14:textId="788B68B4" w:rsidR="006E75E4" w:rsidRDefault="006E75E4" w:rsidP="007902F0">
            <w:pPr>
              <w:rPr>
                <w:b/>
                <w:bCs/>
                <w:u w:val="single"/>
              </w:rPr>
            </w:pPr>
          </w:p>
          <w:p w14:paraId="173CC26C" w14:textId="108595E5" w:rsidR="006E75E4" w:rsidRDefault="006E75E4" w:rsidP="006E75E4">
            <w:pPr>
              <w:pStyle w:val="ListParagraph"/>
              <w:numPr>
                <w:ilvl w:val="0"/>
                <w:numId w:val="34"/>
              </w:numPr>
            </w:pPr>
            <w:r>
              <w:t xml:space="preserve">Demonstrates Self Awareness and </w:t>
            </w:r>
            <w:proofErr w:type="gramStart"/>
            <w:r>
              <w:t>Ethical  Awareness</w:t>
            </w:r>
            <w:proofErr w:type="gramEnd"/>
            <w:r>
              <w:t xml:space="preserve"> (1) </w:t>
            </w:r>
          </w:p>
          <w:p w14:paraId="675812F6" w14:textId="7F4BD160" w:rsidR="006E75E4" w:rsidRDefault="006E75E4" w:rsidP="006E75E4">
            <w:pPr>
              <w:pStyle w:val="ListParagraph"/>
              <w:numPr>
                <w:ilvl w:val="0"/>
                <w:numId w:val="34"/>
              </w:numPr>
            </w:pPr>
            <w:r>
              <w:t>Works collaboratively with others (1)</w:t>
            </w:r>
          </w:p>
          <w:p w14:paraId="46A3A536" w14:textId="3560D439" w:rsidR="006E75E4" w:rsidRDefault="006E75E4" w:rsidP="006E75E4">
            <w:pPr>
              <w:pStyle w:val="ListParagraph"/>
              <w:numPr>
                <w:ilvl w:val="0"/>
                <w:numId w:val="34"/>
              </w:numPr>
            </w:pPr>
            <w:r>
              <w:t>Builds and Maintains Partnerships (1)</w:t>
            </w:r>
          </w:p>
          <w:p w14:paraId="3BD05696" w14:textId="43B389F7" w:rsidR="006E75E4" w:rsidRDefault="006E75E4" w:rsidP="006E75E4">
            <w:pPr>
              <w:pStyle w:val="ListParagraph"/>
              <w:numPr>
                <w:ilvl w:val="0"/>
                <w:numId w:val="34"/>
              </w:numPr>
            </w:pPr>
            <w:r>
              <w:t>Innovates and Embraces Change (1)</w:t>
            </w:r>
          </w:p>
          <w:p w14:paraId="4EBEF353" w14:textId="74C1C094" w:rsidR="006E75E4" w:rsidRDefault="006E75E4" w:rsidP="006E75E4">
            <w:pPr>
              <w:pStyle w:val="ListParagraph"/>
              <w:numPr>
                <w:ilvl w:val="0"/>
                <w:numId w:val="34"/>
              </w:numPr>
            </w:pPr>
            <w:r>
              <w:t>Thinks and Acts Strategically (1)</w:t>
            </w:r>
          </w:p>
          <w:p w14:paraId="45F79189" w14:textId="793A2BC1" w:rsidR="006E75E4" w:rsidRDefault="006E75E4" w:rsidP="006E75E4">
            <w:pPr>
              <w:pStyle w:val="ListParagraph"/>
              <w:numPr>
                <w:ilvl w:val="0"/>
                <w:numId w:val="34"/>
              </w:numPr>
            </w:pPr>
            <w:r>
              <w:t>Drive to Achieve Impactful Results (1)</w:t>
            </w:r>
          </w:p>
          <w:p w14:paraId="65EDE37A" w14:textId="60E3E227" w:rsidR="006E75E4" w:rsidRPr="006E75E4" w:rsidRDefault="006E75E4" w:rsidP="006E75E4">
            <w:pPr>
              <w:pStyle w:val="ListParagraph"/>
              <w:numPr>
                <w:ilvl w:val="0"/>
                <w:numId w:val="34"/>
              </w:numPr>
            </w:pPr>
            <w:r>
              <w:t>Manages Ambiguity and Complexity (1)</w:t>
            </w:r>
          </w:p>
          <w:p w14:paraId="267A4CC7" w14:textId="4AFB4E70" w:rsidR="007902F0" w:rsidRDefault="007902F0" w:rsidP="007902F0">
            <w:pPr>
              <w:rPr>
                <w:b/>
                <w:bCs/>
                <w:u w:val="single"/>
              </w:rPr>
            </w:pPr>
          </w:p>
          <w:p w14:paraId="52EC5C4D" w14:textId="2A5B450A" w:rsidR="007902F0" w:rsidRPr="007902F0" w:rsidRDefault="007902F0" w:rsidP="008E20E6">
            <w:pPr>
              <w:pStyle w:val="ListParagraph"/>
              <w:ind w:left="360"/>
              <w:rPr>
                <w:bCs/>
              </w:rPr>
            </w:pPr>
          </w:p>
        </w:tc>
        <w:tc>
          <w:tcPr>
            <w:tcW w:w="4207" w:type="dxa"/>
          </w:tcPr>
          <w:p w14:paraId="509DD641" w14:textId="77777777" w:rsidR="007902F0" w:rsidRPr="007902F0" w:rsidRDefault="007902F0" w:rsidP="007902F0"/>
          <w:p w14:paraId="57353D92" w14:textId="77777777" w:rsidR="006E75E4" w:rsidRDefault="006E75E4" w:rsidP="006E75E4">
            <w:pPr>
              <w:jc w:val="both"/>
            </w:pPr>
            <w:r w:rsidRPr="007175BB">
              <w:rPr>
                <w:b/>
                <w:bCs/>
                <w:u w:val="single"/>
              </w:rPr>
              <w:t>Functional Competencies</w:t>
            </w:r>
            <w:r>
              <w:t>:</w:t>
            </w:r>
          </w:p>
          <w:p w14:paraId="3087FCE8" w14:textId="77777777" w:rsidR="006E75E4" w:rsidRDefault="006E75E4" w:rsidP="006E75E4">
            <w:pPr>
              <w:jc w:val="both"/>
            </w:pPr>
          </w:p>
          <w:p w14:paraId="6BFE1537" w14:textId="77777777" w:rsidR="006E75E4" w:rsidRDefault="006E75E4" w:rsidP="006E75E4">
            <w:pPr>
              <w:numPr>
                <w:ilvl w:val="0"/>
                <w:numId w:val="16"/>
              </w:numPr>
              <w:jc w:val="both"/>
            </w:pPr>
            <w:r>
              <w:t>Formulating strategies and concepts (I)</w:t>
            </w:r>
          </w:p>
          <w:p w14:paraId="0D80BD05" w14:textId="77777777" w:rsidR="006E75E4" w:rsidRDefault="006E75E4" w:rsidP="006E75E4">
            <w:pPr>
              <w:numPr>
                <w:ilvl w:val="0"/>
                <w:numId w:val="16"/>
              </w:numPr>
              <w:jc w:val="both"/>
            </w:pPr>
            <w:r>
              <w:t>Analyzing (II)</w:t>
            </w:r>
          </w:p>
          <w:p w14:paraId="1EE01ACC" w14:textId="77777777" w:rsidR="006E75E4" w:rsidRDefault="006E75E4" w:rsidP="006E75E4">
            <w:pPr>
              <w:numPr>
                <w:ilvl w:val="0"/>
                <w:numId w:val="16"/>
              </w:numPr>
              <w:jc w:val="both"/>
            </w:pPr>
            <w:r>
              <w:t>Applying technical expertise (II)</w:t>
            </w:r>
          </w:p>
          <w:p w14:paraId="7A1B5691" w14:textId="77777777" w:rsidR="006E75E4" w:rsidRDefault="006E75E4" w:rsidP="006E75E4">
            <w:pPr>
              <w:numPr>
                <w:ilvl w:val="0"/>
                <w:numId w:val="16"/>
              </w:numPr>
              <w:jc w:val="both"/>
            </w:pPr>
            <w:r>
              <w:t>Learning and researching (II)</w:t>
            </w:r>
          </w:p>
          <w:p w14:paraId="5231651D" w14:textId="073E3F9E" w:rsidR="007902F0" w:rsidRPr="007902F0" w:rsidRDefault="006E75E4" w:rsidP="006E75E4">
            <w:pPr>
              <w:numPr>
                <w:ilvl w:val="0"/>
                <w:numId w:val="16"/>
              </w:numPr>
              <w:jc w:val="both"/>
            </w:pPr>
            <w:r>
              <w:t>Planning and organizing (II)</w:t>
            </w:r>
          </w:p>
          <w:p w14:paraId="4C00D9C8" w14:textId="77777777" w:rsidR="007902F0" w:rsidRPr="007902F0" w:rsidRDefault="007902F0" w:rsidP="007902F0"/>
          <w:p w14:paraId="126F5D9B" w14:textId="77777777" w:rsidR="00032906" w:rsidRDefault="00032906" w:rsidP="00032906">
            <w:pPr>
              <w:pStyle w:val="Default"/>
              <w:rPr>
                <w:rFonts w:cs="Times New Roman"/>
                <w:color w:val="auto"/>
              </w:rPr>
            </w:pPr>
          </w:p>
          <w:p w14:paraId="57AFBC19" w14:textId="526BA3F7" w:rsidR="007902F0" w:rsidRPr="007902F0" w:rsidRDefault="007902F0" w:rsidP="008E20E6"/>
          <w:p w14:paraId="0BD0013F" w14:textId="28580AB8" w:rsidR="007902F0" w:rsidRPr="007902F0" w:rsidRDefault="007902F0" w:rsidP="00067167"/>
          <w:p w14:paraId="45CC9285" w14:textId="5E153D21" w:rsidR="007902F0" w:rsidRPr="007902F0" w:rsidRDefault="007902F0" w:rsidP="00067167"/>
          <w:p w14:paraId="541DE0D7" w14:textId="31B01FE8" w:rsidR="007902F0" w:rsidRPr="007902F0" w:rsidRDefault="007902F0" w:rsidP="00067167"/>
          <w:p w14:paraId="194780DC" w14:textId="3AF88274" w:rsidR="007902F0" w:rsidRPr="007902F0" w:rsidRDefault="007902F0" w:rsidP="00067167">
            <w:pPr>
              <w:ind w:left="720"/>
            </w:pPr>
          </w:p>
          <w:p w14:paraId="672728D9" w14:textId="4543CC18" w:rsidR="007902F0" w:rsidRPr="007902F0" w:rsidRDefault="007902F0" w:rsidP="00067167">
            <w:pPr>
              <w:ind w:left="720"/>
            </w:pPr>
          </w:p>
          <w:p w14:paraId="6456FE1F" w14:textId="77777777" w:rsidR="007902F0" w:rsidRPr="007902F0" w:rsidRDefault="007902F0" w:rsidP="007902F0">
            <w:r w:rsidRPr="007902F0">
              <w:t xml:space="preserve"> </w:t>
            </w:r>
          </w:p>
        </w:tc>
      </w:tr>
    </w:tbl>
    <w:p w14:paraId="06AD082F" w14:textId="77777777" w:rsidR="00B466A4" w:rsidRDefault="00B466A4"/>
    <w:p w14:paraId="7221CD36"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4"/>
        <w:gridCol w:w="5706"/>
      </w:tblGrid>
      <w:tr w:rsidR="00B466A4" w14:paraId="4F912812" w14:textId="77777777">
        <w:tc>
          <w:tcPr>
            <w:tcW w:w="8856" w:type="dxa"/>
            <w:gridSpan w:val="2"/>
            <w:shd w:val="clear" w:color="auto" w:fill="E0E0E0"/>
          </w:tcPr>
          <w:p w14:paraId="15CA7ADE" w14:textId="77777777" w:rsidR="00B466A4" w:rsidRDefault="00B466A4">
            <w:pPr>
              <w:rPr>
                <w:b/>
                <w:bCs/>
                <w:sz w:val="24"/>
              </w:rPr>
            </w:pPr>
          </w:p>
          <w:p w14:paraId="13D86002" w14:textId="77777777" w:rsidR="00B466A4" w:rsidRDefault="00B466A4">
            <w:pPr>
              <w:rPr>
                <w:b/>
                <w:bCs/>
                <w:sz w:val="24"/>
              </w:rPr>
            </w:pPr>
            <w:r>
              <w:rPr>
                <w:b/>
                <w:bCs/>
                <w:sz w:val="24"/>
              </w:rPr>
              <w:t>VI. Recruitment Qualifications</w:t>
            </w:r>
          </w:p>
          <w:p w14:paraId="6EE7D988" w14:textId="77777777" w:rsidR="00B466A4" w:rsidRDefault="00B466A4">
            <w:pPr>
              <w:rPr>
                <w:b/>
                <w:bCs/>
                <w:sz w:val="24"/>
              </w:rPr>
            </w:pPr>
          </w:p>
        </w:tc>
      </w:tr>
      <w:tr w:rsidR="00B466A4" w14:paraId="0E1036F3" w14:textId="77777777">
        <w:trPr>
          <w:trHeight w:val="230"/>
        </w:trPr>
        <w:tc>
          <w:tcPr>
            <w:tcW w:w="2988" w:type="dxa"/>
            <w:tcBorders>
              <w:bottom w:val="single" w:sz="4" w:space="0" w:color="auto"/>
            </w:tcBorders>
          </w:tcPr>
          <w:p w14:paraId="0EBB2983" w14:textId="77777777" w:rsidR="00B466A4" w:rsidRDefault="00B466A4"/>
          <w:p w14:paraId="3D343A71" w14:textId="77777777" w:rsidR="00B466A4" w:rsidRDefault="00B466A4">
            <w:r>
              <w:t>Education:</w:t>
            </w:r>
          </w:p>
        </w:tc>
        <w:tc>
          <w:tcPr>
            <w:tcW w:w="5868" w:type="dxa"/>
            <w:tcBorders>
              <w:bottom w:val="single" w:sz="4" w:space="0" w:color="auto"/>
            </w:tcBorders>
          </w:tcPr>
          <w:p w14:paraId="6E3E2980" w14:textId="1FEAEC99" w:rsidR="006E75E4" w:rsidRDefault="007B2E08" w:rsidP="006E75E4">
            <w:pPr>
              <w:jc w:val="both"/>
            </w:pPr>
            <w:r>
              <w:t>A</w:t>
            </w:r>
            <w:r w:rsidR="006E75E4" w:rsidRPr="000F0AF4">
              <w:t xml:space="preserve"> university degree in one of the following fields is required:</w:t>
            </w:r>
            <w:r w:rsidR="006E75E4">
              <w:t xml:space="preserve"> </w:t>
            </w:r>
            <w:r w:rsidR="006E75E4" w:rsidRPr="007E33A8">
              <w:t xml:space="preserve">public health, </w:t>
            </w:r>
            <w:r w:rsidR="006E75E4">
              <w:t xml:space="preserve">social sciences, behavior change communication, </w:t>
            </w:r>
            <w:r w:rsidR="006E75E4" w:rsidRPr="007E33A8">
              <w:t>sanita</w:t>
            </w:r>
            <w:r w:rsidR="006E75E4">
              <w:t>ry</w:t>
            </w:r>
            <w:r w:rsidR="006E75E4" w:rsidRPr="007E33A8">
              <w:t xml:space="preserve"> </w:t>
            </w:r>
            <w:proofErr w:type="gramStart"/>
            <w:r w:rsidR="006E75E4" w:rsidRPr="007E33A8">
              <w:t>engineering</w:t>
            </w:r>
            <w:proofErr w:type="gramEnd"/>
            <w:r w:rsidR="006E75E4">
              <w:t xml:space="preserve"> or</w:t>
            </w:r>
            <w:r w:rsidR="006E75E4" w:rsidRPr="007E33A8">
              <w:t xml:space="preserve"> another </w:t>
            </w:r>
            <w:r w:rsidR="006E75E4">
              <w:t>relevant technical field.</w:t>
            </w:r>
          </w:p>
          <w:p w14:paraId="41C3C2AD" w14:textId="7C277102" w:rsidR="00B466A4" w:rsidRDefault="00B466A4" w:rsidP="008E20E6">
            <w:pPr>
              <w:pStyle w:val="Default"/>
            </w:pPr>
          </w:p>
        </w:tc>
      </w:tr>
      <w:tr w:rsidR="00B466A4" w14:paraId="359B1E1B" w14:textId="77777777">
        <w:trPr>
          <w:trHeight w:val="230"/>
        </w:trPr>
        <w:tc>
          <w:tcPr>
            <w:tcW w:w="2988" w:type="dxa"/>
            <w:tcBorders>
              <w:bottom w:val="single" w:sz="4" w:space="0" w:color="auto"/>
            </w:tcBorders>
          </w:tcPr>
          <w:p w14:paraId="1F18C26D" w14:textId="77777777" w:rsidR="00B466A4" w:rsidRDefault="00B466A4"/>
          <w:p w14:paraId="13E78147" w14:textId="77777777" w:rsidR="00B466A4" w:rsidRDefault="00B466A4">
            <w:r>
              <w:t>Experience:</w:t>
            </w:r>
          </w:p>
        </w:tc>
        <w:tc>
          <w:tcPr>
            <w:tcW w:w="5868" w:type="dxa"/>
            <w:tcBorders>
              <w:bottom w:val="single" w:sz="4" w:space="0" w:color="auto"/>
            </w:tcBorders>
          </w:tcPr>
          <w:p w14:paraId="4AA58C96" w14:textId="77777777" w:rsidR="006E75E4" w:rsidRDefault="006E75E4" w:rsidP="006E75E4">
            <w:pPr>
              <w:jc w:val="both"/>
            </w:pPr>
            <w:r>
              <w:t>DEVELOPMENTAL:  a minimum of two years</w:t>
            </w:r>
            <w:r w:rsidRPr="007E33A8">
              <w:t xml:space="preserve"> of professional </w:t>
            </w:r>
            <w:r>
              <w:t xml:space="preserve">work </w:t>
            </w:r>
            <w:r w:rsidRPr="007E33A8">
              <w:t xml:space="preserve">experience in </w:t>
            </w:r>
            <w:r>
              <w:t>WASH-related programmes for developing countries is required</w:t>
            </w:r>
            <w:r w:rsidRPr="007E33A8">
              <w:t>.</w:t>
            </w:r>
          </w:p>
          <w:p w14:paraId="4C0F21DF" w14:textId="77777777" w:rsidR="006E75E4" w:rsidRDefault="006E75E4" w:rsidP="006E75E4">
            <w:pPr>
              <w:jc w:val="both"/>
            </w:pPr>
          </w:p>
          <w:p w14:paraId="77C81838" w14:textId="77777777" w:rsidR="006E75E4" w:rsidRDefault="006E75E4" w:rsidP="006E75E4">
            <w:pPr>
              <w:jc w:val="both"/>
            </w:pPr>
            <w:r>
              <w:t>HUMANITARIAN: At-least two years of professional experience in humanitarian response</w:t>
            </w:r>
          </w:p>
          <w:p w14:paraId="7B3D19B8" w14:textId="3294946B" w:rsidR="00661408" w:rsidRDefault="00661408" w:rsidP="008E20E6">
            <w:pPr>
              <w:jc w:val="both"/>
            </w:pPr>
          </w:p>
          <w:p w14:paraId="29C999B5" w14:textId="7F6A1A51" w:rsidR="006E75E4" w:rsidRPr="006E75E4" w:rsidRDefault="006E75E4" w:rsidP="006E75E4">
            <w:pPr>
              <w:jc w:val="both"/>
              <w:rPr>
                <w:rFonts w:cs="Arial"/>
              </w:rPr>
            </w:pPr>
            <w:r w:rsidRPr="006E75E4">
              <w:rPr>
                <w:rFonts w:cs="Arial"/>
              </w:rPr>
              <w:t>Experience with either the UN and/or INGO/NGO is an advantage.</w:t>
            </w:r>
          </w:p>
          <w:p w14:paraId="361A6FA6" w14:textId="77777777" w:rsidR="006E75E4" w:rsidRPr="006E75E4" w:rsidRDefault="006E75E4" w:rsidP="006E75E4">
            <w:pPr>
              <w:jc w:val="both"/>
              <w:rPr>
                <w:rFonts w:cs="Arial"/>
              </w:rPr>
            </w:pPr>
            <w:r w:rsidRPr="006E75E4">
              <w:rPr>
                <w:rFonts w:cs="Arial"/>
              </w:rPr>
              <w:t>Highly skilled in writing, development of partnership/project document/programme strategies, Theory of change, humanitarian performance monitoring and reporting is required.</w:t>
            </w:r>
          </w:p>
          <w:p w14:paraId="2F3A044E" w14:textId="4B86B4ED" w:rsidR="006E75E4" w:rsidRPr="006E75E4" w:rsidRDefault="006E75E4" w:rsidP="006E75E4">
            <w:pPr>
              <w:jc w:val="both"/>
              <w:rPr>
                <w:rFonts w:cs="Arial"/>
              </w:rPr>
            </w:pPr>
            <w:r w:rsidRPr="006E75E4">
              <w:rPr>
                <w:rFonts w:cs="Arial"/>
              </w:rPr>
              <w:t xml:space="preserve">Skill in business intelligence software such as Power Bi, Tableau etc. MS Project or other project management tools </w:t>
            </w:r>
            <w:proofErr w:type="spellStart"/>
            <w:r w:rsidRPr="006E75E4">
              <w:rPr>
                <w:rFonts w:cs="Arial"/>
              </w:rPr>
              <w:t>etc</w:t>
            </w:r>
            <w:proofErr w:type="spellEnd"/>
            <w:r w:rsidRPr="006E75E4">
              <w:rPr>
                <w:rFonts w:cs="Arial"/>
              </w:rPr>
              <w:t xml:space="preserve"> is an asset</w:t>
            </w:r>
          </w:p>
          <w:p w14:paraId="35D8DE9E" w14:textId="77777777" w:rsidR="006E75E4" w:rsidRPr="006E75E4" w:rsidRDefault="006E75E4" w:rsidP="006E75E4">
            <w:pPr>
              <w:jc w:val="both"/>
              <w:rPr>
                <w:rFonts w:cs="Arial"/>
              </w:rPr>
            </w:pPr>
            <w:r w:rsidRPr="006E75E4">
              <w:rPr>
                <w:rFonts w:cs="Arial"/>
              </w:rPr>
              <w:t>Experience in implementing donor fund/grant and ensuring compliance/due diligence per terms and conditions of donors is required.</w:t>
            </w:r>
          </w:p>
          <w:p w14:paraId="5BE12C30" w14:textId="77777777" w:rsidR="006E75E4" w:rsidRPr="006E75E4" w:rsidRDefault="006E75E4" w:rsidP="006E75E4">
            <w:pPr>
              <w:jc w:val="both"/>
              <w:rPr>
                <w:rFonts w:cs="Arial"/>
              </w:rPr>
            </w:pPr>
            <w:r w:rsidRPr="006E75E4">
              <w:rPr>
                <w:rFonts w:cs="Arial"/>
              </w:rPr>
              <w:t>Experience in partnership management and supply chain tracking is an added advantage.</w:t>
            </w:r>
          </w:p>
          <w:p w14:paraId="09D7C623" w14:textId="77777777" w:rsidR="006E75E4" w:rsidRPr="006E75E4" w:rsidRDefault="006E75E4" w:rsidP="006E75E4">
            <w:pPr>
              <w:jc w:val="both"/>
              <w:rPr>
                <w:rFonts w:cs="Arial"/>
              </w:rPr>
            </w:pPr>
          </w:p>
          <w:p w14:paraId="090E90FC" w14:textId="77777777" w:rsidR="006E75E4" w:rsidRDefault="006E75E4" w:rsidP="008E20E6">
            <w:pPr>
              <w:jc w:val="both"/>
            </w:pPr>
          </w:p>
          <w:p w14:paraId="00BE8C22" w14:textId="77777777" w:rsidR="006E75E4" w:rsidRDefault="006E75E4" w:rsidP="008E20E6">
            <w:pPr>
              <w:jc w:val="both"/>
            </w:pPr>
          </w:p>
          <w:p w14:paraId="35F2906B" w14:textId="72109204" w:rsidR="006E75E4" w:rsidRDefault="006E75E4" w:rsidP="008E20E6">
            <w:pPr>
              <w:jc w:val="both"/>
            </w:pPr>
          </w:p>
        </w:tc>
      </w:tr>
      <w:tr w:rsidR="00B466A4" w:rsidRPr="00482327" w14:paraId="5F24902B" w14:textId="77777777" w:rsidTr="00067167">
        <w:trPr>
          <w:trHeight w:val="557"/>
        </w:trPr>
        <w:tc>
          <w:tcPr>
            <w:tcW w:w="2988" w:type="dxa"/>
            <w:tcBorders>
              <w:bottom w:val="single" w:sz="4" w:space="0" w:color="auto"/>
            </w:tcBorders>
          </w:tcPr>
          <w:p w14:paraId="1ADEC55B" w14:textId="77777777" w:rsidR="00B466A4" w:rsidRDefault="00B466A4"/>
          <w:p w14:paraId="6F45FBD6" w14:textId="77777777" w:rsidR="00B466A4" w:rsidRDefault="00B466A4">
            <w:r>
              <w:t>Language Requirements:</w:t>
            </w:r>
          </w:p>
        </w:tc>
        <w:tc>
          <w:tcPr>
            <w:tcW w:w="5868" w:type="dxa"/>
            <w:tcBorders>
              <w:bottom w:val="single" w:sz="4" w:space="0" w:color="auto"/>
            </w:tcBorders>
          </w:tcPr>
          <w:p w14:paraId="6ADB4164" w14:textId="77777777" w:rsidR="00B466A4" w:rsidRDefault="00B466A4"/>
          <w:p w14:paraId="786894E2" w14:textId="3944E421" w:rsidR="00B466A4" w:rsidRPr="006E75E4" w:rsidRDefault="006E75E4" w:rsidP="008E20E6">
            <w:pPr>
              <w:pStyle w:val="Default"/>
              <w:rPr>
                <w:sz w:val="20"/>
                <w:szCs w:val="20"/>
              </w:rPr>
            </w:pPr>
            <w:r w:rsidRPr="006E75E4">
              <w:rPr>
                <w:sz w:val="20"/>
                <w:szCs w:val="20"/>
              </w:rPr>
              <w:t>Good written skills and fluency in English is required.  Knowledge of another official UN language or local language of the duty station is considered as an asset</w:t>
            </w:r>
          </w:p>
        </w:tc>
      </w:tr>
    </w:tbl>
    <w:p w14:paraId="18BBBB62" w14:textId="77777777" w:rsidR="00B466A4" w:rsidRDefault="00B466A4"/>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7038"/>
        <w:gridCol w:w="1597"/>
      </w:tblGrid>
      <w:tr w:rsidR="00ED409B" w14:paraId="5AD99070" w14:textId="77777777" w:rsidTr="00ED409B">
        <w:tc>
          <w:tcPr>
            <w:tcW w:w="8635" w:type="dxa"/>
            <w:gridSpan w:val="2"/>
            <w:shd w:val="clear" w:color="auto" w:fill="E0E0E0"/>
          </w:tcPr>
          <w:p w14:paraId="345850AE" w14:textId="77777777" w:rsidR="00ED409B" w:rsidRDefault="00ED409B" w:rsidP="00E17DB3">
            <w:pPr>
              <w:rPr>
                <w:b/>
                <w:bCs/>
                <w:sz w:val="24"/>
              </w:rPr>
            </w:pPr>
          </w:p>
          <w:p w14:paraId="3B1BF961" w14:textId="77777777" w:rsidR="00ED409B" w:rsidRDefault="00ED409B" w:rsidP="00E17DB3">
            <w:pPr>
              <w:rPr>
                <w:b/>
                <w:bCs/>
                <w:sz w:val="24"/>
              </w:rPr>
            </w:pPr>
            <w:r>
              <w:rPr>
                <w:b/>
                <w:bCs/>
                <w:sz w:val="24"/>
              </w:rPr>
              <w:t>VII. Technical requirements</w:t>
            </w:r>
          </w:p>
          <w:p w14:paraId="3B3AD3BB" w14:textId="77777777" w:rsidR="00ED409B" w:rsidRDefault="00ED409B" w:rsidP="00E17DB3">
            <w:pPr>
              <w:rPr>
                <w:b/>
                <w:bCs/>
                <w:sz w:val="24"/>
              </w:rPr>
            </w:pPr>
          </w:p>
        </w:tc>
      </w:tr>
      <w:tr w:rsidR="00ED409B" w14:paraId="71DA3535" w14:textId="77777777" w:rsidTr="00ED409B">
        <w:trPr>
          <w:trHeight w:val="230"/>
        </w:trPr>
        <w:tc>
          <w:tcPr>
            <w:tcW w:w="7038" w:type="dxa"/>
            <w:tcBorders>
              <w:bottom w:val="single" w:sz="4" w:space="0" w:color="auto"/>
            </w:tcBorders>
          </w:tcPr>
          <w:p w14:paraId="6786FAEB" w14:textId="77777777" w:rsidR="00ED409B" w:rsidRDefault="00ED409B" w:rsidP="00ED409B">
            <w:pPr>
              <w:numPr>
                <w:ilvl w:val="0"/>
                <w:numId w:val="36"/>
              </w:numPr>
            </w:pPr>
            <w:r>
              <w:t>Rural water supply for low- and middle-income countries - including water safety, sustainability</w:t>
            </w:r>
          </w:p>
          <w:p w14:paraId="4054E83B" w14:textId="77777777" w:rsidR="00ED409B" w:rsidRDefault="00ED409B" w:rsidP="00ED409B">
            <w:pPr>
              <w:numPr>
                <w:ilvl w:val="0"/>
                <w:numId w:val="36"/>
              </w:numPr>
            </w:pPr>
            <w:r>
              <w:t>Rural sanitation for low- and middle-income countries, incl sustainability; applying CATS principles</w:t>
            </w:r>
          </w:p>
          <w:p w14:paraId="145DF7A1" w14:textId="77777777" w:rsidR="00ED409B" w:rsidRDefault="00ED409B" w:rsidP="00ED409B">
            <w:pPr>
              <w:numPr>
                <w:ilvl w:val="0"/>
                <w:numId w:val="36"/>
              </w:numPr>
            </w:pPr>
            <w:r>
              <w:t>Urban sanitation for low- and middle-income countries, incl sustainability</w:t>
            </w:r>
          </w:p>
          <w:p w14:paraId="73F186F2" w14:textId="77777777" w:rsidR="00ED409B" w:rsidRDefault="00ED409B" w:rsidP="00ED409B">
            <w:pPr>
              <w:numPr>
                <w:ilvl w:val="0"/>
                <w:numId w:val="36"/>
              </w:numPr>
            </w:pPr>
            <w:r>
              <w:t>Handwashing with soap</w:t>
            </w:r>
          </w:p>
          <w:p w14:paraId="13D2D93E" w14:textId="77777777" w:rsidR="00ED409B" w:rsidRDefault="00ED409B" w:rsidP="00ED409B">
            <w:pPr>
              <w:numPr>
                <w:ilvl w:val="0"/>
                <w:numId w:val="36"/>
              </w:numPr>
            </w:pPr>
            <w:r>
              <w:t xml:space="preserve">WASH-in-Schools and Health </w:t>
            </w:r>
            <w:proofErr w:type="spellStart"/>
            <w:r>
              <w:t>Centres</w:t>
            </w:r>
            <w:proofErr w:type="spellEnd"/>
          </w:p>
          <w:p w14:paraId="1AE4E595" w14:textId="77777777" w:rsidR="00ED409B" w:rsidRDefault="00ED409B" w:rsidP="00ED409B">
            <w:pPr>
              <w:numPr>
                <w:ilvl w:val="0"/>
                <w:numId w:val="36"/>
              </w:numPr>
            </w:pPr>
            <w:r>
              <w:t>Menstrual hygiene management</w:t>
            </w:r>
          </w:p>
          <w:p w14:paraId="5A485899" w14:textId="77777777" w:rsidR="00ED409B" w:rsidRDefault="00ED409B" w:rsidP="00ED409B">
            <w:pPr>
              <w:numPr>
                <w:ilvl w:val="0"/>
                <w:numId w:val="36"/>
              </w:numPr>
            </w:pPr>
            <w:r>
              <w:t>National government WASH policies, plans and strategies</w:t>
            </w:r>
          </w:p>
          <w:p w14:paraId="247BCCC3" w14:textId="77777777" w:rsidR="00ED409B" w:rsidRDefault="00ED409B" w:rsidP="00ED409B">
            <w:pPr>
              <w:numPr>
                <w:ilvl w:val="0"/>
                <w:numId w:val="36"/>
              </w:numPr>
            </w:pPr>
            <w:r>
              <w:t>Analysis of national budgets and expenditure for basic WASH, and related advocacy</w:t>
            </w:r>
          </w:p>
        </w:tc>
        <w:tc>
          <w:tcPr>
            <w:tcW w:w="1597" w:type="dxa"/>
            <w:tcBorders>
              <w:bottom w:val="single" w:sz="4" w:space="0" w:color="auto"/>
            </w:tcBorders>
          </w:tcPr>
          <w:p w14:paraId="3C6B0CE3" w14:textId="77777777" w:rsidR="00ED409B" w:rsidRDefault="00ED409B" w:rsidP="00E17DB3">
            <w:pPr>
              <w:jc w:val="both"/>
            </w:pPr>
            <w:r w:rsidRPr="00B46359">
              <w:t xml:space="preserve">Basic knowledge of </w:t>
            </w:r>
            <w:r>
              <w:t>six</w:t>
            </w:r>
            <w:r w:rsidRPr="00B46359">
              <w:t xml:space="preserve"> of the eight components</w:t>
            </w:r>
          </w:p>
        </w:tc>
      </w:tr>
      <w:tr w:rsidR="00ED409B" w14:paraId="3B86E911" w14:textId="77777777" w:rsidTr="00ED409B">
        <w:trPr>
          <w:trHeight w:val="230"/>
        </w:trPr>
        <w:tc>
          <w:tcPr>
            <w:tcW w:w="7038" w:type="dxa"/>
            <w:tcBorders>
              <w:bottom w:val="single" w:sz="4" w:space="0" w:color="auto"/>
            </w:tcBorders>
          </w:tcPr>
          <w:p w14:paraId="5B381CCD" w14:textId="77777777" w:rsidR="00ED409B" w:rsidRDefault="00ED409B" w:rsidP="00ED409B">
            <w:pPr>
              <w:numPr>
                <w:ilvl w:val="0"/>
                <w:numId w:val="37"/>
              </w:numPr>
            </w:pPr>
            <w:r>
              <w:t>Humanitarian WASH - preparedness</w:t>
            </w:r>
          </w:p>
          <w:p w14:paraId="12B5C9B4" w14:textId="77777777" w:rsidR="00ED409B" w:rsidRDefault="00ED409B" w:rsidP="00ED409B">
            <w:pPr>
              <w:numPr>
                <w:ilvl w:val="0"/>
                <w:numId w:val="37"/>
              </w:numPr>
            </w:pPr>
            <w:r>
              <w:t>Humanitarian WASH - response and recovery</w:t>
            </w:r>
          </w:p>
        </w:tc>
        <w:tc>
          <w:tcPr>
            <w:tcW w:w="1597" w:type="dxa"/>
            <w:tcBorders>
              <w:bottom w:val="single" w:sz="4" w:space="0" w:color="auto"/>
            </w:tcBorders>
          </w:tcPr>
          <w:p w14:paraId="6307C113" w14:textId="77777777" w:rsidR="00ED409B" w:rsidRDefault="00ED409B" w:rsidP="00E17DB3">
            <w:pPr>
              <w:jc w:val="both"/>
            </w:pPr>
            <w:r w:rsidRPr="002D6B10">
              <w:t>Basic knowledge of one component</w:t>
            </w:r>
          </w:p>
        </w:tc>
      </w:tr>
      <w:tr w:rsidR="00ED409B" w:rsidRPr="00482327" w14:paraId="4E779ED8" w14:textId="77777777" w:rsidTr="00ED409B">
        <w:trPr>
          <w:trHeight w:val="230"/>
        </w:trPr>
        <w:tc>
          <w:tcPr>
            <w:tcW w:w="7038" w:type="dxa"/>
          </w:tcPr>
          <w:p w14:paraId="41A811FC" w14:textId="77777777" w:rsidR="00ED409B" w:rsidRDefault="00ED409B" w:rsidP="00ED409B">
            <w:pPr>
              <w:numPr>
                <w:ilvl w:val="0"/>
                <w:numId w:val="38"/>
              </w:numPr>
            </w:pPr>
            <w:r>
              <w:lastRenderedPageBreak/>
              <w:t>Humanitarian WASH – coordination of the response</w:t>
            </w:r>
          </w:p>
        </w:tc>
        <w:tc>
          <w:tcPr>
            <w:tcW w:w="1597" w:type="dxa"/>
          </w:tcPr>
          <w:p w14:paraId="67C6BE18" w14:textId="77777777" w:rsidR="00ED409B" w:rsidRPr="002D6B10" w:rsidRDefault="00ED409B" w:rsidP="00E17DB3">
            <w:pPr>
              <w:rPr>
                <w:rFonts w:cs="Arial"/>
              </w:rPr>
            </w:pPr>
            <w:r>
              <w:rPr>
                <w:rFonts w:cs="Arial"/>
              </w:rPr>
              <w:t>Basic knowledge</w:t>
            </w:r>
          </w:p>
        </w:tc>
      </w:tr>
      <w:tr w:rsidR="00ED409B" w:rsidRPr="00482327" w14:paraId="2F9B0570" w14:textId="77777777" w:rsidTr="00ED409B">
        <w:trPr>
          <w:trHeight w:val="230"/>
        </w:trPr>
        <w:tc>
          <w:tcPr>
            <w:tcW w:w="7038" w:type="dxa"/>
          </w:tcPr>
          <w:p w14:paraId="5E15B589" w14:textId="77777777" w:rsidR="00ED409B" w:rsidRDefault="00ED409B" w:rsidP="00ED409B">
            <w:pPr>
              <w:numPr>
                <w:ilvl w:val="0"/>
                <w:numId w:val="38"/>
              </w:numPr>
            </w:pPr>
            <w:r>
              <w:t>Programme/project management</w:t>
            </w:r>
          </w:p>
          <w:p w14:paraId="01E22649" w14:textId="77777777" w:rsidR="00ED409B" w:rsidRDefault="00ED409B" w:rsidP="00ED409B">
            <w:pPr>
              <w:numPr>
                <w:ilvl w:val="0"/>
                <w:numId w:val="38"/>
              </w:numPr>
            </w:pPr>
            <w:r>
              <w:t>Capacity development</w:t>
            </w:r>
          </w:p>
          <w:p w14:paraId="5BE36601" w14:textId="77777777" w:rsidR="00ED409B" w:rsidRDefault="00ED409B" w:rsidP="00ED409B">
            <w:pPr>
              <w:numPr>
                <w:ilvl w:val="0"/>
                <w:numId w:val="38"/>
              </w:numPr>
            </w:pPr>
            <w:r>
              <w:t>Knowledge management</w:t>
            </w:r>
          </w:p>
          <w:p w14:paraId="3DCD2A01" w14:textId="77777777" w:rsidR="00ED409B" w:rsidRDefault="00ED409B" w:rsidP="00ED409B">
            <w:pPr>
              <w:numPr>
                <w:ilvl w:val="0"/>
                <w:numId w:val="38"/>
              </w:numPr>
            </w:pPr>
            <w:r>
              <w:t>Monitoring and evaluation</w:t>
            </w:r>
          </w:p>
        </w:tc>
        <w:tc>
          <w:tcPr>
            <w:tcW w:w="1597" w:type="dxa"/>
          </w:tcPr>
          <w:p w14:paraId="02D13997" w14:textId="77777777" w:rsidR="00ED409B" w:rsidRPr="00482327" w:rsidRDefault="00ED409B" w:rsidP="00E17DB3">
            <w:pPr>
              <w:rPr>
                <w:rFonts w:cs="Arial"/>
              </w:rPr>
            </w:pPr>
            <w:r w:rsidRPr="002D6B10">
              <w:rPr>
                <w:rFonts w:cs="Arial"/>
              </w:rPr>
              <w:t>Basic knowledge of all four comp</w:t>
            </w:r>
            <w:r>
              <w:rPr>
                <w:rFonts w:cs="Arial"/>
              </w:rPr>
              <w:t>o</w:t>
            </w:r>
            <w:r w:rsidRPr="002D6B10">
              <w:rPr>
                <w:rFonts w:cs="Arial"/>
              </w:rPr>
              <w:t>nents</w:t>
            </w:r>
          </w:p>
        </w:tc>
      </w:tr>
      <w:tr w:rsidR="00ED409B" w:rsidRPr="00482327" w14:paraId="118D5D57" w14:textId="77777777" w:rsidTr="00ED409B">
        <w:trPr>
          <w:trHeight w:val="230"/>
        </w:trPr>
        <w:tc>
          <w:tcPr>
            <w:tcW w:w="7038" w:type="dxa"/>
            <w:tcBorders>
              <w:bottom w:val="single" w:sz="4" w:space="0" w:color="auto"/>
            </w:tcBorders>
          </w:tcPr>
          <w:p w14:paraId="692C5A47" w14:textId="77777777" w:rsidR="00ED409B" w:rsidRDefault="00ED409B" w:rsidP="00ED409B">
            <w:pPr>
              <w:numPr>
                <w:ilvl w:val="0"/>
                <w:numId w:val="39"/>
              </w:numPr>
            </w:pPr>
            <w:r>
              <w:t>Human rights and WASH</w:t>
            </w:r>
          </w:p>
          <w:p w14:paraId="6590364C" w14:textId="77777777" w:rsidR="00ED409B" w:rsidRDefault="00ED409B" w:rsidP="00ED409B">
            <w:pPr>
              <w:numPr>
                <w:ilvl w:val="0"/>
                <w:numId w:val="39"/>
              </w:numPr>
            </w:pPr>
            <w:r>
              <w:t>Gender equality and WASH</w:t>
            </w:r>
          </w:p>
        </w:tc>
        <w:tc>
          <w:tcPr>
            <w:tcW w:w="1597" w:type="dxa"/>
            <w:tcBorders>
              <w:bottom w:val="single" w:sz="4" w:space="0" w:color="auto"/>
            </w:tcBorders>
          </w:tcPr>
          <w:p w14:paraId="68800003" w14:textId="77777777" w:rsidR="00ED409B" w:rsidRPr="00482327" w:rsidRDefault="00ED409B" w:rsidP="00E17DB3">
            <w:pPr>
              <w:rPr>
                <w:rFonts w:cs="Arial"/>
              </w:rPr>
            </w:pPr>
            <w:r w:rsidRPr="00B46359">
              <w:rPr>
                <w:rFonts w:cs="Arial"/>
              </w:rPr>
              <w:t>Basic knowledge</w:t>
            </w:r>
          </w:p>
        </w:tc>
      </w:tr>
    </w:tbl>
    <w:p w14:paraId="56A8CC8B" w14:textId="77777777" w:rsidR="00B466A4" w:rsidRDefault="00B466A4"/>
    <w:p w14:paraId="24BBD4FA" w14:textId="77777777" w:rsidR="0009761E" w:rsidRDefault="0009761E"/>
    <w:sectPr w:rsidR="0009761E" w:rsidSect="00C972F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19984" w14:textId="77777777" w:rsidR="006B5ADB" w:rsidRDefault="006B5ADB" w:rsidP="00C972F7">
      <w:r>
        <w:separator/>
      </w:r>
    </w:p>
  </w:endnote>
  <w:endnote w:type="continuationSeparator" w:id="0">
    <w:p w14:paraId="093B633D" w14:textId="77777777" w:rsidR="006B5ADB" w:rsidRDefault="006B5ADB" w:rsidP="00C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6DBFE" w14:textId="77777777" w:rsidR="006B5ADB" w:rsidRDefault="006B5ADB" w:rsidP="00C972F7">
      <w:r>
        <w:separator/>
      </w:r>
    </w:p>
  </w:footnote>
  <w:footnote w:type="continuationSeparator" w:id="0">
    <w:p w14:paraId="43992579" w14:textId="77777777" w:rsidR="006B5ADB" w:rsidRDefault="006B5ADB" w:rsidP="00C97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5ACA"/>
    <w:multiLevelType w:val="hybridMultilevel"/>
    <w:tmpl w:val="75F00D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5055"/>
    <w:multiLevelType w:val="hybridMultilevel"/>
    <w:tmpl w:val="CA2C75F0"/>
    <w:lvl w:ilvl="0" w:tplc="8D44D032">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E5807"/>
    <w:multiLevelType w:val="hybridMultilevel"/>
    <w:tmpl w:val="F244BBC4"/>
    <w:lvl w:ilvl="0" w:tplc="07CEDB2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3A22E6"/>
    <w:multiLevelType w:val="hybridMultilevel"/>
    <w:tmpl w:val="1868A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D66"/>
    <w:multiLevelType w:val="hybridMultilevel"/>
    <w:tmpl w:val="257EB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05C52"/>
    <w:multiLevelType w:val="hybridMultilevel"/>
    <w:tmpl w:val="1C10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22F19"/>
    <w:multiLevelType w:val="hybridMultilevel"/>
    <w:tmpl w:val="0E20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D579C"/>
    <w:multiLevelType w:val="hybridMultilevel"/>
    <w:tmpl w:val="665E9B46"/>
    <w:lvl w:ilvl="0" w:tplc="CE540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7D63A8"/>
    <w:multiLevelType w:val="hybridMultilevel"/>
    <w:tmpl w:val="498CD3D4"/>
    <w:lvl w:ilvl="0" w:tplc="51D26E3C">
      <w:start w:val="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A7C29"/>
    <w:multiLevelType w:val="hybridMultilevel"/>
    <w:tmpl w:val="2660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01CDC"/>
    <w:multiLevelType w:val="hybridMultilevel"/>
    <w:tmpl w:val="B926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1B4A98"/>
    <w:multiLevelType w:val="hybridMultilevel"/>
    <w:tmpl w:val="B8E820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4F71E6"/>
    <w:multiLevelType w:val="hybridMultilevel"/>
    <w:tmpl w:val="AF8E8BB6"/>
    <w:lvl w:ilvl="0" w:tplc="CE5402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2E7418"/>
    <w:multiLevelType w:val="hybridMultilevel"/>
    <w:tmpl w:val="2B5E2E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E4257"/>
    <w:multiLevelType w:val="hybridMultilevel"/>
    <w:tmpl w:val="A246D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2"/>
  </w:num>
  <w:num w:numId="4">
    <w:abstractNumId w:val="37"/>
  </w:num>
  <w:num w:numId="5">
    <w:abstractNumId w:val="28"/>
  </w:num>
  <w:num w:numId="6">
    <w:abstractNumId w:val="35"/>
  </w:num>
  <w:num w:numId="7">
    <w:abstractNumId w:val="34"/>
  </w:num>
  <w:num w:numId="8">
    <w:abstractNumId w:val="36"/>
  </w:num>
  <w:num w:numId="9">
    <w:abstractNumId w:val="29"/>
  </w:num>
  <w:num w:numId="10">
    <w:abstractNumId w:val="6"/>
  </w:num>
  <w:num w:numId="11">
    <w:abstractNumId w:val="3"/>
  </w:num>
  <w:num w:numId="12">
    <w:abstractNumId w:val="11"/>
  </w:num>
  <w:num w:numId="13">
    <w:abstractNumId w:val="17"/>
  </w:num>
  <w:num w:numId="14">
    <w:abstractNumId w:val="26"/>
  </w:num>
  <w:num w:numId="15">
    <w:abstractNumId w:val="7"/>
  </w:num>
  <w:num w:numId="16">
    <w:abstractNumId w:val="1"/>
  </w:num>
  <w:num w:numId="17">
    <w:abstractNumId w:val="24"/>
  </w:num>
  <w:num w:numId="18">
    <w:abstractNumId w:val="32"/>
  </w:num>
  <w:num w:numId="19">
    <w:abstractNumId w:val="23"/>
  </w:num>
  <w:num w:numId="20">
    <w:abstractNumId w:val="18"/>
  </w:num>
  <w:num w:numId="21">
    <w:abstractNumId w:val="8"/>
  </w:num>
  <w:num w:numId="22">
    <w:abstractNumId w:val="14"/>
  </w:num>
  <w:num w:numId="23">
    <w:abstractNumId w:val="0"/>
  </w:num>
  <w:num w:numId="24">
    <w:abstractNumId w:val="33"/>
  </w:num>
  <w:num w:numId="25">
    <w:abstractNumId w:val="21"/>
  </w:num>
  <w:num w:numId="26">
    <w:abstractNumId w:val="13"/>
  </w:num>
  <w:num w:numId="27">
    <w:abstractNumId w:val="16"/>
  </w:num>
  <w:num w:numId="28">
    <w:abstractNumId w:val="5"/>
  </w:num>
  <w:num w:numId="29">
    <w:abstractNumId w:val="25"/>
  </w:num>
  <w:num w:numId="30">
    <w:abstractNumId w:val="12"/>
  </w:num>
  <w:num w:numId="31">
    <w:abstractNumId w:val="20"/>
  </w:num>
  <w:num w:numId="32">
    <w:abstractNumId w:val="4"/>
  </w:num>
  <w:num w:numId="33">
    <w:abstractNumId w:val="10"/>
  </w:num>
  <w:num w:numId="34">
    <w:abstractNumId w:val="38"/>
  </w:num>
  <w:num w:numId="35">
    <w:abstractNumId w:val="19"/>
  </w:num>
  <w:num w:numId="36">
    <w:abstractNumId w:val="27"/>
  </w:num>
  <w:num w:numId="37">
    <w:abstractNumId w:val="31"/>
  </w:num>
  <w:num w:numId="38">
    <w:abstractNumId w:val="30"/>
  </w:num>
  <w:num w:numId="3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32906"/>
    <w:rsid w:val="00067167"/>
    <w:rsid w:val="0009761E"/>
    <w:rsid w:val="000A2F76"/>
    <w:rsid w:val="000A3A21"/>
    <w:rsid w:val="000B51FA"/>
    <w:rsid w:val="000D3D56"/>
    <w:rsid w:val="000E0266"/>
    <w:rsid w:val="00136BA3"/>
    <w:rsid w:val="001415D4"/>
    <w:rsid w:val="001633F8"/>
    <w:rsid w:val="001A1B91"/>
    <w:rsid w:val="001C6205"/>
    <w:rsid w:val="001C6966"/>
    <w:rsid w:val="001E1A5A"/>
    <w:rsid w:val="001F118A"/>
    <w:rsid w:val="00220FDF"/>
    <w:rsid w:val="00222F68"/>
    <w:rsid w:val="00223E02"/>
    <w:rsid w:val="00242658"/>
    <w:rsid w:val="00250CC1"/>
    <w:rsid w:val="00264BAA"/>
    <w:rsid w:val="002B0F07"/>
    <w:rsid w:val="002E692D"/>
    <w:rsid w:val="003108C6"/>
    <w:rsid w:val="00353FE3"/>
    <w:rsid w:val="003573C8"/>
    <w:rsid w:val="00364D01"/>
    <w:rsid w:val="004015C5"/>
    <w:rsid w:val="00417262"/>
    <w:rsid w:val="004201A6"/>
    <w:rsid w:val="004214C7"/>
    <w:rsid w:val="0042653E"/>
    <w:rsid w:val="004372B4"/>
    <w:rsid w:val="00461781"/>
    <w:rsid w:val="00461D95"/>
    <w:rsid w:val="00493E4F"/>
    <w:rsid w:val="004C0FB9"/>
    <w:rsid w:val="004E20AC"/>
    <w:rsid w:val="004E70CB"/>
    <w:rsid w:val="005354D4"/>
    <w:rsid w:val="00571EFC"/>
    <w:rsid w:val="005A259F"/>
    <w:rsid w:val="005C2B7D"/>
    <w:rsid w:val="005F7063"/>
    <w:rsid w:val="00611662"/>
    <w:rsid w:val="00661408"/>
    <w:rsid w:val="00694EAC"/>
    <w:rsid w:val="00695607"/>
    <w:rsid w:val="00696D24"/>
    <w:rsid w:val="006A4550"/>
    <w:rsid w:val="006A660F"/>
    <w:rsid w:val="006B5ADB"/>
    <w:rsid w:val="006C55CF"/>
    <w:rsid w:val="006C63A4"/>
    <w:rsid w:val="006E75E4"/>
    <w:rsid w:val="006F3FF9"/>
    <w:rsid w:val="0070526F"/>
    <w:rsid w:val="007353AE"/>
    <w:rsid w:val="00756C64"/>
    <w:rsid w:val="00771269"/>
    <w:rsid w:val="007902F0"/>
    <w:rsid w:val="00795629"/>
    <w:rsid w:val="007B2E08"/>
    <w:rsid w:val="007F0887"/>
    <w:rsid w:val="007F7D10"/>
    <w:rsid w:val="008243CB"/>
    <w:rsid w:val="0084301A"/>
    <w:rsid w:val="00854BC7"/>
    <w:rsid w:val="00870834"/>
    <w:rsid w:val="008766D7"/>
    <w:rsid w:val="008776B5"/>
    <w:rsid w:val="008C7215"/>
    <w:rsid w:val="008D3CDB"/>
    <w:rsid w:val="008D41EB"/>
    <w:rsid w:val="008D6CB1"/>
    <w:rsid w:val="008E20E6"/>
    <w:rsid w:val="00905BF1"/>
    <w:rsid w:val="00911904"/>
    <w:rsid w:val="0092750E"/>
    <w:rsid w:val="0097359A"/>
    <w:rsid w:val="00977B60"/>
    <w:rsid w:val="00986C8B"/>
    <w:rsid w:val="00995A80"/>
    <w:rsid w:val="009B02F0"/>
    <w:rsid w:val="00A21E51"/>
    <w:rsid w:val="00A326AA"/>
    <w:rsid w:val="00A3581C"/>
    <w:rsid w:val="00A564CC"/>
    <w:rsid w:val="00A7664B"/>
    <w:rsid w:val="00AA6252"/>
    <w:rsid w:val="00AF5DAC"/>
    <w:rsid w:val="00B34FD1"/>
    <w:rsid w:val="00B466A4"/>
    <w:rsid w:val="00BA02C9"/>
    <w:rsid w:val="00BA21E2"/>
    <w:rsid w:val="00BA44AF"/>
    <w:rsid w:val="00BB6601"/>
    <w:rsid w:val="00BC644C"/>
    <w:rsid w:val="00BE098E"/>
    <w:rsid w:val="00C00C9F"/>
    <w:rsid w:val="00C20393"/>
    <w:rsid w:val="00C32A33"/>
    <w:rsid w:val="00C4060D"/>
    <w:rsid w:val="00C5029E"/>
    <w:rsid w:val="00C56467"/>
    <w:rsid w:val="00C57B0E"/>
    <w:rsid w:val="00C70B32"/>
    <w:rsid w:val="00C70CEB"/>
    <w:rsid w:val="00C972F7"/>
    <w:rsid w:val="00CC4F16"/>
    <w:rsid w:val="00CC5AD3"/>
    <w:rsid w:val="00CE7C9A"/>
    <w:rsid w:val="00D03D01"/>
    <w:rsid w:val="00D435E8"/>
    <w:rsid w:val="00D573C6"/>
    <w:rsid w:val="00D64F42"/>
    <w:rsid w:val="00DB46E8"/>
    <w:rsid w:val="00DB5934"/>
    <w:rsid w:val="00DB59B8"/>
    <w:rsid w:val="00DB5EDC"/>
    <w:rsid w:val="00DC2579"/>
    <w:rsid w:val="00DC2E87"/>
    <w:rsid w:val="00DC4A55"/>
    <w:rsid w:val="00DD4015"/>
    <w:rsid w:val="00E007A5"/>
    <w:rsid w:val="00E073DC"/>
    <w:rsid w:val="00E11012"/>
    <w:rsid w:val="00E158E0"/>
    <w:rsid w:val="00E21A02"/>
    <w:rsid w:val="00E30414"/>
    <w:rsid w:val="00E31A5C"/>
    <w:rsid w:val="00E377AF"/>
    <w:rsid w:val="00E45021"/>
    <w:rsid w:val="00E5322E"/>
    <w:rsid w:val="00E739DC"/>
    <w:rsid w:val="00E74DCD"/>
    <w:rsid w:val="00E76F54"/>
    <w:rsid w:val="00E83C63"/>
    <w:rsid w:val="00E91E14"/>
    <w:rsid w:val="00EC259A"/>
    <w:rsid w:val="00EC7799"/>
    <w:rsid w:val="00ED07DC"/>
    <w:rsid w:val="00ED409B"/>
    <w:rsid w:val="00EE3B85"/>
    <w:rsid w:val="00F30B49"/>
    <w:rsid w:val="00F474AA"/>
    <w:rsid w:val="00F64A5B"/>
    <w:rsid w:val="00FC3409"/>
    <w:rsid w:val="00FC3C06"/>
    <w:rsid w:val="00FD23A8"/>
    <w:rsid w:val="00FD4667"/>
    <w:rsid w:val="00FD5B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A041F"/>
  <w15:docId w15:val="{A40B8A32-F8A5-474F-94EA-E39B2E7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aliases w:val="List Paragraph (numbered (a)),Lapis Bulleted List"/>
    <w:basedOn w:val="Normal"/>
    <w:link w:val="ListParagraphChar"/>
    <w:uiPriority w:val="99"/>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 w:type="paragraph" w:styleId="NoSpacing">
    <w:name w:val="No Spacing"/>
    <w:link w:val="NoSpacingChar"/>
    <w:uiPriority w:val="1"/>
    <w:qFormat/>
    <w:rsid w:val="00F64A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64A5B"/>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03290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ListParagraphChar">
    <w:name w:val="List Paragraph Char"/>
    <w:aliases w:val="List Paragraph (numbered (a)) Char,Lapis Bulleted List Char"/>
    <w:link w:val="ListParagraph"/>
    <w:uiPriority w:val="99"/>
    <w:locked/>
    <w:rsid w:val="004C0FB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32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04791898985C948B1D9B640A5228650" ma:contentTypeVersion="8" ma:contentTypeDescription="Create a new document." ma:contentTypeScope="" ma:versionID="3dee4421eb678ec225a07fe6cb0471af">
  <xsd:schema xmlns:xsd="http://www.w3.org/2001/XMLSchema" xmlns:xs="http://www.w3.org/2001/XMLSchema" xmlns:p="http://schemas.microsoft.com/office/2006/metadata/properties" xmlns:ns1="http://schemas.microsoft.com/sharepoint/v3" xmlns:ns2="990381dc-748f-4d49-9b03-90f59279d610" xmlns:ns3="b5e8dbeb-57ea-42f7-a2fa-c2c173b1127d" targetNamespace="http://schemas.microsoft.com/office/2006/metadata/properties" ma:root="true" ma:fieldsID="63bb7abe1f7a0c8e096d014c56836fc3" ns1:_="" ns2:_="" ns3:_="">
    <xsd:import namespace="http://schemas.microsoft.com/sharepoint/v3"/>
    <xsd:import namespace="990381dc-748f-4d49-9b03-90f59279d610"/>
    <xsd:import namespace="b5e8dbeb-57ea-42f7-a2fa-c2c173b1127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8dbeb-57ea-42f7-a2fa-c2c173b1127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90381dc-748f-4d49-9b03-90f59279d610">PRTL-1388521325-16</_dlc_DocId>
    <_dlc_DocIdUrl xmlns="990381dc-748f-4d49-9b03-90f59279d610">
      <Url>https://unicef.sharepoint.com/sites/portals/JD/_layouts/15/DocIdRedir.aspx?ID=PRTL-1388521325-16</Url>
      <Description>PRTL-1388521325-16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BC0F5-FC74-4159-BA93-E3951F05757E}">
  <ds:schemaRefs>
    <ds:schemaRef ds:uri="http://schemas.microsoft.com/sharepoint/events"/>
  </ds:schemaRefs>
</ds:datastoreItem>
</file>

<file path=customXml/itemProps2.xml><?xml version="1.0" encoding="utf-8"?>
<ds:datastoreItem xmlns:ds="http://schemas.openxmlformats.org/officeDocument/2006/customXml" ds:itemID="{2D6B6BBC-5F5C-433F-BDA9-3101FA20C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0381dc-748f-4d49-9b03-90f59279d610"/>
    <ds:schemaRef ds:uri="b5e8dbeb-57ea-42f7-a2fa-c2c173b11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DE341-F581-429D-9D23-32F58F54BF8D}">
  <ds:schemaRefs>
    <ds:schemaRef ds:uri="http://schemas.microsoft.com/office/2006/metadata/properties"/>
    <ds:schemaRef ds:uri="http://schemas.microsoft.com/office/infopath/2007/PartnerControls"/>
    <ds:schemaRef ds:uri="http://schemas.microsoft.com/sharepoint/v3"/>
    <ds:schemaRef ds:uri="990381dc-748f-4d49-9b03-90f59279d610"/>
  </ds:schemaRefs>
</ds:datastoreItem>
</file>

<file path=customXml/itemProps4.xml><?xml version="1.0" encoding="utf-8"?>
<ds:datastoreItem xmlns:ds="http://schemas.openxmlformats.org/officeDocument/2006/customXml" ds:itemID="{668573D3-40FF-4B3E-97DA-2CF1A64B56C5}">
  <ds:schemaRefs>
    <ds:schemaRef ds:uri="http://schemas.openxmlformats.org/officeDocument/2006/bibliography"/>
  </ds:schemaRefs>
</ds:datastoreItem>
</file>

<file path=customXml/itemProps5.xml><?xml version="1.0" encoding="utf-8"?>
<ds:datastoreItem xmlns:ds="http://schemas.openxmlformats.org/officeDocument/2006/customXml" ds:itemID="{66A74DEE-7E58-473C-ACB7-35E475A7D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1771</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Pe Thet Khin</cp:lastModifiedBy>
  <cp:revision>5</cp:revision>
  <cp:lastPrinted>2018-10-12T15:08:00Z</cp:lastPrinted>
  <dcterms:created xsi:type="dcterms:W3CDTF">2022-04-28T03:18:00Z</dcterms:created>
  <dcterms:modified xsi:type="dcterms:W3CDTF">2022-05-04T06:54:00Z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0x010100B04791898985C948B1D9B640A5228650</vt:lpwstr>
  </property>
  <property fmtid="{D5CDD505-2E9C-101B-9397-08002B2CF9AE}" pid="24" name="_dlc_DocIdItemGuid">
    <vt:lpwstr>f4c2926f-9139-46f5-982b-8b0e7564b9dc</vt:lpwstr>
  </property>
  <property fmtid="{D5CDD505-2E9C-101B-9397-08002B2CF9AE}" pid="25" name="AuthorIds_UIVersion_1536">
    <vt:lpwstr>1332</vt:lpwstr>
  </property>
</Properties>
</file>