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9C5DAD" w:rsidRDefault="00B14BE6" w:rsidP="009C5DAD">
      <w:pPr>
        <w:jc w:val="center"/>
        <w:rPr>
          <w:rFonts w:cs="Arial"/>
        </w:rPr>
      </w:pPr>
      <w:r w:rsidRPr="009C5DAD">
        <w:rPr>
          <w:rFonts w:cs="Arial"/>
          <w:b/>
          <w:bCs/>
          <w:color w:val="00B0F0"/>
          <w:sz w:val="24"/>
          <w:szCs w:val="24"/>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80" w:firstRow="0" w:lastRow="0" w:firstColumn="1" w:lastColumn="0" w:noHBand="0" w:noVBand="1"/>
      </w:tblPr>
      <w:tblGrid>
        <w:gridCol w:w="3235"/>
        <w:gridCol w:w="180"/>
        <w:gridCol w:w="1426"/>
        <w:gridCol w:w="2174"/>
        <w:gridCol w:w="1080"/>
        <w:gridCol w:w="360"/>
        <w:gridCol w:w="180"/>
        <w:gridCol w:w="1252"/>
      </w:tblGrid>
      <w:tr w:rsidR="00165DB0" w:rsidRPr="00165DB0" w14:paraId="520A8DFE" w14:textId="77777777" w:rsidTr="0046256A">
        <w:tc>
          <w:tcPr>
            <w:tcW w:w="3235" w:type="dxa"/>
            <w:tcBorders>
              <w:bottom w:val="nil"/>
            </w:tcBorders>
            <w:shd w:val="clear" w:color="auto" w:fill="DEEAF6" w:themeFill="accent1" w:themeFillTint="33"/>
            <w:noWrap/>
          </w:tcPr>
          <w:p w14:paraId="4A15D124" w14:textId="00B3A8AC" w:rsidR="00165DB0" w:rsidRPr="00165DB0" w:rsidRDefault="00165DB0" w:rsidP="00C85AEA">
            <w:pPr>
              <w:spacing w:line="240" w:lineRule="auto"/>
              <w:rPr>
                <w:rFonts w:eastAsia="Arial Unicode MS" w:cs="Arial"/>
                <w:b/>
                <w:color w:val="auto"/>
                <w:lang w:val="en-AU"/>
              </w:rPr>
            </w:pPr>
            <w:r>
              <w:rPr>
                <w:rFonts w:eastAsia="Arial Unicode MS" w:cs="Arial"/>
                <w:b/>
                <w:color w:val="auto"/>
                <w:lang w:val="en-AU"/>
              </w:rPr>
              <w:t>TITLE</w:t>
            </w:r>
          </w:p>
        </w:tc>
        <w:tc>
          <w:tcPr>
            <w:tcW w:w="1606" w:type="dxa"/>
            <w:gridSpan w:val="2"/>
            <w:tcBorders>
              <w:bottom w:val="nil"/>
            </w:tcBorders>
            <w:shd w:val="clear" w:color="auto" w:fill="DEEAF6" w:themeFill="accent1" w:themeFillTint="33"/>
          </w:tcPr>
          <w:p w14:paraId="42053163" w14:textId="190BF360" w:rsidR="00165DB0" w:rsidRPr="00165DB0" w:rsidRDefault="00165DB0" w:rsidP="00C85AEA">
            <w:pPr>
              <w:spacing w:line="240" w:lineRule="auto"/>
              <w:rPr>
                <w:rFonts w:eastAsia="Arial Unicode MS" w:cs="Arial"/>
                <w:b/>
                <w:color w:val="auto"/>
                <w:lang w:val="en-AU"/>
              </w:rPr>
            </w:pPr>
            <w:r>
              <w:rPr>
                <w:rFonts w:eastAsia="Arial Unicode MS" w:cs="Arial"/>
                <w:b/>
                <w:color w:val="auto"/>
                <w:lang w:val="en-AU"/>
              </w:rPr>
              <w:t>FUNDING CODE</w:t>
            </w:r>
          </w:p>
        </w:tc>
        <w:tc>
          <w:tcPr>
            <w:tcW w:w="3254" w:type="dxa"/>
            <w:gridSpan w:val="2"/>
            <w:tcBorders>
              <w:bottom w:val="nil"/>
            </w:tcBorders>
            <w:shd w:val="clear" w:color="auto" w:fill="DEEAF6" w:themeFill="accent1" w:themeFillTint="33"/>
          </w:tcPr>
          <w:p w14:paraId="5C447E9A" w14:textId="10F5CE47" w:rsidR="00165DB0" w:rsidRPr="00165DB0" w:rsidRDefault="00165DB0" w:rsidP="00C85AEA">
            <w:pPr>
              <w:spacing w:line="240" w:lineRule="auto"/>
              <w:rPr>
                <w:rFonts w:eastAsia="Arial Unicode MS" w:cs="Arial"/>
                <w:b/>
                <w:color w:val="auto"/>
                <w:lang w:val="en-AU"/>
              </w:rPr>
            </w:pPr>
            <w:r>
              <w:rPr>
                <w:rFonts w:eastAsia="Arial Unicode MS" w:cs="Arial"/>
                <w:b/>
                <w:color w:val="auto"/>
                <w:lang w:val="en-AU"/>
              </w:rPr>
              <w:t>TYPE OF ENGAGEMENT</w:t>
            </w:r>
          </w:p>
        </w:tc>
        <w:tc>
          <w:tcPr>
            <w:tcW w:w="1792" w:type="dxa"/>
            <w:gridSpan w:val="3"/>
            <w:tcBorders>
              <w:bottom w:val="nil"/>
            </w:tcBorders>
            <w:shd w:val="clear" w:color="auto" w:fill="DEEAF6" w:themeFill="accent1" w:themeFillTint="33"/>
          </w:tcPr>
          <w:p w14:paraId="4AB9B967" w14:textId="40EF86A8" w:rsidR="00165DB0" w:rsidRPr="00165DB0" w:rsidRDefault="00165DB0" w:rsidP="00C85AEA">
            <w:pPr>
              <w:spacing w:line="240" w:lineRule="auto"/>
              <w:jc w:val="center"/>
              <w:rPr>
                <w:rFonts w:eastAsia="Arial Unicode MS" w:cs="Arial"/>
                <w:b/>
                <w:color w:val="auto"/>
                <w:lang w:val="en-AU"/>
              </w:rPr>
            </w:pPr>
            <w:r>
              <w:rPr>
                <w:rFonts w:eastAsia="Arial Unicode MS" w:cs="Arial"/>
                <w:b/>
                <w:color w:val="auto"/>
                <w:lang w:val="en-AU"/>
              </w:rPr>
              <w:t>DUTY STATION</w:t>
            </w:r>
          </w:p>
        </w:tc>
      </w:tr>
      <w:tr w:rsidR="007613B3" w:rsidRPr="00165DB0" w14:paraId="523C54D2" w14:textId="77777777" w:rsidTr="0046256A">
        <w:tc>
          <w:tcPr>
            <w:tcW w:w="3235" w:type="dxa"/>
            <w:tcBorders>
              <w:bottom w:val="nil"/>
            </w:tcBorders>
            <w:shd w:val="clear" w:color="auto" w:fill="auto"/>
            <w:noWrap/>
          </w:tcPr>
          <w:p w14:paraId="75D9A581" w14:textId="7329AD7C" w:rsidR="007613B3" w:rsidRPr="009C5DAD" w:rsidRDefault="00552312" w:rsidP="00C85AEA">
            <w:pPr>
              <w:spacing w:line="240" w:lineRule="auto"/>
              <w:rPr>
                <w:rFonts w:eastAsia="Arial Unicode MS" w:cs="Arial"/>
                <w:i/>
                <w:iCs/>
                <w:color w:val="auto"/>
                <w:lang w:val="en-AU"/>
              </w:rPr>
            </w:pPr>
            <w:r w:rsidRPr="00552312">
              <w:rPr>
                <w:rFonts w:eastAsia="Arial Unicode MS" w:cs="Arial"/>
                <w:i/>
                <w:iCs/>
                <w:color w:val="auto"/>
                <w:lang w:val="en-AU"/>
              </w:rPr>
              <w:t xml:space="preserve">Consultancy to </w:t>
            </w:r>
            <w:r w:rsidR="00B018D8">
              <w:rPr>
                <w:rFonts w:eastAsia="Arial Unicode MS" w:cs="Arial"/>
                <w:i/>
                <w:iCs/>
                <w:color w:val="auto"/>
                <w:lang w:val="en-AU"/>
              </w:rPr>
              <w:t>p</w:t>
            </w:r>
            <w:r w:rsidR="00B018D8" w:rsidRPr="00552312">
              <w:rPr>
                <w:rFonts w:eastAsia="Arial Unicode MS" w:cs="Arial"/>
                <w:i/>
                <w:iCs/>
                <w:color w:val="auto"/>
                <w:lang w:val="en-AU"/>
              </w:rPr>
              <w:t xml:space="preserve">rovide </w:t>
            </w:r>
            <w:r w:rsidR="00B018D8">
              <w:t>technical</w:t>
            </w:r>
            <w:r w:rsidRPr="00552312">
              <w:rPr>
                <w:rFonts w:eastAsia="Arial Unicode MS" w:cs="Arial"/>
                <w:i/>
                <w:iCs/>
                <w:color w:val="auto"/>
                <w:lang w:val="en-AU"/>
              </w:rPr>
              <w:t xml:space="preserve"> support to the Office of the DDG Planning and Delivery Oversight (and Branch) of the Department of Basic Education on the function shift of ECD</w:t>
            </w:r>
          </w:p>
        </w:tc>
        <w:tc>
          <w:tcPr>
            <w:tcW w:w="1606" w:type="dxa"/>
            <w:gridSpan w:val="2"/>
            <w:tcBorders>
              <w:bottom w:val="nil"/>
            </w:tcBorders>
            <w:shd w:val="clear" w:color="auto" w:fill="auto"/>
          </w:tcPr>
          <w:p w14:paraId="39AF361B" w14:textId="0A7CDCA7" w:rsidR="007613B3" w:rsidRPr="009C5DAD" w:rsidRDefault="007613B3" w:rsidP="00C85AEA">
            <w:pPr>
              <w:spacing w:line="240" w:lineRule="auto"/>
              <w:rPr>
                <w:rFonts w:eastAsia="Arial Unicode MS" w:cs="Arial"/>
                <w:i/>
                <w:iCs/>
                <w:color w:val="auto"/>
                <w:lang w:val="en-AU"/>
              </w:rPr>
            </w:pPr>
          </w:p>
        </w:tc>
        <w:tc>
          <w:tcPr>
            <w:tcW w:w="3254" w:type="dxa"/>
            <w:gridSpan w:val="2"/>
            <w:tcBorders>
              <w:bottom w:val="nil"/>
            </w:tcBorders>
            <w:shd w:val="clear" w:color="auto" w:fill="auto"/>
          </w:tcPr>
          <w:p w14:paraId="49FA3C13" w14:textId="42E73755" w:rsidR="007613B3" w:rsidRPr="00165DB0" w:rsidRDefault="00F17AF9" w:rsidP="0090231F">
            <w:pPr>
              <w:spacing w:after="60" w:line="240" w:lineRule="auto"/>
              <w:ind w:right="-108"/>
              <w:rPr>
                <w:rFonts w:eastAsia="Arial Unicode MS" w:cs="Arial"/>
                <w:color w:val="auto"/>
                <w:lang w:val="en-AU"/>
              </w:rPr>
            </w:pPr>
            <w:r w:rsidRPr="00F17AF9">
              <w:rPr>
                <w:rFonts w:eastAsia="Arial Unicode MS" w:cs="Arial"/>
                <w:color w:val="auto"/>
                <w:sz w:val="28"/>
                <w:szCs w:val="28"/>
                <w:lang w:val="en-AU"/>
              </w:rPr>
              <w:sym w:font="Wingdings" w:char="F0FE"/>
            </w:r>
            <w:r w:rsidR="007613B3" w:rsidRPr="00165DB0">
              <w:rPr>
                <w:rFonts w:eastAsia="Arial Unicode MS" w:cs="Arial"/>
                <w:color w:val="auto"/>
                <w:lang w:val="en-AU"/>
              </w:rPr>
              <w:t xml:space="preserve"> </w:t>
            </w:r>
            <w:r w:rsidR="007613B3" w:rsidRPr="009C5DAD">
              <w:rPr>
                <w:rFonts w:eastAsia="Arial Unicode MS" w:cs="Arial"/>
                <w:color w:val="auto"/>
                <w:lang w:val="en-AU"/>
              </w:rPr>
              <w:t>Consultant</w:t>
            </w:r>
            <w:r w:rsidR="007613B3" w:rsidRPr="009C5DAD">
              <w:rPr>
                <w:rFonts w:eastAsia="Arial Unicode MS" w:cs="Arial"/>
                <w:color w:val="auto"/>
                <w:sz w:val="22"/>
                <w:szCs w:val="22"/>
                <w:lang w:val="en-AU"/>
              </w:rPr>
              <w:t xml:space="preserve"> </w:t>
            </w:r>
            <w:r w:rsidR="007613B3" w:rsidRPr="00165DB0">
              <w:rPr>
                <w:rFonts w:eastAsia="Arial Unicode MS" w:cs="Arial"/>
                <w:color w:val="auto"/>
                <w:lang w:val="en-AU"/>
              </w:rPr>
              <w:t xml:space="preserve"> </w:t>
            </w:r>
          </w:p>
          <w:p w14:paraId="33BFAE9D" w14:textId="36B102DD" w:rsidR="007613B3" w:rsidRPr="00165DB0" w:rsidRDefault="00F17AF9" w:rsidP="0090231F">
            <w:pPr>
              <w:spacing w:after="60" w:line="240" w:lineRule="auto"/>
              <w:ind w:right="-108"/>
              <w:rPr>
                <w:rFonts w:eastAsia="Arial Unicode MS" w:cs="Arial"/>
                <w:color w:val="auto"/>
                <w:lang w:val="en-AU"/>
              </w:rPr>
            </w:pPr>
            <w:r w:rsidRPr="00F17AF9">
              <w:rPr>
                <w:rFonts w:eastAsia="Arial Unicode MS" w:cs="Arial"/>
                <w:color w:val="auto"/>
                <w:sz w:val="28"/>
                <w:szCs w:val="28"/>
                <w:lang w:val="en-AU"/>
              </w:rPr>
              <w:sym w:font="Wingdings 2" w:char="F0A3"/>
            </w:r>
            <w:r w:rsidR="007613B3" w:rsidRPr="009C5DAD">
              <w:rPr>
                <w:rFonts w:eastAsia="Arial Unicode MS" w:cs="Arial"/>
                <w:color w:val="auto"/>
                <w:lang w:val="en-AU"/>
              </w:rPr>
              <w:t>Individual Contractor</w:t>
            </w:r>
            <w:r w:rsidR="00F027D0" w:rsidRPr="009C5DAD">
              <w:rPr>
                <w:rFonts w:eastAsia="Arial Unicode MS" w:cs="Arial"/>
                <w:color w:val="auto"/>
                <w:lang w:val="en-AU"/>
              </w:rPr>
              <w:t xml:space="preserve"> Part-Time</w:t>
            </w:r>
          </w:p>
          <w:p w14:paraId="0F67FA87" w14:textId="32EB6260" w:rsidR="00F027D0" w:rsidRPr="00165DB0" w:rsidRDefault="00F17AF9" w:rsidP="0090231F">
            <w:pPr>
              <w:spacing w:after="60" w:line="240" w:lineRule="auto"/>
              <w:ind w:right="-108"/>
              <w:rPr>
                <w:rFonts w:eastAsia="Arial Unicode MS" w:cs="Arial"/>
                <w:color w:val="auto"/>
                <w:lang w:val="en-AU"/>
              </w:rPr>
            </w:pPr>
            <w:r w:rsidRPr="00F17AF9">
              <w:rPr>
                <w:rFonts w:eastAsia="Arial Unicode MS" w:cs="Arial"/>
                <w:color w:val="auto"/>
                <w:sz w:val="28"/>
                <w:szCs w:val="28"/>
                <w:lang w:val="en-AU"/>
              </w:rPr>
              <w:sym w:font="Wingdings 2" w:char="F0A3"/>
            </w:r>
            <w:r w:rsidR="00F027D0" w:rsidRPr="00165DB0">
              <w:rPr>
                <w:rFonts w:eastAsia="Arial Unicode MS" w:cs="Arial"/>
                <w:color w:val="auto"/>
                <w:lang w:val="en-AU"/>
              </w:rPr>
              <w:t xml:space="preserve"> </w:t>
            </w:r>
            <w:r w:rsidR="00F027D0" w:rsidRPr="009C5DAD">
              <w:rPr>
                <w:rFonts w:eastAsia="Arial Unicode MS" w:cs="Arial"/>
                <w:color w:val="auto"/>
                <w:lang w:val="en-AU"/>
              </w:rPr>
              <w:t>Individual Contractor Full-Time</w:t>
            </w:r>
          </w:p>
        </w:tc>
        <w:tc>
          <w:tcPr>
            <w:tcW w:w="1792" w:type="dxa"/>
            <w:gridSpan w:val="3"/>
            <w:tcBorders>
              <w:bottom w:val="nil"/>
            </w:tcBorders>
            <w:shd w:val="clear" w:color="auto" w:fill="auto"/>
          </w:tcPr>
          <w:p w14:paraId="3CCE5269" w14:textId="7B45BAF1" w:rsidR="007613B3" w:rsidRPr="00165DB0" w:rsidRDefault="00165DB0" w:rsidP="009C5DAD">
            <w:pPr>
              <w:spacing w:line="240" w:lineRule="auto"/>
              <w:rPr>
                <w:rFonts w:eastAsia="Arial Unicode MS" w:cs="Arial"/>
                <w:color w:val="auto"/>
                <w:lang w:val="en-AU"/>
              </w:rPr>
            </w:pPr>
            <w:r>
              <w:rPr>
                <w:rFonts w:eastAsia="Arial Unicode MS" w:cs="Arial"/>
                <w:color w:val="auto"/>
                <w:lang w:val="en-AU"/>
              </w:rPr>
              <w:t>SOUTH AFRICA</w:t>
            </w:r>
            <w:r w:rsidR="002C0C83">
              <w:rPr>
                <w:rFonts w:eastAsia="Arial Unicode MS" w:cs="Arial"/>
                <w:color w:val="auto"/>
                <w:lang w:val="en-AU"/>
              </w:rPr>
              <w:t>/ Pretoria</w:t>
            </w:r>
          </w:p>
        </w:tc>
      </w:tr>
      <w:tr w:rsidR="00165DB0" w:rsidRPr="00165DB0" w14:paraId="23D2DAFE" w14:textId="77777777" w:rsidTr="00C85AEA">
        <w:trPr>
          <w:trHeight w:val="342"/>
        </w:trPr>
        <w:tc>
          <w:tcPr>
            <w:tcW w:w="9887" w:type="dxa"/>
            <w:gridSpan w:val="8"/>
            <w:tcBorders>
              <w:bottom w:val="nil"/>
            </w:tcBorders>
            <w:shd w:val="clear" w:color="auto" w:fill="DEEAF6" w:themeFill="accent1" w:themeFillTint="33"/>
            <w:noWrap/>
            <w:vAlign w:val="center"/>
          </w:tcPr>
          <w:p w14:paraId="3D7DF2A8" w14:textId="11713746" w:rsidR="00165DB0" w:rsidRPr="00165DB0" w:rsidRDefault="00165DB0" w:rsidP="00C85AEA">
            <w:pPr>
              <w:spacing w:line="240" w:lineRule="auto"/>
              <w:jc w:val="center"/>
              <w:rPr>
                <w:rFonts w:eastAsia="Arial Unicode MS" w:cs="Arial"/>
                <w:b/>
                <w:color w:val="auto"/>
                <w:lang w:val="en-AU"/>
              </w:rPr>
            </w:pPr>
            <w:r w:rsidRPr="00F37E26">
              <w:rPr>
                <w:rFonts w:eastAsia="Arial Unicode MS" w:cs="Arial"/>
                <w:b/>
                <w:caps/>
                <w:color w:val="auto"/>
                <w:lang w:val="en-AU"/>
              </w:rPr>
              <w:t>Purpose of Activity/Assignment</w:t>
            </w:r>
            <w:r w:rsidRPr="00165DB0">
              <w:rPr>
                <w:rFonts w:eastAsia="Arial Unicode MS" w:cs="Arial"/>
                <w:b/>
                <w:color w:val="auto"/>
                <w:lang w:val="en-AU"/>
              </w:rPr>
              <w:t>:</w:t>
            </w:r>
          </w:p>
        </w:tc>
      </w:tr>
      <w:tr w:rsidR="007613B3" w:rsidRPr="00165DB0" w14:paraId="2F971280" w14:textId="77777777" w:rsidTr="00C85AEA">
        <w:trPr>
          <w:trHeight w:val="828"/>
        </w:trPr>
        <w:tc>
          <w:tcPr>
            <w:tcW w:w="9887" w:type="dxa"/>
            <w:gridSpan w:val="8"/>
            <w:tcBorders>
              <w:bottom w:val="nil"/>
            </w:tcBorders>
            <w:shd w:val="clear" w:color="auto" w:fill="auto"/>
            <w:noWrap/>
            <w:hideMark/>
          </w:tcPr>
          <w:p w14:paraId="03C3E517" w14:textId="072E05D8" w:rsidR="00F17AF9" w:rsidRPr="00F17AF9" w:rsidRDefault="00F17AF9" w:rsidP="00F17AF9">
            <w:pPr>
              <w:spacing w:after="120"/>
              <w:rPr>
                <w:rFonts w:eastAsia="Arial Unicode MS" w:cs="Arial"/>
                <w:bCs/>
                <w:iCs/>
                <w:color w:val="auto"/>
                <w:lang w:val="en-GB"/>
              </w:rPr>
            </w:pPr>
            <w:r w:rsidRPr="00F17AF9">
              <w:rPr>
                <w:rFonts w:eastAsia="Arial Unicode MS" w:cs="Arial"/>
                <w:b/>
                <w:bCs/>
                <w:iCs/>
                <w:color w:val="auto"/>
                <w:lang w:val="en-GB"/>
              </w:rPr>
              <w:t xml:space="preserve">Goal:  </w:t>
            </w:r>
            <w:r w:rsidR="00552312">
              <w:t xml:space="preserve"> </w:t>
            </w:r>
            <w:r w:rsidR="00552312" w:rsidRPr="00552312">
              <w:rPr>
                <w:rFonts w:eastAsia="Arial Unicode MS" w:cs="Arial"/>
                <w:bCs/>
                <w:iCs/>
                <w:color w:val="auto"/>
                <w:lang w:val="en-GB"/>
              </w:rPr>
              <w:t>Under the supervision of the Education Manager (ECD) and the Office of the DDG Planning and Delivery Oversight (and Branch) at the Department of Basic Education or senior official designated by him/her, the consultant will provide strategic technical support to the Deputy Director General, Chief Director and Director ECD on the function shift of ECD to the DBE.</w:t>
            </w:r>
            <w:r w:rsidRPr="00F17AF9">
              <w:rPr>
                <w:rFonts w:eastAsia="Arial Unicode MS" w:cs="Arial"/>
                <w:bCs/>
                <w:iCs/>
                <w:color w:val="auto"/>
                <w:lang w:val="en-GB"/>
              </w:rPr>
              <w:t xml:space="preserve"> </w:t>
            </w:r>
          </w:p>
          <w:p w14:paraId="0D38478D" w14:textId="74C96657" w:rsidR="00F17AF9" w:rsidRPr="00F17AF9" w:rsidRDefault="00F17AF9" w:rsidP="00F17AF9">
            <w:pPr>
              <w:rPr>
                <w:rFonts w:eastAsia="Arial Unicode MS" w:cs="Arial"/>
                <w:b/>
                <w:bCs/>
                <w:color w:val="auto"/>
              </w:rPr>
            </w:pPr>
            <w:r w:rsidRPr="00F17AF9">
              <w:rPr>
                <w:rFonts w:eastAsia="Arial Unicode MS" w:cs="Arial"/>
                <w:b/>
                <w:bCs/>
                <w:iCs/>
                <w:color w:val="auto"/>
                <w:lang w:val="en-GB"/>
              </w:rPr>
              <w:t xml:space="preserve">Objectives: </w:t>
            </w:r>
          </w:p>
          <w:p w14:paraId="2BE2CB01" w14:textId="77777777" w:rsidR="00467B86" w:rsidRPr="00467B86" w:rsidRDefault="00467B86" w:rsidP="00467B86">
            <w:pPr>
              <w:pStyle w:val="ListParagraph"/>
              <w:numPr>
                <w:ilvl w:val="0"/>
                <w:numId w:val="25"/>
              </w:numPr>
              <w:ind w:left="330"/>
              <w:contextualSpacing w:val="0"/>
              <w:jc w:val="both"/>
              <w:rPr>
                <w:rFonts w:eastAsia="SimSun" w:cs="Arial"/>
              </w:rPr>
            </w:pPr>
            <w:r w:rsidRPr="00467B86">
              <w:rPr>
                <w:rFonts w:eastAsia="SimSun" w:cs="Arial"/>
              </w:rPr>
              <w:t>To provide direct technical and strategic support to the DDG, Chief director and director for ECD for the coordination of all internal and external activities related to the function shift.</w:t>
            </w:r>
          </w:p>
          <w:p w14:paraId="3692A940" w14:textId="77777777" w:rsidR="00467B86" w:rsidRPr="00467B86" w:rsidRDefault="00467B86" w:rsidP="00467B86">
            <w:pPr>
              <w:pStyle w:val="ListParagraph"/>
              <w:numPr>
                <w:ilvl w:val="0"/>
                <w:numId w:val="25"/>
              </w:numPr>
              <w:ind w:left="330"/>
              <w:contextualSpacing w:val="0"/>
              <w:jc w:val="both"/>
              <w:rPr>
                <w:rFonts w:eastAsia="SimSun" w:cs="Arial"/>
              </w:rPr>
            </w:pPr>
            <w:r w:rsidRPr="00467B86">
              <w:rPr>
                <w:rFonts w:eastAsia="SimSun" w:cs="Arial"/>
              </w:rPr>
              <w:t>To provide technical assistance in the implementation of the national HRD strategy for early childhood development workforce linked to the function shift.</w:t>
            </w:r>
          </w:p>
          <w:p w14:paraId="095D3B92" w14:textId="4780C75E" w:rsidR="00F17AF9" w:rsidRPr="00467B86" w:rsidRDefault="00467B86" w:rsidP="00467B86">
            <w:pPr>
              <w:numPr>
                <w:ilvl w:val="0"/>
                <w:numId w:val="25"/>
              </w:numPr>
              <w:ind w:left="330"/>
              <w:rPr>
                <w:rFonts w:eastAsia="Arial Unicode MS" w:cs="Arial"/>
                <w:bCs/>
                <w:color w:val="auto"/>
              </w:rPr>
            </w:pPr>
            <w:r w:rsidRPr="00467B86">
              <w:rPr>
                <w:rFonts w:eastAsia="Arial" w:cs="Arial"/>
              </w:rPr>
              <w:t>To provide technical support and guidance on the additional year of early childhood development before Grade R</w:t>
            </w:r>
            <w:r w:rsidR="00F17AF9" w:rsidRPr="00467B86">
              <w:rPr>
                <w:rFonts w:eastAsia="Arial Unicode MS" w:cs="Arial"/>
                <w:bCs/>
                <w:color w:val="auto"/>
                <w:lang w:val="en-GB"/>
              </w:rPr>
              <w:t>.</w:t>
            </w:r>
            <w:r w:rsidR="00F17AF9" w:rsidRPr="00467B86">
              <w:rPr>
                <w:rFonts w:eastAsia="Arial Unicode MS" w:cs="Arial"/>
                <w:bCs/>
                <w:color w:val="auto"/>
              </w:rPr>
              <w:t xml:space="preserve">  </w:t>
            </w:r>
          </w:p>
          <w:p w14:paraId="37400F48" w14:textId="77777777" w:rsidR="007613B3" w:rsidRPr="00165DB0" w:rsidRDefault="007613B3" w:rsidP="00F17AF9">
            <w:pPr>
              <w:rPr>
                <w:rFonts w:eastAsia="Arial Unicode MS" w:cs="Arial"/>
                <w:bCs/>
                <w:color w:val="auto"/>
              </w:rPr>
            </w:pPr>
          </w:p>
        </w:tc>
      </w:tr>
      <w:tr w:rsidR="00165DB0" w:rsidRPr="00165DB0" w14:paraId="081EFC7C" w14:textId="77777777" w:rsidTr="00C85AEA">
        <w:trPr>
          <w:trHeight w:val="306"/>
        </w:trPr>
        <w:tc>
          <w:tcPr>
            <w:tcW w:w="9887" w:type="dxa"/>
            <w:gridSpan w:val="8"/>
            <w:tcBorders>
              <w:bottom w:val="nil"/>
            </w:tcBorders>
            <w:shd w:val="clear" w:color="auto" w:fill="DEEAF6" w:themeFill="accent1" w:themeFillTint="33"/>
            <w:noWrap/>
            <w:vAlign w:val="center"/>
          </w:tcPr>
          <w:p w14:paraId="61FB7E09" w14:textId="05617804" w:rsidR="00165DB0" w:rsidRPr="00165DB0" w:rsidRDefault="00F37E26" w:rsidP="00C85AEA">
            <w:pPr>
              <w:spacing w:line="240" w:lineRule="auto"/>
              <w:jc w:val="center"/>
              <w:rPr>
                <w:rFonts w:eastAsia="Arial Unicode MS" w:cs="Arial"/>
                <w:b/>
                <w:bCs/>
                <w:color w:val="auto"/>
                <w:lang w:val="en-AU"/>
              </w:rPr>
            </w:pPr>
            <w:r w:rsidRPr="00165DB0">
              <w:rPr>
                <w:rFonts w:eastAsia="Arial Unicode MS" w:cs="Arial"/>
                <w:b/>
                <w:bCs/>
                <w:color w:val="auto"/>
                <w:lang w:val="en-AU"/>
              </w:rPr>
              <w:t>SCOPE OF WORK:</w:t>
            </w:r>
          </w:p>
        </w:tc>
      </w:tr>
      <w:tr w:rsidR="007613B3" w:rsidRPr="00165DB0" w14:paraId="55B63C31" w14:textId="77777777" w:rsidTr="002C0C83">
        <w:trPr>
          <w:trHeight w:val="1118"/>
        </w:trPr>
        <w:tc>
          <w:tcPr>
            <w:tcW w:w="9887" w:type="dxa"/>
            <w:gridSpan w:val="8"/>
            <w:tcBorders>
              <w:bottom w:val="single" w:sz="4" w:space="0" w:color="auto"/>
            </w:tcBorders>
            <w:shd w:val="clear" w:color="auto" w:fill="auto"/>
            <w:noWrap/>
          </w:tcPr>
          <w:p w14:paraId="5A1B6685" w14:textId="70E65568" w:rsidR="00467B86" w:rsidRPr="00B90666" w:rsidRDefault="00467B86" w:rsidP="00467B86">
            <w:pPr>
              <w:jc w:val="both"/>
              <w:rPr>
                <w:rFonts w:cs="Arial"/>
              </w:rPr>
            </w:pPr>
            <w:r w:rsidRPr="00B90666">
              <w:rPr>
                <w:rFonts w:cs="Arial"/>
              </w:rPr>
              <w:t>The consultant shall execute the assignment under the general supervision of Office of the DDG Curriculum Policy, Support and Monitoring at the DBE, or person designated by the DDG, and the Education Manager (ECD) at UNICEF with a focus on the following activities in relation to the objectives spelled out above:</w:t>
            </w:r>
          </w:p>
          <w:p w14:paraId="6838D6AE" w14:textId="77777777" w:rsidR="00467B86" w:rsidRPr="00B90666" w:rsidRDefault="00467B86" w:rsidP="00467B86">
            <w:pPr>
              <w:pStyle w:val="ListParagraph"/>
              <w:numPr>
                <w:ilvl w:val="0"/>
                <w:numId w:val="26"/>
              </w:numPr>
              <w:ind w:left="510" w:hanging="510"/>
              <w:contextualSpacing w:val="0"/>
              <w:jc w:val="both"/>
              <w:rPr>
                <w:rFonts w:cs="Arial"/>
              </w:rPr>
            </w:pPr>
            <w:r w:rsidRPr="00B90666">
              <w:rPr>
                <w:rFonts w:eastAsia="SimSun" w:cs="Arial"/>
              </w:rPr>
              <w:t>provide direct technical and strategic support to the DDG, Chief Director and Director for ECD for the coordination of all internal and external activities related to the function shift with particular focus on:</w:t>
            </w:r>
          </w:p>
          <w:p w14:paraId="6790AD4C" w14:textId="66C0DA35"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Participation in the</w:t>
            </w:r>
            <w:r w:rsidRPr="00B90666">
              <w:t xml:space="preserve"> </w:t>
            </w:r>
            <w:r w:rsidRPr="00B90666">
              <w:rPr>
                <w:rFonts w:cs="Arial"/>
              </w:rPr>
              <w:t xml:space="preserve">DBE’s work streams that are established for the purpose of the function shift and provide strategic guidance and keep the DDG, Chief director and director for ECD up to date with </w:t>
            </w:r>
            <w:r w:rsidR="0046256A" w:rsidRPr="00B90666">
              <w:rPr>
                <w:rFonts w:cs="Arial"/>
              </w:rPr>
              <w:t>developments.</w:t>
            </w:r>
          </w:p>
          <w:p w14:paraId="34551F84" w14:textId="77777777"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 xml:space="preserve">Supporting the work of the Government Technical Advisory Centre (GTAC) that has been contracted to support the DBE and DSD with the ECD function shift. </w:t>
            </w:r>
          </w:p>
          <w:p w14:paraId="40A6DBCD" w14:textId="3FE04811"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 xml:space="preserve">Provide strategic and technical guidance on the development and implementation of the department’s implementation plan for the function </w:t>
            </w:r>
            <w:r w:rsidR="0046256A" w:rsidRPr="00B90666">
              <w:rPr>
                <w:rFonts w:cs="Arial"/>
              </w:rPr>
              <w:t>shift.</w:t>
            </w:r>
            <w:r w:rsidRPr="00B90666">
              <w:rPr>
                <w:rFonts w:cs="Arial"/>
              </w:rPr>
              <w:t xml:space="preserve"> </w:t>
            </w:r>
          </w:p>
          <w:p w14:paraId="5C4B20F0" w14:textId="2D0CE0FF"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 xml:space="preserve">Provide strategic and technical support related to the DBE’s national census, audit and case studies on ECD as well as the development of national early learning </w:t>
            </w:r>
            <w:r w:rsidR="0046256A" w:rsidRPr="00B90666">
              <w:rPr>
                <w:rFonts w:cs="Arial"/>
              </w:rPr>
              <w:t>index.</w:t>
            </w:r>
          </w:p>
          <w:p w14:paraId="493B6C61" w14:textId="10D871E2"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Provide technical assistance in the development of national norms and standards for the registration of early learning and development programmes with the DBE</w:t>
            </w:r>
            <w:r w:rsidR="0046256A">
              <w:rPr>
                <w:rFonts w:cs="Arial"/>
              </w:rPr>
              <w:t>.</w:t>
            </w:r>
          </w:p>
          <w:p w14:paraId="07B9B33D" w14:textId="3C0DA19D"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Assisting with coordination and strategic direction of the national ECD Think Tank led by the DBE</w:t>
            </w:r>
            <w:r w:rsidR="0046256A">
              <w:rPr>
                <w:rFonts w:cs="Arial"/>
              </w:rPr>
              <w:t>.</w:t>
            </w:r>
            <w:r w:rsidRPr="00B90666">
              <w:rPr>
                <w:rFonts w:cs="Arial"/>
              </w:rPr>
              <w:t xml:space="preserve"> </w:t>
            </w:r>
          </w:p>
          <w:p w14:paraId="7A1DD125" w14:textId="348BBCA8"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Support the work on the National ECD Framework that is led by the DBE</w:t>
            </w:r>
            <w:r w:rsidR="0046256A">
              <w:rPr>
                <w:rFonts w:cs="Arial"/>
              </w:rPr>
              <w:t>.</w:t>
            </w:r>
          </w:p>
          <w:p w14:paraId="64ED7C2A" w14:textId="4D95B8F9"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Provide technical and strategic assistance with government, business and other partners or funders that are involved or planned to be involved in activities pertaining to the function shift</w:t>
            </w:r>
            <w:r w:rsidR="0046256A">
              <w:rPr>
                <w:rFonts w:cs="Arial"/>
              </w:rPr>
              <w:t>.</w:t>
            </w:r>
          </w:p>
          <w:p w14:paraId="05C13DB0" w14:textId="2D684773" w:rsidR="00467B86" w:rsidRPr="00B90666" w:rsidRDefault="00467B86" w:rsidP="00B90666">
            <w:pPr>
              <w:pStyle w:val="ListParagraph"/>
              <w:numPr>
                <w:ilvl w:val="1"/>
                <w:numId w:val="32"/>
              </w:numPr>
              <w:ind w:left="1050" w:hanging="540"/>
              <w:contextualSpacing w:val="0"/>
              <w:jc w:val="both"/>
              <w:rPr>
                <w:rFonts w:cs="Arial"/>
              </w:rPr>
            </w:pPr>
            <w:r w:rsidRPr="00B90666">
              <w:rPr>
                <w:rFonts w:cs="Arial"/>
              </w:rPr>
              <w:t>Provide technical assistance to the DDG, Chief Director and Directorate on the preparation of strategic documents and reports related to the function shift</w:t>
            </w:r>
            <w:r w:rsidR="0046256A">
              <w:rPr>
                <w:rFonts w:cs="Arial"/>
              </w:rPr>
              <w:t>.</w:t>
            </w:r>
            <w:r w:rsidRPr="00B90666">
              <w:rPr>
                <w:rFonts w:cs="Arial"/>
              </w:rPr>
              <w:t xml:space="preserve"> </w:t>
            </w:r>
          </w:p>
          <w:p w14:paraId="61684807" w14:textId="77777777" w:rsidR="00467B86" w:rsidRPr="00B90666" w:rsidRDefault="00467B86" w:rsidP="00467B86">
            <w:pPr>
              <w:pStyle w:val="ListParagraph"/>
              <w:numPr>
                <w:ilvl w:val="1"/>
                <w:numId w:val="32"/>
              </w:numPr>
              <w:spacing w:after="120"/>
              <w:ind w:left="870"/>
              <w:contextualSpacing w:val="0"/>
              <w:jc w:val="both"/>
              <w:rPr>
                <w:rFonts w:cs="Arial"/>
              </w:rPr>
            </w:pPr>
            <w:r w:rsidRPr="00B90666">
              <w:rPr>
                <w:rFonts w:cs="Arial"/>
              </w:rPr>
              <w:t>Prepare a monthly status report on the key indicators related to the function shift.</w:t>
            </w:r>
          </w:p>
          <w:p w14:paraId="78A00C22" w14:textId="3DA2D32C" w:rsidR="00467B86" w:rsidRPr="00B90666" w:rsidRDefault="00467B86" w:rsidP="00467B86">
            <w:pPr>
              <w:pStyle w:val="ListParagraph"/>
              <w:numPr>
                <w:ilvl w:val="0"/>
                <w:numId w:val="26"/>
              </w:numPr>
              <w:spacing w:after="120"/>
              <w:ind w:left="510" w:hanging="510"/>
              <w:contextualSpacing w:val="0"/>
              <w:jc w:val="both"/>
              <w:rPr>
                <w:rFonts w:cs="Arial"/>
              </w:rPr>
            </w:pPr>
            <w:r w:rsidRPr="00B90666">
              <w:rPr>
                <w:rFonts w:cs="Arial"/>
              </w:rPr>
              <w:t>Provide direct technical and strategic support in relation to the ECD Human Resource Development strategy with particular focus on the implementation thereof and regulatory requirements as far as it pertains to the function shift.</w:t>
            </w:r>
          </w:p>
          <w:p w14:paraId="2EFE5B28" w14:textId="77777777" w:rsidR="00467B86" w:rsidRPr="00B90666" w:rsidRDefault="00467B86" w:rsidP="00467B86">
            <w:pPr>
              <w:pStyle w:val="ListParagraph"/>
              <w:numPr>
                <w:ilvl w:val="0"/>
                <w:numId w:val="26"/>
              </w:numPr>
              <w:spacing w:after="120"/>
              <w:ind w:left="510" w:hanging="510"/>
              <w:contextualSpacing w:val="0"/>
              <w:jc w:val="both"/>
              <w:rPr>
                <w:rFonts w:cs="Arial"/>
              </w:rPr>
            </w:pPr>
            <w:r w:rsidRPr="00B90666">
              <w:rPr>
                <w:rFonts w:cs="Arial"/>
              </w:rPr>
              <w:lastRenderedPageBreak/>
              <w:t>Provide technical support and guidance on the additional year of early childhood development before Grade R, inclusive of a framework for the implementation of the additional year linked to the existing foundation phase and the function shift of ECD.</w:t>
            </w:r>
          </w:p>
          <w:p w14:paraId="78C5C227" w14:textId="15722C80" w:rsidR="00B14BE6" w:rsidRPr="00B90666" w:rsidRDefault="00467B86" w:rsidP="00467B86">
            <w:pPr>
              <w:pStyle w:val="ListParagraph"/>
              <w:numPr>
                <w:ilvl w:val="0"/>
                <w:numId w:val="26"/>
              </w:numPr>
              <w:spacing w:after="120"/>
              <w:ind w:left="510" w:hanging="510"/>
              <w:contextualSpacing w:val="0"/>
              <w:jc w:val="both"/>
              <w:rPr>
                <w:rFonts w:cs="Arial"/>
              </w:rPr>
            </w:pPr>
            <w:r w:rsidRPr="00B90666">
              <w:rPr>
                <w:rFonts w:cs="Arial"/>
              </w:rPr>
              <w:t>Any other task related to the function shift, by mutual, agreement, that is assigned by the DDG.</w:t>
            </w:r>
          </w:p>
        </w:tc>
      </w:tr>
      <w:tr w:rsidR="00502D7C" w:rsidRPr="00165DB0" w14:paraId="0099604B" w14:textId="77777777" w:rsidTr="00502D7C">
        <w:trPr>
          <w:trHeight w:val="60"/>
        </w:trPr>
        <w:tc>
          <w:tcPr>
            <w:tcW w:w="9887"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noWrap/>
          </w:tcPr>
          <w:p w14:paraId="51A34BA2" w14:textId="2E95A408" w:rsidR="00502D7C" w:rsidRPr="00502D7C" w:rsidRDefault="00502D7C" w:rsidP="00502D7C">
            <w:pPr>
              <w:pStyle w:val="paragraph"/>
              <w:spacing w:before="0" w:beforeAutospacing="0" w:after="0" w:afterAutospacing="0"/>
              <w:jc w:val="center"/>
              <w:textAlignment w:val="baseline"/>
              <w:rPr>
                <w:rFonts w:ascii="Arial" w:eastAsia="Arial Unicode MS" w:hAnsi="Arial" w:cs="Arial"/>
                <w:iCs/>
                <w:sz w:val="20"/>
                <w:szCs w:val="20"/>
              </w:rPr>
            </w:pPr>
            <w:r w:rsidRPr="00502D7C">
              <w:rPr>
                <w:rFonts w:ascii="Arial" w:eastAsia="Arial Unicode MS" w:hAnsi="Arial" w:cs="Arial"/>
                <w:b/>
                <w:caps/>
                <w:sz w:val="20"/>
                <w:szCs w:val="20"/>
                <w:lang w:val="en-AU"/>
              </w:rPr>
              <w:lastRenderedPageBreak/>
              <w:t>Work Assignment Overview</w:t>
            </w:r>
          </w:p>
        </w:tc>
      </w:tr>
      <w:tr w:rsidR="0046256A" w:rsidRPr="00502D7C" w14:paraId="1AA1E8DE"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noWrap/>
          </w:tcPr>
          <w:p w14:paraId="6B56AD8C" w14:textId="7E71E7FC" w:rsidR="0046256A" w:rsidRPr="00502D7C" w:rsidRDefault="0046256A" w:rsidP="00EE72E0">
            <w:pPr>
              <w:pStyle w:val="paragraph"/>
              <w:spacing w:before="0" w:beforeAutospacing="0" w:after="0" w:afterAutospacing="0"/>
              <w:textAlignment w:val="baseline"/>
              <w:rPr>
                <w:rFonts w:ascii="Arial" w:eastAsia="Arial Unicode MS" w:hAnsi="Arial" w:cs="Arial"/>
                <w:b/>
                <w:bCs/>
                <w:iCs/>
                <w:sz w:val="20"/>
                <w:szCs w:val="20"/>
              </w:rPr>
            </w:pPr>
            <w:r w:rsidRPr="00502D7C">
              <w:rPr>
                <w:rFonts w:ascii="Arial" w:eastAsia="Arial Unicode MS" w:hAnsi="Arial" w:cs="Arial"/>
                <w:b/>
                <w:bCs/>
                <w:iCs/>
                <w:sz w:val="20"/>
                <w:szCs w:val="20"/>
              </w:rPr>
              <w:t xml:space="preserve">Task/ milestone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774CD3C2" w14:textId="2177CCF8" w:rsidR="0046256A" w:rsidRPr="00502D7C" w:rsidRDefault="0046256A" w:rsidP="00502D7C">
            <w:pPr>
              <w:pStyle w:val="paragraph"/>
              <w:spacing w:before="0" w:beforeAutospacing="0" w:after="0" w:afterAutospacing="0"/>
              <w:textAlignment w:val="baseline"/>
              <w:rPr>
                <w:rFonts w:ascii="Arial" w:eastAsia="Arial Unicode MS" w:hAnsi="Arial" w:cs="Arial"/>
                <w:b/>
                <w:bCs/>
                <w:iCs/>
                <w:sz w:val="20"/>
                <w:szCs w:val="20"/>
              </w:rPr>
            </w:pPr>
            <w:r w:rsidRPr="00502D7C">
              <w:rPr>
                <w:rFonts w:ascii="Arial" w:eastAsia="Arial Unicode MS" w:hAnsi="Arial" w:cs="Arial"/>
                <w:b/>
                <w:bCs/>
                <w:iCs/>
                <w:sz w:val="20"/>
                <w:szCs w:val="20"/>
                <w:lang w:val="en-AU"/>
              </w:rPr>
              <w:t>Deliverables/Outputs:</w:t>
            </w:r>
          </w:p>
        </w:tc>
        <w:tc>
          <w:tcPr>
            <w:tcW w:w="1432"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089015D3" w14:textId="11BD071E" w:rsidR="0046256A" w:rsidRPr="00502D7C" w:rsidRDefault="0046256A" w:rsidP="00EE72E0">
            <w:pPr>
              <w:pStyle w:val="paragraph"/>
              <w:spacing w:before="0" w:beforeAutospacing="0" w:after="0" w:afterAutospacing="0"/>
              <w:textAlignment w:val="baseline"/>
              <w:rPr>
                <w:rFonts w:ascii="Arial" w:eastAsia="Arial Unicode MS" w:hAnsi="Arial" w:cs="Arial"/>
                <w:b/>
                <w:bCs/>
                <w:iCs/>
                <w:sz w:val="20"/>
                <w:szCs w:val="20"/>
              </w:rPr>
            </w:pPr>
            <w:r w:rsidRPr="00502D7C">
              <w:rPr>
                <w:rFonts w:ascii="Arial" w:eastAsia="Arial Unicode MS" w:hAnsi="Arial" w:cs="Arial"/>
                <w:b/>
                <w:bCs/>
                <w:iCs/>
                <w:sz w:val="20"/>
                <w:szCs w:val="20"/>
              </w:rPr>
              <w:t>Timeline</w:t>
            </w:r>
          </w:p>
        </w:tc>
      </w:tr>
      <w:tr w:rsidR="0046256A" w:rsidRPr="00165DB0" w14:paraId="0ED1A68B"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251F85CE" w14:textId="43F6D94D" w:rsidR="0046256A" w:rsidRDefault="0046256A" w:rsidP="00D46B2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455CF2F9" w14:textId="70A6D802" w:rsidR="0046256A" w:rsidRPr="00502D7C" w:rsidRDefault="0046256A" w:rsidP="00D46B2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Monthly report 1:</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0FC189D7" w14:textId="13D73D8B" w:rsidR="0046256A" w:rsidRDefault="0046256A" w:rsidP="00DD5A22">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4EA05804"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4AE4FA89" w14:textId="027D80B4"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4D6C4046" w14:textId="12D5A735"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2</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5DCE4E57" w14:textId="680AE58F"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488B03AA"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209DE744" w14:textId="39A0F074"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64BDD3AC" w14:textId="1FD51893"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3</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62A3FF6E" w14:textId="3C45C52B"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252D5C6F"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3EFF9C18" w14:textId="3F92837B"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6F14248D" w14:textId="5AD40C5A"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4</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74E2358D" w14:textId="0DAF0958"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4D009418"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09ECE55A" w14:textId="43079AA3"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60276225" w14:textId="30F4DF3B"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5</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5CE4B4FF" w14:textId="4A659082"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1DD71EC3"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79CFAC77" w14:textId="30A0B710"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2F184958" w14:textId="43A0790D"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6</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2B2AA3B5" w14:textId="531839FD"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0F3B35C0"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55815DFD" w14:textId="0A5800F6"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5EFFA254" w14:textId="7AB707A3"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7</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69DAF022" w14:textId="1151F2D8"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456716FE"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3F53A2BB" w14:textId="64CA3D58"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0696B7C1" w14:textId="37F3FBEE"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8</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20A06C4A" w14:textId="74E870F7"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5CC27824"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3D9E6D68" w14:textId="7F1EBB0F"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01D80986" w14:textId="02A288FC"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 xml:space="preserve">Monthly report </w:t>
            </w:r>
            <w:r>
              <w:rPr>
                <w:rFonts w:ascii="Arial" w:hAnsi="Arial" w:cs="Arial"/>
                <w:b/>
                <w:bCs/>
                <w:sz w:val="18"/>
                <w:szCs w:val="18"/>
              </w:rPr>
              <w:t>9</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7BBEAB67" w14:textId="4457D6BA"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12F6F7B1"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1C1331A5" w14:textId="286EA4F8"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27643A6B" w14:textId="306DE8B1"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Monthly report 1</w:t>
            </w:r>
            <w:r>
              <w:rPr>
                <w:rFonts w:ascii="Arial" w:hAnsi="Arial" w:cs="Arial"/>
                <w:b/>
                <w:bCs/>
                <w:sz w:val="18"/>
                <w:szCs w:val="18"/>
              </w:rPr>
              <w:t>0</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6F7C69E2" w14:textId="37A73EED"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61767412"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0990C9B9" w14:textId="3F2792AE" w:rsidR="0046256A" w:rsidRDefault="0046256A" w:rsidP="00467B8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129762ED" w14:textId="03848A2D" w:rsidR="0046256A" w:rsidRPr="00502D7C" w:rsidRDefault="0046256A" w:rsidP="00467B8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Monthly report 1</w:t>
            </w:r>
            <w:r>
              <w:rPr>
                <w:rFonts w:ascii="Arial" w:hAnsi="Arial" w:cs="Arial"/>
                <w:b/>
                <w:bCs/>
                <w:sz w:val="18"/>
                <w:szCs w:val="18"/>
              </w:rPr>
              <w:t>1</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 xml:space="preserve">the submission of a signed monthly report </w:t>
            </w:r>
            <w:r>
              <w:rPr>
                <w:rFonts w:ascii="Arial" w:hAnsi="Arial" w:cs="Arial"/>
                <w:sz w:val="18"/>
                <w:szCs w:val="18"/>
              </w:rPr>
              <w:t>in the prescribed format</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1E0C85D1" w14:textId="017B63D0" w:rsidR="0046256A" w:rsidRDefault="0046256A" w:rsidP="00467B86">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46256A" w:rsidRPr="00165DB0" w14:paraId="12026878"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1022D48F" w14:textId="6E6982F2" w:rsidR="0046256A" w:rsidRDefault="0046256A" w:rsidP="00D46B2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Tasks as indicated in the scope of work &amp; consolidation of work assignment </w:t>
            </w:r>
          </w:p>
          <w:p w14:paraId="594EB254" w14:textId="4C5FBEAD" w:rsidR="0046256A" w:rsidRDefault="0046256A" w:rsidP="00D46B26">
            <w:pPr>
              <w:pStyle w:val="paragraph"/>
              <w:spacing w:before="0" w:beforeAutospacing="0" w:after="0" w:afterAutospacing="0"/>
              <w:textAlignment w:val="baseline"/>
              <w:rPr>
                <w:rFonts w:ascii="Arial" w:eastAsia="Arial Unicode MS" w:hAnsi="Arial" w:cs="Arial"/>
                <w:iCs/>
                <w:sz w:val="20"/>
                <w:szCs w:val="20"/>
              </w:rPr>
            </w:pPr>
            <w:r>
              <w:rPr>
                <w:rFonts w:ascii="Arial" w:eastAsia="Arial Unicode MS" w:hAnsi="Arial" w:cs="Arial"/>
                <w:iCs/>
                <w:sz w:val="20"/>
                <w:szCs w:val="20"/>
              </w:rPr>
              <w:t xml:space="preserve"> </w:t>
            </w:r>
          </w:p>
        </w:tc>
        <w:tc>
          <w:tcPr>
            <w:tcW w:w="5040" w:type="dxa"/>
            <w:gridSpan w:val="4"/>
            <w:tcBorders>
              <w:top w:val="single" w:sz="2" w:space="0" w:color="auto"/>
              <w:left w:val="single" w:sz="2" w:space="0" w:color="auto"/>
              <w:bottom w:val="single" w:sz="2" w:space="0" w:color="auto"/>
              <w:right w:val="single" w:sz="2" w:space="0" w:color="auto"/>
            </w:tcBorders>
            <w:shd w:val="clear" w:color="auto" w:fill="auto"/>
          </w:tcPr>
          <w:p w14:paraId="3B1C3268" w14:textId="2E2C3527" w:rsidR="0046256A" w:rsidRPr="00502D7C" w:rsidRDefault="0046256A" w:rsidP="00D46B26">
            <w:pPr>
              <w:pStyle w:val="paragraph"/>
              <w:spacing w:before="0" w:beforeAutospacing="0" w:after="0" w:afterAutospacing="0"/>
              <w:textAlignment w:val="baseline"/>
              <w:rPr>
                <w:rFonts w:ascii="Arial" w:eastAsia="Arial Unicode MS" w:hAnsi="Arial" w:cs="Arial"/>
                <w:b/>
                <w:bCs/>
                <w:iCs/>
                <w:sz w:val="20"/>
                <w:szCs w:val="20"/>
                <w:lang w:val="en-AU"/>
              </w:rPr>
            </w:pPr>
            <w:r w:rsidRPr="00D46B26">
              <w:rPr>
                <w:rFonts w:ascii="Arial" w:hAnsi="Arial" w:cs="Arial"/>
                <w:b/>
                <w:bCs/>
                <w:sz w:val="18"/>
                <w:szCs w:val="18"/>
              </w:rPr>
              <w:t>Monthly report 1</w:t>
            </w:r>
            <w:r>
              <w:rPr>
                <w:rFonts w:ascii="Arial" w:hAnsi="Arial" w:cs="Arial"/>
                <w:b/>
                <w:bCs/>
                <w:sz w:val="18"/>
                <w:szCs w:val="18"/>
              </w:rPr>
              <w:t>2</w:t>
            </w:r>
            <w:r w:rsidRPr="00D46B26">
              <w:rPr>
                <w:rFonts w:ascii="Arial" w:hAnsi="Arial" w:cs="Arial"/>
                <w:b/>
                <w:bCs/>
                <w:sz w:val="18"/>
                <w:szCs w:val="18"/>
              </w:rPr>
              <w:t>:</w:t>
            </w:r>
            <w:r>
              <w:rPr>
                <w:rFonts w:ascii="Arial" w:hAnsi="Arial" w:cs="Arial"/>
                <w:sz w:val="18"/>
                <w:szCs w:val="18"/>
              </w:rPr>
              <w:t xml:space="preserve"> </w:t>
            </w:r>
            <w:r w:rsidRPr="003877F3">
              <w:rPr>
                <w:rFonts w:ascii="Arial" w:hAnsi="Arial" w:cs="Arial"/>
                <w:sz w:val="18"/>
                <w:szCs w:val="18"/>
              </w:rPr>
              <w:t xml:space="preserve">Satisfactory completion of </w:t>
            </w:r>
            <w:r>
              <w:rPr>
                <w:rFonts w:ascii="Arial" w:hAnsi="Arial" w:cs="Arial"/>
                <w:sz w:val="18"/>
                <w:szCs w:val="18"/>
              </w:rPr>
              <w:t xml:space="preserve">tasks </w:t>
            </w:r>
            <w:r w:rsidRPr="003877F3">
              <w:rPr>
                <w:rFonts w:ascii="Arial" w:hAnsi="Arial" w:cs="Arial"/>
                <w:sz w:val="18"/>
                <w:szCs w:val="18"/>
              </w:rPr>
              <w:t xml:space="preserve">contemplated in </w:t>
            </w:r>
            <w:r>
              <w:rPr>
                <w:rFonts w:ascii="Arial" w:hAnsi="Arial" w:cs="Arial"/>
                <w:sz w:val="18"/>
                <w:szCs w:val="18"/>
              </w:rPr>
              <w:t xml:space="preserve">the scope of work and </w:t>
            </w:r>
            <w:r w:rsidRPr="003877F3">
              <w:rPr>
                <w:rFonts w:ascii="Arial" w:hAnsi="Arial" w:cs="Arial"/>
                <w:sz w:val="18"/>
                <w:szCs w:val="18"/>
              </w:rPr>
              <w:t>the submission of a signed</w:t>
            </w:r>
            <w:r>
              <w:rPr>
                <w:rFonts w:ascii="Arial" w:hAnsi="Arial" w:cs="Arial"/>
                <w:sz w:val="18"/>
                <w:szCs w:val="18"/>
              </w:rPr>
              <w:t xml:space="preserve"> final consolidated </w:t>
            </w:r>
            <w:r w:rsidRPr="003877F3">
              <w:rPr>
                <w:rFonts w:ascii="Arial" w:hAnsi="Arial" w:cs="Arial"/>
                <w:sz w:val="18"/>
                <w:szCs w:val="18"/>
              </w:rPr>
              <w:t xml:space="preserve">report </w:t>
            </w:r>
            <w:r>
              <w:rPr>
                <w:rFonts w:ascii="Arial" w:hAnsi="Arial" w:cs="Arial"/>
                <w:sz w:val="18"/>
                <w:szCs w:val="18"/>
              </w:rPr>
              <w:t xml:space="preserve">in the prescribed format that includes a summary of work done and related deliverables </w:t>
            </w:r>
          </w:p>
        </w:tc>
        <w:tc>
          <w:tcPr>
            <w:tcW w:w="1432" w:type="dxa"/>
            <w:gridSpan w:val="2"/>
            <w:tcBorders>
              <w:top w:val="single" w:sz="2" w:space="0" w:color="auto"/>
              <w:left w:val="single" w:sz="2" w:space="0" w:color="auto"/>
              <w:bottom w:val="single" w:sz="2" w:space="0" w:color="auto"/>
              <w:right w:val="single" w:sz="2" w:space="0" w:color="auto"/>
            </w:tcBorders>
            <w:shd w:val="clear" w:color="auto" w:fill="auto"/>
          </w:tcPr>
          <w:p w14:paraId="358A343A" w14:textId="371547A6" w:rsidR="0046256A" w:rsidRDefault="0046256A" w:rsidP="00DD5A22">
            <w:pPr>
              <w:pStyle w:val="paragraph"/>
              <w:spacing w:before="0" w:beforeAutospacing="0" w:after="0" w:afterAutospacing="0"/>
              <w:jc w:val="right"/>
              <w:textAlignment w:val="baseline"/>
              <w:rPr>
                <w:rFonts w:ascii="Arial" w:eastAsia="Arial Unicode MS" w:hAnsi="Arial" w:cs="Arial"/>
                <w:iCs/>
                <w:sz w:val="20"/>
                <w:szCs w:val="20"/>
              </w:rPr>
            </w:pPr>
            <w:r>
              <w:rPr>
                <w:rFonts w:ascii="Arial" w:eastAsia="Arial Unicode MS" w:hAnsi="Arial" w:cs="Arial"/>
                <w:iCs/>
                <w:sz w:val="20"/>
                <w:szCs w:val="20"/>
              </w:rPr>
              <w:t xml:space="preserve">Monthly </w:t>
            </w:r>
          </w:p>
        </w:tc>
      </w:tr>
      <w:tr w:rsidR="00D46B26" w:rsidRPr="00165DB0" w14:paraId="4F2DF1E5" w14:textId="77777777" w:rsidTr="0046256A">
        <w:trPr>
          <w:trHeight w:val="60"/>
        </w:trPr>
        <w:tc>
          <w:tcPr>
            <w:tcW w:w="3415" w:type="dxa"/>
            <w:gridSpan w:val="2"/>
            <w:tcBorders>
              <w:top w:val="single" w:sz="2" w:space="0" w:color="auto"/>
              <w:left w:val="single" w:sz="2" w:space="0" w:color="auto"/>
              <w:bottom w:val="single" w:sz="2" w:space="0" w:color="auto"/>
              <w:right w:val="nil"/>
            </w:tcBorders>
            <w:shd w:val="clear" w:color="auto" w:fill="auto"/>
            <w:noWrap/>
          </w:tcPr>
          <w:p w14:paraId="674FC713" w14:textId="77777777" w:rsidR="00D46B26" w:rsidRPr="009C5DAD" w:rsidRDefault="00D46B26" w:rsidP="00D46B26">
            <w:pPr>
              <w:pStyle w:val="paragraph"/>
              <w:spacing w:before="0" w:beforeAutospacing="0" w:after="0" w:afterAutospacing="0"/>
              <w:jc w:val="center"/>
              <w:textAlignment w:val="baseline"/>
              <w:rPr>
                <w:rFonts w:ascii="Arial" w:eastAsia="Arial Unicode MS" w:hAnsi="Arial" w:cs="Arial"/>
                <w:iCs/>
                <w:sz w:val="20"/>
                <w:szCs w:val="20"/>
              </w:rPr>
            </w:pPr>
          </w:p>
        </w:tc>
        <w:tc>
          <w:tcPr>
            <w:tcW w:w="3600" w:type="dxa"/>
            <w:gridSpan w:val="2"/>
            <w:tcBorders>
              <w:top w:val="single" w:sz="2" w:space="0" w:color="auto"/>
              <w:left w:val="nil"/>
              <w:bottom w:val="single" w:sz="2" w:space="0" w:color="auto"/>
              <w:right w:val="nil"/>
            </w:tcBorders>
            <w:shd w:val="clear" w:color="auto" w:fill="auto"/>
          </w:tcPr>
          <w:p w14:paraId="7A950455" w14:textId="77777777" w:rsidR="00D46B26" w:rsidRPr="009C5DAD" w:rsidRDefault="00D46B26" w:rsidP="00D46B26">
            <w:pPr>
              <w:pStyle w:val="paragraph"/>
              <w:spacing w:before="0" w:beforeAutospacing="0" w:after="0" w:afterAutospacing="0"/>
              <w:textAlignment w:val="baseline"/>
              <w:rPr>
                <w:rFonts w:ascii="Arial" w:eastAsia="Arial Unicode MS" w:hAnsi="Arial" w:cs="Arial"/>
                <w:b/>
                <w:bCs/>
                <w:iCs/>
                <w:sz w:val="20"/>
                <w:szCs w:val="20"/>
                <w:lang w:val="en-AU"/>
              </w:rPr>
            </w:pPr>
          </w:p>
        </w:tc>
        <w:tc>
          <w:tcPr>
            <w:tcW w:w="1620" w:type="dxa"/>
            <w:gridSpan w:val="3"/>
            <w:tcBorders>
              <w:top w:val="single" w:sz="2" w:space="0" w:color="auto"/>
              <w:left w:val="nil"/>
              <w:bottom w:val="single" w:sz="2" w:space="0" w:color="auto"/>
              <w:right w:val="nil"/>
            </w:tcBorders>
            <w:shd w:val="clear" w:color="auto" w:fill="auto"/>
          </w:tcPr>
          <w:p w14:paraId="41D42851" w14:textId="77777777" w:rsidR="00D46B26" w:rsidRPr="009C5DAD" w:rsidRDefault="00D46B26" w:rsidP="00D46B26">
            <w:pPr>
              <w:pStyle w:val="paragraph"/>
              <w:spacing w:before="0" w:beforeAutospacing="0" w:after="0" w:afterAutospacing="0"/>
              <w:textAlignment w:val="baseline"/>
              <w:rPr>
                <w:rFonts w:ascii="Arial" w:eastAsia="Arial Unicode MS" w:hAnsi="Arial" w:cs="Arial"/>
                <w:iCs/>
                <w:sz w:val="20"/>
                <w:szCs w:val="20"/>
              </w:rPr>
            </w:pPr>
          </w:p>
        </w:tc>
        <w:tc>
          <w:tcPr>
            <w:tcW w:w="1252" w:type="dxa"/>
            <w:tcBorders>
              <w:top w:val="single" w:sz="2" w:space="0" w:color="auto"/>
              <w:left w:val="nil"/>
              <w:bottom w:val="single" w:sz="2" w:space="0" w:color="auto"/>
              <w:right w:val="single" w:sz="2" w:space="0" w:color="auto"/>
            </w:tcBorders>
            <w:shd w:val="clear" w:color="auto" w:fill="auto"/>
          </w:tcPr>
          <w:p w14:paraId="031B7396" w14:textId="77777777" w:rsidR="00D46B26" w:rsidRPr="009C5DAD" w:rsidRDefault="00D46B26" w:rsidP="00D46B26">
            <w:pPr>
              <w:pStyle w:val="paragraph"/>
              <w:spacing w:before="0" w:beforeAutospacing="0" w:after="0" w:afterAutospacing="0"/>
              <w:textAlignment w:val="baseline"/>
              <w:rPr>
                <w:rFonts w:ascii="Arial" w:eastAsia="Arial Unicode MS" w:hAnsi="Arial" w:cs="Arial"/>
                <w:iCs/>
                <w:sz w:val="20"/>
                <w:szCs w:val="20"/>
              </w:rPr>
            </w:pPr>
          </w:p>
        </w:tc>
      </w:tr>
      <w:tr w:rsidR="00D46B26" w:rsidRPr="00165DB0" w14:paraId="21920A8C" w14:textId="77777777" w:rsidTr="0046256A">
        <w:trPr>
          <w:trHeight w:val="60"/>
        </w:trPr>
        <w:tc>
          <w:tcPr>
            <w:tcW w:w="3415"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noWrap/>
          </w:tcPr>
          <w:p w14:paraId="51CB9D89" w14:textId="174EA259" w:rsidR="00D46B26" w:rsidRPr="009C5DAD" w:rsidRDefault="00D46B26" w:rsidP="00D46B26">
            <w:pPr>
              <w:pStyle w:val="paragraph"/>
              <w:spacing w:before="0" w:beforeAutospacing="0" w:after="0" w:afterAutospacing="0"/>
              <w:textAlignment w:val="baseline"/>
              <w:rPr>
                <w:rFonts w:ascii="Arial" w:eastAsia="Arial Unicode MS" w:hAnsi="Arial" w:cs="Arial"/>
                <w:b/>
                <w:bCs/>
                <w:iCs/>
                <w:sz w:val="20"/>
                <w:szCs w:val="20"/>
              </w:rPr>
            </w:pPr>
            <w:r w:rsidRPr="009C5DAD">
              <w:rPr>
                <w:rFonts w:ascii="Arial" w:eastAsia="Arial Unicode MS" w:hAnsi="Arial" w:cs="Arial"/>
                <w:b/>
                <w:bCs/>
                <w:iCs/>
                <w:sz w:val="20"/>
                <w:szCs w:val="20"/>
              </w:rPr>
              <w:t>MINIMUM QUALIFICATIONS required</w:t>
            </w:r>
          </w:p>
        </w:tc>
        <w:tc>
          <w:tcPr>
            <w:tcW w:w="6472"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6255747" w14:textId="79528D59" w:rsidR="00D46B26" w:rsidRPr="009C5DAD" w:rsidRDefault="00D46B26" w:rsidP="00D46B26">
            <w:pPr>
              <w:pStyle w:val="paragraph"/>
              <w:spacing w:before="0" w:beforeAutospacing="0" w:after="0" w:afterAutospacing="0"/>
              <w:textAlignment w:val="baseline"/>
              <w:rPr>
                <w:rFonts w:ascii="Arial" w:eastAsia="Arial Unicode MS" w:hAnsi="Arial" w:cs="Arial"/>
                <w:b/>
                <w:bCs/>
                <w:iCs/>
                <w:sz w:val="20"/>
                <w:szCs w:val="20"/>
              </w:rPr>
            </w:pPr>
            <w:r w:rsidRPr="009C5DAD">
              <w:rPr>
                <w:rFonts w:ascii="Arial" w:eastAsia="Arial Unicode MS" w:hAnsi="Arial" w:cs="Arial"/>
                <w:b/>
                <w:bCs/>
                <w:iCs/>
                <w:sz w:val="20"/>
                <w:szCs w:val="20"/>
              </w:rPr>
              <w:t>KNOWLEDGE/EXPERTISE/ SKILLS required:</w:t>
            </w:r>
          </w:p>
        </w:tc>
      </w:tr>
      <w:tr w:rsidR="00D46B26" w:rsidRPr="00165DB0" w14:paraId="55367C24" w14:textId="77777777" w:rsidTr="0046256A">
        <w:trPr>
          <w:trHeight w:val="3102"/>
        </w:trPr>
        <w:tc>
          <w:tcPr>
            <w:tcW w:w="3415" w:type="dxa"/>
            <w:gridSpan w:val="2"/>
            <w:tcBorders>
              <w:top w:val="single" w:sz="2" w:space="0" w:color="auto"/>
              <w:left w:val="single" w:sz="2" w:space="0" w:color="auto"/>
              <w:bottom w:val="single" w:sz="2" w:space="0" w:color="auto"/>
              <w:right w:val="single" w:sz="2" w:space="0" w:color="auto"/>
            </w:tcBorders>
            <w:shd w:val="clear" w:color="auto" w:fill="auto"/>
            <w:noWrap/>
          </w:tcPr>
          <w:p w14:paraId="67424422" w14:textId="444B9C5F" w:rsidR="00D46B26" w:rsidRPr="009C5DAD" w:rsidRDefault="00D46B26" w:rsidP="00D46B26">
            <w:pPr>
              <w:spacing w:before="60" w:line="240" w:lineRule="auto"/>
              <w:rPr>
                <w:rFonts w:eastAsia="Arial Unicode MS" w:cs="Arial"/>
                <w:color w:val="auto"/>
                <w:lang w:val="en-AU"/>
              </w:rPr>
            </w:pPr>
            <w:r w:rsidRPr="00F17AF9">
              <w:rPr>
                <w:rFonts w:eastAsia="Arial Unicode MS" w:cs="Arial"/>
                <w:color w:val="auto"/>
                <w:sz w:val="28"/>
                <w:szCs w:val="28"/>
                <w:lang w:val="en-AU"/>
              </w:rPr>
              <w:sym w:font="Wingdings 2" w:char="F0A3"/>
            </w:r>
            <w:r w:rsidRPr="009C5DAD">
              <w:rPr>
                <w:rFonts w:eastAsia="Arial Unicode MS" w:cs="Arial"/>
                <w:color w:val="auto"/>
                <w:lang w:val="en-AU"/>
              </w:rPr>
              <w:t xml:space="preserve"> Bachelors  </w:t>
            </w:r>
            <w:r w:rsidRPr="00F17AF9">
              <w:rPr>
                <w:rFonts w:eastAsia="Arial Unicode MS" w:cs="Arial"/>
                <w:color w:val="auto"/>
                <w:sz w:val="28"/>
                <w:szCs w:val="28"/>
                <w:lang w:val="en-AU"/>
              </w:rPr>
              <w:sym w:font="Wingdings" w:char="F0FE"/>
            </w:r>
            <w:r w:rsidRPr="009C5DAD">
              <w:rPr>
                <w:rFonts w:eastAsia="Arial Unicode MS" w:cs="Arial"/>
                <w:color w:val="auto"/>
                <w:lang w:val="en-AU"/>
              </w:rPr>
              <w:t xml:space="preserve"> Masters   </w:t>
            </w:r>
            <w:r w:rsidRPr="00F17AF9">
              <w:rPr>
                <w:rFonts w:eastAsia="Arial Unicode MS" w:cs="Arial"/>
                <w:color w:val="auto"/>
                <w:sz w:val="28"/>
                <w:szCs w:val="28"/>
                <w:lang w:val="en-AU"/>
              </w:rPr>
              <w:sym w:font="Wingdings 2" w:char="F0A3"/>
            </w:r>
            <w:r w:rsidRPr="009C5DAD">
              <w:rPr>
                <w:rFonts w:eastAsia="Arial Unicode MS" w:cs="Arial"/>
                <w:color w:val="auto"/>
                <w:lang w:val="en-AU"/>
              </w:rPr>
              <w:t xml:space="preserve">PhD   </w:t>
            </w:r>
            <w:r w:rsidRPr="00F17AF9">
              <w:rPr>
                <w:rFonts w:eastAsia="Arial Unicode MS" w:cs="Arial"/>
                <w:color w:val="auto"/>
                <w:sz w:val="28"/>
                <w:szCs w:val="28"/>
                <w:lang w:val="en-AU"/>
              </w:rPr>
              <w:sym w:font="Wingdings 2" w:char="F0A3"/>
            </w:r>
            <w:r w:rsidRPr="009C5DAD">
              <w:rPr>
                <w:rFonts w:eastAsia="Arial Unicode MS" w:cs="Arial"/>
                <w:color w:val="auto"/>
                <w:lang w:val="en-AU"/>
              </w:rPr>
              <w:t xml:space="preserve"> Other  </w:t>
            </w:r>
          </w:p>
          <w:p w14:paraId="6EB5F96C" w14:textId="743CBF83" w:rsidR="00D46B26" w:rsidRPr="009C5DAD" w:rsidRDefault="00D46B26" w:rsidP="00D46B26">
            <w:pPr>
              <w:pStyle w:val="paragraph"/>
              <w:spacing w:before="0" w:beforeAutospacing="0" w:after="0" w:afterAutospacing="0"/>
              <w:textAlignment w:val="baseline"/>
              <w:rPr>
                <w:rFonts w:ascii="Arial" w:eastAsia="Arial Unicode MS" w:hAnsi="Arial" w:cs="Arial"/>
                <w:iCs/>
                <w:sz w:val="20"/>
                <w:szCs w:val="20"/>
              </w:rPr>
            </w:pPr>
            <w:r w:rsidRPr="009C5DAD">
              <w:rPr>
                <w:rFonts w:ascii="Arial" w:eastAsia="Arial Unicode MS" w:hAnsi="Arial" w:cs="Arial"/>
                <w:b/>
                <w:bCs/>
                <w:sz w:val="20"/>
                <w:szCs w:val="20"/>
                <w:lang w:val="en-AU"/>
              </w:rPr>
              <w:t>Enter disciplines</w:t>
            </w:r>
            <w:r w:rsidRPr="009C5DAD">
              <w:rPr>
                <w:rFonts w:ascii="Arial" w:eastAsia="Arial Unicode MS" w:hAnsi="Arial" w:cs="Arial"/>
                <w:sz w:val="20"/>
                <w:szCs w:val="20"/>
                <w:lang w:val="en-AU"/>
              </w:rPr>
              <w:t>:</w:t>
            </w:r>
          </w:p>
        </w:tc>
        <w:tc>
          <w:tcPr>
            <w:tcW w:w="6472" w:type="dxa"/>
            <w:gridSpan w:val="6"/>
            <w:vMerge w:val="restart"/>
            <w:tcBorders>
              <w:top w:val="single" w:sz="2" w:space="0" w:color="auto"/>
              <w:left w:val="single" w:sz="2" w:space="0" w:color="auto"/>
              <w:right w:val="single" w:sz="2" w:space="0" w:color="auto"/>
            </w:tcBorders>
            <w:shd w:val="clear" w:color="auto" w:fill="auto"/>
          </w:tcPr>
          <w:p w14:paraId="2C3985BF" w14:textId="77777777"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Knowledge of early learning and development and the ECD sector in South Africa is a requirement.</w:t>
            </w:r>
          </w:p>
          <w:p w14:paraId="35CCBE77" w14:textId="720F1EA6"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 xml:space="preserve">Minimum of five years professional work experience in ECD, education, programme management in an education field, preferably in curriculum as well as sound analytical and policy experience. </w:t>
            </w:r>
          </w:p>
          <w:p w14:paraId="0AB3990D" w14:textId="4917BBA4"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Sound knowledge of current developments in the field of early childhood development and basic education as well as sound analytical and policy experience</w:t>
            </w:r>
          </w:p>
          <w:p w14:paraId="27033595" w14:textId="2E866DCD"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Good skills in MsWord and MsExcel as well as excellent and concise writing skills.</w:t>
            </w:r>
          </w:p>
          <w:p w14:paraId="412B4EE6" w14:textId="762F2889"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Excellent interpersonal skills.</w:t>
            </w:r>
          </w:p>
          <w:p w14:paraId="357EA91E" w14:textId="0A331286"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 xml:space="preserve">Willingness to travel and a valid driver’s license. </w:t>
            </w:r>
          </w:p>
          <w:p w14:paraId="572ABC63" w14:textId="645A50CE" w:rsidR="00467B86" w:rsidRPr="00B90666" w:rsidRDefault="00467B86" w:rsidP="00467B86">
            <w:pPr>
              <w:pStyle w:val="paragraph"/>
              <w:numPr>
                <w:ilvl w:val="0"/>
                <w:numId w:val="28"/>
              </w:numPr>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Proactive and energetic approach to work.</w:t>
            </w:r>
          </w:p>
          <w:p w14:paraId="562E9C7E" w14:textId="31DA2D23" w:rsidR="00D46B26" w:rsidRPr="00B90666" w:rsidRDefault="00467B86" w:rsidP="00B90666">
            <w:pPr>
              <w:pStyle w:val="paragraph"/>
              <w:numPr>
                <w:ilvl w:val="0"/>
                <w:numId w:val="28"/>
              </w:numPr>
              <w:spacing w:before="0" w:beforeAutospacing="0" w:after="0" w:afterAutospacing="0"/>
              <w:ind w:left="330"/>
              <w:textAlignment w:val="baseline"/>
              <w:rPr>
                <w:rFonts w:ascii="Arial" w:eastAsia="Arial Unicode MS" w:hAnsi="Arial" w:cs="Arial"/>
                <w:i/>
                <w:sz w:val="18"/>
                <w:szCs w:val="18"/>
                <w:lang w:val="en-GB"/>
              </w:rPr>
            </w:pPr>
            <w:r w:rsidRPr="00B90666">
              <w:rPr>
                <w:rFonts w:ascii="Arial" w:eastAsia="Arial Unicode MS" w:hAnsi="Arial" w:cs="Arial"/>
                <w:i/>
                <w:sz w:val="18"/>
                <w:szCs w:val="18"/>
                <w:lang w:val="en-GB"/>
              </w:rPr>
              <w:t>Ability and commitment to work under tight timeframes</w:t>
            </w:r>
          </w:p>
        </w:tc>
      </w:tr>
      <w:tr w:rsidR="00D46B26" w:rsidRPr="00165DB0" w14:paraId="7BFAC9B7" w14:textId="77777777" w:rsidTr="0046256A">
        <w:trPr>
          <w:trHeight w:val="1351"/>
        </w:trPr>
        <w:tc>
          <w:tcPr>
            <w:tcW w:w="3415" w:type="dxa"/>
            <w:gridSpan w:val="2"/>
            <w:tcBorders>
              <w:top w:val="single" w:sz="2" w:space="0" w:color="auto"/>
              <w:left w:val="single" w:sz="2" w:space="0" w:color="auto"/>
              <w:right w:val="single" w:sz="2" w:space="0" w:color="auto"/>
            </w:tcBorders>
            <w:shd w:val="clear" w:color="auto" w:fill="auto"/>
            <w:noWrap/>
          </w:tcPr>
          <w:p w14:paraId="4B44C139" w14:textId="1DF9715F" w:rsidR="00D46B26" w:rsidRPr="00B90666" w:rsidRDefault="00467B86" w:rsidP="00D46B26">
            <w:pPr>
              <w:pStyle w:val="paragraph"/>
              <w:spacing w:before="0" w:beforeAutospacing="0" w:after="0" w:afterAutospacing="0" w:line="276" w:lineRule="auto"/>
              <w:textAlignment w:val="baseline"/>
              <w:rPr>
                <w:rFonts w:ascii="Arial" w:eastAsia="Arial Unicode MS" w:hAnsi="Arial" w:cs="Arial"/>
                <w:i/>
                <w:sz w:val="18"/>
                <w:szCs w:val="18"/>
              </w:rPr>
            </w:pPr>
            <w:r w:rsidRPr="00B90666">
              <w:rPr>
                <w:rFonts w:ascii="Arial" w:eastAsia="Arial Unicode MS" w:hAnsi="Arial" w:cs="Arial"/>
                <w:i/>
                <w:sz w:val="18"/>
                <w:szCs w:val="18"/>
                <w:lang w:val="pt-PT"/>
              </w:rPr>
              <w:t>A minimum of an advanced degree or equivalent in education, early childhood education, basic education, child psychology, social sciences or related technical fields</w:t>
            </w:r>
          </w:p>
        </w:tc>
        <w:tc>
          <w:tcPr>
            <w:tcW w:w="6472" w:type="dxa"/>
            <w:gridSpan w:val="6"/>
            <w:vMerge/>
            <w:tcBorders>
              <w:left w:val="single" w:sz="2" w:space="0" w:color="auto"/>
              <w:right w:val="single" w:sz="2" w:space="0" w:color="auto"/>
            </w:tcBorders>
            <w:shd w:val="clear" w:color="auto" w:fill="auto"/>
          </w:tcPr>
          <w:p w14:paraId="27B593FB" w14:textId="77777777" w:rsidR="00D46B26" w:rsidRPr="009C5DAD" w:rsidRDefault="00D46B26" w:rsidP="00D46B26">
            <w:pPr>
              <w:pStyle w:val="paragraph"/>
              <w:spacing w:before="0" w:beforeAutospacing="0" w:after="0" w:afterAutospacing="0"/>
              <w:textAlignment w:val="baseline"/>
              <w:rPr>
                <w:rFonts w:ascii="Arial" w:eastAsia="Arial Unicode MS" w:hAnsi="Arial" w:cs="Arial"/>
                <w:iCs/>
                <w:sz w:val="20"/>
                <w:szCs w:val="20"/>
              </w:rPr>
            </w:pPr>
          </w:p>
        </w:tc>
      </w:tr>
      <w:tr w:rsidR="00D46B26" w:rsidRPr="00165DB0" w14:paraId="00E5E27E" w14:textId="77777777" w:rsidTr="009C5DAD">
        <w:trPr>
          <w:trHeight w:val="60"/>
        </w:trPr>
        <w:tc>
          <w:tcPr>
            <w:tcW w:w="9887"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noWrap/>
          </w:tcPr>
          <w:p w14:paraId="23B20E93" w14:textId="24FD2F42" w:rsidR="00D46B26" w:rsidRPr="009C5DAD" w:rsidRDefault="00D46B26" w:rsidP="00D46B26">
            <w:pPr>
              <w:pStyle w:val="paragraph"/>
              <w:spacing w:before="0" w:beforeAutospacing="0" w:after="0" w:afterAutospacing="0"/>
              <w:jc w:val="center"/>
              <w:textAlignment w:val="baseline"/>
              <w:rPr>
                <w:rFonts w:ascii="Arial" w:eastAsia="Arial Unicode MS" w:hAnsi="Arial" w:cs="Arial"/>
                <w:iCs/>
                <w:sz w:val="20"/>
                <w:szCs w:val="20"/>
              </w:rPr>
            </w:pPr>
            <w:r w:rsidRPr="009C5DAD">
              <w:rPr>
                <w:rFonts w:ascii="Arial" w:eastAsia="Arial Unicode MS" w:hAnsi="Arial" w:cs="Arial"/>
                <w:b/>
                <w:iCs/>
                <w:sz w:val="20"/>
                <w:szCs w:val="20"/>
                <w:lang w:val="en-AU"/>
              </w:rPr>
              <w:t>ADMINISTRATIVE DETAILS:</w:t>
            </w:r>
          </w:p>
        </w:tc>
      </w:tr>
      <w:tr w:rsidR="00D46B26" w:rsidRPr="00165DB0" w14:paraId="26897A8A" w14:textId="77777777" w:rsidTr="0046256A">
        <w:trPr>
          <w:trHeight w:val="60"/>
        </w:trPr>
        <w:tc>
          <w:tcPr>
            <w:tcW w:w="3415" w:type="dxa"/>
            <w:gridSpan w:val="2"/>
            <w:vMerge w:val="restart"/>
            <w:tcBorders>
              <w:top w:val="single" w:sz="2" w:space="0" w:color="auto"/>
              <w:left w:val="single" w:sz="2" w:space="0" w:color="auto"/>
              <w:right w:val="single" w:sz="2" w:space="0" w:color="auto"/>
            </w:tcBorders>
            <w:shd w:val="clear" w:color="auto" w:fill="auto"/>
            <w:noWrap/>
          </w:tcPr>
          <w:p w14:paraId="1C759FD1" w14:textId="2D59096E" w:rsidR="00D46B26" w:rsidRPr="009C5DAD" w:rsidRDefault="00D46B26" w:rsidP="00D46B26">
            <w:pPr>
              <w:spacing w:after="60"/>
              <w:rPr>
                <w:rFonts w:eastAsia="Arial Unicode MS" w:cs="Arial"/>
                <w:color w:val="auto"/>
                <w:lang w:val="en-AU"/>
              </w:rPr>
            </w:pPr>
            <w:r w:rsidRPr="009C5DAD">
              <w:rPr>
                <w:rFonts w:eastAsia="Arial Unicode MS" w:cs="Arial"/>
                <w:color w:val="auto"/>
                <w:lang w:val="en-AU"/>
              </w:rPr>
              <w:t xml:space="preserve">Visa assistance required:  </w:t>
            </w:r>
            <w:r w:rsidRPr="00F17AF9">
              <w:rPr>
                <w:rFonts w:eastAsia="Arial Unicode MS" w:cs="Arial"/>
                <w:color w:val="auto"/>
                <w:sz w:val="28"/>
                <w:szCs w:val="28"/>
                <w:lang w:val="en-AU"/>
              </w:rPr>
              <w:sym w:font="Wingdings 2" w:char="F0A3"/>
            </w:r>
          </w:p>
          <w:p w14:paraId="225AC326" w14:textId="48AF9FFB" w:rsidR="00D46B26" w:rsidRPr="009C5DAD" w:rsidRDefault="00D46B26" w:rsidP="00D46B26">
            <w:pPr>
              <w:spacing w:after="60"/>
              <w:rPr>
                <w:rFonts w:eastAsia="Arial Unicode MS" w:cs="Arial"/>
                <w:color w:val="auto"/>
                <w:lang w:val="en-AU"/>
              </w:rPr>
            </w:pPr>
            <w:r w:rsidRPr="009C5DAD">
              <w:rPr>
                <w:rFonts w:eastAsia="Arial Unicode MS" w:cs="Arial"/>
                <w:color w:val="auto"/>
                <w:lang w:val="en-AU"/>
              </w:rPr>
              <w:t xml:space="preserve">Transportation arranged by the office:  </w:t>
            </w:r>
            <w:r w:rsidRPr="00F17AF9">
              <w:rPr>
                <w:rFonts w:eastAsia="Arial Unicode MS" w:cs="Arial"/>
                <w:color w:val="auto"/>
                <w:sz w:val="28"/>
                <w:szCs w:val="28"/>
                <w:lang w:val="en-AU"/>
              </w:rPr>
              <w:sym w:font="Wingdings 2" w:char="F0A3"/>
            </w:r>
          </w:p>
        </w:tc>
        <w:tc>
          <w:tcPr>
            <w:tcW w:w="6472" w:type="dxa"/>
            <w:gridSpan w:val="6"/>
            <w:tcBorders>
              <w:top w:val="single" w:sz="2" w:space="0" w:color="auto"/>
              <w:left w:val="single" w:sz="2" w:space="0" w:color="auto"/>
              <w:bottom w:val="single" w:sz="2" w:space="0" w:color="auto"/>
              <w:right w:val="single" w:sz="2" w:space="0" w:color="auto"/>
            </w:tcBorders>
            <w:shd w:val="clear" w:color="auto" w:fill="auto"/>
          </w:tcPr>
          <w:p w14:paraId="0EFD4D41" w14:textId="4EF565E9" w:rsidR="00D46B26" w:rsidRPr="009C5DAD" w:rsidRDefault="00D46B26" w:rsidP="00D46B26">
            <w:pPr>
              <w:pStyle w:val="paragraph"/>
              <w:spacing w:before="0" w:beforeAutospacing="0" w:after="0" w:afterAutospacing="0"/>
              <w:textAlignment w:val="baseline"/>
              <w:rPr>
                <w:rFonts w:ascii="Arial" w:eastAsia="Arial Unicode MS" w:hAnsi="Arial" w:cs="Arial"/>
                <w:iCs/>
                <w:sz w:val="20"/>
                <w:szCs w:val="20"/>
              </w:rPr>
            </w:pPr>
            <w:r w:rsidRPr="00F17AF9">
              <w:rPr>
                <w:rFonts w:eastAsia="Arial Unicode MS" w:cs="Arial"/>
                <w:sz w:val="28"/>
                <w:szCs w:val="28"/>
                <w:lang w:val="en-AU"/>
              </w:rPr>
              <w:sym w:font="Wingdings" w:char="F0FE"/>
            </w:r>
            <w:r w:rsidRPr="009C5DAD">
              <w:rPr>
                <w:rFonts w:ascii="Arial" w:eastAsia="Arial Unicode MS" w:hAnsi="Arial" w:cs="Arial"/>
                <w:sz w:val="20"/>
                <w:szCs w:val="20"/>
                <w:lang w:val="en-AU"/>
              </w:rPr>
              <w:t xml:space="preserve"> Home Based  </w:t>
            </w:r>
            <w:r w:rsidRPr="00F17AF9">
              <w:rPr>
                <w:rFonts w:eastAsia="Arial Unicode MS" w:cs="Arial"/>
                <w:sz w:val="28"/>
                <w:szCs w:val="28"/>
                <w:lang w:val="en-AU"/>
              </w:rPr>
              <w:sym w:font="Wingdings 2" w:char="F0A3"/>
            </w:r>
            <w:r w:rsidRPr="009C5DAD">
              <w:rPr>
                <w:rFonts w:ascii="Arial" w:eastAsia="Arial Unicode MS" w:hAnsi="Arial" w:cs="Arial"/>
                <w:sz w:val="20"/>
                <w:szCs w:val="20"/>
                <w:lang w:val="en-AU"/>
              </w:rPr>
              <w:t xml:space="preserve"> Office Based:</w:t>
            </w:r>
          </w:p>
        </w:tc>
      </w:tr>
      <w:tr w:rsidR="00D46B26" w:rsidRPr="00165DB0" w14:paraId="7E3EE68E" w14:textId="77777777" w:rsidTr="0046256A">
        <w:trPr>
          <w:trHeight w:val="60"/>
        </w:trPr>
        <w:tc>
          <w:tcPr>
            <w:tcW w:w="3415" w:type="dxa"/>
            <w:gridSpan w:val="2"/>
            <w:vMerge/>
            <w:tcBorders>
              <w:left w:val="single" w:sz="2" w:space="0" w:color="auto"/>
              <w:right w:val="single" w:sz="2" w:space="0" w:color="auto"/>
            </w:tcBorders>
            <w:shd w:val="clear" w:color="auto" w:fill="auto"/>
            <w:noWrap/>
          </w:tcPr>
          <w:p w14:paraId="0AA20A90" w14:textId="77777777" w:rsidR="00D46B26" w:rsidRPr="009C5DAD" w:rsidRDefault="00D46B26" w:rsidP="00D46B26">
            <w:pPr>
              <w:pStyle w:val="paragraph"/>
              <w:spacing w:before="0" w:beforeAutospacing="0" w:after="0" w:afterAutospacing="0"/>
              <w:jc w:val="center"/>
              <w:textAlignment w:val="baseline"/>
              <w:rPr>
                <w:rFonts w:ascii="Arial" w:eastAsia="Arial Unicode MS" w:hAnsi="Arial" w:cs="Arial"/>
                <w:iCs/>
                <w:sz w:val="20"/>
                <w:szCs w:val="20"/>
              </w:rPr>
            </w:pPr>
          </w:p>
        </w:tc>
        <w:tc>
          <w:tcPr>
            <w:tcW w:w="6472" w:type="dxa"/>
            <w:gridSpan w:val="6"/>
            <w:tcBorders>
              <w:top w:val="single" w:sz="2" w:space="0" w:color="auto"/>
              <w:left w:val="single" w:sz="2" w:space="0" w:color="auto"/>
              <w:bottom w:val="single" w:sz="2" w:space="0" w:color="auto"/>
              <w:right w:val="single" w:sz="2" w:space="0" w:color="auto"/>
            </w:tcBorders>
            <w:shd w:val="clear" w:color="auto" w:fill="auto"/>
          </w:tcPr>
          <w:p w14:paraId="12DE5012" w14:textId="77777777" w:rsidR="00D46B26" w:rsidRPr="009C5DAD" w:rsidRDefault="00D46B26" w:rsidP="00B90666">
            <w:pPr>
              <w:spacing w:line="240" w:lineRule="auto"/>
              <w:rPr>
                <w:rFonts w:eastAsia="Arial Unicode MS" w:cs="Arial"/>
                <w:b/>
                <w:bCs/>
                <w:color w:val="auto"/>
                <w:lang w:val="en-AU"/>
              </w:rPr>
            </w:pPr>
            <w:r w:rsidRPr="009C5DAD">
              <w:rPr>
                <w:rFonts w:eastAsia="Arial Unicode MS" w:cs="Arial"/>
                <w:b/>
                <w:bCs/>
                <w:color w:val="auto"/>
                <w:lang w:val="en-AU"/>
              </w:rPr>
              <w:t xml:space="preserve">If office based: </w:t>
            </w:r>
          </w:p>
          <w:p w14:paraId="75B28C57" w14:textId="5394CDEC" w:rsidR="00D46B26" w:rsidRPr="009C5DAD" w:rsidRDefault="00D46B26" w:rsidP="00B90666">
            <w:pPr>
              <w:spacing w:line="240" w:lineRule="auto"/>
              <w:rPr>
                <w:rFonts w:eastAsia="Arial Unicode MS" w:cs="Arial"/>
                <w:color w:val="auto"/>
                <w:lang w:val="en-AU"/>
              </w:rPr>
            </w:pPr>
            <w:r w:rsidRPr="009C5DAD">
              <w:rPr>
                <w:rFonts w:eastAsia="Arial Unicode MS" w:cs="Arial"/>
                <w:color w:val="auto"/>
                <w:lang w:val="en-AU"/>
              </w:rPr>
              <w:t xml:space="preserve">Seating arrangement identified:  </w:t>
            </w:r>
            <w:r w:rsidRPr="00F17AF9">
              <w:rPr>
                <w:rFonts w:eastAsia="Arial Unicode MS" w:cs="Arial"/>
                <w:color w:val="auto"/>
                <w:sz w:val="28"/>
                <w:szCs w:val="28"/>
                <w:lang w:val="en-AU"/>
              </w:rPr>
              <w:sym w:font="Wingdings 2" w:char="F0A3"/>
            </w:r>
          </w:p>
          <w:p w14:paraId="5DBEE296" w14:textId="4BEBAE40" w:rsidR="00D46B26" w:rsidRPr="009C5DAD" w:rsidRDefault="00D46B26" w:rsidP="00B90666">
            <w:pPr>
              <w:spacing w:line="240" w:lineRule="auto"/>
              <w:rPr>
                <w:rFonts w:eastAsia="Arial Unicode MS" w:cs="Arial"/>
                <w:color w:val="auto"/>
                <w:lang w:val="en-AU"/>
              </w:rPr>
            </w:pPr>
            <w:r w:rsidRPr="009C5DAD">
              <w:rPr>
                <w:rFonts w:eastAsia="Arial Unicode MS" w:cs="Arial"/>
                <w:color w:val="auto"/>
                <w:lang w:val="en-AU"/>
              </w:rPr>
              <w:t xml:space="preserve">IT and Communication equipment required:       </w:t>
            </w:r>
            <w:r w:rsidRPr="00F17AF9">
              <w:rPr>
                <w:rFonts w:eastAsia="Arial Unicode MS" w:cs="Arial"/>
                <w:color w:val="auto"/>
                <w:sz w:val="28"/>
                <w:szCs w:val="28"/>
                <w:lang w:val="en-AU"/>
              </w:rPr>
              <w:sym w:font="Wingdings 2" w:char="F0A3"/>
            </w:r>
          </w:p>
          <w:p w14:paraId="057BECFA" w14:textId="325FA779" w:rsidR="00D46B26" w:rsidRPr="009C5DAD" w:rsidRDefault="00D46B26" w:rsidP="00B90666">
            <w:pPr>
              <w:pStyle w:val="paragraph"/>
              <w:spacing w:before="0" w:beforeAutospacing="0" w:after="0" w:afterAutospacing="0"/>
              <w:textAlignment w:val="baseline"/>
              <w:rPr>
                <w:rFonts w:ascii="Arial" w:eastAsia="Arial Unicode MS" w:hAnsi="Arial" w:cs="Arial"/>
                <w:iCs/>
                <w:sz w:val="20"/>
                <w:szCs w:val="20"/>
              </w:rPr>
            </w:pPr>
            <w:r w:rsidRPr="009C5DAD">
              <w:rPr>
                <w:rFonts w:ascii="Arial" w:eastAsia="Arial Unicode MS" w:hAnsi="Arial" w:cs="Arial"/>
                <w:sz w:val="20"/>
                <w:szCs w:val="20"/>
                <w:lang w:val="en-AU"/>
              </w:rPr>
              <w:t xml:space="preserve">Internet access required:  </w:t>
            </w:r>
            <w:r w:rsidRPr="00F17AF9">
              <w:rPr>
                <w:rFonts w:eastAsia="Arial Unicode MS" w:cs="Arial"/>
                <w:sz w:val="28"/>
                <w:szCs w:val="28"/>
                <w:lang w:val="en-AU"/>
              </w:rPr>
              <w:sym w:font="Wingdings 2" w:char="F0A3"/>
            </w:r>
          </w:p>
        </w:tc>
      </w:tr>
      <w:tr w:rsidR="00D46B26" w:rsidRPr="00165DB0" w14:paraId="2CCD24DC" w14:textId="77777777" w:rsidTr="0046256A">
        <w:trPr>
          <w:trHeight w:val="60"/>
        </w:trPr>
        <w:tc>
          <w:tcPr>
            <w:tcW w:w="3415" w:type="dxa"/>
            <w:gridSpan w:val="2"/>
            <w:vMerge/>
            <w:tcBorders>
              <w:left w:val="single" w:sz="2" w:space="0" w:color="auto"/>
              <w:bottom w:val="single" w:sz="2" w:space="0" w:color="auto"/>
              <w:right w:val="single" w:sz="2" w:space="0" w:color="auto"/>
            </w:tcBorders>
            <w:shd w:val="clear" w:color="auto" w:fill="auto"/>
            <w:noWrap/>
          </w:tcPr>
          <w:p w14:paraId="08B43AA4" w14:textId="77777777" w:rsidR="00D46B26" w:rsidRPr="009C5DAD" w:rsidRDefault="00D46B26" w:rsidP="00D46B26">
            <w:pPr>
              <w:pStyle w:val="paragraph"/>
              <w:spacing w:before="0" w:beforeAutospacing="0" w:after="0" w:afterAutospacing="0"/>
              <w:jc w:val="center"/>
              <w:textAlignment w:val="baseline"/>
              <w:rPr>
                <w:rFonts w:ascii="Arial" w:eastAsia="Arial Unicode MS" w:hAnsi="Arial" w:cs="Arial"/>
                <w:iCs/>
                <w:sz w:val="20"/>
                <w:szCs w:val="20"/>
              </w:rPr>
            </w:pPr>
          </w:p>
        </w:tc>
        <w:tc>
          <w:tcPr>
            <w:tcW w:w="6472" w:type="dxa"/>
            <w:gridSpan w:val="6"/>
            <w:tcBorders>
              <w:top w:val="single" w:sz="2" w:space="0" w:color="auto"/>
              <w:left w:val="single" w:sz="2" w:space="0" w:color="auto"/>
              <w:bottom w:val="single" w:sz="2" w:space="0" w:color="auto"/>
              <w:right w:val="single" w:sz="2" w:space="0" w:color="auto"/>
            </w:tcBorders>
            <w:shd w:val="clear" w:color="auto" w:fill="auto"/>
          </w:tcPr>
          <w:p w14:paraId="2EAF55E2" w14:textId="6A9BFD62" w:rsidR="00D46B26" w:rsidRPr="00F17AF9" w:rsidRDefault="00D46B26" w:rsidP="00D46B26">
            <w:pPr>
              <w:pStyle w:val="paragraph"/>
              <w:spacing w:before="0" w:beforeAutospacing="0" w:after="0" w:afterAutospacing="0" w:line="276" w:lineRule="auto"/>
              <w:textAlignment w:val="baseline"/>
              <w:rPr>
                <w:rFonts w:ascii="Arial" w:eastAsia="Arial Unicode MS" w:hAnsi="Arial" w:cs="Arial"/>
                <w:b/>
                <w:i/>
                <w:sz w:val="20"/>
                <w:szCs w:val="20"/>
                <w:lang w:val="en-GB"/>
              </w:rPr>
            </w:pPr>
            <w:r w:rsidRPr="00DD5A22">
              <w:rPr>
                <w:rFonts w:ascii="Arial" w:eastAsia="Arial Unicode MS" w:hAnsi="Arial" w:cs="Arial"/>
                <w:b/>
                <w:i/>
                <w:sz w:val="20"/>
                <w:szCs w:val="20"/>
                <w:lang w:val="en-GB"/>
              </w:rPr>
              <w:t>The consultant will be based at the Department of Basic Education</w:t>
            </w:r>
          </w:p>
          <w:p w14:paraId="053A68A5" w14:textId="233B0976" w:rsidR="00D46B26" w:rsidRPr="00DD5A22" w:rsidRDefault="00467B86" w:rsidP="00467B86">
            <w:pPr>
              <w:pStyle w:val="paragraph"/>
              <w:spacing w:before="0" w:beforeAutospacing="0" w:after="0" w:afterAutospacing="0"/>
              <w:textAlignment w:val="baseline"/>
              <w:rPr>
                <w:rFonts w:ascii="Arial" w:eastAsia="Arial Unicode MS" w:hAnsi="Arial" w:cs="Arial"/>
                <w:i/>
                <w:sz w:val="20"/>
                <w:szCs w:val="20"/>
              </w:rPr>
            </w:pPr>
            <w:r w:rsidRPr="00467B86">
              <w:rPr>
                <w:rFonts w:ascii="Arial" w:eastAsia="Arial Unicode MS" w:hAnsi="Arial" w:cs="Arial"/>
                <w:bCs/>
                <w:i/>
                <w:sz w:val="20"/>
                <w:szCs w:val="20"/>
                <w:lang w:val="pt-PT"/>
              </w:rPr>
              <w:t xml:space="preserve">The contract will be managed by UNICEF and the Department of Basic Education. </w:t>
            </w:r>
            <w:r w:rsidRPr="00467B86">
              <w:rPr>
                <w:rFonts w:ascii="Arial" w:eastAsia="Arial Unicode MS" w:hAnsi="Arial" w:cs="Arial"/>
                <w:bCs/>
                <w:i/>
                <w:sz w:val="20"/>
                <w:szCs w:val="20"/>
                <w:lang w:val="pt-PT"/>
              </w:rPr>
              <w:tab/>
              <w:t xml:space="preserve">The consultant will work as per agreement with Department of Basic Education with resources availed by Department of Basic Education for the execution of the assignment, unless otherwise agreed to during the finalisation of the contract. </w:t>
            </w:r>
          </w:p>
        </w:tc>
      </w:tr>
      <w:tr w:rsidR="00B90666" w:rsidRPr="00B90666" w14:paraId="0F4620C5" w14:textId="77777777" w:rsidTr="0097467D">
        <w:trPr>
          <w:trHeight w:val="551"/>
        </w:trPr>
        <w:tc>
          <w:tcPr>
            <w:tcW w:w="9887" w:type="dxa"/>
            <w:gridSpan w:val="8"/>
            <w:tcBorders>
              <w:top w:val="single" w:sz="2" w:space="0" w:color="auto"/>
              <w:left w:val="single" w:sz="2" w:space="0" w:color="auto"/>
              <w:right w:val="single" w:sz="2" w:space="0" w:color="auto"/>
            </w:tcBorders>
            <w:shd w:val="clear" w:color="auto" w:fill="auto"/>
            <w:noWrap/>
          </w:tcPr>
          <w:p w14:paraId="40A7B36E" w14:textId="77777777" w:rsidR="00B90666" w:rsidRPr="00B90666" w:rsidRDefault="00B90666" w:rsidP="00B90666">
            <w:pPr>
              <w:pStyle w:val="EndnoteText"/>
              <w:spacing w:after="120"/>
              <w:jc w:val="both"/>
              <w:rPr>
                <w:sz w:val="16"/>
                <w:szCs w:val="16"/>
              </w:rPr>
            </w:pPr>
            <w:r w:rsidRPr="00B90666">
              <w:rPr>
                <w:rStyle w:val="EndnoteReference"/>
                <w:sz w:val="16"/>
                <w:szCs w:val="16"/>
              </w:rPr>
              <w:footnoteRef/>
            </w:r>
            <w:r w:rsidRPr="00B90666">
              <w:rPr>
                <w:sz w:val="16"/>
                <w:szCs w:val="16"/>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7BF8B509" w14:textId="58B445A5" w:rsidR="00EC22B5" w:rsidRPr="00B90666" w:rsidRDefault="00B90666" w:rsidP="0046256A">
            <w:pPr>
              <w:pStyle w:val="EndnoteText"/>
              <w:spacing w:after="120"/>
              <w:jc w:val="both"/>
              <w:rPr>
                <w:sz w:val="16"/>
                <w:szCs w:val="16"/>
              </w:rPr>
            </w:pPr>
            <w:r w:rsidRPr="00B90666">
              <w:rPr>
                <w:sz w:val="16"/>
                <w:szCs w:val="16"/>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tc>
      </w:tr>
    </w:tbl>
    <w:p w14:paraId="7B82F99E" w14:textId="6AAF0B72" w:rsidR="00B90666" w:rsidRDefault="00B90666"/>
    <w:p w14:paraId="74346126" w14:textId="77777777" w:rsidR="00B90666" w:rsidRDefault="00B90666"/>
    <w:p w14:paraId="0E24A3B3" w14:textId="6F1ACB11" w:rsidR="007613B3" w:rsidRPr="00165DB0" w:rsidRDefault="007613B3" w:rsidP="001732FD">
      <w:pPr>
        <w:rPr>
          <w:rFonts w:cs="Arial"/>
          <w:b/>
          <w:bCs/>
          <w:sz w:val="24"/>
          <w:szCs w:val="24"/>
          <w:u w:val="single"/>
        </w:rPr>
      </w:pPr>
    </w:p>
    <w:p w14:paraId="5705B6C1" w14:textId="77777777" w:rsidR="00B90666" w:rsidRDefault="00B90666">
      <w:pPr>
        <w:jc w:val="center"/>
        <w:rPr>
          <w:rFonts w:cs="Arial"/>
          <w:b/>
          <w:bCs/>
          <w:sz w:val="24"/>
          <w:szCs w:val="24"/>
          <w:u w:val="single"/>
        </w:rPr>
        <w:sectPr w:rsidR="00B90666" w:rsidSect="00C85AEA">
          <w:headerReference w:type="default" r:id="rId13"/>
          <w:footerReference w:type="default" r:id="rId14"/>
          <w:headerReference w:type="first" r:id="rId15"/>
          <w:pgSz w:w="11907" w:h="16839" w:code="9"/>
          <w:pgMar w:top="1440" w:right="1080" w:bottom="1440" w:left="1080" w:header="720" w:footer="720" w:gutter="0"/>
          <w:cols w:space="720"/>
          <w:titlePg/>
          <w:docGrid w:linePitch="326"/>
        </w:sectPr>
      </w:pPr>
    </w:p>
    <w:tbl>
      <w:tblPr>
        <w:tblpPr w:leftFromText="180" w:rightFromText="180" w:vertAnchor="text" w:horzAnchor="margin" w:tblpY="142"/>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80" w:firstRow="0" w:lastRow="0" w:firstColumn="1" w:lastColumn="0" w:noHBand="0" w:noVBand="1"/>
      </w:tblPr>
      <w:tblGrid>
        <w:gridCol w:w="9887"/>
      </w:tblGrid>
      <w:tr w:rsidR="00B90666" w:rsidRPr="00165DB0" w14:paraId="2C611780" w14:textId="77777777" w:rsidTr="00B90666">
        <w:trPr>
          <w:trHeight w:val="60"/>
        </w:trPr>
        <w:tc>
          <w:tcPr>
            <w:tcW w:w="9887" w:type="dxa"/>
            <w:tcBorders>
              <w:top w:val="single" w:sz="2" w:space="0" w:color="auto"/>
              <w:left w:val="single" w:sz="2" w:space="0" w:color="auto"/>
              <w:bottom w:val="single" w:sz="2" w:space="0" w:color="auto"/>
              <w:right w:val="single" w:sz="2" w:space="0" w:color="auto"/>
            </w:tcBorders>
            <w:shd w:val="clear" w:color="auto" w:fill="DEEAF6" w:themeFill="accent1" w:themeFillTint="33"/>
            <w:noWrap/>
          </w:tcPr>
          <w:p w14:paraId="6624C9DD" w14:textId="77777777" w:rsidR="00B90666" w:rsidRPr="00F17AF9" w:rsidRDefault="00B90666" w:rsidP="00B90666">
            <w:pPr>
              <w:pStyle w:val="paragraph"/>
              <w:spacing w:before="0" w:beforeAutospacing="0" w:after="0" w:afterAutospacing="0"/>
              <w:jc w:val="center"/>
              <w:textAlignment w:val="baseline"/>
              <w:rPr>
                <w:rFonts w:ascii="Arial" w:eastAsia="Arial Unicode MS" w:hAnsi="Arial" w:cs="Arial"/>
                <w:iCs/>
                <w:sz w:val="20"/>
                <w:szCs w:val="20"/>
              </w:rPr>
            </w:pPr>
            <w:r w:rsidRPr="00F17AF9">
              <w:rPr>
                <w:rFonts w:ascii="Arial" w:eastAsia="Arial Unicode MS" w:hAnsi="Arial" w:cs="Arial"/>
                <w:b/>
                <w:caps/>
                <w:sz w:val="20"/>
                <w:szCs w:val="20"/>
                <w:lang w:val="en-AU"/>
              </w:rPr>
              <w:t>How to Apply:</w:t>
            </w:r>
          </w:p>
        </w:tc>
      </w:tr>
      <w:tr w:rsidR="00B90666" w:rsidRPr="00165DB0" w14:paraId="324ADF20" w14:textId="77777777" w:rsidTr="00B90666">
        <w:trPr>
          <w:trHeight w:val="60"/>
        </w:trPr>
        <w:tc>
          <w:tcPr>
            <w:tcW w:w="9887" w:type="dxa"/>
            <w:tcBorders>
              <w:top w:val="single" w:sz="2" w:space="0" w:color="auto"/>
              <w:left w:val="single" w:sz="2" w:space="0" w:color="auto"/>
              <w:bottom w:val="single" w:sz="2" w:space="0" w:color="auto"/>
              <w:right w:val="single" w:sz="2" w:space="0" w:color="auto"/>
            </w:tcBorders>
            <w:shd w:val="clear" w:color="auto" w:fill="auto"/>
            <w:noWrap/>
          </w:tcPr>
          <w:p w14:paraId="648D8483" w14:textId="16E0C1DB" w:rsidR="00B90666" w:rsidRPr="00FB7947" w:rsidRDefault="00B90666" w:rsidP="00B90666">
            <w:pPr>
              <w:jc w:val="both"/>
              <w:rPr>
                <w:lang w:val="en-GB"/>
              </w:rPr>
            </w:pPr>
            <w:r w:rsidRPr="00FB7947">
              <w:rPr>
                <w:lang w:val="en-GB"/>
              </w:rPr>
              <w:t xml:space="preserve">Interested and qualified candidates are requested to submit their application to the following link: </w:t>
            </w:r>
            <w:bookmarkStart w:id="0" w:name="_Hlk64380323"/>
            <w:r>
              <w:rPr>
                <w:lang w:val="pt-PT"/>
              </w:rPr>
              <w:fldChar w:fldCharType="begin"/>
            </w:r>
            <w:r>
              <w:instrText xml:space="preserve"> HYPERLINK "https://www.unicef.org/about/employ/?job=5" </w:instrText>
            </w:r>
            <w:r>
              <w:rPr>
                <w:lang w:val="pt-PT"/>
              </w:rPr>
              <w:fldChar w:fldCharType="separate"/>
            </w:r>
            <w:r w:rsidRPr="00FB7947">
              <w:rPr>
                <w:rStyle w:val="Hyperlink"/>
                <w:lang w:val="en-GB"/>
              </w:rPr>
              <w:t>https://www.unicef.org/about/employ/?job=</w:t>
            </w:r>
            <w:r>
              <w:rPr>
                <w:rStyle w:val="Hyperlink"/>
                <w:lang w:val="en-GB"/>
              </w:rPr>
              <w:fldChar w:fldCharType="end"/>
            </w:r>
            <w:r w:rsidR="004B44FE">
              <w:rPr>
                <w:rStyle w:val="Hyperlink"/>
                <w:lang w:val="en-GB"/>
              </w:rPr>
              <w:t>545265</w:t>
            </w:r>
            <w:r w:rsidRPr="00FB7947">
              <w:rPr>
                <w:lang w:val="en-GB"/>
              </w:rPr>
              <w:t xml:space="preserve"> by </w:t>
            </w:r>
            <w:r w:rsidR="00A71D4B">
              <w:rPr>
                <w:b/>
                <w:lang w:val="en-GB"/>
              </w:rPr>
              <w:t>22 October</w:t>
            </w:r>
            <w:r w:rsidRPr="00A71D4B">
              <w:rPr>
                <w:b/>
                <w:lang w:val="en-GB"/>
              </w:rPr>
              <w:t xml:space="preserve"> 2021</w:t>
            </w:r>
            <w:r w:rsidRPr="00FB7947">
              <w:rPr>
                <w:lang w:val="en-GB"/>
              </w:rPr>
              <w:t>.</w:t>
            </w:r>
            <w:bookmarkEnd w:id="0"/>
          </w:p>
          <w:p w14:paraId="2421749A" w14:textId="77777777" w:rsidR="00B90666" w:rsidRDefault="00B90666" w:rsidP="00B90666">
            <w:pPr>
              <w:spacing w:before="120" w:after="200"/>
              <w:rPr>
                <w:lang w:val="en-GB"/>
              </w:rPr>
            </w:pPr>
            <w:r w:rsidRPr="00FB7947">
              <w:rPr>
                <w:lang w:val="en-GB"/>
              </w:rPr>
              <w:t xml:space="preserve">This notice will also appear on </w:t>
            </w:r>
            <w:hyperlink r:id="rId16" w:history="1">
              <w:r w:rsidRPr="00FB7947">
                <w:rPr>
                  <w:rStyle w:val="Hyperlink"/>
                  <w:lang w:val="en-GB"/>
                </w:rPr>
                <w:t>http://www.unicef.org/about/employ/</w:t>
              </w:r>
            </w:hyperlink>
            <w:r w:rsidRPr="00FB7947">
              <w:rPr>
                <w:rStyle w:val="Hyperlink"/>
                <w:lang w:val="en-GB"/>
              </w:rPr>
              <w:t xml:space="preserve">, </w:t>
            </w:r>
            <w:hyperlink r:id="rId17" w:history="1">
              <w:r w:rsidRPr="00FB7947">
                <w:rPr>
                  <w:rStyle w:val="Hyperlink"/>
                  <w:lang w:val="en-GB"/>
                </w:rPr>
                <w:t>http://www.unicef.org/southafrica</w:t>
              </w:r>
            </w:hyperlink>
            <w:r w:rsidRPr="00FB7947">
              <w:rPr>
                <w:lang w:val="en-GB"/>
              </w:rPr>
              <w:t>, UN Job List, UN Jobs</w:t>
            </w:r>
          </w:p>
          <w:p w14:paraId="3282F7B6" w14:textId="77777777" w:rsidR="00B90666" w:rsidRDefault="00B90666" w:rsidP="00B90666">
            <w:pPr>
              <w:jc w:val="both"/>
              <w:rPr>
                <w:lang w:val="en-GB"/>
              </w:rPr>
            </w:pPr>
            <w:r w:rsidRPr="00FB7947">
              <w:rPr>
                <w:lang w:val="en-GB"/>
              </w:rPr>
              <w:t>Please indicate your ability, availability and daily/monthly rate (in ZAR) to undertake the terms of reference above (including admin cost if applicable).  </w:t>
            </w:r>
          </w:p>
          <w:p w14:paraId="6565CAB2" w14:textId="77777777" w:rsidR="00B90666" w:rsidRDefault="00B90666" w:rsidP="00B90666">
            <w:pPr>
              <w:jc w:val="both"/>
              <w:rPr>
                <w:lang w:val="en-GB"/>
              </w:rPr>
            </w:pPr>
          </w:p>
          <w:p w14:paraId="0D1DF6BE" w14:textId="77777777" w:rsidR="00B90666" w:rsidRPr="00600852" w:rsidRDefault="00B90666" w:rsidP="00B90666">
            <w:pPr>
              <w:jc w:val="both"/>
              <w:rPr>
                <w:lang w:val="pt-PT"/>
              </w:rPr>
            </w:pPr>
            <w:r w:rsidRPr="00600852">
              <w:rPr>
                <w:lang w:val="pt-PT"/>
              </w:rPr>
              <w:t xml:space="preserve">Only </w:t>
            </w:r>
            <w:r w:rsidRPr="00600852">
              <w:rPr>
                <w:u w:val="single"/>
                <w:lang w:val="pt-PT"/>
              </w:rPr>
              <w:t>written enquiries</w:t>
            </w:r>
            <w:r w:rsidRPr="00600852">
              <w:rPr>
                <w:lang w:val="pt-PT"/>
              </w:rPr>
              <w:t xml:space="preserve"> will be responded to. </w:t>
            </w:r>
          </w:p>
          <w:p w14:paraId="518F95F6" w14:textId="77777777" w:rsidR="00B90666" w:rsidRPr="00600852" w:rsidRDefault="00B90666" w:rsidP="00B90666">
            <w:pPr>
              <w:jc w:val="both"/>
              <w:rPr>
                <w:lang w:val="pt-PT"/>
              </w:rPr>
            </w:pPr>
            <w:r w:rsidRPr="00600852">
              <w:rPr>
                <w:lang w:val="pt-PT"/>
              </w:rPr>
              <w:t>Please refrain from sending any enquiries directly to individual UNICEF staff members. Such enquiries will not be responded to and not be deemed valid.</w:t>
            </w:r>
          </w:p>
          <w:p w14:paraId="165E14A6" w14:textId="4779AC26" w:rsidR="00B90666" w:rsidRDefault="00B90666" w:rsidP="0046256A">
            <w:pPr>
              <w:jc w:val="both"/>
              <w:rPr>
                <w:rFonts w:eastAsia="Arial Unicode MS" w:cs="Arial"/>
                <w:iCs/>
              </w:rPr>
            </w:pPr>
            <w:r w:rsidRPr="00600852">
              <w:rPr>
                <w:lang w:val="pt-PT"/>
              </w:rPr>
              <w:t xml:space="preserve">Mark all enquiries in the email heading: </w:t>
            </w:r>
            <w:r w:rsidRPr="00600852">
              <w:rPr>
                <w:b/>
                <w:lang w:val="pt-PT"/>
              </w:rPr>
              <w:t xml:space="preserve">ENQUIRY: </w:t>
            </w:r>
            <w:r w:rsidRPr="00600852">
              <w:rPr>
                <w:b/>
              </w:rPr>
              <w:t>DBE TECHNICAL-</w:t>
            </w:r>
            <w:r w:rsidR="00EC22B5">
              <w:rPr>
                <w:b/>
              </w:rPr>
              <w:t>1</w:t>
            </w:r>
            <w:r w:rsidRPr="00600852">
              <w:rPr>
                <w:lang w:val="pt-PT"/>
              </w:rPr>
              <w:t xml:space="preserve">. This will assist with the expediious handling of enquiries. </w:t>
            </w:r>
          </w:p>
        </w:tc>
      </w:tr>
      <w:tr w:rsidR="00B90666" w:rsidRPr="00165DB0" w14:paraId="009A7A32" w14:textId="77777777" w:rsidTr="00B90666">
        <w:trPr>
          <w:trHeight w:val="60"/>
        </w:trPr>
        <w:tc>
          <w:tcPr>
            <w:tcW w:w="9887" w:type="dxa"/>
            <w:tcBorders>
              <w:top w:val="single" w:sz="2" w:space="0" w:color="auto"/>
              <w:left w:val="single" w:sz="2" w:space="0" w:color="auto"/>
              <w:bottom w:val="single" w:sz="2" w:space="0" w:color="auto"/>
              <w:right w:val="single" w:sz="2" w:space="0" w:color="auto"/>
            </w:tcBorders>
            <w:shd w:val="clear" w:color="auto" w:fill="auto"/>
            <w:noWrap/>
          </w:tcPr>
          <w:p w14:paraId="7D5E98A7" w14:textId="77777777" w:rsidR="00B90666" w:rsidRPr="00FB7947" w:rsidRDefault="00B90666" w:rsidP="00B90666">
            <w:pPr>
              <w:jc w:val="both"/>
              <w:rPr>
                <w:lang w:val="en-GB"/>
              </w:rPr>
            </w:pPr>
          </w:p>
          <w:p w14:paraId="31132A31" w14:textId="77777777" w:rsidR="00B90666" w:rsidRPr="00FB7947" w:rsidRDefault="00B90666" w:rsidP="00B90666">
            <w:pPr>
              <w:pStyle w:val="ListParagraph"/>
              <w:shd w:val="clear" w:color="auto" w:fill="FFFFFF"/>
              <w:ind w:left="0"/>
              <w:jc w:val="both"/>
              <w:rPr>
                <w:lang w:val="en-GB"/>
              </w:rPr>
            </w:pPr>
            <w:r w:rsidRPr="001732FD">
              <w:rPr>
                <w:b/>
                <w:bCs/>
                <w:color w:val="3366FF"/>
                <w:szCs w:val="22"/>
                <w:lang w:val="en-GB"/>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47466674" w14:textId="77777777" w:rsidR="00B90666" w:rsidRPr="00FB7947" w:rsidRDefault="00B90666" w:rsidP="00B90666">
            <w:pPr>
              <w:rPr>
                <w:rFonts w:eastAsia="Times New Roman"/>
                <w:b/>
                <w:sz w:val="24"/>
                <w:szCs w:val="24"/>
                <w:lang w:val="en-GB"/>
              </w:rPr>
            </w:pPr>
          </w:p>
          <w:p w14:paraId="72D54302" w14:textId="77777777" w:rsidR="00B90666" w:rsidRPr="00FB7947" w:rsidRDefault="00B90666" w:rsidP="00B90666">
            <w:pPr>
              <w:pStyle w:val="ListParagraph"/>
              <w:shd w:val="clear" w:color="auto" w:fill="FFFFFF"/>
              <w:ind w:left="0"/>
              <w:jc w:val="both"/>
              <w:rPr>
                <w:b/>
                <w:color w:val="3366FF"/>
                <w:szCs w:val="22"/>
                <w:lang w:val="en-GB"/>
              </w:rPr>
            </w:pPr>
            <w:r w:rsidRPr="00FB7947">
              <w:rPr>
                <w:b/>
                <w:bCs/>
                <w:color w:val="3366FF"/>
                <w:szCs w:val="22"/>
                <w:lang w:val="en-GB"/>
              </w:rPr>
              <w:t>UNICEF is committed to diversity and inclusion within its workforce, and encourages qualified female and male candidates from South African nationals, religious and ethnic backgrounds, including persons living with disabilities, to apply to become a part of our organisation</w:t>
            </w:r>
          </w:p>
          <w:p w14:paraId="7A789FE1" w14:textId="77777777" w:rsidR="00B90666" w:rsidRPr="009C5DAD" w:rsidRDefault="00B90666" w:rsidP="00B90666">
            <w:pPr>
              <w:spacing w:before="100" w:beforeAutospacing="1" w:after="100" w:afterAutospacing="1"/>
              <w:ind w:left="-90" w:firstLine="90"/>
              <w:jc w:val="center"/>
              <w:rPr>
                <w:b/>
                <w:bCs/>
                <w:color w:val="3366FF"/>
                <w:lang w:val="en-GB"/>
              </w:rPr>
            </w:pPr>
            <w:r w:rsidRPr="00FB7947">
              <w:rPr>
                <w:b/>
                <w:bCs/>
                <w:color w:val="3366FF"/>
                <w:lang w:val="en-GB"/>
              </w:rPr>
              <w:t>“UNICEF has a zero-tolerance policy on sexual exploitation and abuse, and on any kind of harassment, including sexual harassment, and discrimination. All selected candidates will, therefore, undergo rigorous reference and background checks.”</w:t>
            </w:r>
          </w:p>
        </w:tc>
      </w:tr>
    </w:tbl>
    <w:p w14:paraId="33D6FA81" w14:textId="669E03D4" w:rsidR="00B14BE6" w:rsidRPr="00165DB0" w:rsidRDefault="00B14BE6">
      <w:pPr>
        <w:jc w:val="center"/>
        <w:rPr>
          <w:rFonts w:cs="Arial"/>
          <w:b/>
          <w:bCs/>
          <w:sz w:val="24"/>
          <w:szCs w:val="24"/>
          <w:u w:val="single"/>
        </w:rPr>
      </w:pPr>
    </w:p>
    <w:sectPr w:rsidR="00B14BE6" w:rsidRPr="00165DB0" w:rsidSect="00C85AEA">
      <w:pgSz w:w="11907" w:h="16839"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5D5D" w14:textId="77777777" w:rsidR="00EE6436" w:rsidRDefault="00EE6436" w:rsidP="000C3710">
      <w:r>
        <w:separator/>
      </w:r>
    </w:p>
  </w:endnote>
  <w:endnote w:type="continuationSeparator" w:id="0">
    <w:p w14:paraId="4A540092" w14:textId="77777777" w:rsidR="00EE6436" w:rsidRDefault="00EE643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B4031E" w:rsidRPr="00A71AB3" w:rsidRDefault="00B4031E"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B4031E" w:rsidRPr="00B02636" w:rsidRDefault="00B4031E" w:rsidP="009247BD">
                          <w:pPr>
                            <w:pStyle w:val="AddressText"/>
                            <w:spacing w:line="240" w:lineRule="auto"/>
                            <w:rPr>
                              <w:color w:val="00B0F0"/>
                            </w:rPr>
                          </w:pPr>
                        </w:p>
                        <w:p w14:paraId="1124A3CE" w14:textId="77777777" w:rsidR="00B4031E" w:rsidRPr="00A0375D" w:rsidRDefault="00B4031E" w:rsidP="009247BD">
                          <w:pPr>
                            <w:pStyle w:val="AddressText"/>
                            <w:spacing w:line="240" w:lineRule="auto"/>
                            <w:rPr>
                              <w:color w:val="000000"/>
                            </w:rPr>
                          </w:pPr>
                        </w:p>
                        <w:p w14:paraId="45ACDF57" w14:textId="77777777" w:rsidR="00B4031E" w:rsidRPr="00A0375D" w:rsidRDefault="00B4031E" w:rsidP="009247BD">
                          <w:pPr>
                            <w:pStyle w:val="AddressText"/>
                            <w:spacing w:line="240" w:lineRule="auto"/>
                            <w:rPr>
                              <w:color w:val="000000"/>
                            </w:rPr>
                          </w:pPr>
                        </w:p>
                        <w:p w14:paraId="1400EDB7" w14:textId="77777777" w:rsidR="00B4031E" w:rsidRPr="00A0375D" w:rsidRDefault="00B4031E" w:rsidP="009247BD">
                          <w:pPr>
                            <w:pStyle w:val="AddressText"/>
                            <w:spacing w:line="240" w:lineRule="auto"/>
                            <w:rPr>
                              <w:color w:val="000000"/>
                            </w:rPr>
                          </w:pPr>
                        </w:p>
                        <w:p w14:paraId="02AC488C" w14:textId="77777777" w:rsidR="00B4031E" w:rsidRPr="00A0375D" w:rsidRDefault="00B4031E" w:rsidP="009247BD">
                          <w:pPr>
                            <w:pStyle w:val="AddressText"/>
                            <w:spacing w:line="240" w:lineRule="auto"/>
                            <w:rPr>
                              <w:color w:val="000000"/>
                            </w:rPr>
                          </w:pPr>
                        </w:p>
                        <w:p w14:paraId="2667C5C7" w14:textId="77777777" w:rsidR="00B4031E" w:rsidRPr="00A0375D" w:rsidRDefault="00B4031E"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B4031E" w:rsidRPr="00B02636" w:rsidRDefault="00B4031E" w:rsidP="009247BD">
                    <w:pPr>
                      <w:pStyle w:val="AddressText"/>
                      <w:spacing w:line="240" w:lineRule="auto"/>
                      <w:rPr>
                        <w:color w:val="00B0F0"/>
                      </w:rPr>
                    </w:pPr>
                  </w:p>
                  <w:p w14:paraId="1124A3CE" w14:textId="77777777" w:rsidR="00B4031E" w:rsidRPr="00A0375D" w:rsidRDefault="00B4031E" w:rsidP="009247BD">
                    <w:pPr>
                      <w:pStyle w:val="AddressText"/>
                      <w:spacing w:line="240" w:lineRule="auto"/>
                      <w:rPr>
                        <w:color w:val="000000"/>
                      </w:rPr>
                    </w:pPr>
                  </w:p>
                  <w:p w14:paraId="45ACDF57" w14:textId="77777777" w:rsidR="00B4031E" w:rsidRPr="00A0375D" w:rsidRDefault="00B4031E" w:rsidP="009247BD">
                    <w:pPr>
                      <w:pStyle w:val="AddressText"/>
                      <w:spacing w:line="240" w:lineRule="auto"/>
                      <w:rPr>
                        <w:color w:val="000000"/>
                      </w:rPr>
                    </w:pPr>
                  </w:p>
                  <w:p w14:paraId="1400EDB7" w14:textId="77777777" w:rsidR="00B4031E" w:rsidRPr="00A0375D" w:rsidRDefault="00B4031E" w:rsidP="009247BD">
                    <w:pPr>
                      <w:pStyle w:val="AddressText"/>
                      <w:spacing w:line="240" w:lineRule="auto"/>
                      <w:rPr>
                        <w:color w:val="000000"/>
                      </w:rPr>
                    </w:pPr>
                  </w:p>
                  <w:p w14:paraId="02AC488C" w14:textId="77777777" w:rsidR="00B4031E" w:rsidRPr="00A0375D" w:rsidRDefault="00B4031E" w:rsidP="009247BD">
                    <w:pPr>
                      <w:pStyle w:val="AddressText"/>
                      <w:spacing w:line="240" w:lineRule="auto"/>
                      <w:rPr>
                        <w:color w:val="000000"/>
                      </w:rPr>
                    </w:pPr>
                  </w:p>
                  <w:p w14:paraId="2667C5C7" w14:textId="77777777" w:rsidR="00B4031E" w:rsidRPr="00A0375D" w:rsidRDefault="00B4031E"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829C" w14:textId="77777777" w:rsidR="00EE6436" w:rsidRDefault="00EE6436" w:rsidP="000C3710">
      <w:r>
        <w:separator/>
      </w:r>
    </w:p>
  </w:footnote>
  <w:footnote w:type="continuationSeparator" w:id="0">
    <w:p w14:paraId="41A569A0" w14:textId="77777777" w:rsidR="00EE6436" w:rsidRDefault="00EE643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B4031E" w:rsidRDefault="00B4031E"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8F99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B4031E" w:rsidRPr="0075490C" w:rsidRDefault="00B4031E"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D60BB7"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B4031E" w:rsidRDefault="00B4031E">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B4031E" w:rsidRPr="001637C2" w:rsidRDefault="00B4031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4031E" w:rsidRPr="00B02636" w:rsidRDefault="00B4031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4031E" w:rsidRPr="00B02636" w:rsidRDefault="00B4031E" w:rsidP="00962F0B">
                          <w:pPr>
                            <w:pStyle w:val="AddressText"/>
                            <w:spacing w:line="240" w:lineRule="auto"/>
                            <w:jc w:val="both"/>
                            <w:rPr>
                              <w:color w:val="00B0F0"/>
                            </w:rPr>
                          </w:pPr>
                        </w:p>
                        <w:p w14:paraId="0C8D7EA7" w14:textId="77777777" w:rsidR="00B4031E" w:rsidRPr="00A0375D" w:rsidRDefault="00B4031E" w:rsidP="00962F0B">
                          <w:pPr>
                            <w:pStyle w:val="AddressText"/>
                            <w:spacing w:line="240" w:lineRule="auto"/>
                            <w:jc w:val="both"/>
                            <w:rPr>
                              <w:color w:val="000000"/>
                            </w:rPr>
                          </w:pPr>
                        </w:p>
                        <w:p w14:paraId="2B409760" w14:textId="77777777" w:rsidR="00B4031E" w:rsidRPr="00A0375D" w:rsidRDefault="00B4031E" w:rsidP="00962F0B">
                          <w:pPr>
                            <w:pStyle w:val="AddressText"/>
                            <w:spacing w:line="240" w:lineRule="auto"/>
                            <w:jc w:val="both"/>
                            <w:rPr>
                              <w:color w:val="000000"/>
                            </w:rPr>
                          </w:pPr>
                        </w:p>
                        <w:p w14:paraId="67FBF505" w14:textId="77777777" w:rsidR="00B4031E" w:rsidRPr="00A0375D" w:rsidRDefault="00B4031E" w:rsidP="00962F0B">
                          <w:pPr>
                            <w:pStyle w:val="AddressText"/>
                            <w:spacing w:line="240" w:lineRule="auto"/>
                            <w:jc w:val="both"/>
                            <w:rPr>
                              <w:color w:val="000000"/>
                            </w:rPr>
                          </w:pPr>
                        </w:p>
                        <w:p w14:paraId="47F3B508" w14:textId="77777777" w:rsidR="00B4031E" w:rsidRPr="00A0375D" w:rsidRDefault="00B4031E" w:rsidP="00962F0B">
                          <w:pPr>
                            <w:pStyle w:val="AddressText"/>
                            <w:spacing w:line="240" w:lineRule="auto"/>
                            <w:jc w:val="both"/>
                            <w:rPr>
                              <w:color w:val="000000"/>
                            </w:rPr>
                          </w:pPr>
                        </w:p>
                        <w:p w14:paraId="6B74C32E" w14:textId="77777777" w:rsidR="00B4031E" w:rsidRPr="00A0375D" w:rsidRDefault="00B4031E"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B4031E" w:rsidRPr="001637C2" w:rsidRDefault="00B4031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B4031E" w:rsidRPr="00B02636" w:rsidRDefault="00B4031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B4031E" w:rsidRPr="00B02636" w:rsidRDefault="00B4031E" w:rsidP="00962F0B">
                    <w:pPr>
                      <w:pStyle w:val="AddressText"/>
                      <w:spacing w:line="240" w:lineRule="auto"/>
                      <w:jc w:val="both"/>
                      <w:rPr>
                        <w:color w:val="00B0F0"/>
                      </w:rPr>
                    </w:pPr>
                  </w:p>
                  <w:p w14:paraId="0C8D7EA7" w14:textId="77777777" w:rsidR="00B4031E" w:rsidRPr="00A0375D" w:rsidRDefault="00B4031E" w:rsidP="00962F0B">
                    <w:pPr>
                      <w:pStyle w:val="AddressText"/>
                      <w:spacing w:line="240" w:lineRule="auto"/>
                      <w:jc w:val="both"/>
                      <w:rPr>
                        <w:color w:val="000000"/>
                      </w:rPr>
                    </w:pPr>
                  </w:p>
                  <w:p w14:paraId="2B409760" w14:textId="77777777" w:rsidR="00B4031E" w:rsidRPr="00A0375D" w:rsidRDefault="00B4031E" w:rsidP="00962F0B">
                    <w:pPr>
                      <w:pStyle w:val="AddressText"/>
                      <w:spacing w:line="240" w:lineRule="auto"/>
                      <w:jc w:val="both"/>
                      <w:rPr>
                        <w:color w:val="000000"/>
                      </w:rPr>
                    </w:pPr>
                  </w:p>
                  <w:p w14:paraId="67FBF505" w14:textId="77777777" w:rsidR="00B4031E" w:rsidRPr="00A0375D" w:rsidRDefault="00B4031E" w:rsidP="00962F0B">
                    <w:pPr>
                      <w:pStyle w:val="AddressText"/>
                      <w:spacing w:line="240" w:lineRule="auto"/>
                      <w:jc w:val="both"/>
                      <w:rPr>
                        <w:color w:val="000000"/>
                      </w:rPr>
                    </w:pPr>
                  </w:p>
                  <w:p w14:paraId="47F3B508" w14:textId="77777777" w:rsidR="00B4031E" w:rsidRPr="00A0375D" w:rsidRDefault="00B4031E" w:rsidP="00962F0B">
                    <w:pPr>
                      <w:pStyle w:val="AddressText"/>
                      <w:spacing w:line="240" w:lineRule="auto"/>
                      <w:jc w:val="both"/>
                      <w:rPr>
                        <w:color w:val="000000"/>
                      </w:rPr>
                    </w:pPr>
                  </w:p>
                  <w:p w14:paraId="6B74C32E" w14:textId="77777777" w:rsidR="00B4031E" w:rsidRPr="00A0375D" w:rsidRDefault="00B4031E"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3E7EA2"/>
    <w:multiLevelType w:val="hybridMultilevel"/>
    <w:tmpl w:val="BCA0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8C09FE"/>
    <w:multiLevelType w:val="hybridMultilevel"/>
    <w:tmpl w:val="E8A0F916"/>
    <w:lvl w:ilvl="0" w:tplc="B7B893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E0F77C8"/>
    <w:multiLevelType w:val="hybridMultilevel"/>
    <w:tmpl w:val="ED6E428C"/>
    <w:lvl w:ilvl="0" w:tplc="B7B893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C5BDD"/>
    <w:multiLevelType w:val="hybridMultilevel"/>
    <w:tmpl w:val="9ECC95CE"/>
    <w:lvl w:ilvl="0" w:tplc="AAC02098">
      <w:start w:val="1"/>
      <w:numFmt w:val="lowerLetter"/>
      <w:lvlText w:val="(%1)"/>
      <w:lvlJc w:val="left"/>
      <w:pPr>
        <w:ind w:left="2160" w:hanging="360"/>
      </w:pPr>
      <w:rPr>
        <w:rFonts w:hint="default"/>
        <w:sz w:val="20"/>
        <w:szCs w:val="20"/>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092183"/>
    <w:multiLevelType w:val="hybridMultilevel"/>
    <w:tmpl w:val="A8429F20"/>
    <w:lvl w:ilvl="0" w:tplc="AAC02098">
      <w:start w:val="1"/>
      <w:numFmt w:val="lowerLetter"/>
      <w:lvlText w:val="(%1)"/>
      <w:lvlJc w:val="left"/>
      <w:pPr>
        <w:ind w:left="2160" w:hanging="360"/>
      </w:pPr>
      <w:rPr>
        <w:rFonts w:hint="default"/>
        <w:sz w:val="20"/>
        <w:szCs w:val="20"/>
      </w:rPr>
    </w:lvl>
    <w:lvl w:ilvl="1" w:tplc="D61EF834">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E14C0"/>
    <w:multiLevelType w:val="hybridMultilevel"/>
    <w:tmpl w:val="8318B992"/>
    <w:lvl w:ilvl="0" w:tplc="B7B893A2">
      <w:start w:val="1"/>
      <w:numFmt w:val="lowerLetter"/>
      <w:lvlText w:val="(%1)"/>
      <w:lvlJc w:val="left"/>
      <w:pPr>
        <w:ind w:left="2160" w:hanging="360"/>
      </w:pPr>
      <w:rPr>
        <w:rFonts w:hint="default"/>
      </w:rPr>
    </w:lvl>
    <w:lvl w:ilvl="1" w:tplc="D61EF834">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AEC5A01"/>
    <w:multiLevelType w:val="hybridMultilevel"/>
    <w:tmpl w:val="7CCAE97C"/>
    <w:lvl w:ilvl="0" w:tplc="B7B893A2">
      <w:start w:val="1"/>
      <w:numFmt w:val="lowerLetter"/>
      <w:lvlText w:val="(%1)"/>
      <w:lvlJc w:val="left"/>
      <w:pPr>
        <w:ind w:left="1080" w:hanging="360"/>
      </w:pPr>
      <w:rPr>
        <w:rFonts w:hint="default"/>
      </w:rPr>
    </w:lvl>
    <w:lvl w:ilvl="1" w:tplc="D61EF834">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61176F"/>
    <w:multiLevelType w:val="hybridMultilevel"/>
    <w:tmpl w:val="642AF946"/>
    <w:lvl w:ilvl="0" w:tplc="B7B893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19"/>
  </w:num>
  <w:num w:numId="4">
    <w:abstractNumId w:val="16"/>
  </w:num>
  <w:num w:numId="5">
    <w:abstractNumId w:val="15"/>
  </w:num>
  <w:num w:numId="6">
    <w:abstractNumId w:val="20"/>
  </w:num>
  <w:num w:numId="7">
    <w:abstractNumId w:val="26"/>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 w:numId="26">
    <w:abstractNumId w:val="17"/>
  </w:num>
  <w:num w:numId="27">
    <w:abstractNumId w:val="28"/>
  </w:num>
  <w:num w:numId="28">
    <w:abstractNumId w:val="12"/>
  </w:num>
  <w:num w:numId="29">
    <w:abstractNumId w:val="31"/>
  </w:num>
  <w:num w:numId="30">
    <w:abstractNumId w:val="13"/>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87912"/>
    <w:rsid w:val="00096574"/>
    <w:rsid w:val="000A7045"/>
    <w:rsid w:val="000B5829"/>
    <w:rsid w:val="000C3710"/>
    <w:rsid w:val="000C61F2"/>
    <w:rsid w:val="000D6CA1"/>
    <w:rsid w:val="000E1755"/>
    <w:rsid w:val="000E3253"/>
    <w:rsid w:val="000E414F"/>
    <w:rsid w:val="000E4D76"/>
    <w:rsid w:val="000F6440"/>
    <w:rsid w:val="00107B7A"/>
    <w:rsid w:val="00112DEE"/>
    <w:rsid w:val="0015331F"/>
    <w:rsid w:val="001555CD"/>
    <w:rsid w:val="0015757A"/>
    <w:rsid w:val="001637C2"/>
    <w:rsid w:val="00164C95"/>
    <w:rsid w:val="00165C9B"/>
    <w:rsid w:val="00165DB0"/>
    <w:rsid w:val="001732FD"/>
    <w:rsid w:val="00175E9C"/>
    <w:rsid w:val="00176711"/>
    <w:rsid w:val="00182C1C"/>
    <w:rsid w:val="00183FA9"/>
    <w:rsid w:val="00186E13"/>
    <w:rsid w:val="0019449E"/>
    <w:rsid w:val="001A4B63"/>
    <w:rsid w:val="001B190C"/>
    <w:rsid w:val="001B5D66"/>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0C83"/>
    <w:rsid w:val="002C5AA6"/>
    <w:rsid w:val="002D0C54"/>
    <w:rsid w:val="002D16CD"/>
    <w:rsid w:val="002D38E9"/>
    <w:rsid w:val="002D4DEF"/>
    <w:rsid w:val="002D61D5"/>
    <w:rsid w:val="002D62E4"/>
    <w:rsid w:val="002D7D3A"/>
    <w:rsid w:val="002E443D"/>
    <w:rsid w:val="002F2367"/>
    <w:rsid w:val="00306E1E"/>
    <w:rsid w:val="003117C2"/>
    <w:rsid w:val="003121A2"/>
    <w:rsid w:val="00320886"/>
    <w:rsid w:val="0032151B"/>
    <w:rsid w:val="003329B7"/>
    <w:rsid w:val="00340E6A"/>
    <w:rsid w:val="0034354C"/>
    <w:rsid w:val="00353547"/>
    <w:rsid w:val="00361834"/>
    <w:rsid w:val="003655B8"/>
    <w:rsid w:val="0037152D"/>
    <w:rsid w:val="00372E4B"/>
    <w:rsid w:val="00373453"/>
    <w:rsid w:val="0037425C"/>
    <w:rsid w:val="00377BF5"/>
    <w:rsid w:val="00377E69"/>
    <w:rsid w:val="0038200F"/>
    <w:rsid w:val="00396BF0"/>
    <w:rsid w:val="00396C99"/>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0ABC"/>
    <w:rsid w:val="00411F46"/>
    <w:rsid w:val="004160E9"/>
    <w:rsid w:val="00416141"/>
    <w:rsid w:val="00422305"/>
    <w:rsid w:val="00435AB0"/>
    <w:rsid w:val="0043646D"/>
    <w:rsid w:val="004429D6"/>
    <w:rsid w:val="00445CFF"/>
    <w:rsid w:val="0046256A"/>
    <w:rsid w:val="00467B86"/>
    <w:rsid w:val="00472BBD"/>
    <w:rsid w:val="004809D8"/>
    <w:rsid w:val="00481D11"/>
    <w:rsid w:val="004A64C8"/>
    <w:rsid w:val="004A6CA6"/>
    <w:rsid w:val="004B276A"/>
    <w:rsid w:val="004B44FE"/>
    <w:rsid w:val="004C16A7"/>
    <w:rsid w:val="004D08C1"/>
    <w:rsid w:val="004D2245"/>
    <w:rsid w:val="004D5D35"/>
    <w:rsid w:val="004E2D0B"/>
    <w:rsid w:val="004E67BE"/>
    <w:rsid w:val="004F1A27"/>
    <w:rsid w:val="00502D7C"/>
    <w:rsid w:val="005032F9"/>
    <w:rsid w:val="005075C6"/>
    <w:rsid w:val="00511A6E"/>
    <w:rsid w:val="00512F30"/>
    <w:rsid w:val="00523923"/>
    <w:rsid w:val="005246DC"/>
    <w:rsid w:val="005356FF"/>
    <w:rsid w:val="00544027"/>
    <w:rsid w:val="00544A89"/>
    <w:rsid w:val="0054592E"/>
    <w:rsid w:val="00552312"/>
    <w:rsid w:val="00560FA8"/>
    <w:rsid w:val="00582673"/>
    <w:rsid w:val="00591246"/>
    <w:rsid w:val="00592759"/>
    <w:rsid w:val="0059671E"/>
    <w:rsid w:val="005A643C"/>
    <w:rsid w:val="005B3739"/>
    <w:rsid w:val="005D0BBF"/>
    <w:rsid w:val="005E629A"/>
    <w:rsid w:val="005E6FE1"/>
    <w:rsid w:val="005F3AFC"/>
    <w:rsid w:val="006007DA"/>
    <w:rsid w:val="00600852"/>
    <w:rsid w:val="00626681"/>
    <w:rsid w:val="00632D59"/>
    <w:rsid w:val="00647C61"/>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662DB"/>
    <w:rsid w:val="00774438"/>
    <w:rsid w:val="007826F8"/>
    <w:rsid w:val="007B6BF8"/>
    <w:rsid w:val="007C7F78"/>
    <w:rsid w:val="007D5968"/>
    <w:rsid w:val="007D7750"/>
    <w:rsid w:val="007E73F5"/>
    <w:rsid w:val="007F00B2"/>
    <w:rsid w:val="00801C3E"/>
    <w:rsid w:val="0080603F"/>
    <w:rsid w:val="00806AF3"/>
    <w:rsid w:val="00812FFA"/>
    <w:rsid w:val="00813D3A"/>
    <w:rsid w:val="00845125"/>
    <w:rsid w:val="00861563"/>
    <w:rsid w:val="00873C12"/>
    <w:rsid w:val="00883D70"/>
    <w:rsid w:val="00884F21"/>
    <w:rsid w:val="008B0A0B"/>
    <w:rsid w:val="008B198B"/>
    <w:rsid w:val="008B3BDE"/>
    <w:rsid w:val="008C5761"/>
    <w:rsid w:val="008D79DD"/>
    <w:rsid w:val="008E375E"/>
    <w:rsid w:val="0090065A"/>
    <w:rsid w:val="0090231F"/>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A1C63"/>
    <w:rsid w:val="009B3C84"/>
    <w:rsid w:val="009B6BAC"/>
    <w:rsid w:val="009C2AC9"/>
    <w:rsid w:val="009C5DAD"/>
    <w:rsid w:val="009D1B9E"/>
    <w:rsid w:val="009D5ED5"/>
    <w:rsid w:val="009E758D"/>
    <w:rsid w:val="00A0375D"/>
    <w:rsid w:val="00A11FA1"/>
    <w:rsid w:val="00A15D12"/>
    <w:rsid w:val="00A3477D"/>
    <w:rsid w:val="00A53D68"/>
    <w:rsid w:val="00A56EC7"/>
    <w:rsid w:val="00A71AB3"/>
    <w:rsid w:val="00A71D4B"/>
    <w:rsid w:val="00A73543"/>
    <w:rsid w:val="00A7722C"/>
    <w:rsid w:val="00A80C16"/>
    <w:rsid w:val="00A8354D"/>
    <w:rsid w:val="00A94248"/>
    <w:rsid w:val="00AC083A"/>
    <w:rsid w:val="00AC78AC"/>
    <w:rsid w:val="00AE48C4"/>
    <w:rsid w:val="00AF077A"/>
    <w:rsid w:val="00AF3B0E"/>
    <w:rsid w:val="00B018D8"/>
    <w:rsid w:val="00B02636"/>
    <w:rsid w:val="00B05ABF"/>
    <w:rsid w:val="00B075EA"/>
    <w:rsid w:val="00B14BE6"/>
    <w:rsid w:val="00B22FF0"/>
    <w:rsid w:val="00B25923"/>
    <w:rsid w:val="00B35723"/>
    <w:rsid w:val="00B37562"/>
    <w:rsid w:val="00B4031E"/>
    <w:rsid w:val="00B4127F"/>
    <w:rsid w:val="00B415E7"/>
    <w:rsid w:val="00B63E76"/>
    <w:rsid w:val="00B66698"/>
    <w:rsid w:val="00B677D8"/>
    <w:rsid w:val="00B814B7"/>
    <w:rsid w:val="00B84938"/>
    <w:rsid w:val="00B85BB6"/>
    <w:rsid w:val="00B90666"/>
    <w:rsid w:val="00B96CAE"/>
    <w:rsid w:val="00BB1006"/>
    <w:rsid w:val="00BB4A6F"/>
    <w:rsid w:val="00BC0092"/>
    <w:rsid w:val="00BC06E9"/>
    <w:rsid w:val="00BC1AB0"/>
    <w:rsid w:val="00BF605F"/>
    <w:rsid w:val="00C046B2"/>
    <w:rsid w:val="00C25DC0"/>
    <w:rsid w:val="00C34C2B"/>
    <w:rsid w:val="00C401E7"/>
    <w:rsid w:val="00C448ED"/>
    <w:rsid w:val="00C4566B"/>
    <w:rsid w:val="00C62EFB"/>
    <w:rsid w:val="00C6583F"/>
    <w:rsid w:val="00C67879"/>
    <w:rsid w:val="00C756A2"/>
    <w:rsid w:val="00C77B32"/>
    <w:rsid w:val="00C85AEA"/>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60BE"/>
    <w:rsid w:val="00D46B26"/>
    <w:rsid w:val="00D5258E"/>
    <w:rsid w:val="00D541BC"/>
    <w:rsid w:val="00D61A9A"/>
    <w:rsid w:val="00D64897"/>
    <w:rsid w:val="00D67207"/>
    <w:rsid w:val="00D675C4"/>
    <w:rsid w:val="00D72E5E"/>
    <w:rsid w:val="00D84097"/>
    <w:rsid w:val="00D86D91"/>
    <w:rsid w:val="00D92AE1"/>
    <w:rsid w:val="00DD5A22"/>
    <w:rsid w:val="00DE40E3"/>
    <w:rsid w:val="00E00B53"/>
    <w:rsid w:val="00E13740"/>
    <w:rsid w:val="00E2153C"/>
    <w:rsid w:val="00E24709"/>
    <w:rsid w:val="00E5163F"/>
    <w:rsid w:val="00E54A5D"/>
    <w:rsid w:val="00E55B2F"/>
    <w:rsid w:val="00E612AA"/>
    <w:rsid w:val="00E61D56"/>
    <w:rsid w:val="00E630F3"/>
    <w:rsid w:val="00E654DC"/>
    <w:rsid w:val="00E82A93"/>
    <w:rsid w:val="00E86586"/>
    <w:rsid w:val="00EA6D4D"/>
    <w:rsid w:val="00EB76A6"/>
    <w:rsid w:val="00EC22B5"/>
    <w:rsid w:val="00EC5E3A"/>
    <w:rsid w:val="00EE3A60"/>
    <w:rsid w:val="00EE6436"/>
    <w:rsid w:val="00EE72E0"/>
    <w:rsid w:val="00EE7747"/>
    <w:rsid w:val="00EF5A83"/>
    <w:rsid w:val="00F027D0"/>
    <w:rsid w:val="00F17AF9"/>
    <w:rsid w:val="00F2296D"/>
    <w:rsid w:val="00F2300E"/>
    <w:rsid w:val="00F24528"/>
    <w:rsid w:val="00F246C3"/>
    <w:rsid w:val="00F31886"/>
    <w:rsid w:val="00F349B0"/>
    <w:rsid w:val="00F35E74"/>
    <w:rsid w:val="00F37E26"/>
    <w:rsid w:val="00F509A4"/>
    <w:rsid w:val="00F7484C"/>
    <w:rsid w:val="00F834BF"/>
    <w:rsid w:val="00F8439C"/>
    <w:rsid w:val="00F90618"/>
    <w:rsid w:val="00F97B64"/>
    <w:rsid w:val="00FA55CB"/>
    <w:rsid w:val="00FB6F21"/>
    <w:rsid w:val="00FC1ABD"/>
    <w:rsid w:val="00FC1C87"/>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1732F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cef.org/southafrica" TargetMode="External"/><Relationship Id="rId2" Type="http://schemas.openxmlformats.org/officeDocument/2006/relationships/customXml" Target="../customXml/item2.xml"/><Relationship Id="rId16" Type="http://schemas.openxmlformats.org/officeDocument/2006/relationships/hyperlink" Target="http://www.unicef.org/about/emplo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69A3CF3EF801C4C92C3EA3A8A312798" ma:contentTypeVersion="4" ma:contentTypeDescription="" ma:contentTypeScope="" ma:versionID="18885a47f56e8bf7c431ff49690cdc3f">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ee9f0b7385c17b633f17cdf9d25a4055"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180e670-7c99-4f8a-ac27-847b5277548f}" ma:internalName="TaxCatchAllLabel" ma:readOnly="true" ma:showField="CatchAllDataLabel" ma:web="4fa1f330-ca69-4857-8917-00e57e32e59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180e670-7c99-4f8a-ac27-847b5277548f}" ma:internalName="TaxCatchAll" ma:showField="CatchAllData" ma:web="4fa1f330-ca69-4857-8917-00e57e32e59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58</Value>
      <Value>57</Value>
      <Value>56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63475-0950-4D1B-B310-9313BC9DF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A72F41DF-C16D-4B5E-B51F-1EAC140584BE}">
  <ds:schemaRefs>
    <ds:schemaRef ds:uri="http://schemas.openxmlformats.org/officeDocument/2006/bibliography"/>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Lilly Meyer</cp:lastModifiedBy>
  <cp:revision>4</cp:revision>
  <cp:lastPrinted>2021-09-28T11:39:00Z</cp:lastPrinted>
  <dcterms:created xsi:type="dcterms:W3CDTF">2021-10-12T19:15:00Z</dcterms:created>
  <dcterms:modified xsi:type="dcterms:W3CDTF">2021-10-12T19:25:00Z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0x0101009BA85F8052A6DA4FA3E31FF9F74C697000E69A3CF3EF801C4C92C3EA3A8A312798</vt:lpwstr>
  </property>
  <property fmtid="{D5CDD505-2E9C-101B-9397-08002B2CF9AE}" pid="3" name="TaxKeyword">
    <vt:lpwstr>4;#Consultant|97dbf340-afa5-45ee-bb2e-48a25e57c80a;#38;#Terms of reference|26e23d09-321c-47a9-b467-3d76284820e0</vt:lpwstr>
  </property>
  <property fmtid="{D5CDD505-2E9C-101B-9397-08002B2CF9AE}" pid="4" name="Topic">
    <vt:lpwstr>57;#CO Management, Operations Support|686598eb-81b5-428d-9414-e3dd5e7647ba</vt:lpwstr>
  </property>
  <property fmtid="{D5CDD505-2E9C-101B-9397-08002B2CF9AE}" pid="5" name="OfficeDivision">
    <vt:lpwstr>58;#Lebanon-2490|9edb7c65-e5d5-4e49-90eb-6706d834a52d</vt:lpwstr>
  </property>
  <property fmtid="{D5CDD505-2E9C-101B-9397-08002B2CF9AE}" pid="6" name="_dlc_DocIdItemGuid">
    <vt:lpwstr>0ea13555-65fa-40ad-8d9b-f5bb9db6d075</vt:lpwstr>
  </property>
  <property fmtid="{D5CDD505-2E9C-101B-9397-08002B2CF9AE}" pid="7" name="DocumentType">
    <vt:lpwstr>56;#Job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