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19238A" w:rsidR="00B14BE6" w:rsidRDefault="00B14BE6" w:rsidP="00B14BE6">
      <w:pPr>
        <w:jc w:val="center"/>
      </w:pPr>
      <w:r w:rsidRPr="29628587">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61E6A259">
        <w:tc>
          <w:tcPr>
            <w:tcW w:w="2698" w:type="dxa"/>
            <w:tcBorders>
              <w:bottom w:val="nil"/>
            </w:tcBorders>
            <w:shd w:val="clear" w:color="auto" w:fill="auto"/>
            <w:noWrap/>
            <w:hideMark/>
          </w:tcPr>
          <w:p w14:paraId="171381FE" w14:textId="77777777" w:rsidR="00CE7CA7" w:rsidRDefault="00331B69" w:rsidP="00377BF5">
            <w:pPr>
              <w:spacing w:before="100" w:beforeAutospacing="1" w:after="100" w:afterAutospacing="1" w:line="240" w:lineRule="auto"/>
              <w:rPr>
                <w:rFonts w:ascii="Calibri" w:hAnsi="Calibri" w:cs="Calibri"/>
                <w:b/>
                <w:bCs/>
                <w:sz w:val="22"/>
                <w:szCs w:val="22"/>
              </w:rPr>
            </w:pPr>
            <w:r>
              <w:rPr>
                <w:rFonts w:ascii="Calibri" w:hAnsi="Calibri" w:cs="Calibri"/>
                <w:b/>
                <w:bCs/>
                <w:sz w:val="22"/>
                <w:szCs w:val="22"/>
              </w:rPr>
              <w:t xml:space="preserve">Title: </w:t>
            </w:r>
          </w:p>
          <w:p w14:paraId="75D9A581" w14:textId="2FE8F533" w:rsidR="007613B3" w:rsidRPr="007613B3" w:rsidRDefault="00465AA5" w:rsidP="00377BF5">
            <w:pPr>
              <w:spacing w:before="100" w:beforeAutospacing="1" w:after="100" w:afterAutospacing="1" w:line="240" w:lineRule="auto"/>
              <w:rPr>
                <w:rFonts w:ascii="Calibri" w:eastAsia="Arial Unicode MS" w:hAnsi="Calibri" w:cs="Calibri"/>
                <w:color w:val="auto"/>
                <w:lang w:val="en-AU"/>
              </w:rPr>
            </w:pPr>
            <w:r>
              <w:rPr>
                <w:rFonts w:ascii="Calibri" w:hAnsi="Calibri" w:cs="Calibri"/>
                <w:b/>
                <w:bCs/>
                <w:sz w:val="22"/>
                <w:szCs w:val="22"/>
              </w:rPr>
              <w:t>Consultant to support the revie</w:t>
            </w:r>
            <w:r w:rsidR="00CC44CF">
              <w:rPr>
                <w:rFonts w:ascii="Calibri" w:hAnsi="Calibri" w:cs="Calibri"/>
                <w:b/>
                <w:bCs/>
                <w:sz w:val="22"/>
                <w:szCs w:val="22"/>
              </w:rPr>
              <w:t>w</w:t>
            </w:r>
            <w:r>
              <w:rPr>
                <w:rFonts w:ascii="Calibri" w:hAnsi="Calibri" w:cs="Calibri"/>
                <w:b/>
                <w:bCs/>
                <w:sz w:val="22"/>
                <w:szCs w:val="22"/>
              </w:rPr>
              <w:t xml:space="preserve"> of the </w:t>
            </w:r>
            <w:r w:rsidR="00331B69" w:rsidRPr="00467497">
              <w:rPr>
                <w:rFonts w:ascii="Calibri" w:hAnsi="Calibri" w:cs="Calibri"/>
                <w:b/>
                <w:bCs/>
                <w:sz w:val="22"/>
                <w:szCs w:val="22"/>
              </w:rPr>
              <w:t xml:space="preserve">South Asia Regional Action Plan to End Child Marriage  </w:t>
            </w:r>
          </w:p>
        </w:tc>
        <w:tc>
          <w:tcPr>
            <w:tcW w:w="2143" w:type="dxa"/>
            <w:tcBorders>
              <w:bottom w:val="nil"/>
            </w:tcBorders>
            <w:shd w:val="clear" w:color="auto" w:fill="auto"/>
          </w:tcPr>
          <w:p w14:paraId="49EE6DDA" w14:textId="77777777" w:rsidR="00CE7CA7"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r w:rsidR="007453AC">
              <w:rPr>
                <w:rFonts w:ascii="Calibri" w:eastAsia="Arial Unicode MS" w:hAnsi="Calibri" w:cs="Calibri"/>
                <w:b/>
                <w:color w:val="auto"/>
                <w:lang w:val="en-AU"/>
              </w:rPr>
              <w:t>:</w:t>
            </w:r>
          </w:p>
          <w:p w14:paraId="39AF361B" w14:textId="5AF91F88" w:rsidR="007613B3" w:rsidRPr="007613B3" w:rsidRDefault="007453AC" w:rsidP="00377BF5">
            <w:pPr>
              <w:spacing w:before="100" w:beforeAutospacing="1" w:after="100" w:afterAutospacing="1" w:line="240" w:lineRule="auto"/>
              <w:rPr>
                <w:rFonts w:ascii="Calibri" w:eastAsia="Arial Unicode MS" w:hAnsi="Calibri" w:cs="Calibri"/>
                <w:b/>
                <w:color w:val="auto"/>
                <w:lang w:val="en-AU"/>
              </w:rPr>
            </w:pPr>
            <w:r w:rsidRPr="005B1C8B">
              <w:rPr>
                <w:rFonts w:asciiTheme="minorHAnsi" w:hAnsiTheme="minorHAnsi" w:cstheme="minorHAnsi"/>
                <w:sz w:val="22"/>
                <w:szCs w:val="22"/>
              </w:rPr>
              <w:t xml:space="preserve"> WBS: </w:t>
            </w:r>
            <w:sdt>
              <w:sdtPr>
                <w:rPr>
                  <w:rFonts w:asciiTheme="minorHAnsi" w:hAnsiTheme="minorHAnsi" w:cstheme="minorHAnsi"/>
                  <w:sz w:val="22"/>
                  <w:szCs w:val="22"/>
                </w:rPr>
                <w:id w:val="-75835669"/>
                <w:placeholder>
                  <w:docPart w:val="5BF277C2FFFD401CACEF76B1D0EBB977"/>
                </w:placeholder>
              </w:sdtPr>
              <w:sdtEndPr/>
              <w:sdtContent>
                <w:r w:rsidRPr="005B1C8B">
                  <w:rPr>
                    <w:rFonts w:asciiTheme="minorHAnsi" w:hAnsiTheme="minorHAnsi" w:cstheme="minorHAnsi"/>
                    <w:sz w:val="22"/>
                    <w:szCs w:val="22"/>
                  </w:rPr>
                  <w:t>297R/A0/11/203/001/005</w:t>
                </w:r>
              </w:sdtContent>
            </w:sdt>
            <w:r w:rsidRPr="005B1C8B">
              <w:rPr>
                <w:rFonts w:asciiTheme="minorHAnsi" w:hAnsiTheme="minorHAnsi" w:cstheme="minorHAnsi"/>
                <w:sz w:val="22"/>
                <w:szCs w:val="22"/>
              </w:rPr>
              <w:t xml:space="preserve">, Grant: </w:t>
            </w:r>
            <w:sdt>
              <w:sdtPr>
                <w:rPr>
                  <w:rFonts w:asciiTheme="minorHAnsi" w:hAnsiTheme="minorHAnsi" w:cstheme="minorHAnsi"/>
                  <w:sz w:val="22"/>
                  <w:szCs w:val="22"/>
                </w:rPr>
                <w:id w:val="1661038457"/>
                <w:placeholder>
                  <w:docPart w:val="5BF277C2FFFD401CACEF76B1D0EBB977"/>
                </w:placeholder>
              </w:sdtPr>
              <w:sdtEndPr/>
              <w:sdtContent>
                <w:r w:rsidRPr="005B1C8B">
                  <w:rPr>
                    <w:rStyle w:val="cf01"/>
                    <w:rFonts w:cstheme="minorHAnsi"/>
                    <w:sz w:val="22"/>
                    <w:szCs w:val="22"/>
                  </w:rPr>
                  <w:t>SC160258</w:t>
                </w:r>
              </w:sdtContent>
            </w:sdt>
            <w:r>
              <w:rPr>
                <w:rFonts w:asciiTheme="minorHAnsi" w:hAnsiTheme="minorHAnsi" w:cstheme="minorHAnsi"/>
                <w:sz w:val="22"/>
                <w:szCs w:val="22"/>
              </w:rPr>
              <w:t xml:space="preserve"> </w:t>
            </w: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3B6F48EB" w:rsidR="007613B3" w:rsidRDefault="007453AC"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2573A9C4" w:rsidR="007613B3" w:rsidRDefault="007613B3" w:rsidP="61E6A259">
            <w:pPr>
              <w:spacing w:before="60" w:after="60" w:line="240" w:lineRule="auto"/>
              <w:ind w:right="-108"/>
              <w:rPr>
                <w:rFonts w:ascii="Calibri" w:eastAsia="Arial Unicode MS" w:hAnsi="Calibri" w:cs="Calibri"/>
                <w:b/>
                <w:bCs/>
                <w:color w:val="FF0000"/>
                <w:lang w:val="en-AU"/>
              </w:rPr>
            </w:pP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0AEE3AF7" w:rsidR="007613B3" w:rsidRPr="007613B3" w:rsidRDefault="007453AC"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Home-based</w:t>
            </w:r>
          </w:p>
        </w:tc>
      </w:tr>
      <w:tr w:rsidR="007613B3" w:rsidRPr="007613B3" w14:paraId="2F971280" w14:textId="77777777" w:rsidTr="61E6A259">
        <w:trPr>
          <w:trHeight w:val="828"/>
        </w:trPr>
        <w:tc>
          <w:tcPr>
            <w:tcW w:w="9887" w:type="dxa"/>
            <w:gridSpan w:val="4"/>
            <w:tcBorders>
              <w:bottom w:val="nil"/>
            </w:tcBorders>
            <w:shd w:val="clear" w:color="auto" w:fill="auto"/>
            <w:noWrap/>
            <w:hideMark/>
          </w:tcPr>
          <w:p w14:paraId="374B6997" w14:textId="77AF9700" w:rsidR="007453AC"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r w:rsidR="007453AC">
              <w:rPr>
                <w:rFonts w:ascii="Calibri" w:eastAsia="Arial Unicode MS" w:hAnsi="Calibri" w:cs="Calibri"/>
                <w:b/>
                <w:color w:val="auto"/>
                <w:lang w:val="en-AU"/>
              </w:rPr>
              <w:t xml:space="preserve"> </w:t>
            </w:r>
            <w:r w:rsidR="00AF69D7" w:rsidRPr="00467497">
              <w:rPr>
                <w:rFonts w:ascii="Calibri" w:eastAsia="Times New Roman" w:hAnsi="Calibri" w:cs="Calibri"/>
                <w:color w:val="000000" w:themeColor="text1"/>
                <w:sz w:val="22"/>
                <w:szCs w:val="22"/>
              </w:rPr>
              <w:t xml:space="preserve"> Under the coordination of SAIEVAC, and with support from</w:t>
            </w:r>
            <w:r w:rsidR="00C32469">
              <w:rPr>
                <w:rFonts w:ascii="Calibri" w:eastAsia="Times New Roman" w:hAnsi="Calibri" w:cs="Calibri"/>
                <w:color w:val="000000" w:themeColor="text1"/>
                <w:sz w:val="22"/>
                <w:szCs w:val="22"/>
              </w:rPr>
              <w:t xml:space="preserve"> UNICEF ROSA and </w:t>
            </w:r>
            <w:r w:rsidR="00AF69D7" w:rsidRPr="00467497">
              <w:rPr>
                <w:rFonts w:ascii="Calibri" w:eastAsia="Times New Roman" w:hAnsi="Calibri" w:cs="Calibri"/>
                <w:color w:val="000000" w:themeColor="text1"/>
                <w:sz w:val="22"/>
                <w:szCs w:val="22"/>
              </w:rPr>
              <w:t>SACG</w:t>
            </w:r>
            <w:r w:rsidR="00A92FBC">
              <w:rPr>
                <w:rStyle w:val="FootnoteReference"/>
                <w:rFonts w:ascii="Calibri" w:eastAsia="Times New Roman" w:hAnsi="Calibri" w:cs="Calibri"/>
                <w:color w:val="000000" w:themeColor="text1"/>
                <w:sz w:val="22"/>
                <w:szCs w:val="22"/>
              </w:rPr>
              <w:footnoteReference w:id="1"/>
            </w:r>
            <w:r w:rsidR="00AF69D7">
              <w:rPr>
                <w:rFonts w:ascii="Calibri" w:eastAsia="Times New Roman" w:hAnsi="Calibri" w:cs="Calibri"/>
                <w:color w:val="000000" w:themeColor="text1"/>
                <w:sz w:val="22"/>
                <w:szCs w:val="22"/>
              </w:rPr>
              <w:t xml:space="preserve"> members</w:t>
            </w:r>
            <w:r w:rsidR="00AF69D7" w:rsidRPr="00467497">
              <w:rPr>
                <w:rFonts w:ascii="Calibri" w:eastAsia="Times New Roman" w:hAnsi="Calibri" w:cs="Calibri"/>
                <w:color w:val="000000" w:themeColor="text1"/>
                <w:sz w:val="22"/>
                <w:szCs w:val="22"/>
              </w:rPr>
              <w:t xml:space="preserve">, the consultant will provide technical </w:t>
            </w:r>
            <w:r w:rsidR="00AF69D7">
              <w:rPr>
                <w:rFonts w:ascii="Calibri" w:eastAsia="Times New Roman" w:hAnsi="Calibri" w:cs="Calibri"/>
                <w:color w:val="000000" w:themeColor="text1"/>
                <w:sz w:val="22"/>
                <w:szCs w:val="22"/>
              </w:rPr>
              <w:t xml:space="preserve">assistance </w:t>
            </w:r>
            <w:r w:rsidR="00AF69D7" w:rsidRPr="00467497">
              <w:rPr>
                <w:rFonts w:ascii="Calibri" w:eastAsia="Times New Roman" w:hAnsi="Calibri" w:cs="Calibri"/>
                <w:color w:val="000000" w:themeColor="text1"/>
                <w:sz w:val="22"/>
                <w:szCs w:val="22"/>
              </w:rPr>
              <w:t xml:space="preserve">to update the </w:t>
            </w:r>
            <w:r w:rsidR="004923BE">
              <w:rPr>
                <w:rFonts w:ascii="Calibri" w:eastAsia="Times New Roman" w:hAnsi="Calibri" w:cs="Calibri"/>
                <w:color w:val="000000" w:themeColor="text1"/>
                <w:sz w:val="22"/>
                <w:szCs w:val="22"/>
              </w:rPr>
              <w:t xml:space="preserve">South Asia Regional Action Plan to End Child Marriage </w:t>
            </w:r>
            <w:r w:rsidR="00AF69D7" w:rsidRPr="00467497">
              <w:rPr>
                <w:rFonts w:ascii="Calibri" w:eastAsia="Times New Roman" w:hAnsi="Calibri" w:cs="Calibri"/>
                <w:color w:val="000000" w:themeColor="text1"/>
                <w:sz w:val="22"/>
                <w:szCs w:val="22"/>
              </w:rPr>
              <w:t>for the period 2025 – 2030. The consultant will develop tools to facilitate consultations</w:t>
            </w:r>
            <w:r w:rsidR="00C32469">
              <w:rPr>
                <w:rFonts w:ascii="Calibri" w:eastAsia="Times New Roman" w:hAnsi="Calibri" w:cs="Calibri"/>
                <w:color w:val="000000" w:themeColor="text1"/>
                <w:sz w:val="22"/>
                <w:szCs w:val="22"/>
              </w:rPr>
              <w:t xml:space="preserve"> on child marriage</w:t>
            </w:r>
            <w:r w:rsidR="00AF69D7" w:rsidRPr="00467497">
              <w:rPr>
                <w:rFonts w:ascii="Calibri" w:eastAsia="Times New Roman" w:hAnsi="Calibri" w:cs="Calibri"/>
                <w:color w:val="000000" w:themeColor="text1"/>
                <w:sz w:val="22"/>
                <w:szCs w:val="22"/>
              </w:rPr>
              <w:t xml:space="preserve"> and </w:t>
            </w:r>
            <w:r w:rsidR="00C32469">
              <w:rPr>
                <w:rFonts w:ascii="Calibri" w:eastAsia="Times New Roman" w:hAnsi="Calibri" w:cs="Calibri"/>
                <w:color w:val="000000" w:themeColor="text1"/>
                <w:sz w:val="22"/>
                <w:szCs w:val="22"/>
              </w:rPr>
              <w:t xml:space="preserve">provide </w:t>
            </w:r>
            <w:r w:rsidR="00AF69D7" w:rsidRPr="00467497">
              <w:rPr>
                <w:rFonts w:ascii="Calibri" w:eastAsia="Times New Roman" w:hAnsi="Calibri" w:cs="Calibri"/>
                <w:color w:val="000000" w:themeColor="text1"/>
                <w:sz w:val="22"/>
                <w:szCs w:val="22"/>
              </w:rPr>
              <w:t>technical support in updating the regional action plan.</w:t>
            </w:r>
            <w:r w:rsidR="00AF69D7">
              <w:rPr>
                <w:rFonts w:ascii="Calibri" w:eastAsia="Times New Roman" w:hAnsi="Calibri" w:cs="Calibri"/>
                <w:color w:val="000000" w:themeColor="text1"/>
                <w:sz w:val="22"/>
                <w:szCs w:val="22"/>
              </w:rPr>
              <w:t xml:space="preserve"> </w:t>
            </w:r>
          </w:p>
          <w:p w14:paraId="2973DABE" w14:textId="77777777" w:rsidR="007453AC" w:rsidRPr="007613B3" w:rsidRDefault="007453AC" w:rsidP="00377BF5">
            <w:pPr>
              <w:spacing w:before="60" w:after="60" w:line="240" w:lineRule="auto"/>
              <w:rPr>
                <w:rFonts w:ascii="Calibri" w:eastAsia="Arial Unicode MS" w:hAnsi="Calibri" w:cs="Calibri"/>
                <w:b/>
                <w:color w:val="auto"/>
                <w:lang w:val="en-AU"/>
              </w:rPr>
            </w:pPr>
          </w:p>
          <w:p w14:paraId="37400F48" w14:textId="77777777" w:rsidR="007613B3" w:rsidRPr="007613B3" w:rsidRDefault="007613B3" w:rsidP="00377BF5">
            <w:pPr>
              <w:pStyle w:val="ListParagraph"/>
              <w:spacing w:before="60" w:after="60" w:line="240" w:lineRule="auto"/>
              <w:rPr>
                <w:rFonts w:ascii="Calibri" w:eastAsia="Arial Unicode MS" w:hAnsi="Calibri" w:cs="Calibri"/>
                <w:b/>
                <w:color w:val="auto"/>
              </w:rPr>
            </w:pPr>
          </w:p>
        </w:tc>
      </w:tr>
      <w:tr w:rsidR="007613B3" w:rsidRPr="007613B3" w14:paraId="55B63C31" w14:textId="77777777" w:rsidTr="61E6A259">
        <w:trPr>
          <w:trHeight w:val="3771"/>
        </w:trPr>
        <w:tc>
          <w:tcPr>
            <w:tcW w:w="9887" w:type="dxa"/>
            <w:gridSpan w:val="4"/>
            <w:tcBorders>
              <w:bottom w:val="nil"/>
            </w:tcBorders>
            <w:shd w:val="clear" w:color="auto" w:fill="auto"/>
            <w:noWrap/>
          </w:tcPr>
          <w:p w14:paraId="6FCD520C" w14:textId="6A2B4A2B" w:rsidR="004816C8" w:rsidRDefault="004816C8" w:rsidP="00B63E76">
            <w:pPr>
              <w:spacing w:before="60" w:after="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 xml:space="preserve">Introduction and scope of the work </w:t>
            </w:r>
          </w:p>
          <w:p w14:paraId="4D50AC56" w14:textId="77777777" w:rsidR="0084003C" w:rsidRDefault="0084003C" w:rsidP="00B63E76">
            <w:pPr>
              <w:spacing w:before="60" w:after="60" w:line="240" w:lineRule="auto"/>
              <w:rPr>
                <w:rFonts w:ascii="Calibri" w:eastAsia="Arial Unicode MS" w:hAnsi="Calibri" w:cs="Calibri"/>
                <w:b/>
                <w:bCs/>
                <w:color w:val="auto"/>
                <w:lang w:val="en-AU"/>
              </w:rPr>
            </w:pPr>
          </w:p>
          <w:p w14:paraId="346DB6A2" w14:textId="67A6A2BA" w:rsidR="0084003C" w:rsidRDefault="0084003C" w:rsidP="00B63E76">
            <w:pPr>
              <w:spacing w:before="60" w:after="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Introduction</w:t>
            </w:r>
          </w:p>
          <w:p w14:paraId="24521168" w14:textId="3BCABBBA" w:rsidR="004816C8" w:rsidRPr="00467497" w:rsidRDefault="004816C8" w:rsidP="004816C8">
            <w:pPr>
              <w:spacing w:before="180"/>
              <w:ind w:right="607"/>
              <w:jc w:val="both"/>
              <w:rPr>
                <w:rFonts w:ascii="Calibri" w:eastAsia="Times New Roman" w:hAnsi="Calibri" w:cs="Calibri"/>
                <w:sz w:val="22"/>
                <w:szCs w:val="22"/>
              </w:rPr>
            </w:pPr>
            <w:r w:rsidRPr="00467497">
              <w:rPr>
                <w:rFonts w:ascii="Calibri" w:eastAsia="Times New Roman" w:hAnsi="Calibri" w:cs="Calibri"/>
                <w:sz w:val="22"/>
                <w:szCs w:val="22"/>
              </w:rPr>
              <w:t xml:space="preserve">Child marriage, despite substantial reductions, remains a pervasive issue in South Asia. </w:t>
            </w:r>
            <w:r w:rsidR="000532BF">
              <w:rPr>
                <w:rFonts w:ascii="Calibri" w:eastAsia="Times New Roman" w:hAnsi="Calibri" w:cs="Calibri"/>
                <w:sz w:val="22"/>
                <w:szCs w:val="22"/>
              </w:rPr>
              <w:t xml:space="preserve">The region </w:t>
            </w:r>
            <w:r w:rsidRPr="00467497">
              <w:rPr>
                <w:rFonts w:ascii="Calibri" w:eastAsia="Times New Roman" w:hAnsi="Calibri" w:cs="Calibri"/>
                <w:sz w:val="22"/>
                <w:szCs w:val="22"/>
              </w:rPr>
              <w:t xml:space="preserve">is home to approximately 290 million child brides, </w:t>
            </w:r>
            <w:r w:rsidR="000532BF">
              <w:rPr>
                <w:rFonts w:ascii="Calibri" w:eastAsia="Times New Roman" w:hAnsi="Calibri" w:cs="Calibri"/>
                <w:sz w:val="22"/>
                <w:szCs w:val="22"/>
              </w:rPr>
              <w:t xml:space="preserve">accounting for </w:t>
            </w:r>
            <w:r w:rsidRPr="00467497">
              <w:rPr>
                <w:rFonts w:ascii="Calibri" w:eastAsia="Times New Roman" w:hAnsi="Calibri" w:cs="Calibri"/>
                <w:sz w:val="22"/>
                <w:szCs w:val="22"/>
              </w:rPr>
              <w:t xml:space="preserve">45 percent of all child brides globally. The prevalence of child marriage varies </w:t>
            </w:r>
            <w:r w:rsidR="008F4FC8">
              <w:rPr>
                <w:rFonts w:ascii="Calibri" w:eastAsia="Times New Roman" w:hAnsi="Calibri" w:cs="Calibri"/>
                <w:sz w:val="22"/>
                <w:szCs w:val="22"/>
              </w:rPr>
              <w:t xml:space="preserve">considerably </w:t>
            </w:r>
            <w:r w:rsidRPr="00467497">
              <w:rPr>
                <w:rFonts w:ascii="Calibri" w:eastAsia="Times New Roman" w:hAnsi="Calibri" w:cs="Calibri"/>
                <w:sz w:val="22"/>
                <w:szCs w:val="22"/>
              </w:rPr>
              <w:t xml:space="preserve">not only between countries but also within them, reflecting diverse cultural, economic, and social dynamics. For instance, rural areas often see higher rates of child marriage compared to urban areas, and marginalized communities are disproportionately affected. </w:t>
            </w:r>
          </w:p>
          <w:p w14:paraId="7B728431" w14:textId="77777777" w:rsidR="004816C8" w:rsidRPr="00467497" w:rsidRDefault="004816C8" w:rsidP="004816C8">
            <w:pPr>
              <w:spacing w:before="180"/>
              <w:ind w:right="607"/>
              <w:jc w:val="both"/>
              <w:rPr>
                <w:rFonts w:ascii="Calibri" w:eastAsia="Times New Roman" w:hAnsi="Calibri" w:cs="Calibri"/>
                <w:sz w:val="22"/>
                <w:szCs w:val="22"/>
              </w:rPr>
            </w:pPr>
            <w:r w:rsidRPr="00467497">
              <w:rPr>
                <w:rFonts w:ascii="Calibri" w:eastAsia="Times New Roman" w:hAnsi="Calibri" w:cs="Calibri"/>
                <w:sz w:val="22"/>
                <w:szCs w:val="22"/>
              </w:rPr>
              <w:t xml:space="preserve">Child marriage violates the fundamental rights of children, undermining international commitments such as the Convention on the Rights of the Child and the Sustainable Development Goals, particularly Goal 5, which aims to achieve gender equality and empower all women and girls. It profoundly impacts the health, education, and overall well-being of child brides and grooms, their families, and communities. Child marriage often leads to adolescent pregnancy, which poses serious health risks for young girls, including increased maternal and infant morbidity and mortality rates. Child brides are also more likely to experience domestic violence and face restrictions on their education and economic opportunities, perpetuating cycles of poverty and inequality. Furthermore, child marriage has broader implications for the </w:t>
            </w:r>
            <w:proofErr w:type="gramStart"/>
            <w:r w:rsidRPr="00467497">
              <w:rPr>
                <w:rFonts w:ascii="Calibri" w:eastAsia="Times New Roman" w:hAnsi="Calibri" w:cs="Calibri"/>
                <w:sz w:val="22"/>
                <w:szCs w:val="22"/>
              </w:rPr>
              <w:t>society as a whole</w:t>
            </w:r>
            <w:proofErr w:type="gramEnd"/>
            <w:r w:rsidRPr="00467497">
              <w:rPr>
                <w:rFonts w:ascii="Calibri" w:eastAsia="Times New Roman" w:hAnsi="Calibri" w:cs="Calibri"/>
                <w:sz w:val="22"/>
                <w:szCs w:val="22"/>
              </w:rPr>
              <w:t xml:space="preserve">. It hinders national development goals by limiting educational attainment and workforce participation, thereby affecting economic growth. </w:t>
            </w:r>
          </w:p>
          <w:p w14:paraId="73463B97" w14:textId="77777777" w:rsidR="004816C8" w:rsidRPr="00467497" w:rsidRDefault="004816C8" w:rsidP="004816C8">
            <w:pPr>
              <w:spacing w:before="180"/>
              <w:ind w:right="607"/>
              <w:jc w:val="both"/>
              <w:rPr>
                <w:rFonts w:ascii="Calibri" w:eastAsia="Times New Roman" w:hAnsi="Calibri" w:cs="Calibri"/>
                <w:sz w:val="22"/>
                <w:szCs w:val="22"/>
              </w:rPr>
            </w:pPr>
            <w:r w:rsidRPr="00467497">
              <w:rPr>
                <w:rFonts w:ascii="Calibri" w:eastAsia="Times New Roman" w:hAnsi="Calibri" w:cs="Calibri"/>
                <w:sz w:val="22"/>
                <w:szCs w:val="22"/>
              </w:rPr>
              <w:t xml:space="preserve">Ending child marriage requires a multi-faceted approach that involves legal and policy actions, multi-sectoral </w:t>
            </w:r>
            <w:proofErr w:type="spellStart"/>
            <w:r w:rsidRPr="00467497">
              <w:rPr>
                <w:rFonts w:ascii="Calibri" w:eastAsia="Times New Roman" w:hAnsi="Calibri" w:cs="Calibri"/>
                <w:sz w:val="22"/>
                <w:szCs w:val="22"/>
              </w:rPr>
              <w:t>programme</w:t>
            </w:r>
            <w:proofErr w:type="spellEnd"/>
            <w:r w:rsidRPr="00467497">
              <w:rPr>
                <w:rFonts w:ascii="Calibri" w:eastAsia="Times New Roman" w:hAnsi="Calibri" w:cs="Calibri"/>
                <w:sz w:val="22"/>
                <w:szCs w:val="22"/>
              </w:rPr>
              <w:t xml:space="preserve"> interventions, and the empowerment of young people including adolescent girls and boys, their </w:t>
            </w:r>
            <w:proofErr w:type="gramStart"/>
            <w:r w:rsidRPr="00467497">
              <w:rPr>
                <w:rFonts w:ascii="Calibri" w:eastAsia="Times New Roman" w:hAnsi="Calibri" w:cs="Calibri"/>
                <w:sz w:val="22"/>
                <w:szCs w:val="22"/>
              </w:rPr>
              <w:t>families</w:t>
            </w:r>
            <w:proofErr w:type="gramEnd"/>
            <w:r w:rsidRPr="00467497">
              <w:rPr>
                <w:rFonts w:ascii="Calibri" w:eastAsia="Times New Roman" w:hAnsi="Calibri" w:cs="Calibri"/>
                <w:sz w:val="22"/>
                <w:szCs w:val="22"/>
              </w:rPr>
              <w:t xml:space="preserve"> and communities. Governments, civil society organizations, and international organizations must work together to implement effective strategies that challenge harmful social norms and provide alternatives to child marriage, such as access to quality education and economic opportunities. While progress has been made in reducing child marriage in South Asia, the issue </w:t>
            </w:r>
            <w:r w:rsidRPr="00467497">
              <w:rPr>
                <w:rFonts w:ascii="Calibri" w:eastAsia="Times New Roman" w:hAnsi="Calibri" w:cs="Calibri"/>
                <w:sz w:val="22"/>
                <w:szCs w:val="22"/>
              </w:rPr>
              <w:lastRenderedPageBreak/>
              <w:t xml:space="preserve">remains a significant barrier to achieving gender equality and improving the lives of millions of children and young people, their </w:t>
            </w:r>
            <w:proofErr w:type="gramStart"/>
            <w:r w:rsidRPr="00467497">
              <w:rPr>
                <w:rFonts w:ascii="Calibri" w:eastAsia="Times New Roman" w:hAnsi="Calibri" w:cs="Calibri"/>
                <w:sz w:val="22"/>
                <w:szCs w:val="22"/>
              </w:rPr>
              <w:t>families</w:t>
            </w:r>
            <w:proofErr w:type="gramEnd"/>
            <w:r w:rsidRPr="00467497">
              <w:rPr>
                <w:rFonts w:ascii="Calibri" w:eastAsia="Times New Roman" w:hAnsi="Calibri" w:cs="Calibri"/>
                <w:sz w:val="22"/>
                <w:szCs w:val="22"/>
              </w:rPr>
              <w:t xml:space="preserve"> and communities. Continued efforts are essential to accelerate the progress observed to end child marriage.</w:t>
            </w:r>
          </w:p>
          <w:p w14:paraId="2B1A2033" w14:textId="77777777" w:rsidR="004816C8" w:rsidRPr="00B63E76" w:rsidRDefault="004816C8" w:rsidP="00B63E76">
            <w:pPr>
              <w:spacing w:before="60" w:after="60" w:line="240" w:lineRule="auto"/>
              <w:rPr>
                <w:rFonts w:ascii="Calibri" w:eastAsia="Arial Unicode MS" w:hAnsi="Calibri" w:cs="Calibri"/>
                <w:b/>
                <w:bCs/>
                <w:color w:val="auto"/>
                <w:lang w:val="en-AU"/>
              </w:rPr>
            </w:pPr>
          </w:p>
          <w:p w14:paraId="3A898C38" w14:textId="198FB3D4" w:rsidR="0084003C" w:rsidRPr="00467497" w:rsidRDefault="0084003C" w:rsidP="0084003C">
            <w:pPr>
              <w:jc w:val="both"/>
              <w:rPr>
                <w:rFonts w:ascii="Calibri" w:eastAsia="Times New Roman" w:hAnsi="Calibri" w:cs="Calibri"/>
                <w:sz w:val="22"/>
                <w:szCs w:val="22"/>
              </w:rPr>
            </w:pPr>
            <w:r w:rsidRPr="00467497">
              <w:rPr>
                <w:rFonts w:ascii="Calibri" w:eastAsia="Times New Roman" w:hAnsi="Calibri" w:cs="Calibri"/>
                <w:color w:val="000000" w:themeColor="text1"/>
                <w:sz w:val="22"/>
                <w:szCs w:val="22"/>
              </w:rPr>
              <w:t xml:space="preserve">Child Marriage is one of the five thematic areas of SAIEVAC’s </w:t>
            </w:r>
            <w:r w:rsidRPr="00467497">
              <w:rPr>
                <w:rStyle w:val="FootnoteReference"/>
                <w:rFonts w:ascii="Calibri" w:eastAsia="Times New Roman" w:hAnsi="Calibri" w:cs="Calibri"/>
                <w:color w:val="000000" w:themeColor="text1"/>
                <w:sz w:val="22"/>
                <w:szCs w:val="22"/>
              </w:rPr>
              <w:footnoteReference w:id="2"/>
            </w:r>
            <w:r w:rsidRPr="00467497">
              <w:rPr>
                <w:rFonts w:ascii="Calibri" w:eastAsia="Times New Roman" w:hAnsi="Calibri" w:cs="Calibri"/>
                <w:color w:val="000000" w:themeColor="text1"/>
                <w:sz w:val="22"/>
                <w:szCs w:val="22"/>
              </w:rPr>
              <w:t xml:space="preserve">work, </w:t>
            </w:r>
            <w:r w:rsidR="00132261">
              <w:rPr>
                <w:rFonts w:ascii="Calibri" w:eastAsia="Times New Roman" w:hAnsi="Calibri" w:cs="Calibri"/>
                <w:color w:val="000000" w:themeColor="text1"/>
                <w:sz w:val="22"/>
                <w:szCs w:val="22"/>
              </w:rPr>
              <w:t xml:space="preserve">and its </w:t>
            </w:r>
            <w:r w:rsidRPr="00467497">
              <w:rPr>
                <w:rFonts w:ascii="Calibri" w:eastAsia="Times New Roman" w:hAnsi="Calibri" w:cs="Calibri"/>
                <w:color w:val="000000" w:themeColor="text1"/>
                <w:sz w:val="22"/>
                <w:szCs w:val="22"/>
              </w:rPr>
              <w:t>five-year work plan include</w:t>
            </w:r>
            <w:r w:rsidR="00132261">
              <w:rPr>
                <w:rFonts w:ascii="Calibri" w:eastAsia="Times New Roman" w:hAnsi="Calibri" w:cs="Calibri"/>
                <w:color w:val="000000" w:themeColor="text1"/>
                <w:sz w:val="22"/>
                <w:szCs w:val="22"/>
              </w:rPr>
              <w:t>s</w:t>
            </w:r>
            <w:r w:rsidRPr="00467497">
              <w:rPr>
                <w:rFonts w:ascii="Calibri" w:eastAsia="Times New Roman" w:hAnsi="Calibri" w:cs="Calibri"/>
                <w:color w:val="000000" w:themeColor="text1"/>
                <w:sz w:val="22"/>
                <w:szCs w:val="22"/>
              </w:rPr>
              <w:t xml:space="preserve"> indicators </w:t>
            </w:r>
            <w:r w:rsidR="00132261">
              <w:rPr>
                <w:rFonts w:ascii="Calibri" w:eastAsia="Times New Roman" w:hAnsi="Calibri" w:cs="Calibri"/>
                <w:color w:val="000000" w:themeColor="text1"/>
                <w:sz w:val="22"/>
                <w:szCs w:val="22"/>
              </w:rPr>
              <w:t xml:space="preserve">aimed at </w:t>
            </w:r>
            <w:r w:rsidRPr="00467497">
              <w:rPr>
                <w:rFonts w:ascii="Calibri" w:eastAsia="Times New Roman" w:hAnsi="Calibri" w:cs="Calibri"/>
                <w:color w:val="000000" w:themeColor="text1"/>
                <w:sz w:val="22"/>
                <w:szCs w:val="22"/>
              </w:rPr>
              <w:t>effectively address</w:t>
            </w:r>
            <w:r w:rsidR="00132261">
              <w:rPr>
                <w:rFonts w:ascii="Calibri" w:eastAsia="Times New Roman" w:hAnsi="Calibri" w:cs="Calibri"/>
                <w:color w:val="000000" w:themeColor="text1"/>
                <w:sz w:val="22"/>
                <w:szCs w:val="22"/>
              </w:rPr>
              <w:t xml:space="preserve">ing </w:t>
            </w:r>
            <w:r w:rsidRPr="00467497">
              <w:rPr>
                <w:rFonts w:ascii="Calibri" w:eastAsia="Times New Roman" w:hAnsi="Calibri" w:cs="Calibri"/>
                <w:color w:val="000000" w:themeColor="text1"/>
                <w:sz w:val="22"/>
                <w:szCs w:val="22"/>
              </w:rPr>
              <w:t>th</w:t>
            </w:r>
            <w:r w:rsidR="00132261">
              <w:rPr>
                <w:rFonts w:ascii="Calibri" w:eastAsia="Times New Roman" w:hAnsi="Calibri" w:cs="Calibri"/>
                <w:color w:val="000000" w:themeColor="text1"/>
                <w:sz w:val="22"/>
                <w:szCs w:val="22"/>
              </w:rPr>
              <w:t xml:space="preserve">is </w:t>
            </w:r>
            <w:r w:rsidRPr="00467497">
              <w:rPr>
                <w:rFonts w:ascii="Calibri" w:eastAsia="Times New Roman" w:hAnsi="Calibri" w:cs="Calibri"/>
                <w:color w:val="000000" w:themeColor="text1"/>
                <w:sz w:val="22"/>
                <w:szCs w:val="22"/>
              </w:rPr>
              <w:t xml:space="preserve">issue. </w:t>
            </w:r>
            <w:proofErr w:type="spellStart"/>
            <w:r w:rsidRPr="00467497">
              <w:rPr>
                <w:rFonts w:ascii="Calibri" w:eastAsia="Times New Roman" w:hAnsi="Calibri" w:cs="Calibri"/>
                <w:color w:val="000000" w:themeColor="text1"/>
                <w:sz w:val="22"/>
                <w:szCs w:val="22"/>
              </w:rPr>
              <w:t>Recogni</w:t>
            </w:r>
            <w:r w:rsidR="00132261">
              <w:rPr>
                <w:rFonts w:ascii="Calibri" w:eastAsia="Times New Roman" w:hAnsi="Calibri" w:cs="Calibri"/>
                <w:color w:val="000000" w:themeColor="text1"/>
                <w:sz w:val="22"/>
                <w:szCs w:val="22"/>
              </w:rPr>
              <w:t>s</w:t>
            </w:r>
            <w:r w:rsidRPr="00467497">
              <w:rPr>
                <w:rFonts w:ascii="Calibri" w:eastAsia="Times New Roman" w:hAnsi="Calibri" w:cs="Calibri"/>
                <w:color w:val="000000" w:themeColor="text1"/>
                <w:sz w:val="22"/>
                <w:szCs w:val="22"/>
              </w:rPr>
              <w:t>ing</w:t>
            </w:r>
            <w:proofErr w:type="spellEnd"/>
            <w:r w:rsidRPr="00467497">
              <w:rPr>
                <w:rFonts w:ascii="Calibri" w:eastAsia="Times New Roman" w:hAnsi="Calibri" w:cs="Calibri"/>
                <w:color w:val="000000" w:themeColor="text1"/>
                <w:sz w:val="22"/>
                <w:szCs w:val="22"/>
              </w:rPr>
              <w:t xml:space="preserve"> child marriage as a violation</w:t>
            </w:r>
            <w:r w:rsidR="00900390">
              <w:rPr>
                <w:rFonts w:ascii="Calibri" w:eastAsia="Times New Roman" w:hAnsi="Calibri" w:cs="Calibri"/>
                <w:color w:val="000000" w:themeColor="text1"/>
                <w:sz w:val="22"/>
                <w:szCs w:val="22"/>
              </w:rPr>
              <w:t xml:space="preserve"> </w:t>
            </w:r>
            <w:proofErr w:type="gramStart"/>
            <w:r w:rsidR="00900390">
              <w:rPr>
                <w:rFonts w:ascii="Calibri" w:eastAsia="Times New Roman" w:hAnsi="Calibri" w:cs="Calibri"/>
                <w:color w:val="000000" w:themeColor="text1"/>
                <w:sz w:val="22"/>
                <w:szCs w:val="22"/>
              </w:rPr>
              <w:t xml:space="preserve">of </w:t>
            </w:r>
            <w:r w:rsidR="00900390" w:rsidRPr="00467497">
              <w:rPr>
                <w:rFonts w:ascii="Calibri" w:eastAsia="Times New Roman" w:hAnsi="Calibri" w:cs="Calibri"/>
                <w:color w:val="000000" w:themeColor="text1"/>
                <w:sz w:val="22"/>
                <w:szCs w:val="22"/>
              </w:rPr>
              <w:t xml:space="preserve"> human</w:t>
            </w:r>
            <w:proofErr w:type="gramEnd"/>
            <w:r w:rsidR="00900390" w:rsidRPr="00467497">
              <w:rPr>
                <w:rFonts w:ascii="Calibri" w:eastAsia="Times New Roman" w:hAnsi="Calibri" w:cs="Calibri"/>
                <w:color w:val="000000" w:themeColor="text1"/>
                <w:sz w:val="22"/>
                <w:szCs w:val="22"/>
              </w:rPr>
              <w:t xml:space="preserve"> rights</w:t>
            </w:r>
            <w:r w:rsidRPr="00467497">
              <w:rPr>
                <w:rFonts w:ascii="Calibri" w:eastAsia="Times New Roman" w:hAnsi="Calibri" w:cs="Calibri"/>
                <w:color w:val="000000" w:themeColor="text1"/>
                <w:sz w:val="22"/>
                <w:szCs w:val="22"/>
              </w:rPr>
              <w:t xml:space="preserve">, governments in the region </w:t>
            </w:r>
            <w:r w:rsidR="009A6D1E">
              <w:rPr>
                <w:rFonts w:ascii="Calibri" w:eastAsia="Times New Roman" w:hAnsi="Calibri" w:cs="Calibri"/>
                <w:color w:val="000000" w:themeColor="text1"/>
                <w:sz w:val="22"/>
                <w:szCs w:val="22"/>
              </w:rPr>
              <w:t>have been taking l</w:t>
            </w:r>
            <w:r w:rsidRPr="00467497">
              <w:rPr>
                <w:rFonts w:ascii="Calibri" w:eastAsia="Times New Roman" w:hAnsi="Calibri" w:cs="Calibri"/>
                <w:color w:val="000000" w:themeColor="text1"/>
                <w:sz w:val="22"/>
                <w:szCs w:val="22"/>
              </w:rPr>
              <w:t xml:space="preserve">egal, policy, and </w:t>
            </w:r>
            <w:proofErr w:type="spellStart"/>
            <w:r w:rsidRPr="00467497">
              <w:rPr>
                <w:rFonts w:ascii="Calibri" w:eastAsia="Times New Roman" w:hAnsi="Calibri" w:cs="Calibri"/>
                <w:color w:val="000000" w:themeColor="text1"/>
                <w:sz w:val="22"/>
                <w:szCs w:val="22"/>
              </w:rPr>
              <w:t>programme</w:t>
            </w:r>
            <w:proofErr w:type="spellEnd"/>
            <w:r w:rsidRPr="00467497">
              <w:rPr>
                <w:rFonts w:ascii="Calibri" w:eastAsia="Times New Roman" w:hAnsi="Calibri" w:cs="Calibri"/>
                <w:color w:val="000000" w:themeColor="text1"/>
                <w:sz w:val="22"/>
                <w:szCs w:val="22"/>
              </w:rPr>
              <w:t xml:space="preserve"> measures. To support these efforts, SAIEVAC adopted the Regional Action Plan (RAP) to End Child Marriage</w:t>
            </w:r>
            <w:r w:rsidRPr="00467497">
              <w:rPr>
                <w:rStyle w:val="FootnoteReference"/>
                <w:rFonts w:ascii="Calibri" w:eastAsia="Times New Roman" w:hAnsi="Calibri" w:cs="Calibri"/>
                <w:color w:val="000000" w:themeColor="text1"/>
                <w:sz w:val="22"/>
                <w:szCs w:val="22"/>
              </w:rPr>
              <w:footnoteReference w:id="3"/>
            </w:r>
            <w:r w:rsidRPr="00467497">
              <w:rPr>
                <w:rFonts w:ascii="Calibri" w:eastAsia="Times New Roman" w:hAnsi="Calibri" w:cs="Calibri"/>
                <w:color w:val="000000" w:themeColor="text1"/>
                <w:sz w:val="22"/>
                <w:szCs w:val="22"/>
              </w:rPr>
              <w:t xml:space="preserve"> as well as the Kathmandu Call for Action in South Asia</w:t>
            </w:r>
            <w:r w:rsidRPr="00467497">
              <w:rPr>
                <w:rStyle w:val="FootnoteReference"/>
                <w:rFonts w:ascii="Calibri" w:eastAsia="Times New Roman" w:hAnsi="Calibri" w:cs="Calibri"/>
                <w:color w:val="000000" w:themeColor="text1"/>
                <w:sz w:val="22"/>
                <w:szCs w:val="22"/>
              </w:rPr>
              <w:footnoteReference w:id="4"/>
            </w:r>
            <w:r w:rsidRPr="00467497">
              <w:rPr>
                <w:rFonts w:ascii="Calibri" w:eastAsia="Times New Roman" w:hAnsi="Calibri" w:cs="Calibri"/>
                <w:color w:val="000000" w:themeColor="text1"/>
                <w:sz w:val="22"/>
                <w:szCs w:val="22"/>
              </w:rPr>
              <w:t>, as outcomes of a series of meetings and consultations.</w:t>
            </w:r>
          </w:p>
          <w:p w14:paraId="49D51B4E" w14:textId="77777777" w:rsidR="0084003C" w:rsidRPr="00467497" w:rsidRDefault="0084003C" w:rsidP="0084003C">
            <w:pPr>
              <w:jc w:val="both"/>
              <w:rPr>
                <w:rFonts w:ascii="Calibri" w:eastAsia="Times New Roman" w:hAnsi="Calibri" w:cs="Calibri"/>
                <w:color w:val="000000" w:themeColor="text1"/>
                <w:sz w:val="22"/>
                <w:szCs w:val="22"/>
              </w:rPr>
            </w:pPr>
          </w:p>
          <w:p w14:paraId="0F856CCF" w14:textId="77777777" w:rsidR="0084003C" w:rsidRPr="00467497" w:rsidRDefault="0084003C" w:rsidP="0084003C">
            <w:pPr>
              <w:jc w:val="both"/>
              <w:rPr>
                <w:rFonts w:ascii="Calibri" w:eastAsia="Times New Roman" w:hAnsi="Calibri" w:cs="Calibri"/>
                <w:sz w:val="22"/>
                <w:szCs w:val="22"/>
              </w:rPr>
            </w:pPr>
            <w:r w:rsidRPr="00467497">
              <w:rPr>
                <w:rFonts w:ascii="Calibri" w:eastAsia="Times New Roman" w:hAnsi="Calibri" w:cs="Calibri"/>
                <w:color w:val="000000" w:themeColor="text1"/>
                <w:sz w:val="22"/>
                <w:szCs w:val="22"/>
              </w:rPr>
              <w:t>The second phase of the RAP (2018 – 2023) encompasses the following outcomes as priority areas of focus for the 8 Countries of South Asia:</w:t>
            </w:r>
          </w:p>
          <w:p w14:paraId="0CAC0324" w14:textId="77777777" w:rsidR="0084003C" w:rsidRPr="00467497" w:rsidRDefault="0084003C" w:rsidP="0084003C">
            <w:pPr>
              <w:pStyle w:val="ListParagraph"/>
              <w:numPr>
                <w:ilvl w:val="0"/>
                <w:numId w:val="25"/>
              </w:numPr>
              <w:spacing w:before="220" w:after="220" w:line="279" w:lineRule="auto"/>
              <w:jc w:val="both"/>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Effective enactment, enforcement and use of national policy and legal instruments to increase the minimum age of marriage for (both boys and girls) to 18</w:t>
            </w:r>
            <w:r>
              <w:rPr>
                <w:rFonts w:ascii="Calibri" w:eastAsia="Times New Roman" w:hAnsi="Calibri" w:cs="Calibri"/>
                <w:color w:val="000000" w:themeColor="text1"/>
                <w:sz w:val="22"/>
                <w:szCs w:val="22"/>
              </w:rPr>
              <w:t>.</w:t>
            </w:r>
          </w:p>
          <w:p w14:paraId="3E01298F" w14:textId="77777777" w:rsidR="0084003C" w:rsidRDefault="0084003C" w:rsidP="0084003C">
            <w:pPr>
              <w:pStyle w:val="ListParagraph"/>
              <w:numPr>
                <w:ilvl w:val="0"/>
                <w:numId w:val="25"/>
              </w:numPr>
              <w:spacing w:before="220" w:after="220" w:line="279" w:lineRule="auto"/>
              <w:jc w:val="both"/>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Improved equal access to quality education, particularly secondary education</w:t>
            </w:r>
            <w:r>
              <w:rPr>
                <w:rFonts w:ascii="Calibri" w:eastAsia="Times New Roman" w:hAnsi="Calibri" w:cs="Calibri"/>
                <w:color w:val="000000" w:themeColor="text1"/>
                <w:sz w:val="22"/>
                <w:szCs w:val="22"/>
              </w:rPr>
              <w:t>.</w:t>
            </w:r>
          </w:p>
          <w:p w14:paraId="4DA4369A" w14:textId="77777777" w:rsidR="0084003C" w:rsidRPr="00467497" w:rsidRDefault="0084003C" w:rsidP="0084003C">
            <w:pPr>
              <w:pStyle w:val="ListParagraph"/>
              <w:numPr>
                <w:ilvl w:val="0"/>
                <w:numId w:val="25"/>
              </w:numPr>
              <w:spacing w:before="220" w:after="220" w:line="279" w:lineRule="auto"/>
              <w:jc w:val="both"/>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Increased mobilization of girls, boys, parents, media, religious and community leaders to change harmful gender norms and practices</w:t>
            </w:r>
            <w:r>
              <w:rPr>
                <w:rFonts w:ascii="Calibri" w:eastAsia="Times New Roman" w:hAnsi="Calibri" w:cs="Calibri"/>
                <w:color w:val="000000" w:themeColor="text1"/>
                <w:sz w:val="22"/>
                <w:szCs w:val="22"/>
              </w:rPr>
              <w:t>.</w:t>
            </w:r>
          </w:p>
          <w:p w14:paraId="2FCFA21D" w14:textId="77777777" w:rsidR="0084003C" w:rsidRPr="00467497" w:rsidRDefault="0084003C" w:rsidP="0084003C">
            <w:pPr>
              <w:pStyle w:val="ListParagraph"/>
              <w:numPr>
                <w:ilvl w:val="0"/>
                <w:numId w:val="25"/>
              </w:numPr>
              <w:spacing w:before="220" w:after="220" w:line="279" w:lineRule="auto"/>
              <w:jc w:val="both"/>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 xml:space="preserve">Increased prevention of child marriage by addressing its root causes and creating alternative social, </w:t>
            </w:r>
            <w:proofErr w:type="gramStart"/>
            <w:r w:rsidRPr="00467497">
              <w:rPr>
                <w:rFonts w:ascii="Calibri" w:eastAsia="Times New Roman" w:hAnsi="Calibri" w:cs="Calibri"/>
                <w:color w:val="000000" w:themeColor="text1"/>
                <w:sz w:val="22"/>
                <w:szCs w:val="22"/>
              </w:rPr>
              <w:t>economic</w:t>
            </w:r>
            <w:proofErr w:type="gramEnd"/>
            <w:r w:rsidRPr="00467497">
              <w:rPr>
                <w:rFonts w:ascii="Calibri" w:eastAsia="Times New Roman" w:hAnsi="Calibri" w:cs="Calibri"/>
                <w:color w:val="000000" w:themeColor="text1"/>
                <w:sz w:val="22"/>
                <w:szCs w:val="22"/>
              </w:rPr>
              <w:t xml:space="preserve"> and civic opportunities for girls</w:t>
            </w:r>
            <w:r>
              <w:rPr>
                <w:rFonts w:ascii="Calibri" w:eastAsia="Times New Roman" w:hAnsi="Calibri" w:cs="Calibri"/>
                <w:color w:val="000000" w:themeColor="text1"/>
                <w:sz w:val="22"/>
                <w:szCs w:val="22"/>
              </w:rPr>
              <w:t>.</w:t>
            </w:r>
          </w:p>
          <w:p w14:paraId="4B8B0927" w14:textId="65C28841" w:rsidR="0084003C" w:rsidRPr="00467497" w:rsidRDefault="0084003C" w:rsidP="0084003C">
            <w:pPr>
              <w:pStyle w:val="ListParagraph"/>
              <w:numPr>
                <w:ilvl w:val="0"/>
                <w:numId w:val="25"/>
              </w:numPr>
              <w:spacing w:before="220" w:after="220" w:line="279" w:lineRule="auto"/>
              <w:jc w:val="both"/>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 xml:space="preserve">Existing and new evidence collected on status of married girls below 18 years, and on good </w:t>
            </w:r>
            <w:proofErr w:type="spellStart"/>
            <w:r w:rsidRPr="00467497">
              <w:rPr>
                <w:rFonts w:ascii="Calibri" w:eastAsia="Times New Roman" w:hAnsi="Calibri" w:cs="Calibri"/>
                <w:color w:val="000000" w:themeColor="text1"/>
                <w:sz w:val="22"/>
                <w:szCs w:val="22"/>
              </w:rPr>
              <w:t>programme</w:t>
            </w:r>
            <w:proofErr w:type="spellEnd"/>
            <w:r w:rsidRPr="00467497">
              <w:rPr>
                <w:rFonts w:ascii="Calibri" w:eastAsia="Times New Roman" w:hAnsi="Calibri" w:cs="Calibri"/>
                <w:color w:val="000000" w:themeColor="text1"/>
                <w:sz w:val="22"/>
                <w:szCs w:val="22"/>
              </w:rPr>
              <w:t xml:space="preserve"> practices to address their </w:t>
            </w:r>
            <w:r w:rsidR="009A6D1E">
              <w:rPr>
                <w:rFonts w:ascii="Calibri" w:eastAsia="Times New Roman" w:hAnsi="Calibri" w:cs="Calibri"/>
                <w:color w:val="000000" w:themeColor="text1"/>
                <w:sz w:val="22"/>
                <w:szCs w:val="22"/>
              </w:rPr>
              <w:t xml:space="preserve">rights and </w:t>
            </w:r>
            <w:r w:rsidRPr="00467497">
              <w:rPr>
                <w:rFonts w:ascii="Calibri" w:eastAsia="Times New Roman" w:hAnsi="Calibri" w:cs="Calibri"/>
                <w:color w:val="000000" w:themeColor="text1"/>
                <w:sz w:val="22"/>
                <w:szCs w:val="22"/>
              </w:rPr>
              <w:t>needs.</w:t>
            </w:r>
          </w:p>
          <w:p w14:paraId="2FEAF61C" w14:textId="02564F0A" w:rsidR="0084003C" w:rsidRPr="00467497" w:rsidRDefault="0084003C" w:rsidP="009A6D1E">
            <w:pPr>
              <w:pStyle w:val="ListParagraph"/>
              <w:numPr>
                <w:ilvl w:val="0"/>
                <w:numId w:val="25"/>
              </w:numPr>
              <w:spacing w:before="220" w:after="220"/>
              <w:jc w:val="both"/>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 xml:space="preserve">Enhanced advocacy to mobilize action and support for girls who are already married (through options for schooling, sexual and reproductive health </w:t>
            </w:r>
            <w:proofErr w:type="gramStart"/>
            <w:r w:rsidR="009A6D1E" w:rsidRPr="00467497">
              <w:rPr>
                <w:rFonts w:ascii="Calibri" w:eastAsia="Times New Roman" w:hAnsi="Calibri" w:cs="Calibri"/>
                <w:color w:val="000000" w:themeColor="text1"/>
                <w:sz w:val="22"/>
                <w:szCs w:val="22"/>
              </w:rPr>
              <w:t>information</w:t>
            </w:r>
            <w:proofErr w:type="gramEnd"/>
            <w:r w:rsidR="009A6D1E">
              <w:rPr>
                <w:rFonts w:ascii="Calibri" w:eastAsia="Times New Roman" w:hAnsi="Calibri" w:cs="Calibri"/>
                <w:color w:val="000000" w:themeColor="text1"/>
                <w:sz w:val="22"/>
                <w:szCs w:val="22"/>
              </w:rPr>
              <w:t xml:space="preserve"> </w:t>
            </w:r>
            <w:r w:rsidRPr="00467497">
              <w:rPr>
                <w:rFonts w:ascii="Calibri" w:eastAsia="Times New Roman" w:hAnsi="Calibri" w:cs="Calibri"/>
                <w:color w:val="000000" w:themeColor="text1"/>
                <w:sz w:val="22"/>
                <w:szCs w:val="22"/>
              </w:rPr>
              <w:t>and services, including HIV prevention, livelihoods skills and recourse from violence in the home)</w:t>
            </w:r>
            <w:r>
              <w:rPr>
                <w:rFonts w:ascii="Calibri" w:eastAsia="Times New Roman" w:hAnsi="Calibri" w:cs="Calibri"/>
                <w:color w:val="000000" w:themeColor="text1"/>
                <w:sz w:val="22"/>
                <w:szCs w:val="22"/>
              </w:rPr>
              <w:t>.</w:t>
            </w:r>
          </w:p>
          <w:p w14:paraId="63F05AF3" w14:textId="77777777" w:rsidR="0084003C" w:rsidRPr="00467497" w:rsidRDefault="0084003C" w:rsidP="0084003C">
            <w:pPr>
              <w:pStyle w:val="ListParagraph"/>
              <w:numPr>
                <w:ilvl w:val="0"/>
                <w:numId w:val="25"/>
              </w:numPr>
              <w:spacing w:before="220" w:after="220" w:line="279" w:lineRule="auto"/>
              <w:jc w:val="both"/>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 xml:space="preserve">Improved monitoring, reporting, and evaluation of </w:t>
            </w:r>
            <w:proofErr w:type="spellStart"/>
            <w:r w:rsidRPr="00467497">
              <w:rPr>
                <w:rFonts w:ascii="Calibri" w:eastAsia="Times New Roman" w:hAnsi="Calibri" w:cs="Calibri"/>
                <w:color w:val="000000" w:themeColor="text1"/>
                <w:sz w:val="22"/>
                <w:szCs w:val="22"/>
              </w:rPr>
              <w:t>programmes</w:t>
            </w:r>
            <w:proofErr w:type="spellEnd"/>
            <w:r w:rsidRPr="00467497">
              <w:rPr>
                <w:rFonts w:ascii="Calibri" w:eastAsia="Times New Roman" w:hAnsi="Calibri" w:cs="Calibri"/>
                <w:color w:val="000000" w:themeColor="text1"/>
                <w:sz w:val="22"/>
                <w:szCs w:val="22"/>
              </w:rPr>
              <w:t xml:space="preserve"> to end child marriage in South Asia</w:t>
            </w:r>
            <w:r>
              <w:rPr>
                <w:rFonts w:ascii="Calibri" w:eastAsia="Times New Roman" w:hAnsi="Calibri" w:cs="Calibri"/>
                <w:color w:val="000000" w:themeColor="text1"/>
                <w:sz w:val="22"/>
                <w:szCs w:val="22"/>
              </w:rPr>
              <w:t>.</w:t>
            </w:r>
          </w:p>
          <w:p w14:paraId="16DE00C2" w14:textId="23071E87" w:rsidR="0084003C" w:rsidRPr="00467497" w:rsidRDefault="0084003C" w:rsidP="009A6D1E">
            <w:pPr>
              <w:pStyle w:val="pf0"/>
              <w:spacing w:line="276" w:lineRule="auto"/>
              <w:rPr>
                <w:rFonts w:ascii="Calibri" w:hAnsi="Calibri" w:cs="Calibri"/>
                <w:color w:val="000000" w:themeColor="text1"/>
                <w:sz w:val="22"/>
                <w:szCs w:val="22"/>
              </w:rPr>
            </w:pPr>
            <w:r w:rsidRPr="00467497">
              <w:rPr>
                <w:rFonts w:ascii="Calibri" w:hAnsi="Calibri" w:cs="Calibri"/>
                <w:color w:val="000000" w:themeColor="text1"/>
                <w:sz w:val="22"/>
                <w:szCs w:val="22"/>
              </w:rPr>
              <w:t xml:space="preserve">As the RAP concluded in 2023, SAIEVAC and SACG are working together to update the </w:t>
            </w:r>
            <w:r w:rsidR="00714F5A">
              <w:rPr>
                <w:rFonts w:ascii="Calibri" w:hAnsi="Calibri" w:cs="Calibri"/>
                <w:color w:val="000000" w:themeColor="text1"/>
                <w:sz w:val="22"/>
                <w:szCs w:val="22"/>
              </w:rPr>
              <w:t xml:space="preserve">regional </w:t>
            </w:r>
            <w:r w:rsidRPr="00467497">
              <w:rPr>
                <w:rFonts w:ascii="Calibri" w:hAnsi="Calibri" w:cs="Calibri"/>
                <w:color w:val="000000" w:themeColor="text1"/>
                <w:sz w:val="22"/>
                <w:szCs w:val="22"/>
              </w:rPr>
              <w:t xml:space="preserve">action plan based on progress made and </w:t>
            </w:r>
            <w:r w:rsidR="00714F5A">
              <w:rPr>
                <w:rFonts w:ascii="Calibri" w:hAnsi="Calibri" w:cs="Calibri"/>
                <w:color w:val="000000" w:themeColor="text1"/>
                <w:sz w:val="22"/>
                <w:szCs w:val="22"/>
              </w:rPr>
              <w:t xml:space="preserve">the </w:t>
            </w:r>
            <w:r w:rsidRPr="00467497">
              <w:rPr>
                <w:rFonts w:ascii="Calibri" w:hAnsi="Calibri" w:cs="Calibri"/>
                <w:color w:val="000000" w:themeColor="text1"/>
                <w:sz w:val="22"/>
                <w:szCs w:val="22"/>
              </w:rPr>
              <w:t xml:space="preserve">evolving context of </w:t>
            </w:r>
            <w:r w:rsidR="00714F5A">
              <w:rPr>
                <w:rFonts w:ascii="Calibri" w:hAnsi="Calibri" w:cs="Calibri"/>
                <w:color w:val="000000" w:themeColor="text1"/>
                <w:sz w:val="22"/>
                <w:szCs w:val="22"/>
              </w:rPr>
              <w:t xml:space="preserve">child marriage in </w:t>
            </w:r>
            <w:r w:rsidRPr="00467497">
              <w:rPr>
                <w:rFonts w:ascii="Calibri" w:hAnsi="Calibri" w:cs="Calibri"/>
                <w:color w:val="000000" w:themeColor="text1"/>
                <w:sz w:val="22"/>
                <w:szCs w:val="22"/>
              </w:rPr>
              <w:t xml:space="preserve">South Asia. This </w:t>
            </w:r>
            <w:r>
              <w:rPr>
                <w:rFonts w:ascii="Calibri" w:hAnsi="Calibri" w:cs="Calibri"/>
                <w:color w:val="000000" w:themeColor="text1"/>
                <w:sz w:val="22"/>
                <w:szCs w:val="22"/>
              </w:rPr>
              <w:t xml:space="preserve">consultancy </w:t>
            </w:r>
            <w:r w:rsidRPr="00467497">
              <w:rPr>
                <w:rFonts w:ascii="Calibri" w:hAnsi="Calibri" w:cs="Calibri"/>
                <w:color w:val="000000" w:themeColor="text1"/>
                <w:sz w:val="22"/>
                <w:szCs w:val="22"/>
              </w:rPr>
              <w:t xml:space="preserve">will support the government led national consultations as well as the regional consultation that will be supported by the SACG. </w:t>
            </w:r>
            <w:r>
              <w:rPr>
                <w:rFonts w:ascii="Calibri" w:hAnsi="Calibri" w:cs="Calibri"/>
                <w:color w:val="000000" w:themeColor="text1"/>
                <w:sz w:val="22"/>
                <w:szCs w:val="22"/>
              </w:rPr>
              <w:t xml:space="preserve">The consultant will </w:t>
            </w:r>
            <w:r w:rsidRPr="00467497">
              <w:rPr>
                <w:rFonts w:ascii="Calibri" w:hAnsi="Calibri" w:cs="Calibri"/>
                <w:color w:val="000000" w:themeColor="text1"/>
                <w:sz w:val="22"/>
                <w:szCs w:val="22"/>
              </w:rPr>
              <w:t>work with SAIEVAC and SACG in their efforts to update the regional action plan</w:t>
            </w:r>
            <w:r w:rsidRPr="002E60F1">
              <w:rPr>
                <w:rFonts w:ascii="Calibri" w:hAnsi="Calibri" w:cs="Calibri"/>
                <w:color w:val="000000" w:themeColor="text1"/>
                <w:sz w:val="22"/>
                <w:szCs w:val="22"/>
                <w:vertAlign w:val="superscript"/>
              </w:rPr>
              <w:t>.</w:t>
            </w:r>
            <w:r w:rsidRPr="00467497">
              <w:rPr>
                <w:rFonts w:ascii="Calibri" w:hAnsi="Calibri" w:cs="Calibri"/>
                <w:color w:val="000000" w:themeColor="text1"/>
                <w:sz w:val="22"/>
                <w:szCs w:val="22"/>
              </w:rPr>
              <w:t xml:space="preserve"> The review process will be led by Governments at the national </w:t>
            </w:r>
            <w:proofErr w:type="gramStart"/>
            <w:r w:rsidRPr="00467497">
              <w:rPr>
                <w:rFonts w:ascii="Calibri" w:hAnsi="Calibri" w:cs="Calibri"/>
                <w:color w:val="000000" w:themeColor="text1"/>
                <w:sz w:val="22"/>
                <w:szCs w:val="22"/>
              </w:rPr>
              <w:t>level</w:t>
            </w:r>
            <w:r w:rsidR="00EB3060">
              <w:rPr>
                <w:rFonts w:ascii="Calibri" w:hAnsi="Calibri" w:cs="Calibri"/>
                <w:color w:val="000000" w:themeColor="text1"/>
                <w:sz w:val="22"/>
                <w:szCs w:val="22"/>
              </w:rPr>
              <w:t>, and</w:t>
            </w:r>
            <w:proofErr w:type="gramEnd"/>
            <w:r w:rsidR="00EB3060">
              <w:rPr>
                <w:rFonts w:ascii="Calibri" w:hAnsi="Calibri" w:cs="Calibri"/>
                <w:color w:val="000000" w:themeColor="text1"/>
                <w:sz w:val="22"/>
                <w:szCs w:val="22"/>
              </w:rPr>
              <w:t xml:space="preserve"> coordinated by SAIEVAC at the regional level</w:t>
            </w:r>
            <w:r w:rsidRPr="00467497">
              <w:rPr>
                <w:rFonts w:ascii="Calibri" w:hAnsi="Calibri" w:cs="Calibri"/>
                <w:color w:val="000000" w:themeColor="text1"/>
                <w:sz w:val="22"/>
                <w:szCs w:val="22"/>
              </w:rPr>
              <w:t xml:space="preserve">. </w:t>
            </w:r>
          </w:p>
          <w:p w14:paraId="5DCFDC34" w14:textId="77777777" w:rsidR="0084003C" w:rsidRPr="0084003C" w:rsidRDefault="0084003C" w:rsidP="0084003C">
            <w:pPr>
              <w:spacing w:before="180" w:after="160"/>
              <w:ind w:right="607"/>
              <w:jc w:val="both"/>
              <w:rPr>
                <w:rFonts w:ascii="Calibri" w:eastAsia="Times New Roman" w:hAnsi="Calibri" w:cs="Calibri"/>
                <w:b/>
                <w:bCs/>
                <w:sz w:val="22"/>
                <w:szCs w:val="22"/>
              </w:rPr>
            </w:pPr>
            <w:r w:rsidRPr="0084003C">
              <w:rPr>
                <w:rFonts w:ascii="Calibri" w:eastAsia="Times New Roman" w:hAnsi="Calibri" w:cs="Calibri"/>
                <w:b/>
                <w:bCs/>
                <w:sz w:val="22"/>
                <w:szCs w:val="22"/>
              </w:rPr>
              <w:t>Scope of work</w:t>
            </w:r>
          </w:p>
          <w:p w14:paraId="0A3FACE8" w14:textId="77777777" w:rsidR="0084003C" w:rsidRDefault="0084003C" w:rsidP="0084003C">
            <w:pPr>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Under the coordination of SAIEVAC, and with support from SACG</w:t>
            </w:r>
            <w:r>
              <w:rPr>
                <w:rFonts w:ascii="Calibri" w:eastAsia="Times New Roman" w:hAnsi="Calibri" w:cs="Calibri"/>
                <w:color w:val="000000" w:themeColor="text1"/>
                <w:sz w:val="22"/>
                <w:szCs w:val="22"/>
              </w:rPr>
              <w:t xml:space="preserve"> members</w:t>
            </w:r>
            <w:r w:rsidRPr="00467497">
              <w:rPr>
                <w:rFonts w:ascii="Calibri" w:eastAsia="Times New Roman" w:hAnsi="Calibri" w:cs="Calibri"/>
                <w:color w:val="000000" w:themeColor="text1"/>
                <w:sz w:val="22"/>
                <w:szCs w:val="22"/>
              </w:rPr>
              <w:t xml:space="preserve">, the consultant will provide technical </w:t>
            </w:r>
            <w:r>
              <w:rPr>
                <w:rFonts w:ascii="Calibri" w:eastAsia="Times New Roman" w:hAnsi="Calibri" w:cs="Calibri"/>
                <w:color w:val="000000" w:themeColor="text1"/>
                <w:sz w:val="22"/>
                <w:szCs w:val="22"/>
              </w:rPr>
              <w:t xml:space="preserve">assistance </w:t>
            </w:r>
            <w:r w:rsidRPr="00467497">
              <w:rPr>
                <w:rFonts w:ascii="Calibri" w:eastAsia="Times New Roman" w:hAnsi="Calibri" w:cs="Calibri"/>
                <w:color w:val="000000" w:themeColor="text1"/>
                <w:sz w:val="22"/>
                <w:szCs w:val="22"/>
              </w:rPr>
              <w:t>to update the regional action plan</w:t>
            </w:r>
            <w:r>
              <w:rPr>
                <w:rFonts w:ascii="Calibri" w:eastAsia="Times New Roman" w:hAnsi="Calibri" w:cs="Calibri"/>
                <w:color w:val="000000" w:themeColor="text1"/>
                <w:sz w:val="22"/>
                <w:szCs w:val="22"/>
              </w:rPr>
              <w:t xml:space="preserve"> </w:t>
            </w:r>
            <w:r w:rsidRPr="00467497">
              <w:rPr>
                <w:rFonts w:ascii="Calibri" w:eastAsia="Times New Roman" w:hAnsi="Calibri" w:cs="Calibri"/>
                <w:color w:val="000000" w:themeColor="text1"/>
                <w:sz w:val="22"/>
                <w:szCs w:val="22"/>
              </w:rPr>
              <w:t xml:space="preserve">for the period 2025 – 2030. The consultant will </w:t>
            </w:r>
            <w:r w:rsidRPr="00467497">
              <w:rPr>
                <w:rFonts w:ascii="Calibri" w:eastAsia="Times New Roman" w:hAnsi="Calibri" w:cs="Calibri"/>
                <w:color w:val="000000" w:themeColor="text1"/>
                <w:sz w:val="22"/>
                <w:szCs w:val="22"/>
              </w:rPr>
              <w:lastRenderedPageBreak/>
              <w:t xml:space="preserve">develop tools to facilitate consultations and contribute technical support in updating the regional action plan. The consultant will work with diverse partners </w:t>
            </w:r>
            <w:r>
              <w:rPr>
                <w:rFonts w:ascii="Calibri" w:eastAsia="Times New Roman" w:hAnsi="Calibri" w:cs="Calibri"/>
                <w:color w:val="000000" w:themeColor="text1"/>
                <w:sz w:val="22"/>
                <w:szCs w:val="22"/>
              </w:rPr>
              <w:t xml:space="preserve">to ensure a collaborative approach and positive working relationships. </w:t>
            </w:r>
          </w:p>
          <w:p w14:paraId="1216F34D" w14:textId="77777777" w:rsidR="00DF3C9F" w:rsidRPr="00467497" w:rsidRDefault="00DF3C9F" w:rsidP="0084003C">
            <w:pPr>
              <w:rPr>
                <w:rFonts w:ascii="Calibri" w:eastAsia="Times New Roman" w:hAnsi="Calibri" w:cs="Calibri"/>
                <w:color w:val="000000" w:themeColor="text1"/>
                <w:sz w:val="22"/>
                <w:szCs w:val="22"/>
              </w:rPr>
            </w:pPr>
          </w:p>
          <w:p w14:paraId="47D8F6FB" w14:textId="77777777" w:rsidR="0084003C" w:rsidRPr="00467497" w:rsidRDefault="0084003C" w:rsidP="0084003C">
            <w:pPr>
              <w:rPr>
                <w:rFonts w:ascii="Calibri" w:eastAsia="Times New Roman" w:hAnsi="Calibri" w:cs="Calibri"/>
                <w:color w:val="000000" w:themeColor="text1"/>
                <w:sz w:val="22"/>
                <w:szCs w:val="22"/>
              </w:rPr>
            </w:pPr>
            <w:r w:rsidRPr="00DF3C9F">
              <w:rPr>
                <w:rFonts w:ascii="Calibri" w:eastAsia="Times New Roman" w:hAnsi="Calibri" w:cs="Calibri"/>
                <w:b/>
                <w:bCs/>
                <w:color w:val="000000" w:themeColor="text1"/>
                <w:sz w:val="22"/>
                <w:szCs w:val="22"/>
              </w:rPr>
              <w:t>The scope of work includes</w:t>
            </w:r>
            <w:r w:rsidRPr="00467497">
              <w:rPr>
                <w:rFonts w:ascii="Calibri" w:eastAsia="Times New Roman" w:hAnsi="Calibri" w:cs="Calibri"/>
                <w:color w:val="000000" w:themeColor="text1"/>
                <w:sz w:val="22"/>
                <w:szCs w:val="22"/>
              </w:rPr>
              <w:t xml:space="preserve">: </w:t>
            </w:r>
          </w:p>
          <w:p w14:paraId="6987C596" w14:textId="6DF4DA11" w:rsidR="0084003C" w:rsidRPr="00467497" w:rsidRDefault="0084003C" w:rsidP="0084003C">
            <w:pPr>
              <w:pStyle w:val="ListParagraph"/>
              <w:numPr>
                <w:ilvl w:val="0"/>
                <w:numId w:val="27"/>
              </w:numPr>
              <w:spacing w:after="160" w:line="279" w:lineRule="auto"/>
              <w:rPr>
                <w:rFonts w:ascii="Calibri" w:eastAsia="Times New Roman" w:hAnsi="Calibri" w:cs="Calibri"/>
                <w:color w:val="000000" w:themeColor="text1"/>
                <w:sz w:val="22"/>
                <w:szCs w:val="22"/>
              </w:rPr>
            </w:pPr>
            <w:r w:rsidRPr="001001F1">
              <w:rPr>
                <w:rFonts w:ascii="Calibri" w:eastAsia="Times New Roman" w:hAnsi="Calibri" w:cs="Calibri"/>
                <w:b/>
                <w:bCs/>
                <w:color w:val="000000" w:themeColor="text1"/>
                <w:sz w:val="22"/>
                <w:szCs w:val="22"/>
              </w:rPr>
              <w:t>Develop a background paper</w:t>
            </w:r>
            <w:r w:rsidRPr="00467497">
              <w:rPr>
                <w:rFonts w:ascii="Calibri" w:eastAsia="Times New Roman" w:hAnsi="Calibri" w:cs="Calibri"/>
                <w:color w:val="000000" w:themeColor="text1"/>
                <w:sz w:val="22"/>
                <w:szCs w:val="22"/>
              </w:rPr>
              <w:t xml:space="preserve">: building on review of latest evidence on child marriage approaches, strategies, trends, progress, investments and </w:t>
            </w:r>
            <w:r>
              <w:rPr>
                <w:rFonts w:ascii="Calibri" w:eastAsia="Times New Roman" w:hAnsi="Calibri" w:cs="Calibri"/>
                <w:color w:val="000000" w:themeColor="text1"/>
                <w:sz w:val="22"/>
                <w:szCs w:val="22"/>
              </w:rPr>
              <w:t xml:space="preserve">lessons from </w:t>
            </w:r>
            <w:proofErr w:type="spellStart"/>
            <w:r w:rsidRPr="00467497">
              <w:rPr>
                <w:rFonts w:ascii="Calibri" w:eastAsia="Times New Roman" w:hAnsi="Calibri" w:cs="Calibri"/>
                <w:color w:val="000000" w:themeColor="text1"/>
                <w:sz w:val="22"/>
                <w:szCs w:val="22"/>
              </w:rPr>
              <w:t>programmes</w:t>
            </w:r>
            <w:proofErr w:type="spellEnd"/>
            <w:r>
              <w:rPr>
                <w:rFonts w:ascii="Calibri" w:eastAsia="Times New Roman" w:hAnsi="Calibri" w:cs="Calibri"/>
                <w:color w:val="000000" w:themeColor="text1"/>
                <w:sz w:val="22"/>
                <w:szCs w:val="22"/>
              </w:rPr>
              <w:t>, t</w:t>
            </w:r>
            <w:r w:rsidRPr="00467497">
              <w:rPr>
                <w:rFonts w:ascii="Calibri" w:eastAsia="Times New Roman" w:hAnsi="Calibri" w:cs="Calibri"/>
                <w:color w:val="000000" w:themeColor="text1"/>
                <w:sz w:val="22"/>
                <w:szCs w:val="22"/>
              </w:rPr>
              <w:t xml:space="preserve">he consultant will develop a background paper </w:t>
            </w:r>
            <w:r>
              <w:rPr>
                <w:rFonts w:ascii="Calibri" w:eastAsia="Times New Roman" w:hAnsi="Calibri" w:cs="Calibri"/>
                <w:color w:val="000000" w:themeColor="text1"/>
                <w:sz w:val="22"/>
                <w:szCs w:val="22"/>
              </w:rPr>
              <w:t>to</w:t>
            </w:r>
            <w:r w:rsidRPr="00467497">
              <w:rPr>
                <w:rFonts w:ascii="Calibri" w:eastAsia="Times New Roman" w:hAnsi="Calibri" w:cs="Calibri"/>
                <w:color w:val="000000" w:themeColor="text1"/>
                <w:sz w:val="22"/>
                <w:szCs w:val="22"/>
              </w:rPr>
              <w:t xml:space="preserve"> inform</w:t>
            </w:r>
            <w:r>
              <w:rPr>
                <w:rFonts w:ascii="Calibri" w:eastAsia="Times New Roman" w:hAnsi="Calibri" w:cs="Calibri"/>
                <w:color w:val="000000" w:themeColor="text1"/>
                <w:sz w:val="22"/>
                <w:szCs w:val="22"/>
              </w:rPr>
              <w:t xml:space="preserve"> </w:t>
            </w:r>
            <w:r w:rsidRPr="00467497">
              <w:rPr>
                <w:rFonts w:ascii="Calibri" w:eastAsia="Times New Roman" w:hAnsi="Calibri" w:cs="Calibri"/>
                <w:color w:val="000000" w:themeColor="text1"/>
                <w:sz w:val="22"/>
                <w:szCs w:val="22"/>
              </w:rPr>
              <w:t>the review process.</w:t>
            </w:r>
          </w:p>
          <w:p w14:paraId="18B3F37F" w14:textId="77777777" w:rsidR="0084003C" w:rsidRPr="00467497" w:rsidRDefault="0084003C" w:rsidP="0084003C">
            <w:pPr>
              <w:pStyle w:val="ListParagraph"/>
              <w:numPr>
                <w:ilvl w:val="0"/>
                <w:numId w:val="27"/>
              </w:numPr>
              <w:spacing w:after="160" w:line="279" w:lineRule="auto"/>
              <w:rPr>
                <w:rFonts w:ascii="Calibri" w:eastAsia="Times New Roman" w:hAnsi="Calibri" w:cs="Calibri"/>
                <w:color w:val="000000" w:themeColor="text1"/>
                <w:sz w:val="22"/>
                <w:szCs w:val="22"/>
              </w:rPr>
            </w:pPr>
            <w:r>
              <w:rPr>
                <w:rFonts w:ascii="Calibri" w:eastAsia="Times New Roman" w:hAnsi="Calibri" w:cs="Calibri"/>
                <w:b/>
                <w:bCs/>
                <w:color w:val="000000" w:themeColor="text1"/>
                <w:sz w:val="22"/>
                <w:szCs w:val="22"/>
              </w:rPr>
              <w:t>Support the d</w:t>
            </w:r>
            <w:r w:rsidRPr="007117F4">
              <w:rPr>
                <w:rFonts w:ascii="Calibri" w:eastAsia="Times New Roman" w:hAnsi="Calibri" w:cs="Calibri"/>
                <w:b/>
                <w:bCs/>
                <w:color w:val="000000" w:themeColor="text1"/>
                <w:sz w:val="22"/>
                <w:szCs w:val="22"/>
              </w:rPr>
              <w:t>evelop</w:t>
            </w:r>
            <w:r>
              <w:rPr>
                <w:rFonts w:ascii="Calibri" w:eastAsia="Times New Roman" w:hAnsi="Calibri" w:cs="Calibri"/>
                <w:b/>
                <w:bCs/>
                <w:color w:val="000000" w:themeColor="text1"/>
                <w:sz w:val="22"/>
                <w:szCs w:val="22"/>
              </w:rPr>
              <w:t xml:space="preserve">ment of RAP review </w:t>
            </w:r>
            <w:r w:rsidRPr="007117F4">
              <w:rPr>
                <w:rFonts w:ascii="Calibri" w:eastAsia="Times New Roman" w:hAnsi="Calibri" w:cs="Calibri"/>
                <w:b/>
                <w:bCs/>
                <w:color w:val="000000" w:themeColor="text1"/>
                <w:sz w:val="22"/>
                <w:szCs w:val="22"/>
              </w:rPr>
              <w:t>tools</w:t>
            </w:r>
            <w:r>
              <w:rPr>
                <w:rFonts w:ascii="Calibri" w:eastAsia="Times New Roman" w:hAnsi="Calibri" w:cs="Calibri"/>
                <w:b/>
                <w:bCs/>
                <w:color w:val="000000" w:themeColor="text1"/>
                <w:sz w:val="22"/>
                <w:szCs w:val="22"/>
              </w:rPr>
              <w:t xml:space="preserve">: </w:t>
            </w:r>
            <w:r>
              <w:rPr>
                <w:rFonts w:ascii="Calibri" w:eastAsia="Times New Roman" w:hAnsi="Calibri" w:cs="Calibri"/>
                <w:color w:val="000000" w:themeColor="text1"/>
                <w:sz w:val="22"/>
                <w:szCs w:val="22"/>
              </w:rPr>
              <w:t xml:space="preserve">develop tools to </w:t>
            </w:r>
            <w:r w:rsidRPr="00467497">
              <w:rPr>
                <w:rFonts w:ascii="Calibri" w:eastAsia="Times New Roman" w:hAnsi="Calibri" w:cs="Calibri"/>
                <w:color w:val="000000" w:themeColor="text1"/>
                <w:sz w:val="22"/>
                <w:szCs w:val="22"/>
              </w:rPr>
              <w:t>facilitate</w:t>
            </w:r>
            <w:r>
              <w:rPr>
                <w:rFonts w:ascii="Calibri" w:eastAsia="Times New Roman" w:hAnsi="Calibri" w:cs="Calibri"/>
                <w:color w:val="000000" w:themeColor="text1"/>
                <w:sz w:val="22"/>
                <w:szCs w:val="22"/>
              </w:rPr>
              <w:t xml:space="preserve"> the </w:t>
            </w:r>
            <w:r w:rsidRPr="00467497">
              <w:rPr>
                <w:rFonts w:ascii="Calibri" w:eastAsia="Times New Roman" w:hAnsi="Calibri" w:cs="Calibri"/>
                <w:color w:val="000000" w:themeColor="text1"/>
                <w:sz w:val="22"/>
                <w:szCs w:val="22"/>
              </w:rPr>
              <w:t xml:space="preserve">review </w:t>
            </w:r>
            <w:r>
              <w:rPr>
                <w:rFonts w:ascii="Calibri" w:eastAsia="Times New Roman" w:hAnsi="Calibri" w:cs="Calibri"/>
                <w:color w:val="000000" w:themeColor="text1"/>
                <w:sz w:val="22"/>
                <w:szCs w:val="22"/>
              </w:rPr>
              <w:t xml:space="preserve">of </w:t>
            </w:r>
            <w:r w:rsidRPr="00467497">
              <w:rPr>
                <w:rFonts w:ascii="Calibri" w:eastAsia="Times New Roman" w:hAnsi="Calibri" w:cs="Calibri"/>
                <w:color w:val="000000" w:themeColor="text1"/>
                <w:sz w:val="22"/>
                <w:szCs w:val="22"/>
              </w:rPr>
              <w:t xml:space="preserve">country-level progress against RAP indicators </w:t>
            </w:r>
            <w:r>
              <w:rPr>
                <w:rFonts w:ascii="Calibri" w:eastAsia="Times New Roman" w:hAnsi="Calibri" w:cs="Calibri"/>
                <w:color w:val="000000" w:themeColor="text1"/>
                <w:sz w:val="22"/>
                <w:szCs w:val="22"/>
              </w:rPr>
              <w:t>using s</w:t>
            </w:r>
            <w:r w:rsidRPr="00467497">
              <w:rPr>
                <w:rFonts w:ascii="Calibri" w:eastAsia="Times New Roman" w:hAnsi="Calibri" w:cs="Calibri"/>
                <w:color w:val="000000" w:themeColor="text1"/>
                <w:sz w:val="22"/>
                <w:szCs w:val="22"/>
              </w:rPr>
              <w:t>econdary data and interviews with key partners. Consultations</w:t>
            </w:r>
            <w:r>
              <w:rPr>
                <w:rFonts w:ascii="Calibri" w:eastAsia="Times New Roman" w:hAnsi="Calibri" w:cs="Calibri"/>
                <w:color w:val="000000" w:themeColor="text1"/>
                <w:sz w:val="22"/>
                <w:szCs w:val="22"/>
              </w:rPr>
              <w:t xml:space="preserve"> will be organized </w:t>
            </w:r>
            <w:r w:rsidRPr="00467497">
              <w:rPr>
                <w:rFonts w:ascii="Calibri" w:eastAsia="Times New Roman" w:hAnsi="Calibri" w:cs="Calibri"/>
                <w:color w:val="000000" w:themeColor="text1"/>
                <w:sz w:val="22"/>
                <w:szCs w:val="22"/>
              </w:rPr>
              <w:t xml:space="preserve">at both </w:t>
            </w:r>
            <w:r>
              <w:rPr>
                <w:rFonts w:ascii="Calibri" w:eastAsia="Times New Roman" w:hAnsi="Calibri" w:cs="Calibri"/>
                <w:color w:val="000000" w:themeColor="text1"/>
                <w:sz w:val="22"/>
                <w:szCs w:val="22"/>
              </w:rPr>
              <w:t xml:space="preserve">national and regional levels, </w:t>
            </w:r>
            <w:r w:rsidRPr="00467497">
              <w:rPr>
                <w:rFonts w:ascii="Calibri" w:eastAsia="Times New Roman" w:hAnsi="Calibri" w:cs="Calibri"/>
                <w:color w:val="000000" w:themeColor="text1"/>
                <w:sz w:val="22"/>
                <w:szCs w:val="22"/>
              </w:rPr>
              <w:t>to gather insights from stakeholders</w:t>
            </w:r>
            <w:r>
              <w:rPr>
                <w:rFonts w:ascii="Calibri" w:eastAsia="Times New Roman" w:hAnsi="Calibri" w:cs="Calibri"/>
                <w:color w:val="000000" w:themeColor="text1"/>
                <w:sz w:val="22"/>
                <w:szCs w:val="22"/>
              </w:rPr>
              <w:t xml:space="preserve">, including children and adolescents whose views will be integrated into the review. </w:t>
            </w:r>
            <w:r w:rsidRPr="00467497">
              <w:rPr>
                <w:rFonts w:ascii="Calibri" w:eastAsia="Times New Roman" w:hAnsi="Calibri" w:cs="Calibri"/>
                <w:color w:val="000000" w:themeColor="text1"/>
                <w:sz w:val="22"/>
                <w:szCs w:val="22"/>
              </w:rPr>
              <w:t xml:space="preserve">The consultant, with guidance from SAIEVAC and the TWG will develop a common framework and set of questions for national consultations with children and stakeholders. </w:t>
            </w:r>
          </w:p>
          <w:p w14:paraId="4A91071C" w14:textId="314457B8" w:rsidR="0084003C" w:rsidRPr="00FD72F6" w:rsidRDefault="0084003C" w:rsidP="0084003C">
            <w:pPr>
              <w:pStyle w:val="ListParagraph"/>
              <w:numPr>
                <w:ilvl w:val="0"/>
                <w:numId w:val="27"/>
              </w:numPr>
              <w:spacing w:after="160" w:line="279" w:lineRule="auto"/>
              <w:rPr>
                <w:rFonts w:ascii="Calibri" w:eastAsia="Times New Roman" w:hAnsi="Calibri" w:cs="Calibri"/>
                <w:color w:val="FF0000"/>
                <w:sz w:val="22"/>
                <w:szCs w:val="22"/>
              </w:rPr>
            </w:pPr>
            <w:r w:rsidRPr="000C456B">
              <w:rPr>
                <w:rFonts w:ascii="Calibri" w:eastAsia="Times New Roman" w:hAnsi="Calibri" w:cs="Calibri"/>
                <w:b/>
                <w:bCs/>
                <w:color w:val="000000" w:themeColor="text1"/>
                <w:sz w:val="22"/>
                <w:szCs w:val="22"/>
              </w:rPr>
              <w:t>Document key inputs</w:t>
            </w:r>
            <w:r>
              <w:rPr>
                <w:rFonts w:ascii="Calibri" w:eastAsia="Times New Roman" w:hAnsi="Calibri" w:cs="Calibri"/>
                <w:b/>
                <w:bCs/>
                <w:color w:val="000000" w:themeColor="text1"/>
                <w:sz w:val="22"/>
                <w:szCs w:val="22"/>
              </w:rPr>
              <w:t xml:space="preserve">: </w:t>
            </w:r>
            <w:proofErr w:type="spellStart"/>
            <w:r w:rsidRPr="000C456B">
              <w:rPr>
                <w:rFonts w:ascii="Calibri" w:eastAsia="Times New Roman" w:hAnsi="Calibri" w:cs="Calibri"/>
                <w:color w:val="000000" w:themeColor="text1"/>
                <w:sz w:val="22"/>
                <w:szCs w:val="22"/>
              </w:rPr>
              <w:t>summarise</w:t>
            </w:r>
            <w:proofErr w:type="spellEnd"/>
            <w:r>
              <w:rPr>
                <w:rFonts w:ascii="Calibri" w:eastAsia="Times New Roman" w:hAnsi="Calibri" w:cs="Calibri"/>
                <w:b/>
                <w:bCs/>
                <w:color w:val="000000" w:themeColor="text1"/>
                <w:sz w:val="22"/>
                <w:szCs w:val="22"/>
              </w:rPr>
              <w:t xml:space="preserve"> </w:t>
            </w:r>
            <w:r>
              <w:rPr>
                <w:rFonts w:ascii="Calibri" w:eastAsia="Times New Roman" w:hAnsi="Calibri" w:cs="Calibri"/>
                <w:color w:val="000000" w:themeColor="text1"/>
                <w:sz w:val="22"/>
                <w:szCs w:val="22"/>
              </w:rPr>
              <w:t>key findings f</w:t>
            </w:r>
            <w:r w:rsidRPr="00467497">
              <w:rPr>
                <w:rFonts w:ascii="Calibri" w:eastAsia="Times New Roman" w:hAnsi="Calibri" w:cs="Calibri"/>
                <w:color w:val="000000" w:themeColor="text1"/>
                <w:sz w:val="22"/>
                <w:szCs w:val="22"/>
              </w:rPr>
              <w:t>rom national consultations to inform the</w:t>
            </w:r>
            <w:r>
              <w:rPr>
                <w:rFonts w:ascii="Calibri" w:eastAsia="Times New Roman" w:hAnsi="Calibri" w:cs="Calibri"/>
                <w:color w:val="000000" w:themeColor="text1"/>
                <w:sz w:val="22"/>
                <w:szCs w:val="22"/>
              </w:rPr>
              <w:t xml:space="preserve"> RAP</w:t>
            </w:r>
            <w:r w:rsidRPr="00467497">
              <w:rPr>
                <w:rFonts w:ascii="Calibri" w:eastAsia="Times New Roman" w:hAnsi="Calibri" w:cs="Calibri"/>
                <w:color w:val="000000" w:themeColor="text1"/>
                <w:sz w:val="22"/>
                <w:szCs w:val="22"/>
              </w:rPr>
              <w:t xml:space="preserve"> update</w:t>
            </w:r>
            <w:r>
              <w:rPr>
                <w:rFonts w:ascii="Calibri" w:eastAsia="Times New Roman" w:hAnsi="Calibri" w:cs="Calibri"/>
                <w:color w:val="000000" w:themeColor="text1"/>
                <w:sz w:val="22"/>
                <w:szCs w:val="22"/>
              </w:rPr>
              <w:t xml:space="preserve">. </w:t>
            </w:r>
          </w:p>
          <w:p w14:paraId="38CA8AF3" w14:textId="77777777" w:rsidR="0084003C" w:rsidRDefault="0084003C" w:rsidP="0084003C">
            <w:pPr>
              <w:pStyle w:val="ListParagraph"/>
              <w:numPr>
                <w:ilvl w:val="0"/>
                <w:numId w:val="27"/>
              </w:numPr>
              <w:spacing w:after="160" w:line="279" w:lineRule="auto"/>
              <w:rPr>
                <w:rFonts w:ascii="Calibri" w:eastAsia="Times New Roman" w:hAnsi="Calibri" w:cs="Calibri"/>
                <w:color w:val="000000" w:themeColor="text1"/>
                <w:sz w:val="22"/>
                <w:szCs w:val="22"/>
              </w:rPr>
            </w:pPr>
            <w:r w:rsidRPr="0042218F">
              <w:rPr>
                <w:rFonts w:ascii="Calibri" w:eastAsia="Times New Roman" w:hAnsi="Calibri" w:cs="Calibri"/>
                <w:b/>
                <w:bCs/>
                <w:color w:val="000000" w:themeColor="text1"/>
                <w:sz w:val="22"/>
                <w:szCs w:val="22"/>
              </w:rPr>
              <w:t>Identify key areas for the RAP revision</w:t>
            </w:r>
            <w:r>
              <w:rPr>
                <w:rFonts w:ascii="Calibri" w:eastAsia="Times New Roman" w:hAnsi="Calibri" w:cs="Calibri"/>
                <w:color w:val="000000" w:themeColor="text1"/>
                <w:sz w:val="22"/>
                <w:szCs w:val="22"/>
              </w:rPr>
              <w:t xml:space="preserve">: draft recommendations for the RAP update based on the desk review and consultations. These could include: </w:t>
            </w:r>
          </w:p>
          <w:p w14:paraId="4D415495" w14:textId="77777777" w:rsidR="0084003C" w:rsidRPr="00467497" w:rsidRDefault="0084003C" w:rsidP="0084003C">
            <w:pPr>
              <w:pStyle w:val="ListParagraph"/>
              <w:numPr>
                <w:ilvl w:val="1"/>
                <w:numId w:val="27"/>
              </w:numPr>
              <w:spacing w:after="160" w:line="279"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Priority a</w:t>
            </w:r>
            <w:r w:rsidRPr="00467497">
              <w:rPr>
                <w:rFonts w:ascii="Calibri" w:eastAsia="Times New Roman" w:hAnsi="Calibri" w:cs="Calibri"/>
                <w:color w:val="000000" w:themeColor="text1"/>
                <w:sz w:val="22"/>
                <w:szCs w:val="22"/>
              </w:rPr>
              <w:t>reas for accelerating change on addressing child marriage in South Asia</w:t>
            </w:r>
            <w:r>
              <w:rPr>
                <w:rFonts w:ascii="Calibri" w:eastAsia="Times New Roman" w:hAnsi="Calibri" w:cs="Calibri"/>
                <w:color w:val="000000" w:themeColor="text1"/>
                <w:sz w:val="22"/>
                <w:szCs w:val="22"/>
              </w:rPr>
              <w:t>. These priority areas w</w:t>
            </w:r>
            <w:r w:rsidRPr="00467497">
              <w:rPr>
                <w:rFonts w:ascii="Calibri" w:eastAsia="Times New Roman" w:hAnsi="Calibri" w:cs="Calibri"/>
                <w:color w:val="000000" w:themeColor="text1"/>
                <w:sz w:val="22"/>
                <w:szCs w:val="22"/>
              </w:rPr>
              <w:t xml:space="preserve">ill be thrust areas for </w:t>
            </w:r>
            <w:r>
              <w:rPr>
                <w:rFonts w:ascii="Calibri" w:eastAsia="Times New Roman" w:hAnsi="Calibri" w:cs="Calibri"/>
                <w:color w:val="000000" w:themeColor="text1"/>
                <w:sz w:val="22"/>
                <w:szCs w:val="22"/>
              </w:rPr>
              <w:t xml:space="preserve">the </w:t>
            </w:r>
            <w:r w:rsidRPr="00467497">
              <w:rPr>
                <w:rFonts w:ascii="Calibri" w:eastAsia="Times New Roman" w:hAnsi="Calibri" w:cs="Calibri"/>
                <w:color w:val="000000" w:themeColor="text1"/>
                <w:sz w:val="22"/>
                <w:szCs w:val="22"/>
              </w:rPr>
              <w:t xml:space="preserve">updated </w:t>
            </w:r>
            <w:r>
              <w:rPr>
                <w:rFonts w:ascii="Calibri" w:eastAsia="Times New Roman" w:hAnsi="Calibri" w:cs="Calibri"/>
                <w:color w:val="000000" w:themeColor="text1"/>
                <w:sz w:val="22"/>
                <w:szCs w:val="22"/>
              </w:rPr>
              <w:t xml:space="preserve">RAP </w:t>
            </w:r>
            <w:r w:rsidRPr="00467497">
              <w:rPr>
                <w:rFonts w:ascii="Calibri" w:eastAsia="Times New Roman" w:hAnsi="Calibri" w:cs="Calibri"/>
                <w:color w:val="000000" w:themeColor="text1"/>
                <w:sz w:val="22"/>
                <w:szCs w:val="22"/>
              </w:rPr>
              <w:t>strateg</w:t>
            </w:r>
            <w:r>
              <w:rPr>
                <w:rFonts w:ascii="Calibri" w:eastAsia="Times New Roman" w:hAnsi="Calibri" w:cs="Calibri"/>
                <w:color w:val="000000" w:themeColor="text1"/>
                <w:sz w:val="22"/>
                <w:szCs w:val="22"/>
              </w:rPr>
              <w:t>ies.</w:t>
            </w:r>
          </w:p>
          <w:p w14:paraId="5E56BCD5" w14:textId="77777777" w:rsidR="0084003C" w:rsidRDefault="0084003C" w:rsidP="0084003C">
            <w:pPr>
              <w:pStyle w:val="ListParagraph"/>
              <w:numPr>
                <w:ilvl w:val="1"/>
                <w:numId w:val="27"/>
              </w:numPr>
              <w:spacing w:after="160" w:line="279" w:lineRule="auto"/>
              <w:rPr>
                <w:rFonts w:ascii="Calibri" w:eastAsia="Times New Roman" w:hAnsi="Calibri" w:cs="Calibri"/>
                <w:color w:val="000000" w:themeColor="text1"/>
                <w:sz w:val="22"/>
                <w:szCs w:val="22"/>
              </w:rPr>
            </w:pPr>
            <w:r w:rsidRPr="00181390">
              <w:rPr>
                <w:rFonts w:ascii="Calibri" w:eastAsia="Times New Roman" w:hAnsi="Calibri" w:cs="Calibri"/>
                <w:color w:val="000000" w:themeColor="text1"/>
                <w:sz w:val="22"/>
                <w:szCs w:val="22"/>
              </w:rPr>
              <w:t>Focus on emerging areas such as online safety, climate change, and humanitarian crises (including the impacts of flooding in Pakistan and Bangladesh).</w:t>
            </w:r>
          </w:p>
          <w:p w14:paraId="40971603" w14:textId="77777777" w:rsidR="0084003C" w:rsidRPr="00181390" w:rsidRDefault="0084003C" w:rsidP="0084003C">
            <w:pPr>
              <w:pStyle w:val="ListParagraph"/>
              <w:numPr>
                <w:ilvl w:val="1"/>
                <w:numId w:val="27"/>
              </w:numPr>
              <w:spacing w:after="160" w:line="279"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 xml:space="preserve">Alignment with </w:t>
            </w:r>
            <w:r w:rsidRPr="00181390">
              <w:rPr>
                <w:rFonts w:ascii="Calibri" w:eastAsia="Times New Roman" w:hAnsi="Calibri" w:cs="Calibri"/>
                <w:color w:val="000000" w:themeColor="text1"/>
                <w:sz w:val="22"/>
                <w:szCs w:val="22"/>
              </w:rPr>
              <w:t xml:space="preserve">SDG </w:t>
            </w:r>
            <w:r>
              <w:rPr>
                <w:rFonts w:ascii="Calibri" w:eastAsia="Times New Roman" w:hAnsi="Calibri" w:cs="Calibri"/>
                <w:color w:val="000000" w:themeColor="text1"/>
                <w:sz w:val="22"/>
                <w:szCs w:val="22"/>
              </w:rPr>
              <w:t xml:space="preserve">targets and </w:t>
            </w:r>
            <w:r w:rsidRPr="00181390">
              <w:rPr>
                <w:rFonts w:ascii="Calibri" w:eastAsia="Times New Roman" w:hAnsi="Calibri" w:cs="Calibri"/>
                <w:color w:val="000000" w:themeColor="text1"/>
                <w:sz w:val="22"/>
                <w:szCs w:val="22"/>
              </w:rPr>
              <w:t>other regional commitments such as SAARC action plan on adolescent pregnancy.</w:t>
            </w:r>
          </w:p>
          <w:p w14:paraId="7F345ABC" w14:textId="77777777" w:rsidR="0084003C" w:rsidRPr="00467497" w:rsidRDefault="0084003C" w:rsidP="0084003C">
            <w:pPr>
              <w:pStyle w:val="ListParagraph"/>
              <w:numPr>
                <w:ilvl w:val="0"/>
                <w:numId w:val="27"/>
              </w:numPr>
              <w:spacing w:after="160" w:line="279" w:lineRule="auto"/>
              <w:rPr>
                <w:rFonts w:ascii="Calibri" w:eastAsia="Times New Roman" w:hAnsi="Calibri" w:cs="Calibri"/>
                <w:color w:val="000000" w:themeColor="text1"/>
                <w:sz w:val="22"/>
                <w:szCs w:val="22"/>
              </w:rPr>
            </w:pPr>
            <w:r w:rsidRPr="00A34754">
              <w:rPr>
                <w:rFonts w:ascii="Calibri" w:eastAsia="Times New Roman" w:hAnsi="Calibri" w:cs="Calibri"/>
                <w:b/>
                <w:bCs/>
                <w:color w:val="000000" w:themeColor="text1"/>
                <w:sz w:val="22"/>
                <w:szCs w:val="22"/>
              </w:rPr>
              <w:t>Support regional consultations</w:t>
            </w:r>
            <w:r>
              <w:rPr>
                <w:rFonts w:ascii="Calibri" w:eastAsia="Times New Roman" w:hAnsi="Calibri" w:cs="Calibri"/>
                <w:color w:val="000000" w:themeColor="text1"/>
                <w:sz w:val="22"/>
                <w:szCs w:val="22"/>
              </w:rPr>
              <w:t>: s</w:t>
            </w:r>
            <w:r w:rsidRPr="00467497">
              <w:rPr>
                <w:rFonts w:ascii="Calibri" w:eastAsia="Times New Roman" w:hAnsi="Calibri" w:cs="Calibri"/>
                <w:color w:val="000000" w:themeColor="text1"/>
                <w:sz w:val="22"/>
                <w:szCs w:val="22"/>
              </w:rPr>
              <w:t>upport the organization of a regional online workshop and consolidat</w:t>
            </w:r>
            <w:r>
              <w:rPr>
                <w:rFonts w:ascii="Calibri" w:eastAsia="Times New Roman" w:hAnsi="Calibri" w:cs="Calibri"/>
                <w:color w:val="000000" w:themeColor="text1"/>
                <w:sz w:val="22"/>
                <w:szCs w:val="22"/>
              </w:rPr>
              <w:t xml:space="preserve">ing feedback from </w:t>
            </w:r>
            <w:r w:rsidRPr="00467497">
              <w:rPr>
                <w:rFonts w:ascii="Calibri" w:eastAsia="Times New Roman" w:hAnsi="Calibri" w:cs="Calibri"/>
                <w:color w:val="000000" w:themeColor="text1"/>
                <w:sz w:val="22"/>
                <w:szCs w:val="22"/>
              </w:rPr>
              <w:t>SACG and other key stakeholders.</w:t>
            </w:r>
          </w:p>
          <w:p w14:paraId="1689E2D9" w14:textId="77777777" w:rsidR="0084003C" w:rsidRPr="00D87F0A" w:rsidRDefault="0084003C" w:rsidP="0084003C">
            <w:pPr>
              <w:pStyle w:val="ListParagraph"/>
              <w:numPr>
                <w:ilvl w:val="0"/>
                <w:numId w:val="27"/>
              </w:numPr>
              <w:spacing w:after="160" w:line="279" w:lineRule="auto"/>
              <w:rPr>
                <w:rFonts w:ascii="Calibri" w:eastAsia="Times New Roman" w:hAnsi="Calibri" w:cs="Calibri"/>
                <w:b/>
                <w:bCs/>
                <w:color w:val="000000" w:themeColor="text1"/>
                <w:sz w:val="22"/>
                <w:szCs w:val="22"/>
              </w:rPr>
            </w:pPr>
            <w:r w:rsidRPr="00D87F0A">
              <w:rPr>
                <w:rFonts w:ascii="Calibri" w:eastAsia="Times New Roman" w:hAnsi="Calibri" w:cs="Calibri"/>
                <w:b/>
                <w:bCs/>
                <w:color w:val="000000" w:themeColor="text1"/>
                <w:sz w:val="22"/>
                <w:szCs w:val="22"/>
              </w:rPr>
              <w:t>Validation and dissemination</w:t>
            </w:r>
            <w:r>
              <w:rPr>
                <w:rFonts w:ascii="Calibri" w:eastAsia="Times New Roman" w:hAnsi="Calibri" w:cs="Calibri"/>
                <w:b/>
                <w:bCs/>
                <w:color w:val="000000" w:themeColor="text1"/>
                <w:sz w:val="22"/>
                <w:szCs w:val="22"/>
              </w:rPr>
              <w:t xml:space="preserve">; </w:t>
            </w:r>
            <w:r>
              <w:rPr>
                <w:rFonts w:ascii="Calibri" w:eastAsia="Times New Roman" w:hAnsi="Calibri" w:cs="Calibri"/>
                <w:color w:val="000000" w:themeColor="text1"/>
                <w:sz w:val="22"/>
                <w:szCs w:val="22"/>
              </w:rPr>
              <w:t>this includes:</w:t>
            </w:r>
            <w:r w:rsidRPr="00D87F0A">
              <w:rPr>
                <w:rFonts w:ascii="Calibri" w:eastAsia="Times New Roman" w:hAnsi="Calibri" w:cs="Calibri"/>
                <w:b/>
                <w:bCs/>
                <w:color w:val="000000" w:themeColor="text1"/>
                <w:sz w:val="22"/>
                <w:szCs w:val="22"/>
              </w:rPr>
              <w:t xml:space="preserve"> </w:t>
            </w:r>
          </w:p>
          <w:p w14:paraId="42D05EBF" w14:textId="77777777" w:rsidR="0084003C" w:rsidRPr="00467497" w:rsidRDefault="0084003C" w:rsidP="0084003C">
            <w:pPr>
              <w:pStyle w:val="ListParagraph"/>
              <w:numPr>
                <w:ilvl w:val="1"/>
                <w:numId w:val="27"/>
              </w:numPr>
              <w:spacing w:after="160" w:line="279" w:lineRule="auto"/>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Develop a concept note and tool to facilitate regional consultations.</w:t>
            </w:r>
          </w:p>
          <w:p w14:paraId="4ECF9CE7" w14:textId="77777777" w:rsidR="0084003C" w:rsidRPr="00467497" w:rsidRDefault="0084003C" w:rsidP="0084003C">
            <w:pPr>
              <w:pStyle w:val="ListParagraph"/>
              <w:numPr>
                <w:ilvl w:val="1"/>
                <w:numId w:val="27"/>
              </w:numPr>
              <w:spacing w:after="160" w:line="279" w:lineRule="auto"/>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 xml:space="preserve">Support SAIEVAC to </w:t>
            </w:r>
            <w:proofErr w:type="spellStart"/>
            <w:r w:rsidRPr="00467497">
              <w:rPr>
                <w:rFonts w:ascii="Calibri" w:eastAsia="Times New Roman" w:hAnsi="Calibri" w:cs="Calibri"/>
                <w:color w:val="000000" w:themeColor="text1"/>
                <w:sz w:val="22"/>
                <w:szCs w:val="22"/>
              </w:rPr>
              <w:t>organise</w:t>
            </w:r>
            <w:proofErr w:type="spellEnd"/>
            <w:r w:rsidRPr="00467497">
              <w:rPr>
                <w:rFonts w:ascii="Calibri" w:eastAsia="Times New Roman" w:hAnsi="Calibri" w:cs="Calibri"/>
                <w:color w:val="000000" w:themeColor="text1"/>
                <w:sz w:val="22"/>
                <w:szCs w:val="22"/>
              </w:rPr>
              <w:t xml:space="preserve"> a regional consultation with key stakeholders including SAARC secretariat, government stakeholders, civil society, UN agencies, </w:t>
            </w:r>
            <w:proofErr w:type="gramStart"/>
            <w:r w:rsidRPr="00467497">
              <w:rPr>
                <w:rFonts w:ascii="Calibri" w:eastAsia="Times New Roman" w:hAnsi="Calibri" w:cs="Calibri"/>
                <w:color w:val="000000" w:themeColor="text1"/>
                <w:sz w:val="22"/>
                <w:szCs w:val="22"/>
              </w:rPr>
              <w:t>researchers</w:t>
            </w:r>
            <w:proofErr w:type="gramEnd"/>
            <w:r w:rsidRPr="00467497">
              <w:rPr>
                <w:rFonts w:ascii="Calibri" w:eastAsia="Times New Roman" w:hAnsi="Calibri" w:cs="Calibri"/>
                <w:color w:val="000000" w:themeColor="text1"/>
                <w:sz w:val="22"/>
                <w:szCs w:val="22"/>
              </w:rPr>
              <w:t xml:space="preserve"> and other experts.</w:t>
            </w:r>
          </w:p>
          <w:p w14:paraId="0DC329C1" w14:textId="77777777" w:rsidR="0084003C" w:rsidRPr="00467497" w:rsidRDefault="0084003C" w:rsidP="0084003C">
            <w:pPr>
              <w:pStyle w:val="ListParagraph"/>
              <w:numPr>
                <w:ilvl w:val="1"/>
                <w:numId w:val="27"/>
              </w:numPr>
              <w:spacing w:after="160" w:line="279" w:lineRule="auto"/>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 xml:space="preserve">Consolidate inputs </w:t>
            </w:r>
            <w:r>
              <w:rPr>
                <w:rFonts w:ascii="Calibri" w:eastAsia="Times New Roman" w:hAnsi="Calibri" w:cs="Calibri"/>
                <w:color w:val="000000" w:themeColor="text1"/>
                <w:sz w:val="22"/>
                <w:szCs w:val="22"/>
              </w:rPr>
              <w:t xml:space="preserve">from the </w:t>
            </w:r>
            <w:r w:rsidRPr="00467497">
              <w:rPr>
                <w:rFonts w:ascii="Calibri" w:eastAsia="Times New Roman" w:hAnsi="Calibri" w:cs="Calibri"/>
                <w:color w:val="000000" w:themeColor="text1"/>
                <w:sz w:val="22"/>
                <w:szCs w:val="22"/>
              </w:rPr>
              <w:t xml:space="preserve">regional consultations. </w:t>
            </w:r>
          </w:p>
          <w:p w14:paraId="132590CE" w14:textId="77777777" w:rsidR="0084003C" w:rsidRPr="00467497" w:rsidRDefault="0084003C" w:rsidP="0084003C">
            <w:pPr>
              <w:pStyle w:val="ListParagraph"/>
              <w:numPr>
                <w:ilvl w:val="1"/>
                <w:numId w:val="27"/>
              </w:numPr>
              <w:spacing w:after="160" w:line="279" w:lineRule="auto"/>
              <w:rPr>
                <w:rFonts w:ascii="Calibri" w:eastAsia="Times New Roman" w:hAnsi="Calibri" w:cs="Calibri"/>
                <w:color w:val="000000" w:themeColor="text1"/>
                <w:sz w:val="22"/>
                <w:szCs w:val="22"/>
              </w:rPr>
            </w:pPr>
            <w:r w:rsidRPr="00467497">
              <w:rPr>
                <w:rFonts w:ascii="Calibri" w:eastAsia="Times New Roman" w:hAnsi="Calibri" w:cs="Calibri"/>
                <w:color w:val="000000" w:themeColor="text1"/>
                <w:sz w:val="22"/>
                <w:szCs w:val="22"/>
              </w:rPr>
              <w:t xml:space="preserve">Support SAIEVAC in the </w:t>
            </w:r>
            <w:proofErr w:type="spellStart"/>
            <w:r w:rsidRPr="00467497">
              <w:rPr>
                <w:rFonts w:ascii="Calibri" w:eastAsia="Times New Roman" w:hAnsi="Calibri" w:cs="Calibri"/>
                <w:color w:val="000000" w:themeColor="text1"/>
                <w:sz w:val="22"/>
                <w:szCs w:val="22"/>
              </w:rPr>
              <w:t>finalisation</w:t>
            </w:r>
            <w:proofErr w:type="spellEnd"/>
            <w:r w:rsidRPr="00467497">
              <w:rPr>
                <w:rFonts w:ascii="Calibri" w:eastAsia="Times New Roman" w:hAnsi="Calibri" w:cs="Calibri"/>
                <w:color w:val="000000" w:themeColor="text1"/>
                <w:sz w:val="22"/>
                <w:szCs w:val="22"/>
              </w:rPr>
              <w:t xml:space="preserve"> of updated the action plan based on stakeholder feedback.</w:t>
            </w:r>
          </w:p>
          <w:p w14:paraId="2330F173" w14:textId="77777777" w:rsidR="0084003C" w:rsidRPr="00D87F0A" w:rsidRDefault="0084003C" w:rsidP="0084003C">
            <w:pPr>
              <w:pStyle w:val="ListParagraph"/>
              <w:numPr>
                <w:ilvl w:val="0"/>
                <w:numId w:val="27"/>
              </w:numPr>
              <w:spacing w:after="160" w:line="279" w:lineRule="auto"/>
              <w:rPr>
                <w:rFonts w:ascii="Calibri" w:eastAsia="Times New Roman" w:hAnsi="Calibri" w:cs="Calibri"/>
                <w:color w:val="000000" w:themeColor="text1"/>
                <w:sz w:val="22"/>
                <w:szCs w:val="22"/>
              </w:rPr>
            </w:pPr>
            <w:r w:rsidRPr="00D87F0A">
              <w:rPr>
                <w:rFonts w:ascii="Calibri" w:eastAsia="Times New Roman" w:hAnsi="Calibri" w:cs="Calibri"/>
                <w:b/>
                <w:bCs/>
                <w:color w:val="000000" w:themeColor="text1"/>
                <w:sz w:val="22"/>
                <w:szCs w:val="22"/>
              </w:rPr>
              <w:t xml:space="preserve">Monitoring and reporting: </w:t>
            </w:r>
            <w:r w:rsidRPr="00D87F0A">
              <w:rPr>
                <w:rFonts w:ascii="Calibri" w:eastAsia="Times New Roman" w:hAnsi="Calibri" w:cs="Calibri"/>
                <w:color w:val="000000" w:themeColor="text1"/>
                <w:sz w:val="22"/>
                <w:szCs w:val="22"/>
              </w:rPr>
              <w:t>Develop monitoring and reporting tools to track progress on the implementation of the updated action plan.</w:t>
            </w:r>
          </w:p>
          <w:p w14:paraId="6F535134" w14:textId="4587197E" w:rsidR="00DF3C9F" w:rsidRDefault="0084003C" w:rsidP="0084003C">
            <w:pPr>
              <w:rPr>
                <w:rFonts w:ascii="Calibri" w:eastAsia="Times New Roman" w:hAnsi="Calibri" w:cs="Calibri"/>
                <w:sz w:val="22"/>
                <w:szCs w:val="22"/>
              </w:rPr>
            </w:pPr>
            <w:r w:rsidRPr="00781BD8">
              <w:rPr>
                <w:rFonts w:ascii="Calibri" w:eastAsia="Times New Roman" w:hAnsi="Calibri" w:cs="Calibri"/>
                <w:sz w:val="22"/>
                <w:szCs w:val="22"/>
              </w:rPr>
              <w:t xml:space="preserve">A detailed </w:t>
            </w:r>
            <w:r w:rsidR="00705F74">
              <w:rPr>
                <w:rFonts w:ascii="Calibri" w:eastAsia="Times New Roman" w:hAnsi="Calibri" w:cs="Calibri"/>
                <w:sz w:val="22"/>
                <w:szCs w:val="22"/>
              </w:rPr>
              <w:t xml:space="preserve">action plan </w:t>
            </w:r>
            <w:r w:rsidRPr="00781BD8">
              <w:rPr>
                <w:rFonts w:ascii="Calibri" w:eastAsia="Times New Roman" w:hAnsi="Calibri" w:cs="Calibri"/>
                <w:sz w:val="22"/>
                <w:szCs w:val="22"/>
              </w:rPr>
              <w:t>will be developed in consultation with SACG members.</w:t>
            </w:r>
          </w:p>
          <w:p w14:paraId="5F4E8130" w14:textId="77777777" w:rsidR="00DF3C9F" w:rsidRDefault="00DF3C9F" w:rsidP="0084003C">
            <w:pPr>
              <w:rPr>
                <w:rFonts w:ascii="Calibri" w:eastAsia="Times New Roman" w:hAnsi="Calibri" w:cs="Calibri"/>
                <w:sz w:val="22"/>
                <w:szCs w:val="22"/>
              </w:rPr>
            </w:pPr>
          </w:p>
          <w:p w14:paraId="78C5C227" w14:textId="7C5B296E" w:rsidR="00DF3C9F" w:rsidRPr="0084003C" w:rsidRDefault="00DF3C9F" w:rsidP="0084003C">
            <w:pPr>
              <w:rPr>
                <w:rFonts w:ascii="Calibri" w:eastAsia="Times New Roman" w:hAnsi="Calibri" w:cs="Calibri"/>
                <w:sz w:val="22"/>
                <w:szCs w:val="22"/>
              </w:rPr>
            </w:pPr>
          </w:p>
        </w:tc>
      </w:tr>
      <w:tr w:rsidR="007613B3" w:rsidRPr="007613B3" w14:paraId="0A300CA7" w14:textId="77777777" w:rsidTr="61E6A259">
        <w:trPr>
          <w:trHeight w:val="60"/>
        </w:trPr>
        <w:tc>
          <w:tcPr>
            <w:tcW w:w="9887" w:type="dxa"/>
            <w:gridSpan w:val="4"/>
            <w:tcBorders>
              <w:top w:val="nil"/>
            </w:tcBorders>
            <w:shd w:val="clear" w:color="auto" w:fill="auto"/>
            <w:noWrap/>
          </w:tcPr>
          <w:p w14:paraId="51AD8E11" w14:textId="77777777" w:rsidR="007613B3" w:rsidRPr="007613B3" w:rsidRDefault="007613B3" w:rsidP="00377BF5">
            <w:pPr>
              <w:spacing w:before="60" w:after="60" w:line="240" w:lineRule="auto"/>
              <w:rPr>
                <w:rFonts w:ascii="Calibri" w:eastAsia="Arial Unicode MS" w:hAnsi="Calibri" w:cs="Calibri"/>
                <w:i/>
                <w:color w:val="auto"/>
                <w:lang w:val="en-AU"/>
              </w:rPr>
            </w:pPr>
          </w:p>
        </w:tc>
      </w:tr>
    </w:tbl>
    <w:p w14:paraId="36214F7A" w14:textId="77777777" w:rsidR="00CC2ECD" w:rsidRDefault="00CC2ECD">
      <w:r>
        <w:lastRenderedPageBreak/>
        <w:br w:type="page"/>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87"/>
      </w:tblGrid>
      <w:tr w:rsidR="00B14BE6" w:rsidRPr="007613B3" w14:paraId="5BFCD508" w14:textId="77777777" w:rsidTr="61E6A259">
        <w:trPr>
          <w:trHeight w:val="60"/>
        </w:trPr>
        <w:tc>
          <w:tcPr>
            <w:tcW w:w="9887" w:type="dxa"/>
            <w:tcBorders>
              <w:top w:val="nil"/>
            </w:tcBorders>
            <w:shd w:val="clear" w:color="auto" w:fill="auto"/>
            <w:noWrap/>
          </w:tcPr>
          <w:p w14:paraId="4D346EE6" w14:textId="22BFE0D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lastRenderedPageBreak/>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5D1CADDA"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74280D">
              <w:rPr>
                <w:rFonts w:ascii="Calibri" w:eastAsia="Arial Unicode MS" w:hAnsi="Calibri" w:cs="Calibri"/>
                <w:sz w:val="20"/>
                <w:szCs w:val="20"/>
                <w:lang w:val="en-AU"/>
              </w:rPr>
            </w:r>
            <w:r w:rsidR="0074280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DF3C9F">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1" w:name="Check9"/>
            <w:r w:rsidR="00DF3C9F">
              <w:rPr>
                <w:rFonts w:ascii="Calibri" w:eastAsia="Arial Unicode MS" w:hAnsi="Calibri" w:cs="Calibri"/>
                <w:sz w:val="20"/>
                <w:szCs w:val="20"/>
                <w:lang w:val="en-AU"/>
              </w:rPr>
              <w:instrText xml:space="preserve"> FORMCHECKBOX </w:instrText>
            </w:r>
            <w:r w:rsidR="0074280D">
              <w:rPr>
                <w:rFonts w:ascii="Calibri" w:eastAsia="Arial Unicode MS" w:hAnsi="Calibri" w:cs="Calibri"/>
                <w:sz w:val="20"/>
                <w:szCs w:val="20"/>
                <w:lang w:val="en-AU"/>
              </w:rPr>
            </w:r>
            <w:r w:rsidR="0074280D">
              <w:rPr>
                <w:rFonts w:ascii="Calibri" w:eastAsia="Arial Unicode MS" w:hAnsi="Calibri" w:cs="Calibri"/>
                <w:sz w:val="20"/>
                <w:szCs w:val="20"/>
                <w:lang w:val="en-AU"/>
              </w:rPr>
              <w:fldChar w:fldCharType="separate"/>
            </w:r>
            <w:r w:rsidR="00DF3C9F">
              <w:rPr>
                <w:rFonts w:ascii="Calibri" w:eastAsia="Arial Unicode MS" w:hAnsi="Calibri" w:cs="Calibri"/>
                <w:sz w:val="20"/>
                <w:szCs w:val="20"/>
                <w:lang w:val="en-AU"/>
              </w:rPr>
              <w:fldChar w:fldCharType="end"/>
            </w:r>
            <w:bookmarkEnd w:id="1"/>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66670E82" w14:textId="600E40FB"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r>
              <w:rPr>
                <w:rStyle w:val="normaltextrun"/>
                <w:rFonts w:ascii="Calibri" w:hAnsi="Calibri" w:cs="Calibri"/>
                <w:b/>
                <w:bCs/>
                <w:sz w:val="20"/>
                <w:szCs w:val="20"/>
                <w:lang w:val="en-AU"/>
              </w:rPr>
              <w:t>Direct contact role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74280D">
              <w:rPr>
                <w:rFonts w:ascii="Calibri" w:eastAsia="Arial Unicode MS" w:hAnsi="Calibri" w:cs="Calibri"/>
                <w:sz w:val="20"/>
                <w:szCs w:val="20"/>
                <w:lang w:val="en-AU"/>
              </w:rPr>
            </w:r>
            <w:r w:rsidR="0074280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DF3C9F">
              <w:rPr>
                <w:rFonts w:ascii="Calibri" w:eastAsia="Arial Unicode MS" w:hAnsi="Calibri" w:cs="Calibri"/>
                <w:sz w:val="20"/>
                <w:szCs w:val="20"/>
                <w:lang w:val="en-AU"/>
              </w:rPr>
              <w:fldChar w:fldCharType="begin">
                <w:ffData>
                  <w:name w:val=""/>
                  <w:enabled/>
                  <w:calcOnExit w:val="0"/>
                  <w:checkBox>
                    <w:sizeAuto/>
                    <w:default w:val="1"/>
                  </w:checkBox>
                </w:ffData>
              </w:fldChar>
            </w:r>
            <w:r w:rsidR="00DF3C9F">
              <w:rPr>
                <w:rFonts w:ascii="Calibri" w:eastAsia="Arial Unicode MS" w:hAnsi="Calibri" w:cs="Calibri"/>
                <w:sz w:val="20"/>
                <w:szCs w:val="20"/>
                <w:lang w:val="en-AU"/>
              </w:rPr>
              <w:instrText xml:space="preserve"> FORMCHECKBOX </w:instrText>
            </w:r>
            <w:r w:rsidR="0074280D">
              <w:rPr>
                <w:rFonts w:ascii="Calibri" w:eastAsia="Arial Unicode MS" w:hAnsi="Calibri" w:cs="Calibri"/>
                <w:sz w:val="20"/>
                <w:szCs w:val="20"/>
                <w:lang w:val="en-AU"/>
              </w:rPr>
            </w:r>
            <w:r w:rsidR="0074280D">
              <w:rPr>
                <w:rFonts w:ascii="Calibri" w:eastAsia="Arial Unicode MS" w:hAnsi="Calibri" w:cs="Calibri"/>
                <w:sz w:val="20"/>
                <w:szCs w:val="20"/>
                <w:lang w:val="en-AU"/>
              </w:rPr>
              <w:fldChar w:fldCharType="separate"/>
            </w:r>
            <w:r w:rsidR="00DF3C9F">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63716E">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63716E">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3B574E93"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74280D">
              <w:rPr>
                <w:rFonts w:ascii="Calibri" w:eastAsia="Arial Unicode MS" w:hAnsi="Calibri" w:cs="Calibri"/>
                <w:sz w:val="20"/>
                <w:szCs w:val="20"/>
                <w:lang w:val="en-AU"/>
              </w:rPr>
            </w:r>
            <w:r w:rsidR="0074280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DF3C9F">
              <w:rPr>
                <w:rFonts w:ascii="Calibri" w:eastAsia="Arial Unicode MS" w:hAnsi="Calibri" w:cs="Calibri"/>
                <w:sz w:val="20"/>
                <w:szCs w:val="20"/>
                <w:lang w:val="en-AU"/>
              </w:rPr>
              <w:fldChar w:fldCharType="begin">
                <w:ffData>
                  <w:name w:val=""/>
                  <w:enabled/>
                  <w:calcOnExit w:val="0"/>
                  <w:checkBox>
                    <w:sizeAuto/>
                    <w:default w:val="1"/>
                  </w:checkBox>
                </w:ffData>
              </w:fldChar>
            </w:r>
            <w:r w:rsidR="00DF3C9F">
              <w:rPr>
                <w:rFonts w:ascii="Calibri" w:eastAsia="Arial Unicode MS" w:hAnsi="Calibri" w:cs="Calibri"/>
                <w:sz w:val="20"/>
                <w:szCs w:val="20"/>
                <w:lang w:val="en-AU"/>
              </w:rPr>
              <w:instrText xml:space="preserve"> FORMCHECKBOX </w:instrText>
            </w:r>
            <w:r w:rsidR="0074280D">
              <w:rPr>
                <w:rFonts w:ascii="Calibri" w:eastAsia="Arial Unicode MS" w:hAnsi="Calibri" w:cs="Calibri"/>
                <w:sz w:val="20"/>
                <w:szCs w:val="20"/>
                <w:lang w:val="en-AU"/>
              </w:rPr>
            </w:r>
            <w:r w:rsidR="0074280D">
              <w:rPr>
                <w:rFonts w:ascii="Calibri" w:eastAsia="Arial Unicode MS" w:hAnsi="Calibri" w:cs="Calibri"/>
                <w:sz w:val="20"/>
                <w:szCs w:val="20"/>
                <w:lang w:val="en-AU"/>
              </w:rPr>
              <w:fldChar w:fldCharType="separate"/>
            </w:r>
            <w:r w:rsidR="00DF3C9F">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63716E">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63716E">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741"/>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3205"/>
        <w:gridCol w:w="4743"/>
      </w:tblGrid>
      <w:tr w:rsidR="00C34C2B" w:rsidRPr="007613B3" w14:paraId="5B0B193F" w14:textId="77777777" w:rsidTr="306ADB0B">
        <w:trPr>
          <w:trHeight w:val="70"/>
        </w:trPr>
        <w:tc>
          <w:tcPr>
            <w:tcW w:w="1636" w:type="dxa"/>
            <w:tcBorders>
              <w:bottom w:val="nil"/>
            </w:tcBorders>
            <w:shd w:val="clear" w:color="auto" w:fill="auto"/>
            <w:noWrap/>
            <w:hideMark/>
          </w:tcPr>
          <w:p w14:paraId="3DD90D03"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205" w:type="dxa"/>
            <w:tcBorders>
              <w:bottom w:val="nil"/>
            </w:tcBorders>
            <w:shd w:val="clear" w:color="auto" w:fill="auto"/>
            <w:noWrap/>
            <w:hideMark/>
          </w:tcPr>
          <w:p w14:paraId="4AD511EB"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743" w:type="dxa"/>
            <w:tcBorders>
              <w:bottom w:val="nil"/>
            </w:tcBorders>
            <w:shd w:val="clear" w:color="auto" w:fill="auto"/>
          </w:tcPr>
          <w:p w14:paraId="6B1D3870"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C34C2B" w:rsidRPr="007613B3" w14:paraId="3C5C6567" w14:textId="77777777" w:rsidTr="306ADB0B">
        <w:tc>
          <w:tcPr>
            <w:tcW w:w="1636" w:type="dxa"/>
            <w:tcBorders>
              <w:top w:val="nil"/>
            </w:tcBorders>
            <w:shd w:val="clear" w:color="auto" w:fill="auto"/>
            <w:noWrap/>
          </w:tcPr>
          <w:p w14:paraId="53D469C4" w14:textId="77777777" w:rsidR="00C34C2B" w:rsidRPr="007613B3" w:rsidRDefault="00C34C2B" w:rsidP="00C34C2B">
            <w:pPr>
              <w:spacing w:before="60" w:after="60" w:line="240" w:lineRule="auto"/>
              <w:rPr>
                <w:rFonts w:ascii="Calibri" w:eastAsia="Arial Unicode MS" w:hAnsi="Calibri" w:cs="Calibri"/>
                <w:i/>
                <w:color w:val="auto"/>
              </w:rPr>
            </w:pPr>
          </w:p>
        </w:tc>
        <w:tc>
          <w:tcPr>
            <w:tcW w:w="3205" w:type="dxa"/>
            <w:tcBorders>
              <w:top w:val="nil"/>
            </w:tcBorders>
            <w:shd w:val="clear" w:color="auto" w:fill="auto"/>
            <w:noWrap/>
          </w:tcPr>
          <w:p w14:paraId="16EA62EA"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4743" w:type="dxa"/>
            <w:tcBorders>
              <w:top w:val="nil"/>
            </w:tcBorders>
            <w:shd w:val="clear" w:color="auto" w:fill="auto"/>
          </w:tcPr>
          <w:p w14:paraId="38E17543" w14:textId="77777777" w:rsidR="00C34C2B" w:rsidRPr="007613B3" w:rsidRDefault="00C34C2B" w:rsidP="00C34C2B">
            <w:pPr>
              <w:spacing w:before="60" w:after="60" w:line="240" w:lineRule="auto"/>
              <w:rPr>
                <w:rFonts w:ascii="Calibri" w:eastAsia="Arial Unicode MS" w:hAnsi="Calibri" w:cs="Calibri"/>
                <w:i/>
                <w:color w:val="auto"/>
              </w:rPr>
            </w:pPr>
          </w:p>
        </w:tc>
      </w:tr>
    </w:tbl>
    <w:p w14:paraId="33D6FA81" w14:textId="3EFBEB8B" w:rsidR="00B14BE6" w:rsidRDefault="00B14BE6" w:rsidP="00DF3C9F">
      <w:pPr>
        <w:rPr>
          <w:rFonts w:ascii="Calibri" w:hAnsi="Calibri" w:cs="Calibri"/>
          <w:b/>
          <w:bCs/>
          <w:sz w:val="24"/>
          <w:szCs w:val="24"/>
          <w:u w:val="single"/>
        </w:rPr>
      </w:pPr>
    </w:p>
    <w:p w14:paraId="47A70EE3" w14:textId="77777777" w:rsidR="00E85754" w:rsidRDefault="00E85754" w:rsidP="00DF3C9F">
      <w:pPr>
        <w:rPr>
          <w:rFonts w:ascii="Calibri" w:hAnsi="Calibri" w:cs="Calibri"/>
          <w:b/>
          <w:bCs/>
          <w:sz w:val="24"/>
          <w:szCs w:val="24"/>
          <w:u w:val="single"/>
        </w:rPr>
      </w:pPr>
    </w:p>
    <w:p w14:paraId="30B11577" w14:textId="77777777" w:rsidR="00054228" w:rsidRDefault="00054228" w:rsidP="00DF3C9F">
      <w:pPr>
        <w:rPr>
          <w:rFonts w:ascii="Calibri" w:hAnsi="Calibri" w:cs="Calibri"/>
          <w:b/>
          <w:bCs/>
          <w:sz w:val="24"/>
          <w:szCs w:val="24"/>
          <w:u w:val="single"/>
        </w:rPr>
      </w:pPr>
      <w:r>
        <w:rPr>
          <w:rFonts w:ascii="Calibri" w:hAnsi="Calibri" w:cs="Calibri"/>
          <w:b/>
          <w:bCs/>
          <w:sz w:val="24"/>
          <w:szCs w:val="24"/>
          <w:u w:val="single"/>
        </w:rPr>
        <w:br/>
      </w:r>
      <w:r>
        <w:rPr>
          <w:rFonts w:ascii="Calibri" w:hAnsi="Calibri" w:cs="Calibri"/>
          <w:b/>
          <w:bCs/>
          <w:sz w:val="24"/>
          <w:szCs w:val="24"/>
          <w:u w:val="single"/>
        </w:rPr>
        <w:br/>
      </w:r>
      <w:r>
        <w:rPr>
          <w:rFonts w:ascii="Calibri" w:hAnsi="Calibri" w:cs="Calibri"/>
          <w:b/>
          <w:bCs/>
          <w:sz w:val="24"/>
          <w:szCs w:val="24"/>
          <w:u w:val="single"/>
        </w:rPr>
        <w:br/>
      </w:r>
    </w:p>
    <w:tbl>
      <w:tblPr>
        <w:tblpPr w:leftFromText="180" w:rightFromText="180" w:vertAnchor="page" w:horzAnchor="margin" w:tblpY="1741"/>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35"/>
        <w:gridCol w:w="1530"/>
        <w:gridCol w:w="1173"/>
        <w:gridCol w:w="1903"/>
        <w:gridCol w:w="349"/>
        <w:gridCol w:w="3194"/>
      </w:tblGrid>
      <w:tr w:rsidR="00054228" w:rsidRPr="007613B3" w14:paraId="4E8CA74A" w14:textId="77777777" w:rsidTr="00462C60">
        <w:trPr>
          <w:trHeight w:val="70"/>
        </w:trPr>
        <w:tc>
          <w:tcPr>
            <w:tcW w:w="1435" w:type="dxa"/>
            <w:tcBorders>
              <w:bottom w:val="nil"/>
            </w:tcBorders>
            <w:shd w:val="clear" w:color="auto" w:fill="auto"/>
            <w:noWrap/>
            <w:hideMark/>
          </w:tcPr>
          <w:p w14:paraId="14914E59" w14:textId="6857D7DF" w:rsidR="00054228" w:rsidRPr="007613B3" w:rsidRDefault="00054228" w:rsidP="00912E0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r>
              <w:rPr>
                <w:rFonts w:ascii="Calibri" w:eastAsia="Arial Unicode MS" w:hAnsi="Calibri" w:cs="Calibri"/>
                <w:b/>
                <w:color w:val="auto"/>
                <w:lang w:val="en-AU"/>
              </w:rPr>
              <w:t xml:space="preserve"> 2024 </w:t>
            </w:r>
          </w:p>
        </w:tc>
        <w:tc>
          <w:tcPr>
            <w:tcW w:w="1530" w:type="dxa"/>
            <w:tcBorders>
              <w:bottom w:val="nil"/>
            </w:tcBorders>
            <w:shd w:val="clear" w:color="auto" w:fill="auto"/>
            <w:noWrap/>
            <w:hideMark/>
          </w:tcPr>
          <w:p w14:paraId="25777730" w14:textId="3D966C34" w:rsidR="00054228" w:rsidRPr="007613B3" w:rsidRDefault="00054228" w:rsidP="00912E0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r>
              <w:rPr>
                <w:rFonts w:ascii="Calibri" w:eastAsia="Arial Unicode MS" w:hAnsi="Calibri" w:cs="Calibri"/>
                <w:b/>
                <w:color w:val="auto"/>
                <w:lang w:val="en-AU"/>
              </w:rPr>
              <w:t xml:space="preserve"> Child Protection </w:t>
            </w:r>
          </w:p>
        </w:tc>
        <w:tc>
          <w:tcPr>
            <w:tcW w:w="6619" w:type="dxa"/>
            <w:gridSpan w:val="4"/>
            <w:tcBorders>
              <w:bottom w:val="nil"/>
            </w:tcBorders>
            <w:shd w:val="clear" w:color="auto" w:fill="auto"/>
          </w:tcPr>
          <w:p w14:paraId="119179C8" w14:textId="7D7AB81C" w:rsidR="000F26CA" w:rsidRDefault="00054228" w:rsidP="00820DD6">
            <w:pPr>
              <w:pStyle w:val="pf0"/>
              <w:rPr>
                <w:rFonts w:ascii="Calibri" w:hAnsi="Calibri" w:cs="Calibri"/>
                <w:color w:val="000000" w:themeColor="text1"/>
                <w:sz w:val="22"/>
                <w:szCs w:val="22"/>
              </w:rPr>
            </w:pPr>
            <w:r w:rsidRPr="007613B3">
              <w:rPr>
                <w:rFonts w:ascii="Calibri" w:eastAsia="Arial Unicode MS" w:hAnsi="Calibri" w:cs="Calibri"/>
                <w:b/>
                <w:lang w:val="en-AU"/>
              </w:rPr>
              <w:t>Reasons why consultancy cannot be done by staff:</w:t>
            </w:r>
            <w:r w:rsidR="005B73F7">
              <w:rPr>
                <w:rFonts w:ascii="Calibri" w:eastAsia="Arial Unicode MS" w:hAnsi="Calibri" w:cs="Calibri"/>
                <w:b/>
                <w:lang w:val="en-AU"/>
              </w:rPr>
              <w:t xml:space="preserve"> </w:t>
            </w:r>
            <w:r w:rsidR="00820DD6" w:rsidRPr="00467497">
              <w:rPr>
                <w:rFonts w:ascii="Calibri" w:hAnsi="Calibri" w:cs="Calibri"/>
                <w:color w:val="000000" w:themeColor="text1"/>
                <w:sz w:val="22"/>
                <w:szCs w:val="22"/>
              </w:rPr>
              <w:t xml:space="preserve"> As the RAP concluded in 2023, SAIEVAC and SACG are working together to update the action plan based on progress made and evolving context of South Asia. A desk review </w:t>
            </w:r>
            <w:r w:rsidR="00820DD6">
              <w:rPr>
                <w:rFonts w:ascii="Calibri" w:hAnsi="Calibri" w:cs="Calibri"/>
                <w:color w:val="000000" w:themeColor="text1"/>
                <w:sz w:val="22"/>
                <w:szCs w:val="22"/>
              </w:rPr>
              <w:t xml:space="preserve">will be </w:t>
            </w:r>
            <w:r w:rsidR="00820DD6" w:rsidRPr="00467497">
              <w:rPr>
                <w:rFonts w:ascii="Calibri" w:hAnsi="Calibri" w:cs="Calibri"/>
                <w:color w:val="000000" w:themeColor="text1"/>
                <w:sz w:val="22"/>
                <w:szCs w:val="22"/>
              </w:rPr>
              <w:t xml:space="preserve">undertaken to inform the </w:t>
            </w:r>
            <w:r w:rsidR="00820DD6">
              <w:rPr>
                <w:rFonts w:ascii="Calibri" w:hAnsi="Calibri" w:cs="Calibri"/>
                <w:color w:val="000000" w:themeColor="text1"/>
                <w:sz w:val="22"/>
                <w:szCs w:val="22"/>
              </w:rPr>
              <w:t xml:space="preserve">necessary updates to the </w:t>
            </w:r>
            <w:r w:rsidR="00820DD6" w:rsidRPr="00467497">
              <w:rPr>
                <w:rFonts w:ascii="Calibri" w:hAnsi="Calibri" w:cs="Calibri"/>
                <w:color w:val="000000" w:themeColor="text1"/>
                <w:sz w:val="22"/>
                <w:szCs w:val="22"/>
              </w:rPr>
              <w:t xml:space="preserve">RAP. This </w:t>
            </w:r>
            <w:r w:rsidR="00820DD6">
              <w:rPr>
                <w:rFonts w:ascii="Calibri" w:hAnsi="Calibri" w:cs="Calibri"/>
                <w:color w:val="000000" w:themeColor="text1"/>
                <w:sz w:val="22"/>
                <w:szCs w:val="22"/>
              </w:rPr>
              <w:t xml:space="preserve">consultancy </w:t>
            </w:r>
            <w:r w:rsidR="00820DD6" w:rsidRPr="00467497">
              <w:rPr>
                <w:rFonts w:ascii="Calibri" w:hAnsi="Calibri" w:cs="Calibri"/>
                <w:color w:val="000000" w:themeColor="text1"/>
                <w:sz w:val="22"/>
                <w:szCs w:val="22"/>
              </w:rPr>
              <w:t xml:space="preserve">will support the government led national consultations as well as the regional consultation that will be supported by the SACG. </w:t>
            </w:r>
            <w:r w:rsidR="00820DD6">
              <w:rPr>
                <w:rFonts w:ascii="Calibri" w:hAnsi="Calibri" w:cs="Calibri"/>
                <w:color w:val="000000" w:themeColor="text1"/>
                <w:sz w:val="22"/>
                <w:szCs w:val="22"/>
              </w:rPr>
              <w:t xml:space="preserve">The consultant will </w:t>
            </w:r>
            <w:r w:rsidR="00820DD6" w:rsidRPr="00467497">
              <w:rPr>
                <w:rFonts w:ascii="Calibri" w:hAnsi="Calibri" w:cs="Calibri"/>
                <w:color w:val="000000" w:themeColor="text1"/>
                <w:sz w:val="22"/>
                <w:szCs w:val="22"/>
              </w:rPr>
              <w:t>work with SAIEVAC and SACG in their efforts to update of the regional action plan</w:t>
            </w:r>
            <w:r w:rsidR="001904A0">
              <w:rPr>
                <w:rFonts w:ascii="Calibri" w:hAnsi="Calibri" w:cs="Calibri"/>
                <w:color w:val="000000" w:themeColor="text1"/>
                <w:sz w:val="22"/>
                <w:szCs w:val="22"/>
              </w:rPr>
              <w:t xml:space="preserve">. </w:t>
            </w:r>
            <w:r w:rsidR="00820DD6" w:rsidRPr="00467497">
              <w:rPr>
                <w:rFonts w:ascii="Calibri" w:hAnsi="Calibri" w:cs="Calibri"/>
                <w:color w:val="000000" w:themeColor="text1"/>
                <w:sz w:val="22"/>
                <w:szCs w:val="22"/>
              </w:rPr>
              <w:t xml:space="preserve">The review process will be led by Governments at the national </w:t>
            </w:r>
            <w:proofErr w:type="gramStart"/>
            <w:r w:rsidR="00820DD6" w:rsidRPr="00467497">
              <w:rPr>
                <w:rFonts w:ascii="Calibri" w:hAnsi="Calibri" w:cs="Calibri"/>
                <w:color w:val="000000" w:themeColor="text1"/>
                <w:sz w:val="22"/>
                <w:szCs w:val="22"/>
              </w:rPr>
              <w:t>level</w:t>
            </w:r>
            <w:r w:rsidR="008F2342">
              <w:rPr>
                <w:rFonts w:ascii="Calibri" w:hAnsi="Calibri" w:cs="Calibri"/>
                <w:color w:val="000000" w:themeColor="text1"/>
                <w:sz w:val="22"/>
                <w:szCs w:val="22"/>
              </w:rPr>
              <w:t>, and</w:t>
            </w:r>
            <w:proofErr w:type="gramEnd"/>
            <w:r w:rsidR="008F2342">
              <w:rPr>
                <w:rFonts w:ascii="Calibri" w:hAnsi="Calibri" w:cs="Calibri"/>
                <w:color w:val="000000" w:themeColor="text1"/>
                <w:sz w:val="22"/>
                <w:szCs w:val="22"/>
              </w:rPr>
              <w:t xml:space="preserve"> coordinated by SAIEVAC at the regional level.</w:t>
            </w:r>
          </w:p>
          <w:p w14:paraId="73243185" w14:textId="6911F576" w:rsidR="008F2342" w:rsidRPr="00820DD6" w:rsidRDefault="000F26CA" w:rsidP="00DB6CCF">
            <w:pPr>
              <w:pStyle w:val="pf0"/>
              <w:rPr>
                <w:rFonts w:ascii="Calibri" w:hAnsi="Calibri" w:cs="Calibri"/>
                <w:color w:val="000000" w:themeColor="text1"/>
                <w:sz w:val="22"/>
                <w:szCs w:val="22"/>
              </w:rPr>
            </w:pPr>
            <w:r>
              <w:rPr>
                <w:rFonts w:ascii="Calibri" w:hAnsi="Calibri" w:cs="Calibri"/>
                <w:color w:val="000000" w:themeColor="text1"/>
                <w:sz w:val="22"/>
                <w:szCs w:val="22"/>
              </w:rPr>
              <w:t>Th</w:t>
            </w:r>
            <w:r w:rsidRPr="000F26CA">
              <w:rPr>
                <w:rFonts w:ascii="Calibri" w:hAnsi="Calibri" w:cs="Calibri"/>
                <w:color w:val="000000" w:themeColor="text1"/>
                <w:sz w:val="22"/>
                <w:szCs w:val="22"/>
              </w:rPr>
              <w:t xml:space="preserve">e scope of work requires engagement across multiple partners, making it essential to have a dedicated individual who can focus on coordination and ensure consistency across stakeholders. </w:t>
            </w:r>
            <w:r w:rsidR="006A7873">
              <w:rPr>
                <w:rFonts w:ascii="Calibri" w:hAnsi="Calibri" w:cs="Calibri"/>
                <w:color w:val="000000" w:themeColor="text1"/>
                <w:sz w:val="22"/>
                <w:szCs w:val="22"/>
              </w:rPr>
              <w:t xml:space="preserve">It will </w:t>
            </w:r>
            <w:r w:rsidRPr="000F26CA">
              <w:rPr>
                <w:rFonts w:ascii="Calibri" w:hAnsi="Calibri" w:cs="Calibri"/>
                <w:color w:val="000000" w:themeColor="text1"/>
                <w:sz w:val="22"/>
                <w:szCs w:val="22"/>
              </w:rPr>
              <w:t>foster</w:t>
            </w:r>
            <w:r w:rsidR="006A7873">
              <w:rPr>
                <w:rFonts w:ascii="Calibri" w:hAnsi="Calibri" w:cs="Calibri"/>
                <w:color w:val="000000" w:themeColor="text1"/>
                <w:sz w:val="22"/>
                <w:szCs w:val="22"/>
              </w:rPr>
              <w:t xml:space="preserve"> </w:t>
            </w:r>
            <w:r w:rsidRPr="000F26CA">
              <w:rPr>
                <w:rFonts w:ascii="Calibri" w:hAnsi="Calibri" w:cs="Calibri"/>
                <w:color w:val="000000" w:themeColor="text1"/>
                <w:sz w:val="22"/>
                <w:szCs w:val="22"/>
              </w:rPr>
              <w:t xml:space="preserve">collaboration </w:t>
            </w:r>
            <w:r w:rsidR="006A7873">
              <w:rPr>
                <w:rFonts w:ascii="Calibri" w:hAnsi="Calibri" w:cs="Calibri"/>
                <w:color w:val="000000" w:themeColor="text1"/>
                <w:sz w:val="22"/>
                <w:szCs w:val="22"/>
              </w:rPr>
              <w:t xml:space="preserve">and </w:t>
            </w:r>
            <w:r w:rsidRPr="000F26CA">
              <w:rPr>
                <w:rFonts w:ascii="Calibri" w:hAnsi="Calibri" w:cs="Calibri"/>
                <w:color w:val="000000" w:themeColor="text1"/>
                <w:sz w:val="22"/>
                <w:szCs w:val="22"/>
              </w:rPr>
              <w:t>balanced input</w:t>
            </w:r>
            <w:r w:rsidR="006A7873">
              <w:rPr>
                <w:rFonts w:ascii="Calibri" w:hAnsi="Calibri" w:cs="Calibri"/>
                <w:color w:val="000000" w:themeColor="text1"/>
                <w:sz w:val="22"/>
                <w:szCs w:val="22"/>
              </w:rPr>
              <w:t xml:space="preserve">s </w:t>
            </w:r>
            <w:r w:rsidRPr="000F26CA">
              <w:rPr>
                <w:rFonts w:ascii="Calibri" w:hAnsi="Calibri" w:cs="Calibri"/>
                <w:color w:val="000000" w:themeColor="text1"/>
                <w:sz w:val="22"/>
                <w:szCs w:val="22"/>
              </w:rPr>
              <w:t>and ownership across agencies.</w:t>
            </w:r>
            <w:r w:rsidR="006A7873">
              <w:rPr>
                <w:rFonts w:ascii="Calibri" w:hAnsi="Calibri" w:cs="Calibri"/>
                <w:color w:val="000000" w:themeColor="text1"/>
                <w:sz w:val="22"/>
                <w:szCs w:val="22"/>
              </w:rPr>
              <w:t xml:space="preserve"> </w:t>
            </w:r>
            <w:r w:rsidR="0093439D">
              <w:rPr>
                <w:rFonts w:ascii="Calibri" w:hAnsi="Calibri" w:cs="Calibri"/>
                <w:color w:val="000000" w:themeColor="text1"/>
                <w:sz w:val="22"/>
                <w:szCs w:val="22"/>
              </w:rPr>
              <w:t xml:space="preserve">The work also requires specialized expertise </w:t>
            </w:r>
            <w:r w:rsidR="00462C60">
              <w:rPr>
                <w:rFonts w:ascii="Calibri" w:hAnsi="Calibri" w:cs="Calibri"/>
                <w:color w:val="000000" w:themeColor="text1"/>
                <w:sz w:val="22"/>
                <w:szCs w:val="22"/>
              </w:rPr>
              <w:t xml:space="preserve">to develop tools to guide children’s consultations and multi-agency </w:t>
            </w:r>
            <w:r w:rsidR="00DB6CCF">
              <w:rPr>
                <w:rFonts w:ascii="Calibri" w:hAnsi="Calibri" w:cs="Calibri"/>
                <w:color w:val="000000" w:themeColor="text1"/>
                <w:sz w:val="22"/>
                <w:szCs w:val="22"/>
              </w:rPr>
              <w:t>consultations and</w:t>
            </w:r>
            <w:r w:rsidR="002F6AE9">
              <w:rPr>
                <w:rFonts w:ascii="Calibri" w:hAnsi="Calibri" w:cs="Calibri"/>
                <w:color w:val="000000" w:themeColor="text1"/>
                <w:sz w:val="22"/>
                <w:szCs w:val="22"/>
              </w:rPr>
              <w:t xml:space="preserve"> consolidate the outcomes of these consultations to inform the update of the regional action plan. </w:t>
            </w:r>
            <w:r w:rsidR="00DB6CCF" w:rsidRPr="00DB6CCF">
              <w:rPr>
                <w:rFonts w:ascii="Calibri" w:hAnsi="Calibri" w:cs="Calibri"/>
                <w:color w:val="000000" w:themeColor="text1"/>
                <w:sz w:val="22"/>
                <w:szCs w:val="22"/>
              </w:rPr>
              <w:t xml:space="preserve">This </w:t>
            </w:r>
            <w:r w:rsidR="00DB6CCF">
              <w:rPr>
                <w:rFonts w:ascii="Calibri" w:hAnsi="Calibri" w:cs="Calibri"/>
                <w:color w:val="000000" w:themeColor="text1"/>
                <w:sz w:val="22"/>
                <w:szCs w:val="22"/>
              </w:rPr>
              <w:t xml:space="preserve">will also </w:t>
            </w:r>
            <w:r w:rsidR="00DB6CCF" w:rsidRPr="00DB6CCF">
              <w:rPr>
                <w:rFonts w:ascii="Calibri" w:hAnsi="Calibri" w:cs="Calibri"/>
                <w:color w:val="000000" w:themeColor="text1"/>
                <w:sz w:val="22"/>
                <w:szCs w:val="22"/>
              </w:rPr>
              <w:t>allow</w:t>
            </w:r>
            <w:r w:rsidR="00DB6CCF">
              <w:rPr>
                <w:rFonts w:ascii="Calibri" w:hAnsi="Calibri" w:cs="Calibri"/>
                <w:color w:val="000000" w:themeColor="text1"/>
                <w:sz w:val="22"/>
                <w:szCs w:val="22"/>
              </w:rPr>
              <w:t xml:space="preserve"> CP team </w:t>
            </w:r>
            <w:r w:rsidR="00DB6CCF" w:rsidRPr="00DB6CCF">
              <w:rPr>
                <w:rFonts w:ascii="Calibri" w:hAnsi="Calibri" w:cs="Calibri"/>
                <w:color w:val="000000" w:themeColor="text1"/>
                <w:sz w:val="22"/>
                <w:szCs w:val="22"/>
              </w:rPr>
              <w:t xml:space="preserve">to maintain focus on </w:t>
            </w:r>
            <w:r w:rsidR="00DB6CCF">
              <w:rPr>
                <w:rFonts w:ascii="Calibri" w:hAnsi="Calibri" w:cs="Calibri"/>
                <w:color w:val="000000" w:themeColor="text1"/>
                <w:sz w:val="22"/>
                <w:szCs w:val="22"/>
              </w:rPr>
              <w:t xml:space="preserve">key </w:t>
            </w:r>
            <w:r w:rsidR="00DB6CCF" w:rsidRPr="00DB6CCF">
              <w:rPr>
                <w:rFonts w:ascii="Calibri" w:hAnsi="Calibri" w:cs="Calibri"/>
                <w:color w:val="000000" w:themeColor="text1"/>
                <w:sz w:val="22"/>
                <w:szCs w:val="22"/>
              </w:rPr>
              <w:t xml:space="preserve">responsibilities </w:t>
            </w:r>
            <w:r w:rsidR="00DB6CCF">
              <w:rPr>
                <w:rFonts w:ascii="Calibri" w:hAnsi="Calibri" w:cs="Calibri"/>
                <w:color w:val="000000" w:themeColor="text1"/>
                <w:sz w:val="22"/>
                <w:szCs w:val="22"/>
              </w:rPr>
              <w:t xml:space="preserve">of managing the partnership and technical assistance </w:t>
            </w:r>
            <w:r w:rsidR="00DB6CCF" w:rsidRPr="00DB6CCF">
              <w:rPr>
                <w:rFonts w:ascii="Calibri" w:hAnsi="Calibri" w:cs="Calibri"/>
                <w:color w:val="000000" w:themeColor="text1"/>
                <w:sz w:val="22"/>
                <w:szCs w:val="22"/>
              </w:rPr>
              <w:t xml:space="preserve">while the consultant addresses specific needs </w:t>
            </w:r>
            <w:r w:rsidR="00DB6CCF">
              <w:rPr>
                <w:rFonts w:ascii="Calibri" w:hAnsi="Calibri" w:cs="Calibri"/>
                <w:color w:val="000000" w:themeColor="text1"/>
                <w:sz w:val="22"/>
                <w:szCs w:val="22"/>
              </w:rPr>
              <w:t>that will be coming with the process of revising the regional action plan.</w:t>
            </w:r>
            <w:r w:rsidR="0093439D">
              <w:rPr>
                <w:rFonts w:ascii="Calibri" w:hAnsi="Calibri" w:cs="Calibri"/>
                <w:color w:val="000000" w:themeColor="text1"/>
                <w:sz w:val="22"/>
                <w:szCs w:val="22"/>
              </w:rPr>
              <w:t xml:space="preserve"> </w:t>
            </w:r>
          </w:p>
        </w:tc>
      </w:tr>
      <w:tr w:rsidR="00054228" w:rsidRPr="007613B3" w14:paraId="117513DB" w14:textId="77777777" w:rsidTr="00462C60">
        <w:tc>
          <w:tcPr>
            <w:tcW w:w="1435" w:type="dxa"/>
            <w:tcBorders>
              <w:top w:val="nil"/>
            </w:tcBorders>
            <w:shd w:val="clear" w:color="auto" w:fill="auto"/>
            <w:noWrap/>
          </w:tcPr>
          <w:p w14:paraId="04FA91FC" w14:textId="77777777" w:rsidR="00054228" w:rsidRPr="007613B3" w:rsidRDefault="00054228" w:rsidP="00912E02">
            <w:pPr>
              <w:spacing w:before="60" w:after="60" w:line="240" w:lineRule="auto"/>
              <w:rPr>
                <w:rFonts w:ascii="Calibri" w:eastAsia="Arial Unicode MS" w:hAnsi="Calibri" w:cs="Calibri"/>
                <w:i/>
                <w:color w:val="auto"/>
              </w:rPr>
            </w:pPr>
          </w:p>
        </w:tc>
        <w:tc>
          <w:tcPr>
            <w:tcW w:w="1530" w:type="dxa"/>
            <w:tcBorders>
              <w:top w:val="nil"/>
            </w:tcBorders>
            <w:shd w:val="clear" w:color="auto" w:fill="auto"/>
            <w:noWrap/>
          </w:tcPr>
          <w:p w14:paraId="1BBF2AB2" w14:textId="77777777" w:rsidR="00054228" w:rsidRPr="007613B3" w:rsidRDefault="00054228" w:rsidP="00912E02">
            <w:pPr>
              <w:spacing w:before="60" w:after="60" w:line="240" w:lineRule="auto"/>
              <w:rPr>
                <w:rFonts w:ascii="Calibri" w:eastAsia="Arial Unicode MS" w:hAnsi="Calibri" w:cs="Calibri"/>
                <w:i/>
                <w:color w:val="auto"/>
                <w:lang w:val="en-AU"/>
              </w:rPr>
            </w:pPr>
          </w:p>
        </w:tc>
        <w:tc>
          <w:tcPr>
            <w:tcW w:w="6619" w:type="dxa"/>
            <w:gridSpan w:val="4"/>
            <w:tcBorders>
              <w:top w:val="nil"/>
            </w:tcBorders>
            <w:shd w:val="clear" w:color="auto" w:fill="auto"/>
          </w:tcPr>
          <w:p w14:paraId="0FD5A058" w14:textId="77777777" w:rsidR="00054228" w:rsidRPr="007613B3" w:rsidRDefault="00054228" w:rsidP="00912E02">
            <w:pPr>
              <w:spacing w:before="60" w:after="60" w:line="240" w:lineRule="auto"/>
              <w:rPr>
                <w:rFonts w:ascii="Calibri" w:eastAsia="Arial Unicode MS" w:hAnsi="Calibri" w:cs="Calibri"/>
                <w:i/>
                <w:color w:val="auto"/>
              </w:rPr>
            </w:pPr>
          </w:p>
        </w:tc>
      </w:tr>
      <w:tr w:rsidR="00054228" w:rsidRPr="007613B3" w14:paraId="78173A93" w14:textId="77777777" w:rsidTr="00912E02">
        <w:tc>
          <w:tcPr>
            <w:tcW w:w="9584" w:type="dxa"/>
            <w:gridSpan w:val="6"/>
            <w:tcBorders>
              <w:top w:val="nil"/>
            </w:tcBorders>
            <w:shd w:val="clear" w:color="auto" w:fill="auto"/>
            <w:noWrap/>
          </w:tcPr>
          <w:p w14:paraId="538781C3" w14:textId="10654435" w:rsidR="00054228" w:rsidRDefault="00054228" w:rsidP="00912E02">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820DD6">
              <w:rPr>
                <w:rFonts w:ascii="Calibri" w:eastAsia="Arial Unicode MS" w:hAnsi="Calibri" w:cs="Calibri"/>
                <w:color w:val="auto"/>
                <w:lang w:val="en-AU"/>
              </w:rPr>
              <w:fldChar w:fldCharType="begin">
                <w:ffData>
                  <w:name w:val=""/>
                  <w:enabled/>
                  <w:calcOnExit w:val="0"/>
                  <w:checkBox>
                    <w:sizeAuto/>
                    <w:default w:val="1"/>
                  </w:checkBox>
                </w:ffData>
              </w:fldChar>
            </w:r>
            <w:r w:rsidR="00820DD6">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00820DD6">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p>
          <w:p w14:paraId="108A0171" w14:textId="77777777" w:rsidR="00054228" w:rsidRDefault="00054228" w:rsidP="00912E02">
            <w:pPr>
              <w:spacing w:before="60" w:after="60" w:line="240" w:lineRule="auto"/>
              <w:rPr>
                <w:rFonts w:ascii="Calibri" w:eastAsia="Arial Unicode MS" w:hAnsi="Calibri" w:cs="Calibri"/>
                <w:i/>
                <w:color w:val="auto"/>
              </w:rPr>
            </w:pPr>
          </w:p>
          <w:p w14:paraId="1965F93C" w14:textId="77777777" w:rsidR="00054228" w:rsidRPr="007613B3" w:rsidRDefault="00054228" w:rsidP="00912E02">
            <w:pPr>
              <w:spacing w:before="60" w:after="60" w:line="240" w:lineRule="auto"/>
              <w:rPr>
                <w:rFonts w:ascii="Calibri" w:eastAsia="Arial Unicode MS" w:hAnsi="Calibri" w:cs="Calibri"/>
                <w:i/>
                <w:color w:val="auto"/>
              </w:rPr>
            </w:pPr>
          </w:p>
        </w:tc>
      </w:tr>
      <w:tr w:rsidR="00054228" w:rsidRPr="007613B3" w14:paraId="66275BA4" w14:textId="77777777" w:rsidTr="00912E02">
        <w:tc>
          <w:tcPr>
            <w:tcW w:w="6390" w:type="dxa"/>
            <w:gridSpan w:val="5"/>
            <w:tcBorders>
              <w:bottom w:val="nil"/>
            </w:tcBorders>
            <w:shd w:val="clear" w:color="auto" w:fill="auto"/>
          </w:tcPr>
          <w:p w14:paraId="2E2F1A0E" w14:textId="77777777" w:rsidR="00054228" w:rsidRDefault="00054228" w:rsidP="00912E02">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60076047" w14:textId="03776D60" w:rsidR="00054228" w:rsidRPr="007613B3" w:rsidRDefault="00054228" w:rsidP="00912E02">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National  </w:t>
            </w:r>
            <w:r w:rsidR="00820DD6">
              <w:rPr>
                <w:rFonts w:ascii="Calibri" w:eastAsia="Arial Unicode MS" w:hAnsi="Calibri" w:cs="Calibri"/>
                <w:color w:val="auto"/>
                <w:lang w:val="en-AU"/>
              </w:rPr>
              <w:fldChar w:fldCharType="begin">
                <w:ffData>
                  <w:name w:val=""/>
                  <w:enabled/>
                  <w:calcOnExit w:val="0"/>
                  <w:checkBox>
                    <w:sizeAuto/>
                    <w:default w:val="1"/>
                  </w:checkBox>
                </w:ffData>
              </w:fldChar>
            </w:r>
            <w:r w:rsidR="00820DD6">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00820DD6">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International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Both</w:t>
            </w:r>
          </w:p>
          <w:p w14:paraId="160571CA" w14:textId="77777777" w:rsidR="00054228" w:rsidRDefault="00054228" w:rsidP="00912E02">
            <w:pPr>
              <w:spacing w:before="120" w:after="60" w:line="240" w:lineRule="auto"/>
              <w:rPr>
                <w:rFonts w:ascii="Calibri" w:eastAsia="Arial Unicode MS" w:hAnsi="Calibri" w:cs="Calibri"/>
                <w:b/>
                <w:color w:val="auto"/>
                <w:lang w:val="en-AU"/>
              </w:rPr>
            </w:pPr>
          </w:p>
          <w:p w14:paraId="69EB1EBC" w14:textId="77777777" w:rsidR="00054228" w:rsidRPr="00214E11" w:rsidRDefault="00054228" w:rsidP="00912E02">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p>
          <w:p w14:paraId="7C06EFA7" w14:textId="68F1DF6D" w:rsidR="00054228" w:rsidRDefault="00820DD6" w:rsidP="00912E02">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2" w:name="Check10"/>
            <w:r>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2"/>
            <w:r w:rsidR="00054228" w:rsidRPr="007613B3">
              <w:rPr>
                <w:rFonts w:ascii="Calibri" w:eastAsia="Arial Unicode MS" w:hAnsi="Calibri" w:cs="Calibri"/>
                <w:color w:val="auto"/>
                <w:lang w:val="en-AU"/>
              </w:rPr>
              <w:t xml:space="preserve"> </w:t>
            </w:r>
            <w:r w:rsidR="00054228">
              <w:rPr>
                <w:rFonts w:ascii="Calibri" w:eastAsia="Arial Unicode MS" w:hAnsi="Calibri" w:cs="Calibri"/>
                <w:color w:val="auto"/>
                <w:lang w:val="en-AU"/>
              </w:rPr>
              <w:t xml:space="preserve">Advertisement             </w:t>
            </w:r>
            <w:r w:rsidR="00054228"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00054228"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00054228" w:rsidRPr="007613B3">
              <w:rPr>
                <w:rFonts w:ascii="Calibri" w:eastAsia="Arial Unicode MS" w:hAnsi="Calibri" w:cs="Calibri"/>
                <w:color w:val="auto"/>
                <w:lang w:val="en-AU"/>
              </w:rPr>
              <w:fldChar w:fldCharType="end"/>
            </w:r>
            <w:r w:rsidR="00054228">
              <w:rPr>
                <w:rFonts w:ascii="Calibri" w:eastAsia="Arial Unicode MS" w:hAnsi="Calibri" w:cs="Calibri"/>
                <w:color w:val="auto"/>
                <w:lang w:val="en-AU"/>
              </w:rPr>
              <w:t xml:space="preserve">             </w:t>
            </w:r>
            <w:r w:rsidR="00054228">
              <w:rPr>
                <w:rFonts w:ascii="Calibri" w:eastAsia="Arial Unicode MS" w:hAnsi="Calibri" w:cs="Calibri"/>
                <w:color w:val="auto"/>
                <w:lang w:val="en-AU"/>
              </w:rPr>
              <w:fldChar w:fldCharType="begin">
                <w:ffData>
                  <w:name w:val=""/>
                  <w:enabled/>
                  <w:calcOnExit w:val="0"/>
                  <w:checkBox>
                    <w:sizeAuto/>
                    <w:default w:val="0"/>
                  </w:checkBox>
                </w:ffData>
              </w:fldChar>
            </w:r>
            <w:r w:rsidR="00054228">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00054228">
              <w:rPr>
                <w:rFonts w:ascii="Calibri" w:eastAsia="Arial Unicode MS" w:hAnsi="Calibri" w:cs="Calibri"/>
                <w:color w:val="auto"/>
                <w:lang w:val="en-AU"/>
              </w:rPr>
              <w:fldChar w:fldCharType="end"/>
            </w:r>
            <w:r w:rsidR="00054228" w:rsidRPr="007613B3">
              <w:rPr>
                <w:rFonts w:ascii="Calibri" w:eastAsia="Arial Unicode MS" w:hAnsi="Calibri" w:cs="Calibri"/>
                <w:color w:val="auto"/>
                <w:lang w:val="en-AU"/>
              </w:rPr>
              <w:t xml:space="preserve"> </w:t>
            </w:r>
            <w:r w:rsidR="00054228">
              <w:rPr>
                <w:rFonts w:ascii="Calibri" w:eastAsia="Arial Unicode MS" w:hAnsi="Calibri" w:cs="Calibri"/>
                <w:color w:val="auto"/>
                <w:lang w:val="en-AU"/>
              </w:rPr>
              <w:t xml:space="preserve">Roster                      </w:t>
            </w:r>
          </w:p>
          <w:p w14:paraId="3124E64F" w14:textId="77777777" w:rsidR="00054228" w:rsidRDefault="00054228" w:rsidP="00912E02">
            <w:pPr>
              <w:spacing w:before="120" w:after="60" w:line="240" w:lineRule="auto"/>
              <w:rPr>
                <w:rFonts w:ascii="Calibri" w:eastAsia="Arial Unicode MS" w:hAnsi="Calibri" w:cs="Calibri"/>
                <w:color w:val="auto"/>
                <w:lang w:val="en-AU"/>
              </w:rPr>
            </w:pPr>
          </w:p>
          <w:p w14:paraId="6FA43C4A" w14:textId="261997E0" w:rsidR="00054228" w:rsidRDefault="00054228" w:rsidP="00912E02">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(Emergency - Director’s approval)</w:t>
            </w:r>
          </w:p>
          <w:p w14:paraId="0AA9C9B0" w14:textId="77777777" w:rsidR="00054228" w:rsidRPr="007613B3" w:rsidRDefault="00054228" w:rsidP="00912E02">
            <w:pPr>
              <w:spacing w:before="120" w:after="60" w:line="240" w:lineRule="auto"/>
              <w:rPr>
                <w:rFonts w:ascii="Calibri" w:eastAsia="Arial Unicode MS" w:hAnsi="Calibri" w:cs="Calibri"/>
                <w:color w:val="auto"/>
                <w:lang w:val="en-AU"/>
              </w:rPr>
            </w:pPr>
          </w:p>
        </w:tc>
        <w:tc>
          <w:tcPr>
            <w:tcW w:w="3194" w:type="dxa"/>
            <w:tcBorders>
              <w:bottom w:val="nil"/>
            </w:tcBorders>
            <w:shd w:val="clear" w:color="auto" w:fill="auto"/>
          </w:tcPr>
          <w:p w14:paraId="2EAB2082" w14:textId="77777777" w:rsidR="00054228" w:rsidRPr="007613B3" w:rsidRDefault="00054228" w:rsidP="00912E02">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760ADE36" w14:textId="7C702EA4" w:rsidR="00054228" w:rsidRPr="007613B3" w:rsidRDefault="00820DD6" w:rsidP="00912E02">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054228" w:rsidRPr="007613B3">
              <w:rPr>
                <w:rFonts w:ascii="Calibri" w:eastAsia="Arial Unicode MS" w:hAnsi="Calibri" w:cs="Calibri"/>
                <w:color w:val="auto"/>
                <w:lang w:val="en-AU"/>
              </w:rPr>
              <w:t xml:space="preserve">   New SSA</w:t>
            </w:r>
            <w:r w:rsidR="00054228">
              <w:rPr>
                <w:rFonts w:ascii="Calibri" w:eastAsia="Arial Unicode MS" w:hAnsi="Calibri" w:cs="Calibri"/>
                <w:color w:val="auto"/>
                <w:lang w:val="en-AU"/>
              </w:rPr>
              <w:t xml:space="preserve"> – Individual Contract</w:t>
            </w:r>
          </w:p>
          <w:p w14:paraId="19FBA64B" w14:textId="77777777" w:rsidR="00054228" w:rsidRPr="007613B3" w:rsidRDefault="00054228" w:rsidP="00912E02">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Extension/ Amendment</w:t>
            </w:r>
          </w:p>
        </w:tc>
      </w:tr>
      <w:tr w:rsidR="00054228" w:rsidRPr="007613B3" w14:paraId="557DEB7B" w14:textId="77777777" w:rsidTr="00DA676E">
        <w:trPr>
          <w:trHeight w:val="293"/>
        </w:trPr>
        <w:tc>
          <w:tcPr>
            <w:tcW w:w="9584" w:type="dxa"/>
            <w:gridSpan w:val="6"/>
            <w:tcBorders>
              <w:bottom w:val="nil"/>
            </w:tcBorders>
            <w:shd w:val="clear" w:color="auto" w:fill="auto"/>
          </w:tcPr>
          <w:p w14:paraId="33260AED" w14:textId="78843298" w:rsidR="00054228" w:rsidRPr="00DA676E" w:rsidRDefault="00054228" w:rsidP="00DA676E">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tc>
      </w:tr>
      <w:tr w:rsidR="00054228" w:rsidRPr="007613B3" w14:paraId="02A625E7" w14:textId="77777777" w:rsidTr="00912E02">
        <w:tc>
          <w:tcPr>
            <w:tcW w:w="4138" w:type="dxa"/>
            <w:gridSpan w:val="3"/>
            <w:tcBorders>
              <w:bottom w:val="nil"/>
            </w:tcBorders>
            <w:shd w:val="clear" w:color="auto" w:fill="auto"/>
            <w:noWrap/>
            <w:hideMark/>
          </w:tcPr>
          <w:p w14:paraId="5ABFAF2A" w14:textId="493F2790" w:rsidR="00054228" w:rsidRPr="007613B3" w:rsidRDefault="00054228" w:rsidP="00912E0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r w:rsidR="00820DD6">
              <w:rPr>
                <w:rFonts w:ascii="Calibri" w:eastAsia="Arial Unicode MS" w:hAnsi="Calibri" w:cs="Calibri"/>
                <w:b/>
                <w:color w:val="auto"/>
                <w:lang w:val="en-AU"/>
              </w:rPr>
              <w:t xml:space="preserve"> Belete Birara, Child Protection Specialist </w:t>
            </w:r>
          </w:p>
        </w:tc>
        <w:tc>
          <w:tcPr>
            <w:tcW w:w="1903" w:type="dxa"/>
            <w:tcBorders>
              <w:bottom w:val="nil"/>
            </w:tcBorders>
            <w:shd w:val="clear" w:color="auto" w:fill="auto"/>
            <w:noWrap/>
            <w:hideMark/>
          </w:tcPr>
          <w:p w14:paraId="06AFC42A" w14:textId="4BB3DBE5" w:rsidR="00054228" w:rsidRPr="007613B3" w:rsidRDefault="00054228" w:rsidP="00912E0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r w:rsidR="00820DD6">
              <w:rPr>
                <w:rFonts w:ascii="Calibri" w:eastAsia="Arial Unicode MS" w:hAnsi="Calibri" w:cs="Calibri"/>
                <w:b/>
                <w:color w:val="auto"/>
                <w:lang w:val="en-AU"/>
              </w:rPr>
              <w:t xml:space="preserve"> </w:t>
            </w:r>
            <w:r w:rsidR="003C3E06">
              <w:rPr>
                <w:rFonts w:ascii="Calibri" w:eastAsia="Arial Unicode MS" w:hAnsi="Calibri" w:cs="Calibri"/>
                <w:b/>
                <w:color w:val="auto"/>
                <w:lang w:val="en-AU"/>
              </w:rPr>
              <w:t>1</w:t>
            </w:r>
            <w:r w:rsidR="0074280D">
              <w:rPr>
                <w:rFonts w:ascii="Calibri" w:eastAsia="Arial Unicode MS" w:hAnsi="Calibri" w:cs="Calibri"/>
                <w:b/>
                <w:color w:val="auto"/>
                <w:lang w:val="en-AU"/>
              </w:rPr>
              <w:t xml:space="preserve">5 </w:t>
            </w:r>
            <w:r w:rsidR="003C3E06">
              <w:rPr>
                <w:rFonts w:ascii="Calibri" w:eastAsia="Arial Unicode MS" w:hAnsi="Calibri" w:cs="Calibri"/>
                <w:b/>
                <w:color w:val="auto"/>
                <w:lang w:val="en-AU"/>
              </w:rPr>
              <w:t xml:space="preserve">December </w:t>
            </w:r>
            <w:r w:rsidR="00292BA9">
              <w:rPr>
                <w:rFonts w:ascii="Calibri" w:eastAsia="Arial Unicode MS" w:hAnsi="Calibri" w:cs="Calibri"/>
                <w:b/>
                <w:color w:val="auto"/>
                <w:lang w:val="en-AU"/>
              </w:rPr>
              <w:t>2024</w:t>
            </w:r>
          </w:p>
        </w:tc>
        <w:tc>
          <w:tcPr>
            <w:tcW w:w="3543" w:type="dxa"/>
            <w:gridSpan w:val="2"/>
            <w:tcBorders>
              <w:bottom w:val="nil"/>
            </w:tcBorders>
            <w:shd w:val="clear" w:color="auto" w:fill="auto"/>
          </w:tcPr>
          <w:p w14:paraId="200533EF" w14:textId="58FA007B" w:rsidR="00054228" w:rsidRPr="007613B3" w:rsidRDefault="00054228" w:rsidP="00912E0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r w:rsidR="00292BA9">
              <w:rPr>
                <w:rFonts w:ascii="Calibri" w:eastAsia="Arial Unicode MS" w:hAnsi="Calibri" w:cs="Calibri"/>
                <w:b/>
                <w:color w:val="auto"/>
                <w:lang w:val="en-AU"/>
              </w:rPr>
              <w:t xml:space="preserve"> </w:t>
            </w:r>
            <w:r w:rsidR="00E97117">
              <w:rPr>
                <w:rFonts w:ascii="Calibri" w:eastAsia="Arial Unicode MS" w:hAnsi="Calibri" w:cs="Calibri"/>
                <w:b/>
                <w:color w:val="auto"/>
                <w:lang w:val="en-AU"/>
              </w:rPr>
              <w:t>31 August 2025</w:t>
            </w:r>
          </w:p>
        </w:tc>
      </w:tr>
      <w:tr w:rsidR="00054228" w:rsidRPr="007613B3" w14:paraId="150CA3DB" w14:textId="77777777" w:rsidTr="00912E02">
        <w:tc>
          <w:tcPr>
            <w:tcW w:w="4138" w:type="dxa"/>
            <w:gridSpan w:val="3"/>
            <w:tcBorders>
              <w:top w:val="nil"/>
            </w:tcBorders>
            <w:shd w:val="clear" w:color="auto" w:fill="auto"/>
            <w:noWrap/>
          </w:tcPr>
          <w:p w14:paraId="3B08CCBC" w14:textId="77777777" w:rsidR="00054228" w:rsidRPr="007613B3" w:rsidRDefault="00054228" w:rsidP="00912E02">
            <w:pPr>
              <w:spacing w:before="60" w:after="60" w:line="240" w:lineRule="auto"/>
              <w:rPr>
                <w:rFonts w:ascii="Calibri" w:eastAsia="Arial Unicode MS" w:hAnsi="Calibri" w:cs="Calibri"/>
                <w:i/>
                <w:color w:val="auto"/>
                <w:lang w:val="en-AU"/>
              </w:rPr>
            </w:pPr>
          </w:p>
        </w:tc>
        <w:tc>
          <w:tcPr>
            <w:tcW w:w="1903" w:type="dxa"/>
            <w:tcBorders>
              <w:top w:val="nil"/>
            </w:tcBorders>
            <w:shd w:val="clear" w:color="auto" w:fill="auto"/>
            <w:noWrap/>
          </w:tcPr>
          <w:p w14:paraId="5BA31C84" w14:textId="77777777" w:rsidR="00054228" w:rsidRPr="007613B3" w:rsidRDefault="00054228" w:rsidP="00912E02">
            <w:pPr>
              <w:spacing w:before="60" w:after="60" w:line="240" w:lineRule="auto"/>
              <w:rPr>
                <w:rFonts w:ascii="Calibri" w:eastAsia="Arial Unicode MS" w:hAnsi="Calibri" w:cs="Calibri"/>
                <w:i/>
                <w:color w:val="auto"/>
                <w:lang w:val="en-AU"/>
              </w:rPr>
            </w:pPr>
          </w:p>
        </w:tc>
        <w:tc>
          <w:tcPr>
            <w:tcW w:w="3543" w:type="dxa"/>
            <w:gridSpan w:val="2"/>
            <w:tcBorders>
              <w:top w:val="nil"/>
            </w:tcBorders>
            <w:shd w:val="clear" w:color="auto" w:fill="auto"/>
          </w:tcPr>
          <w:p w14:paraId="1B89EB17" w14:textId="77777777" w:rsidR="00054228" w:rsidRPr="007613B3" w:rsidRDefault="00054228" w:rsidP="00912E02">
            <w:pPr>
              <w:spacing w:before="60" w:after="60" w:line="240" w:lineRule="auto"/>
              <w:rPr>
                <w:rFonts w:ascii="Calibri" w:eastAsia="Arial Unicode MS" w:hAnsi="Calibri" w:cs="Calibri"/>
                <w:i/>
                <w:color w:val="auto"/>
                <w:lang w:val="en-AU"/>
              </w:rPr>
            </w:pPr>
          </w:p>
        </w:tc>
      </w:tr>
    </w:tbl>
    <w:p w14:paraId="04C3DFB0" w14:textId="77777777" w:rsidR="00E85754" w:rsidRDefault="00E85754" w:rsidP="00DF3C9F">
      <w:pPr>
        <w:rPr>
          <w:rFonts w:ascii="Calibri" w:hAnsi="Calibri" w:cs="Calibri"/>
          <w:b/>
          <w:bCs/>
          <w:sz w:val="24"/>
          <w:szCs w:val="24"/>
          <w:u w:val="single"/>
        </w:rPr>
      </w:pPr>
    </w:p>
    <w:p w14:paraId="38316BEE" w14:textId="77777777" w:rsidR="00C34C2B" w:rsidRDefault="00C34C2B" w:rsidP="00DA676E">
      <w:pPr>
        <w:rPr>
          <w:rFonts w:ascii="Calibri" w:hAnsi="Calibri" w:cs="Calibri"/>
          <w:b/>
          <w:bCs/>
          <w:sz w:val="24"/>
          <w:szCs w:val="24"/>
          <w:u w:val="single"/>
        </w:rPr>
      </w:pPr>
    </w:p>
    <w:p w14:paraId="4D1AA636" w14:textId="706F8540" w:rsidR="001904A0" w:rsidRPr="00B63E76" w:rsidRDefault="00E76FD4" w:rsidP="00DA676E">
      <w:pPr>
        <w:rPr>
          <w:rFonts w:ascii="Calibri" w:hAnsi="Calibri" w:cs="Calibri"/>
          <w:b/>
          <w:bCs/>
          <w:sz w:val="24"/>
          <w:szCs w:val="24"/>
          <w:u w:val="single"/>
        </w:rPr>
      </w:pPr>
      <w:r>
        <w:rPr>
          <w:rFonts w:ascii="Calibri" w:hAnsi="Calibri" w:cs="Calibri"/>
          <w:b/>
          <w:bCs/>
          <w:sz w:val="24"/>
          <w:szCs w:val="24"/>
          <w:u w:val="single"/>
        </w:rPr>
        <w:br/>
      </w: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00"/>
        <w:gridCol w:w="2430"/>
        <w:gridCol w:w="1800"/>
        <w:gridCol w:w="1233"/>
        <w:gridCol w:w="351"/>
      </w:tblGrid>
      <w:tr w:rsidR="007613B3" w:rsidRPr="007613B3" w14:paraId="76B706C3"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BFBFBF" w:themeFill="background1" w:themeFillShade="BF"/>
            <w:noWrap/>
          </w:tcPr>
          <w:p w14:paraId="68830DE7" w14:textId="63A95B3F" w:rsidR="007613B3" w:rsidRPr="007613B3" w:rsidRDefault="007A67BF" w:rsidP="007613B3">
            <w:pPr>
              <w:spacing w:before="60" w:after="60" w:line="240" w:lineRule="auto"/>
              <w:rPr>
                <w:rFonts w:ascii="Calibri" w:eastAsia="Arial Unicode MS" w:hAnsi="Calibri" w:cs="Calibri"/>
                <w:b/>
                <w:color w:val="auto"/>
                <w:lang w:val="en-AU"/>
              </w:rPr>
            </w:pPr>
            <w:bookmarkStart w:id="3" w:name="_Hlk527733739"/>
            <w:r w:rsidRPr="005B1C8B">
              <w:rPr>
                <w:rFonts w:asciiTheme="minorHAnsi" w:eastAsia="Arial Unicode MS" w:hAnsiTheme="minorHAnsi" w:cstheme="minorHAnsi"/>
                <w:b/>
                <w:bCs/>
                <w:color w:val="auto"/>
                <w:sz w:val="22"/>
                <w:szCs w:val="22"/>
                <w:lang w:val="en-AU"/>
              </w:rPr>
              <w:lastRenderedPageBreak/>
              <w:t>Work Assignments Overview</w:t>
            </w:r>
          </w:p>
        </w:tc>
        <w:tc>
          <w:tcPr>
            <w:tcW w:w="2430" w:type="dxa"/>
            <w:tcBorders>
              <w:top w:val="single" w:sz="8" w:space="0" w:color="6D6D6D"/>
              <w:left w:val="single" w:sz="8" w:space="0" w:color="6D6D6D"/>
              <w:bottom w:val="single" w:sz="8" w:space="0" w:color="6D6D6D"/>
              <w:right w:val="single" w:sz="8" w:space="0" w:color="6D6D6D"/>
            </w:tcBorders>
            <w:shd w:val="clear" w:color="auto" w:fill="BFBFBF" w:themeFill="background1" w:themeFillShade="BF"/>
          </w:tcPr>
          <w:p w14:paraId="06B94B23" w14:textId="77777777" w:rsidR="007613B3" w:rsidRPr="007613B3" w:rsidRDefault="007613B3" w:rsidP="007613B3">
            <w:pPr>
              <w:ind w:left="12" w:hanging="12"/>
              <w:rPr>
                <w:rFonts w:ascii="Calibri" w:eastAsia="Arial Unicode MS" w:hAnsi="Calibri" w:cs="Calibri"/>
                <w:b/>
                <w:color w:val="auto"/>
                <w:lang w:val="en-AU"/>
              </w:rPr>
            </w:pPr>
          </w:p>
        </w:tc>
        <w:tc>
          <w:tcPr>
            <w:tcW w:w="1800" w:type="dxa"/>
            <w:tcBorders>
              <w:top w:val="single" w:sz="8" w:space="0" w:color="6D6D6D"/>
              <w:left w:val="single" w:sz="8" w:space="0" w:color="6D6D6D"/>
              <w:bottom w:val="single" w:sz="8" w:space="0" w:color="6D6D6D"/>
              <w:right w:val="single" w:sz="8" w:space="0" w:color="6D6D6D"/>
            </w:tcBorders>
            <w:shd w:val="clear" w:color="auto" w:fill="BFBFBF" w:themeFill="background1" w:themeFillShade="BF"/>
          </w:tcPr>
          <w:p w14:paraId="0D8426A1" w14:textId="77777777"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1233" w:type="dxa"/>
            <w:tcBorders>
              <w:top w:val="single" w:sz="8" w:space="0" w:color="6D6D6D"/>
              <w:left w:val="single" w:sz="8" w:space="0" w:color="6D6D6D"/>
              <w:bottom w:val="single" w:sz="8" w:space="0" w:color="6D6D6D"/>
              <w:right w:val="single" w:sz="8" w:space="0" w:color="6D6D6D"/>
            </w:tcBorders>
            <w:shd w:val="clear" w:color="auto" w:fill="BFBFBF" w:themeFill="background1" w:themeFillShade="BF"/>
          </w:tcPr>
          <w:p w14:paraId="21CAA8B6" w14:textId="77777777" w:rsidR="007613B3" w:rsidRPr="007613B3" w:rsidRDefault="007613B3" w:rsidP="007613B3">
            <w:pPr>
              <w:spacing w:before="60" w:after="60"/>
              <w:jc w:val="center"/>
              <w:rPr>
                <w:rFonts w:ascii="Calibri" w:eastAsia="Arial Unicode MS" w:hAnsi="Calibri" w:cs="Calibri"/>
                <w:b/>
                <w:color w:val="auto"/>
                <w:lang w:val="en-AU"/>
              </w:rPr>
            </w:pPr>
          </w:p>
        </w:tc>
      </w:tr>
      <w:tr w:rsidR="004120CE" w:rsidRPr="007613B3" w14:paraId="469DAE1F"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D9D9D9" w:themeFill="background1" w:themeFillShade="D9"/>
            <w:noWrap/>
          </w:tcPr>
          <w:p w14:paraId="3C58D8F3" w14:textId="01CF06D4" w:rsidR="004120CE" w:rsidRPr="007613B3" w:rsidRDefault="004120CE" w:rsidP="004120CE">
            <w:pPr>
              <w:spacing w:before="60" w:after="60" w:line="240" w:lineRule="auto"/>
              <w:rPr>
                <w:rFonts w:ascii="Calibri" w:eastAsia="Arial Unicode MS" w:hAnsi="Calibri" w:cs="Calibri"/>
                <w:b/>
                <w:color w:val="auto"/>
                <w:lang w:val="en-AU"/>
              </w:rPr>
            </w:pPr>
            <w:r w:rsidRPr="005B1C8B">
              <w:rPr>
                <w:rFonts w:asciiTheme="minorHAnsi" w:eastAsia="Arial Unicode MS" w:hAnsiTheme="minorHAnsi" w:cstheme="minorHAnsi"/>
                <w:b/>
                <w:bCs/>
                <w:color w:val="auto"/>
                <w:sz w:val="22"/>
                <w:szCs w:val="22"/>
                <w:lang w:val="en-AU"/>
              </w:rPr>
              <w:t>Tasks/Milestone</w:t>
            </w:r>
          </w:p>
        </w:tc>
        <w:tc>
          <w:tcPr>
            <w:tcW w:w="2430" w:type="dxa"/>
            <w:tcBorders>
              <w:top w:val="single" w:sz="8" w:space="0" w:color="6D6D6D"/>
              <w:left w:val="single" w:sz="8" w:space="0" w:color="6D6D6D"/>
              <w:bottom w:val="single" w:sz="8" w:space="0" w:color="6D6D6D"/>
              <w:right w:val="single" w:sz="8" w:space="0" w:color="6D6D6D"/>
            </w:tcBorders>
            <w:shd w:val="clear" w:color="auto" w:fill="D9D9D9" w:themeFill="background1" w:themeFillShade="D9"/>
          </w:tcPr>
          <w:p w14:paraId="3787B85F" w14:textId="7E45ADAE" w:rsidR="004120CE" w:rsidRPr="007613B3" w:rsidRDefault="004120CE" w:rsidP="004120CE">
            <w:pPr>
              <w:ind w:left="12" w:hanging="12"/>
              <w:rPr>
                <w:rFonts w:ascii="Calibri" w:eastAsia="Arial Unicode MS" w:hAnsi="Calibri" w:cs="Calibri"/>
                <w:b/>
                <w:color w:val="auto"/>
                <w:lang w:val="en-AU"/>
              </w:rPr>
            </w:pPr>
            <w:r w:rsidRPr="005B1C8B">
              <w:rPr>
                <w:rFonts w:asciiTheme="minorHAnsi" w:eastAsia="Arial Unicode MS" w:hAnsiTheme="minorHAnsi" w:cstheme="minorHAnsi"/>
                <w:b/>
                <w:bCs/>
                <w:color w:val="auto"/>
                <w:sz w:val="22"/>
                <w:szCs w:val="22"/>
                <w:lang w:val="en-AU"/>
              </w:rPr>
              <w:t>Deliverables/Outputs</w:t>
            </w:r>
          </w:p>
        </w:tc>
        <w:tc>
          <w:tcPr>
            <w:tcW w:w="1800" w:type="dxa"/>
            <w:tcBorders>
              <w:top w:val="single" w:sz="8" w:space="0" w:color="6D6D6D"/>
              <w:left w:val="single" w:sz="8" w:space="0" w:color="6D6D6D"/>
              <w:bottom w:val="single" w:sz="8" w:space="0" w:color="6D6D6D"/>
              <w:right w:val="single" w:sz="8" w:space="0" w:color="6D6D6D"/>
            </w:tcBorders>
            <w:shd w:val="clear" w:color="auto" w:fill="D9D9D9" w:themeFill="background1" w:themeFillShade="D9"/>
          </w:tcPr>
          <w:p w14:paraId="6CB8E309" w14:textId="5224F508" w:rsidR="004120CE" w:rsidRPr="007613B3" w:rsidRDefault="004120CE" w:rsidP="004120CE">
            <w:pPr>
              <w:spacing w:before="60" w:after="60" w:line="240" w:lineRule="auto"/>
              <w:jc w:val="center"/>
              <w:rPr>
                <w:rFonts w:ascii="Calibri" w:eastAsia="Arial Unicode MS" w:hAnsi="Calibri" w:cs="Calibri"/>
                <w:b/>
                <w:color w:val="auto"/>
                <w:lang w:val="en-AU"/>
              </w:rPr>
            </w:pPr>
            <w:r w:rsidRPr="005B1C8B">
              <w:rPr>
                <w:rFonts w:asciiTheme="minorHAnsi" w:eastAsia="Arial Unicode MS" w:hAnsiTheme="minorHAnsi" w:cstheme="minorHAnsi"/>
                <w:b/>
                <w:bCs/>
                <w:color w:val="auto"/>
                <w:sz w:val="22"/>
                <w:szCs w:val="22"/>
                <w:lang w:val="en-AU"/>
              </w:rPr>
              <w:t>Delivery deadline</w:t>
            </w:r>
          </w:p>
        </w:tc>
        <w:tc>
          <w:tcPr>
            <w:tcW w:w="1233" w:type="dxa"/>
            <w:tcBorders>
              <w:top w:val="single" w:sz="8" w:space="0" w:color="6D6D6D"/>
              <w:left w:val="single" w:sz="8" w:space="0" w:color="6D6D6D"/>
              <w:bottom w:val="single" w:sz="8" w:space="0" w:color="6D6D6D"/>
              <w:right w:val="single" w:sz="8" w:space="0" w:color="6D6D6D"/>
            </w:tcBorders>
            <w:shd w:val="clear" w:color="auto" w:fill="D9D9D9" w:themeFill="background1" w:themeFillShade="D9"/>
          </w:tcPr>
          <w:p w14:paraId="0BEAB7E6" w14:textId="6ED91862" w:rsidR="004120CE" w:rsidRPr="007613B3" w:rsidRDefault="004120CE" w:rsidP="004120CE">
            <w:pPr>
              <w:spacing w:before="60" w:after="60"/>
              <w:jc w:val="center"/>
              <w:rPr>
                <w:rFonts w:ascii="Calibri" w:eastAsia="Arial Unicode MS" w:hAnsi="Calibri" w:cs="Calibri"/>
                <w:b/>
                <w:color w:val="auto"/>
                <w:lang w:val="en-AU"/>
              </w:rPr>
            </w:pPr>
            <w:r w:rsidRPr="005B1C8B">
              <w:rPr>
                <w:rFonts w:asciiTheme="minorHAnsi" w:eastAsia="Arial Unicode MS" w:hAnsiTheme="minorHAnsi" w:cstheme="minorHAnsi"/>
                <w:b/>
                <w:bCs/>
                <w:color w:val="auto"/>
                <w:sz w:val="22"/>
                <w:szCs w:val="22"/>
                <w:lang w:val="en-AU"/>
              </w:rPr>
              <w:t>Estimated Budget</w:t>
            </w:r>
          </w:p>
        </w:tc>
      </w:tr>
      <w:tr w:rsidR="00367002" w:rsidRPr="007613B3" w14:paraId="27D8006F"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0CC531F3" w14:textId="67D0D982" w:rsidR="00367002" w:rsidRPr="007613B3" w:rsidRDefault="00272EAD" w:rsidP="007613B3">
            <w:pPr>
              <w:spacing w:before="60" w:after="60" w:line="240" w:lineRule="auto"/>
              <w:rPr>
                <w:rFonts w:ascii="Calibri" w:eastAsia="Arial Unicode MS" w:hAnsi="Calibri" w:cs="Calibri"/>
                <w:b/>
                <w:color w:val="auto"/>
                <w:lang w:val="en-AU"/>
              </w:rPr>
            </w:pPr>
            <w:r>
              <w:rPr>
                <w:rFonts w:ascii="Calibri" w:eastAsia="Times New Roman" w:hAnsi="Calibri" w:cs="Calibri"/>
                <w:color w:val="000000" w:themeColor="text1"/>
                <w:sz w:val="22"/>
                <w:szCs w:val="22"/>
              </w:rPr>
              <w:t>B</w:t>
            </w:r>
            <w:r w:rsidRPr="00467497">
              <w:rPr>
                <w:rFonts w:ascii="Calibri" w:eastAsia="Times New Roman" w:hAnsi="Calibri" w:cs="Calibri"/>
                <w:color w:val="000000" w:themeColor="text1"/>
                <w:sz w:val="22"/>
                <w:szCs w:val="22"/>
              </w:rPr>
              <w:t xml:space="preserve">uilding on review of latest evidence on child marriage approaches, strategies, trends, progress, investments and </w:t>
            </w:r>
            <w:r>
              <w:rPr>
                <w:rFonts w:ascii="Calibri" w:eastAsia="Times New Roman" w:hAnsi="Calibri" w:cs="Calibri"/>
                <w:color w:val="000000" w:themeColor="text1"/>
                <w:sz w:val="22"/>
                <w:szCs w:val="22"/>
              </w:rPr>
              <w:t xml:space="preserve">lessons from </w:t>
            </w:r>
            <w:r w:rsidRPr="00467497">
              <w:rPr>
                <w:rFonts w:ascii="Calibri" w:eastAsia="Times New Roman" w:hAnsi="Calibri" w:cs="Calibri"/>
                <w:color w:val="000000" w:themeColor="text1"/>
                <w:sz w:val="22"/>
                <w:szCs w:val="22"/>
              </w:rPr>
              <w:t xml:space="preserve">large scale </w:t>
            </w:r>
            <w:proofErr w:type="spellStart"/>
            <w:r w:rsidRPr="00467497">
              <w:rPr>
                <w:rFonts w:ascii="Calibri" w:eastAsia="Times New Roman" w:hAnsi="Calibri" w:cs="Calibri"/>
                <w:color w:val="000000" w:themeColor="text1"/>
                <w:sz w:val="22"/>
                <w:szCs w:val="22"/>
              </w:rPr>
              <w:t>programmes</w:t>
            </w:r>
            <w:proofErr w:type="spellEnd"/>
            <w:r>
              <w:rPr>
                <w:rFonts w:ascii="Calibri" w:eastAsia="Times New Roman" w:hAnsi="Calibri" w:cs="Calibri"/>
                <w:color w:val="000000" w:themeColor="text1"/>
                <w:sz w:val="22"/>
                <w:szCs w:val="22"/>
              </w:rPr>
              <w:t>, t</w:t>
            </w:r>
            <w:r w:rsidRPr="00467497">
              <w:rPr>
                <w:rFonts w:ascii="Calibri" w:eastAsia="Times New Roman" w:hAnsi="Calibri" w:cs="Calibri"/>
                <w:color w:val="000000" w:themeColor="text1"/>
                <w:sz w:val="22"/>
                <w:szCs w:val="22"/>
              </w:rPr>
              <w:t xml:space="preserve">he consultant will develop a background paper </w:t>
            </w:r>
            <w:r>
              <w:rPr>
                <w:rFonts w:ascii="Calibri" w:eastAsia="Times New Roman" w:hAnsi="Calibri" w:cs="Calibri"/>
                <w:color w:val="000000" w:themeColor="text1"/>
                <w:sz w:val="22"/>
                <w:szCs w:val="22"/>
              </w:rPr>
              <w:t>to</w:t>
            </w:r>
            <w:r w:rsidRPr="00467497">
              <w:rPr>
                <w:rFonts w:ascii="Calibri" w:eastAsia="Times New Roman" w:hAnsi="Calibri" w:cs="Calibri"/>
                <w:color w:val="000000" w:themeColor="text1"/>
                <w:sz w:val="22"/>
                <w:szCs w:val="22"/>
              </w:rPr>
              <w:t xml:space="preserve"> inform</w:t>
            </w:r>
            <w:r>
              <w:rPr>
                <w:rFonts w:ascii="Calibri" w:eastAsia="Times New Roman" w:hAnsi="Calibri" w:cs="Calibri"/>
                <w:color w:val="000000" w:themeColor="text1"/>
                <w:sz w:val="22"/>
                <w:szCs w:val="22"/>
              </w:rPr>
              <w:t xml:space="preserve"> </w:t>
            </w:r>
            <w:r w:rsidRPr="00467497">
              <w:rPr>
                <w:rFonts w:ascii="Calibri" w:eastAsia="Times New Roman" w:hAnsi="Calibri" w:cs="Calibri"/>
                <w:color w:val="000000" w:themeColor="text1"/>
                <w:sz w:val="22"/>
                <w:szCs w:val="22"/>
              </w:rPr>
              <w:t>the review process</w:t>
            </w:r>
            <w:r>
              <w:rPr>
                <w:rFonts w:ascii="Calibri" w:eastAsia="Times New Roman" w:hAnsi="Calibri" w:cs="Calibri"/>
                <w:color w:val="000000" w:themeColor="text1"/>
                <w:sz w:val="22"/>
                <w:szCs w:val="22"/>
              </w:rPr>
              <w:t>.</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0419F339" w14:textId="6EA4F5C1" w:rsidR="00367002" w:rsidRPr="007613B3" w:rsidRDefault="00272EAD" w:rsidP="007613B3">
            <w:pPr>
              <w:ind w:left="12" w:hanging="12"/>
              <w:rPr>
                <w:rFonts w:ascii="Calibri" w:eastAsia="Arial Unicode MS" w:hAnsi="Calibri" w:cs="Calibri"/>
                <w:b/>
                <w:color w:val="auto"/>
                <w:lang w:val="en-AU"/>
              </w:rPr>
            </w:pPr>
            <w:r>
              <w:rPr>
                <w:rFonts w:ascii="Calibri" w:eastAsia="Arial Unicode MS" w:hAnsi="Calibri" w:cs="Calibri"/>
                <w:b/>
                <w:color w:val="auto"/>
                <w:lang w:val="en-AU"/>
              </w:rPr>
              <w:t xml:space="preserve">Background paper on ending child marriage </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7294912B" w14:textId="19B213FF" w:rsidR="00367002" w:rsidRPr="007613B3" w:rsidRDefault="00367002" w:rsidP="007613B3">
            <w:pPr>
              <w:spacing w:before="60" w:after="60" w:line="240" w:lineRule="auto"/>
              <w:jc w:val="center"/>
              <w:rPr>
                <w:rFonts w:ascii="Calibri" w:eastAsia="Arial Unicode MS" w:hAnsi="Calibri" w:cs="Calibri"/>
                <w:b/>
                <w:color w:val="auto"/>
                <w:lang w:val="en-AU"/>
              </w:rPr>
            </w:pPr>
          </w:p>
        </w:tc>
        <w:tc>
          <w:tcPr>
            <w:tcW w:w="1233" w:type="dxa"/>
            <w:tcBorders>
              <w:top w:val="single" w:sz="8" w:space="0" w:color="6D6D6D"/>
              <w:left w:val="single" w:sz="8" w:space="0" w:color="6D6D6D"/>
              <w:bottom w:val="single" w:sz="8" w:space="0" w:color="6D6D6D"/>
              <w:right w:val="single" w:sz="8" w:space="0" w:color="6D6D6D"/>
            </w:tcBorders>
            <w:shd w:val="clear" w:color="auto" w:fill="auto"/>
          </w:tcPr>
          <w:p w14:paraId="4892190E" w14:textId="4E07BB87" w:rsidR="00367002" w:rsidRPr="007613B3" w:rsidRDefault="00367002" w:rsidP="00C72346">
            <w:pPr>
              <w:spacing w:before="60" w:after="60"/>
              <w:rPr>
                <w:rFonts w:ascii="Calibri" w:eastAsia="Arial Unicode MS" w:hAnsi="Calibri" w:cs="Calibri"/>
                <w:b/>
                <w:color w:val="auto"/>
                <w:lang w:val="en-AU"/>
              </w:rPr>
            </w:pPr>
          </w:p>
        </w:tc>
      </w:tr>
      <w:tr w:rsidR="00367002" w:rsidRPr="007613B3" w14:paraId="6793AC2C"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7E88B799" w14:textId="01A4D3D7" w:rsidR="00367002" w:rsidRPr="007613B3" w:rsidRDefault="001D741A" w:rsidP="007613B3">
            <w:pPr>
              <w:spacing w:before="60" w:after="60" w:line="240" w:lineRule="auto"/>
              <w:rPr>
                <w:rFonts w:ascii="Calibri" w:eastAsia="Arial Unicode MS" w:hAnsi="Calibri" w:cs="Calibri"/>
                <w:b/>
                <w:color w:val="auto"/>
                <w:lang w:val="en-AU"/>
              </w:rPr>
            </w:pPr>
            <w:r>
              <w:rPr>
                <w:rFonts w:ascii="Calibri" w:eastAsia="Times New Roman" w:hAnsi="Calibri" w:cs="Calibri"/>
                <w:color w:val="000000" w:themeColor="text1"/>
                <w:sz w:val="22"/>
                <w:szCs w:val="22"/>
              </w:rPr>
              <w:t xml:space="preserve">Develop tools to </w:t>
            </w:r>
            <w:r w:rsidRPr="00467497">
              <w:rPr>
                <w:rFonts w:ascii="Calibri" w:eastAsia="Times New Roman" w:hAnsi="Calibri" w:cs="Calibri"/>
                <w:color w:val="000000" w:themeColor="text1"/>
                <w:sz w:val="22"/>
                <w:szCs w:val="22"/>
              </w:rPr>
              <w:t>facilitate</w:t>
            </w:r>
            <w:r>
              <w:rPr>
                <w:rFonts w:ascii="Calibri" w:eastAsia="Times New Roman" w:hAnsi="Calibri" w:cs="Calibri"/>
                <w:color w:val="000000" w:themeColor="text1"/>
                <w:sz w:val="22"/>
                <w:szCs w:val="22"/>
              </w:rPr>
              <w:t xml:space="preserve"> the </w:t>
            </w:r>
            <w:r w:rsidRPr="00467497">
              <w:rPr>
                <w:rFonts w:ascii="Calibri" w:eastAsia="Times New Roman" w:hAnsi="Calibri" w:cs="Calibri"/>
                <w:color w:val="000000" w:themeColor="text1"/>
                <w:sz w:val="22"/>
                <w:szCs w:val="22"/>
              </w:rPr>
              <w:t xml:space="preserve">review </w:t>
            </w:r>
            <w:r>
              <w:rPr>
                <w:rFonts w:ascii="Calibri" w:eastAsia="Times New Roman" w:hAnsi="Calibri" w:cs="Calibri"/>
                <w:color w:val="000000" w:themeColor="text1"/>
                <w:sz w:val="22"/>
                <w:szCs w:val="22"/>
              </w:rPr>
              <w:t xml:space="preserve">of </w:t>
            </w:r>
            <w:r w:rsidRPr="00467497">
              <w:rPr>
                <w:rFonts w:ascii="Calibri" w:eastAsia="Times New Roman" w:hAnsi="Calibri" w:cs="Calibri"/>
                <w:color w:val="000000" w:themeColor="text1"/>
                <w:sz w:val="22"/>
                <w:szCs w:val="22"/>
              </w:rPr>
              <w:t xml:space="preserve">country-level progress against RAP indicators </w:t>
            </w:r>
            <w:r>
              <w:rPr>
                <w:rFonts w:ascii="Calibri" w:eastAsia="Times New Roman" w:hAnsi="Calibri" w:cs="Calibri"/>
                <w:color w:val="000000" w:themeColor="text1"/>
                <w:sz w:val="22"/>
                <w:szCs w:val="22"/>
              </w:rPr>
              <w:t>using s</w:t>
            </w:r>
            <w:r w:rsidRPr="00467497">
              <w:rPr>
                <w:rFonts w:ascii="Calibri" w:eastAsia="Times New Roman" w:hAnsi="Calibri" w:cs="Calibri"/>
                <w:color w:val="000000" w:themeColor="text1"/>
                <w:sz w:val="22"/>
                <w:szCs w:val="22"/>
              </w:rPr>
              <w:t>econdary data and interviews</w:t>
            </w:r>
            <w:r w:rsidR="008809CD">
              <w:rPr>
                <w:rFonts w:ascii="Calibri" w:eastAsia="Times New Roman" w:hAnsi="Calibri" w:cs="Calibri"/>
                <w:color w:val="000000" w:themeColor="text1"/>
                <w:sz w:val="22"/>
                <w:szCs w:val="22"/>
              </w:rPr>
              <w:t>.</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5DF85A52" w14:textId="2F271CC8" w:rsidR="00367002" w:rsidRPr="007613B3" w:rsidRDefault="00294DC9" w:rsidP="007613B3">
            <w:pPr>
              <w:ind w:left="12" w:hanging="12"/>
              <w:rPr>
                <w:rFonts w:ascii="Calibri" w:eastAsia="Arial Unicode MS" w:hAnsi="Calibri" w:cs="Calibri"/>
                <w:b/>
                <w:color w:val="auto"/>
                <w:lang w:val="en-AU"/>
              </w:rPr>
            </w:pPr>
            <w:r>
              <w:rPr>
                <w:rFonts w:ascii="Calibri" w:eastAsia="Times New Roman" w:hAnsi="Calibri" w:cs="Calibri"/>
                <w:b/>
                <w:bCs/>
                <w:color w:val="000000" w:themeColor="text1"/>
                <w:sz w:val="22"/>
                <w:szCs w:val="22"/>
              </w:rPr>
              <w:t xml:space="preserve">RAP review </w:t>
            </w:r>
            <w:r w:rsidRPr="007117F4">
              <w:rPr>
                <w:rFonts w:ascii="Calibri" w:eastAsia="Times New Roman" w:hAnsi="Calibri" w:cs="Calibri"/>
                <w:b/>
                <w:bCs/>
                <w:color w:val="000000" w:themeColor="text1"/>
                <w:sz w:val="22"/>
                <w:szCs w:val="22"/>
              </w:rPr>
              <w:t>tools</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1BADF1CE" w14:textId="5C3861CF" w:rsidR="00367002" w:rsidRPr="007613B3" w:rsidRDefault="00367002" w:rsidP="007613B3">
            <w:pPr>
              <w:spacing w:before="60" w:after="60" w:line="240" w:lineRule="auto"/>
              <w:jc w:val="center"/>
              <w:rPr>
                <w:rFonts w:ascii="Calibri" w:eastAsia="Arial Unicode MS" w:hAnsi="Calibri" w:cs="Calibri"/>
                <w:b/>
                <w:color w:val="auto"/>
                <w:lang w:val="en-AU"/>
              </w:rPr>
            </w:pPr>
          </w:p>
        </w:tc>
        <w:tc>
          <w:tcPr>
            <w:tcW w:w="1233" w:type="dxa"/>
            <w:tcBorders>
              <w:top w:val="single" w:sz="8" w:space="0" w:color="6D6D6D"/>
              <w:left w:val="single" w:sz="8" w:space="0" w:color="6D6D6D"/>
              <w:bottom w:val="single" w:sz="8" w:space="0" w:color="6D6D6D"/>
              <w:right w:val="single" w:sz="8" w:space="0" w:color="6D6D6D"/>
            </w:tcBorders>
            <w:shd w:val="clear" w:color="auto" w:fill="auto"/>
          </w:tcPr>
          <w:p w14:paraId="7B222288" w14:textId="5FB5CAF7" w:rsidR="00367002" w:rsidRPr="007613B3" w:rsidRDefault="00367002" w:rsidP="007613B3">
            <w:pPr>
              <w:spacing w:before="60" w:after="60"/>
              <w:jc w:val="center"/>
              <w:rPr>
                <w:rFonts w:ascii="Calibri" w:eastAsia="Arial Unicode MS" w:hAnsi="Calibri" w:cs="Calibri"/>
                <w:b/>
                <w:color w:val="auto"/>
                <w:lang w:val="en-AU"/>
              </w:rPr>
            </w:pPr>
          </w:p>
        </w:tc>
      </w:tr>
      <w:tr w:rsidR="00367002" w:rsidRPr="007613B3" w14:paraId="4E70EB34"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6320F569" w14:textId="43E87DCF" w:rsidR="00367002" w:rsidRPr="007613B3" w:rsidRDefault="00CB23B4" w:rsidP="007613B3">
            <w:pPr>
              <w:spacing w:before="60" w:after="60" w:line="240" w:lineRule="auto"/>
              <w:rPr>
                <w:rFonts w:ascii="Calibri" w:eastAsia="Arial Unicode MS" w:hAnsi="Calibri" w:cs="Calibri"/>
                <w:b/>
                <w:color w:val="auto"/>
                <w:lang w:val="en-AU"/>
              </w:rPr>
            </w:pPr>
            <w:proofErr w:type="spellStart"/>
            <w:r>
              <w:rPr>
                <w:rFonts w:ascii="Calibri" w:eastAsia="Times New Roman" w:hAnsi="Calibri" w:cs="Calibri"/>
                <w:color w:val="000000" w:themeColor="text1"/>
                <w:sz w:val="22"/>
                <w:szCs w:val="22"/>
              </w:rPr>
              <w:t>S</w:t>
            </w:r>
            <w:r w:rsidRPr="000C456B">
              <w:rPr>
                <w:rFonts w:ascii="Calibri" w:eastAsia="Times New Roman" w:hAnsi="Calibri" w:cs="Calibri"/>
                <w:color w:val="000000" w:themeColor="text1"/>
                <w:sz w:val="22"/>
                <w:szCs w:val="22"/>
              </w:rPr>
              <w:t>ummarise</w:t>
            </w:r>
            <w:proofErr w:type="spellEnd"/>
            <w:r>
              <w:rPr>
                <w:rFonts w:ascii="Calibri" w:eastAsia="Times New Roman" w:hAnsi="Calibri" w:cs="Calibri"/>
                <w:b/>
                <w:bCs/>
                <w:color w:val="000000" w:themeColor="text1"/>
                <w:sz w:val="22"/>
                <w:szCs w:val="22"/>
              </w:rPr>
              <w:t xml:space="preserve"> </w:t>
            </w:r>
            <w:r>
              <w:rPr>
                <w:rFonts w:ascii="Calibri" w:eastAsia="Times New Roman" w:hAnsi="Calibri" w:cs="Calibri"/>
                <w:color w:val="000000" w:themeColor="text1"/>
                <w:sz w:val="22"/>
                <w:szCs w:val="22"/>
              </w:rPr>
              <w:t>key findings f</w:t>
            </w:r>
            <w:r w:rsidRPr="00467497">
              <w:rPr>
                <w:rFonts w:ascii="Calibri" w:eastAsia="Times New Roman" w:hAnsi="Calibri" w:cs="Calibri"/>
                <w:color w:val="000000" w:themeColor="text1"/>
                <w:sz w:val="22"/>
                <w:szCs w:val="22"/>
              </w:rPr>
              <w:t>rom national consultations to inform the</w:t>
            </w:r>
            <w:r>
              <w:rPr>
                <w:rFonts w:ascii="Calibri" w:eastAsia="Times New Roman" w:hAnsi="Calibri" w:cs="Calibri"/>
                <w:color w:val="000000" w:themeColor="text1"/>
                <w:sz w:val="22"/>
                <w:szCs w:val="22"/>
              </w:rPr>
              <w:t xml:space="preserve"> RAP</w:t>
            </w:r>
            <w:r w:rsidRPr="00467497">
              <w:rPr>
                <w:rFonts w:ascii="Calibri" w:eastAsia="Times New Roman" w:hAnsi="Calibri" w:cs="Calibri"/>
                <w:color w:val="000000" w:themeColor="text1"/>
                <w:sz w:val="22"/>
                <w:szCs w:val="22"/>
              </w:rPr>
              <w:t xml:space="preserve"> update</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02739916" w14:textId="123550CE" w:rsidR="00367002" w:rsidRPr="007613B3" w:rsidRDefault="00CB23B4" w:rsidP="007613B3">
            <w:pPr>
              <w:ind w:left="12" w:hanging="12"/>
              <w:rPr>
                <w:rFonts w:ascii="Calibri" w:eastAsia="Arial Unicode MS" w:hAnsi="Calibri" w:cs="Calibri"/>
                <w:b/>
                <w:color w:val="auto"/>
                <w:lang w:val="en-AU"/>
              </w:rPr>
            </w:pPr>
            <w:r>
              <w:rPr>
                <w:rFonts w:ascii="Calibri" w:eastAsia="Arial Unicode MS" w:hAnsi="Calibri" w:cs="Calibri"/>
                <w:b/>
                <w:color w:val="auto"/>
                <w:lang w:val="en-AU"/>
              </w:rPr>
              <w:t xml:space="preserve">Summary report from the </w:t>
            </w:r>
            <w:r w:rsidR="00BA6374">
              <w:rPr>
                <w:rFonts w:ascii="Calibri" w:eastAsia="Arial Unicode MS" w:hAnsi="Calibri" w:cs="Calibri"/>
                <w:b/>
                <w:color w:val="auto"/>
                <w:lang w:val="en-AU"/>
              </w:rPr>
              <w:t xml:space="preserve">four </w:t>
            </w:r>
            <w:r>
              <w:rPr>
                <w:rFonts w:ascii="Calibri" w:eastAsia="Arial Unicode MS" w:hAnsi="Calibri" w:cs="Calibri"/>
                <w:b/>
                <w:color w:val="auto"/>
                <w:lang w:val="en-AU"/>
              </w:rPr>
              <w:t xml:space="preserve">national consultations </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27C48F99" w14:textId="688E488A" w:rsidR="00367002" w:rsidRPr="007613B3" w:rsidRDefault="00367002" w:rsidP="007613B3">
            <w:pPr>
              <w:spacing w:before="60" w:after="60" w:line="240" w:lineRule="auto"/>
              <w:jc w:val="center"/>
              <w:rPr>
                <w:rFonts w:ascii="Calibri" w:eastAsia="Arial Unicode MS" w:hAnsi="Calibri" w:cs="Calibri"/>
                <w:b/>
                <w:color w:val="auto"/>
                <w:lang w:val="en-AU"/>
              </w:rPr>
            </w:pPr>
          </w:p>
        </w:tc>
        <w:tc>
          <w:tcPr>
            <w:tcW w:w="1233" w:type="dxa"/>
            <w:tcBorders>
              <w:top w:val="single" w:sz="8" w:space="0" w:color="6D6D6D"/>
              <w:left w:val="single" w:sz="8" w:space="0" w:color="6D6D6D"/>
              <w:bottom w:val="single" w:sz="8" w:space="0" w:color="6D6D6D"/>
              <w:right w:val="single" w:sz="8" w:space="0" w:color="6D6D6D"/>
            </w:tcBorders>
            <w:shd w:val="clear" w:color="auto" w:fill="auto"/>
          </w:tcPr>
          <w:p w14:paraId="3AC5B9AD" w14:textId="7A0D3A9B" w:rsidR="00367002" w:rsidRPr="007613B3" w:rsidRDefault="00367002" w:rsidP="007613B3">
            <w:pPr>
              <w:spacing w:before="60" w:after="60"/>
              <w:jc w:val="center"/>
              <w:rPr>
                <w:rFonts w:ascii="Calibri" w:eastAsia="Arial Unicode MS" w:hAnsi="Calibri" w:cs="Calibri"/>
                <w:b/>
                <w:color w:val="auto"/>
                <w:lang w:val="en-AU"/>
              </w:rPr>
            </w:pPr>
          </w:p>
        </w:tc>
      </w:tr>
      <w:tr w:rsidR="00367002" w:rsidRPr="007613B3" w14:paraId="3C7AAC25"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430D75E6" w14:textId="09AD2F84" w:rsidR="00367002" w:rsidRPr="007613B3" w:rsidRDefault="00EA7839" w:rsidP="007613B3">
            <w:pPr>
              <w:spacing w:before="60" w:after="60" w:line="240" w:lineRule="auto"/>
              <w:rPr>
                <w:rFonts w:ascii="Calibri" w:eastAsia="Arial Unicode MS" w:hAnsi="Calibri" w:cs="Calibri"/>
                <w:b/>
                <w:color w:val="auto"/>
                <w:lang w:val="en-AU"/>
              </w:rPr>
            </w:pPr>
            <w:r>
              <w:rPr>
                <w:rFonts w:ascii="Calibri" w:eastAsia="Times New Roman" w:hAnsi="Calibri" w:cs="Calibri"/>
                <w:color w:val="000000" w:themeColor="text1"/>
                <w:sz w:val="22"/>
                <w:szCs w:val="22"/>
              </w:rPr>
              <w:t xml:space="preserve">Draft recommendations for the RAP update based on the desk review and consultations </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7670D709" w14:textId="3E67A0C2" w:rsidR="00367002" w:rsidRPr="007613B3" w:rsidRDefault="00EA7839" w:rsidP="007613B3">
            <w:pPr>
              <w:ind w:left="12" w:hanging="12"/>
              <w:rPr>
                <w:rFonts w:ascii="Calibri" w:eastAsia="Arial Unicode MS" w:hAnsi="Calibri" w:cs="Calibri"/>
                <w:b/>
                <w:color w:val="auto"/>
                <w:lang w:val="en-AU"/>
              </w:rPr>
            </w:pPr>
            <w:r>
              <w:rPr>
                <w:rFonts w:ascii="Calibri" w:eastAsia="Arial Unicode MS" w:hAnsi="Calibri" w:cs="Calibri"/>
                <w:b/>
                <w:color w:val="auto"/>
                <w:lang w:val="en-AU"/>
              </w:rPr>
              <w:t xml:space="preserve">Draft Regional Action Plan </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61F67658" w14:textId="4C3A2A44" w:rsidR="00367002" w:rsidRPr="007613B3" w:rsidRDefault="00367002" w:rsidP="007613B3">
            <w:pPr>
              <w:spacing w:before="60" w:after="60" w:line="240" w:lineRule="auto"/>
              <w:jc w:val="center"/>
              <w:rPr>
                <w:rFonts w:ascii="Calibri" w:eastAsia="Arial Unicode MS" w:hAnsi="Calibri" w:cs="Calibri"/>
                <w:b/>
                <w:color w:val="auto"/>
                <w:lang w:val="en-AU"/>
              </w:rPr>
            </w:pPr>
          </w:p>
        </w:tc>
        <w:tc>
          <w:tcPr>
            <w:tcW w:w="1233" w:type="dxa"/>
            <w:tcBorders>
              <w:top w:val="single" w:sz="8" w:space="0" w:color="6D6D6D"/>
              <w:left w:val="single" w:sz="8" w:space="0" w:color="6D6D6D"/>
              <w:bottom w:val="single" w:sz="8" w:space="0" w:color="6D6D6D"/>
              <w:right w:val="single" w:sz="8" w:space="0" w:color="6D6D6D"/>
            </w:tcBorders>
            <w:shd w:val="clear" w:color="auto" w:fill="auto"/>
          </w:tcPr>
          <w:p w14:paraId="4726F465" w14:textId="3581B644" w:rsidR="00367002" w:rsidRPr="007613B3" w:rsidRDefault="00367002" w:rsidP="007613B3">
            <w:pPr>
              <w:spacing w:before="60" w:after="60"/>
              <w:jc w:val="center"/>
              <w:rPr>
                <w:rFonts w:ascii="Calibri" w:eastAsia="Arial Unicode MS" w:hAnsi="Calibri" w:cs="Calibri"/>
                <w:b/>
                <w:color w:val="auto"/>
                <w:lang w:val="en-AU"/>
              </w:rPr>
            </w:pPr>
          </w:p>
        </w:tc>
      </w:tr>
      <w:tr w:rsidR="0028095A" w:rsidRPr="007613B3" w14:paraId="544ADAB1"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5ADB7555" w14:textId="67B7C2F1" w:rsidR="0028095A" w:rsidRDefault="00F77A02" w:rsidP="007613B3">
            <w:pPr>
              <w:spacing w:before="60" w:after="60" w:line="240" w:lineRule="auto"/>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S</w:t>
            </w:r>
            <w:r w:rsidRPr="00467497">
              <w:rPr>
                <w:rFonts w:ascii="Calibri" w:eastAsia="Times New Roman" w:hAnsi="Calibri" w:cs="Calibri"/>
                <w:color w:val="000000" w:themeColor="text1"/>
                <w:sz w:val="22"/>
                <w:szCs w:val="22"/>
              </w:rPr>
              <w:t>upport the organization of a regional online workshop and consolidat</w:t>
            </w:r>
            <w:r>
              <w:rPr>
                <w:rFonts w:ascii="Calibri" w:eastAsia="Times New Roman" w:hAnsi="Calibri" w:cs="Calibri"/>
                <w:color w:val="000000" w:themeColor="text1"/>
                <w:sz w:val="22"/>
                <w:szCs w:val="22"/>
              </w:rPr>
              <w:t xml:space="preserve">ing feedback from </w:t>
            </w:r>
            <w:r w:rsidRPr="00467497">
              <w:rPr>
                <w:rFonts w:ascii="Calibri" w:eastAsia="Times New Roman" w:hAnsi="Calibri" w:cs="Calibri"/>
                <w:color w:val="000000" w:themeColor="text1"/>
                <w:sz w:val="22"/>
                <w:szCs w:val="22"/>
              </w:rPr>
              <w:t>SACG and other key stakeholders</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303114F2" w14:textId="6AC359B2" w:rsidR="0028095A" w:rsidRDefault="00F77A02" w:rsidP="007613B3">
            <w:pPr>
              <w:ind w:left="12" w:hanging="12"/>
              <w:rPr>
                <w:rFonts w:ascii="Calibri" w:eastAsia="Arial Unicode MS" w:hAnsi="Calibri" w:cs="Calibri"/>
                <w:b/>
                <w:color w:val="auto"/>
                <w:lang w:val="en-AU"/>
              </w:rPr>
            </w:pPr>
            <w:r>
              <w:rPr>
                <w:rFonts w:ascii="Calibri" w:eastAsia="Arial Unicode MS" w:hAnsi="Calibri" w:cs="Calibri"/>
                <w:b/>
                <w:color w:val="auto"/>
                <w:lang w:val="en-AU"/>
              </w:rPr>
              <w:t>Regional consultation report</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65FD644C" w14:textId="7E75847E" w:rsidR="0028095A" w:rsidRDefault="0028095A" w:rsidP="007613B3">
            <w:pPr>
              <w:spacing w:before="60" w:after="60" w:line="240" w:lineRule="auto"/>
              <w:jc w:val="center"/>
              <w:rPr>
                <w:rFonts w:ascii="Calibri" w:eastAsia="Arial Unicode MS" w:hAnsi="Calibri" w:cs="Calibri"/>
                <w:b/>
                <w:color w:val="auto"/>
                <w:lang w:val="en-AU"/>
              </w:rPr>
            </w:pPr>
          </w:p>
        </w:tc>
        <w:tc>
          <w:tcPr>
            <w:tcW w:w="1233" w:type="dxa"/>
            <w:tcBorders>
              <w:top w:val="single" w:sz="8" w:space="0" w:color="6D6D6D"/>
              <w:left w:val="single" w:sz="8" w:space="0" w:color="6D6D6D"/>
              <w:bottom w:val="single" w:sz="8" w:space="0" w:color="6D6D6D"/>
              <w:right w:val="single" w:sz="8" w:space="0" w:color="6D6D6D"/>
            </w:tcBorders>
            <w:shd w:val="clear" w:color="auto" w:fill="auto"/>
          </w:tcPr>
          <w:p w14:paraId="44FDB663" w14:textId="6E744B31" w:rsidR="0028095A" w:rsidRDefault="0028095A" w:rsidP="007613B3">
            <w:pPr>
              <w:spacing w:before="60" w:after="60"/>
              <w:jc w:val="center"/>
              <w:rPr>
                <w:rFonts w:ascii="Calibri" w:eastAsia="Arial Unicode MS" w:hAnsi="Calibri" w:cs="Calibri"/>
                <w:b/>
                <w:color w:val="auto"/>
                <w:lang w:val="en-AU"/>
              </w:rPr>
            </w:pPr>
          </w:p>
        </w:tc>
      </w:tr>
      <w:tr w:rsidR="0028095A" w:rsidRPr="007613B3" w14:paraId="5573BE8F" w14:textId="77777777" w:rsidTr="00272EAD">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auto"/>
            <w:noWrap/>
          </w:tcPr>
          <w:p w14:paraId="03961D9F" w14:textId="76E7859F" w:rsidR="0028095A" w:rsidRDefault="00AC37F2" w:rsidP="007613B3">
            <w:pPr>
              <w:spacing w:before="60" w:after="60" w:line="240" w:lineRule="auto"/>
              <w:rPr>
                <w:rFonts w:ascii="Calibri" w:eastAsia="Times New Roman" w:hAnsi="Calibri" w:cs="Calibri"/>
                <w:color w:val="000000" w:themeColor="text1"/>
                <w:sz w:val="22"/>
                <w:szCs w:val="22"/>
              </w:rPr>
            </w:pPr>
            <w:r w:rsidRPr="00D87F0A">
              <w:rPr>
                <w:rFonts w:ascii="Calibri" w:eastAsia="Times New Roman" w:hAnsi="Calibri" w:cs="Calibri"/>
                <w:color w:val="000000" w:themeColor="text1"/>
                <w:sz w:val="22"/>
                <w:szCs w:val="22"/>
              </w:rPr>
              <w:t>Develop monitoring and reporting tools to track progress on the implementation of the updated action plan</w:t>
            </w:r>
          </w:p>
        </w:tc>
        <w:tc>
          <w:tcPr>
            <w:tcW w:w="2430" w:type="dxa"/>
            <w:tcBorders>
              <w:top w:val="single" w:sz="8" w:space="0" w:color="6D6D6D"/>
              <w:left w:val="single" w:sz="8" w:space="0" w:color="6D6D6D"/>
              <w:bottom w:val="single" w:sz="8" w:space="0" w:color="6D6D6D"/>
              <w:right w:val="single" w:sz="8" w:space="0" w:color="6D6D6D"/>
            </w:tcBorders>
            <w:shd w:val="clear" w:color="auto" w:fill="auto"/>
          </w:tcPr>
          <w:p w14:paraId="30FB1FAD" w14:textId="5DEABFB8" w:rsidR="0028095A" w:rsidRDefault="00BC3C0F" w:rsidP="007613B3">
            <w:pPr>
              <w:ind w:left="12" w:hanging="12"/>
              <w:rPr>
                <w:rFonts w:ascii="Calibri" w:eastAsia="Arial Unicode MS" w:hAnsi="Calibri" w:cs="Calibri"/>
                <w:b/>
                <w:color w:val="auto"/>
                <w:lang w:val="en-AU"/>
              </w:rPr>
            </w:pPr>
            <w:r>
              <w:rPr>
                <w:rFonts w:ascii="Calibri" w:eastAsia="Times New Roman" w:hAnsi="Calibri" w:cs="Calibri"/>
                <w:color w:val="000000" w:themeColor="text1"/>
                <w:sz w:val="22"/>
                <w:szCs w:val="22"/>
              </w:rPr>
              <w:t>M</w:t>
            </w:r>
            <w:r w:rsidRPr="00D87F0A">
              <w:rPr>
                <w:rFonts w:ascii="Calibri" w:eastAsia="Times New Roman" w:hAnsi="Calibri" w:cs="Calibri"/>
                <w:color w:val="000000" w:themeColor="text1"/>
                <w:sz w:val="22"/>
                <w:szCs w:val="22"/>
              </w:rPr>
              <w:t>onitoring and reporting tools</w:t>
            </w:r>
            <w:r>
              <w:rPr>
                <w:rFonts w:ascii="Calibri" w:eastAsia="Times New Roman" w:hAnsi="Calibri" w:cs="Calibri"/>
                <w:color w:val="000000" w:themeColor="text1"/>
                <w:sz w:val="22"/>
                <w:szCs w:val="22"/>
              </w:rPr>
              <w:t xml:space="preserve"> developed</w:t>
            </w:r>
          </w:p>
        </w:tc>
        <w:tc>
          <w:tcPr>
            <w:tcW w:w="1800" w:type="dxa"/>
            <w:tcBorders>
              <w:top w:val="single" w:sz="8" w:space="0" w:color="6D6D6D"/>
              <w:left w:val="single" w:sz="8" w:space="0" w:color="6D6D6D"/>
              <w:bottom w:val="single" w:sz="8" w:space="0" w:color="6D6D6D"/>
              <w:right w:val="single" w:sz="8" w:space="0" w:color="6D6D6D"/>
            </w:tcBorders>
            <w:shd w:val="clear" w:color="auto" w:fill="auto"/>
          </w:tcPr>
          <w:p w14:paraId="2CFAEB31" w14:textId="3972AEBE" w:rsidR="0028095A" w:rsidRDefault="0028095A" w:rsidP="007613B3">
            <w:pPr>
              <w:spacing w:before="60" w:after="60" w:line="240" w:lineRule="auto"/>
              <w:jc w:val="center"/>
              <w:rPr>
                <w:rFonts w:ascii="Calibri" w:eastAsia="Arial Unicode MS" w:hAnsi="Calibri" w:cs="Calibri"/>
                <w:b/>
                <w:color w:val="auto"/>
                <w:lang w:val="en-AU"/>
              </w:rPr>
            </w:pPr>
          </w:p>
        </w:tc>
        <w:tc>
          <w:tcPr>
            <w:tcW w:w="1233" w:type="dxa"/>
            <w:tcBorders>
              <w:top w:val="single" w:sz="8" w:space="0" w:color="6D6D6D"/>
              <w:left w:val="single" w:sz="8" w:space="0" w:color="6D6D6D"/>
              <w:bottom w:val="single" w:sz="8" w:space="0" w:color="6D6D6D"/>
              <w:right w:val="single" w:sz="8" w:space="0" w:color="6D6D6D"/>
            </w:tcBorders>
            <w:shd w:val="clear" w:color="auto" w:fill="auto"/>
          </w:tcPr>
          <w:p w14:paraId="311D8B3F" w14:textId="7D68D2FA" w:rsidR="0028095A" w:rsidRDefault="0028095A" w:rsidP="007613B3">
            <w:pPr>
              <w:spacing w:before="60" w:after="60"/>
              <w:jc w:val="center"/>
              <w:rPr>
                <w:rFonts w:ascii="Calibri" w:eastAsia="Arial Unicode MS" w:hAnsi="Calibri" w:cs="Calibri"/>
                <w:b/>
                <w:color w:val="auto"/>
                <w:lang w:val="en-AU"/>
              </w:rPr>
            </w:pPr>
          </w:p>
        </w:tc>
      </w:tr>
      <w:tr w:rsidR="00125ACA" w:rsidRPr="007613B3" w14:paraId="41D9FF39" w14:textId="77777777" w:rsidTr="00F844A5">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5DC3A5E8" w14:textId="7DC18FA7" w:rsidR="00125ACA" w:rsidRPr="007613B3" w:rsidRDefault="00125ACA" w:rsidP="007613B3">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Estimated Consultancy fee</w:t>
            </w:r>
          </w:p>
        </w:tc>
        <w:tc>
          <w:tcPr>
            <w:tcW w:w="24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5C0950A" w14:textId="77777777" w:rsidR="00125ACA" w:rsidRPr="007613B3" w:rsidRDefault="00125ACA" w:rsidP="007613B3">
            <w:pPr>
              <w:ind w:left="12" w:hanging="12"/>
              <w:rPr>
                <w:rFonts w:ascii="Calibri" w:eastAsia="Arial Unicode MS" w:hAnsi="Calibri" w:cs="Calibri"/>
                <w:b/>
                <w:color w:val="auto"/>
                <w:lang w:val="en-AU"/>
              </w:rPr>
            </w:pPr>
          </w:p>
        </w:tc>
        <w:tc>
          <w:tcPr>
            <w:tcW w:w="3033" w:type="dxa"/>
            <w:gridSpan w:val="2"/>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1E8A7C94" w14:textId="7FA6747A" w:rsidR="00125ACA" w:rsidRPr="007613B3" w:rsidRDefault="00125ACA" w:rsidP="007613B3">
            <w:pPr>
              <w:spacing w:before="60" w:after="60"/>
              <w:jc w:val="center"/>
              <w:rPr>
                <w:rFonts w:ascii="Calibri" w:eastAsia="Arial Unicode MS" w:hAnsi="Calibri" w:cs="Calibri"/>
                <w:b/>
                <w:color w:val="auto"/>
                <w:lang w:val="en-AU"/>
              </w:rPr>
            </w:pPr>
          </w:p>
        </w:tc>
      </w:tr>
      <w:tr w:rsidR="00125ACA" w:rsidRPr="007613B3" w14:paraId="5E20678B" w14:textId="77777777" w:rsidTr="00125ACA">
        <w:trPr>
          <w:gridAfter w:val="1"/>
          <w:wAfter w:w="351" w:type="dxa"/>
          <w:trHeight w:val="430"/>
        </w:trPr>
        <w:tc>
          <w:tcPr>
            <w:tcW w:w="6830"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09148FC0" w14:textId="79CE5F1A" w:rsidR="00125ACA" w:rsidRPr="007613B3" w:rsidRDefault="00125ACA" w:rsidP="00125ACA">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3033" w:type="dxa"/>
            <w:gridSpan w:val="2"/>
            <w:tcBorders>
              <w:top w:val="single" w:sz="8" w:space="0" w:color="6D6D6D"/>
              <w:left w:val="single" w:sz="8" w:space="0" w:color="6D6D6D"/>
              <w:bottom w:val="single" w:sz="8" w:space="0" w:color="6D6D6D"/>
              <w:right w:val="single" w:sz="8" w:space="0" w:color="6D6D6D"/>
            </w:tcBorders>
            <w:shd w:val="clear" w:color="auto" w:fill="auto"/>
          </w:tcPr>
          <w:p w14:paraId="24013A25" w14:textId="2FCF7B23" w:rsidR="00125ACA" w:rsidRPr="007613B3" w:rsidRDefault="00125ACA" w:rsidP="007613B3">
            <w:pPr>
              <w:spacing w:before="60" w:after="60"/>
              <w:jc w:val="center"/>
              <w:rPr>
                <w:rFonts w:ascii="Calibri" w:eastAsia="Arial Unicode MS" w:hAnsi="Calibri" w:cs="Calibri"/>
                <w:color w:val="auto"/>
                <w:lang w:val="en-AU"/>
              </w:rPr>
            </w:pPr>
          </w:p>
        </w:tc>
      </w:tr>
      <w:tr w:rsidR="00125ACA" w:rsidRPr="007613B3" w14:paraId="5010604F" w14:textId="77777777" w:rsidTr="00817894">
        <w:trPr>
          <w:gridAfter w:val="1"/>
          <w:wAfter w:w="351" w:type="dxa"/>
          <w:trHeight w:val="406"/>
        </w:trPr>
        <w:tc>
          <w:tcPr>
            <w:tcW w:w="6830"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26577F5E" w14:textId="249A47A4" w:rsidR="00125ACA" w:rsidRPr="007613B3" w:rsidRDefault="00125ACA" w:rsidP="007613B3">
            <w:pPr>
              <w:ind w:left="12" w:hanging="12"/>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3033" w:type="dxa"/>
            <w:gridSpan w:val="2"/>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125ACA" w:rsidRPr="007613B3" w:rsidRDefault="00125ACA" w:rsidP="007613B3">
            <w:pPr>
              <w:spacing w:before="60" w:after="60"/>
              <w:jc w:val="center"/>
              <w:rPr>
                <w:rFonts w:ascii="Calibri" w:eastAsia="Arial Unicode MS" w:hAnsi="Calibri" w:cs="Calibri"/>
                <w:color w:val="auto"/>
                <w:lang w:val="en-AU"/>
              </w:rPr>
            </w:pPr>
          </w:p>
        </w:tc>
      </w:tr>
      <w:tr w:rsidR="00125ACA" w:rsidRPr="007613B3" w14:paraId="6BCE8C13" w14:textId="77777777" w:rsidTr="00922F46">
        <w:trPr>
          <w:gridAfter w:val="1"/>
          <w:wAfter w:w="351" w:type="dxa"/>
          <w:trHeight w:val="367"/>
        </w:trPr>
        <w:tc>
          <w:tcPr>
            <w:tcW w:w="6830" w:type="dxa"/>
            <w:gridSpan w:val="2"/>
            <w:tcBorders>
              <w:top w:val="single" w:sz="8" w:space="0" w:color="6D6D6D"/>
              <w:left w:val="single" w:sz="8" w:space="0" w:color="6D6D6D"/>
              <w:bottom w:val="single" w:sz="8" w:space="0" w:color="6D6D6D"/>
              <w:right w:val="single" w:sz="8" w:space="0" w:color="6D6D6D"/>
            </w:tcBorders>
            <w:shd w:val="clear" w:color="auto" w:fill="auto"/>
            <w:noWrap/>
          </w:tcPr>
          <w:p w14:paraId="308D5476" w14:textId="1F024F16" w:rsidR="00125ACA" w:rsidRPr="007613B3" w:rsidRDefault="00125ACA" w:rsidP="007613B3">
            <w:pPr>
              <w:ind w:left="12" w:hanging="12"/>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3033" w:type="dxa"/>
            <w:gridSpan w:val="2"/>
            <w:tcBorders>
              <w:top w:val="single" w:sz="8" w:space="0" w:color="6D6D6D"/>
              <w:left w:val="single" w:sz="8" w:space="0" w:color="6D6D6D"/>
              <w:bottom w:val="single" w:sz="8" w:space="0" w:color="6D6D6D"/>
              <w:right w:val="single" w:sz="8" w:space="0" w:color="6D6D6D"/>
            </w:tcBorders>
            <w:shd w:val="clear" w:color="auto" w:fill="auto"/>
          </w:tcPr>
          <w:p w14:paraId="1E959700" w14:textId="42CCB706" w:rsidR="00125ACA" w:rsidRPr="007613B3" w:rsidRDefault="00125ACA" w:rsidP="007613B3">
            <w:pPr>
              <w:spacing w:before="60" w:after="60"/>
              <w:jc w:val="center"/>
              <w:rPr>
                <w:rFonts w:ascii="Calibri" w:eastAsia="Arial Unicode MS" w:hAnsi="Calibri" w:cs="Calibri"/>
                <w:color w:val="auto"/>
                <w:lang w:val="en-AU"/>
              </w:rPr>
            </w:pPr>
          </w:p>
        </w:tc>
      </w:tr>
      <w:tr w:rsidR="008F34E8" w:rsidRPr="007613B3" w14:paraId="153A213E" w14:textId="77777777" w:rsidTr="00002F8C">
        <w:trPr>
          <w:gridAfter w:val="1"/>
          <w:wAfter w:w="351" w:type="dxa"/>
          <w:trHeight w:val="406"/>
        </w:trPr>
        <w:tc>
          <w:tcPr>
            <w:tcW w:w="440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8F34E8" w:rsidRPr="0054592E" w:rsidRDefault="008F34E8"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1"/>
            </w:r>
          </w:p>
        </w:tc>
        <w:tc>
          <w:tcPr>
            <w:tcW w:w="2430"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77777777" w:rsidR="008F34E8" w:rsidRPr="007613B3" w:rsidRDefault="008F34E8" w:rsidP="007613B3">
            <w:pPr>
              <w:ind w:left="12" w:hanging="12"/>
              <w:rPr>
                <w:rFonts w:ascii="Calibri" w:eastAsia="Arial Unicode MS" w:hAnsi="Calibri" w:cs="Calibri"/>
                <w:color w:val="auto"/>
                <w:lang w:val="en-AU"/>
              </w:rPr>
            </w:pPr>
          </w:p>
        </w:tc>
        <w:tc>
          <w:tcPr>
            <w:tcW w:w="3033" w:type="dxa"/>
            <w:gridSpan w:val="2"/>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1FD59344" w:rsidR="008F34E8" w:rsidRPr="008F34E8" w:rsidRDefault="008F34E8" w:rsidP="007613B3">
            <w:pPr>
              <w:spacing w:before="60" w:after="60"/>
              <w:jc w:val="center"/>
              <w:rPr>
                <w:rFonts w:ascii="Calibri" w:eastAsia="Arial Unicode MS" w:hAnsi="Calibri" w:cs="Calibri"/>
                <w:b/>
                <w:bCs/>
                <w:color w:val="auto"/>
                <w:lang w:val="en-AU"/>
              </w:rPr>
            </w:pPr>
          </w:p>
        </w:tc>
      </w:tr>
      <w:bookmarkEnd w:id="3"/>
      <w:tr w:rsidR="007613B3" w:rsidRPr="007613B3" w14:paraId="048658EA" w14:textId="77777777" w:rsidTr="00272EAD">
        <w:trPr>
          <w:gridAfter w:val="1"/>
          <w:wAfter w:w="351" w:type="dxa"/>
          <w:trHeight w:val="401"/>
        </w:trPr>
        <w:tc>
          <w:tcPr>
            <w:tcW w:w="4400" w:type="dxa"/>
            <w:tcBorders>
              <w:top w:val="single" w:sz="4" w:space="0" w:color="auto"/>
              <w:left w:val="single" w:sz="4" w:space="0" w:color="auto"/>
              <w:bottom w:val="nil"/>
              <w:right w:val="single" w:sz="4" w:space="0" w:color="auto"/>
            </w:tcBorders>
            <w:shd w:val="clear" w:color="auto" w:fill="auto"/>
            <w:noWrap/>
            <w:hideMark/>
          </w:tcPr>
          <w:p w14:paraId="721A0C28" w14:textId="54F32195"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35C2D311"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463" w:type="dxa"/>
            <w:gridSpan w:val="3"/>
            <w:tcBorders>
              <w:top w:val="single" w:sz="4" w:space="0" w:color="auto"/>
              <w:left w:val="single" w:sz="4" w:space="0" w:color="auto"/>
              <w:bottom w:val="nil"/>
              <w:right w:val="single" w:sz="4" w:space="0" w:color="auto"/>
            </w:tcBorders>
            <w:shd w:val="clear" w:color="auto" w:fill="auto"/>
            <w:noWrap/>
            <w:hideMark/>
          </w:tcPr>
          <w:p w14:paraId="6C51430E" w14:textId="70F23F09"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5A20C13F"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7613B3" w:rsidRPr="007613B3" w14:paraId="2E966DF2" w14:textId="77777777" w:rsidTr="00272EAD">
        <w:trPr>
          <w:gridAfter w:val="1"/>
          <w:wAfter w:w="351" w:type="dxa"/>
          <w:trHeight w:val="401"/>
        </w:trPr>
        <w:tc>
          <w:tcPr>
            <w:tcW w:w="4400" w:type="dxa"/>
            <w:tcBorders>
              <w:top w:val="nil"/>
              <w:left w:val="single" w:sz="4" w:space="0" w:color="auto"/>
              <w:bottom w:val="nil"/>
              <w:right w:val="single" w:sz="4" w:space="0" w:color="auto"/>
            </w:tcBorders>
            <w:shd w:val="clear" w:color="auto" w:fill="auto"/>
            <w:noWrap/>
          </w:tcPr>
          <w:p w14:paraId="310DC0FB" w14:textId="42355C0D" w:rsidR="007613B3" w:rsidRPr="007613B3" w:rsidRDefault="007613B3" w:rsidP="007613B3">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sidR="008F34E8">
              <w:rPr>
                <w:rFonts w:ascii="Calibri" w:eastAsia="Arial Unicode MS" w:hAnsi="Calibri" w:cs="Calibri"/>
                <w:color w:val="auto"/>
                <w:lang w:val="en-AU"/>
              </w:rPr>
              <w:fldChar w:fldCharType="begin">
                <w:ffData>
                  <w:name w:val="Check7"/>
                  <w:enabled/>
                  <w:calcOnExit w:val="0"/>
                  <w:checkBox>
                    <w:sizeAuto/>
                    <w:default w:val="1"/>
                  </w:checkBox>
                </w:ffData>
              </w:fldChar>
            </w:r>
            <w:bookmarkStart w:id="4" w:name="Check7"/>
            <w:r w:rsidR="008F34E8">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008F34E8">
              <w:rPr>
                <w:rFonts w:ascii="Calibri" w:eastAsia="Arial Unicode MS" w:hAnsi="Calibri" w:cs="Calibri"/>
                <w:color w:val="auto"/>
                <w:lang w:val="en-AU"/>
              </w:rPr>
              <w:fldChar w:fldCharType="end"/>
            </w:r>
            <w:bookmarkEnd w:id="4"/>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77B12AF5" w14:textId="77777777" w:rsidR="007613B3" w:rsidRPr="007613B3" w:rsidRDefault="007613B3" w:rsidP="007613B3">
            <w:pPr>
              <w:spacing w:before="60" w:line="240" w:lineRule="auto"/>
              <w:rPr>
                <w:rFonts w:ascii="Calibri" w:eastAsia="Arial Unicode MS" w:hAnsi="Calibri" w:cs="Calibri"/>
                <w:color w:val="auto"/>
                <w:lang w:val="en-AU"/>
              </w:rPr>
            </w:pPr>
          </w:p>
          <w:p w14:paraId="3E459589" w14:textId="77777777" w:rsidR="0063716E" w:rsidRPr="000E09A9" w:rsidRDefault="0063716E" w:rsidP="0063716E">
            <w:pPr>
              <w:spacing w:line="240" w:lineRule="auto"/>
              <w:rPr>
                <w:rFonts w:ascii="Calibri" w:eastAsia="Times New Roman" w:hAnsi="Calibri" w:cs="Calibri"/>
                <w:sz w:val="22"/>
                <w:szCs w:val="22"/>
              </w:rPr>
            </w:pPr>
            <w:r w:rsidRPr="000E09A9">
              <w:rPr>
                <w:rFonts w:ascii="Calibri" w:eastAsia="Times New Roman" w:hAnsi="Calibri" w:cs="Calibri"/>
                <w:sz w:val="22"/>
                <w:szCs w:val="22"/>
              </w:rPr>
              <w:t xml:space="preserve">Advanced university degree in social sciences including Social Work, Human Rights, Gender Studies, International Development, Psychology, Anthropology, Sociology, Law, Public </w:t>
            </w:r>
            <w:proofErr w:type="gramStart"/>
            <w:r w:rsidRPr="000E09A9">
              <w:rPr>
                <w:rFonts w:ascii="Calibri" w:eastAsia="Times New Roman" w:hAnsi="Calibri" w:cs="Calibri"/>
                <w:sz w:val="22"/>
                <w:szCs w:val="22"/>
              </w:rPr>
              <w:t>Health</w:t>
            </w:r>
            <w:proofErr w:type="gramEnd"/>
            <w:r w:rsidRPr="000E09A9">
              <w:rPr>
                <w:rFonts w:ascii="Calibri" w:eastAsia="Times New Roman" w:hAnsi="Calibri" w:cs="Calibri"/>
                <w:sz w:val="22"/>
                <w:szCs w:val="22"/>
              </w:rPr>
              <w:t xml:space="preserve"> and related studies.</w:t>
            </w:r>
            <w:r>
              <w:rPr>
                <w:rFonts w:ascii="Calibri" w:eastAsia="Times New Roman" w:hAnsi="Calibri" w:cs="Calibri"/>
                <w:sz w:val="22"/>
                <w:szCs w:val="22"/>
              </w:rPr>
              <w:t xml:space="preserve"> </w:t>
            </w:r>
            <w:r w:rsidRPr="000E09A9">
              <w:rPr>
                <w:rFonts w:ascii="Calibri" w:eastAsia="Times New Roman" w:hAnsi="Calibri" w:cs="Calibri"/>
                <w:sz w:val="22"/>
                <w:szCs w:val="22"/>
              </w:rPr>
              <w:t xml:space="preserve">A university degree in a related field plus an additional two years of required relevant professional experience may be accepted in lieu of the advanced university degree.  </w:t>
            </w:r>
          </w:p>
          <w:p w14:paraId="62C9E7AC" w14:textId="345EE1B2" w:rsidR="007613B3" w:rsidRPr="0063716E" w:rsidRDefault="007613B3" w:rsidP="0063716E">
            <w:pPr>
              <w:spacing w:line="240" w:lineRule="auto"/>
              <w:rPr>
                <w:rFonts w:ascii="Calibri" w:eastAsia="Arial Unicode MS" w:hAnsi="Calibri" w:cs="Calibri"/>
                <w:color w:val="auto"/>
              </w:rPr>
            </w:pPr>
          </w:p>
        </w:tc>
        <w:tc>
          <w:tcPr>
            <w:tcW w:w="5463" w:type="dxa"/>
            <w:gridSpan w:val="3"/>
            <w:tcBorders>
              <w:top w:val="nil"/>
              <w:left w:val="single" w:sz="4" w:space="0" w:color="auto"/>
              <w:bottom w:val="nil"/>
              <w:right w:val="single" w:sz="4" w:space="0" w:color="auto"/>
            </w:tcBorders>
            <w:shd w:val="clear" w:color="auto" w:fill="auto"/>
            <w:noWrap/>
          </w:tcPr>
          <w:p w14:paraId="0341D786" w14:textId="79611D1E" w:rsidR="003453FC" w:rsidRPr="00467497" w:rsidRDefault="003453FC" w:rsidP="003453FC">
            <w:pPr>
              <w:pStyle w:val="ListParagraph"/>
              <w:numPr>
                <w:ilvl w:val="0"/>
                <w:numId w:val="25"/>
              </w:numPr>
              <w:spacing w:line="240" w:lineRule="auto"/>
              <w:rPr>
                <w:rFonts w:ascii="Calibri" w:eastAsia="Times New Roman" w:hAnsi="Calibri" w:cs="Calibri"/>
                <w:sz w:val="22"/>
                <w:szCs w:val="22"/>
              </w:rPr>
            </w:pPr>
            <w:bookmarkStart w:id="5" w:name="_Hlk183009246"/>
            <w:bookmarkStart w:id="6" w:name="_Hlk183009280"/>
            <w:r w:rsidRPr="00467497">
              <w:rPr>
                <w:rFonts w:ascii="Calibri" w:eastAsia="Times New Roman" w:hAnsi="Calibri" w:cs="Calibri"/>
                <w:sz w:val="22"/>
                <w:szCs w:val="22"/>
              </w:rPr>
              <w:t>At least eight years of professional work experience in child protection, child rights</w:t>
            </w:r>
            <w:r w:rsidR="000E09A9">
              <w:rPr>
                <w:rFonts w:ascii="Calibri" w:eastAsia="Times New Roman" w:hAnsi="Calibri" w:cs="Calibri"/>
                <w:sz w:val="22"/>
                <w:szCs w:val="22"/>
              </w:rPr>
              <w:t xml:space="preserve">, gender, </w:t>
            </w:r>
            <w:r w:rsidRPr="00467497">
              <w:rPr>
                <w:rFonts w:ascii="Calibri" w:eastAsia="Times New Roman" w:hAnsi="Calibri" w:cs="Calibri"/>
                <w:sz w:val="22"/>
                <w:szCs w:val="22"/>
              </w:rPr>
              <w:t>advocacy or related</w:t>
            </w:r>
            <w:r>
              <w:rPr>
                <w:rFonts w:ascii="Calibri" w:eastAsia="Times New Roman" w:hAnsi="Calibri" w:cs="Calibri"/>
                <w:sz w:val="22"/>
                <w:szCs w:val="22"/>
              </w:rPr>
              <w:t>.</w:t>
            </w:r>
          </w:p>
          <w:p w14:paraId="0FF5F37E" w14:textId="77777777" w:rsidR="003453FC" w:rsidRPr="00467497" w:rsidRDefault="003453FC" w:rsidP="003453FC">
            <w:pPr>
              <w:pStyle w:val="ListParagraph"/>
              <w:numPr>
                <w:ilvl w:val="0"/>
                <w:numId w:val="25"/>
              </w:numPr>
              <w:spacing w:line="240" w:lineRule="auto"/>
              <w:rPr>
                <w:rFonts w:ascii="Calibri" w:eastAsia="Times New Roman" w:hAnsi="Calibri" w:cs="Calibri"/>
                <w:sz w:val="22"/>
                <w:szCs w:val="22"/>
              </w:rPr>
            </w:pPr>
            <w:r w:rsidRPr="00467497">
              <w:rPr>
                <w:rFonts w:ascii="Calibri" w:eastAsia="Times New Roman" w:hAnsi="Calibri" w:cs="Calibri"/>
                <w:sz w:val="22"/>
                <w:szCs w:val="22"/>
              </w:rPr>
              <w:t xml:space="preserve">Proven </w:t>
            </w:r>
            <w:proofErr w:type="spellStart"/>
            <w:r w:rsidRPr="00467497">
              <w:rPr>
                <w:rFonts w:ascii="Calibri" w:eastAsia="Times New Roman" w:hAnsi="Calibri" w:cs="Calibri"/>
                <w:sz w:val="22"/>
                <w:szCs w:val="22"/>
              </w:rPr>
              <w:t>programme</w:t>
            </w:r>
            <w:proofErr w:type="spellEnd"/>
            <w:r w:rsidRPr="00467497">
              <w:rPr>
                <w:rFonts w:ascii="Calibri" w:eastAsia="Times New Roman" w:hAnsi="Calibri" w:cs="Calibri"/>
                <w:sz w:val="22"/>
                <w:szCs w:val="22"/>
              </w:rPr>
              <w:t xml:space="preserve"> and advocacy experience and good knowledge of development issues, especially children’ rights</w:t>
            </w:r>
            <w:r>
              <w:rPr>
                <w:rFonts w:ascii="Calibri" w:eastAsia="Times New Roman" w:hAnsi="Calibri" w:cs="Calibri"/>
                <w:sz w:val="22"/>
                <w:szCs w:val="22"/>
              </w:rPr>
              <w:t>.</w:t>
            </w:r>
          </w:p>
          <w:p w14:paraId="698AEB03" w14:textId="77777777" w:rsidR="003453FC" w:rsidRPr="00467497" w:rsidRDefault="003453FC" w:rsidP="003453FC">
            <w:pPr>
              <w:pStyle w:val="ListParagraph"/>
              <w:numPr>
                <w:ilvl w:val="0"/>
                <w:numId w:val="25"/>
              </w:numPr>
              <w:spacing w:line="240" w:lineRule="auto"/>
              <w:rPr>
                <w:rFonts w:ascii="Calibri" w:eastAsia="Times New Roman" w:hAnsi="Calibri" w:cs="Calibri"/>
                <w:sz w:val="22"/>
                <w:szCs w:val="22"/>
              </w:rPr>
            </w:pPr>
            <w:bookmarkStart w:id="7" w:name="_Hlk183009292"/>
            <w:bookmarkEnd w:id="6"/>
            <w:r w:rsidRPr="00467497">
              <w:rPr>
                <w:rFonts w:ascii="Calibri" w:eastAsia="Times New Roman" w:hAnsi="Calibri" w:cs="Calibri"/>
                <w:sz w:val="22"/>
                <w:szCs w:val="22"/>
              </w:rPr>
              <w:t>Excellent analytical and writing skills</w:t>
            </w:r>
            <w:r>
              <w:rPr>
                <w:rFonts w:ascii="Calibri" w:eastAsia="Times New Roman" w:hAnsi="Calibri" w:cs="Calibri"/>
                <w:sz w:val="22"/>
                <w:szCs w:val="22"/>
              </w:rPr>
              <w:t>.</w:t>
            </w:r>
          </w:p>
          <w:p w14:paraId="1166B273" w14:textId="77777777" w:rsidR="003453FC" w:rsidRPr="00467497" w:rsidRDefault="003453FC" w:rsidP="003453FC">
            <w:pPr>
              <w:pStyle w:val="ListParagraph"/>
              <w:numPr>
                <w:ilvl w:val="0"/>
                <w:numId w:val="25"/>
              </w:numPr>
              <w:spacing w:line="240" w:lineRule="auto"/>
              <w:rPr>
                <w:rFonts w:ascii="Calibri" w:eastAsia="Times New Roman" w:hAnsi="Calibri" w:cs="Calibri"/>
                <w:sz w:val="22"/>
                <w:szCs w:val="22"/>
              </w:rPr>
            </w:pPr>
            <w:r w:rsidRPr="00467497">
              <w:rPr>
                <w:rFonts w:ascii="Calibri" w:eastAsia="Times New Roman" w:hAnsi="Calibri" w:cs="Calibri"/>
                <w:sz w:val="22"/>
                <w:szCs w:val="22"/>
              </w:rPr>
              <w:t>Able to work effectively in a multi-cultural environment.</w:t>
            </w:r>
          </w:p>
          <w:p w14:paraId="2BD8AFE2" w14:textId="77777777" w:rsidR="003453FC" w:rsidRPr="00467497" w:rsidRDefault="003453FC" w:rsidP="003453FC">
            <w:pPr>
              <w:pStyle w:val="ListParagraph"/>
              <w:numPr>
                <w:ilvl w:val="0"/>
                <w:numId w:val="25"/>
              </w:numPr>
              <w:spacing w:line="240" w:lineRule="auto"/>
              <w:rPr>
                <w:rFonts w:ascii="Calibri" w:eastAsia="Times New Roman" w:hAnsi="Calibri" w:cs="Calibri"/>
                <w:sz w:val="22"/>
                <w:szCs w:val="22"/>
              </w:rPr>
            </w:pPr>
            <w:r w:rsidRPr="00467497">
              <w:rPr>
                <w:rFonts w:ascii="Calibri" w:eastAsia="Times New Roman" w:hAnsi="Calibri" w:cs="Calibri"/>
                <w:sz w:val="22"/>
                <w:szCs w:val="22"/>
              </w:rPr>
              <w:t>Knowledge of South Asia context is a bonus.</w:t>
            </w:r>
          </w:p>
          <w:p w14:paraId="76C99643" w14:textId="0C8E0487" w:rsidR="007613B3" w:rsidRPr="000E09A9" w:rsidRDefault="003453FC" w:rsidP="000E09A9">
            <w:pPr>
              <w:pStyle w:val="ListParagraph"/>
              <w:numPr>
                <w:ilvl w:val="0"/>
                <w:numId w:val="25"/>
              </w:numPr>
              <w:rPr>
                <w:rFonts w:ascii="Calibri" w:eastAsia="Arial Unicode MS" w:hAnsi="Calibri" w:cs="Calibri"/>
                <w:color w:val="auto"/>
                <w:lang w:val="en-AU"/>
              </w:rPr>
            </w:pPr>
            <w:r w:rsidRPr="000E09A9">
              <w:rPr>
                <w:rFonts w:ascii="Calibri" w:eastAsia="Times New Roman" w:hAnsi="Calibri" w:cs="Calibri"/>
                <w:sz w:val="22"/>
                <w:szCs w:val="22"/>
              </w:rPr>
              <w:t>Demonstrates and shares detailed technical knowledge and expertise</w:t>
            </w:r>
            <w:bookmarkEnd w:id="5"/>
            <w:bookmarkEnd w:id="7"/>
          </w:p>
        </w:tc>
      </w:tr>
      <w:tr w:rsidR="007613B3" w:rsidRPr="007613B3" w14:paraId="55884655" w14:textId="77777777" w:rsidTr="00272EAD">
        <w:trPr>
          <w:gridAfter w:val="1"/>
          <w:wAfter w:w="351" w:type="dxa"/>
          <w:trHeight w:val="153"/>
        </w:trPr>
        <w:tc>
          <w:tcPr>
            <w:tcW w:w="4400" w:type="dxa"/>
            <w:tcBorders>
              <w:top w:val="nil"/>
              <w:right w:val="single" w:sz="4" w:space="0" w:color="auto"/>
            </w:tcBorders>
            <w:shd w:val="clear" w:color="auto" w:fill="auto"/>
            <w:noWrap/>
          </w:tcPr>
          <w:p w14:paraId="105C72FE" w14:textId="2442BE3C" w:rsidR="007613B3" w:rsidRPr="007613B3" w:rsidRDefault="007613B3" w:rsidP="42903527">
            <w:pPr>
              <w:spacing w:before="60" w:line="240" w:lineRule="auto"/>
              <w:rPr>
                <w:rFonts w:ascii="Calibri" w:eastAsia="Arial Unicode MS" w:hAnsi="Calibri" w:cs="Calibri"/>
                <w:color w:val="auto"/>
                <w:lang w:val="en-AU"/>
              </w:rPr>
            </w:pPr>
          </w:p>
          <w:p w14:paraId="5C049C14" w14:textId="2F661AE8" w:rsidR="007613B3" w:rsidRPr="007613B3" w:rsidRDefault="7D0E1F0E" w:rsidP="42903527">
            <w:pPr>
              <w:spacing w:before="60" w:line="240" w:lineRule="auto"/>
              <w:rPr>
                <w:rFonts w:ascii="Calibri" w:eastAsia="Arial Unicode MS" w:hAnsi="Calibri" w:cs="Calibri"/>
                <w:color w:val="FF0000"/>
                <w:lang w:val="en-AU"/>
              </w:rPr>
            </w:pPr>
            <w:r w:rsidRPr="42903527">
              <w:rPr>
                <w:rFonts w:ascii="Calibri" w:eastAsia="Arial Unicode MS" w:hAnsi="Calibri" w:cs="Calibri"/>
                <w:color w:val="FF0000"/>
                <w:lang w:val="en-AU"/>
              </w:rPr>
              <w:lastRenderedPageBreak/>
              <w:t>*Minimum requirement</w:t>
            </w:r>
            <w:r w:rsidR="53BA2ADB" w:rsidRPr="42903527">
              <w:rPr>
                <w:rFonts w:ascii="Calibri" w:eastAsia="Arial Unicode MS" w:hAnsi="Calibri" w:cs="Calibri"/>
                <w:color w:val="FF0000"/>
                <w:lang w:val="en-AU"/>
              </w:rPr>
              <w:t xml:space="preserve">s to consider candidates for competitive process </w:t>
            </w:r>
          </w:p>
        </w:tc>
        <w:tc>
          <w:tcPr>
            <w:tcW w:w="5463" w:type="dxa"/>
            <w:gridSpan w:val="3"/>
            <w:tcBorders>
              <w:top w:val="nil"/>
              <w:left w:val="single" w:sz="4" w:space="0" w:color="auto"/>
            </w:tcBorders>
            <w:shd w:val="clear" w:color="auto" w:fill="auto"/>
            <w:noWrap/>
          </w:tcPr>
          <w:p w14:paraId="1B30188A" w14:textId="58D2C724" w:rsidR="007613B3" w:rsidRPr="007613B3" w:rsidRDefault="007613B3" w:rsidP="42903527">
            <w:pPr>
              <w:rPr>
                <w:rFonts w:ascii="Calibri" w:hAnsi="Calibri" w:cs="Calibri"/>
                <w:color w:val="FF0000"/>
              </w:rPr>
            </w:pPr>
          </w:p>
          <w:p w14:paraId="37E489D3" w14:textId="4F2EB389" w:rsidR="007613B3" w:rsidRPr="007613B3" w:rsidRDefault="6F929EEB" w:rsidP="42903527">
            <w:pPr>
              <w:rPr>
                <w:rFonts w:ascii="Calibri" w:hAnsi="Calibri" w:cs="Calibri"/>
                <w:color w:val="FF0000"/>
              </w:rPr>
            </w:pPr>
            <w:r w:rsidRPr="42903527">
              <w:rPr>
                <w:rFonts w:ascii="Calibri" w:hAnsi="Calibri" w:cs="Calibri"/>
                <w:color w:val="FF0000"/>
              </w:rPr>
              <w:lastRenderedPageBreak/>
              <w:t>*Listed requirements will be used for technical evaluation in the compe</w:t>
            </w:r>
            <w:r w:rsidR="2AF10559" w:rsidRPr="42903527">
              <w:rPr>
                <w:rFonts w:ascii="Calibri" w:hAnsi="Calibri" w:cs="Calibri"/>
                <w:color w:val="FF0000"/>
              </w:rPr>
              <w:t>titive process</w:t>
            </w:r>
          </w:p>
        </w:tc>
      </w:tr>
      <w:tr w:rsidR="009A11FE" w:rsidRPr="007613B3" w14:paraId="2D037ECA" w14:textId="77777777" w:rsidTr="42903527">
        <w:trPr>
          <w:gridAfter w:val="1"/>
          <w:wAfter w:w="351" w:type="dxa"/>
          <w:trHeight w:val="153"/>
        </w:trPr>
        <w:tc>
          <w:tcPr>
            <w:tcW w:w="9863" w:type="dxa"/>
            <w:gridSpan w:val="4"/>
            <w:tcBorders>
              <w:top w:val="nil"/>
            </w:tcBorders>
            <w:shd w:val="clear" w:color="auto" w:fill="auto"/>
            <w:noWrap/>
          </w:tcPr>
          <w:p w14:paraId="7355A852" w14:textId="7EAAC818" w:rsidR="009A11FE" w:rsidRDefault="1E8229D2" w:rsidP="008A2A60">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lastRenderedPageBreak/>
              <w:t xml:space="preserve">Evaluation Criteria </w:t>
            </w:r>
            <w:r w:rsidR="69861F26" w:rsidRPr="5DA949D3">
              <w:rPr>
                <w:rFonts w:ascii="Calibri" w:eastAsia="Arial Unicode MS" w:hAnsi="Calibri" w:cs="Calibri"/>
                <w:b/>
                <w:bCs/>
                <w:color w:val="auto"/>
                <w:lang w:val="en-AU"/>
              </w:rPr>
              <w:t>(</w:t>
            </w:r>
            <w:r w:rsidR="548744C6" w:rsidRPr="5DA949D3">
              <w:rPr>
                <w:rFonts w:ascii="Calibri" w:eastAsia="Arial Unicode MS" w:hAnsi="Calibri" w:cs="Calibri"/>
                <w:b/>
                <w:bCs/>
                <w:color w:val="auto"/>
                <w:lang w:val="en-AU"/>
              </w:rPr>
              <w:t xml:space="preserve">This will be used for the </w:t>
            </w:r>
            <w:hyperlink r:id="rId17">
              <w:r w:rsidR="548744C6" w:rsidRPr="5DA949D3">
                <w:rPr>
                  <w:rStyle w:val="Hyperlink"/>
                  <w:rFonts w:ascii="Calibri" w:eastAsia="Arial Unicode MS" w:hAnsi="Calibri" w:cs="Calibri"/>
                  <w:b/>
                  <w:bCs/>
                  <w:lang w:val="en-AU"/>
                </w:rPr>
                <w:t>Selection Report</w:t>
              </w:r>
            </w:hyperlink>
            <w:r w:rsidR="548744C6" w:rsidRPr="5DA949D3">
              <w:rPr>
                <w:rFonts w:ascii="Calibri" w:eastAsia="Arial Unicode MS" w:hAnsi="Calibri" w:cs="Calibri"/>
                <w:b/>
                <w:bCs/>
                <w:color w:val="auto"/>
                <w:lang w:val="en-AU"/>
              </w:rPr>
              <w:t xml:space="preserve"> (</w:t>
            </w:r>
            <w:r w:rsidR="69861F26" w:rsidRPr="5DA949D3">
              <w:rPr>
                <w:rFonts w:ascii="Calibri" w:eastAsia="Arial Unicode MS" w:hAnsi="Calibri" w:cs="Calibri"/>
                <w:b/>
                <w:bCs/>
                <w:color w:val="auto"/>
                <w:lang w:val="en-AU"/>
              </w:rPr>
              <w:t>for clarification see</w:t>
            </w:r>
            <w:r w:rsidR="00332D2A" w:rsidRPr="5DA949D3">
              <w:rPr>
                <w:rFonts w:ascii="Calibri" w:eastAsia="Arial Unicode MS" w:hAnsi="Calibri" w:cs="Calibri"/>
                <w:b/>
                <w:bCs/>
                <w:color w:val="auto"/>
                <w:lang w:val="en-AU"/>
              </w:rPr>
              <w:t xml:space="preserve"> </w:t>
            </w:r>
            <w:hyperlink r:id="rId18">
              <w:r w:rsidR="00332D2A" w:rsidRPr="5DA949D3">
                <w:rPr>
                  <w:rStyle w:val="Hyperlink"/>
                  <w:rFonts w:ascii="Calibri" w:eastAsia="Arial Unicode MS" w:hAnsi="Calibri" w:cs="Calibri"/>
                  <w:b/>
                  <w:bCs/>
                  <w:lang w:val="en-AU"/>
                </w:rPr>
                <w:t>Guidance</w:t>
              </w:r>
              <w:r w:rsidR="35DAE2B0" w:rsidRPr="5DA949D3">
                <w:rPr>
                  <w:rStyle w:val="Hyperlink"/>
                  <w:rFonts w:ascii="Calibri" w:eastAsia="Arial Unicode MS" w:hAnsi="Calibri" w:cs="Calibri"/>
                  <w:b/>
                  <w:bCs/>
                  <w:lang w:val="en-AU"/>
                </w:rPr>
                <w:t>)</w:t>
              </w:r>
            </w:hyperlink>
          </w:p>
          <w:p w14:paraId="7B8B26C6" w14:textId="51CC9F5A" w:rsidR="0077559E" w:rsidRPr="00802DB2" w:rsidRDefault="09CD7EEA" w:rsidP="0077559E">
            <w:pPr>
              <w:spacing w:before="60" w:line="240" w:lineRule="auto"/>
              <w:rPr>
                <w:rFonts w:ascii="Calibri" w:eastAsia="Arial Unicode MS" w:hAnsi="Calibri" w:cs="Calibri"/>
                <w:color w:val="auto"/>
                <w:lang w:val="en-AU"/>
              </w:rPr>
            </w:pPr>
            <w:r w:rsidRPr="42903527">
              <w:rPr>
                <w:rFonts w:ascii="Calibri" w:eastAsia="Arial Unicode MS" w:hAnsi="Calibri" w:cs="Calibri"/>
                <w:color w:val="auto"/>
                <w:lang w:val="en-AU"/>
              </w:rPr>
              <w:t>A) Technical Evaluation (</w:t>
            </w:r>
            <w:r w:rsidR="7899D1D2" w:rsidRPr="42903527">
              <w:rPr>
                <w:rFonts w:ascii="Calibri" w:eastAsia="Arial Unicode MS" w:hAnsi="Calibri" w:cs="Calibri"/>
                <w:color w:val="auto"/>
                <w:lang w:val="en-AU"/>
              </w:rPr>
              <w:t xml:space="preserve">e.g. </w:t>
            </w:r>
            <w:r w:rsidRPr="42903527">
              <w:rPr>
                <w:rFonts w:ascii="Calibri" w:eastAsia="Arial Unicode MS" w:hAnsi="Calibri" w:cs="Calibri"/>
                <w:color w:val="auto"/>
                <w:lang w:val="en-AU"/>
              </w:rPr>
              <w:t xml:space="preserve">maximum 75 </w:t>
            </w:r>
            <w:proofErr w:type="gramStart"/>
            <w:r w:rsidRPr="42903527">
              <w:rPr>
                <w:rFonts w:ascii="Calibri" w:eastAsia="Arial Unicode MS" w:hAnsi="Calibri" w:cs="Calibri"/>
                <w:color w:val="auto"/>
                <w:lang w:val="en-AU"/>
              </w:rPr>
              <w:t xml:space="preserve">Points)   </w:t>
            </w:r>
            <w:proofErr w:type="gramEnd"/>
            <w:r w:rsidRPr="42903527">
              <w:rPr>
                <w:rFonts w:ascii="Calibri" w:eastAsia="Arial Unicode MS" w:hAnsi="Calibri" w:cs="Calibri"/>
                <w:color w:val="auto"/>
                <w:lang w:val="en-AU"/>
              </w:rPr>
              <w:t xml:space="preserve">             B) Financial Proposal (</w:t>
            </w:r>
            <w:r w:rsidR="7276A85A" w:rsidRPr="42903527">
              <w:rPr>
                <w:rFonts w:ascii="Calibri" w:eastAsia="Arial Unicode MS" w:hAnsi="Calibri" w:cs="Calibri"/>
                <w:color w:val="auto"/>
                <w:lang w:val="en-AU"/>
              </w:rPr>
              <w:t xml:space="preserve">e.g. </w:t>
            </w:r>
            <w:r w:rsidRPr="42903527">
              <w:rPr>
                <w:rFonts w:ascii="Calibri" w:eastAsia="Arial Unicode MS" w:hAnsi="Calibri" w:cs="Calibri"/>
                <w:color w:val="auto"/>
                <w:lang w:val="en-AU"/>
              </w:rPr>
              <w:t>maxim</w:t>
            </w:r>
            <w:r w:rsidR="7CBB35C5" w:rsidRPr="42903527">
              <w:rPr>
                <w:rFonts w:ascii="Calibri" w:eastAsia="Arial Unicode MS" w:hAnsi="Calibri" w:cs="Calibri"/>
                <w:color w:val="auto"/>
                <w:lang w:val="en-AU"/>
              </w:rPr>
              <w:t>um</w:t>
            </w:r>
            <w:r w:rsidRPr="42903527">
              <w:rPr>
                <w:rFonts w:ascii="Calibri" w:eastAsia="Arial Unicode MS" w:hAnsi="Calibri" w:cs="Calibri"/>
                <w:color w:val="auto"/>
                <w:lang w:val="en-AU"/>
              </w:rPr>
              <w:t xml:space="preserve"> of 25 Points)</w:t>
            </w:r>
          </w:p>
          <w:p w14:paraId="245B63A8" w14:textId="4EB63C60" w:rsidR="0077559E" w:rsidRPr="00FD4ECE" w:rsidRDefault="00BD25A0" w:rsidP="00FD4ECE">
            <w:pPr>
              <w:pStyle w:val="ListParagraph"/>
              <w:numPr>
                <w:ilvl w:val="0"/>
                <w:numId w:val="25"/>
              </w:numPr>
              <w:spacing w:before="60" w:line="240" w:lineRule="auto"/>
              <w:rPr>
                <w:rFonts w:ascii="Calibri" w:eastAsia="Arial Unicode MS" w:hAnsi="Calibri" w:cs="Calibri"/>
                <w:color w:val="auto"/>
                <w:lang w:val="en-AU"/>
              </w:rPr>
            </w:pPr>
            <w:r w:rsidRPr="00FD4ECE">
              <w:rPr>
                <w:rFonts w:ascii="Calibri" w:eastAsia="Arial Unicode MS" w:hAnsi="Calibri" w:cs="Calibri"/>
                <w:color w:val="auto"/>
                <w:lang w:val="en-AU"/>
              </w:rPr>
              <w:t xml:space="preserve">Relevant </w:t>
            </w:r>
            <w:r w:rsidR="00FD4ECE" w:rsidRPr="00FD4ECE">
              <w:rPr>
                <w:rFonts w:ascii="Calibri" w:eastAsia="Arial Unicode MS" w:hAnsi="Calibri" w:cs="Calibri"/>
                <w:color w:val="auto"/>
                <w:lang w:val="en-AU"/>
              </w:rPr>
              <w:t>educational background</w:t>
            </w:r>
            <w:r w:rsidRPr="00FD4ECE">
              <w:rPr>
                <w:rFonts w:ascii="Calibri" w:eastAsia="Arial Unicode MS" w:hAnsi="Calibri" w:cs="Calibri"/>
                <w:color w:val="auto"/>
                <w:lang w:val="en-AU"/>
              </w:rPr>
              <w:t xml:space="preserve"> </w:t>
            </w:r>
          </w:p>
          <w:p w14:paraId="610AE2E5" w14:textId="611D23BC" w:rsidR="0077559E" w:rsidRPr="00FD4ECE" w:rsidRDefault="00A92F6A" w:rsidP="00FD4ECE">
            <w:pPr>
              <w:pStyle w:val="ListParagraph"/>
              <w:numPr>
                <w:ilvl w:val="0"/>
                <w:numId w:val="25"/>
              </w:numPr>
              <w:spacing w:before="60" w:line="240" w:lineRule="auto"/>
              <w:rPr>
                <w:rFonts w:ascii="Calibri" w:eastAsia="Arial Unicode MS" w:hAnsi="Calibri" w:cs="Calibri"/>
                <w:color w:val="auto"/>
                <w:lang w:val="en-AU"/>
              </w:rPr>
            </w:pPr>
            <w:r w:rsidRPr="00FD4ECE">
              <w:rPr>
                <w:rFonts w:ascii="Calibri" w:eastAsia="Arial Unicode MS" w:hAnsi="Calibri" w:cs="Calibri"/>
                <w:color w:val="auto"/>
                <w:lang w:val="en-AU"/>
              </w:rPr>
              <w:t xml:space="preserve">Demonstrated professional experience relevant to child protection, gender, GBV, and related </w:t>
            </w:r>
            <w:proofErr w:type="gramStart"/>
            <w:r w:rsidRPr="00FD4ECE">
              <w:rPr>
                <w:rFonts w:ascii="Calibri" w:eastAsia="Arial Unicode MS" w:hAnsi="Calibri" w:cs="Calibri"/>
                <w:color w:val="auto"/>
                <w:lang w:val="en-AU"/>
              </w:rPr>
              <w:t>programmes</w:t>
            </w:r>
            <w:proofErr w:type="gramEnd"/>
          </w:p>
          <w:p w14:paraId="79AF543D" w14:textId="2C6D3BCE" w:rsidR="0077559E" w:rsidRPr="00FD4ECE" w:rsidRDefault="00A92F6A" w:rsidP="00FD4ECE">
            <w:pPr>
              <w:pStyle w:val="ListParagraph"/>
              <w:numPr>
                <w:ilvl w:val="0"/>
                <w:numId w:val="25"/>
              </w:numPr>
              <w:spacing w:before="60" w:line="240" w:lineRule="auto"/>
              <w:rPr>
                <w:rFonts w:ascii="Calibri" w:eastAsia="Arial Unicode MS" w:hAnsi="Calibri" w:cs="Calibri"/>
                <w:color w:val="auto"/>
                <w:lang w:val="en-AU"/>
              </w:rPr>
            </w:pPr>
            <w:r w:rsidRPr="00FD4ECE">
              <w:rPr>
                <w:rFonts w:ascii="Calibri" w:eastAsia="Arial Unicode MS" w:hAnsi="Calibri" w:cs="Calibri"/>
                <w:color w:val="auto"/>
                <w:lang w:val="en-AU"/>
              </w:rPr>
              <w:t>Understanding of the child marriage context in South Asia</w:t>
            </w:r>
          </w:p>
          <w:p w14:paraId="4BC080F3" w14:textId="652DE2AB" w:rsidR="00A92F6A" w:rsidRPr="00FD4ECE" w:rsidRDefault="00A92F6A" w:rsidP="00FD4ECE">
            <w:pPr>
              <w:pStyle w:val="ListParagraph"/>
              <w:numPr>
                <w:ilvl w:val="0"/>
                <w:numId w:val="25"/>
              </w:numPr>
              <w:spacing w:before="60" w:line="240" w:lineRule="auto"/>
              <w:rPr>
                <w:rFonts w:ascii="Calibri" w:eastAsia="Arial Unicode MS" w:hAnsi="Calibri" w:cs="Calibri"/>
                <w:color w:val="auto"/>
                <w:lang w:val="en-AU"/>
              </w:rPr>
            </w:pPr>
            <w:r w:rsidRPr="00FD4ECE">
              <w:rPr>
                <w:rFonts w:ascii="Calibri" w:eastAsia="Arial Unicode MS" w:hAnsi="Calibri" w:cs="Calibri"/>
                <w:color w:val="auto"/>
                <w:lang w:val="en-AU"/>
              </w:rPr>
              <w:t>Prior experience of developing an inter-agency programme and action plan related to child protection, child marria</w:t>
            </w:r>
            <w:r w:rsidR="00B4397E" w:rsidRPr="00FD4ECE">
              <w:rPr>
                <w:rFonts w:ascii="Calibri" w:eastAsia="Arial Unicode MS" w:hAnsi="Calibri" w:cs="Calibri"/>
                <w:color w:val="auto"/>
                <w:lang w:val="en-AU"/>
              </w:rPr>
              <w:t xml:space="preserve">ge. </w:t>
            </w:r>
          </w:p>
          <w:p w14:paraId="0C5745FB" w14:textId="4A6EF6AB" w:rsidR="00B4397E" w:rsidRPr="00FD4ECE" w:rsidRDefault="00B4397E" w:rsidP="00FD4ECE">
            <w:pPr>
              <w:pStyle w:val="ListParagraph"/>
              <w:numPr>
                <w:ilvl w:val="0"/>
                <w:numId w:val="25"/>
              </w:numPr>
              <w:spacing w:before="60" w:line="240" w:lineRule="auto"/>
              <w:rPr>
                <w:rFonts w:ascii="Calibri" w:eastAsia="Arial Unicode MS" w:hAnsi="Calibri" w:cs="Calibri"/>
                <w:color w:val="auto"/>
                <w:lang w:val="en-AU"/>
              </w:rPr>
            </w:pPr>
            <w:r w:rsidRPr="00FD4ECE">
              <w:rPr>
                <w:rFonts w:ascii="Calibri" w:eastAsia="Arial Unicode MS" w:hAnsi="Calibri" w:cs="Calibri"/>
                <w:color w:val="auto"/>
                <w:lang w:val="en-AU"/>
              </w:rPr>
              <w:t>Experience in Ending Child Marriage programme management including planning and implementation of multi-stakeholder programmes.</w:t>
            </w:r>
          </w:p>
          <w:p w14:paraId="6582D556" w14:textId="0B0B200A" w:rsidR="00B4397E" w:rsidRPr="00FD4ECE" w:rsidRDefault="00B4397E" w:rsidP="00FD4ECE">
            <w:pPr>
              <w:pStyle w:val="ListParagraph"/>
              <w:numPr>
                <w:ilvl w:val="0"/>
                <w:numId w:val="25"/>
              </w:numPr>
              <w:spacing w:before="60" w:line="240" w:lineRule="auto"/>
              <w:rPr>
                <w:rFonts w:ascii="Calibri" w:eastAsia="Arial Unicode MS" w:hAnsi="Calibri" w:cs="Calibri"/>
                <w:color w:val="auto"/>
                <w:lang w:val="en-AU"/>
              </w:rPr>
            </w:pPr>
            <w:r w:rsidRPr="00FD4ECE">
              <w:rPr>
                <w:rFonts w:ascii="Calibri" w:eastAsia="Arial Unicode MS" w:hAnsi="Calibri" w:cs="Calibri"/>
                <w:color w:val="auto"/>
                <w:lang w:val="en-AU"/>
              </w:rPr>
              <w:t>Technical knowledge of child marriage programme areas</w:t>
            </w:r>
          </w:p>
          <w:p w14:paraId="7C3C378D" w14:textId="7444621A" w:rsidR="00B4397E" w:rsidRPr="00FD4ECE" w:rsidRDefault="00B4397E" w:rsidP="00FD4ECE">
            <w:pPr>
              <w:pStyle w:val="ListParagraph"/>
              <w:numPr>
                <w:ilvl w:val="0"/>
                <w:numId w:val="25"/>
              </w:numPr>
              <w:spacing w:before="60" w:line="240" w:lineRule="auto"/>
              <w:rPr>
                <w:rFonts w:ascii="Calibri" w:eastAsia="Arial Unicode MS" w:hAnsi="Calibri" w:cs="Calibri"/>
                <w:color w:val="auto"/>
                <w:lang w:val="en-AU"/>
              </w:rPr>
            </w:pPr>
            <w:r w:rsidRPr="00FD4ECE">
              <w:rPr>
                <w:rFonts w:ascii="Calibri" w:eastAsia="Arial Unicode MS" w:hAnsi="Calibri" w:cs="Calibri"/>
                <w:color w:val="auto"/>
                <w:lang w:val="en-AU"/>
              </w:rPr>
              <w:t xml:space="preserve">Strong analytical and advocacy skills </w:t>
            </w:r>
          </w:p>
          <w:p w14:paraId="1AF46641" w14:textId="4648D665" w:rsidR="00064448" w:rsidRPr="007613B3" w:rsidRDefault="00064448" w:rsidP="008A2A60">
            <w:pPr>
              <w:spacing w:before="60" w:line="240" w:lineRule="auto"/>
              <w:rPr>
                <w:rFonts w:ascii="Calibri" w:hAnsi="Calibri" w:cs="Calibri"/>
              </w:rPr>
            </w:pPr>
          </w:p>
        </w:tc>
      </w:tr>
      <w:tr w:rsidR="007613B3" w:rsidRPr="007613B3" w14:paraId="4E1DFBC7" w14:textId="77777777" w:rsidTr="00272EAD">
        <w:trPr>
          <w:gridAfter w:val="1"/>
          <w:wAfter w:w="351" w:type="dxa"/>
          <w:trHeight w:val="153"/>
        </w:trPr>
        <w:tc>
          <w:tcPr>
            <w:tcW w:w="4400"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3758C8CA" w14:textId="77777777" w:rsidR="00244E25" w:rsidRDefault="00244E25" w:rsidP="007613B3">
            <w:pPr>
              <w:spacing w:before="60" w:line="240" w:lineRule="auto"/>
              <w:rPr>
                <w:rFonts w:ascii="Calibri" w:eastAsia="Arial Unicode MS" w:hAnsi="Calibri" w:cs="Calibri"/>
                <w:b/>
                <w:color w:val="auto"/>
                <w:lang w:val="en-AU"/>
              </w:rPr>
            </w:pP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0B76E82D" w14:textId="39E75E4B" w:rsidR="00244E25" w:rsidRPr="007613B3" w:rsidRDefault="00FD4ECE" w:rsidP="00244E25">
            <w:pPr>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244E25" w:rsidRPr="007613B3">
              <w:rPr>
                <w:rFonts w:ascii="Calibri" w:eastAsia="Arial Unicode MS" w:hAnsi="Calibri" w:cs="Calibri"/>
                <w:color w:val="auto"/>
                <w:lang w:val="en-AU"/>
              </w:rPr>
              <w:t xml:space="preserve"> Home Based  </w:t>
            </w:r>
            <w:r w:rsidR="00244E25"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244E25"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00244E25" w:rsidRPr="007613B3">
              <w:rPr>
                <w:rFonts w:ascii="Calibri" w:eastAsia="Arial Unicode MS" w:hAnsi="Calibri" w:cs="Calibri"/>
                <w:color w:val="auto"/>
                <w:lang w:val="en-AU"/>
              </w:rPr>
              <w:fldChar w:fldCharType="end"/>
            </w:r>
            <w:r w:rsidR="00244E25" w:rsidRPr="007613B3">
              <w:rPr>
                <w:rFonts w:ascii="Calibri" w:eastAsia="Arial Unicode MS" w:hAnsi="Calibri" w:cs="Calibri"/>
                <w:color w:val="auto"/>
                <w:lang w:val="en-AU"/>
              </w:rPr>
              <w:t xml:space="preserve"> Office Based:</w:t>
            </w: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463" w:type="dxa"/>
            <w:gridSpan w:val="3"/>
            <w:tcBorders>
              <w:top w:val="nil"/>
              <w:left w:val="single" w:sz="4" w:space="0" w:color="auto"/>
            </w:tcBorders>
            <w:shd w:val="clear" w:color="auto" w:fill="auto"/>
            <w:noWrap/>
          </w:tcPr>
          <w:p w14:paraId="35588A8D" w14:textId="4129DB39" w:rsidR="00446F4F" w:rsidRDefault="00446F4F" w:rsidP="007613B3">
            <w:pPr>
              <w:rPr>
                <w:rFonts w:ascii="Calibri" w:eastAsia="Arial Unicode MS" w:hAnsi="Calibri" w:cs="Calibri"/>
                <w:color w:val="auto"/>
                <w:lang w:val="en-AU"/>
              </w:rPr>
            </w:pPr>
          </w:p>
          <w:p w14:paraId="0DE7D6FE" w14:textId="0C2CFFA8" w:rsidR="007613B3" w:rsidRPr="007613B3" w:rsidRDefault="007613B3" w:rsidP="007613B3">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26C419D" w14:textId="39D0D033" w:rsidR="00353547" w:rsidRPr="007613B3" w:rsidRDefault="00353547" w:rsidP="00446F4F">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74280D">
              <w:rPr>
                <w:rFonts w:ascii="Calibri" w:eastAsia="Arial Unicode MS" w:hAnsi="Calibri" w:cs="Calibri"/>
                <w:color w:val="auto"/>
                <w:lang w:val="en-AU"/>
              </w:rPr>
            </w:r>
            <w:r w:rsidR="0074280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7613B3" w:rsidRPr="007613B3" w14:paraId="7C881194" w14:textId="77777777" w:rsidTr="42903527">
        <w:trPr>
          <w:trHeight w:val="144"/>
        </w:trPr>
        <w:tc>
          <w:tcPr>
            <w:tcW w:w="10214"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42903527">
        <w:trPr>
          <w:trHeight w:val="391"/>
        </w:trPr>
        <w:tc>
          <w:tcPr>
            <w:tcW w:w="10214" w:type="dxa"/>
            <w:gridSpan w:val="5"/>
            <w:tcBorders>
              <w:top w:val="nil"/>
              <w:left w:val="nil"/>
              <w:bottom w:val="nil"/>
              <w:right w:val="nil"/>
            </w:tcBorders>
            <w:shd w:val="clear" w:color="auto" w:fill="auto"/>
            <w:noWrap/>
          </w:tcPr>
          <w:p w14:paraId="1EE3CD3A" w14:textId="77777777" w:rsidR="007613B3" w:rsidRDefault="007613B3" w:rsidP="00A934E9">
            <w:pPr>
              <w:spacing w:line="240" w:lineRule="auto"/>
              <w:rPr>
                <w:rFonts w:ascii="Calibri" w:eastAsia="Arial Unicode MS" w:hAnsi="Calibri" w:cs="Calibri"/>
                <w:color w:val="auto"/>
                <w:sz w:val="16"/>
                <w:szCs w:val="16"/>
                <w:lang w:val="en-AU"/>
              </w:rPr>
            </w:pPr>
          </w:p>
          <w:p w14:paraId="0B175F64" w14:textId="41A62B9C" w:rsidR="00C427CA" w:rsidRPr="007613B3" w:rsidRDefault="00C427CA" w:rsidP="007613B3">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D86D91">
        <w:t>consultant</w:t>
      </w:r>
      <w:proofErr w:type="gramEnd"/>
    </w:p>
    <w:p w14:paraId="0CD4711C" w14:textId="77777777" w:rsidR="00C427CA" w:rsidRDefault="00C427CA" w:rsidP="00C427CA">
      <w:pPr>
        <w:pStyle w:val="EndnoteText"/>
      </w:pPr>
    </w:p>
    <w:p w14:paraId="355180BE" w14:textId="24664A6A" w:rsidR="5DD2836A" w:rsidRDefault="5DD2836A" w:rsidP="5DD2836A">
      <w:pPr>
        <w:spacing w:after="160" w:line="259" w:lineRule="auto"/>
        <w:rPr>
          <w:rFonts w:eastAsia="Arial" w:cs="Arial"/>
          <w:color w:val="000000" w:themeColor="text1"/>
        </w:rPr>
      </w:pPr>
      <w:r w:rsidRPr="61E6A259">
        <w:rPr>
          <w:rFonts w:eastAsia="Arial" w:cs="Arial"/>
          <w:color w:val="000000" w:themeColor="text1"/>
        </w:rPr>
        <w:t>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6D31FA02" w14:textId="4DA8BAC9" w:rsidR="5DD2836A" w:rsidRDefault="5DD2836A" w:rsidP="61E6A259">
      <w:pPr>
        <w:spacing w:after="160" w:line="259" w:lineRule="auto"/>
        <w:rPr>
          <w:color w:val="000000" w:themeColor="text1"/>
        </w:rPr>
      </w:pPr>
      <w:r w:rsidRPr="61E6A259">
        <w:rPr>
          <w:rFonts w:eastAsia="Arial" w:cs="Arial"/>
          <w:color w:val="000000" w:themeColor="text1"/>
        </w:rPr>
        <w:t xml:space="preserve">The selected </w:t>
      </w:r>
      <w:r w:rsidR="5592C26B" w:rsidRPr="61E6A259">
        <w:rPr>
          <w:rFonts w:eastAsia="Arial" w:cs="Arial"/>
          <w:color w:val="000000" w:themeColor="text1"/>
        </w:rPr>
        <w:t>consultant</w:t>
      </w:r>
      <w:r w:rsidRPr="61E6A259">
        <w:rPr>
          <w:rFonts w:eastAsia="Arial" w:cs="Arial"/>
          <w:color w:val="000000" w:themeColor="text1"/>
        </w:rPr>
        <w:t xml:space="preserve"> is solely responsible to ensure that the visa (applicable) and health insurance required to perform the duties of the contract are valid for the entire period of the contract. Selected </w:t>
      </w:r>
      <w:proofErr w:type="gramStart"/>
      <w:r w:rsidRPr="61E6A259">
        <w:rPr>
          <w:rFonts w:eastAsia="Arial" w:cs="Arial"/>
          <w:color w:val="000000" w:themeColor="text1"/>
        </w:rPr>
        <w:t>c</w:t>
      </w:r>
      <w:r w:rsidR="793BC3F4" w:rsidRPr="61E6A259">
        <w:rPr>
          <w:rFonts w:eastAsia="Arial" w:cs="Arial"/>
          <w:color w:val="000000" w:themeColor="text1"/>
        </w:rPr>
        <w:t>onsultant</w:t>
      </w:r>
      <w:proofErr w:type="gramEnd"/>
      <w:r w:rsidRPr="61E6A259">
        <w:rPr>
          <w:rFonts w:eastAsia="Arial" w:cs="Arial"/>
          <w:color w:val="000000" w:themeColor="text1"/>
        </w:rPr>
        <w:t xml:space="preserve"> are subject to confirmation of fully-vaccinated status against SARS-CoV-2 (Covid-19) with a World Health Organization (WHO)-endorsed vaccine, which must be met prior to taking up the assignment. </w:t>
      </w:r>
      <w:r w:rsidR="101D8FB0" w:rsidRPr="61E6A259">
        <w:rPr>
          <w:rFonts w:eastAsia="Arial" w:cs="Arial"/>
          <w:color w:val="000000" w:themeColor="text1"/>
        </w:rPr>
        <w:t>The vaccine mandate, does</w:t>
      </w:r>
      <w:r w:rsidRPr="61E6A259">
        <w:rPr>
          <w:rFonts w:eastAsia="Arial" w:cs="Arial"/>
          <w:color w:val="000000" w:themeColor="text1"/>
        </w:rPr>
        <w:t xml:space="preserve"> not apply to consultants who will work remotely and are not expected to work on or visit UNICEF premises, </w:t>
      </w:r>
      <w:proofErr w:type="spellStart"/>
      <w:r w:rsidRPr="61E6A259">
        <w:rPr>
          <w:rFonts w:eastAsia="Arial" w:cs="Arial"/>
          <w:color w:val="000000" w:themeColor="text1"/>
        </w:rPr>
        <w:t>programme</w:t>
      </w:r>
      <w:proofErr w:type="spellEnd"/>
      <w:r w:rsidRPr="61E6A259">
        <w:rPr>
          <w:rFonts w:eastAsia="Arial" w:cs="Arial"/>
          <w:color w:val="000000" w:themeColor="text1"/>
        </w:rPr>
        <w:t xml:space="preserve"> delivery </w:t>
      </w:r>
      <w:proofErr w:type="gramStart"/>
      <w:r w:rsidRPr="61E6A259">
        <w:rPr>
          <w:rFonts w:eastAsia="Arial" w:cs="Arial"/>
          <w:color w:val="000000" w:themeColor="text1"/>
        </w:rPr>
        <w:t>locations</w:t>
      </w:r>
      <w:proofErr w:type="gramEnd"/>
      <w:r w:rsidRPr="61E6A259">
        <w:rPr>
          <w:rFonts w:eastAsia="Arial" w:cs="Arial"/>
          <w:color w:val="000000" w:themeColor="text1"/>
        </w:rPr>
        <w:t xml:space="preserve">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19">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20"/>
      <w:footerReference w:type="default" r:id="rId21"/>
      <w:headerReference w:type="first" r:id="rId22"/>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F3E8" w14:textId="77777777" w:rsidR="0074233D" w:rsidRDefault="0074233D" w:rsidP="000C3710">
      <w:r>
        <w:separator/>
      </w:r>
    </w:p>
  </w:endnote>
  <w:endnote w:type="continuationSeparator" w:id="0">
    <w:p w14:paraId="74ADCF4D" w14:textId="77777777" w:rsidR="0074233D" w:rsidRDefault="0074233D" w:rsidP="000C3710">
      <w:r>
        <w:continuationSeparator/>
      </w:r>
    </w:p>
  </w:endnote>
  <w:endnote w:id="1">
    <w:p w14:paraId="32667448" w14:textId="1F87C021" w:rsidR="008F34E8" w:rsidRDefault="008F34E8" w:rsidP="00A934E9">
      <w:pPr>
        <w:pStyle w:val="EndnoteText"/>
      </w:pPr>
    </w:p>
    <w:p w14:paraId="35E280E4" w14:textId="4D776892" w:rsidR="008F34E8" w:rsidRDefault="008F34E8" w:rsidP="00A934E9">
      <w:pPr>
        <w:pStyle w:val="EndnoteText"/>
      </w:pPr>
    </w:p>
    <w:p w14:paraId="78F37649" w14:textId="2F0DD923" w:rsidR="008F34E8" w:rsidRDefault="008F34E8" w:rsidP="00A934E9">
      <w:pPr>
        <w:pStyle w:val="EndnoteText"/>
      </w:pPr>
    </w:p>
    <w:p w14:paraId="414FEF0D" w14:textId="77777777" w:rsidR="008F34E8" w:rsidRPr="00A934E9" w:rsidRDefault="008F34E8" w:rsidP="00A934E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3872" w14:textId="77777777" w:rsidR="0074233D" w:rsidRDefault="0074233D" w:rsidP="000C3710">
      <w:r>
        <w:separator/>
      </w:r>
    </w:p>
  </w:footnote>
  <w:footnote w:type="continuationSeparator" w:id="0">
    <w:p w14:paraId="251E3A0B" w14:textId="77777777" w:rsidR="0074233D" w:rsidRDefault="0074233D" w:rsidP="000C3710">
      <w:r>
        <w:continuationSeparator/>
      </w:r>
    </w:p>
  </w:footnote>
  <w:footnote w:id="1">
    <w:p w14:paraId="42F71291" w14:textId="3A68B457" w:rsidR="00A92FBC" w:rsidRDefault="00A92FBC" w:rsidP="00A92FBC">
      <w:pPr>
        <w:pStyle w:val="FootnoteText"/>
      </w:pPr>
      <w:r>
        <w:rPr>
          <w:rStyle w:val="FootnoteReference"/>
        </w:rPr>
        <w:footnoteRef/>
      </w:r>
      <w:r>
        <w:t xml:space="preserve"> </w:t>
      </w:r>
      <w:r w:rsidRPr="00BC0110">
        <w:t>The South Asia Coordinating Group on Accelerated Action to End Violence against Children (SACG) is an inter-agency group of United Nations (UN) agencies, International Non-governmental Organizations (INGOs) and other actors engaged in child rights and protection at the regional level in South Asia. SACG’s vision is that all children in South Asia enjoy their right to protection from all forms of violence in multiple settings.</w:t>
      </w:r>
    </w:p>
    <w:p w14:paraId="2640CEFE" w14:textId="1B900F02" w:rsidR="00A92FBC" w:rsidRDefault="00A92FBC">
      <w:pPr>
        <w:pStyle w:val="FootnoteText"/>
      </w:pPr>
    </w:p>
  </w:footnote>
  <w:footnote w:id="2">
    <w:p w14:paraId="7B8ADB99" w14:textId="77777777" w:rsidR="0084003C" w:rsidRDefault="0084003C" w:rsidP="0084003C">
      <w:pPr>
        <w:pStyle w:val="FootnoteText"/>
      </w:pPr>
      <w:r>
        <w:rPr>
          <w:rStyle w:val="FootnoteReference"/>
        </w:rPr>
        <w:footnoteRef/>
      </w:r>
      <w:r>
        <w:t xml:space="preserve"> South Asia Initiative to End Violence Against Children (SAIEVAC) </w:t>
      </w:r>
    </w:p>
  </w:footnote>
  <w:footnote w:id="3">
    <w:p w14:paraId="19177020" w14:textId="77777777" w:rsidR="0084003C" w:rsidRDefault="0084003C" w:rsidP="0084003C">
      <w:pPr>
        <w:pStyle w:val="FootnoteText"/>
      </w:pPr>
      <w:r>
        <w:rPr>
          <w:rStyle w:val="FootnoteReference"/>
        </w:rPr>
        <w:footnoteRef/>
      </w:r>
      <w:r>
        <w:t xml:space="preserve"> </w:t>
      </w:r>
      <w:hyperlink r:id="rId1" w:history="1">
        <w:r w:rsidRPr="00242D49">
          <w:rPr>
            <w:rStyle w:val="Hyperlink"/>
          </w:rPr>
          <w:t>Regional Action Plan (RAP) to End Child Marriage</w:t>
        </w:r>
      </w:hyperlink>
    </w:p>
  </w:footnote>
  <w:footnote w:id="4">
    <w:p w14:paraId="11A9203A" w14:textId="3BC324B3" w:rsidR="001904A0" w:rsidRDefault="0084003C" w:rsidP="0084003C">
      <w:pPr>
        <w:pStyle w:val="FootnoteText"/>
      </w:pPr>
      <w:r>
        <w:rPr>
          <w:rStyle w:val="FootnoteReference"/>
        </w:rPr>
        <w:footnoteRef/>
      </w:r>
      <w:r>
        <w:t xml:space="preserve"> </w:t>
      </w:r>
      <w:hyperlink r:id="rId2" w:history="1">
        <w:r w:rsidRPr="00242D49">
          <w:rPr>
            <w:rStyle w:val="Hyperlink"/>
          </w:rPr>
          <w:t>Kathmandu Call to Action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9A85F4"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547354"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DED64"/>
    <w:multiLevelType w:val="hybridMultilevel"/>
    <w:tmpl w:val="0C440F76"/>
    <w:lvl w:ilvl="0" w:tplc="73062956">
      <w:start w:val="1"/>
      <w:numFmt w:val="bullet"/>
      <w:lvlText w:val="-"/>
      <w:lvlJc w:val="left"/>
      <w:pPr>
        <w:ind w:left="720" w:hanging="360"/>
      </w:pPr>
      <w:rPr>
        <w:rFonts w:ascii="Aptos" w:hAnsi="Aptos" w:hint="default"/>
      </w:rPr>
    </w:lvl>
    <w:lvl w:ilvl="1" w:tplc="1E309BE6">
      <w:start w:val="1"/>
      <w:numFmt w:val="bullet"/>
      <w:lvlText w:val="o"/>
      <w:lvlJc w:val="left"/>
      <w:pPr>
        <w:ind w:left="1440" w:hanging="360"/>
      </w:pPr>
      <w:rPr>
        <w:rFonts w:ascii="Courier New" w:hAnsi="Courier New" w:hint="default"/>
      </w:rPr>
    </w:lvl>
    <w:lvl w:ilvl="2" w:tplc="4502EA4C">
      <w:start w:val="1"/>
      <w:numFmt w:val="bullet"/>
      <w:lvlText w:val=""/>
      <w:lvlJc w:val="left"/>
      <w:pPr>
        <w:ind w:left="2160" w:hanging="360"/>
      </w:pPr>
      <w:rPr>
        <w:rFonts w:ascii="Wingdings" w:hAnsi="Wingdings" w:hint="default"/>
      </w:rPr>
    </w:lvl>
    <w:lvl w:ilvl="3" w:tplc="F9AE48FE">
      <w:start w:val="1"/>
      <w:numFmt w:val="bullet"/>
      <w:lvlText w:val=""/>
      <w:lvlJc w:val="left"/>
      <w:pPr>
        <w:ind w:left="2880" w:hanging="360"/>
      </w:pPr>
      <w:rPr>
        <w:rFonts w:ascii="Symbol" w:hAnsi="Symbol" w:hint="default"/>
      </w:rPr>
    </w:lvl>
    <w:lvl w:ilvl="4" w:tplc="B8ECBBDE">
      <w:start w:val="1"/>
      <w:numFmt w:val="bullet"/>
      <w:lvlText w:val="o"/>
      <w:lvlJc w:val="left"/>
      <w:pPr>
        <w:ind w:left="3600" w:hanging="360"/>
      </w:pPr>
      <w:rPr>
        <w:rFonts w:ascii="Courier New" w:hAnsi="Courier New" w:hint="default"/>
      </w:rPr>
    </w:lvl>
    <w:lvl w:ilvl="5" w:tplc="BF4C46EC">
      <w:start w:val="1"/>
      <w:numFmt w:val="bullet"/>
      <w:lvlText w:val=""/>
      <w:lvlJc w:val="left"/>
      <w:pPr>
        <w:ind w:left="4320" w:hanging="360"/>
      </w:pPr>
      <w:rPr>
        <w:rFonts w:ascii="Wingdings" w:hAnsi="Wingdings" w:hint="default"/>
      </w:rPr>
    </w:lvl>
    <w:lvl w:ilvl="6" w:tplc="3ECCA56E">
      <w:start w:val="1"/>
      <w:numFmt w:val="bullet"/>
      <w:lvlText w:val=""/>
      <w:lvlJc w:val="left"/>
      <w:pPr>
        <w:ind w:left="5040" w:hanging="360"/>
      </w:pPr>
      <w:rPr>
        <w:rFonts w:ascii="Symbol" w:hAnsi="Symbol" w:hint="default"/>
      </w:rPr>
    </w:lvl>
    <w:lvl w:ilvl="7" w:tplc="ECA65E14">
      <w:start w:val="1"/>
      <w:numFmt w:val="bullet"/>
      <w:lvlText w:val="o"/>
      <w:lvlJc w:val="left"/>
      <w:pPr>
        <w:ind w:left="5760" w:hanging="360"/>
      </w:pPr>
      <w:rPr>
        <w:rFonts w:ascii="Courier New" w:hAnsi="Courier New" w:hint="default"/>
      </w:rPr>
    </w:lvl>
    <w:lvl w:ilvl="8" w:tplc="C0B21EA4">
      <w:start w:val="1"/>
      <w:numFmt w:val="bullet"/>
      <w:lvlText w:val=""/>
      <w:lvlJc w:val="left"/>
      <w:pPr>
        <w:ind w:left="6480" w:hanging="360"/>
      </w:pPr>
      <w:rPr>
        <w:rFonts w:ascii="Wingdings" w:hAnsi="Wingdings" w:hint="default"/>
      </w:rPr>
    </w:lvl>
  </w:abstractNum>
  <w:abstractNum w:abstractNumId="19"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C0A71"/>
    <w:multiLevelType w:val="hybridMultilevel"/>
    <w:tmpl w:val="81529016"/>
    <w:lvl w:ilvl="0" w:tplc="0409000F">
      <w:start w:val="1"/>
      <w:numFmt w:val="decimal"/>
      <w:lvlText w:val="%1."/>
      <w:lvlJc w:val="left"/>
      <w:pPr>
        <w:ind w:left="720" w:hanging="360"/>
      </w:pPr>
    </w:lvl>
    <w:lvl w:ilvl="1" w:tplc="499EA040">
      <w:numFmt w:val="bullet"/>
      <w:lvlText w:val="•"/>
      <w:lvlJc w:val="left"/>
      <w:pPr>
        <w:ind w:left="1800" w:hanging="720"/>
      </w:pPr>
      <w:rPr>
        <w:rFonts w:ascii="Calibri" w:eastAsia="Tw Cen MT"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5F7296"/>
    <w:multiLevelType w:val="hybridMultilevel"/>
    <w:tmpl w:val="80F8311A"/>
    <w:lvl w:ilvl="0" w:tplc="73062956">
      <w:start w:val="1"/>
      <w:numFmt w:val="bullet"/>
      <w:lvlText w:val="-"/>
      <w:lvlJc w:val="left"/>
      <w:pPr>
        <w:ind w:left="720" w:hanging="360"/>
      </w:pPr>
      <w:rPr>
        <w:rFonts w:ascii="Aptos" w:hAnsi="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205F36"/>
    <w:multiLevelType w:val="hybridMultilevel"/>
    <w:tmpl w:val="2FB221EC"/>
    <w:lvl w:ilvl="0" w:tplc="CD167C1E">
      <w:start w:val="1"/>
      <w:numFmt w:val="decimal"/>
      <w:lvlText w:val="%1."/>
      <w:lvlJc w:val="left"/>
      <w:pPr>
        <w:ind w:left="720" w:hanging="360"/>
      </w:pPr>
      <w:rPr>
        <w:rFonts w:eastAsiaTheme="minorEastAsia"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359473">
    <w:abstractNumId w:val="17"/>
  </w:num>
  <w:num w:numId="2" w16cid:durableId="982809027">
    <w:abstractNumId w:val="21"/>
  </w:num>
  <w:num w:numId="3" w16cid:durableId="1364404382">
    <w:abstractNumId w:val="15"/>
  </w:num>
  <w:num w:numId="4" w16cid:durableId="894194154">
    <w:abstractNumId w:val="13"/>
  </w:num>
  <w:num w:numId="5" w16cid:durableId="1902398524">
    <w:abstractNumId w:val="12"/>
  </w:num>
  <w:num w:numId="6" w16cid:durableId="1246691370">
    <w:abstractNumId w:val="16"/>
  </w:num>
  <w:num w:numId="7" w16cid:durableId="1242834052">
    <w:abstractNumId w:val="22"/>
  </w:num>
  <w:num w:numId="8" w16cid:durableId="1571038452">
    <w:abstractNumId w:val="23"/>
  </w:num>
  <w:num w:numId="9" w16cid:durableId="340426642">
    <w:abstractNumId w:val="11"/>
    <w:lvlOverride w:ilvl="0">
      <w:lvl w:ilvl="0">
        <w:numFmt w:val="bullet"/>
        <w:lvlText w:val=""/>
        <w:legacy w:legacy="1" w:legacySpace="0" w:legacyIndent="0"/>
        <w:lvlJc w:val="left"/>
        <w:rPr>
          <w:rFonts w:ascii="Symbol" w:hAnsi="Symbol" w:hint="default"/>
          <w:sz w:val="22"/>
        </w:rPr>
      </w:lvl>
    </w:lvlOverride>
  </w:num>
  <w:num w:numId="10" w16cid:durableId="2020354794">
    <w:abstractNumId w:val="20"/>
  </w:num>
  <w:num w:numId="11" w16cid:durableId="356464267">
    <w:abstractNumId w:val="19"/>
  </w:num>
  <w:num w:numId="12" w16cid:durableId="1097024024">
    <w:abstractNumId w:val="25"/>
  </w:num>
  <w:num w:numId="13" w16cid:durableId="1963420033">
    <w:abstractNumId w:val="0"/>
  </w:num>
  <w:num w:numId="14" w16cid:durableId="1685857341">
    <w:abstractNumId w:val="10"/>
  </w:num>
  <w:num w:numId="15" w16cid:durableId="1941142249">
    <w:abstractNumId w:val="8"/>
  </w:num>
  <w:num w:numId="16" w16cid:durableId="1883590381">
    <w:abstractNumId w:val="7"/>
  </w:num>
  <w:num w:numId="17" w16cid:durableId="183902258">
    <w:abstractNumId w:val="6"/>
  </w:num>
  <w:num w:numId="18" w16cid:durableId="1912539809">
    <w:abstractNumId w:val="5"/>
  </w:num>
  <w:num w:numId="19" w16cid:durableId="1626932977">
    <w:abstractNumId w:val="9"/>
  </w:num>
  <w:num w:numId="20" w16cid:durableId="2120954981">
    <w:abstractNumId w:val="4"/>
  </w:num>
  <w:num w:numId="21" w16cid:durableId="1693795525">
    <w:abstractNumId w:val="3"/>
  </w:num>
  <w:num w:numId="22" w16cid:durableId="1505514580">
    <w:abstractNumId w:val="2"/>
  </w:num>
  <w:num w:numId="23" w16cid:durableId="571618888">
    <w:abstractNumId w:val="1"/>
  </w:num>
  <w:num w:numId="24" w16cid:durableId="1361934283">
    <w:abstractNumId w:val="14"/>
  </w:num>
  <w:num w:numId="25" w16cid:durableId="857163727">
    <w:abstractNumId w:val="18"/>
  </w:num>
  <w:num w:numId="26" w16cid:durableId="1300843930">
    <w:abstractNumId w:val="24"/>
  </w:num>
  <w:num w:numId="27" w16cid:durableId="1732654327">
    <w:abstractNumId w:val="27"/>
  </w:num>
  <w:num w:numId="28" w16cid:durableId="1401235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37A1"/>
    <w:rsid w:val="00007E4A"/>
    <w:rsid w:val="0001085E"/>
    <w:rsid w:val="000241D1"/>
    <w:rsid w:val="00025F29"/>
    <w:rsid w:val="00030834"/>
    <w:rsid w:val="000310DE"/>
    <w:rsid w:val="000415E9"/>
    <w:rsid w:val="0004433C"/>
    <w:rsid w:val="00051966"/>
    <w:rsid w:val="000532BF"/>
    <w:rsid w:val="00054228"/>
    <w:rsid w:val="00056A18"/>
    <w:rsid w:val="000576DC"/>
    <w:rsid w:val="00064448"/>
    <w:rsid w:val="00066CAF"/>
    <w:rsid w:val="00076437"/>
    <w:rsid w:val="00096574"/>
    <w:rsid w:val="000A7045"/>
    <w:rsid w:val="000B5829"/>
    <w:rsid w:val="000C3710"/>
    <w:rsid w:val="000C61F2"/>
    <w:rsid w:val="000D6CA1"/>
    <w:rsid w:val="000E09A9"/>
    <w:rsid w:val="000E1755"/>
    <w:rsid w:val="000E2CEC"/>
    <w:rsid w:val="000E3253"/>
    <w:rsid w:val="000E414F"/>
    <w:rsid w:val="000E4AFE"/>
    <w:rsid w:val="000E4D76"/>
    <w:rsid w:val="000F26CA"/>
    <w:rsid w:val="000F6440"/>
    <w:rsid w:val="00107B7A"/>
    <w:rsid w:val="00112DEE"/>
    <w:rsid w:val="00125ACA"/>
    <w:rsid w:val="00132261"/>
    <w:rsid w:val="001555CD"/>
    <w:rsid w:val="0015757A"/>
    <w:rsid w:val="001637C2"/>
    <w:rsid w:val="00164C95"/>
    <w:rsid w:val="00165C9B"/>
    <w:rsid w:val="00175E9C"/>
    <w:rsid w:val="00176711"/>
    <w:rsid w:val="00182C1C"/>
    <w:rsid w:val="00183FA9"/>
    <w:rsid w:val="00186E13"/>
    <w:rsid w:val="001904A0"/>
    <w:rsid w:val="00193BD3"/>
    <w:rsid w:val="001A4B63"/>
    <w:rsid w:val="001B190C"/>
    <w:rsid w:val="001B5D66"/>
    <w:rsid w:val="001D741A"/>
    <w:rsid w:val="001E112E"/>
    <w:rsid w:val="001E7405"/>
    <w:rsid w:val="001E7C29"/>
    <w:rsid w:val="001F651F"/>
    <w:rsid w:val="002072D5"/>
    <w:rsid w:val="00213A86"/>
    <w:rsid w:val="00214E11"/>
    <w:rsid w:val="00215E5E"/>
    <w:rsid w:val="0022123C"/>
    <w:rsid w:val="00222F56"/>
    <w:rsid w:val="00234AD4"/>
    <w:rsid w:val="00244E25"/>
    <w:rsid w:val="002460BE"/>
    <w:rsid w:val="00247353"/>
    <w:rsid w:val="00257BD7"/>
    <w:rsid w:val="002659AE"/>
    <w:rsid w:val="0026644B"/>
    <w:rsid w:val="0027015A"/>
    <w:rsid w:val="00272EAD"/>
    <w:rsid w:val="0028095A"/>
    <w:rsid w:val="00285811"/>
    <w:rsid w:val="00292BA9"/>
    <w:rsid w:val="00293255"/>
    <w:rsid w:val="00294DC9"/>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2F6AE9"/>
    <w:rsid w:val="00306E1E"/>
    <w:rsid w:val="003117C2"/>
    <w:rsid w:val="00314D41"/>
    <w:rsid w:val="00320886"/>
    <w:rsid w:val="0032151B"/>
    <w:rsid w:val="00331B69"/>
    <w:rsid w:val="00332D2A"/>
    <w:rsid w:val="0034354C"/>
    <w:rsid w:val="003453FC"/>
    <w:rsid w:val="00353547"/>
    <w:rsid w:val="00361834"/>
    <w:rsid w:val="003655B8"/>
    <w:rsid w:val="00367002"/>
    <w:rsid w:val="0037152D"/>
    <w:rsid w:val="00372E4B"/>
    <w:rsid w:val="00373453"/>
    <w:rsid w:val="0037425C"/>
    <w:rsid w:val="00377BF5"/>
    <w:rsid w:val="00377E69"/>
    <w:rsid w:val="0038200F"/>
    <w:rsid w:val="00396BF0"/>
    <w:rsid w:val="003A00B6"/>
    <w:rsid w:val="003B3F83"/>
    <w:rsid w:val="003B52AA"/>
    <w:rsid w:val="003B7251"/>
    <w:rsid w:val="003C0559"/>
    <w:rsid w:val="003C1BC1"/>
    <w:rsid w:val="003C3E06"/>
    <w:rsid w:val="003C4672"/>
    <w:rsid w:val="003C48FF"/>
    <w:rsid w:val="003D04D3"/>
    <w:rsid w:val="003D0F6C"/>
    <w:rsid w:val="003D2BCF"/>
    <w:rsid w:val="003D42F1"/>
    <w:rsid w:val="003D50D0"/>
    <w:rsid w:val="003E4220"/>
    <w:rsid w:val="003E6567"/>
    <w:rsid w:val="003E7E75"/>
    <w:rsid w:val="00407258"/>
    <w:rsid w:val="00407853"/>
    <w:rsid w:val="00411F46"/>
    <w:rsid w:val="004120CE"/>
    <w:rsid w:val="004160E9"/>
    <w:rsid w:val="00416141"/>
    <w:rsid w:val="00422305"/>
    <w:rsid w:val="00435AB0"/>
    <w:rsid w:val="0043646D"/>
    <w:rsid w:val="004429D6"/>
    <w:rsid w:val="00445CFF"/>
    <w:rsid w:val="00446F4F"/>
    <w:rsid w:val="00462C60"/>
    <w:rsid w:val="00465AA5"/>
    <w:rsid w:val="00472BBD"/>
    <w:rsid w:val="004809D8"/>
    <w:rsid w:val="004816C8"/>
    <w:rsid w:val="00481D11"/>
    <w:rsid w:val="004923BE"/>
    <w:rsid w:val="004A64C8"/>
    <w:rsid w:val="004A6CA6"/>
    <w:rsid w:val="004B276A"/>
    <w:rsid w:val="004C2C7B"/>
    <w:rsid w:val="004D08C1"/>
    <w:rsid w:val="004D2245"/>
    <w:rsid w:val="004D5D35"/>
    <w:rsid w:val="004E2D0B"/>
    <w:rsid w:val="004E67BE"/>
    <w:rsid w:val="004F1A27"/>
    <w:rsid w:val="005032F9"/>
    <w:rsid w:val="005075C6"/>
    <w:rsid w:val="00511A6E"/>
    <w:rsid w:val="00523923"/>
    <w:rsid w:val="005246DC"/>
    <w:rsid w:val="005356FF"/>
    <w:rsid w:val="00544027"/>
    <w:rsid w:val="00544A89"/>
    <w:rsid w:val="0054592E"/>
    <w:rsid w:val="00555615"/>
    <w:rsid w:val="00591246"/>
    <w:rsid w:val="0059671E"/>
    <w:rsid w:val="005A643C"/>
    <w:rsid w:val="005B3739"/>
    <w:rsid w:val="005B73F7"/>
    <w:rsid w:val="005C103A"/>
    <w:rsid w:val="005D0BBF"/>
    <w:rsid w:val="005E629A"/>
    <w:rsid w:val="005E6FE1"/>
    <w:rsid w:val="005F3AFC"/>
    <w:rsid w:val="006007DA"/>
    <w:rsid w:val="00622ED3"/>
    <w:rsid w:val="00626681"/>
    <w:rsid w:val="00632D59"/>
    <w:rsid w:val="0063716E"/>
    <w:rsid w:val="00641AEF"/>
    <w:rsid w:val="00653E0C"/>
    <w:rsid w:val="006579B7"/>
    <w:rsid w:val="00661BE1"/>
    <w:rsid w:val="006642C4"/>
    <w:rsid w:val="0066692F"/>
    <w:rsid w:val="00674FCB"/>
    <w:rsid w:val="0068655C"/>
    <w:rsid w:val="006907A6"/>
    <w:rsid w:val="006921D1"/>
    <w:rsid w:val="006968C1"/>
    <w:rsid w:val="006A5CFB"/>
    <w:rsid w:val="006A7873"/>
    <w:rsid w:val="006B4298"/>
    <w:rsid w:val="006B7F68"/>
    <w:rsid w:val="006C47DD"/>
    <w:rsid w:val="006C5703"/>
    <w:rsid w:val="006C688F"/>
    <w:rsid w:val="006C7D5A"/>
    <w:rsid w:val="006D1BD7"/>
    <w:rsid w:val="006D6C69"/>
    <w:rsid w:val="006E3839"/>
    <w:rsid w:val="006F3357"/>
    <w:rsid w:val="007001DA"/>
    <w:rsid w:val="0070263C"/>
    <w:rsid w:val="00705F74"/>
    <w:rsid w:val="00711C06"/>
    <w:rsid w:val="0071297F"/>
    <w:rsid w:val="007142C7"/>
    <w:rsid w:val="00714F5A"/>
    <w:rsid w:val="0074233D"/>
    <w:rsid w:val="0074280D"/>
    <w:rsid w:val="007453AC"/>
    <w:rsid w:val="00745587"/>
    <w:rsid w:val="00746FD9"/>
    <w:rsid w:val="00751237"/>
    <w:rsid w:val="0075490C"/>
    <w:rsid w:val="00756755"/>
    <w:rsid w:val="007613B3"/>
    <w:rsid w:val="00774438"/>
    <w:rsid w:val="0077559E"/>
    <w:rsid w:val="007826F8"/>
    <w:rsid w:val="007A67BF"/>
    <w:rsid w:val="007B0E1E"/>
    <w:rsid w:val="007B6BF8"/>
    <w:rsid w:val="007C7F78"/>
    <w:rsid w:val="007D5968"/>
    <w:rsid w:val="007D7750"/>
    <w:rsid w:val="007E73F5"/>
    <w:rsid w:val="00801C3E"/>
    <w:rsid w:val="00802DB2"/>
    <w:rsid w:val="0080603F"/>
    <w:rsid w:val="00806AF3"/>
    <w:rsid w:val="00812FFA"/>
    <w:rsid w:val="00813D3A"/>
    <w:rsid w:val="00820DD6"/>
    <w:rsid w:val="0084003C"/>
    <w:rsid w:val="00845125"/>
    <w:rsid w:val="008467B8"/>
    <w:rsid w:val="00861563"/>
    <w:rsid w:val="00873C12"/>
    <w:rsid w:val="008760C5"/>
    <w:rsid w:val="00876879"/>
    <w:rsid w:val="008809CD"/>
    <w:rsid w:val="00883D70"/>
    <w:rsid w:val="00884F21"/>
    <w:rsid w:val="00884F6C"/>
    <w:rsid w:val="00896383"/>
    <w:rsid w:val="008A2A60"/>
    <w:rsid w:val="008B0A0B"/>
    <w:rsid w:val="008B3BDE"/>
    <w:rsid w:val="008C5761"/>
    <w:rsid w:val="008D79DD"/>
    <w:rsid w:val="008E375E"/>
    <w:rsid w:val="008F2342"/>
    <w:rsid w:val="008F34E8"/>
    <w:rsid w:val="008F4FC8"/>
    <w:rsid w:val="00900390"/>
    <w:rsid w:val="0090065A"/>
    <w:rsid w:val="00900912"/>
    <w:rsid w:val="00903E9D"/>
    <w:rsid w:val="00905953"/>
    <w:rsid w:val="00906E2A"/>
    <w:rsid w:val="009109A5"/>
    <w:rsid w:val="0091382D"/>
    <w:rsid w:val="009203FF"/>
    <w:rsid w:val="00922852"/>
    <w:rsid w:val="009247BD"/>
    <w:rsid w:val="0093439D"/>
    <w:rsid w:val="009512AC"/>
    <w:rsid w:val="0095309F"/>
    <w:rsid w:val="00960715"/>
    <w:rsid w:val="0096249B"/>
    <w:rsid w:val="00962F0B"/>
    <w:rsid w:val="009637FF"/>
    <w:rsid w:val="00963C52"/>
    <w:rsid w:val="009657AF"/>
    <w:rsid w:val="00970EBD"/>
    <w:rsid w:val="00975550"/>
    <w:rsid w:val="009A11FE"/>
    <w:rsid w:val="009A1C63"/>
    <w:rsid w:val="009A6D1E"/>
    <w:rsid w:val="009B3C84"/>
    <w:rsid w:val="009B6BAC"/>
    <w:rsid w:val="009D5ED5"/>
    <w:rsid w:val="009E758D"/>
    <w:rsid w:val="00A0375D"/>
    <w:rsid w:val="00A11FA1"/>
    <w:rsid w:val="00A15D12"/>
    <w:rsid w:val="00A24FA9"/>
    <w:rsid w:val="00A3477D"/>
    <w:rsid w:val="00A56EC7"/>
    <w:rsid w:val="00A71AB3"/>
    <w:rsid w:val="00A73543"/>
    <w:rsid w:val="00A7722C"/>
    <w:rsid w:val="00A80C16"/>
    <w:rsid w:val="00A8354D"/>
    <w:rsid w:val="00A92F6A"/>
    <w:rsid w:val="00A92FBC"/>
    <w:rsid w:val="00A934A6"/>
    <w:rsid w:val="00A934E9"/>
    <w:rsid w:val="00A94248"/>
    <w:rsid w:val="00AC01EA"/>
    <w:rsid w:val="00AC083A"/>
    <w:rsid w:val="00AC37F2"/>
    <w:rsid w:val="00AC78AC"/>
    <w:rsid w:val="00AE48C4"/>
    <w:rsid w:val="00AE74FB"/>
    <w:rsid w:val="00AF077A"/>
    <w:rsid w:val="00AF3B0E"/>
    <w:rsid w:val="00AF69D7"/>
    <w:rsid w:val="00B02636"/>
    <w:rsid w:val="00B05ABF"/>
    <w:rsid w:val="00B14BE6"/>
    <w:rsid w:val="00B22FF0"/>
    <w:rsid w:val="00B25923"/>
    <w:rsid w:val="00B35723"/>
    <w:rsid w:val="00B37562"/>
    <w:rsid w:val="00B4127F"/>
    <w:rsid w:val="00B415E7"/>
    <w:rsid w:val="00B4397E"/>
    <w:rsid w:val="00B63E76"/>
    <w:rsid w:val="00B66698"/>
    <w:rsid w:val="00B677D8"/>
    <w:rsid w:val="00B814B7"/>
    <w:rsid w:val="00B84938"/>
    <w:rsid w:val="00B96CAE"/>
    <w:rsid w:val="00BA6374"/>
    <w:rsid w:val="00BB1006"/>
    <w:rsid w:val="00BB4A6F"/>
    <w:rsid w:val="00BC0092"/>
    <w:rsid w:val="00BC06E9"/>
    <w:rsid w:val="00BC3C0F"/>
    <w:rsid w:val="00BD25A0"/>
    <w:rsid w:val="00BF605F"/>
    <w:rsid w:val="00C046B2"/>
    <w:rsid w:val="00C1551F"/>
    <w:rsid w:val="00C25DC0"/>
    <w:rsid w:val="00C32469"/>
    <w:rsid w:val="00C34C2B"/>
    <w:rsid w:val="00C401E7"/>
    <w:rsid w:val="00C404E2"/>
    <w:rsid w:val="00C427CA"/>
    <w:rsid w:val="00C448ED"/>
    <w:rsid w:val="00C62EFB"/>
    <w:rsid w:val="00C67879"/>
    <w:rsid w:val="00C711EC"/>
    <w:rsid w:val="00C72346"/>
    <w:rsid w:val="00C756A2"/>
    <w:rsid w:val="00C77B32"/>
    <w:rsid w:val="00C92726"/>
    <w:rsid w:val="00C972F8"/>
    <w:rsid w:val="00CB23B4"/>
    <w:rsid w:val="00CB3A47"/>
    <w:rsid w:val="00CC2ECD"/>
    <w:rsid w:val="00CC44CF"/>
    <w:rsid w:val="00CD3149"/>
    <w:rsid w:val="00CD3E5C"/>
    <w:rsid w:val="00CE46A7"/>
    <w:rsid w:val="00CE769B"/>
    <w:rsid w:val="00CE7CA7"/>
    <w:rsid w:val="00D03797"/>
    <w:rsid w:val="00D042EF"/>
    <w:rsid w:val="00D05933"/>
    <w:rsid w:val="00D24E21"/>
    <w:rsid w:val="00D26336"/>
    <w:rsid w:val="00D3303B"/>
    <w:rsid w:val="00D35998"/>
    <w:rsid w:val="00D460BE"/>
    <w:rsid w:val="00D505DE"/>
    <w:rsid w:val="00D5258E"/>
    <w:rsid w:val="00D541BC"/>
    <w:rsid w:val="00D61A9A"/>
    <w:rsid w:val="00D64897"/>
    <w:rsid w:val="00D67207"/>
    <w:rsid w:val="00D675C4"/>
    <w:rsid w:val="00D72E5E"/>
    <w:rsid w:val="00D84097"/>
    <w:rsid w:val="00D86D91"/>
    <w:rsid w:val="00D92AE1"/>
    <w:rsid w:val="00DA676E"/>
    <w:rsid w:val="00DB6CCF"/>
    <w:rsid w:val="00DE40E3"/>
    <w:rsid w:val="00DF3C9F"/>
    <w:rsid w:val="00E00B53"/>
    <w:rsid w:val="00E05E8C"/>
    <w:rsid w:val="00E13740"/>
    <w:rsid w:val="00E2153C"/>
    <w:rsid w:val="00E24709"/>
    <w:rsid w:val="00E5163F"/>
    <w:rsid w:val="00E54A5D"/>
    <w:rsid w:val="00E55B2F"/>
    <w:rsid w:val="00E55BDD"/>
    <w:rsid w:val="00E612AA"/>
    <w:rsid w:val="00E61D56"/>
    <w:rsid w:val="00E630F3"/>
    <w:rsid w:val="00E654DC"/>
    <w:rsid w:val="00E76FD4"/>
    <w:rsid w:val="00E82A93"/>
    <w:rsid w:val="00E85754"/>
    <w:rsid w:val="00E97117"/>
    <w:rsid w:val="00EA6D4D"/>
    <w:rsid w:val="00EA7839"/>
    <w:rsid w:val="00EB3060"/>
    <w:rsid w:val="00EB76A6"/>
    <w:rsid w:val="00EC5E3A"/>
    <w:rsid w:val="00EE3A60"/>
    <w:rsid w:val="00EE7747"/>
    <w:rsid w:val="00EF5A83"/>
    <w:rsid w:val="00F027D0"/>
    <w:rsid w:val="00F10645"/>
    <w:rsid w:val="00F13F95"/>
    <w:rsid w:val="00F219DD"/>
    <w:rsid w:val="00F2296D"/>
    <w:rsid w:val="00F2300E"/>
    <w:rsid w:val="00F24528"/>
    <w:rsid w:val="00F246C3"/>
    <w:rsid w:val="00F31886"/>
    <w:rsid w:val="00F349B0"/>
    <w:rsid w:val="00F35E74"/>
    <w:rsid w:val="00F509A4"/>
    <w:rsid w:val="00F7484C"/>
    <w:rsid w:val="00F77A02"/>
    <w:rsid w:val="00F834BF"/>
    <w:rsid w:val="00F8439C"/>
    <w:rsid w:val="00F90618"/>
    <w:rsid w:val="00F97B64"/>
    <w:rsid w:val="00FA55CB"/>
    <w:rsid w:val="00FB6F21"/>
    <w:rsid w:val="00FC1ABD"/>
    <w:rsid w:val="00FD4ECE"/>
    <w:rsid w:val="00FD71FE"/>
    <w:rsid w:val="00FE1530"/>
    <w:rsid w:val="00FE3848"/>
    <w:rsid w:val="00FE46C7"/>
    <w:rsid w:val="00FF713E"/>
    <w:rsid w:val="034DD3C2"/>
    <w:rsid w:val="0690BFCA"/>
    <w:rsid w:val="09CD7EEA"/>
    <w:rsid w:val="0B4782DD"/>
    <w:rsid w:val="0F8C0EEF"/>
    <w:rsid w:val="101D8FB0"/>
    <w:rsid w:val="1127DF50"/>
    <w:rsid w:val="12297930"/>
    <w:rsid w:val="1947B79B"/>
    <w:rsid w:val="19DA93D8"/>
    <w:rsid w:val="1B7BDC0E"/>
    <w:rsid w:val="1D622199"/>
    <w:rsid w:val="1E3B21BA"/>
    <w:rsid w:val="1E8229D2"/>
    <w:rsid w:val="207D6461"/>
    <w:rsid w:val="2843E464"/>
    <w:rsid w:val="29628587"/>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EFAF9D"/>
    <w:rsid w:val="42903527"/>
    <w:rsid w:val="438B7FFE"/>
    <w:rsid w:val="448ACBCA"/>
    <w:rsid w:val="46C320C0"/>
    <w:rsid w:val="46DAE54F"/>
    <w:rsid w:val="4A93545D"/>
    <w:rsid w:val="4B9691E3"/>
    <w:rsid w:val="53BA2ADB"/>
    <w:rsid w:val="548744C6"/>
    <w:rsid w:val="5592C26B"/>
    <w:rsid w:val="5634EFA0"/>
    <w:rsid w:val="56C9C9F7"/>
    <w:rsid w:val="57B3DF20"/>
    <w:rsid w:val="5A20C13F"/>
    <w:rsid w:val="5B460848"/>
    <w:rsid w:val="5BEACBAE"/>
    <w:rsid w:val="5DA949D3"/>
    <w:rsid w:val="5DD2836A"/>
    <w:rsid w:val="603E6BD2"/>
    <w:rsid w:val="61E6A259"/>
    <w:rsid w:val="63D32487"/>
    <w:rsid w:val="69861F26"/>
    <w:rsid w:val="6E4131F4"/>
    <w:rsid w:val="6F929EEB"/>
    <w:rsid w:val="7276A85A"/>
    <w:rsid w:val="7314A317"/>
    <w:rsid w:val="78181909"/>
    <w:rsid w:val="7899D1D2"/>
    <w:rsid w:val="78A74A91"/>
    <w:rsid w:val="793BC3F4"/>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sub-section,Bullet List,FooterText,Table of figures,MCHIP_list paragraph,List Paragraph1,Recommendation,List Paragraph (numbered (a)),Dot pt,F5 List Paragraph,No Spacing1,List Paragraph Char Char Char,Indicator Text,Numbered Para 1,Bullit"/>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453AC"/>
    <w:rPr>
      <w:rFonts w:ascii="Segoe UI" w:hAnsi="Segoe UI" w:cs="Segoe UI" w:hint="default"/>
      <w:sz w:val="18"/>
      <w:szCs w:val="18"/>
    </w:rPr>
  </w:style>
  <w:style w:type="paragraph" w:styleId="FootnoteText">
    <w:name w:val="footnote text"/>
    <w:basedOn w:val="Normal"/>
    <w:link w:val="FootnoteTextChar"/>
    <w:uiPriority w:val="99"/>
    <w:unhideWhenUsed/>
    <w:rsid w:val="0084003C"/>
    <w:pPr>
      <w:spacing w:line="240" w:lineRule="auto"/>
    </w:pPr>
    <w:rPr>
      <w:rFonts w:asciiTheme="minorHAnsi" w:eastAsiaTheme="minorEastAsia" w:hAnsiTheme="minorHAnsi" w:cstheme="minorBidi"/>
      <w:color w:val="auto"/>
      <w:lang w:eastAsia="ja-JP"/>
    </w:rPr>
  </w:style>
  <w:style w:type="character" w:customStyle="1" w:styleId="FootnoteTextChar">
    <w:name w:val="Footnote Text Char"/>
    <w:basedOn w:val="DefaultParagraphFont"/>
    <w:link w:val="FootnoteText"/>
    <w:uiPriority w:val="99"/>
    <w:rsid w:val="0084003C"/>
    <w:rPr>
      <w:rFonts w:asciiTheme="minorHAnsi" w:eastAsiaTheme="minorEastAsia" w:hAnsiTheme="minorHAnsi" w:cstheme="minorBidi"/>
      <w:lang w:eastAsia="ja-JP"/>
    </w:rPr>
  </w:style>
  <w:style w:type="character" w:styleId="FootnoteReference">
    <w:name w:val="footnote reference"/>
    <w:basedOn w:val="DefaultParagraphFont"/>
    <w:uiPriority w:val="99"/>
    <w:semiHidden/>
    <w:unhideWhenUsed/>
    <w:rsid w:val="0084003C"/>
    <w:rPr>
      <w:vertAlign w:val="superscript"/>
    </w:rPr>
  </w:style>
  <w:style w:type="character" w:customStyle="1" w:styleId="ListParagraphChar">
    <w:name w:val="List Paragraph Char"/>
    <w:aliases w:val="sub-section Char,Bullet List Char,FooterText Char,Table of figures Char,MCHIP_list paragraph Char,List Paragraph1 Char,Recommendation Char,List Paragraph (numbered (a)) Char,Dot pt Char,F5 List Paragraph Char,No Spacing1 Char"/>
    <w:link w:val="ListParagraph"/>
    <w:uiPriority w:val="34"/>
    <w:qFormat/>
    <w:rsid w:val="0084003C"/>
    <w:rPr>
      <w:rFonts w:ascii="Arial" w:eastAsia="MS PGothic" w:hAnsi="Arial"/>
      <w:color w:val="000000"/>
    </w:rPr>
  </w:style>
  <w:style w:type="paragraph" w:customStyle="1" w:styleId="pf0">
    <w:name w:val="pf0"/>
    <w:basedOn w:val="Normal"/>
    <w:rsid w:val="0084003C"/>
    <w:pPr>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unicef.org/careers/unicef-provides-reasonable-accommodation-job-candidates-and-personnel-disabiliti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file://C:\Users\bbirara\AppData\Local\Microsoft\Windows\INetCache\Content.Outlook\0E9YCL3G\unicef.sharepoint.com\teams\SAR-ChildProtection\DocumentLibrary3\Forms\By%20Thematic%20Area.aspx?id=\teams\SAR-ChildProtection\DocumentLibrary3\Kathmandu%20Call%20for%20Action%20to%20End%20Child%20Marriage%20in%20South%20Asia%202014.pdf&amp;parent=\teams\SAR-ChildProtection\DocumentLibrary3" TargetMode="External"/><Relationship Id="rId1" Type="http://schemas.openxmlformats.org/officeDocument/2006/relationships/hyperlink" Target="file://C:\Users\bbirara\AppData\Local\Microsoft\Windows\INetCache\Content.Outlook\0E9YCL3G\unicef.sharepoint.com\teams\SAR-ChildMarriage\DocumentLibrary1\Forms\AllItems.aspx?id=\teams\SAR-ChildMarriage\DocumentLibrary1\Regional%20Action%20Plan%20(RAP)%20to%20End%20Child%20Marriage%20in%20South%20Asia%202018-2023.pdf&amp;parent=\teams\SAR-ChildMarriage\DocumentLibrary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277C2FFFD401CACEF76B1D0EBB977"/>
        <w:category>
          <w:name w:val="General"/>
          <w:gallery w:val="placeholder"/>
        </w:category>
        <w:types>
          <w:type w:val="bbPlcHdr"/>
        </w:types>
        <w:behaviors>
          <w:behavior w:val="content"/>
        </w:behaviors>
        <w:guid w:val="{A1924277-378B-4B18-B74D-25FD8CF73AE5}"/>
      </w:docPartPr>
      <w:docPartBody>
        <w:p w:rsidR="00AA102C" w:rsidRDefault="00AA102C" w:rsidP="00AA102C">
          <w:pPr>
            <w:pStyle w:val="5BF277C2FFFD401CACEF76B1D0EBB977"/>
          </w:pPr>
          <w:r w:rsidRPr="00D77A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02C"/>
    <w:rsid w:val="00041D1D"/>
    <w:rsid w:val="00AA102C"/>
    <w:rsid w:val="00DE0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02C"/>
    <w:rPr>
      <w:color w:val="808080"/>
    </w:rPr>
  </w:style>
  <w:style w:type="paragraph" w:customStyle="1" w:styleId="5BF277C2FFFD401CACEF76B1D0EBB977">
    <w:name w:val="5BF277C2FFFD401CACEF76B1D0EBB977"/>
    <w:rsid w:val="00AA1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4" ma:contentTypeDescription="Create a new document." ma:contentTypeScope="" ma:versionID="de08e0a39ec440d82d93a95766f80677">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12154c7fff676da1669c1cbb393b914d"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UserInfo>
        <DisplayName>Michelle Lundstrom</DisplayName>
        <AccountId>10328</AccountId>
        <AccountType/>
      </UserInfo>
      <UserInfo>
        <DisplayName>NYHQ-DHR-UN Volunteers</DisplayName>
        <AccountId>3191</AccountId>
        <AccountType/>
      </UserInfo>
      <UserInfo>
        <DisplayName>Ramesh Mahabir</DisplayName>
        <AccountId>245</AccountId>
        <AccountType/>
      </UserInfo>
      <UserInfo>
        <DisplayName>Ely Ponemon</DisplayName>
        <AccountId>140</AccountId>
        <AccountType/>
      </UserInfo>
      <UserInfo>
        <DisplayName>Ira Nalyvayko</DisplayName>
        <AccountId>380</AccountId>
        <AccountType/>
      </UserInfo>
      <UserInfo>
        <DisplayName>NYHQ-HR Policy Support</DisplayName>
        <AccountId>20538</AccountId>
        <AccountType/>
      </UserInfo>
      <UserInfo>
        <DisplayName>Lilian Mabonga</DisplayName>
        <AccountId>1862</AccountId>
        <AccountType/>
      </UserInfo>
      <UserInfo>
        <DisplayName>Raymond Anthony Nocon</DisplayName>
        <AccountId>14842</AccountId>
        <AccountType/>
      </UserInfo>
      <UserInfo>
        <DisplayName>Cringuta Campbell</DisplayName>
        <AccountId>2620</AccountId>
        <AccountType/>
      </UserInfo>
      <UserInfo>
        <DisplayName>Amita Navnish</DisplayName>
        <AccountId>431</AccountId>
        <AccountType/>
      </UserInfo>
      <UserInfo>
        <DisplayName>Birendra Amatya</DisplayName>
        <AccountId>3996</AccountId>
        <AccountType/>
      </UserInfo>
      <UserInfo>
        <DisplayName>Mayam Mouarangue</DisplayName>
        <AccountId>1703</AccountId>
        <AccountType/>
      </UserInfo>
      <UserInfo>
        <DisplayName>Fatouma Salem</DisplayName>
        <AccountId>303</AccountId>
        <AccountType/>
      </UserInfo>
      <UserInfo>
        <DisplayName>Assouma Omar Mohamed</DisplayName>
        <AccountId>29785</AccountId>
        <AccountType/>
      </UserInfo>
      <UserInfo>
        <DisplayName>Sokhna Magassa</DisplayName>
        <AccountId>36938</AccountId>
        <AccountType/>
      </UserInfo>
      <UserInfo>
        <DisplayName>Wigdan Aboubaker</DisplayName>
        <AccountId>64</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650FE6-E5B3-4BC6-B225-E30C542D7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6.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7.xml><?xml version="1.0" encoding="utf-8"?>
<ds:datastoreItem xmlns:ds="http://schemas.openxmlformats.org/officeDocument/2006/customXml" ds:itemID="{59CBF189-60F1-4999-8B94-E397E9B693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TotalTime>
  <Pages>9</Pages>
  <Words>2372</Words>
  <Characters>15943</Characters>
  <Application>Microsoft Office Word</Application>
  <DocSecurity>4</DocSecurity>
  <Lines>132</Lines>
  <Paragraphs>36</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Glory Sodemba</cp:lastModifiedBy>
  <cp:revision>2</cp:revision>
  <cp:lastPrinted>2017-01-06T22:20:00Z</cp:lastPrinted>
  <dcterms:created xsi:type="dcterms:W3CDTF">2024-11-20T10:10:00Z</dcterms:created>
  <dcterms:modified xsi:type="dcterms:W3CDTF">2024-11-20T10:10:00Z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