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2EAD6" w14:textId="77777777" w:rsidR="00B34FD1" w:rsidRPr="000421D3" w:rsidRDefault="00B34FD1" w:rsidP="00C972F7">
      <w:pPr>
        <w:pStyle w:val="Title"/>
        <w:tabs>
          <w:tab w:val="left" w:pos="2070"/>
        </w:tabs>
        <w:jc w:val="left"/>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7047"/>
      </w:tblGrid>
      <w:tr w:rsidR="000421D3" w:rsidRPr="000421D3" w14:paraId="40F338F1" w14:textId="77777777" w:rsidTr="007902F0">
        <w:trPr>
          <w:cantSplit/>
          <w:trHeight w:val="1485"/>
        </w:trPr>
        <w:tc>
          <w:tcPr>
            <w:tcW w:w="1458" w:type="dxa"/>
            <w:shd w:val="clear" w:color="auto" w:fill="FFFFFF"/>
            <w:vAlign w:val="center"/>
          </w:tcPr>
          <w:p w14:paraId="5597CA4A" w14:textId="77777777" w:rsidR="00B466A4" w:rsidRPr="000421D3" w:rsidRDefault="000E0266">
            <w:pPr>
              <w:jc w:val="center"/>
              <w:rPr>
                <w:b/>
                <w:sz w:val="22"/>
              </w:rPr>
            </w:pPr>
            <w:r w:rsidRPr="000421D3">
              <w:rPr>
                <w:noProof/>
              </w:rPr>
              <w:drawing>
                <wp:inline distT="0" distB="0" distL="0" distR="0" wp14:anchorId="54E6448C" wp14:editId="20E0A4E0">
                  <wp:extent cx="850900" cy="977900"/>
                  <wp:effectExtent l="0" t="0" r="12700" b="12700"/>
                  <wp:docPr id="1"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0900" cy="977900"/>
                          </a:xfrm>
                          <a:prstGeom prst="rect">
                            <a:avLst/>
                          </a:prstGeom>
                          <a:noFill/>
                          <a:ln>
                            <a:noFill/>
                          </a:ln>
                        </pic:spPr>
                      </pic:pic>
                    </a:graphicData>
                  </a:graphic>
                </wp:inline>
              </w:drawing>
            </w:r>
          </w:p>
        </w:tc>
        <w:tc>
          <w:tcPr>
            <w:tcW w:w="7047" w:type="dxa"/>
            <w:shd w:val="clear" w:color="auto" w:fill="FFFFFF"/>
          </w:tcPr>
          <w:p w14:paraId="3B385BB7" w14:textId="77777777" w:rsidR="00B466A4" w:rsidRPr="000421D3" w:rsidRDefault="00B466A4" w:rsidP="00B466A4">
            <w:pPr>
              <w:jc w:val="center"/>
              <w:rPr>
                <w:b/>
                <w:sz w:val="22"/>
              </w:rPr>
            </w:pPr>
          </w:p>
          <w:p w14:paraId="7C23455B" w14:textId="77777777" w:rsidR="00B466A4" w:rsidRPr="000421D3" w:rsidRDefault="00B466A4" w:rsidP="00B466A4">
            <w:pPr>
              <w:jc w:val="center"/>
              <w:rPr>
                <w:b/>
                <w:sz w:val="22"/>
              </w:rPr>
            </w:pPr>
          </w:p>
          <w:p w14:paraId="7028B801" w14:textId="77777777" w:rsidR="00B466A4" w:rsidRPr="000421D3" w:rsidRDefault="00B466A4" w:rsidP="00B466A4">
            <w:pPr>
              <w:jc w:val="center"/>
              <w:rPr>
                <w:b/>
                <w:sz w:val="22"/>
              </w:rPr>
            </w:pPr>
          </w:p>
          <w:p w14:paraId="49A01AF5" w14:textId="77777777" w:rsidR="00B466A4" w:rsidRPr="000421D3" w:rsidRDefault="00B466A4" w:rsidP="00B466A4">
            <w:pPr>
              <w:jc w:val="center"/>
              <w:rPr>
                <w:b/>
                <w:sz w:val="22"/>
              </w:rPr>
            </w:pPr>
            <w:r w:rsidRPr="000421D3">
              <w:rPr>
                <w:b/>
                <w:sz w:val="22"/>
              </w:rPr>
              <w:t>JOB PROFILE</w:t>
            </w:r>
          </w:p>
          <w:p w14:paraId="1E370CD0" w14:textId="77777777" w:rsidR="00B466A4" w:rsidRPr="000421D3" w:rsidRDefault="00B466A4" w:rsidP="00B466A4">
            <w:pPr>
              <w:jc w:val="center"/>
            </w:pPr>
          </w:p>
        </w:tc>
      </w:tr>
    </w:tbl>
    <w:p w14:paraId="4DDC43ED" w14:textId="490AB88C" w:rsidR="00B466A4" w:rsidRPr="000421D3" w:rsidRDefault="00B466A4" w:rsidP="00B466A4">
      <w:pPr>
        <w:pStyle w:val="Title"/>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5"/>
        <w:gridCol w:w="3775"/>
      </w:tblGrid>
      <w:tr w:rsidR="000421D3" w:rsidRPr="000421D3" w14:paraId="5D81A3E1" w14:textId="77777777" w:rsidTr="007901A8">
        <w:tc>
          <w:tcPr>
            <w:tcW w:w="8630" w:type="dxa"/>
            <w:gridSpan w:val="2"/>
            <w:shd w:val="clear" w:color="auto" w:fill="E0E0E0"/>
          </w:tcPr>
          <w:p w14:paraId="1626B4CA" w14:textId="77777777" w:rsidR="00B466A4" w:rsidRPr="000421D3" w:rsidRDefault="00B466A4"/>
          <w:p w14:paraId="65F26D1E" w14:textId="77777777" w:rsidR="00B466A4" w:rsidRPr="000421D3" w:rsidRDefault="00B466A4">
            <w:pPr>
              <w:rPr>
                <w:b/>
                <w:bCs/>
                <w:sz w:val="24"/>
              </w:rPr>
            </w:pPr>
            <w:r w:rsidRPr="000421D3">
              <w:rPr>
                <w:b/>
                <w:bCs/>
                <w:sz w:val="24"/>
              </w:rPr>
              <w:t>I. Post Information</w:t>
            </w:r>
          </w:p>
          <w:p w14:paraId="2050F988" w14:textId="77777777" w:rsidR="00B466A4" w:rsidRPr="000421D3" w:rsidRDefault="00B466A4">
            <w:pPr>
              <w:rPr>
                <w:b/>
                <w:bCs/>
                <w:sz w:val="24"/>
              </w:rPr>
            </w:pPr>
          </w:p>
        </w:tc>
      </w:tr>
      <w:tr w:rsidR="00B466A4" w:rsidRPr="000421D3" w14:paraId="6FE0F83B" w14:textId="77777777" w:rsidTr="00E40ACA">
        <w:tc>
          <w:tcPr>
            <w:tcW w:w="4855" w:type="dxa"/>
          </w:tcPr>
          <w:p w14:paraId="5178E7E6" w14:textId="77777777" w:rsidR="00B466A4" w:rsidRPr="000421D3" w:rsidRDefault="00B466A4"/>
          <w:p w14:paraId="6C7FE332" w14:textId="77777777" w:rsidR="00E40ACA" w:rsidRDefault="00B466A4" w:rsidP="00B466A4">
            <w:r w:rsidRPr="000421D3">
              <w:t xml:space="preserve">Job Title: </w:t>
            </w:r>
            <w:r w:rsidR="00795629" w:rsidRPr="000421D3">
              <w:t xml:space="preserve"> </w:t>
            </w:r>
            <w:r w:rsidR="00E40ACA" w:rsidRPr="00E40ACA">
              <w:t>Partnerships Manager - Generation Unlimited Corporate</w:t>
            </w:r>
          </w:p>
          <w:p w14:paraId="23E0ED66" w14:textId="77777777" w:rsidR="00E40ACA" w:rsidRDefault="00E40ACA" w:rsidP="00E40ACA">
            <w:pPr>
              <w:rPr>
                <w:rFonts w:ascii="Calibri" w:hAnsi="Calibri" w:cs="Calibri"/>
                <w:b/>
                <w:bCs/>
              </w:rPr>
            </w:pPr>
            <w:r w:rsidRPr="00FA4CC7">
              <w:rPr>
                <w:rFonts w:ascii="Calibri" w:hAnsi="Calibri" w:cs="Calibri"/>
              </w:rPr>
              <w:t xml:space="preserve">Supervisor Title/Level: </w:t>
            </w:r>
          </w:p>
          <w:p w14:paraId="07001F5A" w14:textId="77777777" w:rsidR="00E40ACA" w:rsidRPr="00FA4CC7" w:rsidRDefault="00E40ACA" w:rsidP="00E40ACA">
            <w:pPr>
              <w:rPr>
                <w:rFonts w:ascii="Calibri" w:hAnsi="Calibri" w:cs="Calibri"/>
                <w:b/>
                <w:bCs/>
                <w:color w:val="FF0000"/>
              </w:rPr>
            </w:pPr>
            <w:r>
              <w:rPr>
                <w:rFonts w:ascii="Calibri" w:hAnsi="Calibri" w:cs="Calibri"/>
                <w:b/>
                <w:bCs/>
              </w:rPr>
              <w:t>M</w:t>
            </w:r>
            <w:r w:rsidRPr="00824021">
              <w:rPr>
                <w:rFonts w:ascii="Calibri" w:hAnsi="Calibri" w:cs="Calibri"/>
                <w:b/>
                <w:bCs/>
              </w:rPr>
              <w:t>atrix report</w:t>
            </w:r>
            <w:r>
              <w:rPr>
                <w:rFonts w:ascii="Calibri" w:hAnsi="Calibri" w:cs="Calibri"/>
                <w:b/>
                <w:bCs/>
              </w:rPr>
              <w:t>ing</w:t>
            </w:r>
            <w:r w:rsidRPr="00824021">
              <w:rPr>
                <w:rFonts w:ascii="Calibri" w:hAnsi="Calibri" w:cs="Calibri"/>
                <w:b/>
                <w:bCs/>
              </w:rPr>
              <w:t xml:space="preserve"> to Chief</w:t>
            </w:r>
            <w:r>
              <w:rPr>
                <w:rFonts w:ascii="Calibri" w:hAnsi="Calibri" w:cs="Calibri"/>
              </w:rPr>
              <w:t xml:space="preserve"> </w:t>
            </w:r>
            <w:r w:rsidRPr="00FA4CC7">
              <w:rPr>
                <w:rFonts w:ascii="Calibri" w:hAnsi="Calibri" w:cs="Calibri"/>
                <w:b/>
                <w:bCs/>
              </w:rPr>
              <w:t xml:space="preserve">Corporate Partnerships </w:t>
            </w:r>
            <w:r>
              <w:rPr>
                <w:rFonts w:ascii="Calibri" w:hAnsi="Calibri" w:cs="Calibri"/>
                <w:b/>
                <w:bCs/>
              </w:rPr>
              <w:t xml:space="preserve">PFP (dotted) and </w:t>
            </w:r>
            <w:proofErr w:type="spellStart"/>
            <w:r>
              <w:rPr>
                <w:rFonts w:ascii="Calibri" w:hAnsi="Calibri" w:cs="Calibri"/>
                <w:b/>
                <w:bCs/>
              </w:rPr>
              <w:t>GenU</w:t>
            </w:r>
            <w:proofErr w:type="spellEnd"/>
            <w:r>
              <w:rPr>
                <w:rFonts w:ascii="Calibri" w:hAnsi="Calibri" w:cs="Calibri"/>
                <w:b/>
                <w:bCs/>
              </w:rPr>
              <w:t xml:space="preserve"> deputy director Partnerships (bold)</w:t>
            </w:r>
          </w:p>
          <w:p w14:paraId="2ABF6323" w14:textId="77777777" w:rsidR="00E40ACA" w:rsidRPr="00FA4CC7" w:rsidRDefault="00E40ACA" w:rsidP="00E40ACA">
            <w:pPr>
              <w:rPr>
                <w:rFonts w:ascii="Calibri" w:hAnsi="Calibri" w:cs="Calibri"/>
              </w:rPr>
            </w:pPr>
            <w:r w:rsidRPr="00FA4CC7">
              <w:rPr>
                <w:rFonts w:ascii="Calibri" w:hAnsi="Calibri" w:cs="Calibri"/>
              </w:rPr>
              <w:t xml:space="preserve">Organizational Unit: </w:t>
            </w:r>
            <w:r w:rsidRPr="00550FD7">
              <w:rPr>
                <w:rFonts w:ascii="Calibri" w:hAnsi="Calibri" w:cs="Calibri"/>
                <w:b/>
                <w:bCs/>
              </w:rPr>
              <w:t>Corporate Partnerships/Partnerships/PFP</w:t>
            </w:r>
          </w:p>
          <w:p w14:paraId="0B4B0C56" w14:textId="77777777" w:rsidR="00E40ACA" w:rsidRPr="00FA4CC7" w:rsidRDefault="00E40ACA" w:rsidP="00E40ACA">
            <w:pPr>
              <w:rPr>
                <w:rFonts w:ascii="Calibri" w:hAnsi="Calibri" w:cs="Calibri"/>
              </w:rPr>
            </w:pPr>
            <w:r w:rsidRPr="00FA4CC7">
              <w:rPr>
                <w:rFonts w:ascii="Calibri" w:hAnsi="Calibri" w:cs="Calibri"/>
              </w:rPr>
              <w:t xml:space="preserve">Post Location: </w:t>
            </w:r>
            <w:r w:rsidRPr="00550FD7">
              <w:rPr>
                <w:rFonts w:ascii="Calibri" w:hAnsi="Calibri" w:cs="Calibri"/>
                <w:b/>
                <w:bCs/>
              </w:rPr>
              <w:t>Geneva</w:t>
            </w:r>
          </w:p>
          <w:p w14:paraId="4BC343C4" w14:textId="38F82CF1" w:rsidR="00B466A4" w:rsidRPr="000421D3" w:rsidRDefault="00B466A4" w:rsidP="00C5029E"/>
        </w:tc>
        <w:tc>
          <w:tcPr>
            <w:tcW w:w="3775" w:type="dxa"/>
          </w:tcPr>
          <w:p w14:paraId="1D0B94FD" w14:textId="6EB76CE7" w:rsidR="00B466A4" w:rsidRPr="000421D3" w:rsidRDefault="00B466A4"/>
          <w:p w14:paraId="605F7F21" w14:textId="26B9A9B4" w:rsidR="00B466A4" w:rsidRPr="000421D3" w:rsidRDefault="00DB46E8" w:rsidP="00B466A4">
            <w:pPr>
              <w:rPr>
                <w:b/>
              </w:rPr>
            </w:pPr>
            <w:proofErr w:type="gramStart"/>
            <w:r w:rsidRPr="000421D3">
              <w:t xml:space="preserve">Job </w:t>
            </w:r>
            <w:r w:rsidR="007901A8">
              <w:t xml:space="preserve"> </w:t>
            </w:r>
            <w:r w:rsidRPr="000421D3">
              <w:t>Level</w:t>
            </w:r>
            <w:proofErr w:type="gramEnd"/>
            <w:r w:rsidRPr="000421D3">
              <w:t>:</w:t>
            </w:r>
            <w:r w:rsidR="007901A8">
              <w:t>P-4</w:t>
            </w:r>
          </w:p>
          <w:p w14:paraId="4A9D114B" w14:textId="2005BC21" w:rsidR="00B466A4" w:rsidRPr="000421D3" w:rsidRDefault="00B466A4">
            <w:r w:rsidRPr="000421D3">
              <w:t xml:space="preserve">Job Profile No.: </w:t>
            </w:r>
          </w:p>
          <w:p w14:paraId="1BAFA304" w14:textId="77777777" w:rsidR="00B466A4" w:rsidRPr="000421D3" w:rsidRDefault="00B466A4" w:rsidP="00B466A4">
            <w:r w:rsidRPr="000421D3">
              <w:t>Job Classification Level:</w:t>
            </w:r>
          </w:p>
          <w:p w14:paraId="3C0D9384" w14:textId="77777777" w:rsidR="00B466A4" w:rsidRPr="000421D3" w:rsidRDefault="00B466A4" w:rsidP="00B466A4"/>
        </w:tc>
      </w:tr>
    </w:tbl>
    <w:p w14:paraId="249FE200" w14:textId="43E11FAB" w:rsidR="00B466A4" w:rsidRPr="000421D3"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0421D3" w:rsidRPr="000421D3" w14:paraId="3B24BAD1" w14:textId="77777777">
        <w:tc>
          <w:tcPr>
            <w:tcW w:w="8856" w:type="dxa"/>
            <w:tcBorders>
              <w:bottom w:val="single" w:sz="4" w:space="0" w:color="auto"/>
            </w:tcBorders>
            <w:shd w:val="clear" w:color="auto" w:fill="E0E0E0"/>
          </w:tcPr>
          <w:p w14:paraId="24ADE980" w14:textId="77777777" w:rsidR="00B466A4" w:rsidRPr="000421D3" w:rsidRDefault="00B466A4">
            <w:pPr>
              <w:pStyle w:val="Heading1"/>
            </w:pPr>
          </w:p>
          <w:p w14:paraId="3EE3A2A0" w14:textId="77777777" w:rsidR="00B466A4" w:rsidRPr="000421D3" w:rsidRDefault="00B466A4">
            <w:pPr>
              <w:pStyle w:val="Heading1"/>
            </w:pPr>
            <w:r w:rsidRPr="000421D3">
              <w:t xml:space="preserve">II. </w:t>
            </w:r>
            <w:r w:rsidR="0097359A" w:rsidRPr="000421D3">
              <w:rPr>
                <w:strike/>
              </w:rPr>
              <w:t>Strategic office context and</w:t>
            </w:r>
            <w:r w:rsidR="0097359A" w:rsidRPr="000421D3">
              <w:t xml:space="preserve"> p</w:t>
            </w:r>
            <w:r w:rsidRPr="000421D3">
              <w:t>urpose for the job</w:t>
            </w:r>
          </w:p>
          <w:p w14:paraId="3DE2A6C5" w14:textId="77777777" w:rsidR="00B466A4" w:rsidRPr="000421D3" w:rsidRDefault="00B466A4">
            <w:pPr>
              <w:pStyle w:val="Heading1"/>
              <w:rPr>
                <w:b w:val="0"/>
                <w:bCs w:val="0"/>
                <w:i/>
                <w:iCs/>
                <w:sz w:val="18"/>
              </w:rPr>
            </w:pPr>
          </w:p>
        </w:tc>
      </w:tr>
      <w:tr w:rsidR="00B466A4" w:rsidRPr="000421D3" w14:paraId="15B702F1" w14:textId="77777777">
        <w:tc>
          <w:tcPr>
            <w:tcW w:w="8856" w:type="dxa"/>
          </w:tcPr>
          <w:p w14:paraId="66B74CF8" w14:textId="77777777" w:rsidR="00E40ACA" w:rsidRPr="00824021" w:rsidRDefault="00E40ACA" w:rsidP="00E40ACA">
            <w:pPr>
              <w:jc w:val="both"/>
              <w:rPr>
                <w:rFonts w:ascii="Calibri" w:hAnsi="Calibri" w:cs="Calibri"/>
                <w:szCs w:val="20"/>
              </w:rPr>
            </w:pPr>
            <w:r w:rsidRPr="00824021">
              <w:rPr>
                <w:rFonts w:ascii="Calibri" w:hAnsi="Calibri" w:cs="Calibri"/>
                <w:szCs w:val="20"/>
              </w:rPr>
              <w:t>The fundamental mission of UNICEF is to promote the rights of every child, everywhere. Over the decades, UNICEF has worked to protect the rights of children of all ages — from early childhood through adolescence – and will continue to deliver results for all children and young people under the five goal areas of the Strategic Plan. In recent years, our work to support the unique needs of young people has gained momentum, as the challenges facing them have come more sharply into view. The second decade of life is a time of tremendous opportunity – but for far too many youths, it also presents increasing challenges.</w:t>
            </w:r>
          </w:p>
          <w:p w14:paraId="2110C10E" w14:textId="77777777" w:rsidR="00E40ACA" w:rsidRPr="00824021" w:rsidRDefault="00E40ACA" w:rsidP="00E40ACA">
            <w:pPr>
              <w:jc w:val="both"/>
              <w:rPr>
                <w:rFonts w:ascii="Calibri" w:hAnsi="Calibri" w:cs="Calibri"/>
                <w:szCs w:val="20"/>
              </w:rPr>
            </w:pPr>
          </w:p>
          <w:p w14:paraId="1ACAEC56" w14:textId="77777777" w:rsidR="00E40ACA" w:rsidRPr="00824021" w:rsidRDefault="00E40ACA" w:rsidP="00E40ACA">
            <w:pPr>
              <w:jc w:val="both"/>
              <w:rPr>
                <w:rFonts w:ascii="Calibri" w:hAnsi="Calibri" w:cs="Calibri"/>
                <w:szCs w:val="20"/>
              </w:rPr>
            </w:pPr>
            <w:r w:rsidRPr="00824021">
              <w:rPr>
                <w:rFonts w:ascii="Calibri" w:hAnsi="Calibri" w:cs="Calibri"/>
                <w:szCs w:val="20"/>
              </w:rPr>
              <w:t>Building on work across the UN with and for young people, and in line with the UN Youth Strategy, in 2018, UNICEF launched a new global partnership dedicated to expanding opportunity for young people, ages 10-24.  Generation Unlimited (</w:t>
            </w:r>
            <w:proofErr w:type="spellStart"/>
            <w:r w:rsidRPr="00824021">
              <w:rPr>
                <w:rFonts w:ascii="Calibri" w:hAnsi="Calibri" w:cs="Calibri"/>
                <w:szCs w:val="20"/>
              </w:rPr>
              <w:t>GenU</w:t>
            </w:r>
            <w:proofErr w:type="spellEnd"/>
            <w:r w:rsidRPr="00824021">
              <w:rPr>
                <w:rFonts w:ascii="Calibri" w:hAnsi="Calibri" w:cs="Calibri"/>
                <w:szCs w:val="20"/>
              </w:rPr>
              <w:t xml:space="preserve">) is centered on finding new ways to ensure that every young person is in school, learning, </w:t>
            </w:r>
            <w:proofErr w:type="gramStart"/>
            <w:r w:rsidRPr="00824021">
              <w:rPr>
                <w:rFonts w:ascii="Calibri" w:hAnsi="Calibri" w:cs="Calibri"/>
                <w:szCs w:val="20"/>
              </w:rPr>
              <w:t>training</w:t>
            </w:r>
            <w:proofErr w:type="gramEnd"/>
            <w:r w:rsidRPr="00824021">
              <w:rPr>
                <w:rFonts w:ascii="Calibri" w:hAnsi="Calibri" w:cs="Calibri"/>
                <w:szCs w:val="20"/>
              </w:rPr>
              <w:t xml:space="preserve"> or employment by 2030 — with a focus on those in the greatest danger of being left behind, including girls, the poorest, those with disabilities, young people on the move, and those affected by conflict and natural disasters.   </w:t>
            </w:r>
          </w:p>
          <w:p w14:paraId="75D96632" w14:textId="77777777" w:rsidR="00E40ACA" w:rsidRPr="00824021" w:rsidRDefault="00E40ACA" w:rsidP="00E40ACA">
            <w:pPr>
              <w:jc w:val="both"/>
              <w:rPr>
                <w:rFonts w:ascii="Calibri" w:hAnsi="Calibri" w:cs="Calibri"/>
                <w:szCs w:val="20"/>
              </w:rPr>
            </w:pPr>
          </w:p>
          <w:p w14:paraId="30328CE4" w14:textId="77777777" w:rsidR="00E40ACA" w:rsidRPr="00824021" w:rsidRDefault="00E40ACA" w:rsidP="00E40ACA">
            <w:pPr>
              <w:jc w:val="both"/>
              <w:rPr>
                <w:rFonts w:ascii="Calibri" w:hAnsi="Calibri" w:cs="Calibri"/>
                <w:szCs w:val="20"/>
              </w:rPr>
            </w:pPr>
            <w:r w:rsidRPr="00824021">
              <w:rPr>
                <w:rFonts w:ascii="Calibri" w:hAnsi="Calibri" w:cs="Calibri"/>
                <w:szCs w:val="20"/>
              </w:rPr>
              <w:t>This partnership brings together leaders from governments, UN agencies, the private sector, academia, international and civil society organizations, and young people, and identifies, co-creates, resources and scales-up innovative solutions to expand opportunity for young people. Young people participate meaningfully in the co-creation of solutions, informing, advising, and helping implement at every step of the way.</w:t>
            </w:r>
          </w:p>
          <w:p w14:paraId="4071F2ED" w14:textId="0D62799F" w:rsidR="00B466A4" w:rsidRPr="000421D3" w:rsidRDefault="00B466A4" w:rsidP="00B466A4">
            <w:pPr>
              <w:jc w:val="both"/>
              <w:rPr>
                <w:rFonts w:cs="Arial"/>
                <w:szCs w:val="26"/>
              </w:rPr>
            </w:pPr>
          </w:p>
          <w:p w14:paraId="23E5C17F" w14:textId="4089E19C" w:rsidR="00242658" w:rsidRPr="000421D3" w:rsidRDefault="00771269" w:rsidP="00B466A4">
            <w:pPr>
              <w:jc w:val="both"/>
              <w:rPr>
                <w:rFonts w:cs="Arial"/>
                <w:szCs w:val="26"/>
              </w:rPr>
            </w:pPr>
            <w:r w:rsidRPr="000421D3">
              <w:rPr>
                <w:rFonts w:cs="Arial"/>
                <w:b/>
                <w:szCs w:val="26"/>
                <w:u w:val="single"/>
              </w:rPr>
              <w:t>Strategic</w:t>
            </w:r>
            <w:r w:rsidR="00B466A4" w:rsidRPr="000421D3">
              <w:rPr>
                <w:rFonts w:cs="Arial"/>
                <w:b/>
                <w:szCs w:val="26"/>
                <w:u w:val="single"/>
              </w:rPr>
              <w:t xml:space="preserve"> </w:t>
            </w:r>
            <w:r w:rsidRPr="000421D3">
              <w:rPr>
                <w:rFonts w:cs="Arial"/>
                <w:b/>
                <w:szCs w:val="26"/>
                <w:u w:val="single"/>
              </w:rPr>
              <w:t>office</w:t>
            </w:r>
            <w:r w:rsidR="00B466A4" w:rsidRPr="000421D3">
              <w:rPr>
                <w:rFonts w:cs="Arial"/>
                <w:b/>
                <w:szCs w:val="26"/>
                <w:u w:val="single"/>
              </w:rPr>
              <w:t xml:space="preserve"> </w:t>
            </w:r>
            <w:proofErr w:type="gramStart"/>
            <w:r w:rsidR="00B466A4" w:rsidRPr="000421D3">
              <w:rPr>
                <w:rFonts w:cs="Arial"/>
                <w:b/>
                <w:szCs w:val="26"/>
                <w:u w:val="single"/>
              </w:rPr>
              <w:t>context</w:t>
            </w:r>
            <w:r w:rsidR="00222F68" w:rsidRPr="000421D3">
              <w:rPr>
                <w:rFonts w:cs="Arial"/>
                <w:b/>
                <w:szCs w:val="26"/>
                <w:u w:val="single"/>
              </w:rPr>
              <w:t xml:space="preserve"> </w:t>
            </w:r>
            <w:r w:rsidR="00661408" w:rsidRPr="000421D3">
              <w:rPr>
                <w:rFonts w:cs="Arial"/>
                <w:szCs w:val="26"/>
              </w:rPr>
              <w:t xml:space="preserve"> </w:t>
            </w:r>
            <w:r w:rsidR="00223E02" w:rsidRPr="000421D3">
              <w:rPr>
                <w:rFonts w:cs="Arial"/>
                <w:szCs w:val="26"/>
              </w:rPr>
              <w:t>:</w:t>
            </w:r>
            <w:proofErr w:type="gramEnd"/>
            <w:r w:rsidR="00905BF1" w:rsidRPr="000421D3">
              <w:rPr>
                <w:rFonts w:cs="Arial"/>
                <w:szCs w:val="26"/>
              </w:rPr>
              <w:t xml:space="preserve"> </w:t>
            </w:r>
          </w:p>
          <w:p w14:paraId="1725F772" w14:textId="77777777" w:rsidR="00EE3B85" w:rsidRPr="000421D3" w:rsidRDefault="00EE3B85" w:rsidP="00B466A4">
            <w:pPr>
              <w:jc w:val="both"/>
              <w:rPr>
                <w:rFonts w:cs="Arial"/>
                <w:szCs w:val="26"/>
              </w:rPr>
            </w:pPr>
          </w:p>
          <w:p w14:paraId="27FDEDE4" w14:textId="77777777" w:rsidR="00E40ACA" w:rsidRDefault="00E40ACA" w:rsidP="00E40ACA">
            <w:pPr>
              <w:jc w:val="both"/>
              <w:rPr>
                <w:rFonts w:ascii="Calibri" w:hAnsi="Calibri" w:cs="Calibri"/>
                <w:szCs w:val="20"/>
              </w:rPr>
            </w:pPr>
            <w:r w:rsidRPr="00FA4CC7">
              <w:rPr>
                <w:rFonts w:ascii="Calibri" w:hAnsi="Calibri" w:cs="Calibri"/>
                <w:szCs w:val="20"/>
              </w:rPr>
              <w:t>The Private Sector Fundraising and Partnerships (PSFP) section within PFP works with National Committees and UNICEF country offices to maximize financial and non-financial support for children</w:t>
            </w:r>
            <w:r>
              <w:rPr>
                <w:rFonts w:ascii="Calibri" w:hAnsi="Calibri" w:cs="Calibri"/>
                <w:szCs w:val="20"/>
              </w:rPr>
              <w:t xml:space="preserve"> and young people</w:t>
            </w:r>
            <w:r w:rsidRPr="00FA4CC7">
              <w:rPr>
                <w:rFonts w:ascii="Calibri" w:hAnsi="Calibri" w:cs="Calibri"/>
                <w:szCs w:val="20"/>
              </w:rPr>
              <w:t>. Within this section, the purpose of the Corporate Partnerships Team is to drive</w:t>
            </w:r>
            <w:r>
              <w:rPr>
                <w:rFonts w:ascii="Calibri" w:hAnsi="Calibri" w:cs="Calibri"/>
                <w:szCs w:val="20"/>
              </w:rPr>
              <w:t xml:space="preserve"> </w:t>
            </w:r>
            <w:r w:rsidRPr="00FA4CC7">
              <w:rPr>
                <w:rFonts w:ascii="Calibri" w:hAnsi="Calibri" w:cs="Calibri"/>
                <w:szCs w:val="20"/>
              </w:rPr>
              <w:t xml:space="preserve">impact, defined as financial resources in addition to other valuable assets and opportunities, </w:t>
            </w:r>
            <w:proofErr w:type="gramStart"/>
            <w:r w:rsidRPr="00FA4CC7">
              <w:rPr>
                <w:rFonts w:ascii="Calibri" w:hAnsi="Calibri" w:cs="Calibri"/>
                <w:szCs w:val="20"/>
              </w:rPr>
              <w:t>in order to</w:t>
            </w:r>
            <w:proofErr w:type="gramEnd"/>
            <w:r w:rsidRPr="00FA4CC7">
              <w:rPr>
                <w:rFonts w:ascii="Calibri" w:hAnsi="Calibri" w:cs="Calibri"/>
                <w:szCs w:val="20"/>
              </w:rPr>
              <w:t xml:space="preserve"> optimize the value of multi-dimensional partnerships with companies to achieve UNICEF’s </w:t>
            </w:r>
            <w:proofErr w:type="spellStart"/>
            <w:r>
              <w:rPr>
                <w:rFonts w:ascii="Calibri" w:hAnsi="Calibri" w:cs="Calibri"/>
                <w:szCs w:val="20"/>
              </w:rPr>
              <w:t>GenU</w:t>
            </w:r>
            <w:proofErr w:type="spellEnd"/>
            <w:r>
              <w:rPr>
                <w:rFonts w:ascii="Calibri" w:hAnsi="Calibri" w:cs="Calibri"/>
                <w:szCs w:val="20"/>
              </w:rPr>
              <w:t xml:space="preserve"> </w:t>
            </w:r>
            <w:r w:rsidRPr="00FA4CC7">
              <w:rPr>
                <w:rFonts w:ascii="Calibri" w:hAnsi="Calibri" w:cs="Calibri"/>
                <w:szCs w:val="20"/>
              </w:rPr>
              <w:t xml:space="preserve">strategic goals. </w:t>
            </w:r>
          </w:p>
          <w:p w14:paraId="539BFDF9" w14:textId="77777777" w:rsidR="00E40ACA" w:rsidRDefault="00E40ACA" w:rsidP="00E40ACA">
            <w:pPr>
              <w:jc w:val="both"/>
              <w:rPr>
                <w:rFonts w:ascii="Calibri" w:hAnsi="Calibri" w:cs="Calibri"/>
                <w:szCs w:val="20"/>
              </w:rPr>
            </w:pPr>
          </w:p>
          <w:p w14:paraId="226B1180" w14:textId="77777777" w:rsidR="00E40ACA" w:rsidRPr="00FA4CC7" w:rsidRDefault="00E40ACA" w:rsidP="00E40ACA">
            <w:pPr>
              <w:jc w:val="both"/>
              <w:rPr>
                <w:rFonts w:ascii="Calibri" w:hAnsi="Calibri" w:cs="Calibri"/>
                <w:szCs w:val="20"/>
              </w:rPr>
            </w:pPr>
            <w:r w:rsidRPr="00FA4CC7">
              <w:rPr>
                <w:rFonts w:ascii="Calibri" w:hAnsi="Calibri" w:cs="Calibri"/>
                <w:szCs w:val="20"/>
              </w:rPr>
              <w:lastRenderedPageBreak/>
              <w:t xml:space="preserve">The team supports key UNICEF Divisions with partnership strategies as well as National Committees and Country Offices with their strategies for </w:t>
            </w:r>
            <w:r>
              <w:rPr>
                <w:rFonts w:ascii="Calibri" w:hAnsi="Calibri" w:cs="Calibri"/>
                <w:szCs w:val="20"/>
              </w:rPr>
              <w:t xml:space="preserve">significant </w:t>
            </w:r>
            <w:r w:rsidRPr="00FA4CC7">
              <w:rPr>
                <w:rFonts w:ascii="Calibri" w:hAnsi="Calibri" w:cs="Calibri"/>
                <w:szCs w:val="20"/>
              </w:rPr>
              <w:t>growth. The team also champions and drives global best practice, partnership strategy and issues guidance and policies globally. Team members also play a role in the relationship management of key partners.</w:t>
            </w:r>
          </w:p>
          <w:p w14:paraId="6E814FA7" w14:textId="3602E452" w:rsidR="00B466A4" w:rsidRPr="000421D3" w:rsidRDefault="00B466A4" w:rsidP="007901A8">
            <w:pPr>
              <w:jc w:val="both"/>
              <w:rPr>
                <w:rFonts w:ascii="Helvetica" w:hAnsi="Helvetica" w:cs="Helvetica"/>
                <w:szCs w:val="20"/>
              </w:rPr>
            </w:pPr>
          </w:p>
          <w:p w14:paraId="05689002" w14:textId="77F98680" w:rsidR="00DC4A55" w:rsidRPr="000421D3" w:rsidRDefault="00DC4A55" w:rsidP="00C5029E">
            <w:pPr>
              <w:jc w:val="both"/>
              <w:rPr>
                <w:rFonts w:cs="Arial"/>
                <w:szCs w:val="26"/>
              </w:rPr>
            </w:pPr>
          </w:p>
          <w:p w14:paraId="19F93C35" w14:textId="77777777" w:rsidR="007901A8" w:rsidRDefault="00B466A4" w:rsidP="00C5029E">
            <w:pPr>
              <w:jc w:val="both"/>
            </w:pPr>
            <w:r w:rsidRPr="000421D3">
              <w:rPr>
                <w:b/>
              </w:rPr>
              <w:t xml:space="preserve">Purpose for the </w:t>
            </w:r>
            <w:proofErr w:type="gramStart"/>
            <w:r w:rsidRPr="000421D3">
              <w:rPr>
                <w:b/>
              </w:rPr>
              <w:t>job</w:t>
            </w:r>
            <w:r w:rsidR="00BC644C" w:rsidRPr="000421D3">
              <w:t xml:space="preserve">  -</w:t>
            </w:r>
            <w:proofErr w:type="gramEnd"/>
            <w:r w:rsidR="00BC644C" w:rsidRPr="000421D3">
              <w:t xml:space="preserve"> </w:t>
            </w:r>
          </w:p>
          <w:p w14:paraId="7E7508B1" w14:textId="7E1F0E1E" w:rsidR="00E40ACA" w:rsidRDefault="00E40ACA" w:rsidP="00E40ACA">
            <w:pPr>
              <w:autoSpaceDE w:val="0"/>
              <w:autoSpaceDN w:val="0"/>
              <w:adjustRightInd w:val="0"/>
              <w:jc w:val="both"/>
              <w:rPr>
                <w:rFonts w:ascii="Calibri" w:hAnsi="Calibri" w:cs="Calibri"/>
                <w:szCs w:val="20"/>
              </w:rPr>
            </w:pPr>
            <w:r w:rsidRPr="00824021">
              <w:rPr>
                <w:rFonts w:ascii="Calibri" w:hAnsi="Calibri" w:cs="Calibri"/>
                <w:szCs w:val="20"/>
              </w:rPr>
              <w:t xml:space="preserve">Under the overall guidance and direction of the Deputy Director Partnerships and Resource Mobilization, the Fundraising Manager plays a technical role for the coordination, planning, development, and realization of </w:t>
            </w:r>
            <w:proofErr w:type="spellStart"/>
            <w:r w:rsidRPr="00824021">
              <w:rPr>
                <w:rFonts w:ascii="Calibri" w:hAnsi="Calibri" w:cs="Calibri"/>
                <w:szCs w:val="20"/>
              </w:rPr>
              <w:t>GenU’s</w:t>
            </w:r>
            <w:proofErr w:type="spellEnd"/>
            <w:r w:rsidRPr="00824021">
              <w:rPr>
                <w:rFonts w:ascii="Calibri" w:hAnsi="Calibri" w:cs="Calibri"/>
                <w:szCs w:val="20"/>
              </w:rPr>
              <w:t xml:space="preserve"> resource mobilization strategy</w:t>
            </w:r>
            <w:r>
              <w:rPr>
                <w:rFonts w:ascii="Calibri" w:hAnsi="Calibri" w:cs="Calibri"/>
                <w:szCs w:val="20"/>
              </w:rPr>
              <w:t xml:space="preserve">, within PFP’s Corporate team, under the leadership of </w:t>
            </w:r>
            <w:r w:rsidRPr="00824021">
              <w:rPr>
                <w:rFonts w:ascii="Calibri" w:hAnsi="Calibri" w:cs="Calibri"/>
                <w:b/>
                <w:bCs/>
                <w:szCs w:val="20"/>
              </w:rPr>
              <w:t>Chief</w:t>
            </w:r>
            <w:r w:rsidRPr="00824021">
              <w:rPr>
                <w:rFonts w:ascii="Calibri" w:hAnsi="Calibri" w:cs="Calibri"/>
                <w:szCs w:val="20"/>
              </w:rPr>
              <w:t xml:space="preserve"> </w:t>
            </w:r>
            <w:r w:rsidRPr="00824021">
              <w:rPr>
                <w:rFonts w:ascii="Calibri" w:hAnsi="Calibri" w:cs="Calibri"/>
                <w:b/>
                <w:bCs/>
                <w:szCs w:val="20"/>
              </w:rPr>
              <w:t>Corporate Partnerships</w:t>
            </w:r>
            <w:r w:rsidRPr="00824021">
              <w:rPr>
                <w:rFonts w:ascii="Calibri" w:hAnsi="Calibri" w:cs="Calibri"/>
                <w:szCs w:val="20"/>
              </w:rPr>
              <w:t xml:space="preserve">. The incumbent will oversee and coordinate various fundraising channels and activities, ensure engaged and long-term partnerships, and </w:t>
            </w:r>
            <w:r>
              <w:rPr>
                <w:rFonts w:ascii="Calibri" w:hAnsi="Calibri" w:cs="Calibri"/>
                <w:szCs w:val="20"/>
              </w:rPr>
              <w:t>contribute to</w:t>
            </w:r>
            <w:r w:rsidRPr="00824021">
              <w:rPr>
                <w:rFonts w:ascii="Calibri" w:hAnsi="Calibri" w:cs="Calibri"/>
                <w:szCs w:val="20"/>
              </w:rPr>
              <w:t xml:space="preserve"> revenue growth for </w:t>
            </w:r>
            <w:proofErr w:type="spellStart"/>
            <w:r w:rsidRPr="00824021">
              <w:rPr>
                <w:rFonts w:ascii="Calibri" w:hAnsi="Calibri" w:cs="Calibri"/>
                <w:szCs w:val="20"/>
              </w:rPr>
              <w:t>GenU</w:t>
            </w:r>
            <w:proofErr w:type="spellEnd"/>
            <w:r w:rsidRPr="00824021">
              <w:rPr>
                <w:rFonts w:ascii="Calibri" w:hAnsi="Calibri" w:cs="Calibri"/>
                <w:szCs w:val="20"/>
              </w:rPr>
              <w:t>.</w:t>
            </w:r>
          </w:p>
          <w:p w14:paraId="086D9D59" w14:textId="77777777" w:rsidR="00E40ACA" w:rsidRPr="00824021" w:rsidRDefault="00E40ACA" w:rsidP="00E40ACA">
            <w:pPr>
              <w:autoSpaceDE w:val="0"/>
              <w:autoSpaceDN w:val="0"/>
              <w:adjustRightInd w:val="0"/>
              <w:jc w:val="both"/>
              <w:rPr>
                <w:rFonts w:ascii="Calibri" w:hAnsi="Calibri" w:cs="Calibri"/>
                <w:szCs w:val="20"/>
              </w:rPr>
            </w:pPr>
          </w:p>
          <w:p w14:paraId="5734C681" w14:textId="6ADB5A1F" w:rsidR="009B02F0" w:rsidRPr="000421D3" w:rsidRDefault="00E40ACA" w:rsidP="00E40ACA">
            <w:pPr>
              <w:jc w:val="both"/>
              <w:rPr>
                <w:szCs w:val="20"/>
              </w:rPr>
            </w:pPr>
            <w:r>
              <w:rPr>
                <w:rFonts w:ascii="Calibri" w:hAnsi="Calibri" w:cs="Calibri"/>
                <w:szCs w:val="20"/>
              </w:rPr>
              <w:t>T</w:t>
            </w:r>
            <w:r w:rsidRPr="00FA4CC7">
              <w:rPr>
                <w:rFonts w:ascii="Calibri" w:hAnsi="Calibri" w:cs="Calibri"/>
                <w:szCs w:val="20"/>
              </w:rPr>
              <w:t>his post will optimize partnership outcomes, defined in both financial and nonfinancial</w:t>
            </w:r>
            <w:r>
              <w:rPr>
                <w:rFonts w:ascii="Calibri" w:hAnsi="Calibri" w:cs="Calibri"/>
                <w:szCs w:val="20"/>
              </w:rPr>
              <w:t xml:space="preserve"> </w:t>
            </w:r>
            <w:r w:rsidRPr="00FA4CC7">
              <w:rPr>
                <w:rFonts w:ascii="Calibri" w:hAnsi="Calibri" w:cs="Calibri"/>
                <w:szCs w:val="20"/>
              </w:rPr>
              <w:t xml:space="preserve">terms, from a portfolio of </w:t>
            </w:r>
            <w:r>
              <w:rPr>
                <w:rFonts w:ascii="Calibri" w:hAnsi="Calibri" w:cs="Calibri"/>
                <w:szCs w:val="20"/>
              </w:rPr>
              <w:t xml:space="preserve">leading </w:t>
            </w:r>
            <w:r w:rsidRPr="00FA4CC7">
              <w:rPr>
                <w:rFonts w:ascii="Calibri" w:hAnsi="Calibri" w:cs="Calibri"/>
                <w:szCs w:val="20"/>
              </w:rPr>
              <w:t xml:space="preserve">high-impact international partnerships with Corporates </w:t>
            </w:r>
            <w:r>
              <w:rPr>
                <w:rFonts w:ascii="Calibri" w:hAnsi="Calibri" w:cs="Calibri"/>
                <w:szCs w:val="20"/>
              </w:rPr>
              <w:t>globally focusing on Generation Unlimited youth programs.</w:t>
            </w:r>
            <w:r w:rsidRPr="00FA4CC7">
              <w:rPr>
                <w:rFonts w:ascii="Calibri" w:hAnsi="Calibri" w:cs="Calibri"/>
                <w:szCs w:val="20"/>
              </w:rPr>
              <w:t xml:space="preserve"> The incumbent</w:t>
            </w:r>
            <w:r>
              <w:rPr>
                <w:rFonts w:ascii="Calibri" w:hAnsi="Calibri" w:cs="Calibri"/>
                <w:szCs w:val="20"/>
              </w:rPr>
              <w:t xml:space="preserve"> </w:t>
            </w:r>
            <w:r w:rsidRPr="00FA4CC7">
              <w:rPr>
                <w:rFonts w:ascii="Calibri" w:hAnsi="Calibri" w:cs="Calibri"/>
                <w:szCs w:val="20"/>
              </w:rPr>
              <w:t>will play a critical role in working with UNICEF’s National Committee</w:t>
            </w:r>
            <w:r>
              <w:rPr>
                <w:rFonts w:ascii="Calibri" w:hAnsi="Calibri" w:cs="Calibri"/>
                <w:szCs w:val="20"/>
              </w:rPr>
              <w:t>s</w:t>
            </w:r>
            <w:r w:rsidRPr="00FA4CC7">
              <w:rPr>
                <w:rFonts w:ascii="Calibri" w:hAnsi="Calibri" w:cs="Calibri"/>
                <w:szCs w:val="20"/>
              </w:rPr>
              <w:t>, who co-manage these high-value</w:t>
            </w:r>
            <w:r>
              <w:rPr>
                <w:rFonts w:ascii="Calibri" w:hAnsi="Calibri" w:cs="Calibri"/>
                <w:szCs w:val="20"/>
              </w:rPr>
              <w:t xml:space="preserve"> </w:t>
            </w:r>
            <w:r w:rsidRPr="00FA4CC7">
              <w:rPr>
                <w:rFonts w:ascii="Calibri" w:hAnsi="Calibri" w:cs="Calibri"/>
                <w:szCs w:val="20"/>
              </w:rPr>
              <w:t>partnerships, in</w:t>
            </w:r>
            <w:r>
              <w:rPr>
                <w:rFonts w:ascii="Calibri" w:hAnsi="Calibri" w:cs="Calibri"/>
                <w:szCs w:val="20"/>
              </w:rPr>
              <w:t xml:space="preserve"> significantly</w:t>
            </w:r>
            <w:r w:rsidRPr="00FA4CC7">
              <w:rPr>
                <w:rFonts w:ascii="Calibri" w:hAnsi="Calibri" w:cs="Calibri"/>
                <w:szCs w:val="20"/>
              </w:rPr>
              <w:t xml:space="preserve"> </w:t>
            </w:r>
            <w:r>
              <w:rPr>
                <w:rFonts w:ascii="Calibri" w:hAnsi="Calibri" w:cs="Calibri"/>
                <w:szCs w:val="20"/>
              </w:rPr>
              <w:t xml:space="preserve">growing and </w:t>
            </w:r>
            <w:r w:rsidRPr="00FA4CC7">
              <w:rPr>
                <w:rFonts w:ascii="Calibri" w:hAnsi="Calibri" w:cs="Calibri"/>
                <w:szCs w:val="20"/>
              </w:rPr>
              <w:t xml:space="preserve">renewing </w:t>
            </w:r>
            <w:r>
              <w:rPr>
                <w:rFonts w:ascii="Calibri" w:hAnsi="Calibri" w:cs="Calibri"/>
                <w:szCs w:val="20"/>
              </w:rPr>
              <w:t xml:space="preserve">strategic </w:t>
            </w:r>
            <w:r w:rsidRPr="00FA4CC7">
              <w:rPr>
                <w:rFonts w:ascii="Calibri" w:hAnsi="Calibri" w:cs="Calibri"/>
                <w:szCs w:val="20"/>
              </w:rPr>
              <w:t xml:space="preserve">relationships and expanding them by geography or channel </w:t>
            </w:r>
            <w:proofErr w:type="gramStart"/>
            <w:r w:rsidRPr="00FA4CC7">
              <w:rPr>
                <w:rFonts w:ascii="Calibri" w:hAnsi="Calibri" w:cs="Calibri"/>
                <w:szCs w:val="20"/>
              </w:rPr>
              <w:t>in order to</w:t>
            </w:r>
            <w:proofErr w:type="gramEnd"/>
            <w:r w:rsidRPr="00FA4CC7">
              <w:rPr>
                <w:rFonts w:ascii="Calibri" w:hAnsi="Calibri" w:cs="Calibri"/>
                <w:szCs w:val="20"/>
              </w:rPr>
              <w:t xml:space="preserve"> leverage the greatest impact from the</w:t>
            </w:r>
            <w:r>
              <w:rPr>
                <w:rFonts w:ascii="Calibri" w:hAnsi="Calibri" w:cs="Calibri"/>
                <w:szCs w:val="20"/>
              </w:rPr>
              <w:t xml:space="preserve"> </w:t>
            </w:r>
            <w:r w:rsidRPr="00FA4CC7">
              <w:rPr>
                <w:rFonts w:ascii="Calibri" w:hAnsi="Calibri" w:cs="Calibri"/>
                <w:szCs w:val="20"/>
              </w:rPr>
              <w:t>partnership</w:t>
            </w:r>
            <w:r>
              <w:rPr>
                <w:rFonts w:ascii="Calibri" w:hAnsi="Calibri" w:cs="Calibri"/>
                <w:szCs w:val="20"/>
              </w:rPr>
              <w:t>.</w:t>
            </w:r>
            <w:r w:rsidRPr="00FA4CC7">
              <w:rPr>
                <w:rFonts w:ascii="Calibri" w:hAnsi="Calibri" w:cs="Calibri"/>
                <w:szCs w:val="20"/>
              </w:rPr>
              <w:t xml:space="preserve"> The incumbent will work closely with the </w:t>
            </w:r>
            <w:r>
              <w:rPr>
                <w:rFonts w:ascii="Calibri" w:hAnsi="Calibri" w:cs="Calibri"/>
                <w:szCs w:val="20"/>
              </w:rPr>
              <w:t>National Committees</w:t>
            </w:r>
            <w:r w:rsidRPr="00FA4CC7">
              <w:rPr>
                <w:rFonts w:ascii="Calibri" w:hAnsi="Calibri" w:cs="Calibri"/>
                <w:szCs w:val="20"/>
              </w:rPr>
              <w:t xml:space="preserve"> and lead dissemination of knowledge and best practices in partnership</w:t>
            </w:r>
            <w:r>
              <w:rPr>
                <w:rFonts w:ascii="Calibri" w:hAnsi="Calibri" w:cs="Calibri"/>
                <w:szCs w:val="20"/>
              </w:rPr>
              <w:t xml:space="preserve"> </w:t>
            </w:r>
            <w:r w:rsidRPr="00FA4CC7">
              <w:rPr>
                <w:rFonts w:ascii="Calibri" w:hAnsi="Calibri" w:cs="Calibri"/>
                <w:szCs w:val="20"/>
              </w:rPr>
              <w:t>management, across UNICEF</w:t>
            </w:r>
            <w:r>
              <w:rPr>
                <w:rFonts w:ascii="Calibri" w:hAnsi="Calibri" w:cs="Calibri"/>
                <w:szCs w:val="20"/>
              </w:rPr>
              <w:t>.</w:t>
            </w:r>
          </w:p>
          <w:p w14:paraId="28A3245E" w14:textId="059E70D5" w:rsidR="00C00C9F" w:rsidRPr="000421D3" w:rsidRDefault="00C00C9F" w:rsidP="008E20E6">
            <w:pPr>
              <w:jc w:val="both"/>
            </w:pPr>
          </w:p>
        </w:tc>
      </w:tr>
    </w:tbl>
    <w:p w14:paraId="28F89465" w14:textId="77777777" w:rsidR="00B466A4" w:rsidRPr="000421D3" w:rsidRDefault="00B466A4"/>
    <w:p w14:paraId="6361AD0C" w14:textId="77777777" w:rsidR="00B466A4" w:rsidRPr="000421D3"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0421D3" w:rsidRPr="000421D3" w14:paraId="713E79CA" w14:textId="77777777">
        <w:tc>
          <w:tcPr>
            <w:tcW w:w="8856" w:type="dxa"/>
            <w:shd w:val="clear" w:color="auto" w:fill="E0E0E0"/>
          </w:tcPr>
          <w:p w14:paraId="353894B4" w14:textId="77777777" w:rsidR="00B466A4" w:rsidRPr="000421D3" w:rsidRDefault="00B466A4">
            <w:pPr>
              <w:rPr>
                <w:b/>
                <w:bCs/>
                <w:sz w:val="24"/>
              </w:rPr>
            </w:pPr>
          </w:p>
          <w:p w14:paraId="56AD9415" w14:textId="55B0412C" w:rsidR="00B466A4" w:rsidRPr="000421D3" w:rsidRDefault="00B466A4">
            <w:pPr>
              <w:pStyle w:val="Heading1"/>
              <w:rPr>
                <w:i/>
                <w:sz w:val="22"/>
                <w:szCs w:val="22"/>
              </w:rPr>
            </w:pPr>
            <w:r w:rsidRPr="000421D3">
              <w:t>III. Key function</w:t>
            </w:r>
            <w:r w:rsidR="004015C5" w:rsidRPr="000421D3">
              <w:t>s</w:t>
            </w:r>
            <w:r w:rsidRPr="000421D3">
              <w:t>, accountabi</w:t>
            </w:r>
            <w:r w:rsidR="00DC4A55" w:rsidRPr="000421D3">
              <w:t>lities and related duties/tasks:</w:t>
            </w:r>
          </w:p>
          <w:p w14:paraId="5C16C989" w14:textId="77777777" w:rsidR="00B466A4" w:rsidRPr="000421D3" w:rsidRDefault="00B466A4">
            <w:pPr>
              <w:rPr>
                <w:i/>
                <w:iCs/>
                <w:sz w:val="18"/>
              </w:rPr>
            </w:pPr>
          </w:p>
        </w:tc>
      </w:tr>
      <w:tr w:rsidR="00B466A4" w:rsidRPr="000421D3" w14:paraId="3E7B7818" w14:textId="77777777">
        <w:tc>
          <w:tcPr>
            <w:tcW w:w="8856" w:type="dxa"/>
          </w:tcPr>
          <w:p w14:paraId="4EBA783C" w14:textId="77777777" w:rsidR="00E40ACA" w:rsidRPr="004F5B6B" w:rsidRDefault="00E40ACA" w:rsidP="00E40ACA">
            <w:pPr>
              <w:pStyle w:val="ListParagraph"/>
              <w:numPr>
                <w:ilvl w:val="0"/>
                <w:numId w:val="27"/>
              </w:numPr>
              <w:autoSpaceDE w:val="0"/>
              <w:autoSpaceDN w:val="0"/>
              <w:adjustRightInd w:val="0"/>
              <w:ind w:left="360"/>
              <w:jc w:val="both"/>
              <w:rPr>
                <w:rFonts w:ascii="Calibri" w:hAnsi="Calibri" w:cs="Calibri"/>
                <w:szCs w:val="20"/>
              </w:rPr>
            </w:pPr>
            <w:r w:rsidRPr="004F5B6B">
              <w:rPr>
                <w:rFonts w:ascii="Calibri" w:hAnsi="Calibri" w:cs="Calibri"/>
                <w:szCs w:val="20"/>
              </w:rPr>
              <w:t xml:space="preserve">Oversee the </w:t>
            </w:r>
            <w:r>
              <w:rPr>
                <w:rFonts w:ascii="Calibri" w:hAnsi="Calibri" w:cs="Calibri"/>
                <w:szCs w:val="20"/>
              </w:rPr>
              <w:t xml:space="preserve">global </w:t>
            </w:r>
            <w:r w:rsidRPr="004F5B6B">
              <w:rPr>
                <w:rFonts w:ascii="Calibri" w:hAnsi="Calibri" w:cs="Calibri"/>
                <w:szCs w:val="20"/>
              </w:rPr>
              <w:t xml:space="preserve">Market Portfolios for Generation Unlimited specific outreach, to maximize a portfolio of high value international partnerships with corporates with the objective to achieve fundraising targets and deliver against the non-financial partnership goals, working with National Committees and Country Offices. Specific responsibility for key strategic relationships. </w:t>
            </w:r>
          </w:p>
          <w:p w14:paraId="62A365AB" w14:textId="77777777" w:rsidR="00E40ACA" w:rsidRPr="00FA4CC7" w:rsidRDefault="00E40ACA" w:rsidP="00E40ACA">
            <w:pPr>
              <w:autoSpaceDE w:val="0"/>
              <w:autoSpaceDN w:val="0"/>
              <w:adjustRightInd w:val="0"/>
              <w:rPr>
                <w:rFonts w:ascii="Calibri" w:hAnsi="Calibri" w:cs="Calibri"/>
                <w:szCs w:val="20"/>
              </w:rPr>
            </w:pPr>
          </w:p>
          <w:p w14:paraId="31804E8D" w14:textId="77777777" w:rsidR="00E40ACA" w:rsidRPr="004F5B6B" w:rsidRDefault="00E40ACA" w:rsidP="00E40ACA">
            <w:pPr>
              <w:pStyle w:val="ListParagraph"/>
              <w:numPr>
                <w:ilvl w:val="0"/>
                <w:numId w:val="27"/>
              </w:numPr>
              <w:autoSpaceDE w:val="0"/>
              <w:autoSpaceDN w:val="0"/>
              <w:adjustRightInd w:val="0"/>
              <w:ind w:left="360"/>
              <w:jc w:val="both"/>
              <w:rPr>
                <w:rFonts w:ascii="Calibri" w:hAnsi="Calibri" w:cs="Calibri"/>
                <w:szCs w:val="20"/>
              </w:rPr>
            </w:pPr>
            <w:r w:rsidRPr="004F5B6B">
              <w:rPr>
                <w:rFonts w:ascii="Calibri" w:hAnsi="Calibri" w:cs="Calibri"/>
                <w:szCs w:val="20"/>
              </w:rPr>
              <w:t>Develop and coordinates with the</w:t>
            </w:r>
            <w:r>
              <w:rPr>
                <w:rFonts w:ascii="Calibri" w:hAnsi="Calibri" w:cs="Calibri"/>
                <w:szCs w:val="20"/>
              </w:rPr>
              <w:t xml:space="preserve"> relevant institutions </w:t>
            </w:r>
            <w:r w:rsidRPr="004F5B6B">
              <w:rPr>
                <w:rFonts w:ascii="Calibri" w:hAnsi="Calibri" w:cs="Calibri"/>
                <w:szCs w:val="20"/>
              </w:rPr>
              <w:t>outreach for new partners and the partnerships up for renewal, advises on outreach and renewal strategies and best practices, and expands large national partnerships into international ones.</w:t>
            </w:r>
          </w:p>
          <w:p w14:paraId="2252539D" w14:textId="77777777" w:rsidR="00E40ACA" w:rsidRPr="00920E10" w:rsidRDefault="00E40ACA" w:rsidP="00E40ACA">
            <w:pPr>
              <w:pStyle w:val="ListParagraph"/>
              <w:numPr>
                <w:ilvl w:val="0"/>
                <w:numId w:val="28"/>
              </w:numPr>
              <w:autoSpaceDE w:val="0"/>
              <w:autoSpaceDN w:val="0"/>
              <w:adjustRightInd w:val="0"/>
              <w:ind w:left="720"/>
              <w:rPr>
                <w:rFonts w:ascii="Calibri" w:hAnsi="Calibri" w:cs="Calibri"/>
                <w:szCs w:val="20"/>
              </w:rPr>
            </w:pPr>
            <w:r w:rsidRPr="00920E10">
              <w:rPr>
                <w:rFonts w:ascii="Calibri" w:hAnsi="Calibri" w:cs="Calibri"/>
                <w:szCs w:val="20"/>
              </w:rPr>
              <w:t>Reaches the set outreach and renewal % rate and income targets.</w:t>
            </w:r>
          </w:p>
          <w:p w14:paraId="4B5E6016" w14:textId="77777777" w:rsidR="00E40ACA" w:rsidRPr="00920E10" w:rsidRDefault="00E40ACA" w:rsidP="00E40ACA">
            <w:pPr>
              <w:pStyle w:val="ListParagraph"/>
              <w:numPr>
                <w:ilvl w:val="0"/>
                <w:numId w:val="28"/>
              </w:numPr>
              <w:autoSpaceDE w:val="0"/>
              <w:autoSpaceDN w:val="0"/>
              <w:adjustRightInd w:val="0"/>
              <w:ind w:left="720"/>
              <w:rPr>
                <w:rFonts w:ascii="Calibri" w:hAnsi="Calibri" w:cs="Calibri"/>
                <w:szCs w:val="20"/>
              </w:rPr>
            </w:pPr>
            <w:r w:rsidRPr="00920E10">
              <w:rPr>
                <w:rFonts w:ascii="Calibri" w:hAnsi="Calibri" w:cs="Calibri"/>
                <w:szCs w:val="20"/>
              </w:rPr>
              <w:t>Delivers upon the expansion income- and impact targets.</w:t>
            </w:r>
          </w:p>
          <w:p w14:paraId="7E9912B7" w14:textId="77777777" w:rsidR="00E40ACA" w:rsidRPr="00920E10" w:rsidRDefault="00E40ACA" w:rsidP="00E40ACA">
            <w:pPr>
              <w:pStyle w:val="ListParagraph"/>
              <w:numPr>
                <w:ilvl w:val="0"/>
                <w:numId w:val="28"/>
              </w:numPr>
              <w:autoSpaceDE w:val="0"/>
              <w:autoSpaceDN w:val="0"/>
              <w:adjustRightInd w:val="0"/>
              <w:ind w:left="720"/>
              <w:rPr>
                <w:rFonts w:ascii="Calibri" w:hAnsi="Calibri" w:cs="Calibri"/>
                <w:szCs w:val="20"/>
              </w:rPr>
            </w:pPr>
            <w:r w:rsidRPr="00920E10">
              <w:rPr>
                <w:rFonts w:ascii="Calibri" w:hAnsi="Calibri" w:cs="Calibri"/>
                <w:szCs w:val="20"/>
              </w:rPr>
              <w:t xml:space="preserve">Coordinates, </w:t>
            </w:r>
            <w:proofErr w:type="gramStart"/>
            <w:r w:rsidRPr="00920E10">
              <w:rPr>
                <w:rFonts w:ascii="Calibri" w:hAnsi="Calibri" w:cs="Calibri"/>
                <w:szCs w:val="20"/>
              </w:rPr>
              <w:t>manages</w:t>
            </w:r>
            <w:proofErr w:type="gramEnd"/>
            <w:r w:rsidRPr="00920E10">
              <w:rPr>
                <w:rFonts w:ascii="Calibri" w:hAnsi="Calibri" w:cs="Calibri"/>
                <w:szCs w:val="20"/>
              </w:rPr>
              <w:t xml:space="preserve"> and disseminates regularly a global renewal &amp; growth pipeline and planner.</w:t>
            </w:r>
          </w:p>
          <w:p w14:paraId="516FF7CE" w14:textId="77777777" w:rsidR="00E40ACA" w:rsidRPr="00FA4CC7" w:rsidRDefault="00E40ACA" w:rsidP="00E40ACA">
            <w:pPr>
              <w:pStyle w:val="ListParagraph"/>
              <w:autoSpaceDE w:val="0"/>
              <w:autoSpaceDN w:val="0"/>
              <w:adjustRightInd w:val="0"/>
              <w:ind w:left="360"/>
              <w:rPr>
                <w:rFonts w:ascii="Calibri" w:hAnsi="Calibri" w:cs="Calibri"/>
                <w:szCs w:val="20"/>
              </w:rPr>
            </w:pPr>
          </w:p>
          <w:p w14:paraId="4F828775" w14:textId="77777777" w:rsidR="00E40ACA" w:rsidRPr="004F5B6B" w:rsidRDefault="00E40ACA" w:rsidP="00E40ACA">
            <w:pPr>
              <w:pStyle w:val="ListParagraph"/>
              <w:numPr>
                <w:ilvl w:val="0"/>
                <w:numId w:val="27"/>
              </w:numPr>
              <w:autoSpaceDE w:val="0"/>
              <w:autoSpaceDN w:val="0"/>
              <w:adjustRightInd w:val="0"/>
              <w:ind w:left="360"/>
              <w:rPr>
                <w:rFonts w:ascii="Calibri" w:hAnsi="Calibri" w:cs="Calibri"/>
                <w:szCs w:val="20"/>
              </w:rPr>
            </w:pPr>
            <w:r w:rsidRPr="004F5B6B">
              <w:rPr>
                <w:rFonts w:ascii="Calibri" w:hAnsi="Calibri" w:cs="Calibri"/>
                <w:szCs w:val="20"/>
              </w:rPr>
              <w:t>Manages successfully internal and external stakeholders with focus on excellence in:</w:t>
            </w:r>
          </w:p>
          <w:p w14:paraId="5D936360" w14:textId="77777777" w:rsidR="00E40ACA" w:rsidRPr="00D3784F" w:rsidRDefault="00E40ACA" w:rsidP="00E40ACA">
            <w:pPr>
              <w:pStyle w:val="ListParagraph"/>
              <w:numPr>
                <w:ilvl w:val="0"/>
                <w:numId w:val="29"/>
              </w:numPr>
              <w:autoSpaceDE w:val="0"/>
              <w:autoSpaceDN w:val="0"/>
              <w:adjustRightInd w:val="0"/>
              <w:ind w:left="720"/>
              <w:rPr>
                <w:rFonts w:ascii="Calibri" w:hAnsi="Calibri" w:cs="Calibri"/>
                <w:szCs w:val="20"/>
              </w:rPr>
            </w:pPr>
            <w:r w:rsidRPr="00D3784F">
              <w:rPr>
                <w:rFonts w:ascii="Calibri" w:hAnsi="Calibri" w:cs="Calibri"/>
                <w:szCs w:val="20"/>
              </w:rPr>
              <w:t xml:space="preserve">Relationship management of the corporate </w:t>
            </w:r>
            <w:proofErr w:type="gramStart"/>
            <w:r w:rsidRPr="00D3784F">
              <w:rPr>
                <w:rFonts w:ascii="Calibri" w:hAnsi="Calibri" w:cs="Calibri"/>
                <w:szCs w:val="20"/>
              </w:rPr>
              <w:t>partners;</w:t>
            </w:r>
            <w:proofErr w:type="gramEnd"/>
          </w:p>
          <w:p w14:paraId="7A584BD6" w14:textId="77777777" w:rsidR="00E40ACA" w:rsidRPr="00D3784F" w:rsidRDefault="00E40ACA" w:rsidP="00E40ACA">
            <w:pPr>
              <w:pStyle w:val="ListParagraph"/>
              <w:numPr>
                <w:ilvl w:val="0"/>
                <w:numId w:val="29"/>
              </w:numPr>
              <w:autoSpaceDE w:val="0"/>
              <w:autoSpaceDN w:val="0"/>
              <w:adjustRightInd w:val="0"/>
              <w:ind w:left="720"/>
              <w:rPr>
                <w:rFonts w:ascii="Calibri" w:hAnsi="Calibri" w:cs="Calibri"/>
                <w:szCs w:val="20"/>
              </w:rPr>
            </w:pPr>
            <w:r w:rsidRPr="00D3784F">
              <w:rPr>
                <w:rFonts w:ascii="Calibri" w:hAnsi="Calibri" w:cs="Calibri"/>
                <w:szCs w:val="20"/>
              </w:rPr>
              <w:t xml:space="preserve">Engagement with existing and activating </w:t>
            </w:r>
            <w:r>
              <w:rPr>
                <w:rFonts w:ascii="Calibri" w:hAnsi="Calibri" w:cs="Calibri"/>
                <w:szCs w:val="20"/>
              </w:rPr>
              <w:t xml:space="preserve">other </w:t>
            </w:r>
            <w:r w:rsidRPr="00D3784F">
              <w:rPr>
                <w:rFonts w:ascii="Calibri" w:hAnsi="Calibri" w:cs="Calibri"/>
                <w:szCs w:val="20"/>
              </w:rPr>
              <w:t xml:space="preserve">National Committees and Country </w:t>
            </w:r>
            <w:proofErr w:type="gramStart"/>
            <w:r w:rsidRPr="00D3784F">
              <w:rPr>
                <w:rFonts w:ascii="Calibri" w:hAnsi="Calibri" w:cs="Calibri"/>
                <w:szCs w:val="20"/>
              </w:rPr>
              <w:t>Offices;</w:t>
            </w:r>
            <w:proofErr w:type="gramEnd"/>
          </w:p>
          <w:p w14:paraId="28625B83" w14:textId="77777777" w:rsidR="00E40ACA" w:rsidRPr="00D3784F" w:rsidRDefault="00E40ACA" w:rsidP="00E40ACA">
            <w:pPr>
              <w:pStyle w:val="ListParagraph"/>
              <w:numPr>
                <w:ilvl w:val="0"/>
                <w:numId w:val="29"/>
              </w:numPr>
              <w:autoSpaceDE w:val="0"/>
              <w:autoSpaceDN w:val="0"/>
              <w:adjustRightInd w:val="0"/>
              <w:ind w:left="720"/>
              <w:rPr>
                <w:rFonts w:ascii="Calibri" w:hAnsi="Calibri" w:cs="Calibri"/>
                <w:szCs w:val="20"/>
              </w:rPr>
            </w:pPr>
            <w:r w:rsidRPr="00D3784F">
              <w:rPr>
                <w:rFonts w:ascii="Calibri" w:hAnsi="Calibri" w:cs="Calibri"/>
                <w:szCs w:val="20"/>
              </w:rPr>
              <w:t>Intra-UNICEF stakeholder coordination – with Program Division, Communication, Contracting and other engagement channels such as CSR, Innovations and Advocacy.</w:t>
            </w:r>
          </w:p>
          <w:p w14:paraId="605D7359" w14:textId="77777777" w:rsidR="00E40ACA" w:rsidRPr="00FA4CC7" w:rsidRDefault="00E40ACA" w:rsidP="00E40ACA">
            <w:pPr>
              <w:pStyle w:val="ListParagraph"/>
              <w:autoSpaceDE w:val="0"/>
              <w:autoSpaceDN w:val="0"/>
              <w:adjustRightInd w:val="0"/>
              <w:ind w:left="360"/>
              <w:rPr>
                <w:rFonts w:ascii="Calibri" w:hAnsi="Calibri" w:cs="Calibri"/>
                <w:szCs w:val="20"/>
              </w:rPr>
            </w:pPr>
          </w:p>
          <w:p w14:paraId="7C1F1776" w14:textId="77777777" w:rsidR="00E40ACA" w:rsidRPr="004F5B6B" w:rsidRDefault="00E40ACA" w:rsidP="00E40ACA">
            <w:pPr>
              <w:pStyle w:val="ListParagraph"/>
              <w:numPr>
                <w:ilvl w:val="0"/>
                <w:numId w:val="27"/>
              </w:numPr>
              <w:autoSpaceDE w:val="0"/>
              <w:autoSpaceDN w:val="0"/>
              <w:adjustRightInd w:val="0"/>
              <w:ind w:left="360"/>
              <w:jc w:val="both"/>
              <w:rPr>
                <w:rFonts w:ascii="Calibri" w:hAnsi="Calibri" w:cs="Calibri"/>
                <w:szCs w:val="20"/>
              </w:rPr>
            </w:pPr>
            <w:r w:rsidRPr="004F5B6B">
              <w:rPr>
                <w:rFonts w:ascii="Calibri" w:hAnsi="Calibri" w:cs="Calibri"/>
                <w:szCs w:val="20"/>
              </w:rPr>
              <w:t>Lead and coordinates elements necessary for the development and implementation of UNICEF’s Generation Unlimited strategy, and the corporate fundraising plan and targets.</w:t>
            </w:r>
          </w:p>
          <w:p w14:paraId="4FD40CEB" w14:textId="77777777" w:rsidR="00E40ACA" w:rsidRPr="00D3784F" w:rsidRDefault="00E40ACA" w:rsidP="00E40ACA">
            <w:pPr>
              <w:pStyle w:val="ListParagraph"/>
              <w:numPr>
                <w:ilvl w:val="0"/>
                <w:numId w:val="30"/>
              </w:numPr>
              <w:autoSpaceDE w:val="0"/>
              <w:autoSpaceDN w:val="0"/>
              <w:adjustRightInd w:val="0"/>
              <w:ind w:left="720"/>
              <w:rPr>
                <w:rFonts w:ascii="Calibri" w:hAnsi="Calibri" w:cs="Calibri"/>
                <w:szCs w:val="20"/>
              </w:rPr>
            </w:pPr>
            <w:r>
              <w:rPr>
                <w:rFonts w:ascii="Calibri" w:hAnsi="Calibri" w:cs="Calibri"/>
                <w:szCs w:val="20"/>
              </w:rPr>
              <w:t xml:space="preserve">Contributes to </w:t>
            </w:r>
            <w:r w:rsidRPr="00D3784F">
              <w:rPr>
                <w:rFonts w:ascii="Calibri" w:hAnsi="Calibri" w:cs="Calibri"/>
                <w:szCs w:val="20"/>
              </w:rPr>
              <w:t xml:space="preserve">a global center of excellence in partnership management including effective knowledge management and dissemination across the UNICEF family of partnership management best practices, examples and </w:t>
            </w:r>
            <w:proofErr w:type="gramStart"/>
            <w:r w:rsidRPr="00D3784F">
              <w:rPr>
                <w:rFonts w:ascii="Calibri" w:hAnsi="Calibri" w:cs="Calibri"/>
                <w:szCs w:val="20"/>
              </w:rPr>
              <w:t>guidelines;</w:t>
            </w:r>
            <w:proofErr w:type="gramEnd"/>
          </w:p>
          <w:p w14:paraId="15006160" w14:textId="77777777" w:rsidR="00E40ACA" w:rsidRPr="00D3784F" w:rsidRDefault="00E40ACA" w:rsidP="00E40ACA">
            <w:pPr>
              <w:pStyle w:val="ListParagraph"/>
              <w:numPr>
                <w:ilvl w:val="0"/>
                <w:numId w:val="30"/>
              </w:numPr>
              <w:ind w:left="720"/>
              <w:rPr>
                <w:rFonts w:ascii="Calibri" w:hAnsi="Calibri" w:cs="Calibri"/>
                <w:bCs/>
              </w:rPr>
            </w:pPr>
            <w:r w:rsidRPr="00D3784F">
              <w:rPr>
                <w:rFonts w:ascii="Calibri" w:hAnsi="Calibri" w:cs="Calibri"/>
                <w:bCs/>
              </w:rPr>
              <w:t>Develops a coherent annual workplan and budget covering each component of the strategy, including a partnership prospect pipeline, investment cases, cultivation and solicitation, and partnership management; ensures sufficient re-investment into fundraising activities.</w:t>
            </w:r>
          </w:p>
          <w:p w14:paraId="2F5A83B5" w14:textId="68523ECD" w:rsidR="00D435E8" w:rsidRPr="000421D3" w:rsidRDefault="00D435E8" w:rsidP="007901A8">
            <w:pPr>
              <w:rPr>
                <w:b/>
              </w:rPr>
            </w:pPr>
          </w:p>
        </w:tc>
      </w:tr>
      <w:tr w:rsidR="007901A8" w:rsidRPr="000421D3" w14:paraId="4F15D635" w14:textId="77777777">
        <w:tc>
          <w:tcPr>
            <w:tcW w:w="8856" w:type="dxa"/>
          </w:tcPr>
          <w:p w14:paraId="1CF01A87" w14:textId="77777777" w:rsidR="007901A8" w:rsidRDefault="007901A8" w:rsidP="007901A8">
            <w:pPr>
              <w:spacing w:before="240" w:after="120"/>
              <w:ind w:right="259"/>
              <w:jc w:val="both"/>
              <w:rPr>
                <w:rFonts w:cs="Arial"/>
                <w:b/>
              </w:rPr>
            </w:pPr>
            <w:bookmarkStart w:id="0" w:name="_Hlk60673675"/>
            <w:r>
              <w:rPr>
                <w:rFonts w:cs="Arial"/>
                <w:b/>
              </w:rPr>
              <w:lastRenderedPageBreak/>
              <w:t>CHILD SAFEGUARDING</w:t>
            </w:r>
          </w:p>
          <w:p w14:paraId="42366876" w14:textId="77777777" w:rsidR="007901A8" w:rsidRPr="00327EBD" w:rsidRDefault="007901A8" w:rsidP="007901A8">
            <w:r w:rsidRPr="00327EBD">
              <w:t xml:space="preserve">Child safeguarding involves proactive measures to limit direct and indirect collateral risks of harm to children, arising from UNICEF’s work, UNICEF personnel or UNICEF associates. The risks may include those associated </w:t>
            </w:r>
            <w:proofErr w:type="gramStart"/>
            <w:r w:rsidRPr="00327EBD">
              <w:t>with:</w:t>
            </w:r>
            <w:proofErr w:type="gramEnd"/>
            <w:r w:rsidRPr="00327EBD">
              <w:t xml:space="preserve"> physical violence (including corporal punishment); sexual violence, exploitation or abuse; emotional and verbal abuse; economic exploitation; failure to provide for physical or psychological safety; neglect of physical, emotional or psychological needs; harmful cultural practices; and privacy violations.</w:t>
            </w:r>
          </w:p>
          <w:p w14:paraId="3C525248" w14:textId="77777777" w:rsidR="007901A8" w:rsidRPr="00327EBD" w:rsidRDefault="007901A8" w:rsidP="007901A8"/>
          <w:p w14:paraId="3D2B5EB6" w14:textId="77777777" w:rsidR="007901A8" w:rsidRDefault="007901A8" w:rsidP="007901A8">
            <w:pPr>
              <w:rPr>
                <w:highlight w:val="yellow"/>
              </w:rPr>
            </w:pPr>
            <w:r w:rsidRPr="00327EBD">
              <w:t>Certain UNICEF positions present elevated child safeguarding risks (“elevated risk roles”) and candidates and/or incumbents may be subject to more rigorous vetting and training. Roles may be elevated risk roles because of significant unsupervised direct contact with children, their data, having a role in responding to safeguarding incidents, or being otherwise assessed as presenting an elevated risk. This position has been identified as</w:t>
            </w:r>
            <w:r>
              <w:t xml:space="preserve"> </w:t>
            </w:r>
            <w:r w:rsidRPr="00EC78DA">
              <w:t xml:space="preserve">not being an elevated risk role.  </w:t>
            </w:r>
          </w:p>
          <w:p w14:paraId="43DD3BB1" w14:textId="77777777" w:rsidR="007901A8" w:rsidRPr="00327EBD" w:rsidRDefault="007901A8" w:rsidP="007901A8">
            <w:pPr>
              <w:rPr>
                <w:highlight w:val="yellow"/>
              </w:rPr>
            </w:pPr>
          </w:p>
          <w:bookmarkEnd w:id="0"/>
          <w:p w14:paraId="1C0D8E39" w14:textId="1947CB65" w:rsidR="007901A8" w:rsidRPr="00B86010" w:rsidRDefault="007901A8" w:rsidP="007901A8">
            <w:pPr>
              <w:ind w:left="720"/>
              <w:rPr>
                <w:rFonts w:cs="Arial"/>
                <w:b/>
                <w:bCs/>
              </w:rPr>
            </w:pPr>
            <w:r w:rsidRPr="00686ECE">
              <w:rPr>
                <w:i/>
                <w:iCs/>
              </w:rPr>
              <w:t xml:space="preserve">Note: To appropriately categorize this position, please refer to the </w:t>
            </w:r>
            <w:hyperlink r:id="rId13" w:history="1">
              <w:r w:rsidRPr="00686ECE">
                <w:rPr>
                  <w:rStyle w:val="Hyperlink"/>
                  <w:i/>
                  <w:iCs/>
                </w:rPr>
                <w:t>Guidance on Identifying &amp; Assessing Elevated Risk Roles</w:t>
              </w:r>
            </w:hyperlink>
            <w:r w:rsidRPr="00686ECE">
              <w:rPr>
                <w:i/>
                <w:iCs/>
              </w:rPr>
              <w:t xml:space="preserve"> for this job profile and remove non-applicable description in the highlighted area above.</w:t>
            </w:r>
          </w:p>
        </w:tc>
      </w:tr>
    </w:tbl>
    <w:p w14:paraId="21BAF32F" w14:textId="77777777" w:rsidR="00B466A4" w:rsidRPr="000421D3"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8630"/>
      </w:tblGrid>
      <w:tr w:rsidR="000421D3" w:rsidRPr="000421D3" w14:paraId="58A0FB51" w14:textId="77777777">
        <w:tc>
          <w:tcPr>
            <w:tcW w:w="8856" w:type="dxa"/>
            <w:tcBorders>
              <w:bottom w:val="single" w:sz="4" w:space="0" w:color="auto"/>
            </w:tcBorders>
            <w:shd w:val="clear" w:color="auto" w:fill="E0E0E0"/>
          </w:tcPr>
          <w:p w14:paraId="1C1009F9" w14:textId="77777777" w:rsidR="00B466A4" w:rsidRPr="000421D3" w:rsidRDefault="00B466A4">
            <w:pPr>
              <w:pStyle w:val="Heading1"/>
            </w:pPr>
          </w:p>
          <w:p w14:paraId="01EF6922" w14:textId="440593F9" w:rsidR="00B466A4" w:rsidRPr="000421D3" w:rsidRDefault="00B466A4" w:rsidP="007902F0">
            <w:pPr>
              <w:pStyle w:val="Heading1"/>
              <w:rPr>
                <w:b w:val="0"/>
                <w:bCs w:val="0"/>
                <w:i/>
                <w:iCs/>
                <w:sz w:val="18"/>
              </w:rPr>
            </w:pPr>
            <w:r w:rsidRPr="000421D3">
              <w:t xml:space="preserve">IV. Impact of Results </w:t>
            </w:r>
          </w:p>
        </w:tc>
      </w:tr>
      <w:tr w:rsidR="00B466A4" w:rsidRPr="000421D3" w14:paraId="7F84FBDE" w14:textId="77777777">
        <w:tc>
          <w:tcPr>
            <w:tcW w:w="8856" w:type="dxa"/>
          </w:tcPr>
          <w:p w14:paraId="32D63496" w14:textId="77777777" w:rsidR="00B466A4" w:rsidRPr="000421D3" w:rsidRDefault="00B466A4" w:rsidP="00B466A4">
            <w:pPr>
              <w:jc w:val="both"/>
            </w:pPr>
          </w:p>
          <w:p w14:paraId="6D4E33FA" w14:textId="77777777" w:rsidR="00E40ACA" w:rsidRPr="00E40ACA" w:rsidRDefault="00E40ACA" w:rsidP="00E40ACA">
            <w:pPr>
              <w:jc w:val="both"/>
            </w:pPr>
            <w:r w:rsidRPr="00E40ACA">
              <w:t xml:space="preserve">UNICEF National Committees are a critical partner in achieving UNICEF </w:t>
            </w:r>
            <w:proofErr w:type="spellStart"/>
            <w:r w:rsidRPr="00E40ACA">
              <w:t>GenU</w:t>
            </w:r>
            <w:proofErr w:type="spellEnd"/>
            <w:r w:rsidRPr="00E40ACA">
              <w:t xml:space="preserve"> goals with the private sector and accounts for a </w:t>
            </w:r>
            <w:proofErr w:type="gramStart"/>
            <w:r w:rsidRPr="00E40ACA">
              <w:t>substantive financial income targets</w:t>
            </w:r>
            <w:proofErr w:type="gramEnd"/>
            <w:r w:rsidRPr="00E40ACA">
              <w:t xml:space="preserve"> for corporate partnerships in 2022 and is significantly growing. </w:t>
            </w:r>
          </w:p>
          <w:p w14:paraId="6C2D01D8" w14:textId="77777777" w:rsidR="00E40ACA" w:rsidRPr="00E40ACA" w:rsidRDefault="00E40ACA" w:rsidP="00E40ACA">
            <w:pPr>
              <w:jc w:val="both"/>
            </w:pPr>
          </w:p>
          <w:p w14:paraId="15ACAE56" w14:textId="77777777" w:rsidR="00E40ACA" w:rsidRPr="00E40ACA" w:rsidRDefault="00E40ACA" w:rsidP="00E40ACA">
            <w:pPr>
              <w:jc w:val="both"/>
            </w:pPr>
            <w:r w:rsidRPr="00E40ACA">
              <w:t xml:space="preserve">Efficient and effective delivery against the above accountabilities will result in a strong strategic-and integrated management of </w:t>
            </w:r>
            <w:proofErr w:type="gramStart"/>
            <w:r w:rsidRPr="00E40ACA">
              <w:t>a number of</w:t>
            </w:r>
            <w:proofErr w:type="gramEnd"/>
            <w:r w:rsidRPr="00E40ACA">
              <w:t xml:space="preserve"> large international partnerships with corporates. This will secure a significant income for UNICEF’s overall </w:t>
            </w:r>
            <w:proofErr w:type="spellStart"/>
            <w:r w:rsidRPr="00E40ACA">
              <w:t>programmes</w:t>
            </w:r>
            <w:proofErr w:type="spellEnd"/>
            <w:r w:rsidRPr="00E40ACA">
              <w:t xml:space="preserve"> annually but also find these corporates actively engaged in UNICEF work through CSR or advocacy for example.</w:t>
            </w:r>
          </w:p>
          <w:p w14:paraId="1CA8DE41" w14:textId="77777777" w:rsidR="00E40ACA" w:rsidRPr="00E40ACA" w:rsidRDefault="00E40ACA" w:rsidP="00E40ACA">
            <w:pPr>
              <w:jc w:val="both"/>
            </w:pPr>
          </w:p>
          <w:p w14:paraId="1D7224F5" w14:textId="15632242" w:rsidR="007902F0" w:rsidRPr="00E40ACA" w:rsidRDefault="00E40ACA" w:rsidP="00E40ACA">
            <w:pPr>
              <w:jc w:val="both"/>
            </w:pPr>
            <w:r w:rsidRPr="00E40ACA">
              <w:t>Leadership of the incumbent in the above functions will furthermore result in best-in-class relationship management of these corporate partners, in an effective and satisfying work- relationship with National Committees and Country Offices taking part in these partnerships, and in efficient internal UNICEF stakeholder management.</w:t>
            </w:r>
          </w:p>
          <w:p w14:paraId="0D61E46E" w14:textId="77777777" w:rsidR="00661408" w:rsidRPr="000421D3" w:rsidRDefault="00661408" w:rsidP="008E20E6">
            <w:pPr>
              <w:autoSpaceDE w:val="0"/>
              <w:autoSpaceDN w:val="0"/>
              <w:jc w:val="both"/>
            </w:pPr>
          </w:p>
        </w:tc>
      </w:tr>
    </w:tbl>
    <w:p w14:paraId="2BBF5E6C" w14:textId="77777777" w:rsidR="00B466A4" w:rsidRPr="000421D3" w:rsidRDefault="00B466A4"/>
    <w:p w14:paraId="679628ED" w14:textId="77777777" w:rsidR="0009761E" w:rsidRPr="000421D3" w:rsidRDefault="0009761E"/>
    <w:tbl>
      <w:tblP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3595"/>
        <w:gridCol w:w="5040"/>
      </w:tblGrid>
      <w:tr w:rsidR="000421D3" w:rsidRPr="000421D3" w14:paraId="6C187D8B" w14:textId="77777777" w:rsidTr="00CC4F16">
        <w:tc>
          <w:tcPr>
            <w:tcW w:w="8635" w:type="dxa"/>
            <w:gridSpan w:val="2"/>
            <w:shd w:val="clear" w:color="auto" w:fill="E0E0E0"/>
          </w:tcPr>
          <w:p w14:paraId="429EF1B7" w14:textId="77777777" w:rsidR="007902F0" w:rsidRPr="000421D3" w:rsidRDefault="007902F0" w:rsidP="007902F0"/>
          <w:p w14:paraId="0F804984" w14:textId="77777777" w:rsidR="00CC4F16" w:rsidRPr="000421D3" w:rsidRDefault="007902F0" w:rsidP="007902F0">
            <w:pPr>
              <w:rPr>
                <w:b/>
                <w:bCs/>
                <w:sz w:val="24"/>
              </w:rPr>
            </w:pPr>
            <w:r w:rsidRPr="000421D3">
              <w:rPr>
                <w:b/>
                <w:bCs/>
                <w:sz w:val="24"/>
              </w:rPr>
              <w:t>V. Competencies and level of proficiency required</w:t>
            </w:r>
          </w:p>
          <w:p w14:paraId="6B60653B" w14:textId="77777777" w:rsidR="007902F0" w:rsidRPr="000421D3" w:rsidRDefault="007902F0" w:rsidP="000421D3"/>
        </w:tc>
      </w:tr>
      <w:tr w:rsidR="007902F0" w:rsidRPr="000421D3" w14:paraId="785FDDAD" w14:textId="77777777" w:rsidTr="00E40ACA">
        <w:trPr>
          <w:cantSplit/>
          <w:trHeight w:val="353"/>
        </w:trPr>
        <w:tc>
          <w:tcPr>
            <w:tcW w:w="3595" w:type="dxa"/>
          </w:tcPr>
          <w:p w14:paraId="02953A1B" w14:textId="77777777" w:rsidR="007902F0" w:rsidRPr="000421D3" w:rsidRDefault="007902F0" w:rsidP="007902F0">
            <w:pPr>
              <w:rPr>
                <w:b/>
                <w:bCs/>
              </w:rPr>
            </w:pPr>
          </w:p>
          <w:p w14:paraId="31E2D3FC" w14:textId="33F1F74B" w:rsidR="007902F0" w:rsidRPr="000421D3" w:rsidRDefault="007902F0" w:rsidP="007902F0">
            <w:pPr>
              <w:rPr>
                <w:b/>
                <w:bCs/>
                <w:u w:val="single"/>
              </w:rPr>
            </w:pPr>
            <w:r w:rsidRPr="000421D3">
              <w:rPr>
                <w:b/>
                <w:bCs/>
                <w:u w:val="single"/>
              </w:rPr>
              <w:t xml:space="preserve">Core Values </w:t>
            </w:r>
            <w:r w:rsidR="00CC5AD3" w:rsidRPr="000421D3">
              <w:rPr>
                <w:b/>
                <w:bCs/>
                <w:u w:val="single"/>
              </w:rPr>
              <w:t>attributes</w:t>
            </w:r>
          </w:p>
          <w:p w14:paraId="098CE879" w14:textId="78222CA3" w:rsidR="007902F0" w:rsidRPr="000421D3" w:rsidRDefault="00032906" w:rsidP="00694EAC">
            <w:pPr>
              <w:pStyle w:val="Default"/>
              <w:numPr>
                <w:ilvl w:val="0"/>
                <w:numId w:val="18"/>
              </w:numPr>
              <w:rPr>
                <w:b/>
                <w:bCs/>
                <w:color w:val="auto"/>
                <w:u w:val="single"/>
              </w:rPr>
            </w:pPr>
            <w:r w:rsidRPr="000421D3">
              <w:rPr>
                <w:color w:val="auto"/>
                <w:sz w:val="20"/>
                <w:szCs w:val="20"/>
              </w:rPr>
              <w:t>C</w:t>
            </w:r>
            <w:r w:rsidR="00694EAC" w:rsidRPr="000421D3">
              <w:rPr>
                <w:color w:val="auto"/>
                <w:sz w:val="20"/>
                <w:szCs w:val="20"/>
              </w:rPr>
              <w:t>are</w:t>
            </w:r>
          </w:p>
          <w:p w14:paraId="52174F31" w14:textId="7FAC75C0" w:rsidR="00694EAC" w:rsidRPr="000421D3" w:rsidRDefault="00694EAC" w:rsidP="00694EAC">
            <w:pPr>
              <w:pStyle w:val="Default"/>
              <w:numPr>
                <w:ilvl w:val="0"/>
                <w:numId w:val="18"/>
              </w:numPr>
              <w:rPr>
                <w:b/>
                <w:bCs/>
                <w:color w:val="auto"/>
                <w:u w:val="single"/>
              </w:rPr>
            </w:pPr>
            <w:r w:rsidRPr="000421D3">
              <w:rPr>
                <w:color w:val="auto"/>
                <w:sz w:val="20"/>
                <w:szCs w:val="20"/>
              </w:rPr>
              <w:t>Respect</w:t>
            </w:r>
          </w:p>
          <w:p w14:paraId="162E3FD6" w14:textId="63C9F954" w:rsidR="00694EAC" w:rsidRPr="000421D3" w:rsidRDefault="00694EAC" w:rsidP="00694EAC">
            <w:pPr>
              <w:pStyle w:val="Default"/>
              <w:numPr>
                <w:ilvl w:val="0"/>
                <w:numId w:val="18"/>
              </w:numPr>
              <w:rPr>
                <w:b/>
                <w:bCs/>
                <w:color w:val="auto"/>
                <w:u w:val="single"/>
              </w:rPr>
            </w:pPr>
            <w:r w:rsidRPr="000421D3">
              <w:rPr>
                <w:color w:val="auto"/>
                <w:sz w:val="20"/>
                <w:szCs w:val="20"/>
              </w:rPr>
              <w:t>Integrity</w:t>
            </w:r>
          </w:p>
          <w:p w14:paraId="566F037A" w14:textId="2D2A6C6E" w:rsidR="00694EAC" w:rsidRPr="000421D3" w:rsidRDefault="00694EAC" w:rsidP="00694EAC">
            <w:pPr>
              <w:pStyle w:val="Default"/>
              <w:numPr>
                <w:ilvl w:val="0"/>
                <w:numId w:val="18"/>
              </w:numPr>
              <w:rPr>
                <w:b/>
                <w:bCs/>
                <w:color w:val="auto"/>
                <w:u w:val="single"/>
              </w:rPr>
            </w:pPr>
            <w:r w:rsidRPr="000421D3">
              <w:rPr>
                <w:color w:val="auto"/>
                <w:sz w:val="20"/>
                <w:szCs w:val="20"/>
              </w:rPr>
              <w:t>Trust</w:t>
            </w:r>
          </w:p>
          <w:p w14:paraId="4F8E7554" w14:textId="132DB491" w:rsidR="00694EAC" w:rsidRPr="000421D3" w:rsidRDefault="00694EAC" w:rsidP="00694EAC">
            <w:pPr>
              <w:pStyle w:val="Default"/>
              <w:numPr>
                <w:ilvl w:val="0"/>
                <w:numId w:val="18"/>
              </w:numPr>
              <w:rPr>
                <w:b/>
                <w:bCs/>
                <w:color w:val="auto"/>
                <w:u w:val="single"/>
              </w:rPr>
            </w:pPr>
            <w:r w:rsidRPr="000421D3">
              <w:rPr>
                <w:color w:val="auto"/>
                <w:sz w:val="20"/>
                <w:szCs w:val="20"/>
              </w:rPr>
              <w:t>Accountability</w:t>
            </w:r>
          </w:p>
          <w:p w14:paraId="1204D351" w14:textId="77777777" w:rsidR="00067167" w:rsidRPr="000421D3" w:rsidRDefault="00067167" w:rsidP="007902F0">
            <w:pPr>
              <w:rPr>
                <w:bCs/>
              </w:rPr>
            </w:pPr>
          </w:p>
          <w:p w14:paraId="267A4CC7" w14:textId="4AFB4E70" w:rsidR="007902F0" w:rsidRPr="000421D3" w:rsidRDefault="007902F0" w:rsidP="007902F0">
            <w:pPr>
              <w:rPr>
                <w:b/>
                <w:bCs/>
                <w:u w:val="single"/>
              </w:rPr>
            </w:pPr>
          </w:p>
          <w:p w14:paraId="52EC5C4D" w14:textId="2A5B450A" w:rsidR="007902F0" w:rsidRPr="000421D3" w:rsidRDefault="007902F0" w:rsidP="008E20E6">
            <w:pPr>
              <w:pStyle w:val="ListParagraph"/>
              <w:ind w:left="360"/>
              <w:rPr>
                <w:bCs/>
              </w:rPr>
            </w:pPr>
          </w:p>
        </w:tc>
        <w:tc>
          <w:tcPr>
            <w:tcW w:w="5040" w:type="dxa"/>
          </w:tcPr>
          <w:p w14:paraId="5EB2DCB1" w14:textId="77777777" w:rsidR="007901A8" w:rsidRPr="000421D3" w:rsidRDefault="007901A8" w:rsidP="007901A8">
            <w:pPr>
              <w:rPr>
                <w:b/>
                <w:bCs/>
                <w:u w:val="single"/>
              </w:rPr>
            </w:pPr>
            <w:r w:rsidRPr="000421D3">
              <w:rPr>
                <w:b/>
                <w:bCs/>
                <w:u w:val="single"/>
              </w:rPr>
              <w:t>Core competencies skills</w:t>
            </w:r>
          </w:p>
          <w:p w14:paraId="2C95DD68" w14:textId="77777777" w:rsidR="00E40ACA" w:rsidRPr="00E40ACA" w:rsidRDefault="00E40ACA" w:rsidP="00E40ACA">
            <w:pPr>
              <w:pStyle w:val="Default"/>
              <w:numPr>
                <w:ilvl w:val="0"/>
                <w:numId w:val="18"/>
              </w:numPr>
              <w:rPr>
                <w:color w:val="auto"/>
                <w:sz w:val="20"/>
                <w:szCs w:val="20"/>
              </w:rPr>
            </w:pPr>
            <w:r w:rsidRPr="00E40ACA">
              <w:rPr>
                <w:color w:val="auto"/>
                <w:sz w:val="20"/>
                <w:szCs w:val="20"/>
              </w:rPr>
              <w:t>Nurtures, Leads and Manages People (2)</w:t>
            </w:r>
          </w:p>
          <w:p w14:paraId="0C5BACEF" w14:textId="77777777" w:rsidR="00E40ACA" w:rsidRPr="00E40ACA" w:rsidRDefault="00E40ACA" w:rsidP="00E40ACA">
            <w:pPr>
              <w:pStyle w:val="Default"/>
              <w:numPr>
                <w:ilvl w:val="0"/>
                <w:numId w:val="18"/>
              </w:numPr>
              <w:rPr>
                <w:color w:val="auto"/>
                <w:sz w:val="20"/>
                <w:szCs w:val="20"/>
              </w:rPr>
            </w:pPr>
            <w:r w:rsidRPr="00E40ACA">
              <w:rPr>
                <w:color w:val="auto"/>
                <w:sz w:val="20"/>
                <w:szCs w:val="20"/>
              </w:rPr>
              <w:t>Demonstrates Self Awareness and Ethical Awareness (2)</w:t>
            </w:r>
          </w:p>
          <w:p w14:paraId="3406119C" w14:textId="77777777" w:rsidR="00E40ACA" w:rsidRPr="00E40ACA" w:rsidRDefault="00E40ACA" w:rsidP="00E40ACA">
            <w:pPr>
              <w:pStyle w:val="Default"/>
              <w:numPr>
                <w:ilvl w:val="0"/>
                <w:numId w:val="18"/>
              </w:numPr>
              <w:rPr>
                <w:color w:val="auto"/>
                <w:sz w:val="20"/>
                <w:szCs w:val="20"/>
              </w:rPr>
            </w:pPr>
            <w:r w:rsidRPr="00E40ACA">
              <w:rPr>
                <w:color w:val="auto"/>
                <w:sz w:val="20"/>
                <w:szCs w:val="20"/>
              </w:rPr>
              <w:t>Works Collaboratively with others (2)</w:t>
            </w:r>
          </w:p>
          <w:p w14:paraId="67DE5DC5" w14:textId="77777777" w:rsidR="00E40ACA" w:rsidRPr="00E40ACA" w:rsidRDefault="00E40ACA" w:rsidP="00E40ACA">
            <w:pPr>
              <w:pStyle w:val="Default"/>
              <w:numPr>
                <w:ilvl w:val="0"/>
                <w:numId w:val="18"/>
              </w:numPr>
              <w:rPr>
                <w:color w:val="auto"/>
                <w:sz w:val="20"/>
                <w:szCs w:val="20"/>
              </w:rPr>
            </w:pPr>
            <w:r w:rsidRPr="00E40ACA">
              <w:rPr>
                <w:color w:val="auto"/>
                <w:sz w:val="20"/>
                <w:szCs w:val="20"/>
              </w:rPr>
              <w:t>Builds and Maintains Partnerships (2)</w:t>
            </w:r>
          </w:p>
          <w:p w14:paraId="58C02F13" w14:textId="77777777" w:rsidR="00E40ACA" w:rsidRPr="00E40ACA" w:rsidRDefault="00E40ACA" w:rsidP="00E40ACA">
            <w:pPr>
              <w:pStyle w:val="Default"/>
              <w:numPr>
                <w:ilvl w:val="0"/>
                <w:numId w:val="18"/>
              </w:numPr>
              <w:rPr>
                <w:color w:val="auto"/>
                <w:sz w:val="20"/>
                <w:szCs w:val="20"/>
              </w:rPr>
            </w:pPr>
            <w:r w:rsidRPr="00E40ACA">
              <w:rPr>
                <w:color w:val="auto"/>
                <w:sz w:val="20"/>
                <w:szCs w:val="20"/>
              </w:rPr>
              <w:t>Innovates and Embraces Change (2)</w:t>
            </w:r>
          </w:p>
          <w:p w14:paraId="5FDAC3F1" w14:textId="77777777" w:rsidR="00E40ACA" w:rsidRPr="00E40ACA" w:rsidRDefault="00E40ACA" w:rsidP="00E40ACA">
            <w:pPr>
              <w:pStyle w:val="Default"/>
              <w:numPr>
                <w:ilvl w:val="0"/>
                <w:numId w:val="18"/>
              </w:numPr>
              <w:rPr>
                <w:color w:val="auto"/>
                <w:sz w:val="20"/>
                <w:szCs w:val="20"/>
              </w:rPr>
            </w:pPr>
            <w:r w:rsidRPr="00E40ACA">
              <w:rPr>
                <w:color w:val="auto"/>
                <w:sz w:val="20"/>
                <w:szCs w:val="20"/>
              </w:rPr>
              <w:t>Thinks and Acts Strategically (2)</w:t>
            </w:r>
          </w:p>
          <w:p w14:paraId="669BDECC" w14:textId="77777777" w:rsidR="00E40ACA" w:rsidRPr="00E40ACA" w:rsidRDefault="00E40ACA" w:rsidP="00E40ACA">
            <w:pPr>
              <w:pStyle w:val="Default"/>
              <w:numPr>
                <w:ilvl w:val="0"/>
                <w:numId w:val="18"/>
              </w:numPr>
              <w:rPr>
                <w:color w:val="auto"/>
                <w:sz w:val="20"/>
                <w:szCs w:val="20"/>
              </w:rPr>
            </w:pPr>
            <w:r w:rsidRPr="00E40ACA">
              <w:rPr>
                <w:color w:val="auto"/>
                <w:sz w:val="20"/>
                <w:szCs w:val="20"/>
              </w:rPr>
              <w:t>Drives to achieve impactful results (2)</w:t>
            </w:r>
          </w:p>
          <w:p w14:paraId="04BF27AE" w14:textId="77777777" w:rsidR="00E40ACA" w:rsidRPr="00E40ACA" w:rsidRDefault="00E40ACA" w:rsidP="00E40ACA">
            <w:pPr>
              <w:pStyle w:val="Default"/>
              <w:numPr>
                <w:ilvl w:val="0"/>
                <w:numId w:val="18"/>
              </w:numPr>
              <w:rPr>
                <w:color w:val="auto"/>
                <w:sz w:val="20"/>
                <w:szCs w:val="20"/>
              </w:rPr>
            </w:pPr>
            <w:r w:rsidRPr="00E40ACA">
              <w:rPr>
                <w:color w:val="auto"/>
                <w:sz w:val="20"/>
                <w:szCs w:val="20"/>
              </w:rPr>
              <w:t xml:space="preserve">Manages ambiguity and complexity (2) </w:t>
            </w:r>
          </w:p>
          <w:p w14:paraId="6456FE1F" w14:textId="40F25AE5" w:rsidR="007902F0" w:rsidRPr="000421D3" w:rsidRDefault="007902F0" w:rsidP="00E40ACA">
            <w:pPr>
              <w:ind w:left="360"/>
              <w:jc w:val="both"/>
            </w:pPr>
          </w:p>
        </w:tc>
      </w:tr>
    </w:tbl>
    <w:p w14:paraId="06AD082F" w14:textId="77777777" w:rsidR="00B466A4" w:rsidRPr="000421D3" w:rsidRDefault="00B466A4"/>
    <w:p w14:paraId="7221CD36" w14:textId="77777777" w:rsidR="00B466A4" w:rsidRPr="000421D3" w:rsidRDefault="00B466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932"/>
        <w:gridCol w:w="5698"/>
      </w:tblGrid>
      <w:tr w:rsidR="000421D3" w:rsidRPr="000421D3" w14:paraId="4F912812" w14:textId="77777777" w:rsidTr="000421D3">
        <w:tc>
          <w:tcPr>
            <w:tcW w:w="8630" w:type="dxa"/>
            <w:gridSpan w:val="2"/>
            <w:shd w:val="clear" w:color="auto" w:fill="E0E0E0"/>
          </w:tcPr>
          <w:p w14:paraId="15CA7ADE" w14:textId="77777777" w:rsidR="00B466A4" w:rsidRPr="000421D3" w:rsidRDefault="00B466A4">
            <w:pPr>
              <w:rPr>
                <w:b/>
                <w:bCs/>
                <w:sz w:val="24"/>
              </w:rPr>
            </w:pPr>
          </w:p>
          <w:p w14:paraId="13D86002" w14:textId="77777777" w:rsidR="00B466A4" w:rsidRPr="000421D3" w:rsidRDefault="00B466A4">
            <w:pPr>
              <w:rPr>
                <w:b/>
                <w:bCs/>
                <w:sz w:val="24"/>
              </w:rPr>
            </w:pPr>
            <w:r w:rsidRPr="000421D3">
              <w:rPr>
                <w:b/>
                <w:bCs/>
                <w:sz w:val="24"/>
              </w:rPr>
              <w:t>VI. Recruitment Qualifications</w:t>
            </w:r>
          </w:p>
          <w:p w14:paraId="6EE7D988" w14:textId="77777777" w:rsidR="00B466A4" w:rsidRPr="000421D3" w:rsidRDefault="00B466A4">
            <w:pPr>
              <w:rPr>
                <w:b/>
                <w:bCs/>
                <w:sz w:val="24"/>
              </w:rPr>
            </w:pPr>
          </w:p>
        </w:tc>
      </w:tr>
      <w:tr w:rsidR="000421D3" w:rsidRPr="000421D3" w14:paraId="0E1036F3" w14:textId="77777777" w:rsidTr="000421D3">
        <w:trPr>
          <w:trHeight w:val="230"/>
        </w:trPr>
        <w:tc>
          <w:tcPr>
            <w:tcW w:w="2932" w:type="dxa"/>
            <w:tcBorders>
              <w:bottom w:val="single" w:sz="4" w:space="0" w:color="auto"/>
            </w:tcBorders>
          </w:tcPr>
          <w:p w14:paraId="0EBB2983" w14:textId="77777777" w:rsidR="00B466A4" w:rsidRPr="000421D3" w:rsidRDefault="00B466A4"/>
          <w:p w14:paraId="3D343A71" w14:textId="77777777" w:rsidR="00B466A4" w:rsidRPr="000421D3" w:rsidRDefault="00B466A4">
            <w:r w:rsidRPr="000421D3">
              <w:t>Education:</w:t>
            </w:r>
          </w:p>
        </w:tc>
        <w:tc>
          <w:tcPr>
            <w:tcW w:w="5698" w:type="dxa"/>
            <w:tcBorders>
              <w:bottom w:val="single" w:sz="4" w:space="0" w:color="auto"/>
            </w:tcBorders>
          </w:tcPr>
          <w:p w14:paraId="41C3C2AD" w14:textId="6656D4BE" w:rsidR="00B466A4" w:rsidRPr="007901A8" w:rsidRDefault="00E40ACA" w:rsidP="008E20E6">
            <w:pPr>
              <w:pStyle w:val="Default"/>
              <w:rPr>
                <w:color w:val="auto"/>
                <w:sz w:val="20"/>
                <w:szCs w:val="20"/>
              </w:rPr>
            </w:pPr>
            <w:r w:rsidRPr="00FA4CC7">
              <w:rPr>
                <w:rFonts w:ascii="Calibri" w:hAnsi="Calibri" w:cs="Calibri"/>
                <w:lang w:val="en-GB"/>
              </w:rPr>
              <w:t>An advanced university degree in Business, Marketing,</w:t>
            </w:r>
            <w:r>
              <w:rPr>
                <w:rFonts w:ascii="Calibri" w:hAnsi="Calibri" w:cs="Calibri"/>
                <w:lang w:val="en-GB"/>
              </w:rPr>
              <w:t xml:space="preserve"> </w:t>
            </w:r>
            <w:r w:rsidRPr="00FA4CC7">
              <w:rPr>
                <w:rFonts w:ascii="Calibri" w:hAnsi="Calibri" w:cs="Calibri"/>
                <w:lang w:val="en-GB"/>
              </w:rPr>
              <w:t xml:space="preserve">International Relations, Social </w:t>
            </w:r>
            <w:proofErr w:type="gramStart"/>
            <w:r w:rsidRPr="00FA4CC7">
              <w:rPr>
                <w:rFonts w:ascii="Calibri" w:hAnsi="Calibri" w:cs="Calibri"/>
                <w:lang w:val="en-GB"/>
              </w:rPr>
              <w:t>Science</w:t>
            </w:r>
            <w:proofErr w:type="gramEnd"/>
            <w:r w:rsidRPr="00FA4CC7">
              <w:rPr>
                <w:rFonts w:ascii="Calibri" w:hAnsi="Calibri" w:cs="Calibri"/>
                <w:lang w:val="en-GB"/>
              </w:rPr>
              <w:t xml:space="preserve"> or related fields i</w:t>
            </w:r>
            <w:r>
              <w:rPr>
                <w:rFonts w:ascii="Calibri" w:hAnsi="Calibri" w:cs="Calibri"/>
                <w:lang w:val="en-GB"/>
              </w:rPr>
              <w:t>s</w:t>
            </w:r>
            <w:r w:rsidRPr="00FA4CC7">
              <w:rPr>
                <w:rFonts w:ascii="Calibri" w:hAnsi="Calibri" w:cs="Calibri"/>
                <w:lang w:val="en-GB"/>
              </w:rPr>
              <w:t xml:space="preserve"> required</w:t>
            </w:r>
          </w:p>
        </w:tc>
      </w:tr>
      <w:tr w:rsidR="000421D3" w:rsidRPr="000421D3" w14:paraId="359B1E1B" w14:textId="77777777" w:rsidTr="000421D3">
        <w:trPr>
          <w:trHeight w:val="230"/>
        </w:trPr>
        <w:tc>
          <w:tcPr>
            <w:tcW w:w="2932" w:type="dxa"/>
            <w:tcBorders>
              <w:bottom w:val="single" w:sz="4" w:space="0" w:color="auto"/>
            </w:tcBorders>
          </w:tcPr>
          <w:p w14:paraId="1F18C26D" w14:textId="77777777" w:rsidR="00B466A4" w:rsidRPr="000421D3" w:rsidRDefault="00B466A4"/>
          <w:p w14:paraId="13E78147" w14:textId="77777777" w:rsidR="00B466A4" w:rsidRPr="000421D3" w:rsidRDefault="00B466A4">
            <w:r w:rsidRPr="000421D3">
              <w:t>Experience:</w:t>
            </w:r>
          </w:p>
        </w:tc>
        <w:tc>
          <w:tcPr>
            <w:tcW w:w="5698" w:type="dxa"/>
            <w:tcBorders>
              <w:bottom w:val="single" w:sz="4" w:space="0" w:color="auto"/>
            </w:tcBorders>
          </w:tcPr>
          <w:p w14:paraId="22DFF35B" w14:textId="2AAF4A4B" w:rsidR="006D2190" w:rsidRDefault="00E40ACA" w:rsidP="007901A8">
            <w:pPr>
              <w:pStyle w:val="ListParagraph"/>
              <w:numPr>
                <w:ilvl w:val="0"/>
                <w:numId w:val="26"/>
              </w:numPr>
              <w:spacing w:after="160" w:line="256" w:lineRule="auto"/>
            </w:pPr>
            <w:r w:rsidRPr="00E40ACA">
              <w:t>A minimum of eight years of professional work experience in fundraising, commercial- or non-commercial account management, or marketing of which a minimum of two years in an international context is required.</w:t>
            </w:r>
          </w:p>
          <w:p w14:paraId="351CB402" w14:textId="138CCE3B" w:rsidR="006D2190" w:rsidRDefault="006D2190" w:rsidP="006D2190">
            <w:pPr>
              <w:pStyle w:val="ListParagraph"/>
              <w:spacing w:after="160" w:line="256" w:lineRule="auto"/>
              <w:ind w:left="360"/>
            </w:pPr>
            <w:r w:rsidRPr="006D2190">
              <w:rPr>
                <w:i/>
                <w:iCs/>
              </w:rPr>
              <w:t>*A first University Degree combined with 2 additional years of professional experience may be accepted in lieu of an Advanced University Degree in the field of journalism, communications, external relations, public affairs, or public relations or corporate communications</w:t>
            </w:r>
            <w:r w:rsidRPr="006D2190">
              <w:t>.</w:t>
            </w:r>
          </w:p>
          <w:p w14:paraId="6764A28C" w14:textId="77777777" w:rsidR="00E40ACA" w:rsidRDefault="00E40ACA" w:rsidP="00E40ACA">
            <w:pPr>
              <w:pStyle w:val="ListParagraph"/>
              <w:numPr>
                <w:ilvl w:val="0"/>
                <w:numId w:val="26"/>
              </w:numPr>
              <w:spacing w:after="160" w:line="256" w:lineRule="auto"/>
            </w:pPr>
            <w:r>
              <w:t>At least two years of line management experience is desired.</w:t>
            </w:r>
          </w:p>
          <w:p w14:paraId="569D5722" w14:textId="77777777" w:rsidR="00E40ACA" w:rsidRDefault="00E40ACA" w:rsidP="00E40ACA">
            <w:pPr>
              <w:pStyle w:val="ListParagraph"/>
              <w:numPr>
                <w:ilvl w:val="0"/>
                <w:numId w:val="26"/>
              </w:numPr>
              <w:spacing w:after="160" w:line="256" w:lineRule="auto"/>
            </w:pPr>
            <w:r>
              <w:t>Ability to work independently and to meet tight deadlines.</w:t>
            </w:r>
          </w:p>
          <w:p w14:paraId="30DBA4DC" w14:textId="77777777" w:rsidR="00E40ACA" w:rsidRDefault="00E40ACA" w:rsidP="00E40ACA">
            <w:pPr>
              <w:pStyle w:val="ListParagraph"/>
              <w:numPr>
                <w:ilvl w:val="0"/>
                <w:numId w:val="26"/>
              </w:numPr>
              <w:spacing w:after="160" w:line="256" w:lineRule="auto"/>
            </w:pPr>
            <w:r>
              <w:t>Good commercial awareness and proven business acumen.</w:t>
            </w:r>
          </w:p>
          <w:p w14:paraId="35F2906B" w14:textId="24DBE3DD" w:rsidR="00661408" w:rsidRPr="000421D3" w:rsidRDefault="00E40ACA" w:rsidP="00E40ACA">
            <w:pPr>
              <w:pStyle w:val="ListParagraph"/>
              <w:numPr>
                <w:ilvl w:val="0"/>
                <w:numId w:val="26"/>
              </w:numPr>
              <w:spacing w:after="160" w:line="256" w:lineRule="auto"/>
            </w:pPr>
            <w:r>
              <w:t>Proven track record of working to deadlines.</w:t>
            </w:r>
          </w:p>
        </w:tc>
      </w:tr>
      <w:tr w:rsidR="000421D3" w:rsidRPr="000421D3" w14:paraId="5F24902B" w14:textId="77777777" w:rsidTr="000421D3">
        <w:trPr>
          <w:trHeight w:val="557"/>
        </w:trPr>
        <w:tc>
          <w:tcPr>
            <w:tcW w:w="2932" w:type="dxa"/>
            <w:tcBorders>
              <w:bottom w:val="single" w:sz="4" w:space="0" w:color="auto"/>
            </w:tcBorders>
          </w:tcPr>
          <w:p w14:paraId="1ADEC55B" w14:textId="77777777" w:rsidR="00B466A4" w:rsidRPr="000421D3" w:rsidRDefault="00B466A4"/>
          <w:p w14:paraId="6F45FBD6" w14:textId="77777777" w:rsidR="00B466A4" w:rsidRPr="000421D3" w:rsidRDefault="00B466A4">
            <w:r w:rsidRPr="000421D3">
              <w:t>Language Requirements:</w:t>
            </w:r>
          </w:p>
        </w:tc>
        <w:tc>
          <w:tcPr>
            <w:tcW w:w="5698" w:type="dxa"/>
            <w:tcBorders>
              <w:bottom w:val="single" w:sz="4" w:space="0" w:color="auto"/>
            </w:tcBorders>
          </w:tcPr>
          <w:p w14:paraId="6ADB4164" w14:textId="77777777" w:rsidR="00B466A4" w:rsidRPr="000421D3" w:rsidRDefault="00B466A4"/>
          <w:p w14:paraId="786894E2" w14:textId="70CE8D4B" w:rsidR="00B466A4" w:rsidRPr="007901A8" w:rsidRDefault="000421D3" w:rsidP="008E20E6">
            <w:pPr>
              <w:pStyle w:val="Default"/>
              <w:rPr>
                <w:color w:val="auto"/>
                <w:sz w:val="20"/>
                <w:szCs w:val="20"/>
              </w:rPr>
            </w:pPr>
            <w:r w:rsidRPr="007901A8">
              <w:rPr>
                <w:sz w:val="20"/>
                <w:szCs w:val="20"/>
              </w:rPr>
              <w:t xml:space="preserve">Fluency in English is required. Knowledge of another official UN language or </w:t>
            </w:r>
            <w:r w:rsidR="006D2190">
              <w:rPr>
                <w:sz w:val="20"/>
                <w:szCs w:val="20"/>
              </w:rPr>
              <w:t xml:space="preserve">the </w:t>
            </w:r>
            <w:r w:rsidRPr="007901A8">
              <w:rPr>
                <w:sz w:val="20"/>
                <w:szCs w:val="20"/>
              </w:rPr>
              <w:t>local language of the duty station is considered as an asset.</w:t>
            </w:r>
          </w:p>
        </w:tc>
      </w:tr>
      <w:tr w:rsidR="000421D3" w:rsidRPr="00411544" w14:paraId="0385E220" w14:textId="77777777" w:rsidTr="000421D3">
        <w:tc>
          <w:tcPr>
            <w:tcW w:w="8630" w:type="dxa"/>
            <w:gridSpan w:val="2"/>
            <w:shd w:val="clear" w:color="auto" w:fill="E0E0E0"/>
          </w:tcPr>
          <w:p w14:paraId="6C7119C8" w14:textId="77777777" w:rsidR="000421D3" w:rsidRPr="000D3D56" w:rsidRDefault="000421D3" w:rsidP="004D51B1"/>
          <w:p w14:paraId="49F6F56F" w14:textId="77777777" w:rsidR="000421D3" w:rsidRPr="00411544" w:rsidRDefault="000421D3" w:rsidP="004D51B1">
            <w:pPr>
              <w:rPr>
                <w:b/>
                <w:bCs/>
                <w:sz w:val="24"/>
              </w:rPr>
            </w:pPr>
            <w:r w:rsidRPr="00411544">
              <w:rPr>
                <w:b/>
                <w:bCs/>
                <w:sz w:val="24"/>
              </w:rPr>
              <w:t>VII. Signatures- Job Description Certification</w:t>
            </w:r>
          </w:p>
          <w:p w14:paraId="22326CD5" w14:textId="77777777" w:rsidR="000421D3" w:rsidRPr="00411544" w:rsidRDefault="000421D3" w:rsidP="004D51B1">
            <w:pPr>
              <w:rPr>
                <w:b/>
                <w:bCs/>
                <w:sz w:val="24"/>
              </w:rPr>
            </w:pPr>
          </w:p>
        </w:tc>
      </w:tr>
      <w:tr w:rsidR="000421D3" w14:paraId="2F7BB349" w14:textId="77777777" w:rsidTr="000421D3">
        <w:tc>
          <w:tcPr>
            <w:tcW w:w="8630" w:type="dxa"/>
            <w:gridSpan w:val="2"/>
          </w:tcPr>
          <w:p w14:paraId="4240A8B0" w14:textId="77777777" w:rsidR="000421D3" w:rsidRDefault="000421D3" w:rsidP="004D51B1"/>
          <w:p w14:paraId="45943138" w14:textId="77777777" w:rsidR="000421D3" w:rsidRDefault="000421D3" w:rsidP="004D51B1"/>
          <w:p w14:paraId="6130FD8B" w14:textId="0CCAF241" w:rsidR="000421D3" w:rsidRDefault="000421D3" w:rsidP="004D51B1">
            <w:r>
              <w:t>Name:                                   Signature                                         Date</w:t>
            </w:r>
          </w:p>
        </w:tc>
      </w:tr>
      <w:tr w:rsidR="000421D3" w14:paraId="36C4A955" w14:textId="77777777" w:rsidTr="000421D3">
        <w:tc>
          <w:tcPr>
            <w:tcW w:w="8630" w:type="dxa"/>
            <w:gridSpan w:val="2"/>
          </w:tcPr>
          <w:p w14:paraId="3799BFAD" w14:textId="0FCA34E0" w:rsidR="000421D3" w:rsidRDefault="000421D3" w:rsidP="004D51B1">
            <w:r>
              <w:t>Title: Supervisor of the post</w:t>
            </w:r>
          </w:p>
          <w:p w14:paraId="205B269E" w14:textId="77777777" w:rsidR="000421D3" w:rsidRDefault="000421D3" w:rsidP="004D51B1"/>
          <w:p w14:paraId="63E53BE9" w14:textId="77777777" w:rsidR="000421D3" w:rsidRDefault="000421D3" w:rsidP="004D51B1"/>
          <w:p w14:paraId="6C38428B" w14:textId="77777777" w:rsidR="000421D3" w:rsidRDefault="000421D3" w:rsidP="004D51B1"/>
          <w:p w14:paraId="455DB3B9" w14:textId="08796E81" w:rsidR="000421D3" w:rsidRDefault="000421D3" w:rsidP="004D51B1">
            <w:r>
              <w:t>Name:                   Signature                                         Date</w:t>
            </w:r>
          </w:p>
        </w:tc>
      </w:tr>
      <w:tr w:rsidR="000421D3" w14:paraId="6EF4F2ED" w14:textId="77777777" w:rsidTr="000421D3">
        <w:tc>
          <w:tcPr>
            <w:tcW w:w="8630" w:type="dxa"/>
            <w:gridSpan w:val="2"/>
          </w:tcPr>
          <w:p w14:paraId="31A0F5A6" w14:textId="12E28200" w:rsidR="000421D3" w:rsidRDefault="000421D3" w:rsidP="004D51B1">
            <w:r>
              <w:t>Title:              Section Chief</w:t>
            </w:r>
          </w:p>
          <w:p w14:paraId="06FCBDFF" w14:textId="77777777" w:rsidR="000421D3" w:rsidRDefault="000421D3" w:rsidP="004D51B1"/>
          <w:p w14:paraId="29118733" w14:textId="77777777" w:rsidR="000421D3" w:rsidRDefault="000421D3" w:rsidP="004D51B1"/>
          <w:p w14:paraId="207C85C6" w14:textId="77777777" w:rsidR="000421D3" w:rsidRDefault="000421D3" w:rsidP="004D51B1"/>
          <w:p w14:paraId="6424B307" w14:textId="78CAB00B" w:rsidR="000421D3" w:rsidRDefault="000421D3" w:rsidP="004D51B1">
            <w:r>
              <w:t xml:space="preserve">Name          </w:t>
            </w:r>
            <w:r w:rsidR="00E40ACA">
              <w:tab/>
            </w:r>
            <w:r w:rsidR="00E40ACA">
              <w:tab/>
            </w:r>
            <w:r>
              <w:t>Signature                                         Date</w:t>
            </w:r>
          </w:p>
        </w:tc>
      </w:tr>
      <w:tr w:rsidR="000421D3" w14:paraId="398ACB03" w14:textId="77777777" w:rsidTr="000421D3">
        <w:tc>
          <w:tcPr>
            <w:tcW w:w="8630" w:type="dxa"/>
            <w:gridSpan w:val="2"/>
          </w:tcPr>
          <w:p w14:paraId="461850B4" w14:textId="63B49427" w:rsidR="000421D3" w:rsidRDefault="000421D3" w:rsidP="004D51B1">
            <w:r>
              <w:t xml:space="preserve">Title: Director, </w:t>
            </w:r>
            <w:proofErr w:type="spellStart"/>
            <w:r>
              <w:t>Programm</w:t>
            </w:r>
            <w:r w:rsidR="00E40ACA">
              <w:t>e</w:t>
            </w:r>
            <w:proofErr w:type="spellEnd"/>
            <w:r w:rsidR="00E40ACA">
              <w:t xml:space="preserve"> Generation Unlimited</w:t>
            </w:r>
          </w:p>
          <w:p w14:paraId="2DDCE4BB" w14:textId="77777777" w:rsidR="000421D3" w:rsidRDefault="000421D3" w:rsidP="004D51B1"/>
          <w:p w14:paraId="0E3F9D86" w14:textId="77777777" w:rsidR="000421D3" w:rsidRDefault="000421D3" w:rsidP="004D51B1"/>
        </w:tc>
      </w:tr>
    </w:tbl>
    <w:p w14:paraId="18BBBB62" w14:textId="77777777" w:rsidR="00B466A4" w:rsidRPr="000421D3" w:rsidRDefault="00B466A4"/>
    <w:p w14:paraId="56A8CC8B" w14:textId="77777777" w:rsidR="00B466A4" w:rsidRPr="000421D3" w:rsidRDefault="00B466A4"/>
    <w:p w14:paraId="24BBD4FA" w14:textId="28924B95" w:rsidR="0009761E" w:rsidRPr="000421D3" w:rsidRDefault="0009761E"/>
    <w:sectPr w:rsidR="0009761E" w:rsidRPr="000421D3" w:rsidSect="00C972F7">
      <w:pgSz w:w="12240" w:h="15840" w:code="1"/>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AC49" w14:textId="77777777" w:rsidR="00F11E15" w:rsidRDefault="00F11E15" w:rsidP="00C972F7">
      <w:r>
        <w:separator/>
      </w:r>
    </w:p>
  </w:endnote>
  <w:endnote w:type="continuationSeparator" w:id="0">
    <w:p w14:paraId="08396FCE" w14:textId="77777777" w:rsidR="00F11E15" w:rsidRDefault="00F11E15" w:rsidP="00C97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C714C" w14:textId="77777777" w:rsidR="00F11E15" w:rsidRDefault="00F11E15" w:rsidP="00C972F7">
      <w:r>
        <w:separator/>
      </w:r>
    </w:p>
  </w:footnote>
  <w:footnote w:type="continuationSeparator" w:id="0">
    <w:p w14:paraId="2B6816D3" w14:textId="77777777" w:rsidR="00F11E15" w:rsidRDefault="00F11E15" w:rsidP="00C97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76B7B"/>
    <w:multiLevelType w:val="hybridMultilevel"/>
    <w:tmpl w:val="3526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55055"/>
    <w:multiLevelType w:val="hybridMultilevel"/>
    <w:tmpl w:val="CA2C75F0"/>
    <w:lvl w:ilvl="0" w:tplc="8D44D032">
      <w:start w:val="2"/>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A5DE4"/>
    <w:multiLevelType w:val="hybridMultilevel"/>
    <w:tmpl w:val="5D9EF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E0240A"/>
    <w:multiLevelType w:val="hybridMultilevel"/>
    <w:tmpl w:val="83B06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80460"/>
    <w:multiLevelType w:val="hybridMultilevel"/>
    <w:tmpl w:val="16D4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F07E0"/>
    <w:multiLevelType w:val="hybridMultilevel"/>
    <w:tmpl w:val="F252DC78"/>
    <w:lvl w:ilvl="0" w:tplc="6284F96A">
      <w:start w:val="2"/>
      <w:numFmt w:val="decimal"/>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9" w15:restartNumberingAfterBreak="0">
    <w:nsid w:val="2DB06365"/>
    <w:multiLevelType w:val="hybridMultilevel"/>
    <w:tmpl w:val="BD4EE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Arial"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Arial"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EA05C52"/>
    <w:multiLevelType w:val="hybridMultilevel"/>
    <w:tmpl w:val="1C10D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52602"/>
    <w:multiLevelType w:val="hybridMultilevel"/>
    <w:tmpl w:val="9B20C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554EF5"/>
    <w:multiLevelType w:val="hybridMultilevel"/>
    <w:tmpl w:val="CD943DC2"/>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36ED579C"/>
    <w:multiLevelType w:val="hybridMultilevel"/>
    <w:tmpl w:val="665E9B46"/>
    <w:lvl w:ilvl="0" w:tplc="CE540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835FC"/>
    <w:multiLevelType w:val="hybridMultilevel"/>
    <w:tmpl w:val="6450CF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FA7C29"/>
    <w:multiLevelType w:val="hybridMultilevel"/>
    <w:tmpl w:val="2660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01CDC"/>
    <w:multiLevelType w:val="hybridMultilevel"/>
    <w:tmpl w:val="B9269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3D7ACF"/>
    <w:multiLevelType w:val="hybridMultilevel"/>
    <w:tmpl w:val="6A662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F71E6"/>
    <w:multiLevelType w:val="hybridMultilevel"/>
    <w:tmpl w:val="AF8E8BB6"/>
    <w:lvl w:ilvl="0" w:tplc="CE5402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AC421F"/>
    <w:multiLevelType w:val="hybridMultilevel"/>
    <w:tmpl w:val="8A263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57B3A"/>
    <w:multiLevelType w:val="hybridMultilevel"/>
    <w:tmpl w:val="B1F23444"/>
    <w:lvl w:ilvl="0" w:tplc="04090011">
      <w:start w:val="1"/>
      <w:numFmt w:val="decimal"/>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A43281"/>
    <w:multiLevelType w:val="hybridMultilevel"/>
    <w:tmpl w:val="B414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6A579E"/>
    <w:multiLevelType w:val="hybridMultilevel"/>
    <w:tmpl w:val="0C848E2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13D38B3"/>
    <w:multiLevelType w:val="hybridMultilevel"/>
    <w:tmpl w:val="D944C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960356"/>
    <w:multiLevelType w:val="hybridMultilevel"/>
    <w:tmpl w:val="387AF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4B5400A"/>
    <w:multiLevelType w:val="hybridMultilevel"/>
    <w:tmpl w:val="DE90D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25269"/>
    <w:multiLevelType w:val="hybridMultilevel"/>
    <w:tmpl w:val="96F81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F27DA9"/>
    <w:multiLevelType w:val="hybridMultilevel"/>
    <w:tmpl w:val="CADAB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0A0C7E"/>
    <w:multiLevelType w:val="hybridMultilevel"/>
    <w:tmpl w:val="DE86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3063D6"/>
    <w:multiLevelType w:val="hybridMultilevel"/>
    <w:tmpl w:val="8C9E0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E21D8B"/>
    <w:multiLevelType w:val="hybridMultilevel"/>
    <w:tmpl w:val="04F0EE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29"/>
  </w:num>
  <w:num w:numId="5">
    <w:abstractNumId w:val="20"/>
  </w:num>
  <w:num w:numId="6">
    <w:abstractNumId w:val="27"/>
  </w:num>
  <w:num w:numId="7">
    <w:abstractNumId w:val="26"/>
  </w:num>
  <w:num w:numId="8">
    <w:abstractNumId w:val="28"/>
  </w:num>
  <w:num w:numId="9">
    <w:abstractNumId w:val="21"/>
  </w:num>
  <w:num w:numId="10">
    <w:abstractNumId w:val="5"/>
  </w:num>
  <w:num w:numId="11">
    <w:abstractNumId w:val="3"/>
  </w:num>
  <w:num w:numId="12">
    <w:abstractNumId w:val="10"/>
  </w:num>
  <w:num w:numId="13">
    <w:abstractNumId w:val="13"/>
  </w:num>
  <w:num w:numId="14">
    <w:abstractNumId w:val="18"/>
  </w:num>
  <w:num w:numId="15">
    <w:abstractNumId w:val="6"/>
  </w:num>
  <w:num w:numId="16">
    <w:abstractNumId w:val="0"/>
  </w:num>
  <w:num w:numId="17">
    <w:abstractNumId w:val="16"/>
  </w:num>
  <w:num w:numId="18">
    <w:abstractNumId w:val="23"/>
  </w:num>
  <w:num w:numId="19">
    <w:abstractNumId w:val="15"/>
  </w:num>
  <w:num w:numId="20">
    <w:abstractNumId w:val="9"/>
  </w:num>
  <w:num w:numId="21">
    <w:abstractNumId w:val="22"/>
  </w:num>
  <w:num w:numId="22">
    <w:abstractNumId w:val="8"/>
  </w:num>
  <w:num w:numId="23">
    <w:abstractNumId w:val="11"/>
  </w:num>
  <w:num w:numId="24">
    <w:abstractNumId w:val="1"/>
  </w:num>
  <w:num w:numId="25">
    <w:abstractNumId w:val="25"/>
  </w:num>
  <w:num w:numId="26">
    <w:abstractNumId w:val="17"/>
  </w:num>
  <w:num w:numId="27">
    <w:abstractNumId w:val="19"/>
  </w:num>
  <w:num w:numId="28">
    <w:abstractNumId w:val="24"/>
  </w:num>
  <w:num w:numId="29">
    <w:abstractNumId w:val="30"/>
  </w:num>
  <w:num w:numId="30">
    <w:abstractNumId w:val="4"/>
  </w:num>
  <w:num w:numId="31">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67"/>
    <w:rsid w:val="00032906"/>
    <w:rsid w:val="000421D3"/>
    <w:rsid w:val="00067167"/>
    <w:rsid w:val="0009761E"/>
    <w:rsid w:val="000A2F69"/>
    <w:rsid w:val="000A2F76"/>
    <w:rsid w:val="000A3A21"/>
    <w:rsid w:val="000B51FA"/>
    <w:rsid w:val="000D3D56"/>
    <w:rsid w:val="000E0266"/>
    <w:rsid w:val="00136BA3"/>
    <w:rsid w:val="001415D4"/>
    <w:rsid w:val="00162724"/>
    <w:rsid w:val="001633F8"/>
    <w:rsid w:val="001A1B91"/>
    <w:rsid w:val="001C6205"/>
    <w:rsid w:val="001C6966"/>
    <w:rsid w:val="001F118A"/>
    <w:rsid w:val="00220FDF"/>
    <w:rsid w:val="00222F68"/>
    <w:rsid w:val="00223E02"/>
    <w:rsid w:val="00242658"/>
    <w:rsid w:val="00250CC1"/>
    <w:rsid w:val="002B0F07"/>
    <w:rsid w:val="002E692D"/>
    <w:rsid w:val="003108C6"/>
    <w:rsid w:val="00353FE3"/>
    <w:rsid w:val="003573C8"/>
    <w:rsid w:val="00364D01"/>
    <w:rsid w:val="004015C5"/>
    <w:rsid w:val="00417262"/>
    <w:rsid w:val="004201A6"/>
    <w:rsid w:val="004214C7"/>
    <w:rsid w:val="0042653E"/>
    <w:rsid w:val="00461781"/>
    <w:rsid w:val="00461D95"/>
    <w:rsid w:val="00493E4F"/>
    <w:rsid w:val="004E20AC"/>
    <w:rsid w:val="004E70CB"/>
    <w:rsid w:val="005354D4"/>
    <w:rsid w:val="0054486B"/>
    <w:rsid w:val="005A259F"/>
    <w:rsid w:val="005C2B7D"/>
    <w:rsid w:val="00611662"/>
    <w:rsid w:val="00661408"/>
    <w:rsid w:val="00694EAC"/>
    <w:rsid w:val="00695607"/>
    <w:rsid w:val="00696D24"/>
    <w:rsid w:val="006A4550"/>
    <w:rsid w:val="006C55CF"/>
    <w:rsid w:val="006C63A4"/>
    <w:rsid w:val="006D2190"/>
    <w:rsid w:val="006F3FF9"/>
    <w:rsid w:val="0070526F"/>
    <w:rsid w:val="007353AE"/>
    <w:rsid w:val="00756C64"/>
    <w:rsid w:val="00771269"/>
    <w:rsid w:val="007901A8"/>
    <w:rsid w:val="007902F0"/>
    <w:rsid w:val="00795629"/>
    <w:rsid w:val="007F7D10"/>
    <w:rsid w:val="0081280C"/>
    <w:rsid w:val="00815661"/>
    <w:rsid w:val="0084301A"/>
    <w:rsid w:val="008448D5"/>
    <w:rsid w:val="008766D7"/>
    <w:rsid w:val="008776B5"/>
    <w:rsid w:val="008C7215"/>
    <w:rsid w:val="008D3CDB"/>
    <w:rsid w:val="008D41EB"/>
    <w:rsid w:val="008D6CB1"/>
    <w:rsid w:val="008E20E6"/>
    <w:rsid w:val="00901DD8"/>
    <w:rsid w:val="00905BF1"/>
    <w:rsid w:val="00911904"/>
    <w:rsid w:val="00937BC1"/>
    <w:rsid w:val="0097359A"/>
    <w:rsid w:val="00977B60"/>
    <w:rsid w:val="00995A80"/>
    <w:rsid w:val="009B02F0"/>
    <w:rsid w:val="00A21E51"/>
    <w:rsid w:val="00A326AA"/>
    <w:rsid w:val="00A3581C"/>
    <w:rsid w:val="00A546ED"/>
    <w:rsid w:val="00A564CC"/>
    <w:rsid w:val="00A7664B"/>
    <w:rsid w:val="00AF5DAC"/>
    <w:rsid w:val="00B34FD1"/>
    <w:rsid w:val="00B466A4"/>
    <w:rsid w:val="00BA02C9"/>
    <w:rsid w:val="00BA21E2"/>
    <w:rsid w:val="00BA44AF"/>
    <w:rsid w:val="00BC644C"/>
    <w:rsid w:val="00BE098E"/>
    <w:rsid w:val="00C00C9F"/>
    <w:rsid w:val="00C06770"/>
    <w:rsid w:val="00C20393"/>
    <w:rsid w:val="00C5029E"/>
    <w:rsid w:val="00C56467"/>
    <w:rsid w:val="00C57B0E"/>
    <w:rsid w:val="00C70B32"/>
    <w:rsid w:val="00C70CEB"/>
    <w:rsid w:val="00C972F7"/>
    <w:rsid w:val="00CC4F16"/>
    <w:rsid w:val="00CC5AD3"/>
    <w:rsid w:val="00CE4D39"/>
    <w:rsid w:val="00CE7C9A"/>
    <w:rsid w:val="00D03D01"/>
    <w:rsid w:val="00D435E8"/>
    <w:rsid w:val="00D573C6"/>
    <w:rsid w:val="00D64F42"/>
    <w:rsid w:val="00DB46E8"/>
    <w:rsid w:val="00DB5934"/>
    <w:rsid w:val="00DB59B8"/>
    <w:rsid w:val="00DB5EDC"/>
    <w:rsid w:val="00DC2579"/>
    <w:rsid w:val="00DC2E87"/>
    <w:rsid w:val="00DC4A55"/>
    <w:rsid w:val="00DD4015"/>
    <w:rsid w:val="00E007A5"/>
    <w:rsid w:val="00E073DC"/>
    <w:rsid w:val="00E11012"/>
    <w:rsid w:val="00E158E0"/>
    <w:rsid w:val="00E30414"/>
    <w:rsid w:val="00E31A5C"/>
    <w:rsid w:val="00E377AF"/>
    <w:rsid w:val="00E40ACA"/>
    <w:rsid w:val="00E45021"/>
    <w:rsid w:val="00E739DC"/>
    <w:rsid w:val="00E76F54"/>
    <w:rsid w:val="00E83C63"/>
    <w:rsid w:val="00E91E14"/>
    <w:rsid w:val="00EC259A"/>
    <w:rsid w:val="00EC7799"/>
    <w:rsid w:val="00ED07DC"/>
    <w:rsid w:val="00EE3B85"/>
    <w:rsid w:val="00F11E15"/>
    <w:rsid w:val="00F30B49"/>
    <w:rsid w:val="00F474AA"/>
    <w:rsid w:val="00F64A5B"/>
    <w:rsid w:val="00F85BC6"/>
    <w:rsid w:val="00FC3409"/>
    <w:rsid w:val="00FC3C06"/>
    <w:rsid w:val="00FD4667"/>
    <w:rsid w:val="00FD5B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CA041F"/>
  <w15:docId w15:val="{A40B8A32-F8A5-474F-94EA-E39B2E78D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5">
    <w:name w:val="heading 5"/>
    <w:basedOn w:val="Normal"/>
    <w:next w:val="Normal"/>
    <w:link w:val="Heading5Char"/>
    <w:qFormat/>
    <w:rsid w:val="000028D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sid w:val="00C56467"/>
    <w:rPr>
      <w:b/>
      <w:bCs/>
    </w:rPr>
  </w:style>
  <w:style w:type="character" w:styleId="Hyperlink">
    <w:name w:val="Hyperlink"/>
    <w:rsid w:val="00B91916"/>
    <w:rPr>
      <w:color w:val="0000FF"/>
      <w:u w:val="single"/>
    </w:rPr>
  </w:style>
  <w:style w:type="character" w:customStyle="1" w:styleId="Heading5Char">
    <w:name w:val="Heading 5 Char"/>
    <w:link w:val="Heading5"/>
    <w:semiHidden/>
    <w:locked/>
    <w:rsid w:val="000028D9"/>
    <w:rPr>
      <w:rFonts w:ascii="Calibri" w:hAnsi="Calibri"/>
      <w:b/>
      <w:bCs/>
      <w:i/>
      <w:iCs/>
      <w:sz w:val="26"/>
      <w:szCs w:val="26"/>
      <w:lang w:val="en-US" w:eastAsia="en-US" w:bidi="ar-SA"/>
    </w:rPr>
  </w:style>
  <w:style w:type="paragraph" w:customStyle="1" w:styleId="Achievement">
    <w:name w:val="Achievement"/>
    <w:basedOn w:val="Normal"/>
    <w:rsid w:val="000028D9"/>
    <w:pPr>
      <w:numPr>
        <w:numId w:val="1"/>
      </w:numPr>
    </w:pPr>
    <w:rPr>
      <w:rFonts w:cs="Arial"/>
      <w:szCs w:val="20"/>
    </w:rPr>
  </w:style>
  <w:style w:type="paragraph" w:customStyle="1" w:styleId="MediumGrid1-Accent21">
    <w:name w:val="Medium Grid 1 - Accent 21"/>
    <w:basedOn w:val="Normal"/>
    <w:uiPriority w:val="34"/>
    <w:qFormat/>
    <w:rsid w:val="0069164B"/>
    <w:pPr>
      <w:ind w:left="720"/>
      <w:contextualSpacing/>
    </w:pPr>
  </w:style>
  <w:style w:type="character" w:customStyle="1" w:styleId="Heading1Char">
    <w:name w:val="Heading 1 Char"/>
    <w:link w:val="Heading1"/>
    <w:rsid w:val="00FD0526"/>
    <w:rPr>
      <w:rFonts w:ascii="Arial" w:hAnsi="Arial"/>
      <w:b/>
      <w:bCs/>
      <w:sz w:val="24"/>
      <w:szCs w:val="24"/>
    </w:rPr>
  </w:style>
  <w:style w:type="character" w:customStyle="1" w:styleId="CommentTextChar">
    <w:name w:val="Comment Text Char"/>
    <w:link w:val="CommentText"/>
    <w:rsid w:val="00FD0526"/>
    <w:rPr>
      <w:rFonts w:ascii="Arial" w:hAnsi="Arial"/>
    </w:rPr>
  </w:style>
  <w:style w:type="paragraph" w:customStyle="1" w:styleId="Default">
    <w:name w:val="Default"/>
    <w:rsid w:val="00FD0526"/>
    <w:pPr>
      <w:autoSpaceDE w:val="0"/>
      <w:autoSpaceDN w:val="0"/>
      <w:adjustRightInd w:val="0"/>
    </w:pPr>
    <w:rPr>
      <w:rFonts w:ascii="Arial" w:eastAsia="Cambria" w:hAnsi="Arial" w:cs="Arial"/>
      <w:color w:val="000000"/>
      <w:sz w:val="24"/>
      <w:szCs w:val="24"/>
    </w:rPr>
  </w:style>
  <w:style w:type="paragraph" w:customStyle="1" w:styleId="ColorfulList-Accent11">
    <w:name w:val="Colorful List - Accent 11"/>
    <w:basedOn w:val="Normal"/>
    <w:uiPriority w:val="34"/>
    <w:qFormat/>
    <w:rsid w:val="00FD0526"/>
    <w:pPr>
      <w:ind w:left="720"/>
      <w:contextualSpacing/>
    </w:pPr>
  </w:style>
  <w:style w:type="paragraph" w:styleId="ListParagraph">
    <w:name w:val="List Paragraph"/>
    <w:aliases w:val="References,Bullet List,FooterText,List Paragraph1,Colorful List Accent 1,List Paragraph (numbered (a)),Bullets"/>
    <w:basedOn w:val="Normal"/>
    <w:link w:val="ListParagraphChar"/>
    <w:uiPriority w:val="34"/>
    <w:qFormat/>
    <w:rsid w:val="000A2F76"/>
    <w:pPr>
      <w:ind w:left="720"/>
      <w:contextualSpacing/>
    </w:pPr>
  </w:style>
  <w:style w:type="paragraph" w:styleId="Header">
    <w:name w:val="header"/>
    <w:basedOn w:val="Normal"/>
    <w:link w:val="HeaderChar"/>
    <w:unhideWhenUsed/>
    <w:rsid w:val="00C972F7"/>
    <w:pPr>
      <w:tabs>
        <w:tab w:val="center" w:pos="4680"/>
        <w:tab w:val="right" w:pos="9360"/>
      </w:tabs>
    </w:pPr>
  </w:style>
  <w:style w:type="character" w:customStyle="1" w:styleId="HeaderChar">
    <w:name w:val="Header Char"/>
    <w:basedOn w:val="DefaultParagraphFont"/>
    <w:link w:val="Header"/>
    <w:rsid w:val="00C972F7"/>
    <w:rPr>
      <w:rFonts w:ascii="Arial" w:hAnsi="Arial"/>
      <w:szCs w:val="24"/>
    </w:rPr>
  </w:style>
  <w:style w:type="paragraph" w:styleId="Footer">
    <w:name w:val="footer"/>
    <w:basedOn w:val="Normal"/>
    <w:link w:val="FooterChar"/>
    <w:unhideWhenUsed/>
    <w:rsid w:val="00C972F7"/>
    <w:pPr>
      <w:tabs>
        <w:tab w:val="center" w:pos="4680"/>
        <w:tab w:val="right" w:pos="9360"/>
      </w:tabs>
    </w:pPr>
  </w:style>
  <w:style w:type="character" w:customStyle="1" w:styleId="FooterChar">
    <w:name w:val="Footer Char"/>
    <w:basedOn w:val="DefaultParagraphFont"/>
    <w:link w:val="Footer"/>
    <w:rsid w:val="00C972F7"/>
    <w:rPr>
      <w:rFonts w:ascii="Arial" w:hAnsi="Arial"/>
      <w:szCs w:val="24"/>
    </w:rPr>
  </w:style>
  <w:style w:type="paragraph" w:styleId="NoSpacing">
    <w:name w:val="No Spacing"/>
    <w:link w:val="NoSpacingChar"/>
    <w:uiPriority w:val="1"/>
    <w:qFormat/>
    <w:rsid w:val="00F64A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F64A5B"/>
    <w:rPr>
      <w:rFonts w:asciiTheme="minorHAnsi" w:eastAsiaTheme="minorEastAsia" w:hAnsiTheme="minorHAnsi" w:cstheme="minorBidi"/>
      <w:sz w:val="22"/>
      <w:szCs w:val="22"/>
    </w:rPr>
  </w:style>
  <w:style w:type="paragraph" w:styleId="TOCHeading">
    <w:name w:val="TOC Heading"/>
    <w:basedOn w:val="Heading1"/>
    <w:next w:val="Normal"/>
    <w:uiPriority w:val="39"/>
    <w:unhideWhenUsed/>
    <w:qFormat/>
    <w:rsid w:val="00032906"/>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ListParagraphChar">
    <w:name w:val="List Paragraph Char"/>
    <w:aliases w:val="References Char,Bullet List Char,FooterText Char,List Paragraph1 Char,Colorful List Accent 1 Char,List Paragraph (numbered (a)) Char,Bullets Char"/>
    <w:link w:val="ListParagraph"/>
    <w:uiPriority w:val="34"/>
    <w:locked/>
    <w:rsid w:val="007901A8"/>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49767">
      <w:bodyDiv w:val="1"/>
      <w:marLeft w:val="0"/>
      <w:marRight w:val="0"/>
      <w:marTop w:val="0"/>
      <w:marBottom w:val="0"/>
      <w:divBdr>
        <w:top w:val="none" w:sz="0" w:space="0" w:color="auto"/>
        <w:left w:val="none" w:sz="0" w:space="0" w:color="auto"/>
        <w:bottom w:val="none" w:sz="0" w:space="0" w:color="auto"/>
        <w:right w:val="none" w:sz="0" w:space="0" w:color="auto"/>
      </w:divBdr>
    </w:div>
    <w:div w:id="674960065">
      <w:bodyDiv w:val="1"/>
      <w:marLeft w:val="0"/>
      <w:marRight w:val="0"/>
      <w:marTop w:val="0"/>
      <w:marBottom w:val="0"/>
      <w:divBdr>
        <w:top w:val="none" w:sz="0" w:space="0" w:color="auto"/>
        <w:left w:val="none" w:sz="0" w:space="0" w:color="auto"/>
        <w:bottom w:val="none" w:sz="0" w:space="0" w:color="auto"/>
        <w:right w:val="none" w:sz="0" w:space="0" w:color="auto"/>
      </w:divBdr>
    </w:div>
    <w:div w:id="835732432">
      <w:bodyDiv w:val="1"/>
      <w:marLeft w:val="0"/>
      <w:marRight w:val="0"/>
      <w:marTop w:val="0"/>
      <w:marBottom w:val="0"/>
      <w:divBdr>
        <w:top w:val="none" w:sz="0" w:space="0" w:color="auto"/>
        <w:left w:val="none" w:sz="0" w:space="0" w:color="auto"/>
        <w:bottom w:val="none" w:sz="0" w:space="0" w:color="auto"/>
        <w:right w:val="none" w:sz="0" w:space="0" w:color="auto"/>
      </w:divBdr>
    </w:div>
    <w:div w:id="1350059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nicef.sharepoint.com/sites/DHR-ChildSafeguarding/SitePages/HR-Guidance-on-How.asp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90381dc-748f-4d49-9b03-90f59279d610">PRTL-1388521325-16</_dlc_DocId>
    <_dlc_DocIdUrl xmlns="990381dc-748f-4d49-9b03-90f59279d610">
      <Url>https://unicef.sharepoint.com/sites/portals/JD/_layouts/15/DocIdRedir.aspx?ID=PRTL-1388521325-16</Url>
      <Description>PRTL-1388521325-16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04791898985C948B1D9B640A5228650" ma:contentTypeVersion="8" ma:contentTypeDescription="Create a new document." ma:contentTypeScope="" ma:versionID="3dee4421eb678ec225a07fe6cb0471af">
  <xsd:schema xmlns:xsd="http://www.w3.org/2001/XMLSchema" xmlns:xs="http://www.w3.org/2001/XMLSchema" xmlns:p="http://schemas.microsoft.com/office/2006/metadata/properties" xmlns:ns1="http://schemas.microsoft.com/sharepoint/v3" xmlns:ns2="990381dc-748f-4d49-9b03-90f59279d610" xmlns:ns3="b5e8dbeb-57ea-42f7-a2fa-c2c173b1127d" targetNamespace="http://schemas.microsoft.com/office/2006/metadata/properties" ma:root="true" ma:fieldsID="63bb7abe1f7a0c8e096d014c56836fc3" ns1:_="" ns2:_="" ns3:_="">
    <xsd:import namespace="http://schemas.microsoft.com/sharepoint/v3"/>
    <xsd:import namespace="990381dc-748f-4d49-9b03-90f59279d610"/>
    <xsd:import namespace="b5e8dbeb-57ea-42f7-a2fa-c2c173b1127d"/>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0381dc-748f-4d49-9b03-90f59279d61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8dbeb-57ea-42f7-a2fa-c2c173b1127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B1B413-4410-4B0F-8D5B-E803A109C099}">
  <ds:schemaRefs>
    <ds:schemaRef ds:uri="http://schemas.openxmlformats.org/officeDocument/2006/bibliography"/>
  </ds:schemaRefs>
</ds:datastoreItem>
</file>

<file path=customXml/itemProps2.xml><?xml version="1.0" encoding="utf-8"?>
<ds:datastoreItem xmlns:ds="http://schemas.openxmlformats.org/officeDocument/2006/customXml" ds:itemID="{E96BC0F5-FC74-4159-BA93-E3951F05757E}">
  <ds:schemaRefs>
    <ds:schemaRef ds:uri="http://schemas.microsoft.com/sharepoint/events"/>
  </ds:schemaRefs>
</ds:datastoreItem>
</file>

<file path=customXml/itemProps3.xml><?xml version="1.0" encoding="utf-8"?>
<ds:datastoreItem xmlns:ds="http://schemas.openxmlformats.org/officeDocument/2006/customXml" ds:itemID="{66A74DEE-7E58-473C-ACB7-35E475A7DA5C}">
  <ds:schemaRefs>
    <ds:schemaRef ds:uri="http://schemas.microsoft.com/sharepoint/v3/contenttype/forms"/>
  </ds:schemaRefs>
</ds:datastoreItem>
</file>

<file path=customXml/itemProps4.xml><?xml version="1.0" encoding="utf-8"?>
<ds:datastoreItem xmlns:ds="http://schemas.openxmlformats.org/officeDocument/2006/customXml" ds:itemID="{401DE341-F581-429D-9D23-32F58F54BF8D}">
  <ds:schemaRefs>
    <ds:schemaRef ds:uri="http://schemas.microsoft.com/office/2006/metadata/properties"/>
    <ds:schemaRef ds:uri="http://schemas.microsoft.com/office/infopath/2007/PartnerControls"/>
    <ds:schemaRef ds:uri="http://schemas.microsoft.com/sharepoint/v3"/>
    <ds:schemaRef ds:uri="990381dc-748f-4d49-9b03-90f59279d610"/>
  </ds:schemaRefs>
</ds:datastoreItem>
</file>

<file path=customXml/itemProps5.xml><?xml version="1.0" encoding="utf-8"?>
<ds:datastoreItem xmlns:ds="http://schemas.openxmlformats.org/officeDocument/2006/customXml" ds:itemID="{2D6B6BBC-5F5C-433F-BDA9-3101FA20C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90381dc-748f-4d49-9b03-90f59279d610"/>
    <ds:schemaRef ds:uri="b5e8dbeb-57ea-42f7-a2fa-c2c173b112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Khalil ur Rehman Tahir</cp:lastModifiedBy>
  <cp:revision>3</cp:revision>
  <cp:lastPrinted>2018-10-12T15:08:00Z</cp:lastPrinted>
  <dcterms:created xsi:type="dcterms:W3CDTF">2022-11-24T18:11:00Z</dcterms:created>
  <dcterms:modified xsi:type="dcterms:W3CDTF">2022-12-05T16:33:00Z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Topic:HR</vt:lpwstr>
  </property>
  <property fmtid="{D5CDD505-2E9C-101B-9397-08002B2CF9AE}" pid="3" name="Confidential">
    <vt:lpwstr>0</vt:lpwstr>
  </property>
  <property fmtid="{D5CDD505-2E9C-101B-9397-08002B2CF9AE}" pid="4" name="Owner">
    <vt:lpwstr>Practice HR</vt:lpwstr>
  </property>
  <property fmtid="{D5CDD505-2E9C-101B-9397-08002B2CF9AE}" pid="5" name="Category0">
    <vt:lpwstr>APPT FTA ALD</vt:lpwstr>
  </property>
  <property fmtid="{D5CDD505-2E9C-101B-9397-08002B2CF9AE}" pid="6" name="Replaces">
    <vt:lpwstr>GS and PS Forms (7-2005)</vt:lpwstr>
  </property>
  <property fmtid="{D5CDD505-2E9C-101B-9397-08002B2CF9AE}" pid="7" name="Author1">
    <vt:lpwstr>488</vt:lpwstr>
  </property>
  <property fmtid="{D5CDD505-2E9C-101B-9397-08002B2CF9AE}" pid="8" name="Language">
    <vt:lpwstr>English</vt:lpwstr>
  </property>
  <property fmtid="{D5CDD505-2E9C-101B-9397-08002B2CF9AE}" pid="9" name="Mandatory Review">
    <vt:lpwstr>2007-03-24T00:00:00Z</vt:lpwstr>
  </property>
  <property fmtid="{D5CDD505-2E9C-101B-9397-08002B2CF9AE}" pid="10" name="Version0">
    <vt:lpwstr>1</vt:lpwstr>
  </property>
  <property fmtid="{D5CDD505-2E9C-101B-9397-08002B2CF9AE}" pid="11" name="Title0">
    <vt:lpwstr>UNOPS Job Description Template (2006)</vt:lpwstr>
  </property>
  <property fmtid="{D5CDD505-2E9C-101B-9397-08002B2CF9AE}" pid="12" name="Document Type">
    <vt:lpwstr>Form or Template</vt:lpwstr>
  </property>
  <property fmtid="{D5CDD505-2E9C-101B-9397-08002B2CF9AE}" pid="13" name="Dependency">
    <vt:lpwstr>0</vt:lpwstr>
  </property>
  <property fmtid="{D5CDD505-2E9C-101B-9397-08002B2CF9AE}" pid="14" name="Created for">
    <vt:lpwstr/>
  </property>
  <property fmtid="{D5CDD505-2E9C-101B-9397-08002B2CF9AE}" pid="15" name="Unique Identifier">
    <vt:lpwstr/>
  </property>
  <property fmtid="{D5CDD505-2E9C-101B-9397-08002B2CF9AE}" pid="16" name="Notes0">
    <vt:lpwstr/>
  </property>
  <property fmtid="{D5CDD505-2E9C-101B-9397-08002B2CF9AE}" pid="17" name="Responsible Owner: Unit">
    <vt:lpwstr/>
  </property>
  <property fmtid="{D5CDD505-2E9C-101B-9397-08002B2CF9AE}" pid="18" name="Abstract">
    <vt:lpwstr/>
  </property>
  <property fmtid="{D5CDD505-2E9C-101B-9397-08002B2CF9AE}" pid="19" name="Author0">
    <vt:lpwstr/>
  </property>
  <property fmtid="{D5CDD505-2E9C-101B-9397-08002B2CF9AE}" pid="20" name="Contributors">
    <vt:lpwstr/>
  </property>
  <property fmtid="{D5CDD505-2E9C-101B-9397-08002B2CF9AE}" pid="21" name="ContentType">
    <vt:lpwstr>Document</vt:lpwstr>
  </property>
  <property fmtid="{D5CDD505-2E9C-101B-9397-08002B2CF9AE}" pid="22" name="display_urn:schemas-microsoft-com:office:office#Author1">
    <vt:lpwstr>Diana MORALES</vt:lpwstr>
  </property>
  <property fmtid="{D5CDD505-2E9C-101B-9397-08002B2CF9AE}" pid="23" name="ContentTypeId">
    <vt:lpwstr>0x010100B04791898985C948B1D9B640A5228650</vt:lpwstr>
  </property>
  <property fmtid="{D5CDD505-2E9C-101B-9397-08002B2CF9AE}" pid="24" name="_dlc_DocIdItemGuid">
    <vt:lpwstr>f4c2926f-9139-46f5-982b-8b0e7564b9dc</vt:lpwstr>
  </property>
  <property fmtid="{D5CDD505-2E9C-101B-9397-08002B2CF9AE}" pid="25" name="AuthorIds_UIVersion_1536">
    <vt:lpwstr>1332</vt:lpwstr>
  </property>
  <property fmtid="{D5CDD505-2E9C-101B-9397-08002B2CF9AE}" pid="26" name="GrammarlyDocumentId">
    <vt:lpwstr>f0eae3d31ca3e0e822810dea442543da4006ed1316621e1c3888363d51c5d9d3</vt:lpwstr>
  </property>
</Properties>
</file>