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3D1A0A" w:rsidRPr="00486786" w14:paraId="4D2EEF9D" w14:textId="77777777" w:rsidTr="003D1A0A">
        <w:tc>
          <w:tcPr>
            <w:tcW w:w="9715" w:type="dxa"/>
            <w:shd w:val="clear" w:color="auto" w:fill="auto"/>
          </w:tcPr>
          <w:p w14:paraId="659BA43F" w14:textId="77777777" w:rsidR="003D1A0A" w:rsidRPr="00486786" w:rsidRDefault="003D1A0A" w:rsidP="005C2A89">
            <w:pPr>
              <w:spacing w:line="240" w:lineRule="auto"/>
              <w:jc w:val="both"/>
              <w:rPr>
                <w:rFonts w:asciiTheme="minorHAnsi" w:hAnsiTheme="minorHAnsi" w:cstheme="minorHAnsi"/>
                <w:b/>
                <w:bCs/>
                <w:sz w:val="22"/>
                <w:szCs w:val="22"/>
              </w:rPr>
            </w:pPr>
            <w:r w:rsidRPr="00486786">
              <w:rPr>
                <w:rFonts w:asciiTheme="minorHAnsi" w:hAnsiTheme="minorHAnsi" w:cstheme="minorHAnsi"/>
                <w:b/>
                <w:bCs/>
                <w:sz w:val="22"/>
                <w:szCs w:val="22"/>
              </w:rPr>
              <w:t>Deliverables</w:t>
            </w:r>
          </w:p>
        </w:tc>
      </w:tr>
      <w:tr w:rsidR="003D1A0A" w:rsidRPr="00486786" w14:paraId="1A3347EB" w14:textId="77777777" w:rsidTr="003D1A0A">
        <w:tc>
          <w:tcPr>
            <w:tcW w:w="9715" w:type="dxa"/>
            <w:shd w:val="clear" w:color="auto" w:fill="auto"/>
          </w:tcPr>
          <w:p w14:paraId="1CAB2677" w14:textId="77777777" w:rsidR="003D1A0A" w:rsidRDefault="003D1A0A" w:rsidP="005C2A89">
            <w:pPr>
              <w:spacing w:line="240" w:lineRule="auto"/>
              <w:jc w:val="both"/>
              <w:rPr>
                <w:rFonts w:asciiTheme="minorHAnsi" w:eastAsia="Arial Unicode MS" w:hAnsiTheme="minorHAnsi" w:cstheme="minorBidi"/>
                <w:b/>
                <w:bCs/>
                <w:color w:val="auto"/>
                <w:sz w:val="22"/>
                <w:szCs w:val="22"/>
              </w:rPr>
            </w:pPr>
            <w:r w:rsidRPr="583D0CE0">
              <w:rPr>
                <w:rFonts w:asciiTheme="minorHAnsi" w:eastAsia="Calibri" w:hAnsiTheme="minorHAnsi" w:cstheme="minorBidi"/>
                <w:b/>
                <w:bCs/>
                <w:sz w:val="22"/>
                <w:szCs w:val="22"/>
              </w:rPr>
              <w:t>Component</w:t>
            </w:r>
            <w:r w:rsidRPr="583D0CE0">
              <w:rPr>
                <w:rFonts w:asciiTheme="minorHAnsi" w:eastAsia="Calibri" w:hAnsiTheme="minorHAnsi" w:cstheme="minorBidi"/>
                <w:sz w:val="22"/>
                <w:szCs w:val="22"/>
              </w:rPr>
              <w:t xml:space="preserve"> </w:t>
            </w:r>
            <w:r w:rsidRPr="583D0CE0">
              <w:rPr>
                <w:rFonts w:asciiTheme="minorHAnsi" w:eastAsia="Arial Unicode MS" w:hAnsiTheme="minorHAnsi" w:cstheme="minorBidi"/>
                <w:b/>
                <w:bCs/>
                <w:color w:val="auto"/>
                <w:sz w:val="22"/>
                <w:szCs w:val="22"/>
              </w:rPr>
              <w:t xml:space="preserve">1. Supporting advocacy and raising awareness among </w:t>
            </w:r>
            <w:proofErr w:type="gramStart"/>
            <w:r w:rsidRPr="583D0CE0">
              <w:rPr>
                <w:rFonts w:asciiTheme="minorHAnsi" w:eastAsia="Arial Unicode MS" w:hAnsiTheme="minorHAnsi" w:cstheme="minorBidi"/>
                <w:b/>
                <w:bCs/>
                <w:color w:val="auto"/>
                <w:sz w:val="22"/>
                <w:szCs w:val="22"/>
              </w:rPr>
              <w:t>general public</w:t>
            </w:r>
            <w:proofErr w:type="gramEnd"/>
            <w:r w:rsidRPr="583D0CE0">
              <w:rPr>
                <w:rFonts w:asciiTheme="minorHAnsi" w:eastAsia="Arial Unicode MS" w:hAnsiTheme="minorHAnsi" w:cstheme="minorBidi"/>
                <w:b/>
                <w:bCs/>
                <w:color w:val="auto"/>
                <w:sz w:val="22"/>
                <w:szCs w:val="22"/>
              </w:rPr>
              <w:t xml:space="preserve"> about the impact of climate change and environmental pollution on their lives and future: </w:t>
            </w:r>
          </w:p>
          <w:p w14:paraId="6CEF6132" w14:textId="77777777" w:rsidR="003D1A0A" w:rsidRPr="00486786" w:rsidRDefault="003D1A0A" w:rsidP="005C2A89">
            <w:pPr>
              <w:spacing w:line="240" w:lineRule="auto"/>
              <w:jc w:val="both"/>
              <w:rPr>
                <w:rFonts w:asciiTheme="minorHAnsi" w:eastAsia="Arial Unicode MS" w:hAnsiTheme="minorHAnsi" w:cstheme="minorHAnsi"/>
                <w:b/>
                <w:bCs/>
                <w:color w:val="auto"/>
                <w:sz w:val="22"/>
                <w:szCs w:val="22"/>
              </w:rPr>
            </w:pPr>
          </w:p>
          <w:p w14:paraId="36709D52" w14:textId="77777777" w:rsidR="003D1A0A" w:rsidRPr="00486786" w:rsidRDefault="003D1A0A" w:rsidP="005C2A89">
            <w:pPr>
              <w:spacing w:line="240" w:lineRule="auto"/>
              <w:jc w:val="both"/>
              <w:rPr>
                <w:rFonts w:asciiTheme="minorHAnsi" w:eastAsia="Arial Unicode MS" w:hAnsiTheme="minorHAnsi" w:cstheme="minorBidi"/>
                <w:color w:val="auto"/>
                <w:sz w:val="22"/>
                <w:szCs w:val="22"/>
              </w:rPr>
            </w:pPr>
            <w:r w:rsidRPr="583D0CE0">
              <w:rPr>
                <w:rFonts w:asciiTheme="minorHAnsi" w:hAnsiTheme="minorHAnsi" w:cstheme="minorBidi"/>
                <w:sz w:val="22"/>
                <w:szCs w:val="22"/>
              </w:rPr>
              <w:t>1.1.</w:t>
            </w:r>
            <w:r w:rsidRPr="583D0CE0">
              <w:rPr>
                <w:rFonts w:cstheme="minorBidi"/>
                <w:sz w:val="22"/>
                <w:szCs w:val="22"/>
              </w:rPr>
              <w:t xml:space="preserve"> </w:t>
            </w:r>
            <w:r w:rsidRPr="583D0CE0">
              <w:rPr>
                <w:rFonts w:asciiTheme="minorHAnsi" w:hAnsiTheme="minorHAnsi" w:cstheme="minorBidi"/>
                <w:sz w:val="22"/>
                <w:szCs w:val="22"/>
              </w:rPr>
              <w:t xml:space="preserve">Communication and advocacy assets on climate change and environmental pollution are jointly developed with the Implementing partner and being promoted among children, </w:t>
            </w:r>
            <w:proofErr w:type="gramStart"/>
            <w:r w:rsidRPr="583D0CE0">
              <w:rPr>
                <w:rFonts w:asciiTheme="minorHAnsi" w:hAnsiTheme="minorHAnsi" w:cstheme="minorBidi"/>
                <w:sz w:val="22"/>
                <w:szCs w:val="22"/>
              </w:rPr>
              <w:t>youth</w:t>
            </w:r>
            <w:proofErr w:type="gramEnd"/>
            <w:r w:rsidRPr="583D0CE0">
              <w:rPr>
                <w:rFonts w:asciiTheme="minorHAnsi" w:hAnsiTheme="minorHAnsi" w:cstheme="minorBidi"/>
                <w:sz w:val="22"/>
                <w:szCs w:val="22"/>
              </w:rPr>
              <w:t xml:space="preserve"> and general public in Kazakhstan. UNICEF communication and advocacy assets could be used adapting them to the country’s context.</w:t>
            </w:r>
          </w:p>
          <w:p w14:paraId="19502AD5" w14:textId="77777777" w:rsidR="003D1A0A" w:rsidRDefault="003D1A0A" w:rsidP="005C2A89">
            <w:pPr>
              <w:spacing w:line="240" w:lineRule="auto"/>
              <w:jc w:val="both"/>
              <w:rPr>
                <w:rFonts w:asciiTheme="minorHAnsi" w:eastAsia="Arial Unicode MS" w:hAnsiTheme="minorHAnsi" w:cstheme="minorHAnsi"/>
                <w:color w:val="auto"/>
                <w:sz w:val="22"/>
                <w:szCs w:val="22"/>
              </w:rPr>
            </w:pPr>
            <w:r w:rsidRPr="00486786">
              <w:rPr>
                <w:rFonts w:asciiTheme="minorHAnsi" w:hAnsiTheme="minorHAnsi" w:cstheme="minorHAnsi"/>
                <w:sz w:val="22"/>
                <w:szCs w:val="22"/>
              </w:rPr>
              <w:t>1.2.</w:t>
            </w:r>
            <w:r>
              <w:rPr>
                <w:rFonts w:asciiTheme="minorHAnsi" w:hAnsiTheme="minorHAnsi" w:cstheme="minorHAnsi"/>
                <w:sz w:val="22"/>
                <w:szCs w:val="22"/>
              </w:rPr>
              <w:t xml:space="preserve"> </w:t>
            </w:r>
            <w:r w:rsidRPr="00007F0B">
              <w:rPr>
                <w:rFonts w:asciiTheme="minorHAnsi" w:eastAsia="Arial Unicode MS" w:hAnsiTheme="minorHAnsi" w:cstheme="minorHAnsi"/>
                <w:color w:val="auto"/>
                <w:sz w:val="22"/>
                <w:szCs w:val="22"/>
              </w:rPr>
              <w:t>Increased awareness of around 500,000 target population: young people, children and general public on climate change, sustainable energy use, and environmental degradation in Kazakhstan via offline and online modality in partnership with the key stakeholders from youth organizations, environment activists, civil society, private sector and the government (one eco-market, 2 thematic murals/walls, 5 live streams, 2-3 thematic podcasts, 3 videos, 5 infographics, 3 brochures, 5 posters, at least 30 social media posts).</w:t>
            </w:r>
          </w:p>
          <w:p w14:paraId="3387F144" w14:textId="77777777" w:rsidR="003D1A0A" w:rsidRPr="00486786" w:rsidRDefault="003D1A0A" w:rsidP="005C2A89">
            <w:pPr>
              <w:spacing w:line="240" w:lineRule="auto"/>
              <w:rPr>
                <w:rFonts w:asciiTheme="minorHAnsi" w:hAnsiTheme="minorHAnsi" w:cstheme="minorHAnsi"/>
                <w:sz w:val="22"/>
                <w:szCs w:val="22"/>
              </w:rPr>
            </w:pPr>
          </w:p>
        </w:tc>
      </w:tr>
      <w:tr w:rsidR="003D1A0A" w:rsidRPr="00486786" w14:paraId="12728610" w14:textId="77777777" w:rsidTr="003D1A0A">
        <w:trPr>
          <w:trHeight w:val="611"/>
        </w:trPr>
        <w:tc>
          <w:tcPr>
            <w:tcW w:w="9715" w:type="dxa"/>
            <w:shd w:val="clear" w:color="auto" w:fill="auto"/>
          </w:tcPr>
          <w:p w14:paraId="3C5ABC37" w14:textId="77777777" w:rsidR="003D1A0A" w:rsidRPr="00486786" w:rsidRDefault="003D1A0A" w:rsidP="005C2A89">
            <w:pPr>
              <w:spacing w:line="240" w:lineRule="auto"/>
              <w:jc w:val="both"/>
              <w:rPr>
                <w:rFonts w:asciiTheme="minorHAnsi" w:eastAsia="Arial Unicode MS" w:hAnsiTheme="minorHAnsi" w:cstheme="minorBidi"/>
                <w:b/>
                <w:bCs/>
                <w:color w:val="auto"/>
                <w:sz w:val="22"/>
                <w:szCs w:val="22"/>
              </w:rPr>
            </w:pPr>
            <w:r w:rsidRPr="583D0CE0">
              <w:rPr>
                <w:rFonts w:asciiTheme="minorHAnsi" w:eastAsia="Calibri" w:hAnsiTheme="minorHAnsi" w:cstheme="minorBidi"/>
                <w:b/>
                <w:bCs/>
                <w:sz w:val="22"/>
                <w:szCs w:val="22"/>
              </w:rPr>
              <w:t xml:space="preserve">Component </w:t>
            </w:r>
            <w:r w:rsidRPr="583D0CE0">
              <w:rPr>
                <w:rFonts w:asciiTheme="minorHAnsi" w:eastAsia="Arial Unicode MS" w:hAnsiTheme="minorHAnsi" w:cstheme="minorBidi"/>
                <w:b/>
                <w:bCs/>
                <w:color w:val="auto"/>
                <w:sz w:val="22"/>
                <w:szCs w:val="22"/>
              </w:rPr>
              <w:t xml:space="preserve">2. Supporting development of a resource package on climate change and addressing environmental pollution for youth and school children based on the available educational resources (development in frames of the #BeGreen, #PlasticFree, #BeSafe volunteering </w:t>
            </w:r>
            <w:proofErr w:type="spellStart"/>
            <w:r w:rsidRPr="583D0CE0">
              <w:rPr>
                <w:rFonts w:asciiTheme="minorHAnsi" w:eastAsia="Arial Unicode MS" w:hAnsiTheme="minorHAnsi" w:cstheme="minorBidi"/>
                <w:b/>
                <w:bCs/>
                <w:color w:val="auto"/>
                <w:sz w:val="22"/>
                <w:szCs w:val="22"/>
              </w:rPr>
              <w:t>programmes</w:t>
            </w:r>
            <w:proofErr w:type="spellEnd"/>
            <w:r w:rsidRPr="583D0CE0">
              <w:rPr>
                <w:rFonts w:asciiTheme="minorHAnsi" w:eastAsia="Arial Unicode MS" w:hAnsiTheme="minorHAnsi" w:cstheme="minorBidi"/>
                <w:b/>
                <w:bCs/>
                <w:color w:val="auto"/>
                <w:sz w:val="22"/>
                <w:szCs w:val="22"/>
              </w:rPr>
              <w:t xml:space="preserve">): </w:t>
            </w:r>
          </w:p>
          <w:p w14:paraId="7FF36C82" w14:textId="77777777" w:rsidR="003D1A0A" w:rsidRPr="00486786" w:rsidRDefault="003D1A0A" w:rsidP="005C2A89">
            <w:pPr>
              <w:spacing w:line="240" w:lineRule="auto"/>
              <w:jc w:val="both"/>
              <w:rPr>
                <w:rFonts w:asciiTheme="minorHAnsi" w:eastAsia="Arial Unicode MS" w:hAnsiTheme="minorHAnsi" w:cstheme="minorHAnsi"/>
                <w:b/>
                <w:bCs/>
                <w:color w:val="auto"/>
                <w:sz w:val="22"/>
                <w:szCs w:val="22"/>
              </w:rPr>
            </w:pPr>
          </w:p>
          <w:p w14:paraId="3896B1F6" w14:textId="77777777" w:rsidR="003D1A0A" w:rsidRPr="00486786" w:rsidRDefault="003D1A0A" w:rsidP="005C2A89">
            <w:pPr>
              <w:spacing w:line="240" w:lineRule="auto"/>
              <w:jc w:val="both"/>
              <w:rPr>
                <w:rFonts w:asciiTheme="minorHAnsi" w:eastAsia="Arial Unicode MS" w:hAnsiTheme="minorHAnsi" w:cstheme="minorHAnsi"/>
                <w:color w:val="auto"/>
                <w:sz w:val="22"/>
                <w:szCs w:val="22"/>
              </w:rPr>
            </w:pPr>
            <w:r w:rsidRPr="00486786">
              <w:rPr>
                <w:rFonts w:asciiTheme="minorHAnsi" w:hAnsiTheme="minorHAnsi" w:cstheme="minorHAnsi"/>
                <w:sz w:val="22"/>
                <w:szCs w:val="22"/>
              </w:rPr>
              <w:t>2.1.</w:t>
            </w:r>
            <w:r>
              <w:rPr>
                <w:rFonts w:asciiTheme="minorHAnsi" w:hAnsiTheme="minorHAnsi" w:cstheme="minorHAnsi"/>
                <w:sz w:val="22"/>
                <w:szCs w:val="22"/>
              </w:rPr>
              <w:t xml:space="preserve"> </w:t>
            </w:r>
            <w:r w:rsidRPr="00255BC7">
              <w:rPr>
                <w:rFonts w:asciiTheme="minorHAnsi" w:hAnsiTheme="minorHAnsi" w:cstheme="minorHAnsi"/>
                <w:sz w:val="22"/>
                <w:szCs w:val="22"/>
              </w:rPr>
              <w:t>One resource package comprised of 1 teaching module and 1 learning toolkit covering climate change, sustainable energy use and addressing environmental pollution for youth and 5-10 grades school children developed.</w:t>
            </w:r>
          </w:p>
          <w:p w14:paraId="0835F23A" w14:textId="77777777" w:rsidR="003D1A0A" w:rsidRPr="00F000DA" w:rsidRDefault="003D1A0A" w:rsidP="005C2A89">
            <w:pPr>
              <w:spacing w:line="240" w:lineRule="auto"/>
              <w:jc w:val="both"/>
              <w:rPr>
                <w:rFonts w:asciiTheme="minorHAnsi" w:hAnsiTheme="minorHAnsi" w:cstheme="minorHAnsi"/>
                <w:sz w:val="22"/>
                <w:szCs w:val="22"/>
              </w:rPr>
            </w:pPr>
            <w:r w:rsidRPr="00486786">
              <w:rPr>
                <w:rFonts w:asciiTheme="minorHAnsi" w:hAnsiTheme="minorHAnsi" w:cstheme="minorHAnsi"/>
                <w:sz w:val="22"/>
                <w:szCs w:val="22"/>
              </w:rPr>
              <w:t xml:space="preserve">2.2. </w:t>
            </w:r>
            <w:r w:rsidRPr="00F000DA">
              <w:rPr>
                <w:rFonts w:asciiTheme="minorHAnsi" w:hAnsiTheme="minorHAnsi" w:cstheme="minorHAnsi"/>
                <w:sz w:val="22"/>
                <w:szCs w:val="22"/>
              </w:rPr>
              <w:t>At least 50 youth engaged and trained on 21st century skills, gender equality, climate change, sustainable energy use and addressing environmental pollution.</w:t>
            </w:r>
          </w:p>
          <w:p w14:paraId="189A55F7" w14:textId="77777777" w:rsidR="003D1A0A" w:rsidRPr="00486786" w:rsidRDefault="003D1A0A" w:rsidP="005C2A89">
            <w:pPr>
              <w:spacing w:line="240" w:lineRule="auto"/>
              <w:jc w:val="both"/>
              <w:rPr>
                <w:rFonts w:asciiTheme="minorHAnsi" w:eastAsia="Arial Unicode MS" w:hAnsiTheme="minorHAnsi" w:cstheme="minorHAnsi"/>
                <w:color w:val="auto"/>
                <w:sz w:val="22"/>
                <w:szCs w:val="22"/>
              </w:rPr>
            </w:pPr>
            <w:r w:rsidRPr="00486786">
              <w:rPr>
                <w:rFonts w:asciiTheme="minorHAnsi" w:eastAsia="Arial Unicode MS" w:hAnsiTheme="minorHAnsi" w:cstheme="minorHAnsi"/>
                <w:color w:val="auto"/>
                <w:sz w:val="22"/>
                <w:szCs w:val="22"/>
              </w:rPr>
              <w:t xml:space="preserve">2.3. </w:t>
            </w:r>
            <w:r w:rsidRPr="00912C72">
              <w:rPr>
                <w:rFonts w:asciiTheme="minorHAnsi" w:eastAsia="Arial Unicode MS" w:hAnsiTheme="minorHAnsi" w:cstheme="minorHAnsi"/>
                <w:color w:val="auto"/>
                <w:sz w:val="22"/>
                <w:szCs w:val="22"/>
              </w:rPr>
              <w:t xml:space="preserve">Sensors and low-cost environment quality monitors will be procured and installed in identified schools in Kazakhstan to ensure availability of local air quality monitoring data to inform policy reform and community-level action. Innovative solutions to measure environmental health qualities in schools and identify further steps will be co-created with children and </w:t>
            </w:r>
            <w:proofErr w:type="gramStart"/>
            <w:r w:rsidRPr="00912C72">
              <w:rPr>
                <w:rFonts w:asciiTheme="minorHAnsi" w:eastAsia="Arial Unicode MS" w:hAnsiTheme="minorHAnsi" w:cstheme="minorHAnsi"/>
                <w:color w:val="auto"/>
                <w:sz w:val="22"/>
                <w:szCs w:val="22"/>
              </w:rPr>
              <w:t>youth</w:t>
            </w:r>
            <w:r w:rsidRPr="00486786">
              <w:rPr>
                <w:rFonts w:asciiTheme="minorHAnsi" w:eastAsia="Arial Unicode MS" w:hAnsiTheme="minorHAnsi" w:cstheme="minorHAnsi"/>
                <w:color w:val="auto"/>
                <w:sz w:val="22"/>
                <w:szCs w:val="22"/>
              </w:rPr>
              <w:t>;</w:t>
            </w:r>
            <w:proofErr w:type="gramEnd"/>
          </w:p>
          <w:p w14:paraId="73E0B5BA" w14:textId="77777777" w:rsidR="003D1A0A" w:rsidRPr="00486786" w:rsidRDefault="003D1A0A" w:rsidP="005C2A89">
            <w:pPr>
              <w:spacing w:line="240" w:lineRule="auto"/>
              <w:jc w:val="both"/>
              <w:rPr>
                <w:rFonts w:asciiTheme="minorHAnsi" w:eastAsia="Arial Unicode MS" w:hAnsiTheme="minorHAnsi" w:cstheme="minorHAnsi"/>
                <w:color w:val="auto"/>
                <w:sz w:val="22"/>
                <w:szCs w:val="22"/>
              </w:rPr>
            </w:pPr>
            <w:r w:rsidRPr="00486786">
              <w:rPr>
                <w:rFonts w:asciiTheme="minorHAnsi" w:eastAsia="Arial Unicode MS" w:hAnsiTheme="minorHAnsi" w:cstheme="minorHAnsi"/>
                <w:color w:val="auto"/>
                <w:sz w:val="22"/>
                <w:szCs w:val="22"/>
              </w:rPr>
              <w:t xml:space="preserve">2.4. </w:t>
            </w:r>
            <w:r w:rsidRPr="009C6DD2">
              <w:rPr>
                <w:rFonts w:asciiTheme="minorHAnsi" w:eastAsia="Arial Unicode MS" w:hAnsiTheme="minorHAnsi" w:cstheme="minorHAnsi"/>
                <w:color w:val="auto"/>
                <w:sz w:val="22"/>
                <w:szCs w:val="22"/>
              </w:rPr>
              <w:t xml:space="preserve">At least 30 partner-schools in collaboration with the Ministry of Education engaged for </w:t>
            </w:r>
            <w:proofErr w:type="gramStart"/>
            <w:r w:rsidRPr="009C6DD2">
              <w:rPr>
                <w:rFonts w:asciiTheme="minorHAnsi" w:eastAsia="Arial Unicode MS" w:hAnsiTheme="minorHAnsi" w:cstheme="minorHAnsi"/>
                <w:color w:val="auto"/>
                <w:sz w:val="22"/>
                <w:szCs w:val="22"/>
              </w:rPr>
              <w:t>partnership</w:t>
            </w:r>
            <w:r w:rsidRPr="00486786">
              <w:rPr>
                <w:rFonts w:asciiTheme="minorHAnsi" w:eastAsia="Arial Unicode MS" w:hAnsiTheme="minorHAnsi" w:cstheme="minorHAnsi"/>
                <w:color w:val="auto"/>
                <w:sz w:val="22"/>
                <w:szCs w:val="22"/>
              </w:rPr>
              <w:t>;</w:t>
            </w:r>
            <w:proofErr w:type="gramEnd"/>
          </w:p>
          <w:p w14:paraId="0EA887FA" w14:textId="77777777" w:rsidR="003D1A0A" w:rsidRDefault="003D1A0A" w:rsidP="005C2A89">
            <w:pPr>
              <w:spacing w:line="240" w:lineRule="auto"/>
              <w:jc w:val="both"/>
              <w:rPr>
                <w:rFonts w:asciiTheme="minorHAnsi" w:hAnsiTheme="minorHAnsi" w:cstheme="minorHAnsi"/>
                <w:sz w:val="22"/>
                <w:szCs w:val="22"/>
              </w:rPr>
            </w:pPr>
            <w:r w:rsidRPr="00486786">
              <w:rPr>
                <w:rFonts w:asciiTheme="minorHAnsi" w:eastAsia="Arial Unicode MS" w:hAnsiTheme="minorHAnsi" w:cstheme="minorHAnsi"/>
                <w:color w:val="auto"/>
                <w:sz w:val="22"/>
                <w:szCs w:val="22"/>
              </w:rPr>
              <w:t>2.5.</w:t>
            </w:r>
            <w:r>
              <w:rPr>
                <w:rFonts w:asciiTheme="minorHAnsi" w:eastAsia="Arial Unicode MS" w:hAnsiTheme="minorHAnsi" w:cstheme="minorHAnsi"/>
                <w:color w:val="auto"/>
                <w:sz w:val="22"/>
                <w:szCs w:val="22"/>
              </w:rPr>
              <w:t xml:space="preserve"> </w:t>
            </w:r>
            <w:r w:rsidRPr="00FA22F8">
              <w:rPr>
                <w:rFonts w:asciiTheme="minorHAnsi" w:hAnsiTheme="minorHAnsi" w:cstheme="minorHAnsi"/>
                <w:sz w:val="22"/>
                <w:szCs w:val="22"/>
              </w:rPr>
              <w:t xml:space="preserve">At least 5000 school children increased their knowledge and skills on climate change, air quality monitoring and analyses via educational sessions and practical activities. </w:t>
            </w:r>
          </w:p>
          <w:p w14:paraId="72752868" w14:textId="77777777" w:rsidR="003D1A0A" w:rsidRDefault="003D1A0A" w:rsidP="005C2A89">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2.6. </w:t>
            </w:r>
            <w:r w:rsidRPr="00FA7B89">
              <w:rPr>
                <w:rFonts w:asciiTheme="minorHAnsi" w:hAnsiTheme="minorHAnsi" w:cstheme="minorHAnsi"/>
                <w:sz w:val="22"/>
                <w:szCs w:val="22"/>
              </w:rPr>
              <w:t>Mechanism established for collection and presenting youth voices through development of statement by the youth engaged in this initiative on climate change and environment.</w:t>
            </w:r>
          </w:p>
          <w:p w14:paraId="139C0C87" w14:textId="77777777" w:rsidR="003D1A0A" w:rsidRPr="00486786" w:rsidRDefault="003D1A0A" w:rsidP="005C2A89">
            <w:pPr>
              <w:spacing w:line="240" w:lineRule="auto"/>
              <w:rPr>
                <w:rFonts w:asciiTheme="minorHAnsi" w:hAnsiTheme="minorHAnsi" w:cstheme="minorHAnsi"/>
                <w:sz w:val="22"/>
                <w:szCs w:val="22"/>
              </w:rPr>
            </w:pPr>
          </w:p>
        </w:tc>
      </w:tr>
      <w:tr w:rsidR="003D1A0A" w:rsidRPr="00486786" w14:paraId="23BD61B8" w14:textId="77777777" w:rsidTr="003D1A0A">
        <w:tc>
          <w:tcPr>
            <w:tcW w:w="9715" w:type="dxa"/>
            <w:shd w:val="clear" w:color="auto" w:fill="auto"/>
          </w:tcPr>
          <w:p w14:paraId="4E8DC8DC" w14:textId="77777777" w:rsidR="003D1A0A" w:rsidRPr="00486786" w:rsidRDefault="003D1A0A" w:rsidP="005C2A89">
            <w:pPr>
              <w:spacing w:line="240" w:lineRule="auto"/>
              <w:jc w:val="both"/>
              <w:rPr>
                <w:rFonts w:asciiTheme="minorHAnsi" w:eastAsia="Arial Unicode MS" w:hAnsiTheme="minorHAnsi" w:cstheme="minorBidi"/>
                <w:b/>
                <w:bCs/>
                <w:color w:val="auto"/>
                <w:sz w:val="22"/>
                <w:szCs w:val="22"/>
              </w:rPr>
            </w:pPr>
            <w:r w:rsidRPr="583D0CE0">
              <w:rPr>
                <w:rFonts w:asciiTheme="minorHAnsi" w:eastAsia="Calibri" w:hAnsiTheme="minorHAnsi" w:cstheme="minorBidi"/>
                <w:b/>
                <w:bCs/>
                <w:sz w:val="22"/>
                <w:szCs w:val="22"/>
              </w:rPr>
              <w:t xml:space="preserve">Component </w:t>
            </w:r>
            <w:r w:rsidRPr="583D0CE0">
              <w:rPr>
                <w:rFonts w:asciiTheme="minorHAnsi" w:eastAsia="Arial Unicode MS" w:hAnsiTheme="minorHAnsi" w:cstheme="minorBidi"/>
                <w:b/>
                <w:bCs/>
                <w:color w:val="auto"/>
                <w:sz w:val="22"/>
                <w:szCs w:val="22"/>
              </w:rPr>
              <w:t xml:space="preserve">3. Co-facilitate </w:t>
            </w:r>
            <w:proofErr w:type="spellStart"/>
            <w:r w:rsidRPr="583D0CE0">
              <w:rPr>
                <w:rFonts w:asciiTheme="minorHAnsi" w:eastAsia="Arial Unicode MS" w:hAnsiTheme="minorHAnsi" w:cstheme="minorBidi"/>
                <w:b/>
                <w:bCs/>
                <w:color w:val="auto"/>
                <w:sz w:val="22"/>
                <w:szCs w:val="22"/>
              </w:rPr>
              <w:t>ecothon</w:t>
            </w:r>
            <w:proofErr w:type="spellEnd"/>
            <w:r w:rsidRPr="583D0CE0">
              <w:rPr>
                <w:rFonts w:asciiTheme="minorHAnsi" w:eastAsia="Arial Unicode MS" w:hAnsiTheme="minorHAnsi" w:cstheme="minorBidi"/>
                <w:b/>
                <w:bCs/>
                <w:color w:val="auto"/>
                <w:sz w:val="22"/>
                <w:szCs w:val="22"/>
              </w:rPr>
              <w:t xml:space="preserve"> aimed at supporting young environmental activists comprising students from different schools and backgrounds in creating solutions to address climate change and environmental issues children are facing in Kazakhstan:</w:t>
            </w:r>
          </w:p>
          <w:p w14:paraId="305F90D7" w14:textId="77777777" w:rsidR="003D1A0A" w:rsidRPr="00486786" w:rsidRDefault="003D1A0A" w:rsidP="005C2A89">
            <w:pPr>
              <w:spacing w:line="240" w:lineRule="auto"/>
              <w:rPr>
                <w:rFonts w:asciiTheme="minorHAnsi" w:eastAsia="Arial Unicode MS" w:hAnsiTheme="minorHAnsi" w:cstheme="minorHAnsi"/>
                <w:b/>
                <w:bCs/>
                <w:color w:val="auto"/>
                <w:sz w:val="22"/>
                <w:szCs w:val="22"/>
              </w:rPr>
            </w:pPr>
          </w:p>
          <w:p w14:paraId="5D4457AE" w14:textId="77777777" w:rsidR="003D1A0A" w:rsidRPr="00015E7A" w:rsidRDefault="003D1A0A" w:rsidP="005C2A89">
            <w:pPr>
              <w:jc w:val="both"/>
              <w:rPr>
                <w:rFonts w:asciiTheme="minorHAnsi" w:hAnsiTheme="minorHAnsi" w:cstheme="minorHAnsi"/>
                <w:color w:val="auto"/>
                <w:sz w:val="22"/>
                <w:szCs w:val="22"/>
              </w:rPr>
            </w:pPr>
            <w:r w:rsidRPr="00486786">
              <w:rPr>
                <w:rFonts w:asciiTheme="minorHAnsi" w:hAnsiTheme="minorHAnsi" w:cstheme="minorHAnsi"/>
                <w:sz w:val="22"/>
                <w:szCs w:val="22"/>
              </w:rPr>
              <w:t>3</w:t>
            </w:r>
            <w:r w:rsidRPr="00200E74">
              <w:rPr>
                <w:rStyle w:val="normaltextrun"/>
                <w:rFonts w:cstheme="minorBidi"/>
                <w:color w:val="auto"/>
                <w:shd w:val="clear" w:color="auto" w:fill="FFFFFF"/>
              </w:rPr>
              <w:t>.1</w:t>
            </w:r>
            <w:r w:rsidRPr="00200E74">
              <w:rPr>
                <w:rStyle w:val="normaltextrun"/>
                <w:rFonts w:cstheme="minorBidi"/>
                <w:shd w:val="clear" w:color="auto" w:fill="FFFFFF"/>
              </w:rPr>
              <w:t>.</w:t>
            </w:r>
            <w:r w:rsidRPr="00200E74">
              <w:rPr>
                <w:rStyle w:val="normaltextrun"/>
                <w:rFonts w:asciiTheme="minorHAnsi" w:hAnsiTheme="minorHAnsi" w:cstheme="minorBidi"/>
                <w:color w:val="auto"/>
                <w:sz w:val="22"/>
                <w:szCs w:val="22"/>
                <w:shd w:val="clear" w:color="auto" w:fill="FFFFFF"/>
              </w:rPr>
              <w:t xml:space="preserve"> At least 50 school children/first grade students from proposed 1-2 regions affected by negative environmental impact and visible climate change consequences are engaged in one </w:t>
            </w:r>
            <w:proofErr w:type="spellStart"/>
            <w:r w:rsidRPr="00200E74">
              <w:rPr>
                <w:rStyle w:val="normaltextrun"/>
                <w:rFonts w:asciiTheme="minorHAnsi" w:hAnsiTheme="minorHAnsi" w:cstheme="minorBidi"/>
                <w:color w:val="auto"/>
                <w:sz w:val="22"/>
                <w:szCs w:val="22"/>
                <w:shd w:val="clear" w:color="auto" w:fill="FFFFFF"/>
              </w:rPr>
              <w:t>ecothon</w:t>
            </w:r>
            <w:proofErr w:type="spellEnd"/>
            <w:r w:rsidRPr="00200E74">
              <w:rPr>
                <w:rStyle w:val="normaltextrun"/>
                <w:rFonts w:asciiTheme="minorHAnsi" w:hAnsiTheme="minorHAnsi" w:cstheme="minorBidi"/>
                <w:color w:val="auto"/>
                <w:sz w:val="22"/>
                <w:szCs w:val="22"/>
                <w:shd w:val="clear" w:color="auto" w:fill="FFFFFF"/>
              </w:rPr>
              <w:t xml:space="preserve"> and enhanced their innovation, creativity, critical thinking, teamwork, collaborative learning and advocating for environmental well-being in their communities. Workshops and training sessions on sustainable practices, research methodologies, ideation, prototyping, and presentation skills are facilitated. Post-</w:t>
            </w:r>
            <w:proofErr w:type="spellStart"/>
            <w:r w:rsidRPr="00200E74">
              <w:rPr>
                <w:rStyle w:val="normaltextrun"/>
                <w:rFonts w:asciiTheme="minorHAnsi" w:hAnsiTheme="minorHAnsi" w:cstheme="minorBidi"/>
                <w:color w:val="auto"/>
                <w:sz w:val="22"/>
                <w:szCs w:val="22"/>
                <w:shd w:val="clear" w:color="auto" w:fill="FFFFFF"/>
              </w:rPr>
              <w:t>ecothon</w:t>
            </w:r>
            <w:proofErr w:type="spellEnd"/>
            <w:r w:rsidRPr="00200E74">
              <w:rPr>
                <w:rStyle w:val="normaltextrun"/>
                <w:rFonts w:asciiTheme="minorHAnsi" w:hAnsiTheme="minorHAnsi" w:cstheme="minorBidi"/>
                <w:color w:val="auto"/>
                <w:sz w:val="22"/>
                <w:szCs w:val="22"/>
                <w:shd w:val="clear" w:color="auto" w:fill="FFFFFF"/>
              </w:rPr>
              <w:t xml:space="preserve"> support to winning teams is provided.</w:t>
            </w:r>
          </w:p>
          <w:p w14:paraId="21E4844E" w14:textId="77777777" w:rsidR="003D1A0A" w:rsidRPr="00486786" w:rsidRDefault="003D1A0A" w:rsidP="005C2A89">
            <w:pPr>
              <w:spacing w:line="240" w:lineRule="auto"/>
              <w:rPr>
                <w:rFonts w:asciiTheme="minorHAnsi" w:hAnsiTheme="minorHAnsi" w:cstheme="minorHAnsi"/>
                <w:sz w:val="22"/>
                <w:szCs w:val="22"/>
              </w:rPr>
            </w:pPr>
          </w:p>
        </w:tc>
      </w:tr>
      <w:tr w:rsidR="003D1A0A" w:rsidRPr="00486786" w14:paraId="17F7EE8B" w14:textId="77777777" w:rsidTr="003D1A0A">
        <w:tc>
          <w:tcPr>
            <w:tcW w:w="9715" w:type="dxa"/>
            <w:shd w:val="clear" w:color="auto" w:fill="auto"/>
          </w:tcPr>
          <w:p w14:paraId="335A8BDD" w14:textId="77777777" w:rsidR="003D1A0A" w:rsidRPr="00486786" w:rsidRDefault="003D1A0A" w:rsidP="005C2A89">
            <w:pPr>
              <w:spacing w:line="240" w:lineRule="auto"/>
              <w:jc w:val="both"/>
              <w:rPr>
                <w:rFonts w:asciiTheme="minorHAnsi" w:eastAsia="Arial Unicode MS" w:hAnsiTheme="minorHAnsi" w:cstheme="minorHAnsi"/>
                <w:b/>
                <w:bCs/>
                <w:color w:val="auto"/>
                <w:sz w:val="22"/>
                <w:szCs w:val="22"/>
              </w:rPr>
            </w:pPr>
            <w:r w:rsidRPr="00486786">
              <w:rPr>
                <w:rFonts w:asciiTheme="minorHAnsi" w:eastAsia="Calibri" w:hAnsiTheme="minorHAnsi" w:cstheme="minorHAnsi"/>
                <w:b/>
                <w:bCs/>
                <w:sz w:val="22"/>
                <w:szCs w:val="22"/>
              </w:rPr>
              <w:t xml:space="preserve">Component </w:t>
            </w:r>
            <w:r>
              <w:rPr>
                <w:rFonts w:asciiTheme="minorHAnsi" w:eastAsia="Calibri" w:hAnsiTheme="minorHAnsi" w:cstheme="minorHAnsi"/>
                <w:b/>
                <w:bCs/>
                <w:sz w:val="22"/>
                <w:szCs w:val="22"/>
              </w:rPr>
              <w:t>4</w:t>
            </w:r>
            <w:r w:rsidRPr="00486786">
              <w:rPr>
                <w:rFonts w:asciiTheme="minorHAnsi" w:eastAsia="Arial Unicode MS" w:hAnsiTheme="minorHAnsi" w:cstheme="minorHAnsi"/>
                <w:b/>
                <w:bCs/>
                <w:color w:val="auto"/>
                <w:sz w:val="22"/>
                <w:szCs w:val="22"/>
              </w:rPr>
              <w:t xml:space="preserve">. </w:t>
            </w:r>
            <w:r>
              <w:rPr>
                <w:rFonts w:asciiTheme="minorHAnsi" w:eastAsia="Arial Unicode MS" w:hAnsiTheme="minorHAnsi" w:cstheme="minorHAnsi"/>
                <w:b/>
                <w:bCs/>
                <w:color w:val="auto"/>
                <w:sz w:val="22"/>
                <w:szCs w:val="22"/>
              </w:rPr>
              <w:t xml:space="preserve">Promoting Digital Literacy and Online Safety of Children </w:t>
            </w:r>
          </w:p>
          <w:p w14:paraId="33B463B8" w14:textId="77777777" w:rsidR="003D1A0A" w:rsidRPr="00486786" w:rsidRDefault="003D1A0A" w:rsidP="005C2A89">
            <w:pPr>
              <w:spacing w:line="240" w:lineRule="auto"/>
              <w:jc w:val="both"/>
              <w:rPr>
                <w:rFonts w:asciiTheme="minorHAnsi" w:eastAsia="Arial Unicode MS" w:hAnsiTheme="minorHAnsi" w:cstheme="minorHAnsi"/>
                <w:b/>
                <w:bCs/>
                <w:color w:val="auto"/>
                <w:sz w:val="22"/>
                <w:szCs w:val="22"/>
              </w:rPr>
            </w:pPr>
          </w:p>
          <w:p w14:paraId="2A6259CB" w14:textId="77777777" w:rsidR="003D1A0A" w:rsidRPr="00486786" w:rsidRDefault="003D1A0A" w:rsidP="005C2A89">
            <w:pPr>
              <w:spacing w:line="240" w:lineRule="auto"/>
              <w:jc w:val="both"/>
              <w:rPr>
                <w:rFonts w:asciiTheme="minorHAnsi" w:eastAsia="Calibri" w:hAnsiTheme="minorHAnsi" w:cstheme="minorBidi"/>
                <w:b/>
                <w:bCs/>
                <w:sz w:val="22"/>
                <w:szCs w:val="22"/>
              </w:rPr>
            </w:pPr>
            <w:r w:rsidRPr="7204F2FB">
              <w:rPr>
                <w:rFonts w:asciiTheme="minorHAnsi" w:hAnsiTheme="minorHAnsi" w:cstheme="minorBidi"/>
                <w:sz w:val="22"/>
                <w:szCs w:val="22"/>
              </w:rPr>
              <w:lastRenderedPageBreak/>
              <w:t>4.1</w:t>
            </w:r>
            <w:r w:rsidRPr="7204F2FB">
              <w:rPr>
                <w:rFonts w:asciiTheme="minorHAnsi" w:hAnsiTheme="minorHAnsi" w:cstheme="minorBidi"/>
                <w:color w:val="auto"/>
                <w:sz w:val="22"/>
                <w:szCs w:val="22"/>
              </w:rPr>
              <w:t>.</w:t>
            </w:r>
            <w:r w:rsidRPr="7204F2FB">
              <w:rPr>
                <w:rStyle w:val="normaltextrun"/>
                <w:rFonts w:asciiTheme="minorHAnsi" w:hAnsiTheme="minorHAnsi" w:cstheme="minorBidi"/>
                <w:color w:val="auto"/>
                <w:sz w:val="22"/>
                <w:szCs w:val="22"/>
                <w:shd w:val="clear" w:color="auto" w:fill="FFFFFF"/>
              </w:rPr>
              <w:t xml:space="preserve"> Content plan with key messages on child online safety is developed and approved with relevant internal stakeholders. Key messages are developed in close cooperation with Child Protection Specialist and Communication Specialist. </w:t>
            </w:r>
          </w:p>
          <w:p w14:paraId="1A1B9352"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 xml:space="preserve">4.2. Key messages are tested with UNICEF volunteers through focus groups, necessary changes are introduced. </w:t>
            </w:r>
          </w:p>
          <w:p w14:paraId="2EEF6AB6"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4.3. 40 Instagram posts and 40 TikTok posts are finalized and/or verified in line with international standards and guidelines on child online safety.</w:t>
            </w:r>
          </w:p>
          <w:p w14:paraId="31DD8B41"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 xml:space="preserve">4.4. All content is published in accordance with the approved content plan. </w:t>
            </w:r>
          </w:p>
          <w:p w14:paraId="1B340CDD"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 xml:space="preserve">4.5. At least one interview is organized, at least 2 talking points on child online safety for relevant events and meetings prepared. </w:t>
            </w:r>
          </w:p>
          <w:p w14:paraId="36DE425E"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 xml:space="preserve">4.6. Communication and community engagement campaign with a member of the BAC Sub-Group on child online safety is developed and approved. </w:t>
            </w:r>
          </w:p>
          <w:p w14:paraId="07A4DFF3"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 xml:space="preserve">4.7. Community </w:t>
            </w:r>
            <w:r>
              <w:rPr>
                <w:rStyle w:val="normaltextrun"/>
                <w:rFonts w:asciiTheme="minorHAnsi" w:hAnsiTheme="minorHAnsi" w:cstheme="minorBidi"/>
                <w:color w:val="auto"/>
                <w:sz w:val="22"/>
                <w:szCs w:val="22"/>
              </w:rPr>
              <w:t>e</w:t>
            </w:r>
            <w:r w:rsidRPr="007449EE">
              <w:rPr>
                <w:rStyle w:val="normaltextrun"/>
                <w:rFonts w:asciiTheme="minorHAnsi" w:hAnsiTheme="minorHAnsi" w:cstheme="minorBidi"/>
                <w:color w:val="auto"/>
                <w:sz w:val="22"/>
                <w:szCs w:val="22"/>
              </w:rPr>
              <w:t>ngagement initiatives</w:t>
            </w:r>
            <w:r w:rsidRPr="7204F2FB">
              <w:rPr>
                <w:rStyle w:val="normaltextrun"/>
                <w:rFonts w:asciiTheme="minorHAnsi" w:hAnsiTheme="minorHAnsi" w:cstheme="minorBidi"/>
                <w:color w:val="auto"/>
                <w:sz w:val="22"/>
                <w:szCs w:val="22"/>
              </w:rPr>
              <w:t xml:space="preserve"> are organized and facilitated. </w:t>
            </w:r>
          </w:p>
          <w:p w14:paraId="5B3031E9"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 xml:space="preserve">4.8. Brochure production with a business partner is coordinated. Brochure is approved and released publicly. </w:t>
            </w:r>
          </w:p>
          <w:p w14:paraId="62F7A02B"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7204F2FB">
              <w:rPr>
                <w:rStyle w:val="normaltextrun"/>
                <w:rFonts w:asciiTheme="minorHAnsi" w:hAnsiTheme="minorHAnsi" w:cstheme="minorBidi"/>
                <w:color w:val="auto"/>
                <w:sz w:val="22"/>
                <w:szCs w:val="22"/>
              </w:rPr>
              <w:t>4.9. Inputs to narrative donor reports</w:t>
            </w:r>
            <w:r>
              <w:rPr>
                <w:rStyle w:val="normaltextrun"/>
                <w:rFonts w:asciiTheme="minorHAnsi" w:hAnsiTheme="minorHAnsi" w:cstheme="minorBidi"/>
                <w:color w:val="auto"/>
                <w:sz w:val="22"/>
                <w:szCs w:val="22"/>
              </w:rPr>
              <w:t xml:space="preserve"> (at least 1), annual report (one)and donor proposals (at least 1) </w:t>
            </w:r>
            <w:r w:rsidRPr="7204F2FB">
              <w:rPr>
                <w:rStyle w:val="normaltextrun"/>
                <w:rFonts w:asciiTheme="minorHAnsi" w:hAnsiTheme="minorHAnsi" w:cstheme="minorBidi"/>
                <w:color w:val="auto"/>
                <w:sz w:val="22"/>
                <w:szCs w:val="22"/>
              </w:rPr>
              <w:t>are timely provided according to the schedule.</w:t>
            </w:r>
          </w:p>
          <w:p w14:paraId="50C87A5F" w14:textId="77777777" w:rsidR="003D1A0A" w:rsidRPr="00FF2398" w:rsidRDefault="003D1A0A" w:rsidP="005C2A89">
            <w:pPr>
              <w:jc w:val="both"/>
              <w:rPr>
                <w:rFonts w:asciiTheme="minorHAnsi" w:eastAsia="Arial Unicode MS" w:hAnsiTheme="minorHAnsi" w:cstheme="minorBidi"/>
                <w:color w:val="auto"/>
                <w:sz w:val="22"/>
                <w:szCs w:val="22"/>
              </w:rPr>
            </w:pPr>
            <w:r>
              <w:rPr>
                <w:rFonts w:asciiTheme="minorHAnsi" w:eastAsia="Arial Unicode MS" w:hAnsiTheme="minorHAnsi" w:cstheme="minorBidi"/>
                <w:color w:val="auto"/>
                <w:sz w:val="22"/>
                <w:szCs w:val="22"/>
              </w:rPr>
              <w:t xml:space="preserve">4.10 Proofread </w:t>
            </w:r>
            <w:r w:rsidRPr="00FF2398">
              <w:rPr>
                <w:rFonts w:asciiTheme="minorHAnsi" w:eastAsia="Arial Unicode MS" w:hAnsiTheme="minorHAnsi" w:cstheme="minorBidi"/>
                <w:color w:val="auto"/>
                <w:sz w:val="22"/>
                <w:szCs w:val="22"/>
              </w:rPr>
              <w:t xml:space="preserve">‘Kazakhstan Kids Online’ study </w:t>
            </w:r>
            <w:r>
              <w:rPr>
                <w:rFonts w:asciiTheme="minorHAnsi" w:eastAsia="Arial Unicode MS" w:hAnsiTheme="minorHAnsi" w:cstheme="minorBidi"/>
                <w:color w:val="auto"/>
                <w:sz w:val="22"/>
                <w:szCs w:val="22"/>
              </w:rPr>
              <w:t xml:space="preserve">in English, Russian and Kazakh languages for further layout and design process by an outsourced company, </w:t>
            </w:r>
            <w:proofErr w:type="spellStart"/>
            <w:r>
              <w:rPr>
                <w:rFonts w:asciiTheme="minorHAnsi" w:eastAsia="Arial Unicode MS" w:hAnsiTheme="minorHAnsi" w:cstheme="minorBidi"/>
                <w:color w:val="auto"/>
                <w:sz w:val="22"/>
                <w:szCs w:val="22"/>
              </w:rPr>
              <w:t>facilication</w:t>
            </w:r>
            <w:proofErr w:type="spellEnd"/>
            <w:r>
              <w:rPr>
                <w:rFonts w:asciiTheme="minorHAnsi" w:eastAsia="Arial Unicode MS" w:hAnsiTheme="minorHAnsi" w:cstheme="minorBidi"/>
                <w:color w:val="auto"/>
                <w:sz w:val="22"/>
                <w:szCs w:val="22"/>
              </w:rPr>
              <w:t xml:space="preserve"> of the of design process of the report in 3 </w:t>
            </w:r>
            <w:proofErr w:type="gramStart"/>
            <w:r>
              <w:rPr>
                <w:rFonts w:asciiTheme="minorHAnsi" w:eastAsia="Arial Unicode MS" w:hAnsiTheme="minorHAnsi" w:cstheme="minorBidi"/>
                <w:color w:val="auto"/>
                <w:sz w:val="22"/>
                <w:szCs w:val="22"/>
              </w:rPr>
              <w:t>languages;</w:t>
            </w:r>
            <w:proofErr w:type="gramEnd"/>
            <w:r>
              <w:rPr>
                <w:rFonts w:asciiTheme="minorHAnsi" w:eastAsia="Arial Unicode MS" w:hAnsiTheme="minorHAnsi" w:cstheme="minorBidi"/>
                <w:color w:val="auto"/>
                <w:sz w:val="22"/>
                <w:szCs w:val="22"/>
              </w:rPr>
              <w:t xml:space="preserve"> </w:t>
            </w:r>
            <w:r w:rsidRPr="00FF2398">
              <w:rPr>
                <w:rFonts w:asciiTheme="minorHAnsi" w:eastAsia="Arial Unicode MS" w:hAnsiTheme="minorHAnsi" w:cstheme="minorBidi"/>
                <w:color w:val="auto"/>
                <w:sz w:val="22"/>
                <w:szCs w:val="22"/>
              </w:rPr>
              <w:t xml:space="preserve">dissemination of </w:t>
            </w:r>
            <w:r>
              <w:rPr>
                <w:rFonts w:asciiTheme="minorHAnsi" w:eastAsia="Arial Unicode MS" w:hAnsiTheme="minorHAnsi" w:cstheme="minorBidi"/>
                <w:color w:val="auto"/>
                <w:sz w:val="22"/>
                <w:szCs w:val="22"/>
              </w:rPr>
              <w:t xml:space="preserve">the report and </w:t>
            </w:r>
            <w:r w:rsidRPr="00FF2398">
              <w:rPr>
                <w:rFonts w:asciiTheme="minorHAnsi" w:eastAsia="Arial Unicode MS" w:hAnsiTheme="minorHAnsi" w:cstheme="minorBidi"/>
                <w:color w:val="auto"/>
                <w:sz w:val="22"/>
                <w:szCs w:val="22"/>
              </w:rPr>
              <w:t xml:space="preserve">its findings and recommendations.    </w:t>
            </w:r>
          </w:p>
          <w:p w14:paraId="360B65CE" w14:textId="77777777" w:rsidR="003D1A0A" w:rsidRPr="00A86288" w:rsidRDefault="003D1A0A" w:rsidP="003D1A0A">
            <w:pPr>
              <w:pStyle w:val="ListParagraph"/>
              <w:numPr>
                <w:ilvl w:val="0"/>
                <w:numId w:val="1"/>
              </w:numPr>
              <w:spacing w:line="240" w:lineRule="auto"/>
              <w:ind w:left="160" w:hanging="160"/>
              <w:jc w:val="both"/>
              <w:rPr>
                <w:rStyle w:val="normaltextrun"/>
                <w:rFonts w:asciiTheme="minorHAnsi" w:hAnsiTheme="minorHAnsi" w:cstheme="minorBidi"/>
                <w:color w:val="auto"/>
                <w:sz w:val="22"/>
                <w:szCs w:val="22"/>
              </w:rPr>
            </w:pPr>
            <w:r w:rsidRPr="31F1EB20">
              <w:rPr>
                <w:rFonts w:asciiTheme="minorHAnsi" w:eastAsia="Arial Unicode MS" w:hAnsiTheme="minorHAnsi" w:cstheme="minorBidi"/>
                <w:color w:val="auto"/>
                <w:sz w:val="22"/>
                <w:szCs w:val="22"/>
              </w:rPr>
              <w:t xml:space="preserve">‘Child online safety’ online course and mobile application developed </w:t>
            </w:r>
            <w:proofErr w:type="gramStart"/>
            <w:r w:rsidRPr="31F1EB20">
              <w:rPr>
                <w:rFonts w:asciiTheme="minorHAnsi" w:eastAsia="Arial Unicode MS" w:hAnsiTheme="minorHAnsi" w:cstheme="minorBidi"/>
                <w:color w:val="auto"/>
                <w:sz w:val="22"/>
                <w:szCs w:val="22"/>
              </w:rPr>
              <w:t>by  national</w:t>
            </w:r>
            <w:proofErr w:type="gramEnd"/>
            <w:r w:rsidRPr="31F1EB20">
              <w:rPr>
                <w:rFonts w:asciiTheme="minorHAnsi" w:eastAsia="Arial Unicode MS" w:hAnsiTheme="minorHAnsi" w:cstheme="minorBidi"/>
                <w:color w:val="auto"/>
                <w:sz w:val="22"/>
                <w:szCs w:val="22"/>
              </w:rPr>
              <w:t xml:space="preserve"> partner with UNICEF support presented and promoted on relevant platforms agreed with national counterparts.   </w:t>
            </w:r>
          </w:p>
          <w:p w14:paraId="6E4D5AC3" w14:textId="77777777" w:rsidR="003D1A0A" w:rsidRPr="00486786" w:rsidRDefault="003D1A0A" w:rsidP="005C2A89">
            <w:pPr>
              <w:spacing w:line="240" w:lineRule="auto"/>
              <w:rPr>
                <w:rStyle w:val="normaltextrun"/>
                <w:rFonts w:asciiTheme="minorHAnsi" w:hAnsiTheme="minorHAnsi" w:cstheme="minorBidi"/>
                <w:color w:val="auto"/>
                <w:sz w:val="22"/>
                <w:szCs w:val="22"/>
              </w:rPr>
            </w:pPr>
          </w:p>
        </w:tc>
      </w:tr>
      <w:tr w:rsidR="003D1A0A" w:rsidRPr="00486786" w14:paraId="3D122035" w14:textId="77777777" w:rsidTr="003D1A0A">
        <w:tc>
          <w:tcPr>
            <w:tcW w:w="9715" w:type="dxa"/>
            <w:shd w:val="clear" w:color="auto" w:fill="auto"/>
          </w:tcPr>
          <w:p w14:paraId="1D86FB80" w14:textId="77777777" w:rsidR="003D1A0A" w:rsidRDefault="003D1A0A" w:rsidP="005C2A89">
            <w:pPr>
              <w:spacing w:line="240" w:lineRule="auto"/>
              <w:jc w:val="both"/>
              <w:rPr>
                <w:rFonts w:asciiTheme="minorHAnsi" w:eastAsia="Calibri" w:hAnsiTheme="minorHAnsi" w:cstheme="minorBidi"/>
                <w:b/>
                <w:bCs/>
                <w:sz w:val="22"/>
                <w:szCs w:val="22"/>
              </w:rPr>
            </w:pPr>
            <w:r w:rsidRPr="60B2173E">
              <w:rPr>
                <w:rFonts w:asciiTheme="minorHAnsi" w:eastAsia="Calibri" w:hAnsiTheme="minorHAnsi" w:cstheme="minorBidi"/>
                <w:b/>
                <w:bCs/>
                <w:sz w:val="22"/>
                <w:szCs w:val="22"/>
              </w:rPr>
              <w:lastRenderedPageBreak/>
              <w:t xml:space="preserve">Component 5. Engagement of Volunteers in UNICEF programs  </w:t>
            </w:r>
          </w:p>
          <w:p w14:paraId="5E6B2F65" w14:textId="77777777" w:rsidR="003D1A0A" w:rsidRDefault="003D1A0A" w:rsidP="005C2A89">
            <w:pPr>
              <w:spacing w:line="240" w:lineRule="auto"/>
              <w:jc w:val="both"/>
              <w:rPr>
                <w:rFonts w:asciiTheme="minorHAnsi" w:eastAsia="Calibri" w:hAnsiTheme="minorHAnsi" w:cstheme="minorHAnsi"/>
                <w:b/>
                <w:bCs/>
                <w:sz w:val="22"/>
                <w:szCs w:val="22"/>
              </w:rPr>
            </w:pPr>
          </w:p>
          <w:p w14:paraId="510623FC" w14:textId="77777777" w:rsidR="003D1A0A" w:rsidRDefault="003D1A0A" w:rsidP="005C2A89">
            <w:pPr>
              <w:spacing w:line="240" w:lineRule="auto"/>
              <w:jc w:val="both"/>
              <w:rPr>
                <w:rStyle w:val="normaltextrun"/>
                <w:rFonts w:asciiTheme="minorHAnsi" w:hAnsiTheme="minorHAnsi" w:cstheme="minorBidi"/>
                <w:color w:val="auto"/>
                <w:sz w:val="22"/>
                <w:szCs w:val="22"/>
              </w:rPr>
            </w:pPr>
            <w:r w:rsidRPr="31F1EB20">
              <w:rPr>
                <w:rStyle w:val="normaltextrun"/>
                <w:rFonts w:asciiTheme="minorHAnsi" w:hAnsiTheme="minorHAnsi" w:cstheme="minorBidi"/>
                <w:color w:val="auto"/>
                <w:sz w:val="22"/>
                <w:szCs w:val="22"/>
              </w:rPr>
              <w:t xml:space="preserve">5.1 Learning products developed as part of the volunteering </w:t>
            </w:r>
            <w:proofErr w:type="spellStart"/>
            <w:r w:rsidRPr="31F1EB20">
              <w:rPr>
                <w:rStyle w:val="normaltextrun"/>
                <w:rFonts w:asciiTheme="minorHAnsi" w:hAnsiTheme="minorHAnsi" w:cstheme="minorBidi"/>
                <w:color w:val="auto"/>
                <w:sz w:val="22"/>
                <w:szCs w:val="22"/>
              </w:rPr>
              <w:t>programmes</w:t>
            </w:r>
            <w:proofErr w:type="spellEnd"/>
            <w:r w:rsidRPr="31F1EB20">
              <w:rPr>
                <w:rStyle w:val="normaltextrun"/>
                <w:rFonts w:asciiTheme="minorHAnsi" w:hAnsiTheme="minorHAnsi" w:cstheme="minorBidi"/>
                <w:color w:val="auto"/>
                <w:sz w:val="22"/>
                <w:szCs w:val="22"/>
              </w:rPr>
              <w:t xml:space="preserve"> are disseminated through the members of the Kazakhstan National Federation of UNESCO Clubs</w:t>
            </w:r>
          </w:p>
          <w:p w14:paraId="739F62C5"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31F1EB20">
              <w:rPr>
                <w:rStyle w:val="normaltextrun"/>
                <w:rFonts w:asciiTheme="minorHAnsi" w:hAnsiTheme="minorHAnsi" w:cstheme="minorBidi"/>
                <w:color w:val="auto"/>
                <w:sz w:val="22"/>
                <w:szCs w:val="22"/>
              </w:rPr>
              <w:t xml:space="preserve">5.2 Providing technical expertise and coordination support on the volunteering </w:t>
            </w:r>
            <w:proofErr w:type="spellStart"/>
            <w:r w:rsidRPr="31F1EB20">
              <w:rPr>
                <w:rStyle w:val="normaltextrun"/>
                <w:rFonts w:asciiTheme="minorHAnsi" w:hAnsiTheme="minorHAnsi" w:cstheme="minorBidi"/>
                <w:color w:val="auto"/>
                <w:sz w:val="22"/>
                <w:szCs w:val="22"/>
              </w:rPr>
              <w:t>programmes</w:t>
            </w:r>
            <w:proofErr w:type="spellEnd"/>
            <w:r w:rsidRPr="31F1EB20">
              <w:rPr>
                <w:rStyle w:val="normaltextrun"/>
                <w:rFonts w:asciiTheme="minorHAnsi" w:hAnsiTheme="minorHAnsi" w:cstheme="minorBidi"/>
                <w:color w:val="auto"/>
                <w:sz w:val="22"/>
                <w:szCs w:val="22"/>
              </w:rPr>
              <w:t xml:space="preserve"> intervention, including the working group meetings and consultations with the stakeholders and partners.</w:t>
            </w:r>
          </w:p>
          <w:p w14:paraId="449D12CE" w14:textId="77777777" w:rsidR="003D1A0A" w:rsidRPr="00486786" w:rsidRDefault="003D1A0A" w:rsidP="005C2A89">
            <w:pPr>
              <w:spacing w:line="240" w:lineRule="auto"/>
              <w:jc w:val="both"/>
              <w:rPr>
                <w:rStyle w:val="normaltextrun"/>
                <w:rFonts w:asciiTheme="minorHAnsi" w:hAnsiTheme="minorHAnsi" w:cstheme="minorBidi"/>
                <w:color w:val="auto"/>
                <w:sz w:val="22"/>
                <w:szCs w:val="22"/>
              </w:rPr>
            </w:pPr>
            <w:r w:rsidRPr="31F1EB20">
              <w:rPr>
                <w:rStyle w:val="normaltextrun"/>
                <w:rFonts w:asciiTheme="minorHAnsi" w:hAnsiTheme="minorHAnsi" w:cstheme="minorBidi"/>
                <w:color w:val="auto"/>
                <w:sz w:val="22"/>
                <w:szCs w:val="22"/>
              </w:rPr>
              <w:t xml:space="preserve">5.3 Monitoring of the </w:t>
            </w:r>
            <w:proofErr w:type="spellStart"/>
            <w:r w:rsidRPr="31F1EB20">
              <w:rPr>
                <w:rStyle w:val="normaltextrun"/>
                <w:rFonts w:asciiTheme="minorHAnsi" w:hAnsiTheme="minorHAnsi" w:cstheme="minorBidi"/>
                <w:color w:val="auto"/>
                <w:sz w:val="22"/>
                <w:szCs w:val="22"/>
              </w:rPr>
              <w:t>programe</w:t>
            </w:r>
            <w:proofErr w:type="spellEnd"/>
            <w:r w:rsidRPr="31F1EB20">
              <w:rPr>
                <w:rStyle w:val="normaltextrun"/>
                <w:rFonts w:asciiTheme="minorHAnsi" w:hAnsiTheme="minorHAnsi" w:cstheme="minorBidi"/>
                <w:color w:val="auto"/>
                <w:sz w:val="22"/>
                <w:szCs w:val="22"/>
              </w:rPr>
              <w:t xml:space="preserve"> interventions in terms of planning, quality </w:t>
            </w:r>
            <w:proofErr w:type="spellStart"/>
            <w:r w:rsidRPr="31F1EB20">
              <w:rPr>
                <w:rStyle w:val="normaltextrun"/>
                <w:rFonts w:asciiTheme="minorHAnsi" w:hAnsiTheme="minorHAnsi" w:cstheme="minorBidi"/>
                <w:color w:val="auto"/>
                <w:sz w:val="22"/>
                <w:szCs w:val="22"/>
              </w:rPr>
              <w:t>assuaring</w:t>
            </w:r>
            <w:proofErr w:type="spellEnd"/>
            <w:r w:rsidRPr="31F1EB20">
              <w:rPr>
                <w:rStyle w:val="normaltextrun"/>
                <w:rFonts w:asciiTheme="minorHAnsi" w:hAnsiTheme="minorHAnsi" w:cstheme="minorBidi"/>
                <w:color w:val="auto"/>
                <w:sz w:val="22"/>
                <w:szCs w:val="22"/>
              </w:rPr>
              <w:t xml:space="preserve"> and UNICEF Kazakhstan internal cross-sectorial coordination of volunteering </w:t>
            </w:r>
            <w:proofErr w:type="spellStart"/>
            <w:r w:rsidRPr="31F1EB20">
              <w:rPr>
                <w:rStyle w:val="normaltextrun"/>
                <w:rFonts w:asciiTheme="minorHAnsi" w:hAnsiTheme="minorHAnsi" w:cstheme="minorBidi"/>
                <w:color w:val="auto"/>
                <w:sz w:val="22"/>
                <w:szCs w:val="22"/>
              </w:rPr>
              <w:t>programmes</w:t>
            </w:r>
            <w:proofErr w:type="spellEnd"/>
            <w:r w:rsidRPr="31F1EB20">
              <w:rPr>
                <w:rStyle w:val="normaltextrun"/>
                <w:rFonts w:asciiTheme="minorHAnsi" w:hAnsiTheme="minorHAnsi" w:cstheme="minorBidi"/>
                <w:color w:val="auto"/>
                <w:sz w:val="22"/>
                <w:szCs w:val="22"/>
              </w:rPr>
              <w:t xml:space="preserve">. </w:t>
            </w:r>
          </w:p>
        </w:tc>
      </w:tr>
    </w:tbl>
    <w:p w14:paraId="1F0B3F2A" w14:textId="77777777" w:rsidR="00385B60" w:rsidRDefault="00385B60"/>
    <w:sectPr w:rsidR="0038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A324"/>
    <w:multiLevelType w:val="hybridMultilevel"/>
    <w:tmpl w:val="FFFFFFFF"/>
    <w:lvl w:ilvl="0" w:tplc="556C9522">
      <w:start w:val="1"/>
      <w:numFmt w:val="bullet"/>
      <w:lvlText w:val="-"/>
      <w:lvlJc w:val="left"/>
      <w:pPr>
        <w:ind w:left="720" w:hanging="360"/>
      </w:pPr>
      <w:rPr>
        <w:rFonts w:ascii="Calibri" w:hAnsi="Calibri" w:hint="default"/>
      </w:rPr>
    </w:lvl>
    <w:lvl w:ilvl="1" w:tplc="B7F265A8">
      <w:start w:val="1"/>
      <w:numFmt w:val="bullet"/>
      <w:lvlText w:val="o"/>
      <w:lvlJc w:val="left"/>
      <w:pPr>
        <w:ind w:left="1440" w:hanging="360"/>
      </w:pPr>
      <w:rPr>
        <w:rFonts w:ascii="Courier New" w:hAnsi="Courier New" w:hint="default"/>
      </w:rPr>
    </w:lvl>
    <w:lvl w:ilvl="2" w:tplc="3FBC871A">
      <w:start w:val="1"/>
      <w:numFmt w:val="bullet"/>
      <w:lvlText w:val=""/>
      <w:lvlJc w:val="left"/>
      <w:pPr>
        <w:ind w:left="2160" w:hanging="360"/>
      </w:pPr>
      <w:rPr>
        <w:rFonts w:ascii="Wingdings" w:hAnsi="Wingdings" w:hint="default"/>
      </w:rPr>
    </w:lvl>
    <w:lvl w:ilvl="3" w:tplc="7B4E057C">
      <w:start w:val="1"/>
      <w:numFmt w:val="bullet"/>
      <w:lvlText w:val=""/>
      <w:lvlJc w:val="left"/>
      <w:pPr>
        <w:ind w:left="2880" w:hanging="360"/>
      </w:pPr>
      <w:rPr>
        <w:rFonts w:ascii="Symbol" w:hAnsi="Symbol" w:hint="default"/>
      </w:rPr>
    </w:lvl>
    <w:lvl w:ilvl="4" w:tplc="B0CABBEE">
      <w:start w:val="1"/>
      <w:numFmt w:val="bullet"/>
      <w:lvlText w:val="o"/>
      <w:lvlJc w:val="left"/>
      <w:pPr>
        <w:ind w:left="3600" w:hanging="360"/>
      </w:pPr>
      <w:rPr>
        <w:rFonts w:ascii="Courier New" w:hAnsi="Courier New" w:hint="default"/>
      </w:rPr>
    </w:lvl>
    <w:lvl w:ilvl="5" w:tplc="1A405830">
      <w:start w:val="1"/>
      <w:numFmt w:val="bullet"/>
      <w:lvlText w:val=""/>
      <w:lvlJc w:val="left"/>
      <w:pPr>
        <w:ind w:left="4320" w:hanging="360"/>
      </w:pPr>
      <w:rPr>
        <w:rFonts w:ascii="Wingdings" w:hAnsi="Wingdings" w:hint="default"/>
      </w:rPr>
    </w:lvl>
    <w:lvl w:ilvl="6" w:tplc="B8D2F2F4">
      <w:start w:val="1"/>
      <w:numFmt w:val="bullet"/>
      <w:lvlText w:val=""/>
      <w:lvlJc w:val="left"/>
      <w:pPr>
        <w:ind w:left="5040" w:hanging="360"/>
      </w:pPr>
      <w:rPr>
        <w:rFonts w:ascii="Symbol" w:hAnsi="Symbol" w:hint="default"/>
      </w:rPr>
    </w:lvl>
    <w:lvl w:ilvl="7" w:tplc="404AAFB6">
      <w:start w:val="1"/>
      <w:numFmt w:val="bullet"/>
      <w:lvlText w:val="o"/>
      <w:lvlJc w:val="left"/>
      <w:pPr>
        <w:ind w:left="5760" w:hanging="360"/>
      </w:pPr>
      <w:rPr>
        <w:rFonts w:ascii="Courier New" w:hAnsi="Courier New" w:hint="default"/>
      </w:rPr>
    </w:lvl>
    <w:lvl w:ilvl="8" w:tplc="83C4748E">
      <w:start w:val="1"/>
      <w:numFmt w:val="bullet"/>
      <w:lvlText w:val=""/>
      <w:lvlJc w:val="left"/>
      <w:pPr>
        <w:ind w:left="6480" w:hanging="360"/>
      </w:pPr>
      <w:rPr>
        <w:rFonts w:ascii="Wingdings" w:hAnsi="Wingdings" w:hint="default"/>
      </w:rPr>
    </w:lvl>
  </w:abstractNum>
  <w:num w:numId="1" w16cid:durableId="207049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0B"/>
    <w:rsid w:val="0018729B"/>
    <w:rsid w:val="00385B60"/>
    <w:rsid w:val="003D1A0A"/>
    <w:rsid w:val="0082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87C4"/>
  <w15:chartTrackingRefBased/>
  <w15:docId w15:val="{ECF5D49B-C56F-426C-A29E-D231E16F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0A"/>
    <w:pPr>
      <w:spacing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Citation List,References"/>
    <w:basedOn w:val="Normal"/>
    <w:link w:val="ListParagraphChar"/>
    <w:uiPriority w:val="34"/>
    <w:qFormat/>
    <w:rsid w:val="003D1A0A"/>
    <w:pPr>
      <w:ind w:left="720"/>
      <w:contextualSpacing/>
    </w:pPr>
  </w:style>
  <w:style w:type="character" w:customStyle="1" w:styleId="normaltextrun">
    <w:name w:val="normaltextrun"/>
    <w:basedOn w:val="DefaultParagraphFont"/>
    <w:rsid w:val="003D1A0A"/>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3D1A0A"/>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Alissov</dc:creator>
  <cp:keywords/>
  <dc:description/>
  <cp:lastModifiedBy>Marat Alissov</cp:lastModifiedBy>
  <cp:revision>3</cp:revision>
  <dcterms:created xsi:type="dcterms:W3CDTF">2023-08-11T12:20:00Z</dcterms:created>
  <dcterms:modified xsi:type="dcterms:W3CDTF">2023-08-11T12:37:00Z</dcterms:modified>
</cp:coreProperties>
</file>