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069A0" w14:textId="77777777" w:rsidR="00C2149A" w:rsidRPr="000C5BCE" w:rsidRDefault="00C2149A" w:rsidP="00C2149A">
      <w:pPr>
        <w:spacing w:line="240" w:lineRule="auto"/>
        <w:jc w:val="center"/>
        <w:rPr>
          <w:rFonts w:asciiTheme="minorHAnsi" w:hAnsiTheme="minorHAnsi" w:cstheme="minorHAnsi"/>
          <w:b/>
          <w:color w:val="auto"/>
          <w:szCs w:val="22"/>
        </w:rPr>
      </w:pPr>
      <w:r w:rsidRPr="000C5BCE">
        <w:rPr>
          <w:rFonts w:asciiTheme="minorHAnsi" w:hAnsiTheme="minorHAnsi" w:cstheme="minorHAnsi"/>
          <w:b/>
          <w:color w:val="auto"/>
          <w:szCs w:val="22"/>
        </w:rPr>
        <w:t>Terms of Reference for Health Officer for Immunization</w:t>
      </w:r>
    </w:p>
    <w:p w14:paraId="54D10600" w14:textId="77777777" w:rsidR="00C2149A" w:rsidRPr="000C5BCE" w:rsidRDefault="00C2149A" w:rsidP="00C2149A">
      <w:pPr>
        <w:spacing w:line="240" w:lineRule="auto"/>
        <w:jc w:val="center"/>
        <w:rPr>
          <w:rFonts w:asciiTheme="minorHAnsi" w:hAnsiTheme="minorHAnsi" w:cstheme="minorHAnsi"/>
          <w:b/>
          <w:color w:val="auto"/>
          <w:szCs w:val="22"/>
        </w:rPr>
      </w:pPr>
      <w:r w:rsidRPr="000C5BCE">
        <w:rPr>
          <w:rFonts w:asciiTheme="minorHAnsi" w:hAnsiTheme="minorHAnsi" w:cstheme="minorHAnsi"/>
          <w:b/>
          <w:color w:val="auto"/>
          <w:szCs w:val="22"/>
        </w:rPr>
        <w:t>(Temporary Appointment)</w:t>
      </w:r>
    </w:p>
    <w:p w14:paraId="71E016E6" w14:textId="77777777" w:rsidR="00C2149A" w:rsidRPr="000C5BCE" w:rsidRDefault="00C2149A" w:rsidP="00C2149A">
      <w:pPr>
        <w:spacing w:line="240" w:lineRule="auto"/>
        <w:jc w:val="both"/>
        <w:rPr>
          <w:rFonts w:asciiTheme="minorHAnsi" w:hAnsiTheme="minorHAnsi" w:cstheme="minorHAnsi"/>
          <w:b/>
          <w:color w:val="auto"/>
          <w:szCs w:val="22"/>
          <w:u w:val="single"/>
        </w:rPr>
      </w:pPr>
    </w:p>
    <w:p w14:paraId="3CDB5AC9" w14:textId="1530C0FC" w:rsidR="00C2149A" w:rsidRPr="000C5BCE" w:rsidRDefault="00C2149A" w:rsidP="00C2149A">
      <w:pPr>
        <w:spacing w:line="240" w:lineRule="auto"/>
        <w:jc w:val="both"/>
        <w:rPr>
          <w:rFonts w:asciiTheme="minorHAnsi" w:hAnsiTheme="minorHAnsi" w:cstheme="minorHAnsi"/>
          <w:b/>
          <w:color w:val="auto"/>
          <w:szCs w:val="22"/>
        </w:rPr>
      </w:pPr>
      <w:r w:rsidRPr="000C5BCE">
        <w:rPr>
          <w:rFonts w:asciiTheme="minorHAnsi" w:hAnsiTheme="minorHAnsi" w:cstheme="minorHAnsi"/>
          <w:b/>
          <w:color w:val="auto"/>
          <w:szCs w:val="22"/>
        </w:rPr>
        <w:t xml:space="preserve">Duty Station: </w:t>
      </w:r>
      <w:r w:rsidR="009C7AD6">
        <w:rPr>
          <w:rFonts w:asciiTheme="minorHAnsi" w:hAnsiTheme="minorHAnsi" w:cstheme="minorHAnsi"/>
          <w:color w:val="auto"/>
          <w:szCs w:val="22"/>
        </w:rPr>
        <w:t>Ambon</w:t>
      </w:r>
      <w:r w:rsidRPr="000C5BCE">
        <w:rPr>
          <w:rFonts w:asciiTheme="minorHAnsi" w:hAnsiTheme="minorHAnsi" w:cstheme="minorHAnsi"/>
          <w:color w:val="auto"/>
          <w:szCs w:val="22"/>
        </w:rPr>
        <w:t>, with travel</w:t>
      </w:r>
      <w:r w:rsidRPr="000C5BCE">
        <w:rPr>
          <w:rFonts w:asciiTheme="minorHAnsi" w:hAnsiTheme="minorHAnsi" w:cstheme="minorHAnsi"/>
          <w:b/>
          <w:color w:val="auto"/>
          <w:szCs w:val="22"/>
        </w:rPr>
        <w:t xml:space="preserve">  </w:t>
      </w:r>
    </w:p>
    <w:p w14:paraId="463693C8" w14:textId="77777777" w:rsidR="00C2149A" w:rsidRPr="000C5BCE" w:rsidRDefault="00C2149A" w:rsidP="00C2149A">
      <w:pPr>
        <w:spacing w:line="240" w:lineRule="auto"/>
        <w:jc w:val="both"/>
        <w:rPr>
          <w:rFonts w:asciiTheme="minorHAnsi" w:hAnsiTheme="minorHAnsi" w:cstheme="minorHAnsi"/>
          <w:b/>
          <w:color w:val="auto"/>
          <w:szCs w:val="22"/>
        </w:rPr>
      </w:pPr>
      <w:r w:rsidRPr="000C5BCE">
        <w:rPr>
          <w:rFonts w:asciiTheme="minorHAnsi" w:hAnsiTheme="minorHAnsi" w:cstheme="minorHAnsi"/>
          <w:b/>
          <w:color w:val="auto"/>
          <w:szCs w:val="22"/>
        </w:rPr>
        <w:t xml:space="preserve">Level: </w:t>
      </w:r>
      <w:r w:rsidRPr="000C5BCE">
        <w:rPr>
          <w:rFonts w:asciiTheme="minorHAnsi" w:hAnsiTheme="minorHAnsi" w:cstheme="minorHAnsi"/>
          <w:color w:val="auto"/>
          <w:szCs w:val="22"/>
        </w:rPr>
        <w:t>NOB</w:t>
      </w:r>
    </w:p>
    <w:p w14:paraId="36D0336D" w14:textId="77777777" w:rsidR="00C2149A" w:rsidRPr="000C5BCE" w:rsidRDefault="00C2149A" w:rsidP="00C2149A">
      <w:pPr>
        <w:spacing w:line="240" w:lineRule="auto"/>
        <w:jc w:val="both"/>
        <w:rPr>
          <w:rFonts w:asciiTheme="minorHAnsi" w:hAnsiTheme="minorHAnsi" w:cstheme="minorHAnsi"/>
          <w:b/>
          <w:color w:val="auto"/>
          <w:szCs w:val="22"/>
        </w:rPr>
      </w:pPr>
      <w:r w:rsidRPr="000C5BCE">
        <w:rPr>
          <w:rFonts w:asciiTheme="minorHAnsi" w:hAnsiTheme="minorHAnsi" w:cstheme="minorHAnsi"/>
          <w:b/>
          <w:color w:val="auto"/>
          <w:szCs w:val="22"/>
        </w:rPr>
        <w:t xml:space="preserve">Duration: </w:t>
      </w:r>
      <w:r w:rsidRPr="000C5BCE">
        <w:rPr>
          <w:rFonts w:asciiTheme="minorHAnsi" w:hAnsiTheme="minorHAnsi" w:cstheme="minorHAnsi"/>
          <w:color w:val="auto"/>
          <w:szCs w:val="22"/>
        </w:rPr>
        <w:t>364 days</w:t>
      </w:r>
      <w:r w:rsidRPr="000C5BCE">
        <w:rPr>
          <w:rFonts w:asciiTheme="minorHAnsi" w:hAnsiTheme="minorHAnsi" w:cstheme="minorHAnsi"/>
          <w:b/>
          <w:color w:val="auto"/>
          <w:szCs w:val="22"/>
        </w:rPr>
        <w:t xml:space="preserve"> </w:t>
      </w:r>
    </w:p>
    <w:p w14:paraId="163DF373" w14:textId="0A9736B7" w:rsidR="00C2149A" w:rsidRPr="000C5BCE" w:rsidRDefault="00C2149A" w:rsidP="00C2149A">
      <w:pPr>
        <w:spacing w:line="240" w:lineRule="auto"/>
        <w:jc w:val="both"/>
        <w:rPr>
          <w:rFonts w:asciiTheme="minorHAnsi" w:hAnsiTheme="minorHAnsi" w:cstheme="minorHAnsi"/>
          <w:b/>
          <w:color w:val="auto"/>
          <w:szCs w:val="22"/>
        </w:rPr>
      </w:pPr>
      <w:r w:rsidRPr="000C5BCE">
        <w:rPr>
          <w:rFonts w:asciiTheme="minorHAnsi" w:hAnsiTheme="minorHAnsi" w:cstheme="minorHAnsi"/>
          <w:b/>
          <w:color w:val="auto"/>
          <w:szCs w:val="22"/>
        </w:rPr>
        <w:t xml:space="preserve">Supervision: </w:t>
      </w:r>
      <w:r>
        <w:rPr>
          <w:rFonts w:asciiTheme="minorHAnsi" w:hAnsiTheme="minorHAnsi" w:cstheme="minorHAnsi"/>
          <w:color w:val="auto"/>
          <w:szCs w:val="22"/>
        </w:rPr>
        <w:t>NOC Hea</w:t>
      </w:r>
      <w:r w:rsidR="00B26212">
        <w:rPr>
          <w:rFonts w:asciiTheme="minorHAnsi" w:hAnsiTheme="minorHAnsi" w:cstheme="minorHAnsi"/>
          <w:color w:val="auto"/>
          <w:szCs w:val="22"/>
        </w:rPr>
        <w:t>l</w:t>
      </w:r>
      <w:r>
        <w:rPr>
          <w:rFonts w:asciiTheme="minorHAnsi" w:hAnsiTheme="minorHAnsi" w:cstheme="minorHAnsi"/>
          <w:color w:val="auto"/>
          <w:szCs w:val="22"/>
        </w:rPr>
        <w:t xml:space="preserve">th Specialist </w:t>
      </w:r>
      <w:r w:rsidR="009C7AD6">
        <w:rPr>
          <w:rFonts w:asciiTheme="minorHAnsi" w:hAnsiTheme="minorHAnsi" w:cstheme="minorHAnsi"/>
          <w:color w:val="auto"/>
          <w:szCs w:val="22"/>
        </w:rPr>
        <w:t>Makassar</w:t>
      </w:r>
    </w:p>
    <w:p w14:paraId="61B132A8" w14:textId="77777777" w:rsidR="00C2149A" w:rsidRPr="000C5BCE" w:rsidRDefault="00C2149A" w:rsidP="00C2149A">
      <w:pPr>
        <w:spacing w:line="240" w:lineRule="auto"/>
        <w:jc w:val="both"/>
        <w:rPr>
          <w:rFonts w:asciiTheme="minorHAnsi" w:hAnsiTheme="minorHAnsi" w:cstheme="minorHAnsi"/>
          <w:color w:val="auto"/>
          <w:szCs w:val="22"/>
        </w:rPr>
      </w:pPr>
    </w:p>
    <w:p w14:paraId="65F1337E" w14:textId="77777777" w:rsidR="00C2149A" w:rsidRPr="000C5BCE" w:rsidRDefault="00C2149A" w:rsidP="00C2149A">
      <w:pPr>
        <w:spacing w:line="240" w:lineRule="auto"/>
        <w:jc w:val="both"/>
        <w:rPr>
          <w:rFonts w:asciiTheme="minorHAnsi" w:hAnsiTheme="minorHAnsi" w:cstheme="minorHAnsi"/>
          <w:b/>
          <w:bCs/>
          <w:color w:val="auto"/>
          <w:szCs w:val="22"/>
        </w:rPr>
      </w:pPr>
      <w:r w:rsidRPr="000C5BCE">
        <w:rPr>
          <w:rFonts w:asciiTheme="minorHAnsi" w:hAnsiTheme="minorHAnsi" w:cstheme="minorHAnsi"/>
          <w:b/>
          <w:bCs/>
          <w:color w:val="auto"/>
          <w:szCs w:val="22"/>
        </w:rPr>
        <w:t xml:space="preserve">Background: </w:t>
      </w:r>
    </w:p>
    <w:p w14:paraId="71514828" w14:textId="77777777" w:rsidR="00C2149A" w:rsidRPr="000C5BCE" w:rsidRDefault="00C2149A" w:rsidP="00C2149A">
      <w:pPr>
        <w:spacing w:line="240" w:lineRule="auto"/>
        <w:jc w:val="both"/>
        <w:rPr>
          <w:rFonts w:asciiTheme="minorHAnsi" w:hAnsiTheme="minorHAnsi" w:cstheme="minorHAnsi"/>
          <w:color w:val="auto"/>
          <w:szCs w:val="22"/>
        </w:rPr>
      </w:pPr>
    </w:p>
    <w:p w14:paraId="564A0923" w14:textId="1E6A5751" w:rsidR="00C2149A" w:rsidRPr="000C5BCE" w:rsidRDefault="00C2149A" w:rsidP="00C2149A">
      <w:pPr>
        <w:spacing w:line="240" w:lineRule="auto"/>
        <w:rPr>
          <w:rFonts w:asciiTheme="minorHAnsi" w:eastAsia="Arial Unicode MS" w:hAnsiTheme="minorHAnsi" w:cstheme="minorHAnsi"/>
          <w:color w:val="auto"/>
          <w:lang w:val="en-AU"/>
        </w:rPr>
      </w:pPr>
      <w:r w:rsidRPr="000C5BCE">
        <w:rPr>
          <w:rFonts w:asciiTheme="minorHAnsi" w:eastAsia="Arial Unicode MS" w:hAnsiTheme="minorHAnsi" w:cstheme="minorHAnsi"/>
          <w:color w:val="auto"/>
          <w:lang w:val="en-AU"/>
        </w:rPr>
        <w:t>The routine immuni</w:t>
      </w:r>
      <w:r w:rsidR="00280029">
        <w:rPr>
          <w:rFonts w:asciiTheme="minorHAnsi" w:eastAsia="Arial Unicode MS" w:hAnsiTheme="minorHAnsi" w:cstheme="minorHAnsi"/>
          <w:color w:val="auto"/>
          <w:lang w:val="en-AU"/>
        </w:rPr>
        <w:t>z</w:t>
      </w:r>
      <w:r w:rsidRPr="000C5BCE">
        <w:rPr>
          <w:rFonts w:asciiTheme="minorHAnsi" w:eastAsia="Arial Unicode MS" w:hAnsiTheme="minorHAnsi" w:cstheme="minorHAnsi"/>
          <w:color w:val="auto"/>
          <w:lang w:val="en-AU"/>
        </w:rPr>
        <w:t xml:space="preserve">ation program has been facing enormous challenges during </w:t>
      </w:r>
      <w:r w:rsidR="00280029">
        <w:rPr>
          <w:rFonts w:asciiTheme="minorHAnsi" w:eastAsia="Arial Unicode MS" w:hAnsiTheme="minorHAnsi" w:cstheme="minorHAnsi"/>
          <w:color w:val="auto"/>
          <w:lang w:val="en-AU"/>
        </w:rPr>
        <w:t xml:space="preserve">the </w:t>
      </w:r>
      <w:r w:rsidRPr="000C5BCE">
        <w:rPr>
          <w:rFonts w:asciiTheme="minorHAnsi" w:eastAsia="Arial Unicode MS" w:hAnsiTheme="minorHAnsi" w:cstheme="minorHAnsi"/>
          <w:color w:val="auto"/>
          <w:lang w:val="en-AU"/>
        </w:rPr>
        <w:t xml:space="preserve">COVID-19 pandemic. The utilisation of all vaccines has declined sharply, and issues related to </w:t>
      </w:r>
      <w:r w:rsidR="00FD3B95">
        <w:rPr>
          <w:rFonts w:asciiTheme="minorHAnsi" w:eastAsia="Arial Unicode MS" w:hAnsiTheme="minorHAnsi" w:cstheme="minorHAnsi"/>
          <w:color w:val="auto"/>
          <w:lang w:val="en-AU"/>
        </w:rPr>
        <w:t xml:space="preserve">the </w:t>
      </w:r>
      <w:r w:rsidRPr="000C5BCE">
        <w:rPr>
          <w:rFonts w:asciiTheme="minorHAnsi" w:eastAsia="Arial Unicode MS" w:hAnsiTheme="minorHAnsi" w:cstheme="minorHAnsi"/>
          <w:color w:val="auto"/>
          <w:lang w:val="en-AU"/>
        </w:rPr>
        <w:t>demand and supply  are critical; there is a high risk of vaccine-preventable disease (VPD) outbreaks in the coming months/year and potential diversion of resources and attention away from routine immuni</w:t>
      </w:r>
      <w:r w:rsidR="00280029">
        <w:rPr>
          <w:rFonts w:asciiTheme="minorHAnsi" w:eastAsia="Arial Unicode MS" w:hAnsiTheme="minorHAnsi" w:cstheme="minorHAnsi"/>
          <w:color w:val="auto"/>
          <w:lang w:val="en-AU"/>
        </w:rPr>
        <w:t>z</w:t>
      </w:r>
      <w:r w:rsidRPr="000C5BCE">
        <w:rPr>
          <w:rFonts w:asciiTheme="minorHAnsi" w:eastAsia="Arial Unicode MS" w:hAnsiTheme="minorHAnsi" w:cstheme="minorHAnsi"/>
          <w:color w:val="auto"/>
          <w:lang w:val="en-AU"/>
        </w:rPr>
        <w:t xml:space="preserve">ation. As per the Ministry of Health’s comprehensive plan 2020-2025, </w:t>
      </w:r>
      <w:r w:rsidR="00280029">
        <w:rPr>
          <w:rFonts w:asciiTheme="minorHAnsi" w:eastAsia="Arial Unicode MS" w:hAnsiTheme="minorHAnsi" w:cstheme="minorHAnsi"/>
          <w:color w:val="auto"/>
          <w:lang w:val="en-AU"/>
        </w:rPr>
        <w:t xml:space="preserve">the </w:t>
      </w:r>
      <w:r w:rsidRPr="000C5BCE">
        <w:rPr>
          <w:rFonts w:asciiTheme="minorHAnsi" w:eastAsia="Arial Unicode MS" w:hAnsiTheme="minorHAnsi" w:cstheme="minorHAnsi"/>
          <w:color w:val="auto"/>
          <w:lang w:val="en-AU"/>
        </w:rPr>
        <w:t>Government of Indonesia has also made commitments towards the elimination of measles and rubella by 2023</w:t>
      </w:r>
      <w:r w:rsidR="00280029">
        <w:rPr>
          <w:rFonts w:asciiTheme="minorHAnsi" w:eastAsia="Arial Unicode MS" w:hAnsiTheme="minorHAnsi" w:cstheme="minorHAnsi"/>
          <w:color w:val="auto"/>
          <w:lang w:val="en-AU"/>
        </w:rPr>
        <w:t>,</w:t>
      </w:r>
      <w:r w:rsidR="00280029" w:rsidRPr="000C5BCE">
        <w:rPr>
          <w:rFonts w:asciiTheme="minorHAnsi" w:eastAsia="Arial Unicode MS" w:hAnsiTheme="minorHAnsi" w:cstheme="minorHAnsi"/>
          <w:color w:val="auto"/>
          <w:lang w:val="en-AU"/>
        </w:rPr>
        <w:t xml:space="preserve"> </w:t>
      </w:r>
      <w:r w:rsidRPr="000C5BCE">
        <w:rPr>
          <w:rFonts w:asciiTheme="minorHAnsi" w:eastAsia="Arial Unicode MS" w:hAnsiTheme="minorHAnsi" w:cstheme="minorHAnsi"/>
          <w:color w:val="auto"/>
          <w:lang w:val="en-AU"/>
        </w:rPr>
        <w:t>while the polio eradication and maternal and neonatal tetanus elimination statuses should be maintained. Simultaneously, several new and underutilised vaccines for pneumonia (pneumococcal conjugate vaccine (PCV)), diarrhoea (rotavirus), polio (inactivated polio vaccine (IPV)), human papillomavirus (HPV) will be scaled up or introduced.</w:t>
      </w:r>
    </w:p>
    <w:p w14:paraId="714D5F0D" w14:textId="77777777" w:rsidR="00C2149A" w:rsidRPr="000C5BCE" w:rsidRDefault="00C2149A" w:rsidP="00C2149A">
      <w:pPr>
        <w:spacing w:line="240" w:lineRule="auto"/>
        <w:jc w:val="both"/>
        <w:rPr>
          <w:rFonts w:asciiTheme="minorHAnsi" w:hAnsiTheme="minorHAnsi" w:cstheme="minorHAnsi"/>
          <w:color w:val="auto"/>
          <w:szCs w:val="22"/>
        </w:rPr>
      </w:pPr>
    </w:p>
    <w:p w14:paraId="40445FAC" w14:textId="357D911B" w:rsidR="00C2149A" w:rsidRPr="000C5BCE" w:rsidRDefault="00C2149A" w:rsidP="00C2149A">
      <w:pPr>
        <w:spacing w:line="240" w:lineRule="auto"/>
        <w:jc w:val="both"/>
        <w:rPr>
          <w:rFonts w:asciiTheme="minorHAnsi" w:hAnsiTheme="minorHAnsi" w:cstheme="minorHAnsi"/>
          <w:color w:val="auto"/>
          <w:szCs w:val="22"/>
        </w:rPr>
      </w:pPr>
      <w:r w:rsidRPr="000C5BCE">
        <w:rPr>
          <w:rFonts w:asciiTheme="minorHAnsi" w:hAnsiTheme="minorHAnsi" w:cstheme="minorHAnsi"/>
          <w:color w:val="auto"/>
          <w:szCs w:val="22"/>
        </w:rPr>
        <w:t xml:space="preserve">As stated in the new UNICEF Indonesia country program 2021-2025, </w:t>
      </w:r>
      <w:r w:rsidR="00280029">
        <w:rPr>
          <w:rFonts w:asciiTheme="minorHAnsi" w:hAnsiTheme="minorHAnsi" w:cstheme="minorHAnsi"/>
          <w:color w:val="auto"/>
          <w:szCs w:val="22"/>
        </w:rPr>
        <w:t>i</w:t>
      </w:r>
      <w:r w:rsidR="00280029" w:rsidRPr="000C5BCE">
        <w:rPr>
          <w:rFonts w:asciiTheme="minorHAnsi" w:hAnsiTheme="minorHAnsi" w:cstheme="minorHAnsi"/>
          <w:color w:val="auto"/>
          <w:szCs w:val="22"/>
        </w:rPr>
        <w:t xml:space="preserve">mmunization </w:t>
      </w:r>
      <w:r w:rsidRPr="000C5BCE">
        <w:rPr>
          <w:rFonts w:asciiTheme="minorHAnsi" w:hAnsiTheme="minorHAnsi" w:cstheme="minorHAnsi"/>
          <w:color w:val="auto"/>
          <w:szCs w:val="22"/>
        </w:rPr>
        <w:t xml:space="preserve">is one of the key priority areas for health program.  UNICEF continues its technical support to </w:t>
      </w:r>
      <w:r w:rsidR="00FD3B95">
        <w:rPr>
          <w:rFonts w:asciiTheme="minorHAnsi" w:hAnsiTheme="minorHAnsi" w:cstheme="minorHAnsi"/>
          <w:color w:val="auto"/>
          <w:szCs w:val="22"/>
        </w:rPr>
        <w:t>the G</w:t>
      </w:r>
      <w:r w:rsidRPr="000C5BCE">
        <w:rPr>
          <w:rFonts w:asciiTheme="minorHAnsi" w:hAnsiTheme="minorHAnsi" w:cstheme="minorHAnsi"/>
          <w:color w:val="auto"/>
          <w:szCs w:val="22"/>
        </w:rPr>
        <w:t>overnment at sub-national levels</w:t>
      </w:r>
      <w:r w:rsidR="00FD3B95">
        <w:rPr>
          <w:rFonts w:asciiTheme="minorHAnsi" w:hAnsiTheme="minorHAnsi" w:cstheme="minorHAnsi"/>
          <w:color w:val="auto"/>
          <w:szCs w:val="22"/>
        </w:rPr>
        <w:t>,</w:t>
      </w:r>
      <w:r w:rsidR="008025F7">
        <w:rPr>
          <w:rFonts w:asciiTheme="minorHAnsi" w:hAnsiTheme="minorHAnsi" w:cstheme="minorHAnsi"/>
          <w:color w:val="auto"/>
          <w:szCs w:val="22"/>
        </w:rPr>
        <w:t xml:space="preserve"> </w:t>
      </w:r>
      <w:r w:rsidRPr="000C5BCE">
        <w:rPr>
          <w:rFonts w:asciiTheme="minorHAnsi" w:hAnsiTheme="minorHAnsi" w:cstheme="minorHAnsi"/>
          <w:color w:val="auto"/>
          <w:szCs w:val="22"/>
        </w:rPr>
        <w:t>to improve</w:t>
      </w:r>
      <w:r w:rsidR="00FD3B95">
        <w:rPr>
          <w:rFonts w:asciiTheme="minorHAnsi" w:hAnsiTheme="minorHAnsi" w:cstheme="minorHAnsi"/>
          <w:color w:val="auto"/>
          <w:szCs w:val="22"/>
        </w:rPr>
        <w:t xml:space="preserve"> the performance of the</w:t>
      </w:r>
      <w:r w:rsidRPr="000C5BCE">
        <w:rPr>
          <w:rFonts w:asciiTheme="minorHAnsi" w:hAnsiTheme="minorHAnsi" w:cstheme="minorHAnsi"/>
          <w:color w:val="auto"/>
          <w:szCs w:val="22"/>
        </w:rPr>
        <w:t xml:space="preserve"> routine immunization </w:t>
      </w:r>
      <w:r w:rsidR="00FD3B95">
        <w:rPr>
          <w:rFonts w:asciiTheme="minorHAnsi" w:hAnsiTheme="minorHAnsi" w:cstheme="minorHAnsi"/>
          <w:color w:val="auto"/>
          <w:szCs w:val="22"/>
        </w:rPr>
        <w:t xml:space="preserve">program , </w:t>
      </w:r>
      <w:r w:rsidRPr="000C5BCE">
        <w:rPr>
          <w:rFonts w:asciiTheme="minorHAnsi" w:hAnsiTheme="minorHAnsi" w:cstheme="minorHAnsi"/>
          <w:color w:val="auto"/>
          <w:szCs w:val="22"/>
        </w:rPr>
        <w:t xml:space="preserve">strengthen </w:t>
      </w:r>
      <w:r w:rsidR="00FD3B95">
        <w:rPr>
          <w:rFonts w:asciiTheme="minorHAnsi" w:hAnsiTheme="minorHAnsi" w:cstheme="minorHAnsi"/>
          <w:color w:val="auto"/>
          <w:szCs w:val="22"/>
        </w:rPr>
        <w:t xml:space="preserve">the </w:t>
      </w:r>
      <w:r w:rsidRPr="000C5BCE">
        <w:rPr>
          <w:rFonts w:asciiTheme="minorHAnsi" w:hAnsiTheme="minorHAnsi" w:cstheme="minorHAnsi"/>
          <w:color w:val="auto"/>
          <w:szCs w:val="22"/>
        </w:rPr>
        <w:t>capacity</w:t>
      </w:r>
      <w:r w:rsidR="00FD3B95">
        <w:rPr>
          <w:rFonts w:asciiTheme="minorHAnsi" w:hAnsiTheme="minorHAnsi" w:cstheme="minorHAnsi"/>
          <w:color w:val="auto"/>
          <w:szCs w:val="22"/>
        </w:rPr>
        <w:t xml:space="preserve"> of the local health system</w:t>
      </w:r>
      <w:r w:rsidRPr="000C5BCE">
        <w:rPr>
          <w:rFonts w:asciiTheme="minorHAnsi" w:hAnsiTheme="minorHAnsi" w:cstheme="minorHAnsi"/>
          <w:color w:val="auto"/>
          <w:szCs w:val="22"/>
        </w:rPr>
        <w:t xml:space="preserve"> and </w:t>
      </w:r>
      <w:r w:rsidR="00FD3B95">
        <w:rPr>
          <w:rFonts w:asciiTheme="minorHAnsi" w:hAnsiTheme="minorHAnsi" w:cstheme="minorHAnsi"/>
          <w:color w:val="auto"/>
          <w:szCs w:val="22"/>
        </w:rPr>
        <w:t xml:space="preserve">address vaccine </w:t>
      </w:r>
      <w:r w:rsidRPr="000C5BCE">
        <w:rPr>
          <w:rFonts w:asciiTheme="minorHAnsi" w:hAnsiTheme="minorHAnsi" w:cstheme="minorHAnsi"/>
          <w:color w:val="auto"/>
          <w:szCs w:val="22"/>
        </w:rPr>
        <w:t xml:space="preserve">hesitancy in </w:t>
      </w:r>
      <w:r w:rsidR="000D5CA3" w:rsidRPr="00E46EBB">
        <w:rPr>
          <w:rFonts w:asciiTheme="minorHAnsi" w:hAnsiTheme="minorHAnsi" w:cstheme="minorHAnsi"/>
          <w:color w:val="auto"/>
          <w:szCs w:val="22"/>
        </w:rPr>
        <w:t>34</w:t>
      </w:r>
      <w:r w:rsidRPr="00E46EBB">
        <w:rPr>
          <w:rFonts w:asciiTheme="minorHAnsi" w:hAnsiTheme="minorHAnsi" w:cstheme="minorHAnsi"/>
          <w:color w:val="auto"/>
          <w:szCs w:val="22"/>
        </w:rPr>
        <w:t xml:space="preserve"> provinces </w:t>
      </w:r>
      <w:r w:rsidR="000D5CA3" w:rsidRPr="00E46EBB">
        <w:rPr>
          <w:rFonts w:asciiTheme="minorHAnsi" w:hAnsiTheme="minorHAnsi" w:cstheme="minorHAnsi"/>
          <w:color w:val="auto"/>
          <w:szCs w:val="22"/>
        </w:rPr>
        <w:t>of Indonesia, including</w:t>
      </w:r>
      <w:r w:rsidRPr="00E46EBB">
        <w:rPr>
          <w:rFonts w:asciiTheme="minorHAnsi" w:hAnsiTheme="minorHAnsi" w:cstheme="minorHAnsi"/>
          <w:color w:val="auto"/>
          <w:szCs w:val="22"/>
        </w:rPr>
        <w:t xml:space="preserve"> </w:t>
      </w:r>
      <w:r w:rsidR="009C7AD6" w:rsidRPr="00E46EBB">
        <w:rPr>
          <w:rFonts w:asciiTheme="minorHAnsi" w:hAnsiTheme="minorHAnsi" w:cstheme="minorHAnsi"/>
          <w:color w:val="auto"/>
          <w:szCs w:val="22"/>
        </w:rPr>
        <w:t>Maluku</w:t>
      </w:r>
      <w:r w:rsidR="000D5CA3" w:rsidRPr="00E46EBB">
        <w:rPr>
          <w:rFonts w:asciiTheme="minorHAnsi" w:hAnsiTheme="minorHAnsi" w:cstheme="minorHAnsi"/>
          <w:color w:val="auto"/>
          <w:szCs w:val="22"/>
        </w:rPr>
        <w:t xml:space="preserve"> </w:t>
      </w:r>
      <w:r w:rsidR="009C7AD6" w:rsidRPr="00E46EBB">
        <w:rPr>
          <w:rFonts w:asciiTheme="minorHAnsi" w:hAnsiTheme="minorHAnsi" w:cstheme="minorHAnsi"/>
          <w:color w:val="auto"/>
          <w:szCs w:val="22"/>
        </w:rPr>
        <w:t>islands</w:t>
      </w:r>
      <w:r w:rsidRPr="00E46EBB">
        <w:rPr>
          <w:rFonts w:asciiTheme="minorHAnsi" w:hAnsiTheme="minorHAnsi" w:cstheme="minorHAnsi"/>
          <w:color w:val="auto"/>
          <w:szCs w:val="22"/>
        </w:rPr>
        <w:t>.</w:t>
      </w:r>
    </w:p>
    <w:p w14:paraId="1A171D55" w14:textId="77777777" w:rsidR="00C2149A" w:rsidRPr="000C5BCE" w:rsidRDefault="00C2149A" w:rsidP="00C2149A">
      <w:pPr>
        <w:spacing w:line="240" w:lineRule="auto"/>
        <w:jc w:val="both"/>
        <w:rPr>
          <w:rFonts w:asciiTheme="minorHAnsi" w:hAnsiTheme="minorHAnsi" w:cstheme="minorHAnsi"/>
          <w:color w:val="auto"/>
          <w:szCs w:val="22"/>
        </w:rPr>
      </w:pPr>
    </w:p>
    <w:p w14:paraId="03CD032D" w14:textId="0DECB26E" w:rsidR="00C2149A" w:rsidRPr="000C5BCE" w:rsidRDefault="00C2149A" w:rsidP="00C2149A">
      <w:pPr>
        <w:spacing w:line="240" w:lineRule="auto"/>
        <w:jc w:val="both"/>
        <w:rPr>
          <w:rFonts w:asciiTheme="minorHAnsi" w:eastAsia="Arial Unicode MS" w:hAnsiTheme="minorHAnsi" w:cstheme="minorHAnsi"/>
          <w:color w:val="auto"/>
          <w:lang w:val="en-AU"/>
        </w:rPr>
      </w:pPr>
      <w:r w:rsidRPr="000C5BCE">
        <w:rPr>
          <w:rFonts w:asciiTheme="minorHAnsi" w:hAnsiTheme="minorHAnsi" w:cstheme="minorHAnsi"/>
          <w:color w:val="auto"/>
          <w:szCs w:val="22"/>
        </w:rPr>
        <w:t>Fu</w:t>
      </w:r>
      <w:r>
        <w:rPr>
          <w:rFonts w:asciiTheme="minorHAnsi" w:hAnsiTheme="minorHAnsi" w:cstheme="minorHAnsi"/>
          <w:color w:val="auto"/>
          <w:szCs w:val="22"/>
        </w:rPr>
        <w:t>r</w:t>
      </w:r>
      <w:r w:rsidRPr="000C5BCE">
        <w:rPr>
          <w:rFonts w:asciiTheme="minorHAnsi" w:hAnsiTheme="minorHAnsi" w:cstheme="minorHAnsi"/>
          <w:color w:val="auto"/>
          <w:szCs w:val="22"/>
        </w:rPr>
        <w:t>thermore, the Government of Indonesia kicked off the COVID vaccination program  on 13 January  2021, and UNICEF has been requested</w:t>
      </w:r>
      <w:r w:rsidR="0068728A">
        <w:rPr>
          <w:rFonts w:asciiTheme="minorHAnsi" w:hAnsiTheme="minorHAnsi" w:cstheme="minorHAnsi"/>
          <w:color w:val="auto"/>
          <w:szCs w:val="22"/>
        </w:rPr>
        <w:t xml:space="preserve"> </w:t>
      </w:r>
      <w:r w:rsidRPr="000C5BCE">
        <w:rPr>
          <w:rFonts w:asciiTheme="minorHAnsi" w:hAnsiTheme="minorHAnsi" w:cstheme="minorHAnsi"/>
          <w:color w:val="auto"/>
          <w:szCs w:val="22"/>
        </w:rPr>
        <w:t>to provide technical assistance in</w:t>
      </w:r>
      <w:r w:rsidR="00FD3B95">
        <w:rPr>
          <w:rFonts w:asciiTheme="minorHAnsi" w:hAnsiTheme="minorHAnsi" w:cstheme="minorHAnsi"/>
          <w:color w:val="auto"/>
          <w:szCs w:val="22"/>
        </w:rPr>
        <w:t xml:space="preserve"> deploying the</w:t>
      </w:r>
      <w:r w:rsidRPr="000C5BCE">
        <w:rPr>
          <w:rFonts w:asciiTheme="minorHAnsi" w:hAnsiTheme="minorHAnsi" w:cstheme="minorHAnsi"/>
          <w:color w:val="auto"/>
          <w:szCs w:val="22"/>
        </w:rPr>
        <w:t xml:space="preserve"> COVID-19 vaccines. </w:t>
      </w:r>
      <w:r w:rsidRPr="000C5BCE">
        <w:rPr>
          <w:rFonts w:asciiTheme="minorHAnsi" w:eastAsia="Arial Unicode MS" w:hAnsiTheme="minorHAnsi" w:cstheme="minorHAnsi"/>
          <w:color w:val="auto"/>
          <w:lang w:val="en-AU"/>
        </w:rPr>
        <w:t xml:space="preserve">In response to the Government’s </w:t>
      </w:r>
      <w:r w:rsidR="00FD3B95">
        <w:rPr>
          <w:rFonts w:asciiTheme="minorHAnsi" w:eastAsia="Arial Unicode MS" w:hAnsiTheme="minorHAnsi" w:cstheme="minorHAnsi"/>
          <w:color w:val="auto"/>
          <w:lang w:val="en-AU"/>
        </w:rPr>
        <w:t xml:space="preserve">request, </w:t>
      </w:r>
      <w:r w:rsidRPr="000C5BCE">
        <w:rPr>
          <w:rFonts w:asciiTheme="minorHAnsi" w:eastAsia="Arial Unicode MS" w:hAnsiTheme="minorHAnsi" w:cstheme="minorHAnsi"/>
          <w:color w:val="auto"/>
          <w:lang w:val="en-AU"/>
        </w:rPr>
        <w:t>UNICEF ICO has finalised</w:t>
      </w:r>
      <w:r w:rsidR="00FD3B95">
        <w:rPr>
          <w:rFonts w:asciiTheme="minorHAnsi" w:eastAsia="Arial Unicode MS" w:hAnsiTheme="minorHAnsi" w:cstheme="minorHAnsi"/>
          <w:color w:val="auto"/>
          <w:lang w:val="en-AU"/>
        </w:rPr>
        <w:t xml:space="preserve"> a</w:t>
      </w:r>
      <w:r w:rsidRPr="000C5BCE">
        <w:rPr>
          <w:rFonts w:asciiTheme="minorHAnsi" w:eastAsia="Arial Unicode MS" w:hAnsiTheme="minorHAnsi" w:cstheme="minorHAnsi"/>
          <w:color w:val="auto"/>
          <w:lang w:val="en-AU"/>
        </w:rPr>
        <w:t xml:space="preserve"> support plan and has recruited</w:t>
      </w:r>
      <w:r w:rsidR="00FD3B95">
        <w:rPr>
          <w:rFonts w:asciiTheme="minorHAnsi" w:eastAsia="Arial Unicode MS" w:hAnsiTheme="minorHAnsi" w:cstheme="minorHAnsi"/>
          <w:color w:val="auto"/>
          <w:lang w:val="en-AU"/>
        </w:rPr>
        <w:t xml:space="preserve"> several</w:t>
      </w:r>
      <w:r w:rsidRPr="000C5BCE">
        <w:rPr>
          <w:rFonts w:asciiTheme="minorHAnsi" w:eastAsia="Arial Unicode MS" w:hAnsiTheme="minorHAnsi" w:cstheme="minorHAnsi"/>
          <w:color w:val="auto"/>
          <w:lang w:val="en-AU"/>
        </w:rPr>
        <w:t xml:space="preserve"> UN Volunteers and consultants to support the COVID-19 vaccine introduction and roll-out.  The </w:t>
      </w:r>
      <w:r w:rsidR="009C7AD6">
        <w:rPr>
          <w:rFonts w:asciiTheme="minorHAnsi" w:eastAsia="Arial Unicode MS" w:hAnsiTheme="minorHAnsi" w:cstheme="minorHAnsi"/>
          <w:color w:val="auto"/>
          <w:lang w:val="en-AU"/>
        </w:rPr>
        <w:t>Makassar</w:t>
      </w:r>
      <w:r w:rsidRPr="000C5BCE">
        <w:rPr>
          <w:rFonts w:asciiTheme="minorHAnsi" w:eastAsia="Arial Unicode MS" w:hAnsiTheme="minorHAnsi" w:cstheme="minorHAnsi"/>
          <w:color w:val="auto"/>
          <w:lang w:val="en-AU"/>
        </w:rPr>
        <w:t xml:space="preserve"> FO </w:t>
      </w:r>
      <w:r w:rsidR="00FD3B95">
        <w:rPr>
          <w:rFonts w:asciiTheme="minorHAnsi" w:eastAsia="Arial Unicode MS" w:hAnsiTheme="minorHAnsi" w:cstheme="minorHAnsi"/>
          <w:color w:val="auto"/>
          <w:lang w:val="en-AU"/>
        </w:rPr>
        <w:t xml:space="preserve">has been </w:t>
      </w:r>
      <w:r w:rsidR="008025F7" w:rsidRPr="000C5BCE">
        <w:rPr>
          <w:rFonts w:asciiTheme="minorHAnsi" w:eastAsia="Arial Unicode MS" w:hAnsiTheme="minorHAnsi" w:cstheme="minorHAnsi"/>
          <w:color w:val="auto"/>
          <w:lang w:val="en-AU"/>
        </w:rPr>
        <w:t>manag</w:t>
      </w:r>
      <w:r w:rsidR="008025F7">
        <w:rPr>
          <w:rFonts w:asciiTheme="minorHAnsi" w:eastAsia="Arial Unicode MS" w:hAnsiTheme="minorHAnsi" w:cstheme="minorHAnsi"/>
          <w:color w:val="auto"/>
          <w:lang w:val="en-AU"/>
        </w:rPr>
        <w:t xml:space="preserve">ing </w:t>
      </w:r>
      <w:r w:rsidR="008025F7" w:rsidRPr="000C5BCE">
        <w:rPr>
          <w:rFonts w:asciiTheme="minorHAnsi" w:eastAsia="Arial Unicode MS" w:hAnsiTheme="minorHAnsi" w:cstheme="minorHAnsi"/>
          <w:color w:val="auto"/>
          <w:lang w:val="en-AU"/>
        </w:rPr>
        <w:t>the</w:t>
      </w:r>
      <w:r w:rsidRPr="000C5BCE">
        <w:rPr>
          <w:rFonts w:asciiTheme="minorHAnsi" w:eastAsia="Arial Unicode MS" w:hAnsiTheme="minorHAnsi" w:cstheme="minorHAnsi"/>
          <w:color w:val="auto"/>
          <w:lang w:val="en-AU"/>
        </w:rPr>
        <w:t xml:space="preserve"> COVID-19 vaccination programs in </w:t>
      </w:r>
      <w:r w:rsidR="009C7AD6">
        <w:rPr>
          <w:rFonts w:asciiTheme="minorHAnsi" w:eastAsia="Arial Unicode MS" w:hAnsiTheme="minorHAnsi" w:cstheme="minorHAnsi"/>
          <w:color w:val="auto"/>
          <w:lang w:val="en-AU"/>
        </w:rPr>
        <w:t xml:space="preserve">Sulawesi </w:t>
      </w:r>
      <w:r w:rsidRPr="000C5BCE">
        <w:rPr>
          <w:rFonts w:asciiTheme="minorHAnsi" w:eastAsia="Arial Unicode MS" w:hAnsiTheme="minorHAnsi" w:cstheme="minorHAnsi"/>
          <w:color w:val="auto"/>
          <w:lang w:val="en-AU"/>
        </w:rPr>
        <w:t xml:space="preserve">and </w:t>
      </w:r>
      <w:r w:rsidR="00BF0C08" w:rsidRPr="00E46EBB">
        <w:rPr>
          <w:rFonts w:asciiTheme="minorHAnsi" w:eastAsia="Arial Unicode MS" w:hAnsiTheme="minorHAnsi" w:cstheme="minorHAnsi"/>
          <w:color w:val="auto"/>
          <w:lang w:val="en-AU"/>
        </w:rPr>
        <w:t xml:space="preserve">Maluku’s </w:t>
      </w:r>
      <w:r w:rsidRPr="00E46EBB">
        <w:rPr>
          <w:rFonts w:asciiTheme="minorHAnsi" w:eastAsia="Arial Unicode MS" w:hAnsiTheme="minorHAnsi" w:cstheme="minorHAnsi"/>
          <w:color w:val="auto"/>
          <w:lang w:val="en-AU"/>
        </w:rPr>
        <w:t>Island</w:t>
      </w:r>
      <w:r w:rsidR="00BF0C08" w:rsidRPr="00E46EBB">
        <w:rPr>
          <w:rFonts w:asciiTheme="minorHAnsi" w:eastAsia="Arial Unicode MS" w:hAnsiTheme="minorHAnsi" w:cstheme="minorHAnsi"/>
          <w:color w:val="auto"/>
          <w:lang w:val="en-AU"/>
        </w:rPr>
        <w:t>s</w:t>
      </w:r>
      <w:r w:rsidR="00E46EBB">
        <w:rPr>
          <w:rFonts w:asciiTheme="minorHAnsi" w:eastAsia="Arial Unicode MS" w:hAnsiTheme="minorHAnsi" w:cstheme="minorHAnsi"/>
          <w:color w:val="auto"/>
          <w:lang w:val="en-AU"/>
        </w:rPr>
        <w:t>.</w:t>
      </w:r>
    </w:p>
    <w:p w14:paraId="6AFF78C9" w14:textId="77777777" w:rsidR="00C2149A" w:rsidRPr="000C5BCE" w:rsidRDefault="00C2149A" w:rsidP="00C2149A">
      <w:pPr>
        <w:spacing w:line="240" w:lineRule="auto"/>
        <w:jc w:val="both"/>
        <w:rPr>
          <w:rFonts w:asciiTheme="minorHAnsi" w:eastAsia="Arial Unicode MS" w:hAnsiTheme="minorHAnsi" w:cstheme="minorHAnsi"/>
          <w:color w:val="auto"/>
          <w:lang w:val="en-AU"/>
        </w:rPr>
      </w:pPr>
    </w:p>
    <w:p w14:paraId="65C9B3FF" w14:textId="10FB5120" w:rsidR="00C2149A" w:rsidRPr="000C5BCE" w:rsidRDefault="00C2149A" w:rsidP="00C2149A">
      <w:pPr>
        <w:spacing w:line="240" w:lineRule="auto"/>
        <w:jc w:val="both"/>
        <w:rPr>
          <w:rFonts w:asciiTheme="minorHAnsi" w:hAnsiTheme="minorHAnsi" w:cstheme="minorHAnsi"/>
          <w:color w:val="auto"/>
          <w:szCs w:val="22"/>
        </w:rPr>
      </w:pPr>
      <w:r w:rsidRPr="000C5BCE">
        <w:rPr>
          <w:rFonts w:asciiTheme="minorHAnsi" w:eastAsia="Arial Unicode MS" w:hAnsiTheme="minorHAnsi" w:cstheme="minorHAnsi"/>
          <w:color w:val="auto"/>
          <w:lang w:val="en-AU"/>
        </w:rPr>
        <w:t xml:space="preserve">Considering the </w:t>
      </w:r>
      <w:r w:rsidR="009C7AD6">
        <w:rPr>
          <w:rFonts w:asciiTheme="minorHAnsi" w:eastAsia="Arial Unicode MS" w:hAnsiTheme="minorHAnsi" w:cstheme="minorHAnsi"/>
          <w:color w:val="auto"/>
          <w:lang w:val="en-AU"/>
        </w:rPr>
        <w:t>secondment</w:t>
      </w:r>
      <w:r w:rsidRPr="000C5BCE">
        <w:rPr>
          <w:rFonts w:asciiTheme="minorHAnsi" w:eastAsia="Arial Unicode MS" w:hAnsiTheme="minorHAnsi" w:cstheme="minorHAnsi"/>
          <w:color w:val="auto"/>
          <w:lang w:val="en-AU"/>
        </w:rPr>
        <w:t xml:space="preserve"> of </w:t>
      </w:r>
      <w:r w:rsidR="00FD3B95">
        <w:rPr>
          <w:rFonts w:asciiTheme="minorHAnsi" w:eastAsia="Arial Unicode MS" w:hAnsiTheme="minorHAnsi" w:cstheme="minorHAnsi"/>
          <w:color w:val="auto"/>
          <w:lang w:val="en-AU"/>
        </w:rPr>
        <w:t xml:space="preserve">the </w:t>
      </w:r>
      <w:r w:rsidRPr="000C5BCE">
        <w:rPr>
          <w:rFonts w:asciiTheme="minorHAnsi" w:eastAsia="Arial Unicode MS" w:hAnsiTheme="minorHAnsi" w:cstheme="minorHAnsi"/>
          <w:color w:val="auto"/>
          <w:lang w:val="en-AU"/>
        </w:rPr>
        <w:t xml:space="preserve">current Health Officer </w:t>
      </w:r>
      <w:r w:rsidR="009C7AD6">
        <w:rPr>
          <w:rFonts w:asciiTheme="minorHAnsi" w:eastAsia="Arial Unicode MS" w:hAnsiTheme="minorHAnsi" w:cstheme="minorHAnsi"/>
          <w:color w:val="auto"/>
          <w:lang w:val="en-AU"/>
        </w:rPr>
        <w:t>(EPI</w:t>
      </w:r>
      <w:r w:rsidR="00E6187E">
        <w:rPr>
          <w:rFonts w:asciiTheme="minorHAnsi" w:eastAsia="Arial Unicode MS" w:hAnsiTheme="minorHAnsi" w:cstheme="minorHAnsi"/>
          <w:color w:val="auto"/>
          <w:lang w:val="en-AU"/>
        </w:rPr>
        <w:t>/</w:t>
      </w:r>
      <w:r w:rsidR="009C7AD6">
        <w:rPr>
          <w:rFonts w:asciiTheme="minorHAnsi" w:eastAsia="Arial Unicode MS" w:hAnsiTheme="minorHAnsi" w:cstheme="minorHAnsi"/>
          <w:color w:val="auto"/>
          <w:lang w:val="en-AU"/>
        </w:rPr>
        <w:t xml:space="preserve">Malaria) </w:t>
      </w:r>
      <w:r w:rsidRPr="000C5BCE">
        <w:rPr>
          <w:rFonts w:asciiTheme="minorHAnsi" w:eastAsia="Arial Unicode MS" w:hAnsiTheme="minorHAnsi" w:cstheme="minorHAnsi"/>
          <w:color w:val="auto"/>
          <w:lang w:val="en-AU"/>
        </w:rPr>
        <w:t xml:space="preserve">for </w:t>
      </w:r>
      <w:r w:rsidR="009C7AD6">
        <w:rPr>
          <w:rFonts w:asciiTheme="minorHAnsi" w:eastAsia="Arial Unicode MS" w:hAnsiTheme="minorHAnsi" w:cstheme="minorHAnsi"/>
          <w:color w:val="auto"/>
          <w:lang w:val="en-AU"/>
        </w:rPr>
        <w:t xml:space="preserve">Ambon </w:t>
      </w:r>
      <w:r w:rsidRPr="000C5BCE">
        <w:rPr>
          <w:rFonts w:asciiTheme="minorHAnsi" w:eastAsia="Arial Unicode MS" w:hAnsiTheme="minorHAnsi" w:cstheme="minorHAnsi"/>
          <w:color w:val="auto"/>
          <w:lang w:val="en-AU"/>
        </w:rPr>
        <w:t xml:space="preserve">and </w:t>
      </w:r>
      <w:r w:rsidR="00FD3B95">
        <w:rPr>
          <w:rFonts w:asciiTheme="minorHAnsi" w:eastAsia="Arial Unicode MS" w:hAnsiTheme="minorHAnsi" w:cstheme="minorHAnsi"/>
          <w:color w:val="auto"/>
          <w:lang w:val="en-AU"/>
        </w:rPr>
        <w:t xml:space="preserve">intense program management efforts, </w:t>
      </w:r>
      <w:r w:rsidRPr="000C5BCE">
        <w:rPr>
          <w:rFonts w:asciiTheme="minorHAnsi" w:eastAsia="Arial Unicode MS" w:hAnsiTheme="minorHAnsi" w:cstheme="minorHAnsi"/>
          <w:color w:val="auto"/>
          <w:lang w:val="en-AU"/>
        </w:rPr>
        <w:t>,</w:t>
      </w:r>
      <w:r w:rsidR="00FD3B95">
        <w:rPr>
          <w:rFonts w:asciiTheme="minorHAnsi" w:eastAsia="Arial Unicode MS" w:hAnsiTheme="minorHAnsi" w:cstheme="minorHAnsi"/>
          <w:color w:val="auto"/>
          <w:lang w:val="en-AU"/>
        </w:rPr>
        <w:t xml:space="preserve"> Makassar FO</w:t>
      </w:r>
      <w:r w:rsidRPr="000C5BCE">
        <w:rPr>
          <w:rFonts w:asciiTheme="minorHAnsi" w:eastAsia="Arial Unicode MS" w:hAnsiTheme="minorHAnsi" w:cstheme="minorHAnsi"/>
          <w:color w:val="auto"/>
          <w:lang w:val="en-AU"/>
        </w:rPr>
        <w:t xml:space="preserve"> require</w:t>
      </w:r>
      <w:r w:rsidR="00FD3B95">
        <w:rPr>
          <w:rFonts w:asciiTheme="minorHAnsi" w:eastAsia="Arial Unicode MS" w:hAnsiTheme="minorHAnsi" w:cstheme="minorHAnsi"/>
          <w:color w:val="auto"/>
          <w:lang w:val="en-AU"/>
        </w:rPr>
        <w:t>s</w:t>
      </w:r>
      <w:r w:rsidRPr="000C5BCE">
        <w:rPr>
          <w:rFonts w:asciiTheme="minorHAnsi" w:eastAsia="Arial Unicode MS" w:hAnsiTheme="minorHAnsi" w:cstheme="minorHAnsi"/>
          <w:color w:val="auto"/>
          <w:lang w:val="en-AU"/>
        </w:rPr>
        <w:t xml:space="preserve"> rigorous technical and managerial support</w:t>
      </w:r>
      <w:r w:rsidR="00FD3B95">
        <w:rPr>
          <w:rFonts w:asciiTheme="minorHAnsi" w:eastAsia="Arial Unicode MS" w:hAnsiTheme="minorHAnsi" w:cstheme="minorHAnsi"/>
          <w:color w:val="auto"/>
          <w:lang w:val="en-AU"/>
        </w:rPr>
        <w:t xml:space="preserve"> and </w:t>
      </w:r>
      <w:r w:rsidRPr="000C5BCE">
        <w:rPr>
          <w:rFonts w:asciiTheme="minorHAnsi" w:eastAsia="Arial Unicode MS" w:hAnsiTheme="minorHAnsi" w:cstheme="minorHAnsi"/>
          <w:color w:val="auto"/>
          <w:lang w:val="en-AU"/>
        </w:rPr>
        <w:t xml:space="preserve"> would like to hire a Health Officer, NOB (TA) for </w:t>
      </w:r>
      <w:r>
        <w:rPr>
          <w:rFonts w:asciiTheme="minorHAnsi" w:eastAsia="Arial Unicode MS" w:hAnsiTheme="minorHAnsi" w:cstheme="minorHAnsi"/>
          <w:color w:val="auto"/>
          <w:lang w:val="en-AU"/>
        </w:rPr>
        <w:t xml:space="preserve"> 364 days</w:t>
      </w:r>
      <w:r w:rsidRPr="000C5BCE">
        <w:rPr>
          <w:rFonts w:asciiTheme="minorHAnsi" w:eastAsia="Arial Unicode MS" w:hAnsiTheme="minorHAnsi" w:cstheme="minorHAnsi"/>
          <w:color w:val="auto"/>
          <w:lang w:val="en-AU"/>
        </w:rPr>
        <w:t xml:space="preserve">, starting from </w:t>
      </w:r>
      <w:r w:rsidR="000D5CA3" w:rsidRPr="00E46EBB">
        <w:rPr>
          <w:rFonts w:asciiTheme="minorHAnsi" w:eastAsia="Arial Unicode MS" w:hAnsiTheme="minorHAnsi" w:cstheme="minorHAnsi"/>
          <w:color w:val="auto"/>
          <w:lang w:val="en-AU"/>
        </w:rPr>
        <w:t>1 August 2021</w:t>
      </w:r>
      <w:r w:rsidRPr="00E46EBB">
        <w:rPr>
          <w:rFonts w:asciiTheme="minorHAnsi" w:eastAsia="Arial Unicode MS" w:hAnsiTheme="minorHAnsi" w:cstheme="minorHAnsi"/>
          <w:color w:val="auto"/>
          <w:lang w:val="en-AU"/>
        </w:rPr>
        <w:t>.</w:t>
      </w:r>
      <w:r w:rsidRPr="000C5BCE">
        <w:rPr>
          <w:rFonts w:asciiTheme="minorHAnsi" w:eastAsia="MS PGothic" w:hAnsiTheme="minorHAnsi" w:cstheme="minorHAnsi"/>
          <w:noProof/>
          <w:color w:val="auto"/>
          <w:sz w:val="24"/>
          <w:szCs w:val="24"/>
        </w:rPr>
        <mc:AlternateContent>
          <mc:Choice Requires="wpi">
            <w:drawing>
              <wp:anchor distT="0" distB="0" distL="114300" distR="114300" simplePos="0" relativeHeight="251659264" behindDoc="0" locked="0" layoutInCell="1" allowOverlap="1" wp14:anchorId="670038B9" wp14:editId="0E8CECD9">
                <wp:simplePos x="0" y="0"/>
                <wp:positionH relativeFrom="column">
                  <wp:posOffset>-1786890</wp:posOffset>
                </wp:positionH>
                <wp:positionV relativeFrom="paragraph">
                  <wp:posOffset>346710</wp:posOffset>
                </wp:positionV>
                <wp:extent cx="18415" cy="18415"/>
                <wp:effectExtent l="3810" t="3810" r="0" b="0"/>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AlternateContent>
      </w:r>
    </w:p>
    <w:p w14:paraId="060B3CF2" w14:textId="77777777" w:rsidR="00C2149A" w:rsidRPr="000C5BCE" w:rsidRDefault="00C2149A" w:rsidP="00C2149A">
      <w:pPr>
        <w:spacing w:line="240" w:lineRule="auto"/>
        <w:jc w:val="both"/>
        <w:rPr>
          <w:rFonts w:asciiTheme="minorHAnsi" w:hAnsiTheme="minorHAnsi" w:cstheme="minorHAnsi"/>
          <w:color w:val="auto"/>
          <w:szCs w:val="22"/>
        </w:rPr>
      </w:pPr>
    </w:p>
    <w:p w14:paraId="782DB453" w14:textId="760D9B6D" w:rsidR="00C2149A" w:rsidRPr="000C5BCE" w:rsidRDefault="00C2149A" w:rsidP="00C2149A">
      <w:pPr>
        <w:spacing w:line="240" w:lineRule="auto"/>
        <w:jc w:val="both"/>
        <w:rPr>
          <w:rFonts w:asciiTheme="minorHAnsi" w:hAnsiTheme="minorHAnsi" w:cstheme="minorHAnsi"/>
          <w:color w:val="auto"/>
          <w:szCs w:val="22"/>
        </w:rPr>
      </w:pPr>
      <w:r w:rsidRPr="000C5BCE">
        <w:rPr>
          <w:rFonts w:asciiTheme="minorHAnsi" w:hAnsiTheme="minorHAnsi" w:cstheme="minorHAnsi"/>
          <w:color w:val="auto"/>
          <w:szCs w:val="22"/>
        </w:rPr>
        <w:t xml:space="preserve">Under the supervision of the </w:t>
      </w:r>
      <w:r w:rsidRPr="000C5BCE">
        <w:rPr>
          <w:rFonts w:asciiTheme="minorHAnsi" w:hAnsiTheme="minorHAnsi" w:cstheme="minorHAnsi"/>
          <w:bCs/>
          <w:color w:val="auto"/>
          <w:szCs w:val="22"/>
        </w:rPr>
        <w:t>Health Specialist</w:t>
      </w:r>
      <w:r w:rsidR="009C7AD6">
        <w:rPr>
          <w:rFonts w:asciiTheme="minorHAnsi" w:hAnsiTheme="minorHAnsi" w:cstheme="minorHAnsi"/>
          <w:bCs/>
          <w:color w:val="auto"/>
          <w:szCs w:val="22"/>
        </w:rPr>
        <w:t>, in Makassar,</w:t>
      </w:r>
      <w:r w:rsidR="000D5CA3">
        <w:rPr>
          <w:rFonts w:asciiTheme="minorHAnsi" w:hAnsiTheme="minorHAnsi" w:cstheme="minorHAnsi"/>
          <w:bCs/>
          <w:color w:val="auto"/>
          <w:szCs w:val="22"/>
        </w:rPr>
        <w:t xml:space="preserve"> </w:t>
      </w:r>
      <w:r w:rsidRPr="000C5BCE">
        <w:rPr>
          <w:rFonts w:asciiTheme="minorHAnsi" w:hAnsiTheme="minorHAnsi" w:cstheme="minorHAnsi"/>
          <w:color w:val="auto"/>
          <w:szCs w:val="22"/>
        </w:rPr>
        <w:t xml:space="preserve">the TA </w:t>
      </w:r>
      <w:r w:rsidRPr="000C5BCE">
        <w:rPr>
          <w:rFonts w:asciiTheme="minorHAnsi" w:hAnsiTheme="minorHAnsi" w:cstheme="minorHAnsi"/>
          <w:b/>
          <w:bCs/>
          <w:color w:val="auto"/>
          <w:szCs w:val="22"/>
        </w:rPr>
        <w:t>Health Officer</w:t>
      </w:r>
      <w:r w:rsidR="009C7AD6">
        <w:rPr>
          <w:rFonts w:asciiTheme="minorHAnsi" w:hAnsiTheme="minorHAnsi" w:cstheme="minorHAnsi"/>
          <w:b/>
          <w:bCs/>
          <w:color w:val="auto"/>
          <w:szCs w:val="22"/>
        </w:rPr>
        <w:t xml:space="preserve">, </w:t>
      </w:r>
      <w:r w:rsidR="009C7AD6" w:rsidRPr="000C5BCE">
        <w:rPr>
          <w:rFonts w:asciiTheme="minorHAnsi" w:hAnsiTheme="minorHAnsi" w:cstheme="minorHAnsi"/>
          <w:color w:val="auto"/>
          <w:szCs w:val="22"/>
        </w:rPr>
        <w:t>NOB</w:t>
      </w:r>
      <w:r w:rsidR="009C7AD6">
        <w:rPr>
          <w:rFonts w:asciiTheme="minorHAnsi" w:hAnsiTheme="minorHAnsi" w:cstheme="minorHAnsi"/>
          <w:color w:val="auto"/>
          <w:szCs w:val="22"/>
        </w:rPr>
        <w:t>-</w:t>
      </w:r>
      <w:r w:rsidR="009C7AD6" w:rsidRPr="000C5BCE">
        <w:rPr>
          <w:rFonts w:asciiTheme="minorHAnsi" w:hAnsiTheme="minorHAnsi" w:cstheme="minorHAnsi"/>
          <w:color w:val="auto"/>
          <w:szCs w:val="22"/>
        </w:rPr>
        <w:t>TA</w:t>
      </w:r>
      <w:r w:rsidRPr="000C5BCE">
        <w:rPr>
          <w:rFonts w:asciiTheme="minorHAnsi" w:hAnsiTheme="minorHAnsi" w:cstheme="minorHAnsi"/>
          <w:b/>
          <w:bCs/>
          <w:color w:val="auto"/>
          <w:szCs w:val="22"/>
        </w:rPr>
        <w:t xml:space="preserve"> </w:t>
      </w:r>
      <w:r w:rsidR="009C7AD6">
        <w:rPr>
          <w:rFonts w:asciiTheme="minorHAnsi" w:hAnsiTheme="minorHAnsi" w:cstheme="minorHAnsi"/>
          <w:b/>
          <w:bCs/>
          <w:color w:val="auto"/>
          <w:szCs w:val="22"/>
        </w:rPr>
        <w:t xml:space="preserve">, </w:t>
      </w:r>
      <w:r w:rsidRPr="000C5BCE">
        <w:rPr>
          <w:rFonts w:asciiTheme="minorHAnsi" w:hAnsiTheme="minorHAnsi" w:cstheme="minorHAnsi"/>
          <w:color w:val="auto"/>
          <w:szCs w:val="22"/>
        </w:rPr>
        <w:t>provides professional technical, operational and administrative assistance related to routine immunization program, and COVID-19 vaccination program throughout the programming process for the Health Programme within the Country Programme, from development planning to delivery of results, by preparing, executing, managing, and implementing a variety of technical and administrative programme tasks to facilitate programme development, implementation, programme progress monitoring, and evaluating and reporting of results.</w:t>
      </w:r>
    </w:p>
    <w:p w14:paraId="0C6BDEFF" w14:textId="77777777" w:rsidR="00C2149A" w:rsidRPr="000C5BCE" w:rsidRDefault="00C2149A" w:rsidP="00C2149A">
      <w:pPr>
        <w:spacing w:line="240" w:lineRule="auto"/>
        <w:jc w:val="both"/>
        <w:rPr>
          <w:rFonts w:asciiTheme="minorHAnsi" w:hAnsiTheme="minorHAnsi" w:cstheme="minorHAnsi"/>
          <w:b/>
          <w:color w:val="auto"/>
          <w:szCs w:val="22"/>
        </w:rPr>
      </w:pPr>
    </w:p>
    <w:p w14:paraId="2156A671" w14:textId="77777777" w:rsidR="00C2149A" w:rsidRPr="000C5BCE" w:rsidRDefault="00C2149A" w:rsidP="00C2149A">
      <w:pPr>
        <w:spacing w:line="240" w:lineRule="auto"/>
        <w:jc w:val="both"/>
        <w:rPr>
          <w:rFonts w:asciiTheme="minorHAnsi" w:eastAsia="Times New Roman" w:hAnsiTheme="minorHAnsi" w:cstheme="minorHAnsi"/>
          <w:b/>
          <w:color w:val="auto"/>
          <w:szCs w:val="22"/>
        </w:rPr>
      </w:pPr>
      <w:r w:rsidRPr="000C5BCE">
        <w:rPr>
          <w:rFonts w:asciiTheme="minorHAnsi" w:eastAsia="Times New Roman" w:hAnsiTheme="minorHAnsi" w:cstheme="minorHAnsi"/>
          <w:b/>
          <w:color w:val="auto"/>
          <w:szCs w:val="22"/>
        </w:rPr>
        <w:t xml:space="preserve">MAIN TASKS AND RESPONSIBILITIES: </w:t>
      </w:r>
    </w:p>
    <w:p w14:paraId="143C13AC" w14:textId="77777777" w:rsidR="00C2149A" w:rsidRPr="000C5BCE" w:rsidRDefault="00C2149A" w:rsidP="00C2149A">
      <w:pPr>
        <w:pStyle w:val="ColorfulList-Accent11"/>
        <w:numPr>
          <w:ilvl w:val="0"/>
          <w:numId w:val="2"/>
        </w:numPr>
        <w:jc w:val="both"/>
        <w:rPr>
          <w:rFonts w:asciiTheme="minorHAnsi" w:eastAsia="MS Mincho" w:hAnsiTheme="minorHAnsi" w:cstheme="minorHAnsi"/>
          <w:b/>
          <w:sz w:val="22"/>
          <w:szCs w:val="22"/>
          <w:lang w:val="en-GB" w:eastAsia="ja-JP"/>
        </w:rPr>
      </w:pPr>
      <w:r w:rsidRPr="000C5BCE">
        <w:rPr>
          <w:rFonts w:asciiTheme="minorHAnsi" w:eastAsia="MS Mincho" w:hAnsiTheme="minorHAnsi" w:cstheme="minorHAnsi"/>
          <w:b/>
          <w:sz w:val="22"/>
          <w:szCs w:val="22"/>
          <w:lang w:val="en-GB" w:eastAsia="ja-JP"/>
        </w:rPr>
        <w:t>Support to programme development and planning</w:t>
      </w:r>
    </w:p>
    <w:p w14:paraId="5FCB600F" w14:textId="77777777" w:rsidR="00C2149A" w:rsidRPr="000C5BCE" w:rsidRDefault="00C2149A" w:rsidP="00C2149A">
      <w:pPr>
        <w:pStyle w:val="ColorfulList-Accent11"/>
        <w:numPr>
          <w:ilvl w:val="0"/>
          <w:numId w:val="1"/>
        </w:numPr>
        <w:contextualSpacing w:val="0"/>
        <w:jc w:val="both"/>
        <w:rPr>
          <w:rFonts w:asciiTheme="minorHAnsi" w:eastAsia="Times" w:hAnsiTheme="minorHAnsi" w:cstheme="minorHAnsi"/>
          <w:sz w:val="22"/>
          <w:szCs w:val="22"/>
          <w:lang w:val="pt-PT" w:eastAsia="en-GB"/>
        </w:rPr>
      </w:pPr>
      <w:r w:rsidRPr="000C5BCE">
        <w:rPr>
          <w:rFonts w:asciiTheme="minorHAnsi" w:eastAsia="Times" w:hAnsiTheme="minorHAnsi" w:cstheme="minorHAnsi"/>
          <w:sz w:val="22"/>
          <w:szCs w:val="22"/>
          <w:lang w:val="pt-PT" w:eastAsia="en-GB"/>
        </w:rPr>
        <w:t xml:space="preserve">Conduct and update the situation analysis for the development, design and management of immunization related programmes. </w:t>
      </w:r>
    </w:p>
    <w:p w14:paraId="2D565556" w14:textId="77777777" w:rsidR="00C2149A" w:rsidRPr="000C5BCE" w:rsidRDefault="00C2149A" w:rsidP="00C2149A">
      <w:pPr>
        <w:pStyle w:val="ColorfulList-Accent11"/>
        <w:numPr>
          <w:ilvl w:val="0"/>
          <w:numId w:val="1"/>
        </w:numPr>
        <w:contextualSpacing w:val="0"/>
        <w:jc w:val="both"/>
        <w:rPr>
          <w:rFonts w:asciiTheme="minorHAnsi" w:eastAsia="Times" w:hAnsiTheme="minorHAnsi" w:cstheme="minorHAnsi"/>
          <w:sz w:val="22"/>
          <w:szCs w:val="22"/>
          <w:lang w:val="pt-PT" w:eastAsia="en-GB"/>
        </w:rPr>
      </w:pPr>
      <w:r w:rsidRPr="000C5BCE">
        <w:rPr>
          <w:rFonts w:asciiTheme="minorHAnsi" w:eastAsia="Times" w:hAnsiTheme="minorHAnsi" w:cstheme="minorHAnsi"/>
          <w:sz w:val="22"/>
          <w:szCs w:val="22"/>
          <w:lang w:val="pt-PT" w:eastAsia="en-GB"/>
        </w:rPr>
        <w:t xml:space="preserve">Contribute to the development and establishment of sectoral programme goals, objectives, strategies, and results-based planning through analysis of immunization needs and areas for intervention and submission of recommendations for priority and goal setting. </w:t>
      </w:r>
    </w:p>
    <w:p w14:paraId="64148DF8" w14:textId="48B571AE" w:rsidR="00C2149A" w:rsidRPr="000C5BCE" w:rsidRDefault="00C2149A" w:rsidP="00C2149A">
      <w:pPr>
        <w:numPr>
          <w:ilvl w:val="0"/>
          <w:numId w:val="1"/>
        </w:numPr>
        <w:spacing w:line="240" w:lineRule="auto"/>
        <w:jc w:val="both"/>
        <w:rPr>
          <w:rFonts w:asciiTheme="minorHAnsi" w:hAnsiTheme="minorHAnsi" w:cstheme="minorHAnsi"/>
          <w:color w:val="auto"/>
          <w:szCs w:val="22"/>
        </w:rPr>
      </w:pPr>
      <w:r w:rsidRPr="000C5BCE">
        <w:rPr>
          <w:rFonts w:asciiTheme="minorHAnsi" w:hAnsiTheme="minorHAnsi" w:cstheme="minorHAnsi"/>
          <w:color w:val="auto"/>
          <w:szCs w:val="22"/>
        </w:rPr>
        <w:t xml:space="preserve">Provide technical and operational support throughout all stages of programming processes by executing and administering a variety of technical programme transactions, preparing materials and documentations, and complying with organizational processes and management systems, to </w:t>
      </w:r>
      <w:r w:rsidRPr="000C5BCE">
        <w:rPr>
          <w:rFonts w:asciiTheme="minorHAnsi" w:hAnsiTheme="minorHAnsi" w:cstheme="minorHAnsi"/>
          <w:color w:val="auto"/>
          <w:szCs w:val="22"/>
        </w:rPr>
        <w:lastRenderedPageBreak/>
        <w:t xml:space="preserve">support programme planning, </w:t>
      </w:r>
      <w:r w:rsidR="008025F7" w:rsidRPr="000C5BCE">
        <w:rPr>
          <w:rFonts w:asciiTheme="minorHAnsi" w:hAnsiTheme="minorHAnsi" w:cstheme="minorHAnsi"/>
          <w:color w:val="auto"/>
          <w:szCs w:val="22"/>
        </w:rPr>
        <w:t>results</w:t>
      </w:r>
      <w:r w:rsidR="008025F7">
        <w:rPr>
          <w:rFonts w:asciiTheme="minorHAnsi" w:hAnsiTheme="minorHAnsi" w:cstheme="minorHAnsi"/>
          <w:color w:val="auto"/>
          <w:szCs w:val="22"/>
        </w:rPr>
        <w:t>-</w:t>
      </w:r>
      <w:r w:rsidRPr="000C5BCE">
        <w:rPr>
          <w:rFonts w:asciiTheme="minorHAnsi" w:hAnsiTheme="minorHAnsi" w:cstheme="minorHAnsi"/>
          <w:color w:val="auto"/>
          <w:szCs w:val="22"/>
        </w:rPr>
        <w:t>based planning (RBM), and monitoring and evaluation of results.</w:t>
      </w:r>
    </w:p>
    <w:p w14:paraId="0397591C" w14:textId="77777777" w:rsidR="00C2149A" w:rsidRPr="000C5BCE" w:rsidRDefault="00C2149A" w:rsidP="00C2149A">
      <w:pPr>
        <w:numPr>
          <w:ilvl w:val="0"/>
          <w:numId w:val="1"/>
        </w:numPr>
        <w:spacing w:line="240" w:lineRule="auto"/>
        <w:jc w:val="both"/>
        <w:rPr>
          <w:rFonts w:asciiTheme="minorHAnsi" w:hAnsiTheme="minorHAnsi" w:cstheme="minorHAnsi"/>
          <w:color w:val="auto"/>
          <w:szCs w:val="22"/>
        </w:rPr>
      </w:pPr>
      <w:r w:rsidRPr="000C5BCE">
        <w:rPr>
          <w:rFonts w:asciiTheme="minorHAnsi" w:hAnsiTheme="minorHAnsi" w:cstheme="minorHAnsi"/>
          <w:color w:val="auto"/>
          <w:szCs w:val="22"/>
        </w:rPr>
        <w:t>Prepare required documentations and materials to facilitate the programme review and approval process.</w:t>
      </w:r>
    </w:p>
    <w:p w14:paraId="60423DDE" w14:textId="77777777" w:rsidR="00C2149A" w:rsidRPr="000C5BCE" w:rsidRDefault="00C2149A" w:rsidP="00C2149A">
      <w:pPr>
        <w:numPr>
          <w:ilvl w:val="0"/>
          <w:numId w:val="2"/>
        </w:numPr>
        <w:spacing w:line="240" w:lineRule="auto"/>
        <w:contextualSpacing/>
        <w:jc w:val="both"/>
        <w:rPr>
          <w:rFonts w:asciiTheme="minorHAnsi" w:hAnsiTheme="minorHAnsi" w:cstheme="minorHAnsi"/>
          <w:b/>
          <w:color w:val="auto"/>
          <w:szCs w:val="22"/>
        </w:rPr>
      </w:pPr>
      <w:r w:rsidRPr="000C5BCE">
        <w:rPr>
          <w:rFonts w:asciiTheme="minorHAnsi" w:hAnsiTheme="minorHAnsi" w:cstheme="minorHAnsi"/>
          <w:b/>
          <w:color w:val="auto"/>
          <w:szCs w:val="22"/>
        </w:rPr>
        <w:t>Programme management, monitoring and delivery of results</w:t>
      </w:r>
    </w:p>
    <w:p w14:paraId="684C5E6A" w14:textId="77777777" w:rsidR="00C2149A" w:rsidRPr="000C5BCE" w:rsidRDefault="00C2149A" w:rsidP="00C2149A">
      <w:pPr>
        <w:numPr>
          <w:ilvl w:val="0"/>
          <w:numId w:val="1"/>
        </w:numPr>
        <w:spacing w:line="240" w:lineRule="auto"/>
        <w:jc w:val="both"/>
        <w:rPr>
          <w:rFonts w:asciiTheme="minorHAnsi" w:hAnsiTheme="minorHAnsi" w:cstheme="minorHAnsi"/>
          <w:color w:val="auto"/>
          <w:szCs w:val="22"/>
        </w:rPr>
      </w:pPr>
      <w:r w:rsidRPr="000C5BCE">
        <w:rPr>
          <w:rFonts w:asciiTheme="minorHAnsi" w:hAnsiTheme="minorHAnsi" w:cstheme="minorHAnsi"/>
          <w:color w:val="auto"/>
          <w:szCs w:val="22"/>
        </w:rPr>
        <w:t>Work closely and collaboratively with colleagues, field offices, and partners to discuss operational and implementation issues, provide solutions, recommendations, and/or to alert appropriate officials and stakeholders for intervention and decisions.</w:t>
      </w:r>
    </w:p>
    <w:p w14:paraId="54CEF082" w14:textId="77777777" w:rsidR="00C2149A" w:rsidRPr="000C5BCE" w:rsidRDefault="00C2149A" w:rsidP="00C2149A">
      <w:pPr>
        <w:numPr>
          <w:ilvl w:val="0"/>
          <w:numId w:val="3"/>
        </w:numPr>
        <w:spacing w:line="240" w:lineRule="auto"/>
        <w:jc w:val="both"/>
        <w:rPr>
          <w:rFonts w:asciiTheme="minorHAnsi" w:hAnsiTheme="minorHAnsi" w:cstheme="minorHAnsi"/>
          <w:b/>
          <w:color w:val="auto"/>
          <w:szCs w:val="22"/>
        </w:rPr>
      </w:pPr>
      <w:r w:rsidRPr="000C5BCE">
        <w:rPr>
          <w:rFonts w:asciiTheme="minorHAnsi" w:hAnsiTheme="minorHAnsi" w:cstheme="minorHAnsi"/>
          <w:color w:val="auto"/>
          <w:szCs w:val="22"/>
        </w:rPr>
        <w:t xml:space="preserve">Participate in monitoring and evaluation exercises, programme reviews with government and other partners to assess programmes and to report on required action/interventions to direct supervisor and higher level of technical </w:t>
      </w:r>
      <w:bookmarkStart w:id="0" w:name="_Hlk65812399"/>
      <w:r w:rsidRPr="000C5BCE">
        <w:rPr>
          <w:rFonts w:asciiTheme="minorHAnsi" w:hAnsiTheme="minorHAnsi" w:cstheme="minorHAnsi"/>
          <w:color w:val="auto"/>
          <w:szCs w:val="22"/>
        </w:rPr>
        <w:t xml:space="preserve">immunization </w:t>
      </w:r>
      <w:bookmarkEnd w:id="0"/>
      <w:r w:rsidRPr="000C5BCE">
        <w:rPr>
          <w:rFonts w:asciiTheme="minorHAnsi" w:hAnsiTheme="minorHAnsi" w:cstheme="minorHAnsi"/>
          <w:color w:val="auto"/>
          <w:szCs w:val="22"/>
        </w:rPr>
        <w:t>programme management.</w:t>
      </w:r>
    </w:p>
    <w:p w14:paraId="21ED8990" w14:textId="77777777" w:rsidR="00C2149A" w:rsidRPr="000C5BCE" w:rsidRDefault="00C2149A" w:rsidP="00C2149A">
      <w:pPr>
        <w:numPr>
          <w:ilvl w:val="0"/>
          <w:numId w:val="3"/>
        </w:numPr>
        <w:spacing w:line="240" w:lineRule="auto"/>
        <w:jc w:val="both"/>
        <w:rPr>
          <w:rFonts w:asciiTheme="minorHAnsi" w:hAnsiTheme="minorHAnsi" w:cstheme="minorHAnsi"/>
          <w:b/>
          <w:color w:val="auto"/>
          <w:szCs w:val="22"/>
        </w:rPr>
      </w:pPr>
      <w:r w:rsidRPr="000C5BCE">
        <w:rPr>
          <w:rFonts w:asciiTheme="minorHAnsi" w:hAnsiTheme="minorHAnsi" w:cstheme="minorHAnsi"/>
          <w:color w:val="auto"/>
          <w:szCs w:val="22"/>
        </w:rPr>
        <w:t>Monitor and report on the use of sectoral programme resources (financial, administrative and other assets), and verify compliance with approved allocation and goals, organizational rules, regulations, procedures, as well as donor commitments, standards of accountability, and integrity. Report on issues identified to ensure timely resolution by management and stakeholders. Follow up on unresolved issues to ensure resolution.</w:t>
      </w:r>
    </w:p>
    <w:p w14:paraId="30C32717" w14:textId="1463EB34" w:rsidR="00C2149A" w:rsidRPr="000C5BCE" w:rsidRDefault="00C2149A" w:rsidP="00C2149A">
      <w:pPr>
        <w:numPr>
          <w:ilvl w:val="0"/>
          <w:numId w:val="3"/>
        </w:numPr>
        <w:spacing w:line="240" w:lineRule="auto"/>
        <w:jc w:val="both"/>
        <w:rPr>
          <w:rFonts w:asciiTheme="minorHAnsi" w:hAnsiTheme="minorHAnsi" w:cstheme="minorHAnsi"/>
          <w:b/>
          <w:color w:val="auto"/>
          <w:szCs w:val="22"/>
        </w:rPr>
      </w:pPr>
      <w:r w:rsidRPr="000C5BCE">
        <w:rPr>
          <w:rFonts w:asciiTheme="minorHAnsi" w:hAnsiTheme="minorHAnsi" w:cstheme="minorHAnsi"/>
          <w:color w:val="auto"/>
          <w:szCs w:val="22"/>
        </w:rPr>
        <w:t xml:space="preserve">Prepare regular and mandated sectoral programme/project reports to direct supervisor and </w:t>
      </w:r>
      <w:r w:rsidR="00280029">
        <w:rPr>
          <w:rFonts w:asciiTheme="minorHAnsi" w:hAnsiTheme="minorHAnsi" w:cstheme="minorHAnsi"/>
          <w:color w:val="auto"/>
          <w:szCs w:val="22"/>
        </w:rPr>
        <w:t xml:space="preserve">a </w:t>
      </w:r>
      <w:r w:rsidRPr="000C5BCE">
        <w:rPr>
          <w:rFonts w:asciiTheme="minorHAnsi" w:hAnsiTheme="minorHAnsi" w:cstheme="minorHAnsi"/>
          <w:color w:val="auto"/>
          <w:szCs w:val="22"/>
        </w:rPr>
        <w:t>higher level of technical immunization programme to keep them informed of programme progress.</w:t>
      </w:r>
    </w:p>
    <w:p w14:paraId="49BF65A9" w14:textId="77777777" w:rsidR="00C2149A" w:rsidRPr="000C5BCE" w:rsidRDefault="00C2149A" w:rsidP="00C2149A">
      <w:pPr>
        <w:numPr>
          <w:ilvl w:val="0"/>
          <w:numId w:val="2"/>
        </w:numPr>
        <w:spacing w:line="240" w:lineRule="auto"/>
        <w:contextualSpacing/>
        <w:jc w:val="both"/>
        <w:rPr>
          <w:rFonts w:asciiTheme="minorHAnsi" w:hAnsiTheme="minorHAnsi" w:cstheme="minorHAnsi"/>
          <w:b/>
          <w:color w:val="auto"/>
          <w:szCs w:val="22"/>
        </w:rPr>
      </w:pPr>
      <w:r w:rsidRPr="000C5BCE">
        <w:rPr>
          <w:rFonts w:asciiTheme="minorHAnsi" w:hAnsiTheme="minorHAnsi" w:cstheme="minorHAnsi"/>
          <w:b/>
          <w:color w:val="auto"/>
          <w:szCs w:val="22"/>
        </w:rPr>
        <w:t>Technical and operational support to programme implementation</w:t>
      </w:r>
    </w:p>
    <w:p w14:paraId="4EABE919" w14:textId="77777777" w:rsidR="00C2149A" w:rsidRPr="000C5BCE" w:rsidRDefault="00C2149A" w:rsidP="00C2149A">
      <w:pPr>
        <w:numPr>
          <w:ilvl w:val="0"/>
          <w:numId w:val="3"/>
        </w:numPr>
        <w:spacing w:line="240" w:lineRule="auto"/>
        <w:jc w:val="both"/>
        <w:rPr>
          <w:rFonts w:asciiTheme="minorHAnsi" w:hAnsiTheme="minorHAnsi" w:cstheme="minorHAnsi"/>
          <w:b/>
          <w:color w:val="auto"/>
          <w:szCs w:val="22"/>
        </w:rPr>
      </w:pPr>
      <w:r w:rsidRPr="000C5BCE">
        <w:rPr>
          <w:rFonts w:asciiTheme="minorHAnsi" w:hAnsiTheme="minorHAnsi" w:cstheme="minorHAnsi"/>
          <w:color w:val="auto"/>
          <w:szCs w:val="22"/>
        </w:rPr>
        <w:t>Conduct regular programme field visits and assessment, and share information with partners and stakeholders to assess progress and provide technical support and/or refer to relevant officials for resolution. Report on critical issues, bottlenecks and potential problems for timely action to achieve results.</w:t>
      </w:r>
    </w:p>
    <w:p w14:paraId="341A42B8" w14:textId="77777777" w:rsidR="00C2149A" w:rsidRPr="000C5BCE" w:rsidRDefault="00C2149A" w:rsidP="00C2149A">
      <w:pPr>
        <w:numPr>
          <w:ilvl w:val="0"/>
          <w:numId w:val="4"/>
        </w:numPr>
        <w:spacing w:line="240" w:lineRule="auto"/>
        <w:jc w:val="both"/>
        <w:rPr>
          <w:rFonts w:asciiTheme="minorHAnsi" w:hAnsiTheme="minorHAnsi" w:cstheme="minorHAnsi"/>
          <w:b/>
          <w:color w:val="auto"/>
          <w:szCs w:val="22"/>
        </w:rPr>
      </w:pPr>
      <w:r w:rsidRPr="000C5BCE">
        <w:rPr>
          <w:rFonts w:asciiTheme="minorHAnsi" w:hAnsiTheme="minorHAnsi" w:cstheme="minorHAnsi"/>
          <w:color w:val="auto"/>
          <w:szCs w:val="22"/>
        </w:rPr>
        <w:t>Provide technical and operational support to government counterparts, NGO partners, other partners on the application and understanding of UNICEF policies, strategies, processes, and best practices on health-related issues to support programme implementation, operations and delivery of results.</w:t>
      </w:r>
    </w:p>
    <w:p w14:paraId="6E7E5020" w14:textId="532FEF86" w:rsidR="00C2149A" w:rsidRPr="000C5BCE" w:rsidRDefault="00D52FE9" w:rsidP="00C2149A">
      <w:pPr>
        <w:numPr>
          <w:ilvl w:val="0"/>
          <w:numId w:val="2"/>
        </w:numPr>
        <w:spacing w:line="240" w:lineRule="auto"/>
        <w:rPr>
          <w:rFonts w:asciiTheme="minorHAnsi" w:hAnsiTheme="minorHAnsi" w:cstheme="minorHAnsi"/>
          <w:b/>
          <w:color w:val="auto"/>
          <w:szCs w:val="22"/>
        </w:rPr>
      </w:pPr>
      <w:r w:rsidRPr="00E46EBB">
        <w:rPr>
          <w:rFonts w:asciiTheme="minorHAnsi" w:hAnsiTheme="minorHAnsi" w:cstheme="minorHAnsi"/>
          <w:b/>
          <w:color w:val="auto"/>
          <w:szCs w:val="22"/>
        </w:rPr>
        <w:t>Advocacy</w:t>
      </w:r>
      <w:r>
        <w:rPr>
          <w:rFonts w:asciiTheme="minorHAnsi" w:hAnsiTheme="minorHAnsi" w:cstheme="minorHAnsi"/>
          <w:b/>
          <w:color w:val="auto"/>
          <w:szCs w:val="22"/>
        </w:rPr>
        <w:t>, n</w:t>
      </w:r>
      <w:r w:rsidR="00C2149A" w:rsidRPr="000C5BCE">
        <w:rPr>
          <w:rFonts w:asciiTheme="minorHAnsi" w:hAnsiTheme="minorHAnsi" w:cstheme="minorHAnsi"/>
          <w:b/>
          <w:color w:val="auto"/>
          <w:szCs w:val="22"/>
        </w:rPr>
        <w:t>etworking</w:t>
      </w:r>
      <w:r>
        <w:rPr>
          <w:rFonts w:asciiTheme="minorHAnsi" w:hAnsiTheme="minorHAnsi" w:cstheme="minorHAnsi"/>
          <w:b/>
          <w:color w:val="auto"/>
          <w:szCs w:val="22"/>
        </w:rPr>
        <w:t>,</w:t>
      </w:r>
      <w:r w:rsidR="00C2149A" w:rsidRPr="000C5BCE">
        <w:rPr>
          <w:rFonts w:asciiTheme="minorHAnsi" w:hAnsiTheme="minorHAnsi" w:cstheme="minorHAnsi"/>
          <w:b/>
          <w:color w:val="auto"/>
          <w:szCs w:val="22"/>
        </w:rPr>
        <w:t xml:space="preserve"> and partnership building</w:t>
      </w:r>
    </w:p>
    <w:p w14:paraId="7ED4E02B" w14:textId="77777777" w:rsidR="00C2149A" w:rsidRPr="000C5BCE" w:rsidRDefault="00C2149A" w:rsidP="00523E40">
      <w:pPr>
        <w:numPr>
          <w:ilvl w:val="0"/>
          <w:numId w:val="9"/>
        </w:numPr>
        <w:spacing w:line="240" w:lineRule="auto"/>
        <w:jc w:val="both"/>
        <w:rPr>
          <w:rFonts w:asciiTheme="minorHAnsi" w:eastAsia="Calibri" w:hAnsiTheme="minorHAnsi" w:cstheme="minorHAnsi"/>
          <w:color w:val="auto"/>
          <w:szCs w:val="22"/>
          <w:lang w:val="en-GB"/>
        </w:rPr>
      </w:pPr>
      <w:r w:rsidRPr="000C5BCE">
        <w:rPr>
          <w:rFonts w:asciiTheme="minorHAnsi" w:eastAsia="Calibri" w:hAnsiTheme="minorHAnsi" w:cstheme="minorHAnsi"/>
          <w:color w:val="auto"/>
          <w:szCs w:val="22"/>
          <w:lang w:val="en-GB"/>
        </w:rPr>
        <w:t>Build and sustain effective close working partnerships with health sector government partners and sub-national stakeholders through active sharing of information and knowledge to enhance programme implementation and build the capacity of stakeholders to deliver concrete and sustainable results.</w:t>
      </w:r>
    </w:p>
    <w:p w14:paraId="47A8DE43" w14:textId="77777777" w:rsidR="00C2149A" w:rsidRPr="000C5BCE" w:rsidRDefault="00C2149A" w:rsidP="00523E40">
      <w:pPr>
        <w:numPr>
          <w:ilvl w:val="0"/>
          <w:numId w:val="9"/>
        </w:numPr>
        <w:spacing w:line="240" w:lineRule="auto"/>
        <w:jc w:val="both"/>
        <w:rPr>
          <w:rFonts w:asciiTheme="minorHAnsi" w:eastAsia="Calibri" w:hAnsiTheme="minorHAnsi" w:cstheme="minorHAnsi"/>
          <w:color w:val="auto"/>
          <w:szCs w:val="22"/>
          <w:lang w:val="en-GB"/>
        </w:rPr>
      </w:pPr>
      <w:r w:rsidRPr="000C5BCE">
        <w:rPr>
          <w:rFonts w:asciiTheme="minorHAnsi" w:hAnsiTheme="minorHAnsi" w:cstheme="minorHAnsi"/>
          <w:color w:val="auto"/>
          <w:szCs w:val="22"/>
        </w:rPr>
        <w:t>Draft communication and information materials for FO programme advocacy to promote awareness, establish partnerships/alliances, and support fundraising for health programmes.</w:t>
      </w:r>
    </w:p>
    <w:p w14:paraId="346387EF" w14:textId="77777777" w:rsidR="00C2149A" w:rsidRPr="000C5BCE" w:rsidRDefault="00C2149A" w:rsidP="00523E40">
      <w:pPr>
        <w:numPr>
          <w:ilvl w:val="0"/>
          <w:numId w:val="9"/>
        </w:numPr>
        <w:spacing w:line="240" w:lineRule="auto"/>
        <w:jc w:val="both"/>
        <w:rPr>
          <w:rFonts w:asciiTheme="minorHAnsi" w:eastAsia="Calibri" w:hAnsiTheme="minorHAnsi" w:cstheme="minorHAnsi"/>
          <w:color w:val="auto"/>
          <w:szCs w:val="22"/>
          <w:lang w:val="en-GB"/>
        </w:rPr>
      </w:pPr>
      <w:r w:rsidRPr="000C5BCE">
        <w:rPr>
          <w:rFonts w:asciiTheme="minorHAnsi" w:hAnsiTheme="minorHAnsi" w:cstheme="minorHAnsi"/>
          <w:color w:val="auto"/>
          <w:szCs w:val="22"/>
        </w:rPr>
        <w:t>Participate in the EPI coordination meetings to collaborate with goverment and other partners/colleagues on operational planning and preparation of Immunization programmes/projects, and to integrate and harmonize UNICEF’s mission and strategies.</w:t>
      </w:r>
    </w:p>
    <w:p w14:paraId="69629C43" w14:textId="77777777" w:rsidR="00C2149A" w:rsidRPr="000C5BCE" w:rsidRDefault="00C2149A" w:rsidP="00C2149A">
      <w:pPr>
        <w:numPr>
          <w:ilvl w:val="0"/>
          <w:numId w:val="2"/>
        </w:numPr>
        <w:spacing w:line="240" w:lineRule="auto"/>
        <w:rPr>
          <w:rFonts w:asciiTheme="minorHAnsi" w:hAnsiTheme="minorHAnsi" w:cstheme="minorHAnsi"/>
          <w:b/>
          <w:color w:val="auto"/>
          <w:szCs w:val="22"/>
        </w:rPr>
      </w:pPr>
      <w:r w:rsidRPr="000C5BCE">
        <w:rPr>
          <w:rFonts w:asciiTheme="minorHAnsi" w:hAnsiTheme="minorHAnsi" w:cstheme="minorHAnsi"/>
          <w:b/>
          <w:color w:val="auto"/>
          <w:szCs w:val="22"/>
        </w:rPr>
        <w:t>Innovation, knowledge management and capacity building</w:t>
      </w:r>
    </w:p>
    <w:p w14:paraId="07119846" w14:textId="77777777" w:rsidR="00C2149A" w:rsidRPr="000C5BCE" w:rsidRDefault="00C2149A" w:rsidP="00523E40">
      <w:pPr>
        <w:pStyle w:val="ListParagraph"/>
        <w:numPr>
          <w:ilvl w:val="0"/>
          <w:numId w:val="10"/>
        </w:numPr>
        <w:jc w:val="both"/>
        <w:rPr>
          <w:rFonts w:asciiTheme="minorHAnsi" w:hAnsiTheme="minorHAnsi" w:cstheme="minorHAnsi"/>
          <w:sz w:val="22"/>
          <w:szCs w:val="22"/>
        </w:rPr>
      </w:pPr>
      <w:r w:rsidRPr="000C5BCE">
        <w:rPr>
          <w:rFonts w:asciiTheme="minorHAnsi" w:hAnsiTheme="minorHAnsi" w:cstheme="minorHAnsi"/>
          <w:sz w:val="22"/>
          <w:szCs w:val="22"/>
        </w:rPr>
        <w:t>Identify, document and share lessons learned for knowledge development and to build the capacity of stakeholders.</w:t>
      </w:r>
    </w:p>
    <w:p w14:paraId="490B786A" w14:textId="77777777" w:rsidR="00C2149A" w:rsidRPr="000C5BCE" w:rsidRDefault="00C2149A" w:rsidP="00523E40">
      <w:pPr>
        <w:pStyle w:val="ListParagraph"/>
        <w:numPr>
          <w:ilvl w:val="0"/>
          <w:numId w:val="10"/>
        </w:numPr>
        <w:jc w:val="both"/>
        <w:rPr>
          <w:rFonts w:asciiTheme="minorHAnsi" w:hAnsiTheme="minorHAnsi" w:cstheme="minorHAnsi"/>
          <w:sz w:val="22"/>
          <w:szCs w:val="22"/>
        </w:rPr>
      </w:pPr>
      <w:r w:rsidRPr="000C5BCE">
        <w:rPr>
          <w:rFonts w:asciiTheme="minorHAnsi" w:hAnsiTheme="minorHAnsi" w:cstheme="minorHAnsi"/>
          <w:sz w:val="22"/>
          <w:szCs w:val="22"/>
        </w:rPr>
        <w:t>Apply innovative approaches and promote good practices to support the implementation and delivery of concrete and sustainable programme results.</w:t>
      </w:r>
    </w:p>
    <w:p w14:paraId="5817632E" w14:textId="77777777" w:rsidR="00C2149A" w:rsidRDefault="00C2149A" w:rsidP="00523E40">
      <w:pPr>
        <w:pStyle w:val="ListParagraph"/>
        <w:numPr>
          <w:ilvl w:val="0"/>
          <w:numId w:val="10"/>
        </w:numPr>
        <w:jc w:val="both"/>
        <w:rPr>
          <w:rFonts w:asciiTheme="minorHAnsi" w:hAnsiTheme="minorHAnsi" w:cstheme="minorHAnsi"/>
          <w:sz w:val="22"/>
          <w:szCs w:val="22"/>
        </w:rPr>
      </w:pPr>
      <w:r w:rsidRPr="000C5BCE">
        <w:rPr>
          <w:rFonts w:asciiTheme="minorHAnsi" w:hAnsiTheme="minorHAnsi" w:cstheme="minorHAnsi"/>
          <w:sz w:val="22"/>
          <w:szCs w:val="22"/>
        </w:rPr>
        <w:t>Participate as a resource person in capacity building initiatives to enhance the competencies of stakeholders.</w:t>
      </w:r>
    </w:p>
    <w:p w14:paraId="4AEBF0C1" w14:textId="77777777" w:rsidR="00E46EBB" w:rsidRDefault="00E46EBB" w:rsidP="00E46EBB">
      <w:pPr>
        <w:spacing w:line="259" w:lineRule="auto"/>
        <w:rPr>
          <w:rFonts w:asciiTheme="minorHAnsi" w:eastAsia="Times New Roman" w:hAnsiTheme="minorHAnsi" w:cstheme="minorHAnsi"/>
          <w:b/>
          <w:szCs w:val="22"/>
        </w:rPr>
      </w:pPr>
    </w:p>
    <w:p w14:paraId="2F48621B" w14:textId="4016EF6D" w:rsidR="00C2149A" w:rsidRPr="000C5BCE" w:rsidRDefault="00C2149A" w:rsidP="00E46EBB">
      <w:pPr>
        <w:spacing w:after="120" w:line="259" w:lineRule="auto"/>
        <w:rPr>
          <w:rFonts w:asciiTheme="minorHAnsi" w:hAnsiTheme="minorHAnsi" w:cstheme="minorHAnsi"/>
          <w:szCs w:val="22"/>
        </w:rPr>
      </w:pPr>
      <w:r w:rsidRPr="000C5BCE">
        <w:rPr>
          <w:rFonts w:asciiTheme="minorHAnsi" w:eastAsia="Times New Roman" w:hAnsiTheme="minorHAnsi" w:cstheme="minorHAnsi"/>
          <w:b/>
          <w:szCs w:val="22"/>
        </w:rPr>
        <w:t>EXPECTED DELIVERABLES WITHIN 364 DAYS:</w:t>
      </w:r>
    </w:p>
    <w:p w14:paraId="1E568D6C" w14:textId="2606F59C" w:rsidR="00C2149A" w:rsidRPr="00E46EBB" w:rsidRDefault="00C2149A" w:rsidP="00E46EBB">
      <w:pPr>
        <w:widowControl w:val="0"/>
        <w:jc w:val="both"/>
        <w:rPr>
          <w:rFonts w:asciiTheme="minorHAnsi" w:hAnsiTheme="minorHAnsi" w:cstheme="minorHAnsi"/>
          <w:b/>
          <w:szCs w:val="22"/>
          <w:lang w:val="en-GB"/>
        </w:rPr>
      </w:pPr>
      <w:r w:rsidRPr="00E46EBB">
        <w:rPr>
          <w:rFonts w:asciiTheme="minorHAnsi" w:hAnsiTheme="minorHAnsi" w:cstheme="minorHAnsi"/>
          <w:b/>
          <w:szCs w:val="22"/>
          <w:lang w:val="en-GB"/>
        </w:rPr>
        <w:t xml:space="preserve">Routine Immunization Program in </w:t>
      </w:r>
      <w:r w:rsidR="00E25FEF" w:rsidRPr="00E46EBB">
        <w:rPr>
          <w:rFonts w:asciiTheme="minorHAnsi" w:hAnsiTheme="minorHAnsi" w:cstheme="minorHAnsi"/>
          <w:b/>
          <w:szCs w:val="22"/>
          <w:lang w:val="en-GB"/>
        </w:rPr>
        <w:t xml:space="preserve">Maluku </w:t>
      </w:r>
    </w:p>
    <w:p w14:paraId="06965E31" w14:textId="4BFDDEE5" w:rsidR="00E25FEF" w:rsidRDefault="00C2149A" w:rsidP="00C2149A">
      <w:pPr>
        <w:pStyle w:val="ListParagraph"/>
        <w:widowControl w:val="0"/>
        <w:numPr>
          <w:ilvl w:val="0"/>
          <w:numId w:val="7"/>
        </w:numPr>
        <w:jc w:val="both"/>
        <w:rPr>
          <w:rFonts w:asciiTheme="minorHAnsi" w:hAnsiTheme="minorHAnsi" w:cstheme="minorHAnsi"/>
          <w:bCs/>
          <w:sz w:val="22"/>
          <w:szCs w:val="22"/>
        </w:rPr>
      </w:pPr>
      <w:bookmarkStart w:id="1" w:name="_Hlk65814651"/>
      <w:r w:rsidRPr="000C5BCE">
        <w:rPr>
          <w:rFonts w:asciiTheme="minorHAnsi" w:hAnsiTheme="minorHAnsi" w:cstheme="minorHAnsi"/>
          <w:bCs/>
          <w:sz w:val="22"/>
          <w:szCs w:val="22"/>
        </w:rPr>
        <w:t xml:space="preserve">Coordination meeting </w:t>
      </w:r>
      <w:r w:rsidR="00E25FEF">
        <w:rPr>
          <w:rFonts w:asciiTheme="minorHAnsi" w:hAnsiTheme="minorHAnsi" w:cstheme="minorHAnsi"/>
          <w:bCs/>
          <w:sz w:val="22"/>
          <w:szCs w:val="22"/>
        </w:rPr>
        <w:t xml:space="preserve">between Field Officer Makassar, </w:t>
      </w:r>
      <w:r w:rsidRPr="000C5BCE">
        <w:rPr>
          <w:rFonts w:asciiTheme="minorHAnsi" w:hAnsiTheme="minorHAnsi" w:cstheme="minorHAnsi"/>
          <w:bCs/>
          <w:sz w:val="22"/>
          <w:szCs w:val="22"/>
        </w:rPr>
        <w:t>PHO</w:t>
      </w:r>
      <w:r w:rsidR="00E25FEF">
        <w:rPr>
          <w:rFonts w:asciiTheme="minorHAnsi" w:hAnsiTheme="minorHAnsi" w:cstheme="minorHAnsi"/>
          <w:bCs/>
          <w:sz w:val="22"/>
          <w:szCs w:val="22"/>
        </w:rPr>
        <w:t xml:space="preserve"> Maluku</w:t>
      </w:r>
      <w:r w:rsidRPr="000C5BCE">
        <w:rPr>
          <w:rFonts w:asciiTheme="minorHAnsi" w:hAnsiTheme="minorHAnsi" w:cstheme="minorHAnsi"/>
          <w:bCs/>
          <w:sz w:val="22"/>
          <w:szCs w:val="22"/>
        </w:rPr>
        <w:t xml:space="preserve">, </w:t>
      </w:r>
      <w:r w:rsidR="00E25FEF">
        <w:rPr>
          <w:rFonts w:asciiTheme="minorHAnsi" w:hAnsiTheme="minorHAnsi" w:cstheme="minorHAnsi"/>
          <w:bCs/>
          <w:sz w:val="22"/>
          <w:szCs w:val="22"/>
        </w:rPr>
        <w:t>selected DHOs</w:t>
      </w:r>
      <w:r w:rsidRPr="000C5BCE">
        <w:rPr>
          <w:rFonts w:asciiTheme="minorHAnsi" w:hAnsiTheme="minorHAnsi" w:cstheme="minorHAnsi"/>
          <w:bCs/>
          <w:sz w:val="22"/>
          <w:szCs w:val="22"/>
        </w:rPr>
        <w:t xml:space="preserve"> and partner</w:t>
      </w:r>
      <w:r w:rsidR="00D52FE9">
        <w:rPr>
          <w:rFonts w:asciiTheme="minorHAnsi" w:hAnsiTheme="minorHAnsi" w:cstheme="minorHAnsi"/>
          <w:bCs/>
          <w:sz w:val="22"/>
          <w:szCs w:val="22"/>
        </w:rPr>
        <w:t xml:space="preserve"> </w:t>
      </w:r>
      <w:r w:rsidRPr="000C5BCE">
        <w:rPr>
          <w:rFonts w:asciiTheme="minorHAnsi" w:hAnsiTheme="minorHAnsi" w:cstheme="minorHAnsi"/>
          <w:bCs/>
          <w:sz w:val="22"/>
          <w:szCs w:val="22"/>
        </w:rPr>
        <w:t>facilitated</w:t>
      </w:r>
      <w:r w:rsidR="00D52FE9">
        <w:rPr>
          <w:rFonts w:asciiTheme="minorHAnsi" w:hAnsiTheme="minorHAnsi" w:cstheme="minorHAnsi"/>
          <w:bCs/>
          <w:sz w:val="22"/>
          <w:szCs w:val="22"/>
        </w:rPr>
        <w:t>.</w:t>
      </w:r>
    </w:p>
    <w:p w14:paraId="797C26DF" w14:textId="766F65AC" w:rsidR="00C2149A" w:rsidRPr="00E46EBB" w:rsidRDefault="00280029" w:rsidP="00E46EBB">
      <w:pPr>
        <w:pStyle w:val="ListParagraph"/>
        <w:widowControl w:val="0"/>
        <w:numPr>
          <w:ilvl w:val="0"/>
          <w:numId w:val="7"/>
        </w:numPr>
        <w:jc w:val="both"/>
        <w:rPr>
          <w:rFonts w:asciiTheme="minorHAnsi" w:hAnsiTheme="minorHAnsi" w:cstheme="minorHAnsi"/>
          <w:bCs/>
          <w:sz w:val="22"/>
          <w:szCs w:val="22"/>
        </w:rPr>
      </w:pPr>
      <w:r w:rsidRPr="00E46EBB">
        <w:rPr>
          <w:rFonts w:asciiTheme="minorHAnsi" w:hAnsiTheme="minorHAnsi" w:cstheme="minorHAnsi"/>
          <w:bCs/>
          <w:szCs w:val="22"/>
        </w:rPr>
        <w:t>Provided t</w:t>
      </w:r>
      <w:r w:rsidR="00C2149A" w:rsidRPr="00E46EBB">
        <w:rPr>
          <w:rFonts w:asciiTheme="minorHAnsi" w:hAnsiTheme="minorHAnsi" w:cstheme="minorHAnsi"/>
          <w:bCs/>
          <w:szCs w:val="22"/>
        </w:rPr>
        <w:t>echnical assi</w:t>
      </w:r>
      <w:r w:rsidRPr="00E46EBB">
        <w:rPr>
          <w:rFonts w:asciiTheme="minorHAnsi" w:hAnsiTheme="minorHAnsi" w:cstheme="minorHAnsi"/>
          <w:bCs/>
          <w:szCs w:val="22"/>
        </w:rPr>
        <w:t>s</w:t>
      </w:r>
      <w:r w:rsidR="00C2149A" w:rsidRPr="00E46EBB">
        <w:rPr>
          <w:rFonts w:asciiTheme="minorHAnsi" w:hAnsiTheme="minorHAnsi" w:cstheme="minorHAnsi"/>
          <w:bCs/>
          <w:szCs w:val="22"/>
        </w:rPr>
        <w:t xml:space="preserve">tance </w:t>
      </w:r>
      <w:r w:rsidR="00D52FE9" w:rsidRPr="00E46EBB">
        <w:rPr>
          <w:rFonts w:asciiTheme="minorHAnsi" w:hAnsiTheme="minorHAnsi" w:cstheme="minorHAnsi"/>
          <w:bCs/>
          <w:szCs w:val="22"/>
        </w:rPr>
        <w:t xml:space="preserve">to PHO, DHOs, and COVID-19 consultants </w:t>
      </w:r>
      <w:r w:rsidR="00C2149A" w:rsidRPr="00E46EBB">
        <w:rPr>
          <w:rFonts w:asciiTheme="minorHAnsi" w:hAnsiTheme="minorHAnsi" w:cstheme="minorHAnsi"/>
          <w:bCs/>
          <w:szCs w:val="22"/>
        </w:rPr>
        <w:t>and documented</w:t>
      </w:r>
      <w:r w:rsidRPr="00E46EBB">
        <w:rPr>
          <w:rFonts w:asciiTheme="minorHAnsi" w:hAnsiTheme="minorHAnsi" w:cstheme="minorHAnsi"/>
          <w:bCs/>
          <w:szCs w:val="22"/>
        </w:rPr>
        <w:t xml:space="preserve"> accordingly</w:t>
      </w:r>
      <w:r w:rsidR="00C2149A" w:rsidRPr="00E46EBB">
        <w:rPr>
          <w:rFonts w:asciiTheme="minorHAnsi" w:hAnsiTheme="minorHAnsi" w:cstheme="minorHAnsi"/>
          <w:bCs/>
          <w:szCs w:val="22"/>
        </w:rPr>
        <w:t>.</w:t>
      </w:r>
    </w:p>
    <w:p w14:paraId="2AEC3385" w14:textId="77777777" w:rsidR="00C2149A" w:rsidRPr="000C5BCE" w:rsidRDefault="00C2149A" w:rsidP="00C2149A">
      <w:pPr>
        <w:pStyle w:val="ListParagraph"/>
        <w:widowControl w:val="0"/>
        <w:numPr>
          <w:ilvl w:val="0"/>
          <w:numId w:val="7"/>
        </w:numPr>
        <w:jc w:val="both"/>
        <w:rPr>
          <w:rFonts w:asciiTheme="minorHAnsi" w:hAnsiTheme="minorHAnsi" w:cstheme="minorHAnsi"/>
          <w:bCs/>
          <w:sz w:val="22"/>
          <w:szCs w:val="22"/>
        </w:rPr>
      </w:pPr>
      <w:r w:rsidRPr="000C5BCE">
        <w:rPr>
          <w:rFonts w:asciiTheme="minorHAnsi" w:hAnsiTheme="minorHAnsi" w:cstheme="minorHAnsi"/>
          <w:bCs/>
          <w:sz w:val="22"/>
          <w:szCs w:val="22"/>
        </w:rPr>
        <w:t>Improved access to quality routine immunization services.</w:t>
      </w:r>
    </w:p>
    <w:p w14:paraId="42814E8E" w14:textId="39C2D148" w:rsidR="00C2149A" w:rsidRPr="000C5BCE" w:rsidRDefault="00C2149A" w:rsidP="00C2149A">
      <w:pPr>
        <w:pStyle w:val="ListParagraph"/>
        <w:widowControl w:val="0"/>
        <w:numPr>
          <w:ilvl w:val="0"/>
          <w:numId w:val="7"/>
        </w:numPr>
        <w:jc w:val="both"/>
        <w:rPr>
          <w:rFonts w:asciiTheme="minorHAnsi" w:hAnsiTheme="minorHAnsi" w:cstheme="minorHAnsi"/>
          <w:bCs/>
          <w:sz w:val="22"/>
          <w:szCs w:val="22"/>
        </w:rPr>
      </w:pPr>
      <w:r w:rsidRPr="000C5BCE">
        <w:rPr>
          <w:rFonts w:asciiTheme="minorHAnsi" w:hAnsiTheme="minorHAnsi" w:cstheme="minorHAnsi"/>
          <w:bCs/>
          <w:sz w:val="22"/>
          <w:szCs w:val="22"/>
        </w:rPr>
        <w:lastRenderedPageBreak/>
        <w:t>Improved effective vaccine and cold chain management</w:t>
      </w:r>
      <w:r w:rsidR="00D52FE9">
        <w:rPr>
          <w:rFonts w:asciiTheme="minorHAnsi" w:hAnsiTheme="minorHAnsi" w:cstheme="minorHAnsi"/>
          <w:bCs/>
          <w:sz w:val="22"/>
          <w:szCs w:val="22"/>
        </w:rPr>
        <w:t>.</w:t>
      </w:r>
    </w:p>
    <w:p w14:paraId="75AF843C" w14:textId="2A9C6D80" w:rsidR="00C2149A" w:rsidRPr="000C5BCE" w:rsidRDefault="00C2149A" w:rsidP="00C2149A">
      <w:pPr>
        <w:pStyle w:val="ListParagraph"/>
        <w:widowControl w:val="0"/>
        <w:numPr>
          <w:ilvl w:val="0"/>
          <w:numId w:val="7"/>
        </w:numPr>
        <w:jc w:val="both"/>
        <w:rPr>
          <w:rFonts w:asciiTheme="minorHAnsi" w:hAnsiTheme="minorHAnsi" w:cstheme="minorHAnsi"/>
          <w:bCs/>
          <w:sz w:val="22"/>
          <w:szCs w:val="22"/>
        </w:rPr>
      </w:pPr>
      <w:r w:rsidRPr="000C5BCE">
        <w:rPr>
          <w:rFonts w:asciiTheme="minorHAnsi" w:hAnsiTheme="minorHAnsi" w:cstheme="minorHAnsi"/>
          <w:bCs/>
          <w:sz w:val="22"/>
          <w:szCs w:val="22"/>
        </w:rPr>
        <w:t xml:space="preserve">Improved  </w:t>
      </w:r>
      <w:r w:rsidR="00280029">
        <w:rPr>
          <w:rFonts w:asciiTheme="minorHAnsi" w:hAnsiTheme="minorHAnsi" w:cstheme="minorHAnsi"/>
          <w:bCs/>
          <w:sz w:val="22"/>
          <w:szCs w:val="22"/>
        </w:rPr>
        <w:t xml:space="preserve">the quality of the immunization porgram and updated the M&amp;E dashboard on time </w:t>
      </w:r>
      <w:r w:rsidRPr="000C5BCE">
        <w:rPr>
          <w:rFonts w:asciiTheme="minorHAnsi" w:hAnsiTheme="minorHAnsi" w:cstheme="minorHAnsi"/>
          <w:bCs/>
          <w:sz w:val="22"/>
          <w:szCs w:val="22"/>
        </w:rPr>
        <w:t>.</w:t>
      </w:r>
    </w:p>
    <w:p w14:paraId="2C2085D6" w14:textId="74833612" w:rsidR="00C2149A" w:rsidRPr="00E46EBB" w:rsidRDefault="00C2149A" w:rsidP="00E46EBB">
      <w:pPr>
        <w:pStyle w:val="ListParagraph"/>
        <w:widowControl w:val="0"/>
        <w:numPr>
          <w:ilvl w:val="0"/>
          <w:numId w:val="7"/>
        </w:numPr>
        <w:jc w:val="both"/>
        <w:rPr>
          <w:rFonts w:asciiTheme="minorHAnsi" w:hAnsiTheme="minorHAnsi" w:cstheme="minorHAnsi"/>
          <w:bCs/>
          <w:sz w:val="22"/>
          <w:szCs w:val="22"/>
        </w:rPr>
      </w:pPr>
      <w:r w:rsidRPr="000C5BCE">
        <w:rPr>
          <w:rFonts w:asciiTheme="minorHAnsi" w:hAnsiTheme="minorHAnsi" w:cstheme="minorHAnsi"/>
          <w:bCs/>
          <w:sz w:val="22"/>
          <w:szCs w:val="22"/>
        </w:rPr>
        <w:t xml:space="preserve">Supported the </w:t>
      </w:r>
      <w:r w:rsidR="00280029" w:rsidRPr="000C5BCE">
        <w:rPr>
          <w:rFonts w:asciiTheme="minorHAnsi" w:hAnsiTheme="minorHAnsi" w:cstheme="minorHAnsi"/>
          <w:bCs/>
          <w:sz w:val="22"/>
          <w:szCs w:val="22"/>
        </w:rPr>
        <w:t>sub</w:t>
      </w:r>
      <w:r w:rsidR="00280029">
        <w:rPr>
          <w:rFonts w:asciiTheme="minorHAnsi" w:hAnsiTheme="minorHAnsi" w:cstheme="minorHAnsi"/>
          <w:bCs/>
          <w:sz w:val="22"/>
          <w:szCs w:val="22"/>
        </w:rPr>
        <w:t>-</w:t>
      </w:r>
      <w:r w:rsidRPr="000C5BCE">
        <w:rPr>
          <w:rFonts w:asciiTheme="minorHAnsi" w:hAnsiTheme="minorHAnsi" w:cstheme="minorHAnsi"/>
          <w:bCs/>
          <w:sz w:val="22"/>
          <w:szCs w:val="22"/>
        </w:rPr>
        <w:t xml:space="preserve">national coordination </w:t>
      </w:r>
      <w:r w:rsidR="00D52FE9" w:rsidRPr="00E46EBB">
        <w:rPr>
          <w:rFonts w:asciiTheme="minorHAnsi" w:hAnsiTheme="minorHAnsi" w:cstheme="minorHAnsi"/>
          <w:bCs/>
          <w:sz w:val="22"/>
          <w:szCs w:val="22"/>
        </w:rPr>
        <w:t xml:space="preserve">meeting </w:t>
      </w:r>
      <w:r w:rsidRPr="00E46EBB">
        <w:rPr>
          <w:rFonts w:asciiTheme="minorHAnsi" w:hAnsiTheme="minorHAnsi" w:cstheme="minorHAnsi"/>
          <w:bCs/>
          <w:sz w:val="22"/>
          <w:szCs w:val="22"/>
        </w:rPr>
        <w:t>with partners</w:t>
      </w:r>
      <w:r w:rsidR="00D52FE9" w:rsidRPr="00E46EBB">
        <w:rPr>
          <w:rFonts w:asciiTheme="minorHAnsi" w:hAnsiTheme="minorHAnsi" w:cstheme="minorHAnsi"/>
          <w:bCs/>
          <w:sz w:val="22"/>
          <w:szCs w:val="22"/>
        </w:rPr>
        <w:t xml:space="preserve"> to</w:t>
      </w:r>
      <w:r w:rsidRPr="00E46EBB">
        <w:rPr>
          <w:rFonts w:asciiTheme="minorHAnsi" w:hAnsiTheme="minorHAnsi" w:cstheme="minorHAnsi"/>
          <w:bCs/>
          <w:sz w:val="22"/>
          <w:szCs w:val="22"/>
        </w:rPr>
        <w:t xml:space="preserve"> develop</w:t>
      </w:r>
      <w:r w:rsidRPr="000C5BCE">
        <w:rPr>
          <w:rFonts w:asciiTheme="minorHAnsi" w:hAnsiTheme="minorHAnsi" w:cstheme="minorHAnsi"/>
          <w:bCs/>
          <w:sz w:val="22"/>
          <w:szCs w:val="22"/>
        </w:rPr>
        <w:t xml:space="preserve"> communication and demand generation strategy and costed plan for immunization.</w:t>
      </w:r>
      <w:r w:rsidR="00E46EBB" w:rsidRPr="00E46EBB">
        <w:rPr>
          <w:rFonts w:asciiTheme="minorHAnsi" w:hAnsiTheme="minorHAnsi" w:cstheme="minorHAnsi"/>
          <w:bCs/>
          <w:szCs w:val="22"/>
        </w:rPr>
        <w:t xml:space="preserve"> </w:t>
      </w:r>
    </w:p>
    <w:p w14:paraId="32D5A9FC" w14:textId="45F42507" w:rsidR="00280029" w:rsidRPr="000C5BCE" w:rsidRDefault="00280029" w:rsidP="00C2149A">
      <w:pPr>
        <w:pStyle w:val="ListParagraph"/>
        <w:widowControl w:val="0"/>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Faciliated the private sector engagement to improve the quality of immunization services.</w:t>
      </w:r>
    </w:p>
    <w:p w14:paraId="5A2E2F3C" w14:textId="56C4A508" w:rsidR="00280029" w:rsidRDefault="00C2149A" w:rsidP="00280029">
      <w:pPr>
        <w:pStyle w:val="ListParagraph"/>
        <w:widowControl w:val="0"/>
        <w:numPr>
          <w:ilvl w:val="0"/>
          <w:numId w:val="7"/>
        </w:numPr>
        <w:jc w:val="both"/>
        <w:rPr>
          <w:rFonts w:asciiTheme="minorHAnsi" w:hAnsiTheme="minorHAnsi" w:cstheme="minorHAnsi"/>
          <w:bCs/>
          <w:sz w:val="22"/>
          <w:szCs w:val="22"/>
        </w:rPr>
      </w:pPr>
      <w:r w:rsidRPr="000C5BCE">
        <w:rPr>
          <w:rFonts w:asciiTheme="minorHAnsi" w:hAnsiTheme="minorHAnsi" w:cstheme="minorHAnsi"/>
          <w:bCs/>
          <w:sz w:val="22"/>
          <w:szCs w:val="22"/>
        </w:rPr>
        <w:t xml:space="preserve">Training curriculum and IEC materials on immunization related </w:t>
      </w:r>
      <w:r w:rsidR="00280029" w:rsidRPr="000C5BCE">
        <w:rPr>
          <w:rFonts w:asciiTheme="minorHAnsi" w:hAnsiTheme="minorHAnsi" w:cstheme="minorHAnsi"/>
          <w:bCs/>
          <w:sz w:val="22"/>
          <w:szCs w:val="22"/>
        </w:rPr>
        <w:t>develop</w:t>
      </w:r>
      <w:r w:rsidR="00280029">
        <w:rPr>
          <w:rFonts w:asciiTheme="minorHAnsi" w:hAnsiTheme="minorHAnsi" w:cstheme="minorHAnsi"/>
          <w:bCs/>
          <w:sz w:val="22"/>
          <w:szCs w:val="22"/>
        </w:rPr>
        <w:t>ment</w:t>
      </w:r>
      <w:r w:rsidRPr="000C5BCE">
        <w:rPr>
          <w:rFonts w:asciiTheme="minorHAnsi" w:hAnsiTheme="minorHAnsi" w:cstheme="minorHAnsi"/>
          <w:bCs/>
          <w:sz w:val="22"/>
          <w:szCs w:val="22"/>
        </w:rPr>
        <w:t>, which enabled FO, PHOs, DHOs and partners in delivering them using innovative platforms.</w:t>
      </w:r>
    </w:p>
    <w:p w14:paraId="2DA64219" w14:textId="6611F699" w:rsidR="00280029" w:rsidRPr="00280029" w:rsidRDefault="00280029" w:rsidP="00280029">
      <w:pPr>
        <w:pStyle w:val="ListParagraph"/>
        <w:widowControl w:val="0"/>
        <w:numPr>
          <w:ilvl w:val="0"/>
          <w:numId w:val="7"/>
        </w:numPr>
        <w:jc w:val="both"/>
        <w:rPr>
          <w:rFonts w:asciiTheme="minorHAnsi" w:hAnsiTheme="minorHAnsi" w:cstheme="minorHAnsi"/>
          <w:bCs/>
          <w:sz w:val="22"/>
          <w:szCs w:val="22"/>
        </w:rPr>
      </w:pPr>
      <w:r w:rsidRPr="00280029">
        <w:rPr>
          <w:rFonts w:asciiTheme="minorHAnsi" w:hAnsiTheme="minorHAnsi" w:cstheme="minorHAnsi"/>
          <w:bCs/>
          <w:szCs w:val="22"/>
        </w:rPr>
        <w:t>Led studies to generate evidence and took some innovative approaches to improve the performance of the immunization program</w:t>
      </w:r>
    </w:p>
    <w:bookmarkEnd w:id="1"/>
    <w:p w14:paraId="0577EFAE" w14:textId="77777777" w:rsidR="00C2149A" w:rsidRPr="000C5BCE" w:rsidRDefault="00C2149A" w:rsidP="00C2149A">
      <w:pPr>
        <w:widowControl w:val="0"/>
        <w:spacing w:line="240" w:lineRule="auto"/>
        <w:jc w:val="both"/>
        <w:rPr>
          <w:rFonts w:asciiTheme="minorHAnsi" w:hAnsiTheme="minorHAnsi" w:cstheme="minorHAnsi"/>
          <w:b/>
          <w:color w:val="auto"/>
          <w:szCs w:val="22"/>
        </w:rPr>
      </w:pPr>
    </w:p>
    <w:p w14:paraId="65329231" w14:textId="77777777" w:rsidR="00C2149A" w:rsidRPr="000C5BCE" w:rsidRDefault="00C2149A" w:rsidP="00C2149A">
      <w:pPr>
        <w:widowControl w:val="0"/>
        <w:spacing w:line="240" w:lineRule="auto"/>
        <w:jc w:val="both"/>
        <w:rPr>
          <w:rFonts w:asciiTheme="minorHAnsi" w:hAnsiTheme="minorHAnsi" w:cstheme="minorHAnsi"/>
          <w:b/>
          <w:color w:val="auto"/>
          <w:szCs w:val="22"/>
        </w:rPr>
      </w:pPr>
      <w:r w:rsidRPr="000C5BCE">
        <w:rPr>
          <w:rFonts w:asciiTheme="minorHAnsi" w:hAnsiTheme="minorHAnsi" w:cstheme="minorHAnsi"/>
          <w:b/>
          <w:color w:val="auto"/>
          <w:szCs w:val="22"/>
        </w:rPr>
        <w:t>Supplementary Immunization Activities (SIA)</w:t>
      </w:r>
    </w:p>
    <w:p w14:paraId="601F538A" w14:textId="04CA6AE6" w:rsidR="00C2149A" w:rsidRPr="000C5BCE" w:rsidRDefault="00C2149A" w:rsidP="00C2149A">
      <w:pPr>
        <w:pStyle w:val="ListParagraph"/>
        <w:widowControl w:val="0"/>
        <w:numPr>
          <w:ilvl w:val="0"/>
          <w:numId w:val="7"/>
        </w:numPr>
        <w:jc w:val="both"/>
        <w:rPr>
          <w:rFonts w:asciiTheme="minorHAnsi" w:hAnsiTheme="minorHAnsi" w:cstheme="minorHAnsi"/>
          <w:bCs/>
          <w:sz w:val="22"/>
          <w:szCs w:val="22"/>
        </w:rPr>
      </w:pPr>
      <w:r w:rsidRPr="000C5BCE">
        <w:rPr>
          <w:rFonts w:asciiTheme="minorHAnsi" w:hAnsiTheme="minorHAnsi" w:cstheme="minorHAnsi"/>
          <w:bCs/>
          <w:sz w:val="22"/>
          <w:szCs w:val="22"/>
        </w:rPr>
        <w:t xml:space="preserve">Assisted PHOs, </w:t>
      </w:r>
      <w:r w:rsidR="00280029">
        <w:rPr>
          <w:rFonts w:asciiTheme="minorHAnsi" w:hAnsiTheme="minorHAnsi" w:cstheme="minorHAnsi"/>
          <w:bCs/>
          <w:sz w:val="22"/>
          <w:szCs w:val="22"/>
        </w:rPr>
        <w:t xml:space="preserve">DHOs, </w:t>
      </w:r>
      <w:r w:rsidRPr="000C5BCE">
        <w:rPr>
          <w:rFonts w:asciiTheme="minorHAnsi" w:hAnsiTheme="minorHAnsi" w:cstheme="minorHAnsi"/>
          <w:bCs/>
          <w:sz w:val="22"/>
          <w:szCs w:val="22"/>
        </w:rPr>
        <w:t xml:space="preserve"> and partners in designing, implementation and monitoring of the all aspects/ components of </w:t>
      </w:r>
      <w:r w:rsidR="00280029">
        <w:rPr>
          <w:rFonts w:asciiTheme="minorHAnsi" w:hAnsiTheme="minorHAnsi" w:cstheme="minorHAnsi"/>
          <w:bCs/>
          <w:sz w:val="22"/>
          <w:szCs w:val="22"/>
        </w:rPr>
        <w:t xml:space="preserve">any </w:t>
      </w:r>
      <w:r w:rsidRPr="000C5BCE">
        <w:rPr>
          <w:rFonts w:asciiTheme="minorHAnsi" w:hAnsiTheme="minorHAnsi" w:cstheme="minorHAnsi"/>
          <w:bCs/>
          <w:sz w:val="22"/>
          <w:szCs w:val="22"/>
        </w:rPr>
        <w:t>SIAs.</w:t>
      </w:r>
    </w:p>
    <w:p w14:paraId="2CD4CAFF" w14:textId="77777777" w:rsidR="00C2149A" w:rsidRPr="000C5BCE" w:rsidRDefault="00C2149A" w:rsidP="00C2149A">
      <w:pPr>
        <w:pStyle w:val="ListParagraph"/>
        <w:widowControl w:val="0"/>
        <w:jc w:val="both"/>
        <w:rPr>
          <w:rFonts w:asciiTheme="minorHAnsi" w:hAnsiTheme="minorHAnsi" w:cstheme="minorHAnsi"/>
          <w:bCs/>
          <w:sz w:val="22"/>
          <w:szCs w:val="22"/>
        </w:rPr>
      </w:pPr>
    </w:p>
    <w:p w14:paraId="7A7C67C2" w14:textId="1845486C" w:rsidR="00C2149A" w:rsidRPr="000C5BCE" w:rsidRDefault="00C2149A" w:rsidP="00C2149A">
      <w:pPr>
        <w:widowControl w:val="0"/>
        <w:spacing w:line="240" w:lineRule="auto"/>
        <w:jc w:val="both"/>
        <w:rPr>
          <w:rFonts w:asciiTheme="minorHAnsi" w:hAnsiTheme="minorHAnsi" w:cstheme="minorHAnsi"/>
          <w:b/>
          <w:color w:val="auto"/>
          <w:szCs w:val="22"/>
        </w:rPr>
      </w:pPr>
      <w:r w:rsidRPr="000C5BCE">
        <w:rPr>
          <w:rFonts w:asciiTheme="minorHAnsi" w:hAnsiTheme="minorHAnsi" w:cstheme="minorHAnsi"/>
          <w:b/>
          <w:color w:val="auto"/>
          <w:szCs w:val="22"/>
        </w:rPr>
        <w:t xml:space="preserve">Roll out of the  COVID-19 vaccination program in </w:t>
      </w:r>
      <w:r w:rsidR="00D83B43">
        <w:rPr>
          <w:rFonts w:asciiTheme="minorHAnsi" w:hAnsiTheme="minorHAnsi" w:cstheme="minorHAnsi"/>
          <w:b/>
          <w:color w:val="auto"/>
          <w:szCs w:val="22"/>
        </w:rPr>
        <w:t>Maluku</w:t>
      </w:r>
    </w:p>
    <w:p w14:paraId="13BF5A60" w14:textId="7404E1DD" w:rsidR="00C2149A" w:rsidRPr="00D83B43" w:rsidRDefault="00C2149A" w:rsidP="00D83B43">
      <w:pPr>
        <w:pStyle w:val="ListParagraph"/>
        <w:widowControl w:val="0"/>
        <w:numPr>
          <w:ilvl w:val="0"/>
          <w:numId w:val="7"/>
        </w:numPr>
        <w:jc w:val="both"/>
        <w:rPr>
          <w:rFonts w:asciiTheme="minorHAnsi" w:hAnsiTheme="minorHAnsi" w:cstheme="minorHAnsi"/>
          <w:bCs/>
          <w:sz w:val="22"/>
          <w:szCs w:val="22"/>
        </w:rPr>
      </w:pPr>
      <w:r w:rsidRPr="000C5BCE">
        <w:rPr>
          <w:rFonts w:asciiTheme="minorHAnsi" w:hAnsiTheme="minorHAnsi" w:cstheme="minorHAnsi"/>
          <w:bCs/>
          <w:sz w:val="22"/>
          <w:szCs w:val="22"/>
        </w:rPr>
        <w:t xml:space="preserve">Led the implementation, monitoring and evaluation of the COVID-19 vaccination program in </w:t>
      </w:r>
      <w:r w:rsidR="00F575F3">
        <w:rPr>
          <w:rFonts w:asciiTheme="minorHAnsi" w:hAnsiTheme="minorHAnsi" w:cstheme="minorHAnsi"/>
          <w:bCs/>
          <w:sz w:val="22"/>
          <w:szCs w:val="22"/>
        </w:rPr>
        <w:t>Maluku</w:t>
      </w:r>
      <w:r w:rsidR="00D52FE9">
        <w:rPr>
          <w:rFonts w:asciiTheme="minorHAnsi" w:hAnsiTheme="minorHAnsi" w:cstheme="minorHAnsi"/>
          <w:bCs/>
          <w:sz w:val="22"/>
          <w:szCs w:val="22"/>
        </w:rPr>
        <w:t xml:space="preserve"> </w:t>
      </w:r>
      <w:r w:rsidR="00E46EBB" w:rsidRPr="00E46EBB">
        <w:rPr>
          <w:rFonts w:asciiTheme="minorHAnsi" w:hAnsiTheme="minorHAnsi" w:cstheme="minorHAnsi"/>
          <w:bCs/>
          <w:sz w:val="22"/>
          <w:szCs w:val="22"/>
        </w:rPr>
        <w:t>I</w:t>
      </w:r>
      <w:r w:rsidR="00D52FE9" w:rsidRPr="00E46EBB">
        <w:rPr>
          <w:rFonts w:asciiTheme="minorHAnsi" w:hAnsiTheme="minorHAnsi" w:cstheme="minorHAnsi"/>
          <w:bCs/>
          <w:sz w:val="22"/>
          <w:szCs w:val="22"/>
        </w:rPr>
        <w:t>slands</w:t>
      </w:r>
      <w:r w:rsidRPr="000C5BCE">
        <w:rPr>
          <w:rFonts w:asciiTheme="minorHAnsi" w:hAnsiTheme="minorHAnsi" w:cstheme="minorHAnsi"/>
          <w:bCs/>
          <w:sz w:val="22"/>
          <w:szCs w:val="22"/>
        </w:rPr>
        <w:t>;</w:t>
      </w:r>
      <w:r w:rsidR="00D83B43">
        <w:rPr>
          <w:rFonts w:asciiTheme="minorHAnsi" w:hAnsiTheme="minorHAnsi" w:cstheme="minorHAnsi"/>
          <w:bCs/>
          <w:sz w:val="22"/>
          <w:szCs w:val="22"/>
        </w:rPr>
        <w:t xml:space="preserve"> </w:t>
      </w:r>
      <w:r w:rsidRPr="00D83B43">
        <w:rPr>
          <w:rFonts w:asciiTheme="minorHAnsi" w:hAnsiTheme="minorHAnsi" w:cstheme="minorHAnsi"/>
          <w:bCs/>
          <w:szCs w:val="22"/>
        </w:rPr>
        <w:t xml:space="preserve">Worked with consultants and UNVs  to Vaccine Introduction Readiness Assessment Tool (VIRAT). </w:t>
      </w:r>
    </w:p>
    <w:p w14:paraId="2EFADADC" w14:textId="77777777" w:rsidR="00C2149A" w:rsidRPr="000C5BCE" w:rsidRDefault="00C2149A" w:rsidP="00C2149A">
      <w:pPr>
        <w:pStyle w:val="ListParagraph"/>
        <w:widowControl w:val="0"/>
        <w:numPr>
          <w:ilvl w:val="0"/>
          <w:numId w:val="7"/>
        </w:numPr>
        <w:jc w:val="both"/>
        <w:rPr>
          <w:rFonts w:asciiTheme="minorHAnsi" w:hAnsiTheme="minorHAnsi" w:cstheme="minorHAnsi"/>
          <w:bCs/>
          <w:sz w:val="22"/>
          <w:szCs w:val="22"/>
        </w:rPr>
      </w:pPr>
      <w:r w:rsidRPr="000C5BCE">
        <w:rPr>
          <w:rFonts w:asciiTheme="minorHAnsi" w:hAnsiTheme="minorHAnsi" w:cstheme="minorHAnsi"/>
          <w:bCs/>
          <w:sz w:val="22"/>
          <w:szCs w:val="22"/>
        </w:rPr>
        <w:t xml:space="preserve">Documented the lessons learned on immunization strategy &amp; </w:t>
      </w:r>
      <w:bookmarkStart w:id="2" w:name="_Hlk66700340"/>
      <w:r w:rsidRPr="000C5BCE">
        <w:rPr>
          <w:rFonts w:asciiTheme="minorHAnsi" w:hAnsiTheme="minorHAnsi" w:cstheme="minorHAnsi"/>
          <w:bCs/>
          <w:sz w:val="22"/>
          <w:szCs w:val="22"/>
        </w:rPr>
        <w:t>advocacy; supply side readiness; risk communication &amp; communication readiness; data – monitoring</w:t>
      </w:r>
      <w:bookmarkEnd w:id="2"/>
      <w:r w:rsidRPr="000C5BCE">
        <w:rPr>
          <w:rFonts w:asciiTheme="minorHAnsi" w:hAnsiTheme="minorHAnsi" w:cstheme="minorHAnsi"/>
          <w:bCs/>
          <w:sz w:val="22"/>
          <w:szCs w:val="22"/>
        </w:rPr>
        <w:t xml:space="preserve"> and demand generation activities.</w:t>
      </w:r>
    </w:p>
    <w:p w14:paraId="68AAF66C" w14:textId="77777777" w:rsidR="00C2149A" w:rsidRPr="000C5BCE" w:rsidRDefault="00C2149A" w:rsidP="00C2149A">
      <w:pPr>
        <w:pStyle w:val="ListParagraph"/>
        <w:widowControl w:val="0"/>
        <w:numPr>
          <w:ilvl w:val="0"/>
          <w:numId w:val="7"/>
        </w:numPr>
        <w:jc w:val="both"/>
        <w:rPr>
          <w:rFonts w:asciiTheme="minorHAnsi" w:hAnsiTheme="minorHAnsi" w:cstheme="minorHAnsi"/>
          <w:bCs/>
          <w:sz w:val="22"/>
          <w:szCs w:val="22"/>
        </w:rPr>
      </w:pPr>
      <w:r w:rsidRPr="000C5BCE">
        <w:rPr>
          <w:rFonts w:asciiTheme="minorHAnsi" w:hAnsiTheme="minorHAnsi" w:cstheme="minorHAnsi"/>
          <w:bCs/>
          <w:sz w:val="22"/>
          <w:szCs w:val="22"/>
        </w:rPr>
        <w:t>Supported the PHO and FO in increasing the utilization of immunization services through an enhanced strategic plan to advocate; ensure supply side readiness and risk communication &amp; communication readiness; to improve quality data – monitoring; and to accelerate demand for immunization.</w:t>
      </w:r>
    </w:p>
    <w:p w14:paraId="01BC7889" w14:textId="77777777" w:rsidR="00C2149A" w:rsidRPr="000C5BCE" w:rsidRDefault="00C2149A" w:rsidP="00C2149A">
      <w:pPr>
        <w:pStyle w:val="ListParagraph"/>
        <w:widowControl w:val="0"/>
        <w:numPr>
          <w:ilvl w:val="0"/>
          <w:numId w:val="7"/>
        </w:numPr>
        <w:jc w:val="both"/>
        <w:rPr>
          <w:rFonts w:asciiTheme="minorHAnsi" w:hAnsiTheme="minorHAnsi" w:cstheme="minorHAnsi"/>
          <w:b/>
          <w:szCs w:val="22"/>
        </w:rPr>
      </w:pPr>
      <w:r w:rsidRPr="000C5BCE">
        <w:rPr>
          <w:rFonts w:asciiTheme="minorHAnsi" w:hAnsiTheme="minorHAnsi" w:cstheme="minorHAnsi"/>
          <w:bCs/>
          <w:sz w:val="22"/>
          <w:szCs w:val="22"/>
        </w:rPr>
        <w:t>Served as the focal point for collaborative immunization/COVID-19 vaccine activities.</w:t>
      </w:r>
    </w:p>
    <w:p w14:paraId="3668D771" w14:textId="77777777" w:rsidR="00C2149A" w:rsidRPr="000C5BCE" w:rsidRDefault="00C2149A" w:rsidP="00C2149A">
      <w:pPr>
        <w:widowControl w:val="0"/>
        <w:spacing w:line="240" w:lineRule="auto"/>
        <w:jc w:val="both"/>
        <w:rPr>
          <w:rFonts w:asciiTheme="minorHAnsi" w:hAnsiTheme="minorHAnsi" w:cstheme="minorHAnsi"/>
          <w:b/>
          <w:color w:val="auto"/>
          <w:szCs w:val="22"/>
        </w:rPr>
      </w:pPr>
    </w:p>
    <w:p w14:paraId="6F1DE251" w14:textId="77777777" w:rsidR="00C2149A" w:rsidRPr="000C5BCE" w:rsidRDefault="00C2149A" w:rsidP="00C2149A">
      <w:pPr>
        <w:widowControl w:val="0"/>
        <w:spacing w:line="240" w:lineRule="auto"/>
        <w:jc w:val="both"/>
        <w:rPr>
          <w:rFonts w:asciiTheme="minorHAnsi" w:hAnsiTheme="minorHAnsi" w:cstheme="minorHAnsi"/>
          <w:b/>
          <w:color w:val="auto"/>
          <w:szCs w:val="22"/>
        </w:rPr>
      </w:pPr>
      <w:r w:rsidRPr="000C5BCE">
        <w:rPr>
          <w:rFonts w:asciiTheme="minorHAnsi" w:hAnsiTheme="minorHAnsi" w:cstheme="minorHAnsi"/>
          <w:b/>
          <w:color w:val="auto"/>
          <w:szCs w:val="22"/>
        </w:rPr>
        <w:t>Knowledge / Expertise / Skills Required</w:t>
      </w:r>
    </w:p>
    <w:p w14:paraId="68802D37" w14:textId="0FF9EB9D" w:rsidR="00C2149A" w:rsidRPr="000C5BCE" w:rsidRDefault="00C2149A" w:rsidP="00C2149A">
      <w:pPr>
        <w:pStyle w:val="ListParagraph"/>
        <w:widowControl w:val="0"/>
        <w:numPr>
          <w:ilvl w:val="0"/>
          <w:numId w:val="8"/>
        </w:numPr>
        <w:jc w:val="both"/>
        <w:rPr>
          <w:rFonts w:asciiTheme="minorHAnsi" w:hAnsiTheme="minorHAnsi" w:cstheme="minorHAnsi"/>
          <w:bCs/>
          <w:sz w:val="22"/>
          <w:szCs w:val="22"/>
        </w:rPr>
      </w:pPr>
      <w:r w:rsidRPr="000C5BCE">
        <w:rPr>
          <w:rFonts w:asciiTheme="minorHAnsi" w:hAnsiTheme="minorHAnsi" w:cstheme="minorHAnsi"/>
          <w:bCs/>
          <w:sz w:val="22"/>
          <w:szCs w:val="22"/>
        </w:rPr>
        <w:t>A university degree in one of the following fields is required: medic</w:t>
      </w:r>
      <w:r w:rsidR="00280029">
        <w:rPr>
          <w:rFonts w:asciiTheme="minorHAnsi" w:hAnsiTheme="minorHAnsi" w:cstheme="minorHAnsi"/>
          <w:bCs/>
          <w:sz w:val="22"/>
          <w:szCs w:val="22"/>
        </w:rPr>
        <w:t xml:space="preserve">al science </w:t>
      </w:r>
      <w:r w:rsidRPr="000C5BCE">
        <w:rPr>
          <w:rFonts w:asciiTheme="minorHAnsi" w:hAnsiTheme="minorHAnsi" w:cstheme="minorHAnsi"/>
          <w:bCs/>
          <w:sz w:val="22"/>
          <w:szCs w:val="22"/>
        </w:rPr>
        <w:t xml:space="preserve">; </w:t>
      </w:r>
      <w:r w:rsidR="00A968E0">
        <w:rPr>
          <w:rFonts w:asciiTheme="minorHAnsi" w:hAnsiTheme="minorHAnsi" w:cstheme="minorHAnsi"/>
          <w:bCs/>
          <w:sz w:val="22"/>
          <w:szCs w:val="22"/>
        </w:rPr>
        <w:t xml:space="preserve">public health; </w:t>
      </w:r>
      <w:r w:rsidR="00280029">
        <w:rPr>
          <w:rFonts w:asciiTheme="minorHAnsi" w:hAnsiTheme="minorHAnsi" w:cstheme="minorHAnsi"/>
          <w:bCs/>
          <w:sz w:val="22"/>
          <w:szCs w:val="22"/>
        </w:rPr>
        <w:t xml:space="preserve">social science, </w:t>
      </w:r>
      <w:r w:rsidRPr="000C5BCE">
        <w:rPr>
          <w:rFonts w:asciiTheme="minorHAnsi" w:hAnsiTheme="minorHAnsi" w:cstheme="minorHAnsi"/>
          <w:bCs/>
          <w:sz w:val="22"/>
          <w:szCs w:val="22"/>
        </w:rPr>
        <w:t>or another relevant technical field</w:t>
      </w:r>
      <w:r w:rsidR="00E46EBB">
        <w:rPr>
          <w:rFonts w:asciiTheme="minorHAnsi" w:hAnsiTheme="minorHAnsi" w:cstheme="minorHAnsi"/>
          <w:bCs/>
          <w:sz w:val="22"/>
          <w:szCs w:val="22"/>
        </w:rPr>
        <w:t xml:space="preserve">. Advance degree </w:t>
      </w:r>
      <w:r w:rsidR="004D6F26">
        <w:rPr>
          <w:rFonts w:asciiTheme="minorHAnsi" w:hAnsiTheme="minorHAnsi" w:cstheme="minorHAnsi"/>
          <w:bCs/>
          <w:sz w:val="22"/>
          <w:szCs w:val="22"/>
        </w:rPr>
        <w:t>will be an advantage.</w:t>
      </w:r>
      <w:r w:rsidR="00E46EBB">
        <w:rPr>
          <w:rFonts w:asciiTheme="minorHAnsi" w:hAnsiTheme="minorHAnsi" w:cstheme="minorHAnsi"/>
          <w:bCs/>
          <w:sz w:val="22"/>
          <w:szCs w:val="22"/>
        </w:rPr>
        <w:t xml:space="preserve"> </w:t>
      </w:r>
      <w:r w:rsidRPr="000C5BCE">
        <w:rPr>
          <w:rFonts w:asciiTheme="minorHAnsi" w:hAnsiTheme="minorHAnsi" w:cstheme="minorHAnsi"/>
          <w:bCs/>
          <w:sz w:val="22"/>
          <w:szCs w:val="22"/>
        </w:rPr>
        <w:t xml:space="preserve"> </w:t>
      </w:r>
    </w:p>
    <w:p w14:paraId="1853977C" w14:textId="7850F9E6" w:rsidR="00C2149A" w:rsidRPr="00E46EBB" w:rsidRDefault="00C2149A" w:rsidP="00C2149A">
      <w:pPr>
        <w:pStyle w:val="ListParagraph"/>
        <w:widowControl w:val="0"/>
        <w:numPr>
          <w:ilvl w:val="0"/>
          <w:numId w:val="8"/>
        </w:numPr>
        <w:jc w:val="both"/>
        <w:rPr>
          <w:rFonts w:asciiTheme="minorHAnsi" w:hAnsiTheme="minorHAnsi" w:cstheme="minorHAnsi"/>
          <w:bCs/>
          <w:sz w:val="22"/>
          <w:szCs w:val="22"/>
        </w:rPr>
      </w:pPr>
      <w:r w:rsidRPr="00E46EBB">
        <w:rPr>
          <w:rFonts w:asciiTheme="minorHAnsi" w:hAnsiTheme="minorHAnsi" w:cstheme="minorHAnsi"/>
          <w:bCs/>
          <w:sz w:val="22"/>
          <w:szCs w:val="22"/>
        </w:rPr>
        <w:t xml:space="preserve">A minimum of </w:t>
      </w:r>
      <w:r w:rsidR="004D6F26">
        <w:rPr>
          <w:rFonts w:asciiTheme="minorHAnsi" w:hAnsiTheme="minorHAnsi" w:cstheme="minorHAnsi"/>
          <w:bCs/>
          <w:sz w:val="22"/>
          <w:szCs w:val="22"/>
        </w:rPr>
        <w:t>2</w:t>
      </w:r>
      <w:r w:rsidRPr="00E46EBB">
        <w:rPr>
          <w:rFonts w:asciiTheme="minorHAnsi" w:hAnsiTheme="minorHAnsi" w:cstheme="minorHAnsi"/>
          <w:bCs/>
          <w:sz w:val="22"/>
          <w:szCs w:val="22"/>
        </w:rPr>
        <w:t xml:space="preserve"> years of professional experience in </w:t>
      </w:r>
      <w:r w:rsidR="00D52FE9" w:rsidRPr="00E46EBB">
        <w:rPr>
          <w:rFonts w:asciiTheme="minorHAnsi" w:hAnsiTheme="minorHAnsi" w:cstheme="minorHAnsi"/>
          <w:bCs/>
          <w:sz w:val="22"/>
          <w:szCs w:val="22"/>
        </w:rPr>
        <w:t xml:space="preserve">public health with experience in </w:t>
      </w:r>
      <w:r w:rsidRPr="00E46EBB">
        <w:rPr>
          <w:rFonts w:asciiTheme="minorHAnsi" w:hAnsiTheme="minorHAnsi" w:cstheme="minorHAnsi"/>
          <w:bCs/>
          <w:sz w:val="22"/>
          <w:szCs w:val="22"/>
        </w:rPr>
        <w:t>immunization program</w:t>
      </w:r>
      <w:r w:rsidR="00D52FE9" w:rsidRPr="00E46EBB">
        <w:rPr>
          <w:rFonts w:asciiTheme="minorHAnsi" w:hAnsiTheme="minorHAnsi" w:cstheme="minorHAnsi"/>
          <w:bCs/>
          <w:sz w:val="22"/>
          <w:szCs w:val="22"/>
        </w:rPr>
        <w:t xml:space="preserve"> is preferred</w:t>
      </w:r>
      <w:r w:rsidRPr="00E46EBB">
        <w:rPr>
          <w:rFonts w:asciiTheme="minorHAnsi" w:hAnsiTheme="minorHAnsi" w:cstheme="minorHAnsi"/>
          <w:bCs/>
          <w:sz w:val="22"/>
          <w:szCs w:val="22"/>
        </w:rPr>
        <w:t xml:space="preserve">.  </w:t>
      </w:r>
    </w:p>
    <w:p w14:paraId="59E7373A" w14:textId="77777777" w:rsidR="00C2149A" w:rsidRPr="000C5BCE" w:rsidRDefault="00C2149A" w:rsidP="00C2149A">
      <w:pPr>
        <w:pStyle w:val="ListParagraph"/>
        <w:widowControl w:val="0"/>
        <w:numPr>
          <w:ilvl w:val="0"/>
          <w:numId w:val="8"/>
        </w:numPr>
        <w:jc w:val="both"/>
        <w:rPr>
          <w:rFonts w:asciiTheme="minorHAnsi" w:hAnsiTheme="minorHAnsi" w:cstheme="minorHAnsi"/>
          <w:bCs/>
          <w:sz w:val="22"/>
          <w:szCs w:val="22"/>
        </w:rPr>
      </w:pPr>
      <w:r w:rsidRPr="000C5BCE">
        <w:rPr>
          <w:rFonts w:asciiTheme="minorHAnsi" w:hAnsiTheme="minorHAnsi" w:cstheme="minorHAnsi"/>
          <w:bCs/>
          <w:sz w:val="22"/>
          <w:szCs w:val="22"/>
        </w:rPr>
        <w:t>Good  data analytical, program management skills, innovations &amp; team works.</w:t>
      </w:r>
    </w:p>
    <w:p w14:paraId="163E9B57" w14:textId="77777777" w:rsidR="00C2149A" w:rsidRPr="000C5BCE" w:rsidRDefault="00C2149A" w:rsidP="00C2149A">
      <w:pPr>
        <w:pStyle w:val="ListParagraph"/>
        <w:widowControl w:val="0"/>
        <w:numPr>
          <w:ilvl w:val="0"/>
          <w:numId w:val="8"/>
        </w:numPr>
        <w:jc w:val="both"/>
        <w:rPr>
          <w:rFonts w:asciiTheme="minorHAnsi" w:hAnsiTheme="minorHAnsi" w:cstheme="minorHAnsi"/>
          <w:bCs/>
          <w:sz w:val="22"/>
          <w:szCs w:val="22"/>
        </w:rPr>
      </w:pPr>
      <w:r w:rsidRPr="000C5BCE">
        <w:rPr>
          <w:rFonts w:asciiTheme="minorHAnsi" w:hAnsiTheme="minorHAnsi" w:cstheme="minorHAnsi"/>
          <w:bCs/>
          <w:sz w:val="22"/>
          <w:szCs w:val="22"/>
        </w:rPr>
        <w:t>Familiarity with country, government structures and PHO partners preferred.</w:t>
      </w:r>
    </w:p>
    <w:p w14:paraId="7ADA2853" w14:textId="06E7C14D" w:rsidR="00C2149A" w:rsidRPr="000C5BCE" w:rsidRDefault="00C2149A" w:rsidP="00C2149A">
      <w:pPr>
        <w:pStyle w:val="ListParagraph"/>
        <w:widowControl w:val="0"/>
        <w:numPr>
          <w:ilvl w:val="0"/>
          <w:numId w:val="8"/>
        </w:numPr>
        <w:jc w:val="both"/>
        <w:rPr>
          <w:rFonts w:asciiTheme="minorHAnsi" w:hAnsiTheme="minorHAnsi" w:cstheme="minorHAnsi"/>
          <w:bCs/>
          <w:sz w:val="22"/>
          <w:szCs w:val="22"/>
        </w:rPr>
      </w:pPr>
      <w:r w:rsidRPr="000C5BCE">
        <w:rPr>
          <w:rFonts w:asciiTheme="minorHAnsi" w:hAnsiTheme="minorHAnsi" w:cstheme="minorHAnsi"/>
          <w:bCs/>
          <w:sz w:val="22"/>
          <w:szCs w:val="22"/>
        </w:rPr>
        <w:t>Self-starter and able to work independently with less supervision; relevant experience in a UN organization is considered as an asset.</w:t>
      </w:r>
    </w:p>
    <w:p w14:paraId="1E4A028C" w14:textId="480FFD5D" w:rsidR="00C2149A" w:rsidRPr="000C5BCE" w:rsidRDefault="00C2149A" w:rsidP="00C2149A">
      <w:pPr>
        <w:pStyle w:val="ListParagraph"/>
        <w:widowControl w:val="0"/>
        <w:numPr>
          <w:ilvl w:val="0"/>
          <w:numId w:val="8"/>
        </w:numPr>
        <w:jc w:val="both"/>
        <w:rPr>
          <w:rFonts w:asciiTheme="minorHAnsi" w:hAnsiTheme="minorHAnsi" w:cstheme="minorHAnsi"/>
          <w:bCs/>
          <w:sz w:val="22"/>
          <w:szCs w:val="22"/>
        </w:rPr>
      </w:pPr>
      <w:r w:rsidRPr="000C5BCE">
        <w:rPr>
          <w:rFonts w:asciiTheme="minorHAnsi" w:hAnsiTheme="minorHAnsi" w:cstheme="minorHAnsi"/>
          <w:bCs/>
          <w:sz w:val="22"/>
          <w:szCs w:val="22"/>
        </w:rPr>
        <w:t>Fluency in English is required.  Knowledge of another official UN language or local language of the duty station is considered as an asset.</w:t>
      </w:r>
    </w:p>
    <w:p w14:paraId="6293DC52" w14:textId="0EDCFE25" w:rsidR="00C2149A" w:rsidRDefault="00C2149A" w:rsidP="00C2149A">
      <w:pPr>
        <w:spacing w:line="240" w:lineRule="auto"/>
        <w:rPr>
          <w:noProof/>
        </w:rPr>
      </w:pPr>
    </w:p>
    <w:p w14:paraId="4F0E82BE" w14:textId="5D50F9DA" w:rsidR="004F6150" w:rsidRPr="000C5BCE" w:rsidRDefault="004F6150" w:rsidP="004F6150">
      <w:pPr>
        <w:spacing w:line="240" w:lineRule="auto"/>
        <w:jc w:val="center"/>
        <w:rPr>
          <w:rFonts w:asciiTheme="minorHAnsi" w:eastAsia="Times New Roman" w:hAnsiTheme="minorHAnsi" w:cstheme="minorHAnsi"/>
          <w:b/>
          <w:i/>
          <w:color w:val="auto"/>
          <w:szCs w:val="22"/>
        </w:rPr>
      </w:pPr>
      <w:r>
        <w:rPr>
          <w:noProof/>
        </w:rPr>
        <w:t>--</w:t>
      </w:r>
    </w:p>
    <w:p w14:paraId="13909F10" w14:textId="4B95D293" w:rsidR="00560C3C" w:rsidRDefault="00560C3C"/>
    <w:p w14:paraId="4DBC3522" w14:textId="77777777" w:rsidR="00E46EBB" w:rsidRDefault="00E46EBB"/>
    <w:sectPr w:rsidR="00E46EBB" w:rsidSect="00B26212">
      <w:headerReference w:type="default" r:id="rId12"/>
      <w:pgSz w:w="11906" w:h="16838"/>
      <w:pgMar w:top="1296" w:right="1152"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44D82" w14:textId="77777777" w:rsidR="00BF27D1" w:rsidRDefault="00BF27D1">
      <w:pPr>
        <w:spacing w:line="240" w:lineRule="auto"/>
      </w:pPr>
      <w:r>
        <w:separator/>
      </w:r>
    </w:p>
  </w:endnote>
  <w:endnote w:type="continuationSeparator" w:id="0">
    <w:p w14:paraId="30958CBD" w14:textId="77777777" w:rsidR="00BF27D1" w:rsidRDefault="00BF2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10955" w14:textId="77777777" w:rsidR="00BF27D1" w:rsidRDefault="00BF27D1">
      <w:pPr>
        <w:spacing w:line="240" w:lineRule="auto"/>
      </w:pPr>
      <w:r>
        <w:separator/>
      </w:r>
    </w:p>
  </w:footnote>
  <w:footnote w:type="continuationSeparator" w:id="0">
    <w:p w14:paraId="1FE784A5" w14:textId="77777777" w:rsidR="00BF27D1" w:rsidRDefault="00BF2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05F8C" w14:textId="77777777" w:rsidR="00B26212" w:rsidRDefault="00B26212" w:rsidP="00B26212">
    <w:pPr>
      <w:pStyle w:val="Header"/>
      <w:jc w:val="right"/>
    </w:pPr>
    <w:r>
      <w:rPr>
        <w:noProof/>
        <w:lang w:val="en-US" w:eastAsia="en-US"/>
      </w:rPr>
      <w:drawing>
        <wp:inline distT="0" distB="0" distL="0" distR="0" wp14:anchorId="5F9B64F2" wp14:editId="677C6F0E">
          <wp:extent cx="2767965" cy="359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96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F65B4"/>
    <w:multiLevelType w:val="hybridMultilevel"/>
    <w:tmpl w:val="D2CA053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82D66"/>
    <w:multiLevelType w:val="hybridMultilevel"/>
    <w:tmpl w:val="78E09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80B8D"/>
    <w:multiLevelType w:val="multilevel"/>
    <w:tmpl w:val="AB1E0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B5394"/>
    <w:multiLevelType w:val="hybridMultilevel"/>
    <w:tmpl w:val="395AB4E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115E6"/>
    <w:multiLevelType w:val="hybridMultilevel"/>
    <w:tmpl w:val="BBE6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87014"/>
    <w:multiLevelType w:val="hybridMultilevel"/>
    <w:tmpl w:val="C6E24B88"/>
    <w:lvl w:ilvl="0" w:tplc="3D204274">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081FA7"/>
    <w:multiLevelType w:val="hybridMultilevel"/>
    <w:tmpl w:val="18ACCAA4"/>
    <w:lvl w:ilvl="0" w:tplc="A8BCD53C">
      <w:numFmt w:val="bullet"/>
      <w:lvlText w:val=""/>
      <w:lvlJc w:val="left"/>
      <w:pPr>
        <w:ind w:left="720" w:hanging="360"/>
      </w:pPr>
      <w:rPr>
        <w:rFonts w:ascii="Wingdings" w:eastAsia="Times"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8"/>
  </w:num>
  <w:num w:numId="7">
    <w:abstractNumId w:val="9"/>
  </w:num>
  <w:num w:numId="8">
    <w:abstractNumId w:val="0"/>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wACI0sTQwNLE0tjIyUdpeDU4uLM/DyQApNaAIjXYLMsAAAA"/>
  </w:docVars>
  <w:rsids>
    <w:rsidRoot w:val="00C2149A"/>
    <w:rsid w:val="000D5CA3"/>
    <w:rsid w:val="00183CFC"/>
    <w:rsid w:val="00226524"/>
    <w:rsid w:val="00241031"/>
    <w:rsid w:val="00280029"/>
    <w:rsid w:val="002C0043"/>
    <w:rsid w:val="00302BCA"/>
    <w:rsid w:val="0030676C"/>
    <w:rsid w:val="00364157"/>
    <w:rsid w:val="003D3F18"/>
    <w:rsid w:val="00400F12"/>
    <w:rsid w:val="00403247"/>
    <w:rsid w:val="00446DF9"/>
    <w:rsid w:val="004D6F26"/>
    <w:rsid w:val="004F6150"/>
    <w:rsid w:val="00523E40"/>
    <w:rsid w:val="00560C3C"/>
    <w:rsid w:val="005C7FF1"/>
    <w:rsid w:val="005E2D16"/>
    <w:rsid w:val="006178F8"/>
    <w:rsid w:val="0068728A"/>
    <w:rsid w:val="007E6F0A"/>
    <w:rsid w:val="008025F7"/>
    <w:rsid w:val="00803BF5"/>
    <w:rsid w:val="00860134"/>
    <w:rsid w:val="0090325A"/>
    <w:rsid w:val="009044DF"/>
    <w:rsid w:val="009C7AD6"/>
    <w:rsid w:val="009E5AC6"/>
    <w:rsid w:val="00A05746"/>
    <w:rsid w:val="00A07D5B"/>
    <w:rsid w:val="00A10930"/>
    <w:rsid w:val="00A968E0"/>
    <w:rsid w:val="00B07B68"/>
    <w:rsid w:val="00B26212"/>
    <w:rsid w:val="00BF0C08"/>
    <w:rsid w:val="00BF27D1"/>
    <w:rsid w:val="00C2149A"/>
    <w:rsid w:val="00C254E9"/>
    <w:rsid w:val="00C8443B"/>
    <w:rsid w:val="00D267AB"/>
    <w:rsid w:val="00D2782B"/>
    <w:rsid w:val="00D52FE9"/>
    <w:rsid w:val="00D83B43"/>
    <w:rsid w:val="00E25FEF"/>
    <w:rsid w:val="00E46EBB"/>
    <w:rsid w:val="00E6187E"/>
    <w:rsid w:val="00E77ED7"/>
    <w:rsid w:val="00F24BDB"/>
    <w:rsid w:val="00F575F3"/>
    <w:rsid w:val="00FD3B9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7965"/>
  <w15:chartTrackingRefBased/>
  <w15:docId w15:val="{03D9D46C-0529-4EB2-AB89-2112F912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9A"/>
    <w:pPr>
      <w:spacing w:after="0" w:line="260" w:lineRule="exact"/>
    </w:pPr>
    <w:rPr>
      <w:rFonts w:ascii="Times New Roman" w:eastAsia="Times" w:hAnsi="Times New Roman" w:cs="Times New Roman"/>
      <w:color w:val="000000"/>
      <w:szCs w:val="20"/>
      <w:lang w:val="pt-P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ection,Bullet List,FooterText,References,List Paragraph1,Colorful List Accent 1,Table of figures,numbered,Paragraphe de liste1,列出段落,列出段落1,Bulletr List Paragraph,List Paragraph2,List Paragraph21,Párrafo de lista1,Parágrafo da Lista1"/>
    <w:basedOn w:val="Normal"/>
    <w:link w:val="ListParagraphChar"/>
    <w:uiPriority w:val="34"/>
    <w:qFormat/>
    <w:rsid w:val="00C2149A"/>
    <w:pPr>
      <w:spacing w:line="240" w:lineRule="auto"/>
      <w:ind w:left="720"/>
    </w:pPr>
    <w:rPr>
      <w:rFonts w:eastAsia="Times New Roman"/>
      <w:color w:val="auto"/>
      <w:sz w:val="24"/>
      <w:szCs w:val="24"/>
      <w:lang w:eastAsia="en-US"/>
    </w:rPr>
  </w:style>
  <w:style w:type="paragraph" w:styleId="BodyText2">
    <w:name w:val="Body Text 2"/>
    <w:basedOn w:val="Normal"/>
    <w:link w:val="BodyText2Char"/>
    <w:uiPriority w:val="99"/>
    <w:unhideWhenUsed/>
    <w:rsid w:val="00C2149A"/>
    <w:pPr>
      <w:spacing w:after="120" w:line="480" w:lineRule="auto"/>
    </w:pPr>
    <w:rPr>
      <w:rFonts w:eastAsiaTheme="minorHAnsi"/>
      <w:color w:val="auto"/>
      <w:sz w:val="24"/>
      <w:szCs w:val="24"/>
      <w:lang w:val="en-GB" w:eastAsia="en-US"/>
    </w:rPr>
  </w:style>
  <w:style w:type="character" w:customStyle="1" w:styleId="BodyText2Char">
    <w:name w:val="Body Text 2 Char"/>
    <w:basedOn w:val="DefaultParagraphFont"/>
    <w:link w:val="BodyText2"/>
    <w:uiPriority w:val="99"/>
    <w:rsid w:val="00C2149A"/>
    <w:rPr>
      <w:rFonts w:ascii="Times New Roman" w:hAnsi="Times New Roman" w:cs="Times New Roman"/>
      <w:sz w:val="24"/>
      <w:szCs w:val="24"/>
      <w:lang w:val="en-GB"/>
    </w:rPr>
  </w:style>
  <w:style w:type="paragraph" w:styleId="Header">
    <w:name w:val="header"/>
    <w:basedOn w:val="Normal"/>
    <w:link w:val="HeaderChar"/>
    <w:uiPriority w:val="99"/>
    <w:unhideWhenUsed/>
    <w:rsid w:val="00C2149A"/>
    <w:pPr>
      <w:tabs>
        <w:tab w:val="center" w:pos="4680"/>
        <w:tab w:val="right" w:pos="9360"/>
      </w:tabs>
      <w:spacing w:line="240" w:lineRule="auto"/>
    </w:pPr>
  </w:style>
  <w:style w:type="character" w:customStyle="1" w:styleId="HeaderChar">
    <w:name w:val="Header Char"/>
    <w:basedOn w:val="DefaultParagraphFont"/>
    <w:link w:val="Header"/>
    <w:uiPriority w:val="99"/>
    <w:rsid w:val="00C2149A"/>
    <w:rPr>
      <w:rFonts w:ascii="Times New Roman" w:eastAsia="Times" w:hAnsi="Times New Roman" w:cs="Times New Roman"/>
      <w:color w:val="000000"/>
      <w:szCs w:val="20"/>
      <w:lang w:val="pt-PT" w:eastAsia="en-GB"/>
    </w:rPr>
  </w:style>
  <w:style w:type="table" w:styleId="TableGrid">
    <w:name w:val="Table Grid"/>
    <w:basedOn w:val="TableNormal"/>
    <w:uiPriority w:val="59"/>
    <w:rsid w:val="00C2149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section Char,Bullet List Char,FooterText Char,References Char,List Paragraph1 Char,Colorful List Accent 1 Char,Table of figures Char,numbered Char,Paragraphe de liste1 Char,列出段落 Char,列出段落1 Char,Bulletr List Paragraph Char"/>
    <w:link w:val="ListParagraph"/>
    <w:uiPriority w:val="34"/>
    <w:locked/>
    <w:rsid w:val="00C2149A"/>
    <w:rPr>
      <w:rFonts w:ascii="Times New Roman" w:eastAsia="Times New Roman" w:hAnsi="Times New Roman" w:cs="Times New Roman"/>
      <w:sz w:val="24"/>
      <w:szCs w:val="24"/>
      <w:lang w:val="pt-PT"/>
    </w:rPr>
  </w:style>
  <w:style w:type="paragraph" w:customStyle="1" w:styleId="ColorfulList-Accent11">
    <w:name w:val="Colorful List - Accent 11"/>
    <w:basedOn w:val="Normal"/>
    <w:uiPriority w:val="34"/>
    <w:qFormat/>
    <w:rsid w:val="00C2149A"/>
    <w:pPr>
      <w:spacing w:line="240" w:lineRule="auto"/>
      <w:ind w:left="720"/>
      <w:contextualSpacing/>
    </w:pPr>
    <w:rPr>
      <w:rFonts w:ascii="Arial" w:eastAsia="Times New Roman" w:hAnsi="Arial"/>
      <w:color w:val="auto"/>
      <w:sz w:val="20"/>
      <w:szCs w:val="24"/>
      <w:lang w:val="en-US" w:eastAsia="en-US"/>
    </w:rPr>
  </w:style>
  <w:style w:type="paragraph" w:styleId="BalloonText">
    <w:name w:val="Balloon Text"/>
    <w:basedOn w:val="Normal"/>
    <w:link w:val="BalloonTextChar"/>
    <w:uiPriority w:val="99"/>
    <w:semiHidden/>
    <w:unhideWhenUsed/>
    <w:rsid w:val="002800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029"/>
    <w:rPr>
      <w:rFonts w:ascii="Segoe UI" w:eastAsia="Times" w:hAnsi="Segoe UI" w:cs="Segoe UI"/>
      <w:color w:val="000000"/>
      <w:sz w:val="18"/>
      <w:szCs w:val="18"/>
      <w:lang w:val="pt-PT" w:eastAsia="en-GB"/>
    </w:rPr>
  </w:style>
  <w:style w:type="character" w:styleId="CommentReference">
    <w:name w:val="annotation reference"/>
    <w:basedOn w:val="DefaultParagraphFont"/>
    <w:uiPriority w:val="99"/>
    <w:semiHidden/>
    <w:unhideWhenUsed/>
    <w:rsid w:val="00280029"/>
    <w:rPr>
      <w:sz w:val="16"/>
      <w:szCs w:val="16"/>
    </w:rPr>
  </w:style>
  <w:style w:type="paragraph" w:styleId="CommentText">
    <w:name w:val="annotation text"/>
    <w:basedOn w:val="Normal"/>
    <w:link w:val="CommentTextChar"/>
    <w:uiPriority w:val="99"/>
    <w:semiHidden/>
    <w:unhideWhenUsed/>
    <w:rsid w:val="00280029"/>
    <w:pPr>
      <w:spacing w:line="240" w:lineRule="auto"/>
    </w:pPr>
    <w:rPr>
      <w:sz w:val="20"/>
    </w:rPr>
  </w:style>
  <w:style w:type="character" w:customStyle="1" w:styleId="CommentTextChar">
    <w:name w:val="Comment Text Char"/>
    <w:basedOn w:val="DefaultParagraphFont"/>
    <w:link w:val="CommentText"/>
    <w:uiPriority w:val="99"/>
    <w:semiHidden/>
    <w:rsid w:val="00280029"/>
    <w:rPr>
      <w:rFonts w:ascii="Times New Roman" w:eastAsia="Times" w:hAnsi="Times New Roman" w:cs="Times New Roman"/>
      <w:color w:val="000000"/>
      <w:sz w:val="20"/>
      <w:szCs w:val="20"/>
      <w:lang w:val="pt-PT" w:eastAsia="en-GB"/>
    </w:rPr>
  </w:style>
  <w:style w:type="paragraph" w:styleId="CommentSubject">
    <w:name w:val="annotation subject"/>
    <w:basedOn w:val="CommentText"/>
    <w:next w:val="CommentText"/>
    <w:link w:val="CommentSubjectChar"/>
    <w:uiPriority w:val="99"/>
    <w:semiHidden/>
    <w:unhideWhenUsed/>
    <w:rsid w:val="00280029"/>
    <w:rPr>
      <w:b/>
      <w:bCs/>
    </w:rPr>
  </w:style>
  <w:style w:type="character" w:customStyle="1" w:styleId="CommentSubjectChar">
    <w:name w:val="Comment Subject Char"/>
    <w:basedOn w:val="CommentTextChar"/>
    <w:link w:val="CommentSubject"/>
    <w:uiPriority w:val="99"/>
    <w:semiHidden/>
    <w:rsid w:val="00280029"/>
    <w:rPr>
      <w:rFonts w:ascii="Times New Roman" w:eastAsia="Times" w:hAnsi="Times New Roman" w:cs="Times New Roman"/>
      <w:b/>
      <w:bCs/>
      <w:color w:val="000000"/>
      <w:sz w:val="20"/>
      <w:szCs w:val="20"/>
      <w:lang w:val="pt-P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2" ma:contentTypeDescription="Create a new document." ma:contentTypeScope="" ma:versionID="1ad1a60e38430b8e245fe06bfdd624f9">
  <xsd:schema xmlns:xsd="http://www.w3.org/2001/XMLSchema" xmlns:xs="http://www.w3.org/2001/XMLSchema" xmlns:p="http://schemas.microsoft.com/office/2006/metadata/properties" xmlns:ns2="63591a19-cb1d-44fe-9111-35bd3251584e" xmlns:ns3="369c8102-fcf1-4d6b-8332-9aa65f59f054" targetNamespace="http://schemas.microsoft.com/office/2006/metadata/properties" ma:root="true" ma:fieldsID="1e00ea5c7d8ad94158c81e0cbb75c755" ns2:_="" ns3:_="">
    <xsd:import namespace="63591a19-cb1d-44fe-9111-35bd3251584e"/>
    <xsd:import namespace="369c8102-fcf1-4d6b-8332-9aa65f59f0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6435A-A889-49BA-ABF4-4F5024F592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5F218-4F8E-4AD3-BB12-7D9FF7A37FE3}">
  <ds:schemaRefs>
    <ds:schemaRef ds:uri="http://schemas.microsoft.com/sharepoint/v3/contenttype/forms"/>
  </ds:schemaRefs>
</ds:datastoreItem>
</file>

<file path=customXml/itemProps3.xml><?xml version="1.0" encoding="utf-8"?>
<ds:datastoreItem xmlns:ds="http://schemas.openxmlformats.org/officeDocument/2006/customXml" ds:itemID="{88E3B723-2667-4446-9909-D6B6C3A38601}">
  <ds:schemaRefs>
    <ds:schemaRef ds:uri="http://schemas.microsoft.com/sharepoint/events"/>
  </ds:schemaRefs>
</ds:datastoreItem>
</file>

<file path=customXml/itemProps4.xml><?xml version="1.0" encoding="utf-8"?>
<ds:datastoreItem xmlns:ds="http://schemas.openxmlformats.org/officeDocument/2006/customXml" ds:itemID="{1514599D-27AA-42CC-B68B-77638DD4B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a19-cb1d-44fe-9111-35bd3251584e"/>
    <ds:schemaRef ds:uri="369c8102-fcf1-4d6b-8332-9aa65f59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 Wauran</dc:creator>
  <cp:keywords/>
  <dc:description/>
  <cp:lastModifiedBy>Juna Wauran</cp:lastModifiedBy>
  <cp:revision>5</cp:revision>
  <dcterms:created xsi:type="dcterms:W3CDTF">2021-07-02T09:55:00Z</dcterms:created>
  <dcterms:modified xsi:type="dcterms:W3CDTF">2021-07-02T09:56:00Z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0x0101005964C44FAE2FAF4BB2DE27CA3ECD3FDF</vt:lpwstr>
  </property>
</Properties>
</file>