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47AF0D39" w:rsidR="00B14BE6" w:rsidRPr="002F5959" w:rsidRDefault="00B14BE6" w:rsidP="00B14BE6">
      <w:pPr>
        <w:jc w:val="center"/>
        <w:rPr>
          <w:rFonts w:ascii="Calibri" w:hAnsi="Calibri" w:cs="Calibri"/>
          <w:b/>
          <w:bCs/>
          <w:color w:val="00B0F0"/>
          <w:sz w:val="24"/>
          <w:szCs w:val="24"/>
          <w:u w:val="single"/>
          <w:lang w:val="en-GB"/>
        </w:rPr>
      </w:pPr>
      <w:r w:rsidRPr="002F5959">
        <w:rPr>
          <w:rFonts w:ascii="Calibri" w:hAnsi="Calibri" w:cs="Calibri"/>
          <w:b/>
          <w:bCs/>
          <w:color w:val="00B0F0"/>
          <w:sz w:val="24"/>
          <w:szCs w:val="24"/>
          <w:u w:val="single"/>
          <w:lang w:val="en-GB"/>
        </w:rPr>
        <w:t>TERMS OF REFERENCE FOR INDIVIDUAL CONSULTANTS AND CONTRACTORS</w:t>
      </w:r>
    </w:p>
    <w:p w14:paraId="219B2125" w14:textId="57534F53" w:rsidR="00111026" w:rsidRPr="002F5959" w:rsidRDefault="00111026" w:rsidP="00B14BE6">
      <w:pPr>
        <w:jc w:val="center"/>
        <w:rPr>
          <w:rFonts w:ascii="Calibri" w:hAnsi="Calibri" w:cs="Calibri"/>
          <w:b/>
          <w:bCs/>
          <w:color w:val="00B0F0"/>
          <w:sz w:val="24"/>
          <w:szCs w:val="24"/>
          <w:u w:val="single"/>
          <w:lang w:val="en-GB"/>
        </w:rPr>
      </w:pPr>
    </w:p>
    <w:tbl>
      <w:tblPr>
        <w:tblStyle w:val="TableGrid"/>
        <w:tblW w:w="9895" w:type="dxa"/>
        <w:tblLook w:val="04A0" w:firstRow="1" w:lastRow="0" w:firstColumn="1" w:lastColumn="0" w:noHBand="0" w:noVBand="1"/>
      </w:tblPr>
      <w:tblGrid>
        <w:gridCol w:w="2694"/>
        <w:gridCol w:w="2402"/>
        <w:gridCol w:w="2868"/>
        <w:gridCol w:w="1931"/>
      </w:tblGrid>
      <w:tr w:rsidR="002639FA" w:rsidRPr="002F5959" w14:paraId="51C48F70" w14:textId="77777777" w:rsidTr="002968B4">
        <w:trPr>
          <w:trHeight w:val="2145"/>
        </w:trPr>
        <w:tc>
          <w:tcPr>
            <w:tcW w:w="2875" w:type="dxa"/>
          </w:tcPr>
          <w:p w14:paraId="1C07A7A2" w14:textId="1FFEAD9C" w:rsidR="002639FA" w:rsidRPr="002F5959" w:rsidRDefault="002639FA" w:rsidP="002639FA">
            <w:pPr>
              <w:spacing w:before="100" w:beforeAutospacing="1" w:after="100" w:afterAutospacing="1"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Title</w:t>
            </w:r>
            <w:r w:rsidR="00CF6B09" w:rsidRPr="002F5959">
              <w:rPr>
                <w:rFonts w:ascii="Calibri" w:eastAsia="Arial Unicode MS" w:hAnsi="Calibri" w:cs="Calibri"/>
                <w:b/>
                <w:color w:val="auto"/>
                <w:lang w:val="en-GB"/>
              </w:rPr>
              <w:t xml:space="preserve"> of consultancy: </w:t>
            </w:r>
          </w:p>
          <w:p w14:paraId="68811A3E" w14:textId="00823D1D" w:rsidR="002639FA" w:rsidRPr="002F5959" w:rsidRDefault="00CC23EA" w:rsidP="002968B4">
            <w:pPr>
              <w:spacing w:before="100" w:beforeAutospacing="1" w:after="100" w:afterAutospacing="1" w:line="240" w:lineRule="auto"/>
              <w:rPr>
                <w:rFonts w:ascii="Calibri" w:eastAsia="Arial Unicode MS" w:hAnsi="Calibri" w:cs="Calibri"/>
                <w:color w:val="auto"/>
                <w:lang w:val="en-GB"/>
              </w:rPr>
            </w:pPr>
            <w:r w:rsidRPr="002F5959">
              <w:rPr>
                <w:rFonts w:ascii="Calibri" w:eastAsia="Arial Unicode MS" w:hAnsi="Calibri" w:cs="Calibri"/>
                <w:color w:val="auto"/>
                <w:lang w:val="en-GB"/>
              </w:rPr>
              <w:t>National</w:t>
            </w:r>
            <w:r w:rsidR="00CD1DB2" w:rsidRPr="002F5959">
              <w:rPr>
                <w:rFonts w:ascii="Calibri" w:eastAsia="Arial Unicode MS" w:hAnsi="Calibri" w:cs="Calibri"/>
                <w:color w:val="auto"/>
                <w:lang w:val="en-GB"/>
              </w:rPr>
              <w:t xml:space="preserve"> </w:t>
            </w:r>
            <w:r w:rsidR="00D108D3" w:rsidRPr="002F5959">
              <w:rPr>
                <w:rFonts w:ascii="Calibri" w:eastAsia="Arial Unicode MS" w:hAnsi="Calibri" w:cs="Calibri"/>
                <w:color w:val="auto"/>
                <w:lang w:val="en-GB"/>
              </w:rPr>
              <w:t>trainer</w:t>
            </w:r>
            <w:r w:rsidR="00CD1DB2" w:rsidRPr="002F5959">
              <w:rPr>
                <w:rFonts w:ascii="Calibri" w:eastAsia="Arial Unicode MS" w:hAnsi="Calibri" w:cs="Calibri"/>
                <w:color w:val="auto"/>
                <w:lang w:val="en-GB"/>
              </w:rPr>
              <w:t xml:space="preserve"> for training of </w:t>
            </w:r>
            <w:r w:rsidR="00C82B74" w:rsidRPr="002F5959">
              <w:rPr>
                <w:rFonts w:ascii="Calibri" w:eastAsia="Arial Unicode MS" w:hAnsi="Calibri" w:cs="Calibri"/>
                <w:color w:val="auto"/>
                <w:lang w:val="en-GB"/>
              </w:rPr>
              <w:t>schoo</w:t>
            </w:r>
            <w:r w:rsidR="00497854" w:rsidRPr="002F5959">
              <w:rPr>
                <w:rFonts w:ascii="Calibri" w:eastAsia="Arial Unicode MS" w:hAnsi="Calibri" w:cs="Calibri"/>
                <w:color w:val="auto"/>
                <w:lang w:val="en-GB"/>
              </w:rPr>
              <w:t>l</w:t>
            </w:r>
            <w:r w:rsidR="00C82B74" w:rsidRPr="002F5959">
              <w:rPr>
                <w:rFonts w:ascii="Calibri" w:eastAsia="Arial Unicode MS" w:hAnsi="Calibri" w:cs="Calibri"/>
                <w:color w:val="auto"/>
                <w:lang w:val="en-GB"/>
              </w:rPr>
              <w:t>teacher</w:t>
            </w:r>
            <w:r w:rsidR="00497854" w:rsidRPr="002F5959">
              <w:rPr>
                <w:rFonts w:ascii="Calibri" w:eastAsia="Arial Unicode MS" w:hAnsi="Calibri" w:cs="Calibri"/>
                <w:color w:val="auto"/>
                <w:lang w:val="en-GB"/>
              </w:rPr>
              <w:t>s</w:t>
            </w:r>
            <w:r w:rsidR="00CD1DB2" w:rsidRPr="002F5959">
              <w:rPr>
                <w:rFonts w:ascii="Calibri" w:eastAsia="Arial Unicode MS" w:hAnsi="Calibri" w:cs="Calibri"/>
                <w:color w:val="auto"/>
                <w:lang w:val="en-GB"/>
              </w:rPr>
              <w:t xml:space="preserve"> on </w:t>
            </w:r>
            <w:r w:rsidR="00C82B74" w:rsidRPr="002F5959">
              <w:rPr>
                <w:rFonts w:ascii="Calibri" w:eastAsia="Arial Unicode MS" w:hAnsi="Calibri" w:cs="Calibri"/>
                <w:color w:val="auto"/>
                <w:lang w:val="en-GB"/>
              </w:rPr>
              <w:t>distance and blended learning</w:t>
            </w:r>
          </w:p>
        </w:tc>
        <w:tc>
          <w:tcPr>
            <w:tcW w:w="1849" w:type="dxa"/>
          </w:tcPr>
          <w:p w14:paraId="3C59E662" w14:textId="77777777" w:rsidR="00392C0F" w:rsidRPr="002F5959" w:rsidRDefault="002639FA" w:rsidP="00990E5B">
            <w:pPr>
              <w:spacing w:before="100" w:beforeAutospacing="1" w:after="100" w:afterAutospacing="1" w:line="240" w:lineRule="auto"/>
              <w:rPr>
                <w:rFonts w:ascii="Calibri" w:eastAsia="Arial Unicode MS" w:hAnsi="Calibri" w:cs="Calibri"/>
                <w:b/>
                <w:bCs/>
                <w:color w:val="auto"/>
                <w:lang w:val="en-GB"/>
              </w:rPr>
            </w:pPr>
            <w:r w:rsidRPr="002F5959">
              <w:rPr>
                <w:rFonts w:ascii="Calibri" w:eastAsia="Arial Unicode MS" w:hAnsi="Calibri" w:cs="Calibri"/>
                <w:b/>
                <w:bCs/>
                <w:color w:val="auto"/>
                <w:lang w:val="en-GB"/>
              </w:rPr>
              <w:t>Funding Code</w:t>
            </w:r>
          </w:p>
          <w:p w14:paraId="3BD8AC8B" w14:textId="248E5BBF" w:rsidR="00990E5B" w:rsidRPr="002F5959" w:rsidRDefault="00990E5B" w:rsidP="00990E5B">
            <w:pPr>
              <w:spacing w:before="100" w:beforeAutospacing="1" w:after="100" w:afterAutospacing="1" w:line="240" w:lineRule="auto"/>
              <w:rPr>
                <w:rFonts w:ascii="Calibri" w:eastAsia="Arial Unicode MS" w:hAnsi="Calibri" w:cs="Calibri"/>
                <w:color w:val="auto"/>
                <w:lang w:val="en-GB"/>
              </w:rPr>
            </w:pPr>
            <w:r w:rsidRPr="002F5959">
              <w:rPr>
                <w:rFonts w:ascii="Calibri" w:eastAsia="Arial Unicode MS" w:hAnsi="Calibri" w:cs="Calibri"/>
                <w:color w:val="auto"/>
                <w:lang w:val="en-GB"/>
              </w:rPr>
              <w:t>WBS 4360/A0/06/884/002/005-Distance Learning and Digital Education Grant- NON-GRANT or education thematic (SC189904)</w:t>
            </w:r>
          </w:p>
        </w:tc>
        <w:tc>
          <w:tcPr>
            <w:tcW w:w="3101" w:type="dxa"/>
          </w:tcPr>
          <w:p w14:paraId="26013276" w14:textId="28749C8D" w:rsidR="002639FA" w:rsidRPr="002F5959" w:rsidRDefault="002639FA" w:rsidP="00E135F0">
            <w:pPr>
              <w:spacing w:before="100" w:beforeAutospacing="1" w:after="100" w:afterAutospacing="1"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Type of engagemen</w:t>
            </w:r>
            <w:r w:rsidR="00E135F0" w:rsidRPr="002F5959">
              <w:rPr>
                <w:rFonts w:ascii="Calibri" w:eastAsia="Arial Unicode MS" w:hAnsi="Calibri" w:cs="Calibri"/>
                <w:b/>
                <w:color w:val="auto"/>
                <w:lang w:val="en-GB"/>
              </w:rPr>
              <w:t>t</w:t>
            </w:r>
            <w:r w:rsidRPr="002F5959">
              <w:rPr>
                <w:rFonts w:ascii="Calibri" w:eastAsia="Arial Unicode MS" w:hAnsi="Calibri" w:cs="Calibri"/>
                <w:color w:val="auto"/>
                <w:lang w:val="en-GB"/>
              </w:rPr>
              <w:t xml:space="preserve"> </w:t>
            </w:r>
          </w:p>
          <w:p w14:paraId="29E12592" w14:textId="1CA695FB" w:rsidR="002F3B72" w:rsidRPr="002F5959" w:rsidRDefault="002F3B72" w:rsidP="002F3B72">
            <w:pPr>
              <w:spacing w:before="60" w:after="60" w:line="240" w:lineRule="auto"/>
              <w:ind w:right="-108"/>
              <w:rPr>
                <w:rFonts w:ascii="Calibri" w:eastAsia="Arial Unicode MS" w:hAnsi="Calibri" w:cs="Calibri"/>
                <w:color w:val="auto"/>
                <w:lang w:val="en-GB"/>
              </w:rPr>
            </w:pPr>
            <w:r w:rsidRPr="002F5959">
              <w:rPr>
                <w:rFonts w:ascii="Calibri" w:eastAsia="Arial Unicode MS" w:hAnsi="Calibri" w:cs="Calibri"/>
                <w:color w:val="auto"/>
                <w:lang w:val="en-GB"/>
              </w:rPr>
              <w:fldChar w:fldCharType="begin">
                <w:ffData>
                  <w:name w:val=""/>
                  <w:enabled/>
                  <w:calcOnExit w:val="0"/>
                  <w:checkBox>
                    <w:sizeAuto/>
                    <w:default w:val="0"/>
                  </w:checkBox>
                </w:ffData>
              </w:fldChar>
            </w:r>
            <w:r w:rsidRPr="002F5959">
              <w:rPr>
                <w:rFonts w:ascii="Calibri" w:eastAsia="Arial Unicode MS" w:hAnsi="Calibri" w:cs="Calibri"/>
                <w:color w:val="auto"/>
                <w:lang w:val="en-GB"/>
              </w:rPr>
              <w:instrText xml:space="preserve"> FORMCHECKBOX </w:instrText>
            </w:r>
            <w:r w:rsidR="00BE604A">
              <w:rPr>
                <w:rFonts w:ascii="Calibri" w:eastAsia="Arial Unicode MS" w:hAnsi="Calibri" w:cs="Calibri"/>
                <w:color w:val="auto"/>
                <w:lang w:val="en-GB"/>
              </w:rPr>
            </w:r>
            <w:r w:rsidR="00BE604A">
              <w:rPr>
                <w:rFonts w:ascii="Calibri" w:eastAsia="Arial Unicode MS" w:hAnsi="Calibri" w:cs="Calibri"/>
                <w:color w:val="auto"/>
                <w:lang w:val="en-GB"/>
              </w:rPr>
              <w:fldChar w:fldCharType="separate"/>
            </w:r>
            <w:r w:rsidRPr="002F5959">
              <w:rPr>
                <w:rFonts w:ascii="Calibri" w:eastAsia="Arial Unicode MS" w:hAnsi="Calibri" w:cs="Calibri"/>
                <w:color w:val="auto"/>
                <w:lang w:val="en-GB"/>
              </w:rPr>
              <w:fldChar w:fldCharType="end"/>
            </w:r>
            <w:r w:rsidRPr="002F5959">
              <w:rPr>
                <w:rFonts w:ascii="Calibri" w:eastAsia="Arial Unicode MS" w:hAnsi="Calibri" w:cs="Calibri"/>
                <w:color w:val="auto"/>
                <w:lang w:val="en-GB"/>
              </w:rPr>
              <w:t xml:space="preserve"> Consultant </w:t>
            </w:r>
          </w:p>
          <w:p w14:paraId="16F99902" w14:textId="7EAEFDCF" w:rsidR="002639FA" w:rsidRPr="002F5959" w:rsidRDefault="000B1699" w:rsidP="002639FA">
            <w:pPr>
              <w:spacing w:before="60" w:after="60" w:line="240" w:lineRule="auto"/>
              <w:ind w:right="-108"/>
              <w:rPr>
                <w:rFonts w:ascii="Calibri" w:eastAsia="Arial Unicode MS" w:hAnsi="Calibri" w:cs="Calibri"/>
                <w:color w:val="auto"/>
                <w:lang w:val="en-GB"/>
              </w:rPr>
            </w:pPr>
            <w:r w:rsidRPr="002F5959">
              <w:rPr>
                <w:rFonts w:ascii="Calibri" w:eastAsia="Arial Unicode MS" w:hAnsi="Calibri" w:cs="Calibri"/>
                <w:color w:val="auto"/>
                <w:lang w:val="en-GB"/>
              </w:rPr>
              <w:fldChar w:fldCharType="begin">
                <w:ffData>
                  <w:name w:val="Check12"/>
                  <w:enabled/>
                  <w:calcOnExit w:val="0"/>
                  <w:checkBox>
                    <w:sizeAuto/>
                    <w:default w:val="0"/>
                  </w:checkBox>
                </w:ffData>
              </w:fldChar>
            </w:r>
            <w:bookmarkStart w:id="0" w:name="Check12"/>
            <w:r w:rsidRPr="002F5959">
              <w:rPr>
                <w:rFonts w:ascii="Calibri" w:eastAsia="Arial Unicode MS" w:hAnsi="Calibri" w:cs="Calibri"/>
                <w:color w:val="auto"/>
                <w:lang w:val="en-GB"/>
              </w:rPr>
              <w:instrText xml:space="preserve"> FORMCHECKBOX </w:instrText>
            </w:r>
            <w:r w:rsidR="00BE604A">
              <w:rPr>
                <w:rFonts w:ascii="Calibri" w:eastAsia="Arial Unicode MS" w:hAnsi="Calibri" w:cs="Calibri"/>
                <w:color w:val="auto"/>
                <w:lang w:val="en-GB"/>
              </w:rPr>
            </w:r>
            <w:r w:rsidR="00BE604A">
              <w:rPr>
                <w:rFonts w:ascii="Calibri" w:eastAsia="Arial Unicode MS" w:hAnsi="Calibri" w:cs="Calibri"/>
                <w:color w:val="auto"/>
                <w:lang w:val="en-GB"/>
              </w:rPr>
              <w:fldChar w:fldCharType="separate"/>
            </w:r>
            <w:r w:rsidRPr="002F5959">
              <w:rPr>
                <w:rFonts w:ascii="Calibri" w:eastAsia="Arial Unicode MS" w:hAnsi="Calibri" w:cs="Calibri"/>
                <w:color w:val="auto"/>
                <w:lang w:val="en-GB"/>
              </w:rPr>
              <w:fldChar w:fldCharType="end"/>
            </w:r>
            <w:bookmarkEnd w:id="0"/>
            <w:r w:rsidR="002639FA" w:rsidRPr="002F5959">
              <w:rPr>
                <w:rFonts w:ascii="Calibri" w:eastAsia="Arial Unicode MS" w:hAnsi="Calibri" w:cs="Calibri"/>
                <w:color w:val="auto"/>
                <w:lang w:val="en-GB"/>
              </w:rPr>
              <w:t xml:space="preserve"> Individual Contractor Part-Time</w:t>
            </w:r>
          </w:p>
          <w:p w14:paraId="0260192E" w14:textId="74875A79" w:rsidR="002639FA" w:rsidRPr="002F5959" w:rsidRDefault="000B1699" w:rsidP="002639FA">
            <w:pPr>
              <w:rPr>
                <w:lang w:val="en-GB"/>
              </w:rPr>
            </w:pPr>
            <w:r w:rsidRPr="002F5959">
              <w:rPr>
                <w:rFonts w:ascii="Calibri" w:eastAsia="Arial Unicode MS" w:hAnsi="Calibri" w:cs="Calibri"/>
                <w:color w:val="auto"/>
                <w:lang w:val="en-GB"/>
              </w:rPr>
              <w:fldChar w:fldCharType="begin">
                <w:ffData>
                  <w:name w:val=""/>
                  <w:enabled/>
                  <w:calcOnExit w:val="0"/>
                  <w:checkBox>
                    <w:sizeAuto/>
                    <w:default w:val="1"/>
                  </w:checkBox>
                </w:ffData>
              </w:fldChar>
            </w:r>
            <w:r w:rsidRPr="002F5959">
              <w:rPr>
                <w:rFonts w:ascii="Calibri" w:eastAsia="Arial Unicode MS" w:hAnsi="Calibri" w:cs="Calibri"/>
                <w:color w:val="auto"/>
                <w:lang w:val="en-GB"/>
              </w:rPr>
              <w:instrText xml:space="preserve"> FORMCHECKBOX </w:instrText>
            </w:r>
            <w:r w:rsidR="00BE604A">
              <w:rPr>
                <w:rFonts w:ascii="Calibri" w:eastAsia="Arial Unicode MS" w:hAnsi="Calibri" w:cs="Calibri"/>
                <w:color w:val="auto"/>
                <w:lang w:val="en-GB"/>
              </w:rPr>
            </w:r>
            <w:r w:rsidR="00BE604A">
              <w:rPr>
                <w:rFonts w:ascii="Calibri" w:eastAsia="Arial Unicode MS" w:hAnsi="Calibri" w:cs="Calibri"/>
                <w:color w:val="auto"/>
                <w:lang w:val="en-GB"/>
              </w:rPr>
              <w:fldChar w:fldCharType="separate"/>
            </w:r>
            <w:r w:rsidRPr="002F5959">
              <w:rPr>
                <w:rFonts w:ascii="Calibri" w:eastAsia="Arial Unicode MS" w:hAnsi="Calibri" w:cs="Calibri"/>
                <w:color w:val="auto"/>
                <w:lang w:val="en-GB"/>
              </w:rPr>
              <w:fldChar w:fldCharType="end"/>
            </w:r>
            <w:r w:rsidR="002639FA" w:rsidRPr="002F5959">
              <w:rPr>
                <w:rFonts w:ascii="Calibri" w:eastAsia="Arial Unicode MS" w:hAnsi="Calibri" w:cs="Calibri"/>
                <w:color w:val="auto"/>
                <w:lang w:val="en-GB"/>
              </w:rPr>
              <w:t xml:space="preserve"> Individual Contractor Full-Time</w:t>
            </w:r>
          </w:p>
        </w:tc>
        <w:tc>
          <w:tcPr>
            <w:tcW w:w="2070" w:type="dxa"/>
          </w:tcPr>
          <w:p w14:paraId="56849D7D" w14:textId="77777777" w:rsidR="002639FA" w:rsidRPr="002F5959" w:rsidRDefault="002639FA" w:rsidP="002639FA">
            <w:pPr>
              <w:spacing w:before="100" w:beforeAutospacing="1" w:after="100" w:afterAutospacing="1"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Duty Station:</w:t>
            </w:r>
          </w:p>
          <w:p w14:paraId="3BB2B488" w14:textId="51E6641C" w:rsidR="002639FA" w:rsidRPr="002F5959" w:rsidRDefault="002F3D78" w:rsidP="002639FA">
            <w:pPr>
              <w:rPr>
                <w:lang w:val="en-GB"/>
              </w:rPr>
            </w:pPr>
            <w:r w:rsidRPr="002F5959">
              <w:rPr>
                <w:rFonts w:ascii="Calibri" w:eastAsia="Arial Unicode MS" w:hAnsi="Calibri" w:cs="Calibri"/>
                <w:color w:val="auto"/>
                <w:lang w:val="en-GB"/>
              </w:rPr>
              <w:t>A</w:t>
            </w:r>
            <w:r w:rsidR="00A368FE" w:rsidRPr="002F5959">
              <w:rPr>
                <w:rFonts w:ascii="Calibri" w:eastAsia="Arial Unicode MS" w:hAnsi="Calibri" w:cs="Calibri"/>
                <w:color w:val="auto"/>
                <w:lang w:val="en-GB"/>
              </w:rPr>
              <w:t>shgabat</w:t>
            </w:r>
          </w:p>
        </w:tc>
      </w:tr>
    </w:tbl>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138"/>
        <w:gridCol w:w="1980"/>
        <w:gridCol w:w="272"/>
        <w:gridCol w:w="1798"/>
        <w:gridCol w:w="1699"/>
      </w:tblGrid>
      <w:tr w:rsidR="00C47D08" w:rsidRPr="002F5959" w14:paraId="0AD85765" w14:textId="77777777" w:rsidTr="00A9198E">
        <w:tc>
          <w:tcPr>
            <w:tcW w:w="6390" w:type="dxa"/>
            <w:gridSpan w:val="3"/>
            <w:tcBorders>
              <w:bottom w:val="nil"/>
            </w:tcBorders>
            <w:shd w:val="clear" w:color="auto" w:fill="auto"/>
          </w:tcPr>
          <w:p w14:paraId="041AC5C0" w14:textId="77777777" w:rsidR="00C47D08" w:rsidRPr="002F5959" w:rsidRDefault="00C47D08" w:rsidP="00A9198E">
            <w:pPr>
              <w:spacing w:before="100" w:beforeAutospacing="1" w:after="100" w:afterAutospacing="1"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Consultant sourcing:</w:t>
            </w:r>
          </w:p>
          <w:p w14:paraId="12211ADD" w14:textId="065D59AB" w:rsidR="00C47D08" w:rsidRPr="002F5959" w:rsidRDefault="00392C0F" w:rsidP="00A9198E">
            <w:pPr>
              <w:spacing w:before="120" w:after="60" w:line="240" w:lineRule="auto"/>
              <w:rPr>
                <w:rFonts w:ascii="Calibri" w:eastAsia="Arial Unicode MS" w:hAnsi="Calibri" w:cs="Calibri"/>
                <w:color w:val="auto"/>
                <w:lang w:val="en-GB"/>
              </w:rPr>
            </w:pPr>
            <w:r w:rsidRPr="002F5959">
              <w:rPr>
                <w:rFonts w:ascii="Calibri" w:eastAsia="Arial Unicode MS" w:hAnsi="Calibri" w:cs="Calibri"/>
                <w:color w:val="auto"/>
                <w:lang w:val="en-GB"/>
              </w:rPr>
              <w:fldChar w:fldCharType="begin">
                <w:ffData>
                  <w:name w:val="Check9"/>
                  <w:enabled/>
                  <w:calcOnExit w:val="0"/>
                  <w:checkBox>
                    <w:sizeAuto/>
                    <w:default w:val="1"/>
                  </w:checkBox>
                </w:ffData>
              </w:fldChar>
            </w:r>
            <w:bookmarkStart w:id="1" w:name="Check9"/>
            <w:r w:rsidRPr="002F5959">
              <w:rPr>
                <w:rFonts w:ascii="Calibri" w:eastAsia="Arial Unicode MS" w:hAnsi="Calibri" w:cs="Calibri"/>
                <w:color w:val="auto"/>
                <w:lang w:val="en-GB"/>
              </w:rPr>
              <w:instrText xml:space="preserve"> FORMCHECKBOX </w:instrText>
            </w:r>
            <w:r w:rsidR="00BE604A">
              <w:rPr>
                <w:rFonts w:ascii="Calibri" w:eastAsia="Arial Unicode MS" w:hAnsi="Calibri" w:cs="Calibri"/>
                <w:color w:val="auto"/>
                <w:lang w:val="en-GB"/>
              </w:rPr>
            </w:r>
            <w:r w:rsidR="00BE604A">
              <w:rPr>
                <w:rFonts w:ascii="Calibri" w:eastAsia="Arial Unicode MS" w:hAnsi="Calibri" w:cs="Calibri"/>
                <w:color w:val="auto"/>
                <w:lang w:val="en-GB"/>
              </w:rPr>
              <w:fldChar w:fldCharType="separate"/>
            </w:r>
            <w:r w:rsidRPr="002F5959">
              <w:rPr>
                <w:rFonts w:ascii="Calibri" w:eastAsia="Arial Unicode MS" w:hAnsi="Calibri" w:cs="Calibri"/>
                <w:color w:val="auto"/>
                <w:lang w:val="en-GB"/>
              </w:rPr>
              <w:fldChar w:fldCharType="end"/>
            </w:r>
            <w:bookmarkEnd w:id="1"/>
            <w:r w:rsidR="00C47D08" w:rsidRPr="002F5959">
              <w:rPr>
                <w:rFonts w:ascii="Calibri" w:eastAsia="Arial Unicode MS" w:hAnsi="Calibri" w:cs="Calibri"/>
                <w:color w:val="auto"/>
                <w:lang w:val="en-GB"/>
              </w:rPr>
              <w:t xml:space="preserve"> National  </w:t>
            </w:r>
            <w:r w:rsidR="00C47D08" w:rsidRPr="002F5959">
              <w:rPr>
                <w:rFonts w:ascii="Calibri" w:eastAsia="Arial Unicode MS" w:hAnsi="Calibri" w:cs="Calibri"/>
                <w:color w:val="auto"/>
                <w:lang w:val="en-GB"/>
              </w:rPr>
              <w:fldChar w:fldCharType="begin">
                <w:ffData>
                  <w:name w:val="Check9"/>
                  <w:enabled/>
                  <w:calcOnExit w:val="0"/>
                  <w:checkBox>
                    <w:sizeAuto/>
                    <w:default w:val="0"/>
                  </w:checkBox>
                </w:ffData>
              </w:fldChar>
            </w:r>
            <w:r w:rsidR="00C47D08" w:rsidRPr="002F5959">
              <w:rPr>
                <w:rFonts w:ascii="Calibri" w:eastAsia="Arial Unicode MS" w:hAnsi="Calibri" w:cs="Calibri"/>
                <w:color w:val="auto"/>
                <w:lang w:val="en-GB"/>
              </w:rPr>
              <w:instrText xml:space="preserve"> FORMCHECKBOX </w:instrText>
            </w:r>
            <w:r w:rsidR="00BE604A">
              <w:rPr>
                <w:rFonts w:ascii="Calibri" w:eastAsia="Arial Unicode MS" w:hAnsi="Calibri" w:cs="Calibri"/>
                <w:color w:val="auto"/>
                <w:lang w:val="en-GB"/>
              </w:rPr>
            </w:r>
            <w:r w:rsidR="00BE604A">
              <w:rPr>
                <w:rFonts w:ascii="Calibri" w:eastAsia="Arial Unicode MS" w:hAnsi="Calibri" w:cs="Calibri"/>
                <w:color w:val="auto"/>
                <w:lang w:val="en-GB"/>
              </w:rPr>
              <w:fldChar w:fldCharType="separate"/>
            </w:r>
            <w:r w:rsidR="00C47D08" w:rsidRPr="002F5959">
              <w:rPr>
                <w:rFonts w:ascii="Calibri" w:eastAsia="Arial Unicode MS" w:hAnsi="Calibri" w:cs="Calibri"/>
                <w:color w:val="auto"/>
                <w:lang w:val="en-GB"/>
              </w:rPr>
              <w:fldChar w:fldCharType="end"/>
            </w:r>
            <w:r w:rsidR="00C47D08" w:rsidRPr="002F5959">
              <w:rPr>
                <w:rFonts w:ascii="Calibri" w:eastAsia="Arial Unicode MS" w:hAnsi="Calibri" w:cs="Calibri"/>
                <w:color w:val="auto"/>
                <w:lang w:val="en-GB"/>
              </w:rPr>
              <w:t xml:space="preserve"> International </w:t>
            </w:r>
            <w:r w:rsidR="00C47D08" w:rsidRPr="002F5959">
              <w:rPr>
                <w:rFonts w:ascii="Calibri" w:eastAsia="Arial Unicode MS" w:hAnsi="Calibri" w:cs="Calibri"/>
                <w:color w:val="auto"/>
                <w:lang w:val="en-GB"/>
              </w:rPr>
              <w:fldChar w:fldCharType="begin">
                <w:ffData>
                  <w:name w:val="Check9"/>
                  <w:enabled/>
                  <w:calcOnExit w:val="0"/>
                  <w:checkBox>
                    <w:sizeAuto/>
                    <w:default w:val="0"/>
                  </w:checkBox>
                </w:ffData>
              </w:fldChar>
            </w:r>
            <w:r w:rsidR="00C47D08" w:rsidRPr="002F5959">
              <w:rPr>
                <w:rFonts w:ascii="Calibri" w:eastAsia="Arial Unicode MS" w:hAnsi="Calibri" w:cs="Calibri"/>
                <w:color w:val="auto"/>
                <w:lang w:val="en-GB"/>
              </w:rPr>
              <w:instrText xml:space="preserve"> FORMCHECKBOX </w:instrText>
            </w:r>
            <w:r w:rsidR="00BE604A">
              <w:rPr>
                <w:rFonts w:ascii="Calibri" w:eastAsia="Arial Unicode MS" w:hAnsi="Calibri" w:cs="Calibri"/>
                <w:color w:val="auto"/>
                <w:lang w:val="en-GB"/>
              </w:rPr>
            </w:r>
            <w:r w:rsidR="00BE604A">
              <w:rPr>
                <w:rFonts w:ascii="Calibri" w:eastAsia="Arial Unicode MS" w:hAnsi="Calibri" w:cs="Calibri"/>
                <w:color w:val="auto"/>
                <w:lang w:val="en-GB"/>
              </w:rPr>
              <w:fldChar w:fldCharType="separate"/>
            </w:r>
            <w:r w:rsidR="00C47D08" w:rsidRPr="002F5959">
              <w:rPr>
                <w:rFonts w:ascii="Calibri" w:eastAsia="Arial Unicode MS" w:hAnsi="Calibri" w:cs="Calibri"/>
                <w:color w:val="auto"/>
                <w:lang w:val="en-GB"/>
              </w:rPr>
              <w:fldChar w:fldCharType="end"/>
            </w:r>
            <w:r w:rsidR="00C47D08" w:rsidRPr="002F5959">
              <w:rPr>
                <w:rFonts w:ascii="Calibri" w:eastAsia="Arial Unicode MS" w:hAnsi="Calibri" w:cs="Calibri"/>
                <w:color w:val="auto"/>
                <w:lang w:val="en-GB"/>
              </w:rPr>
              <w:t xml:space="preserve"> Both</w:t>
            </w:r>
          </w:p>
          <w:p w14:paraId="1B104809" w14:textId="77777777" w:rsidR="00C47D08" w:rsidRPr="002F5959" w:rsidRDefault="00C47D08" w:rsidP="00A9198E">
            <w:pPr>
              <w:spacing w:before="100" w:beforeAutospacing="1" w:after="100" w:afterAutospacing="1"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 xml:space="preserve">Consultant selection method: </w:t>
            </w:r>
          </w:p>
          <w:p w14:paraId="5AA83A24" w14:textId="6DBDA393" w:rsidR="00C47D08" w:rsidRPr="002F5959" w:rsidRDefault="002C4D50" w:rsidP="00A9198E">
            <w:pPr>
              <w:spacing w:before="120" w:after="60" w:line="240" w:lineRule="auto"/>
              <w:rPr>
                <w:rFonts w:ascii="Calibri" w:eastAsia="Arial Unicode MS" w:hAnsi="Calibri" w:cs="Calibri"/>
                <w:color w:val="auto"/>
                <w:lang w:val="en-GB"/>
              </w:rPr>
            </w:pPr>
            <w:r w:rsidRPr="002F5959">
              <w:rPr>
                <w:rFonts w:ascii="Calibri" w:eastAsia="Arial Unicode MS" w:hAnsi="Calibri" w:cs="Calibri"/>
                <w:color w:val="auto"/>
                <w:lang w:val="en-GB"/>
              </w:rPr>
              <w:fldChar w:fldCharType="begin">
                <w:ffData>
                  <w:name w:val="Check10"/>
                  <w:enabled/>
                  <w:calcOnExit w:val="0"/>
                  <w:checkBox>
                    <w:sizeAuto/>
                    <w:default w:val="0"/>
                  </w:checkBox>
                </w:ffData>
              </w:fldChar>
            </w:r>
            <w:bookmarkStart w:id="2" w:name="Check10"/>
            <w:r w:rsidRPr="002F5959">
              <w:rPr>
                <w:rFonts w:ascii="Calibri" w:eastAsia="Arial Unicode MS" w:hAnsi="Calibri" w:cs="Calibri"/>
                <w:color w:val="auto"/>
                <w:lang w:val="en-GB"/>
              </w:rPr>
              <w:instrText xml:space="preserve"> FORMCHECKBOX </w:instrText>
            </w:r>
            <w:r w:rsidR="00BE604A">
              <w:rPr>
                <w:rFonts w:ascii="Calibri" w:eastAsia="Arial Unicode MS" w:hAnsi="Calibri" w:cs="Calibri"/>
                <w:color w:val="auto"/>
                <w:lang w:val="en-GB"/>
              </w:rPr>
            </w:r>
            <w:r w:rsidR="00BE604A">
              <w:rPr>
                <w:rFonts w:ascii="Calibri" w:eastAsia="Arial Unicode MS" w:hAnsi="Calibri" w:cs="Calibri"/>
                <w:color w:val="auto"/>
                <w:lang w:val="en-GB"/>
              </w:rPr>
              <w:fldChar w:fldCharType="separate"/>
            </w:r>
            <w:r w:rsidRPr="002F5959">
              <w:rPr>
                <w:rFonts w:ascii="Calibri" w:eastAsia="Arial Unicode MS" w:hAnsi="Calibri" w:cs="Calibri"/>
                <w:color w:val="auto"/>
                <w:lang w:val="en-GB"/>
              </w:rPr>
              <w:fldChar w:fldCharType="end"/>
            </w:r>
            <w:bookmarkEnd w:id="2"/>
            <w:r w:rsidR="00C47D08" w:rsidRPr="002F5959">
              <w:rPr>
                <w:rFonts w:ascii="Calibri" w:eastAsia="Arial Unicode MS" w:hAnsi="Calibri" w:cs="Calibri"/>
                <w:color w:val="auto"/>
                <w:lang w:val="en-GB"/>
              </w:rPr>
              <w:t xml:space="preserve"> Competitive Selection (Roster)</w:t>
            </w:r>
          </w:p>
          <w:p w14:paraId="02CB4BC0" w14:textId="51AF5065" w:rsidR="00C47D08" w:rsidRPr="002F5959" w:rsidRDefault="002C4D50" w:rsidP="00A9198E">
            <w:pPr>
              <w:spacing w:before="120" w:after="60" w:line="240" w:lineRule="auto"/>
              <w:rPr>
                <w:rFonts w:ascii="Calibri" w:eastAsia="Arial Unicode MS" w:hAnsi="Calibri" w:cs="Calibri"/>
                <w:color w:val="auto"/>
                <w:lang w:val="en-GB"/>
              </w:rPr>
            </w:pPr>
            <w:r w:rsidRPr="002F5959">
              <w:rPr>
                <w:rFonts w:ascii="Calibri" w:eastAsia="Arial Unicode MS" w:hAnsi="Calibri" w:cs="Calibri"/>
                <w:color w:val="auto"/>
                <w:lang w:val="en-GB"/>
              </w:rPr>
              <w:fldChar w:fldCharType="begin">
                <w:ffData>
                  <w:name w:val=""/>
                  <w:enabled/>
                  <w:calcOnExit w:val="0"/>
                  <w:checkBox>
                    <w:sizeAuto/>
                    <w:default w:val="1"/>
                  </w:checkBox>
                </w:ffData>
              </w:fldChar>
            </w:r>
            <w:r w:rsidRPr="002F5959">
              <w:rPr>
                <w:rFonts w:ascii="Calibri" w:eastAsia="Arial Unicode MS" w:hAnsi="Calibri" w:cs="Calibri"/>
                <w:color w:val="auto"/>
                <w:lang w:val="en-GB"/>
              </w:rPr>
              <w:instrText xml:space="preserve"> FORMCHECKBOX </w:instrText>
            </w:r>
            <w:r w:rsidR="00BE604A">
              <w:rPr>
                <w:rFonts w:ascii="Calibri" w:eastAsia="Arial Unicode MS" w:hAnsi="Calibri" w:cs="Calibri"/>
                <w:color w:val="auto"/>
                <w:lang w:val="en-GB"/>
              </w:rPr>
            </w:r>
            <w:r w:rsidR="00BE604A">
              <w:rPr>
                <w:rFonts w:ascii="Calibri" w:eastAsia="Arial Unicode MS" w:hAnsi="Calibri" w:cs="Calibri"/>
                <w:color w:val="auto"/>
                <w:lang w:val="en-GB"/>
              </w:rPr>
              <w:fldChar w:fldCharType="separate"/>
            </w:r>
            <w:r w:rsidRPr="002F5959">
              <w:rPr>
                <w:rFonts w:ascii="Calibri" w:eastAsia="Arial Unicode MS" w:hAnsi="Calibri" w:cs="Calibri"/>
                <w:color w:val="auto"/>
                <w:lang w:val="en-GB"/>
              </w:rPr>
              <w:fldChar w:fldCharType="end"/>
            </w:r>
            <w:r w:rsidR="00C47D08" w:rsidRPr="002F5959">
              <w:rPr>
                <w:rFonts w:ascii="Calibri" w:eastAsia="Arial Unicode MS" w:hAnsi="Calibri" w:cs="Calibri"/>
                <w:color w:val="auto"/>
                <w:lang w:val="en-GB"/>
              </w:rPr>
              <w:t xml:space="preserve"> Competitive Selection (Advertisement/Desk Review/Interview)</w:t>
            </w:r>
          </w:p>
        </w:tc>
        <w:tc>
          <w:tcPr>
            <w:tcW w:w="3497" w:type="dxa"/>
            <w:gridSpan w:val="2"/>
            <w:tcBorders>
              <w:bottom w:val="nil"/>
            </w:tcBorders>
            <w:shd w:val="clear" w:color="auto" w:fill="auto"/>
          </w:tcPr>
          <w:p w14:paraId="4C25C1F7" w14:textId="77777777" w:rsidR="00C47D08" w:rsidRPr="002F5959" w:rsidRDefault="00C47D08" w:rsidP="00A9198E">
            <w:pPr>
              <w:spacing w:before="120" w:after="60"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Request for:</w:t>
            </w:r>
          </w:p>
          <w:p w14:paraId="5F8F09EE" w14:textId="25DD6E3C" w:rsidR="00C47D08" w:rsidRPr="002F5959" w:rsidRDefault="00392C0F" w:rsidP="00A9198E">
            <w:pPr>
              <w:spacing w:before="120" w:after="60" w:line="240" w:lineRule="auto"/>
              <w:rPr>
                <w:rFonts w:ascii="Calibri" w:eastAsia="Arial Unicode MS" w:hAnsi="Calibri" w:cs="Calibri"/>
                <w:color w:val="auto"/>
                <w:lang w:val="en-GB"/>
              </w:rPr>
            </w:pPr>
            <w:r w:rsidRPr="002F5959">
              <w:rPr>
                <w:rFonts w:ascii="Calibri" w:eastAsia="Arial Unicode MS" w:hAnsi="Calibri" w:cs="Calibri"/>
                <w:color w:val="auto"/>
                <w:lang w:val="en-GB"/>
              </w:rPr>
              <w:fldChar w:fldCharType="begin">
                <w:ffData>
                  <w:name w:val=""/>
                  <w:enabled/>
                  <w:calcOnExit w:val="0"/>
                  <w:checkBox>
                    <w:sizeAuto/>
                    <w:default w:val="1"/>
                  </w:checkBox>
                </w:ffData>
              </w:fldChar>
            </w:r>
            <w:r w:rsidRPr="002F5959">
              <w:rPr>
                <w:rFonts w:ascii="Calibri" w:eastAsia="Arial Unicode MS" w:hAnsi="Calibri" w:cs="Calibri"/>
                <w:color w:val="auto"/>
                <w:lang w:val="en-GB"/>
              </w:rPr>
              <w:instrText xml:space="preserve"> FORMCHECKBOX </w:instrText>
            </w:r>
            <w:r w:rsidR="00BE604A">
              <w:rPr>
                <w:rFonts w:ascii="Calibri" w:eastAsia="Arial Unicode MS" w:hAnsi="Calibri" w:cs="Calibri"/>
                <w:color w:val="auto"/>
                <w:lang w:val="en-GB"/>
              </w:rPr>
            </w:r>
            <w:r w:rsidR="00BE604A">
              <w:rPr>
                <w:rFonts w:ascii="Calibri" w:eastAsia="Arial Unicode MS" w:hAnsi="Calibri" w:cs="Calibri"/>
                <w:color w:val="auto"/>
                <w:lang w:val="en-GB"/>
              </w:rPr>
              <w:fldChar w:fldCharType="separate"/>
            </w:r>
            <w:r w:rsidRPr="002F5959">
              <w:rPr>
                <w:rFonts w:ascii="Calibri" w:eastAsia="Arial Unicode MS" w:hAnsi="Calibri" w:cs="Calibri"/>
                <w:color w:val="auto"/>
                <w:lang w:val="en-GB"/>
              </w:rPr>
              <w:fldChar w:fldCharType="end"/>
            </w:r>
            <w:r w:rsidR="00C47D08" w:rsidRPr="002F5959">
              <w:rPr>
                <w:rFonts w:ascii="Calibri" w:eastAsia="Arial Unicode MS" w:hAnsi="Calibri" w:cs="Calibri"/>
                <w:color w:val="auto"/>
                <w:lang w:val="en-GB"/>
              </w:rPr>
              <w:t xml:space="preserve">   New SSA – Individual Contract</w:t>
            </w:r>
          </w:p>
          <w:p w14:paraId="0D7CE135" w14:textId="77777777" w:rsidR="00C47D08" w:rsidRPr="002F5959" w:rsidRDefault="00C47D08" w:rsidP="00A9198E">
            <w:pPr>
              <w:spacing w:before="100" w:beforeAutospacing="1" w:after="100" w:afterAutospacing="1" w:line="240" w:lineRule="auto"/>
              <w:rPr>
                <w:rFonts w:ascii="Calibri" w:eastAsia="Arial Unicode MS" w:hAnsi="Calibri" w:cs="Calibri"/>
                <w:color w:val="auto"/>
                <w:lang w:val="en-GB"/>
              </w:rPr>
            </w:pPr>
            <w:r w:rsidRPr="002F5959">
              <w:rPr>
                <w:rFonts w:ascii="Calibri" w:eastAsia="Arial Unicode MS" w:hAnsi="Calibri" w:cs="Calibri"/>
                <w:color w:val="auto"/>
                <w:lang w:val="en-GB"/>
              </w:rPr>
              <w:fldChar w:fldCharType="begin">
                <w:ffData>
                  <w:name w:val="Check10"/>
                  <w:enabled/>
                  <w:calcOnExit w:val="0"/>
                  <w:checkBox>
                    <w:sizeAuto/>
                    <w:default w:val="0"/>
                  </w:checkBox>
                </w:ffData>
              </w:fldChar>
            </w:r>
            <w:r w:rsidRPr="002F5959">
              <w:rPr>
                <w:rFonts w:ascii="Calibri" w:eastAsia="Arial Unicode MS" w:hAnsi="Calibri" w:cs="Calibri"/>
                <w:color w:val="auto"/>
                <w:lang w:val="en-GB"/>
              </w:rPr>
              <w:instrText xml:space="preserve"> FORMCHECKBOX </w:instrText>
            </w:r>
            <w:r w:rsidR="00BE604A">
              <w:rPr>
                <w:rFonts w:ascii="Calibri" w:eastAsia="Arial Unicode MS" w:hAnsi="Calibri" w:cs="Calibri"/>
                <w:color w:val="auto"/>
                <w:lang w:val="en-GB"/>
              </w:rPr>
            </w:r>
            <w:r w:rsidR="00BE604A">
              <w:rPr>
                <w:rFonts w:ascii="Calibri" w:eastAsia="Arial Unicode MS" w:hAnsi="Calibri" w:cs="Calibri"/>
                <w:color w:val="auto"/>
                <w:lang w:val="en-GB"/>
              </w:rPr>
              <w:fldChar w:fldCharType="separate"/>
            </w:r>
            <w:r w:rsidRPr="002F5959">
              <w:rPr>
                <w:rFonts w:ascii="Calibri" w:eastAsia="Arial Unicode MS" w:hAnsi="Calibri" w:cs="Calibri"/>
                <w:color w:val="auto"/>
                <w:lang w:val="en-GB"/>
              </w:rPr>
              <w:fldChar w:fldCharType="end"/>
            </w:r>
            <w:r w:rsidRPr="002F5959">
              <w:rPr>
                <w:rFonts w:ascii="Calibri" w:eastAsia="Arial Unicode MS" w:hAnsi="Calibri" w:cs="Calibri"/>
                <w:color w:val="auto"/>
                <w:lang w:val="en-GB"/>
              </w:rPr>
              <w:t xml:space="preserve">   Extension/ Amendment</w:t>
            </w:r>
          </w:p>
        </w:tc>
      </w:tr>
      <w:tr w:rsidR="00C47D08" w:rsidRPr="002F5959" w14:paraId="147A3C73" w14:textId="77777777" w:rsidTr="00BF7298">
        <w:trPr>
          <w:trHeight w:val="1052"/>
        </w:trPr>
        <w:tc>
          <w:tcPr>
            <w:tcW w:w="9887" w:type="dxa"/>
            <w:gridSpan w:val="5"/>
            <w:tcBorders>
              <w:bottom w:val="nil"/>
            </w:tcBorders>
            <w:shd w:val="clear" w:color="auto" w:fill="auto"/>
          </w:tcPr>
          <w:p w14:paraId="289D6674" w14:textId="77777777" w:rsidR="00C47D08" w:rsidRPr="002F5959" w:rsidRDefault="00C47D08" w:rsidP="00A9198E">
            <w:pPr>
              <w:spacing w:before="100" w:beforeAutospacing="1" w:after="100" w:afterAutospacing="1"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If Extension, Justification for extension:</w:t>
            </w:r>
          </w:p>
          <w:p w14:paraId="397042CA" w14:textId="77777777" w:rsidR="00C47D08" w:rsidRPr="002F5959" w:rsidRDefault="00C47D08" w:rsidP="00A9198E">
            <w:pPr>
              <w:spacing w:before="100" w:beforeAutospacing="1" w:after="100" w:afterAutospacing="1" w:line="240" w:lineRule="auto"/>
              <w:rPr>
                <w:rFonts w:ascii="Calibri" w:eastAsia="Arial Unicode MS" w:hAnsi="Calibri" w:cs="Calibri"/>
                <w:b/>
                <w:color w:val="auto"/>
                <w:lang w:val="en-GB"/>
              </w:rPr>
            </w:pPr>
          </w:p>
          <w:p w14:paraId="22BF0046" w14:textId="77777777" w:rsidR="00C47D08" w:rsidRPr="002F5959" w:rsidRDefault="00C47D08" w:rsidP="00A9198E">
            <w:pPr>
              <w:spacing w:before="120" w:after="60" w:line="240" w:lineRule="auto"/>
              <w:rPr>
                <w:rFonts w:ascii="Calibri" w:eastAsia="Arial Unicode MS" w:hAnsi="Calibri" w:cs="Calibri"/>
                <w:b/>
                <w:color w:val="auto"/>
                <w:lang w:val="en-GB"/>
              </w:rPr>
            </w:pPr>
          </w:p>
        </w:tc>
      </w:tr>
      <w:tr w:rsidR="00C47D08" w:rsidRPr="002F5959" w14:paraId="419F9B1F" w14:textId="77777777" w:rsidTr="00A9198E">
        <w:tc>
          <w:tcPr>
            <w:tcW w:w="4138" w:type="dxa"/>
            <w:tcBorders>
              <w:bottom w:val="nil"/>
            </w:tcBorders>
            <w:shd w:val="clear" w:color="auto" w:fill="auto"/>
            <w:noWrap/>
            <w:hideMark/>
          </w:tcPr>
          <w:p w14:paraId="306DB20A" w14:textId="1EEC8646" w:rsidR="00C47D08" w:rsidRPr="002F5959" w:rsidRDefault="00C47D08" w:rsidP="00A9198E">
            <w:pPr>
              <w:spacing w:before="100" w:beforeAutospacing="1" w:after="100" w:afterAutospacing="1"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Supervisor:</w:t>
            </w:r>
            <w:r w:rsidR="004B5A6A" w:rsidRPr="002F5959">
              <w:rPr>
                <w:rFonts w:ascii="Calibri" w:eastAsia="Arial Unicode MS" w:hAnsi="Calibri" w:cs="Calibri"/>
                <w:b/>
                <w:color w:val="auto"/>
                <w:lang w:val="en-GB"/>
              </w:rPr>
              <w:t xml:space="preserve"> </w:t>
            </w:r>
          </w:p>
        </w:tc>
        <w:tc>
          <w:tcPr>
            <w:tcW w:w="1980" w:type="dxa"/>
            <w:tcBorders>
              <w:bottom w:val="nil"/>
            </w:tcBorders>
            <w:shd w:val="clear" w:color="auto" w:fill="auto"/>
            <w:noWrap/>
            <w:hideMark/>
          </w:tcPr>
          <w:p w14:paraId="7B53EE30" w14:textId="4A9F7B67" w:rsidR="00C47D08" w:rsidRPr="002F5959" w:rsidRDefault="00C47D08" w:rsidP="004B5A6A">
            <w:pPr>
              <w:spacing w:before="100" w:beforeAutospacing="1" w:after="100" w:afterAutospacing="1"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Start Date:</w:t>
            </w:r>
            <w:r w:rsidR="004B5A6A" w:rsidRPr="002F5959">
              <w:rPr>
                <w:rFonts w:ascii="Calibri" w:eastAsia="Arial Unicode MS" w:hAnsi="Calibri" w:cs="Calibri"/>
                <w:b/>
                <w:color w:val="auto"/>
                <w:lang w:val="en-GB"/>
              </w:rPr>
              <w:t xml:space="preserve"> </w:t>
            </w:r>
          </w:p>
        </w:tc>
        <w:tc>
          <w:tcPr>
            <w:tcW w:w="2070" w:type="dxa"/>
            <w:gridSpan w:val="2"/>
            <w:tcBorders>
              <w:bottom w:val="nil"/>
            </w:tcBorders>
            <w:shd w:val="clear" w:color="auto" w:fill="auto"/>
          </w:tcPr>
          <w:p w14:paraId="5DE5AF5B" w14:textId="71BD0611" w:rsidR="00C47D08" w:rsidRPr="002F5959" w:rsidRDefault="00C47D08" w:rsidP="00A9198E">
            <w:pPr>
              <w:spacing w:before="100" w:beforeAutospacing="1" w:after="100" w:afterAutospacing="1"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End Date:</w:t>
            </w:r>
            <w:r w:rsidR="004B5A6A" w:rsidRPr="002F5959">
              <w:rPr>
                <w:rFonts w:ascii="Calibri" w:eastAsia="Arial Unicode MS" w:hAnsi="Calibri" w:cs="Calibri"/>
                <w:b/>
                <w:color w:val="auto"/>
                <w:lang w:val="en-GB"/>
              </w:rPr>
              <w:t xml:space="preserve"> </w:t>
            </w:r>
          </w:p>
        </w:tc>
        <w:tc>
          <w:tcPr>
            <w:tcW w:w="1699" w:type="dxa"/>
            <w:tcBorders>
              <w:bottom w:val="nil"/>
            </w:tcBorders>
            <w:shd w:val="clear" w:color="auto" w:fill="auto"/>
          </w:tcPr>
          <w:p w14:paraId="4F852314" w14:textId="77777777" w:rsidR="00C47D08" w:rsidRPr="002F5959" w:rsidRDefault="00C47D08" w:rsidP="00A9198E">
            <w:pPr>
              <w:spacing w:before="100" w:beforeAutospacing="1" w:after="100" w:afterAutospacing="1"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Number of Days (working)</w:t>
            </w:r>
          </w:p>
        </w:tc>
      </w:tr>
      <w:tr w:rsidR="00C47D08" w:rsidRPr="002F5959" w14:paraId="2BFA9D40" w14:textId="77777777" w:rsidTr="00A9198E">
        <w:tc>
          <w:tcPr>
            <w:tcW w:w="4138" w:type="dxa"/>
            <w:tcBorders>
              <w:top w:val="nil"/>
            </w:tcBorders>
            <w:shd w:val="clear" w:color="auto" w:fill="auto"/>
            <w:noWrap/>
          </w:tcPr>
          <w:p w14:paraId="230EBA79" w14:textId="72E7DEC1" w:rsidR="00C47D08" w:rsidRPr="002F5959" w:rsidRDefault="0080407F" w:rsidP="00A9198E">
            <w:pPr>
              <w:spacing w:before="60" w:after="60" w:line="240" w:lineRule="auto"/>
              <w:rPr>
                <w:rFonts w:ascii="Calibri" w:eastAsia="Arial Unicode MS" w:hAnsi="Calibri" w:cs="Calibri"/>
                <w:bCs/>
                <w:i/>
                <w:color w:val="auto"/>
                <w:lang w:val="en-GB"/>
              </w:rPr>
            </w:pPr>
            <w:r w:rsidRPr="002F5959">
              <w:rPr>
                <w:rFonts w:ascii="Calibri" w:eastAsia="Arial Unicode MS" w:hAnsi="Calibri" w:cs="Calibri"/>
                <w:bCs/>
                <w:color w:val="auto"/>
                <w:lang w:val="en-GB"/>
              </w:rPr>
              <w:t>Education Specialist</w:t>
            </w:r>
          </w:p>
        </w:tc>
        <w:tc>
          <w:tcPr>
            <w:tcW w:w="1980" w:type="dxa"/>
            <w:tcBorders>
              <w:top w:val="nil"/>
            </w:tcBorders>
            <w:shd w:val="clear" w:color="auto" w:fill="auto"/>
            <w:noWrap/>
          </w:tcPr>
          <w:p w14:paraId="07146F01" w14:textId="5A3FBF30" w:rsidR="00C47D08" w:rsidRPr="000234B5" w:rsidRDefault="0080407F" w:rsidP="00A9198E">
            <w:pPr>
              <w:spacing w:before="60" w:after="60" w:line="240" w:lineRule="auto"/>
              <w:rPr>
                <w:rFonts w:ascii="Calibri" w:eastAsia="Arial Unicode MS" w:hAnsi="Calibri" w:cs="Calibri"/>
                <w:bCs/>
                <w:i/>
                <w:color w:val="auto"/>
                <w:lang w:val="en-GB"/>
              </w:rPr>
            </w:pPr>
            <w:r w:rsidRPr="000234B5">
              <w:rPr>
                <w:rFonts w:ascii="Calibri" w:eastAsia="Arial Unicode MS" w:hAnsi="Calibri" w:cs="Calibri"/>
                <w:bCs/>
                <w:color w:val="auto"/>
                <w:lang w:val="en-GB"/>
              </w:rPr>
              <w:t>2</w:t>
            </w:r>
            <w:r w:rsidR="004F616F" w:rsidRPr="000234B5">
              <w:rPr>
                <w:rFonts w:ascii="Calibri" w:eastAsia="Arial Unicode MS" w:hAnsi="Calibri" w:cs="Calibri"/>
                <w:bCs/>
                <w:color w:val="auto"/>
                <w:lang w:val="en-GB"/>
              </w:rPr>
              <w:t>5</w:t>
            </w:r>
            <w:r w:rsidRPr="000234B5">
              <w:rPr>
                <w:rFonts w:ascii="Calibri" w:eastAsia="Arial Unicode MS" w:hAnsi="Calibri" w:cs="Calibri"/>
                <w:bCs/>
                <w:color w:val="auto"/>
                <w:lang w:val="en-GB"/>
              </w:rPr>
              <w:t xml:space="preserve"> </w:t>
            </w:r>
            <w:r w:rsidR="008E4E6E" w:rsidRPr="000234B5">
              <w:rPr>
                <w:rFonts w:ascii="Calibri" w:eastAsia="Arial Unicode MS" w:hAnsi="Calibri" w:cs="Calibri"/>
                <w:bCs/>
                <w:color w:val="auto"/>
                <w:lang w:val="en-GB"/>
              </w:rPr>
              <w:t>October</w:t>
            </w:r>
            <w:r w:rsidRPr="000234B5">
              <w:rPr>
                <w:rFonts w:ascii="Calibri" w:eastAsia="Arial Unicode MS" w:hAnsi="Calibri" w:cs="Calibri"/>
                <w:bCs/>
                <w:color w:val="auto"/>
                <w:lang w:val="en-GB"/>
              </w:rPr>
              <w:t>, 2021</w:t>
            </w:r>
          </w:p>
        </w:tc>
        <w:tc>
          <w:tcPr>
            <w:tcW w:w="2070" w:type="dxa"/>
            <w:gridSpan w:val="2"/>
            <w:tcBorders>
              <w:top w:val="nil"/>
            </w:tcBorders>
            <w:shd w:val="clear" w:color="auto" w:fill="auto"/>
          </w:tcPr>
          <w:p w14:paraId="35F331EF" w14:textId="1D63D14A" w:rsidR="00C47D08" w:rsidRPr="000234B5" w:rsidRDefault="00C33F1F" w:rsidP="00A9198E">
            <w:pPr>
              <w:spacing w:before="60" w:after="60" w:line="240" w:lineRule="auto"/>
              <w:rPr>
                <w:rFonts w:ascii="Calibri" w:eastAsia="Arial Unicode MS" w:hAnsi="Calibri" w:cs="Calibri"/>
                <w:bCs/>
                <w:i/>
                <w:color w:val="auto"/>
                <w:lang w:val="en-GB"/>
              </w:rPr>
            </w:pPr>
            <w:r w:rsidRPr="000234B5">
              <w:rPr>
                <w:rFonts w:ascii="Calibri" w:eastAsia="Arial Unicode MS" w:hAnsi="Calibri" w:cs="Calibri"/>
                <w:bCs/>
                <w:color w:val="auto"/>
                <w:lang w:val="en-GB"/>
              </w:rPr>
              <w:t>15</w:t>
            </w:r>
            <w:r w:rsidR="0080407F" w:rsidRPr="000234B5">
              <w:rPr>
                <w:rFonts w:ascii="Calibri" w:eastAsia="Arial Unicode MS" w:hAnsi="Calibri" w:cs="Calibri"/>
                <w:bCs/>
                <w:color w:val="auto"/>
                <w:lang w:val="en-GB"/>
              </w:rPr>
              <w:t xml:space="preserve"> December, 2021</w:t>
            </w:r>
          </w:p>
        </w:tc>
        <w:tc>
          <w:tcPr>
            <w:tcW w:w="1699" w:type="dxa"/>
            <w:tcBorders>
              <w:top w:val="nil"/>
            </w:tcBorders>
            <w:shd w:val="clear" w:color="auto" w:fill="auto"/>
          </w:tcPr>
          <w:p w14:paraId="4DCF7CFC" w14:textId="7C5F1F4E" w:rsidR="00C47D08" w:rsidRPr="000234B5" w:rsidRDefault="007D0722" w:rsidP="00A9198E">
            <w:pPr>
              <w:spacing w:before="60" w:after="60" w:line="240" w:lineRule="auto"/>
              <w:rPr>
                <w:rFonts w:ascii="Calibri" w:eastAsia="Arial Unicode MS" w:hAnsi="Calibri" w:cs="Calibri"/>
                <w:bCs/>
                <w:iCs/>
                <w:color w:val="auto"/>
                <w:lang w:val="en-GB"/>
              </w:rPr>
            </w:pPr>
            <w:r w:rsidRPr="000234B5">
              <w:rPr>
                <w:rFonts w:ascii="Calibri" w:eastAsia="Arial Unicode MS" w:hAnsi="Calibri" w:cs="Calibri"/>
                <w:bCs/>
                <w:iCs/>
                <w:color w:val="auto"/>
                <w:lang w:val="en-GB"/>
              </w:rPr>
              <w:t>20</w:t>
            </w:r>
            <w:r w:rsidR="00655FA4" w:rsidRPr="000234B5">
              <w:rPr>
                <w:rFonts w:ascii="Calibri" w:eastAsia="Arial Unicode MS" w:hAnsi="Calibri" w:cs="Calibri"/>
                <w:bCs/>
                <w:iCs/>
                <w:color w:val="auto"/>
                <w:lang w:val="en-GB"/>
              </w:rPr>
              <w:t xml:space="preserve"> days</w:t>
            </w:r>
          </w:p>
        </w:tc>
      </w:tr>
    </w:tbl>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tblGrid>
      <w:tr w:rsidR="00AF38A0" w:rsidRPr="002F5959" w14:paraId="06FC554D" w14:textId="77777777" w:rsidTr="00D34C11">
        <w:tc>
          <w:tcPr>
            <w:tcW w:w="9895" w:type="dxa"/>
          </w:tcPr>
          <w:p w14:paraId="26754DB3" w14:textId="77777777" w:rsidR="00D34C11" w:rsidRDefault="00D34C11" w:rsidP="0014636E">
            <w:pPr>
              <w:spacing w:before="60" w:after="60" w:line="240" w:lineRule="auto"/>
              <w:rPr>
                <w:rFonts w:ascii="Calibri" w:eastAsia="Arial Unicode MS" w:hAnsi="Calibri" w:cs="Calibri"/>
                <w:b/>
                <w:color w:val="auto"/>
                <w:lang w:val="en-GB"/>
              </w:rPr>
            </w:pPr>
          </w:p>
          <w:p w14:paraId="43C30802" w14:textId="2BA2FA9E" w:rsidR="00AF38A0" w:rsidRPr="002F5959" w:rsidRDefault="00AF38A0" w:rsidP="0014636E">
            <w:pPr>
              <w:spacing w:before="60" w:after="60"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Purpose of Activity/Assignment</w:t>
            </w:r>
          </w:p>
          <w:p w14:paraId="3672D052" w14:textId="2573C960" w:rsidR="001577F1" w:rsidRPr="002F5959" w:rsidRDefault="00D71D77" w:rsidP="008A4D11">
            <w:pPr>
              <w:jc w:val="both"/>
              <w:rPr>
                <w:rFonts w:asciiTheme="minorHAnsi" w:hAnsiTheme="minorHAnsi" w:cstheme="minorHAnsi"/>
                <w:szCs w:val="24"/>
                <w:lang w:val="en-GB"/>
              </w:rPr>
            </w:pPr>
            <w:r w:rsidRPr="002F5959">
              <w:rPr>
                <w:rFonts w:asciiTheme="minorHAnsi" w:hAnsiTheme="minorHAnsi" w:cstheme="minorHAnsi"/>
                <w:szCs w:val="24"/>
                <w:lang w:val="en-GB"/>
              </w:rPr>
              <w:t xml:space="preserve">Within the framework of the </w:t>
            </w:r>
            <w:r w:rsidR="008A4D11" w:rsidRPr="002F5959">
              <w:rPr>
                <w:rFonts w:asciiTheme="minorHAnsi" w:hAnsiTheme="minorHAnsi" w:cstheme="minorHAnsi"/>
                <w:szCs w:val="24"/>
                <w:lang w:val="en-GB"/>
              </w:rPr>
              <w:t xml:space="preserve">2021 Annual Workplan of UNICEF and Ministry of Education of Turkmenistan </w:t>
            </w:r>
            <w:r w:rsidR="0034762E" w:rsidRPr="002F5959">
              <w:rPr>
                <w:rFonts w:asciiTheme="minorHAnsi" w:hAnsiTheme="minorHAnsi" w:cstheme="minorHAnsi"/>
                <w:szCs w:val="24"/>
                <w:lang w:val="en-GB"/>
              </w:rPr>
              <w:t>Activity</w:t>
            </w:r>
            <w:r w:rsidR="008A4D11" w:rsidRPr="002F5959">
              <w:rPr>
                <w:rFonts w:asciiTheme="minorHAnsi" w:hAnsiTheme="minorHAnsi" w:cstheme="minorHAnsi"/>
                <w:szCs w:val="24"/>
                <w:lang w:val="en-GB"/>
              </w:rPr>
              <w:t xml:space="preserve"> 4.2.4 “Development of distance and digital education platforms in line with the national priorities for distance and digital education” aims at capacity-building in the field of distance and digital education.</w:t>
            </w:r>
            <w:r w:rsidRPr="002F5959">
              <w:rPr>
                <w:rFonts w:asciiTheme="minorHAnsi" w:hAnsiTheme="minorHAnsi" w:cstheme="minorHAnsi"/>
                <w:szCs w:val="24"/>
                <w:lang w:val="en-GB"/>
              </w:rPr>
              <w:t xml:space="preserve"> </w:t>
            </w:r>
            <w:r w:rsidR="001577F1" w:rsidRPr="002F5959">
              <w:rPr>
                <w:rFonts w:asciiTheme="minorHAnsi" w:hAnsiTheme="minorHAnsi" w:cstheme="minorHAnsi"/>
                <w:szCs w:val="24"/>
                <w:lang w:val="en-GB"/>
              </w:rPr>
              <w:t>This activity is also in line with national priorities of Turkmenistan in the field of education, namely Activity 15</w:t>
            </w:r>
            <w:r w:rsidR="00D65876" w:rsidRPr="002F5959">
              <w:rPr>
                <w:rFonts w:asciiTheme="minorHAnsi" w:hAnsiTheme="minorHAnsi" w:cstheme="minorHAnsi"/>
                <w:szCs w:val="24"/>
                <w:lang w:val="en-GB"/>
              </w:rPr>
              <w:t xml:space="preserve"> “Conducting trainings on distance education and preparation of digital education materials”</w:t>
            </w:r>
            <w:r w:rsidR="00182561" w:rsidRPr="002F5959">
              <w:rPr>
                <w:rFonts w:asciiTheme="minorHAnsi" w:hAnsiTheme="minorHAnsi" w:cstheme="minorHAnsi"/>
                <w:szCs w:val="24"/>
                <w:lang w:val="en-GB"/>
              </w:rPr>
              <w:t xml:space="preserve"> (2019-2021)</w:t>
            </w:r>
            <w:r w:rsidR="00D65876" w:rsidRPr="002F5959">
              <w:rPr>
                <w:rFonts w:asciiTheme="minorHAnsi" w:hAnsiTheme="minorHAnsi" w:cstheme="minorHAnsi"/>
                <w:szCs w:val="24"/>
                <w:lang w:val="en-GB"/>
              </w:rPr>
              <w:t xml:space="preserve"> in the Plan of implementing the Concept of developing digital education in Turkmenistan. </w:t>
            </w:r>
          </w:p>
          <w:p w14:paraId="76E21F25" w14:textId="06511A92" w:rsidR="00F9325D" w:rsidRPr="002F5959" w:rsidRDefault="00D71D77" w:rsidP="00C82B12">
            <w:pPr>
              <w:tabs>
                <w:tab w:val="left" w:pos="375"/>
                <w:tab w:val="left" w:pos="555"/>
              </w:tabs>
              <w:jc w:val="both"/>
              <w:rPr>
                <w:rFonts w:asciiTheme="minorHAnsi" w:hAnsiTheme="minorHAnsi" w:cstheme="minorHAnsi"/>
                <w:szCs w:val="24"/>
                <w:lang w:val="en-GB"/>
              </w:rPr>
            </w:pPr>
            <w:r w:rsidRPr="002F5959">
              <w:rPr>
                <w:rFonts w:asciiTheme="minorHAnsi" w:hAnsiTheme="minorHAnsi" w:cstheme="minorHAnsi"/>
                <w:szCs w:val="24"/>
                <w:lang w:val="en-GB"/>
              </w:rPr>
              <w:t>In this regard</w:t>
            </w:r>
            <w:r w:rsidR="00DA233E" w:rsidRPr="002F5959">
              <w:rPr>
                <w:rFonts w:asciiTheme="minorHAnsi" w:hAnsiTheme="minorHAnsi" w:cstheme="minorHAnsi"/>
                <w:szCs w:val="24"/>
                <w:lang w:val="en-GB"/>
              </w:rPr>
              <w:t>,</w:t>
            </w:r>
            <w:r w:rsidRPr="002F5959">
              <w:rPr>
                <w:rFonts w:asciiTheme="minorHAnsi" w:hAnsiTheme="minorHAnsi" w:cstheme="minorHAnsi"/>
                <w:szCs w:val="24"/>
                <w:lang w:val="en-GB"/>
              </w:rPr>
              <w:t xml:space="preserve"> capacity</w:t>
            </w:r>
            <w:r w:rsidR="00D06145" w:rsidRPr="002F5959">
              <w:rPr>
                <w:rFonts w:asciiTheme="minorHAnsi" w:hAnsiTheme="minorHAnsi" w:cstheme="minorHAnsi"/>
                <w:szCs w:val="24"/>
                <w:lang w:val="en-GB"/>
              </w:rPr>
              <w:t>-</w:t>
            </w:r>
            <w:r w:rsidRPr="002F5959">
              <w:rPr>
                <w:rFonts w:asciiTheme="minorHAnsi" w:hAnsiTheme="minorHAnsi" w:cstheme="minorHAnsi"/>
                <w:szCs w:val="24"/>
                <w:lang w:val="en-GB"/>
              </w:rPr>
              <w:t>building activit</w:t>
            </w:r>
            <w:r w:rsidR="008B5B49" w:rsidRPr="002F5959">
              <w:rPr>
                <w:rFonts w:asciiTheme="minorHAnsi" w:hAnsiTheme="minorHAnsi" w:cstheme="minorHAnsi"/>
                <w:szCs w:val="24"/>
                <w:lang w:val="en-GB"/>
              </w:rPr>
              <w:t>y</w:t>
            </w:r>
            <w:r w:rsidRPr="002F5959">
              <w:rPr>
                <w:rFonts w:asciiTheme="minorHAnsi" w:hAnsiTheme="minorHAnsi" w:cstheme="minorHAnsi"/>
                <w:szCs w:val="24"/>
                <w:lang w:val="en-GB"/>
              </w:rPr>
              <w:t xml:space="preserve"> </w:t>
            </w:r>
            <w:r w:rsidR="008B5B49" w:rsidRPr="002F5959">
              <w:rPr>
                <w:rFonts w:asciiTheme="minorHAnsi" w:hAnsiTheme="minorHAnsi" w:cstheme="minorHAnsi"/>
                <w:szCs w:val="24"/>
                <w:lang w:val="en-GB"/>
              </w:rPr>
              <w:t>led by a national consultant-trainer is</w:t>
            </w:r>
            <w:r w:rsidRPr="002F5959">
              <w:rPr>
                <w:rFonts w:asciiTheme="minorHAnsi" w:hAnsiTheme="minorHAnsi" w:cstheme="minorHAnsi"/>
                <w:szCs w:val="24"/>
                <w:lang w:val="en-GB"/>
              </w:rPr>
              <w:t xml:space="preserve"> planned for</w:t>
            </w:r>
            <w:r w:rsidR="001633A0">
              <w:rPr>
                <w:rFonts w:asciiTheme="minorHAnsi" w:hAnsiTheme="minorHAnsi" w:cstheme="minorHAnsi"/>
                <w:szCs w:val="24"/>
                <w:lang w:val="en-GB"/>
              </w:rPr>
              <w:t xml:space="preserve"> schoolteachers </w:t>
            </w:r>
            <w:r w:rsidR="004465B4" w:rsidRPr="002F5959">
              <w:rPr>
                <w:rFonts w:asciiTheme="minorHAnsi" w:hAnsiTheme="minorHAnsi" w:cstheme="minorHAnsi"/>
                <w:szCs w:val="24"/>
                <w:lang w:val="en-GB"/>
              </w:rPr>
              <w:t>of Turkmenistan</w:t>
            </w:r>
            <w:r w:rsidR="00896EF4" w:rsidRPr="002F5959">
              <w:rPr>
                <w:rFonts w:asciiTheme="minorHAnsi" w:hAnsiTheme="minorHAnsi" w:cstheme="minorHAnsi"/>
                <w:szCs w:val="24"/>
                <w:lang w:val="en-GB"/>
              </w:rPr>
              <w:t xml:space="preserve"> on distance and blended learning</w:t>
            </w:r>
            <w:r w:rsidR="008A4D11" w:rsidRPr="002F5959">
              <w:rPr>
                <w:rFonts w:asciiTheme="minorHAnsi" w:hAnsiTheme="minorHAnsi" w:cstheme="minorHAnsi"/>
                <w:szCs w:val="24"/>
                <w:lang w:val="en-GB"/>
              </w:rPr>
              <w:t xml:space="preserve"> platforms</w:t>
            </w:r>
            <w:r w:rsidRPr="002F5959">
              <w:rPr>
                <w:rFonts w:asciiTheme="minorHAnsi" w:hAnsiTheme="minorHAnsi" w:cstheme="minorHAnsi"/>
                <w:szCs w:val="24"/>
                <w:lang w:val="en-GB"/>
              </w:rPr>
              <w:t>.</w:t>
            </w:r>
            <w:r w:rsidR="008B5B49" w:rsidRPr="002F5959">
              <w:rPr>
                <w:rFonts w:asciiTheme="minorHAnsi" w:hAnsiTheme="minorHAnsi" w:cstheme="minorHAnsi"/>
                <w:szCs w:val="24"/>
                <w:lang w:val="en-GB"/>
              </w:rPr>
              <w:t xml:space="preserve"> Under the supervision of the Education Specialist, in close collaboration with other UNICEF colleagues, the consultant will</w:t>
            </w:r>
            <w:r w:rsidR="00FF5936" w:rsidRPr="002F5959">
              <w:rPr>
                <w:rFonts w:asciiTheme="minorHAnsi" w:hAnsiTheme="minorHAnsi" w:cstheme="minorHAnsi"/>
                <w:szCs w:val="24"/>
                <w:lang w:val="en-GB"/>
              </w:rPr>
              <w:t xml:space="preserve"> achieve the following objectives</w:t>
            </w:r>
            <w:r w:rsidR="008B5B49" w:rsidRPr="002F5959">
              <w:rPr>
                <w:rFonts w:asciiTheme="minorHAnsi" w:hAnsiTheme="minorHAnsi" w:cstheme="minorHAnsi"/>
                <w:szCs w:val="24"/>
                <w:lang w:val="en-GB"/>
              </w:rPr>
              <w:t>:</w:t>
            </w:r>
            <w:r w:rsidR="00FF5936" w:rsidRPr="002F5959">
              <w:rPr>
                <w:rFonts w:asciiTheme="minorHAnsi" w:hAnsiTheme="minorHAnsi" w:cstheme="minorHAnsi"/>
                <w:szCs w:val="24"/>
                <w:lang w:val="en-GB"/>
              </w:rPr>
              <w:t xml:space="preserve"> </w:t>
            </w:r>
          </w:p>
          <w:p w14:paraId="584FA26F" w14:textId="2EDEEA84" w:rsidR="007F47EF" w:rsidRDefault="007F47EF" w:rsidP="007F47EF">
            <w:pPr>
              <w:pStyle w:val="ListParagraph"/>
              <w:numPr>
                <w:ilvl w:val="0"/>
                <w:numId w:val="36"/>
              </w:numPr>
              <w:tabs>
                <w:tab w:val="left" w:pos="420"/>
              </w:tabs>
              <w:jc w:val="both"/>
              <w:rPr>
                <w:rFonts w:asciiTheme="minorHAnsi" w:hAnsiTheme="minorHAnsi" w:cstheme="minorHAnsi"/>
                <w:szCs w:val="24"/>
                <w:lang w:val="en-GB"/>
              </w:rPr>
            </w:pPr>
            <w:r>
              <w:rPr>
                <w:rFonts w:asciiTheme="minorHAnsi" w:hAnsiTheme="minorHAnsi" w:cstheme="minorHAnsi"/>
                <w:szCs w:val="24"/>
                <w:lang w:val="en-GB"/>
              </w:rPr>
              <w:t>A</w:t>
            </w:r>
            <w:r w:rsidRPr="007F47EF">
              <w:rPr>
                <w:rFonts w:asciiTheme="minorHAnsi" w:hAnsiTheme="minorHAnsi" w:cstheme="minorHAnsi"/>
                <w:szCs w:val="24"/>
                <w:lang w:val="en-GB"/>
              </w:rPr>
              <w:t>ssess</w:t>
            </w:r>
            <w:r>
              <w:rPr>
                <w:rFonts w:asciiTheme="minorHAnsi" w:hAnsiTheme="minorHAnsi" w:cstheme="minorHAnsi"/>
                <w:szCs w:val="24"/>
                <w:lang w:val="en-GB"/>
              </w:rPr>
              <w:t xml:space="preserve">ment of </w:t>
            </w:r>
            <w:r w:rsidR="00CA2A23" w:rsidRPr="007F47EF">
              <w:rPr>
                <w:rFonts w:asciiTheme="minorHAnsi" w:hAnsiTheme="minorHAnsi" w:cstheme="minorHAnsi"/>
                <w:szCs w:val="24"/>
                <w:lang w:val="en-GB"/>
              </w:rPr>
              <w:t xml:space="preserve">the state of digital education system in Turkmenistan and determine competency-building priorities of the training. </w:t>
            </w:r>
          </w:p>
          <w:p w14:paraId="002879B8" w14:textId="5C8CD115" w:rsidR="007F47EF" w:rsidRDefault="007F47EF" w:rsidP="007F47EF">
            <w:pPr>
              <w:pStyle w:val="ListParagraph"/>
              <w:numPr>
                <w:ilvl w:val="0"/>
                <w:numId w:val="36"/>
              </w:numPr>
              <w:tabs>
                <w:tab w:val="left" w:pos="420"/>
              </w:tabs>
              <w:jc w:val="both"/>
              <w:rPr>
                <w:rFonts w:asciiTheme="minorHAnsi" w:hAnsiTheme="minorHAnsi" w:cstheme="minorHAnsi"/>
                <w:szCs w:val="24"/>
                <w:lang w:val="en-GB"/>
              </w:rPr>
            </w:pPr>
            <w:r>
              <w:rPr>
                <w:rFonts w:asciiTheme="minorHAnsi" w:hAnsiTheme="minorHAnsi" w:cstheme="minorHAnsi"/>
                <w:szCs w:val="24"/>
                <w:lang w:val="en-GB"/>
              </w:rPr>
              <w:t>P</w:t>
            </w:r>
            <w:r w:rsidRPr="007F47EF">
              <w:rPr>
                <w:rFonts w:asciiTheme="minorHAnsi" w:hAnsiTheme="minorHAnsi" w:cstheme="minorHAnsi"/>
                <w:szCs w:val="24"/>
                <w:lang w:val="en-GB"/>
              </w:rPr>
              <w:t>repar</w:t>
            </w:r>
            <w:r>
              <w:rPr>
                <w:rFonts w:asciiTheme="minorHAnsi" w:hAnsiTheme="minorHAnsi" w:cstheme="minorHAnsi"/>
                <w:szCs w:val="24"/>
                <w:lang w:val="en-GB"/>
              </w:rPr>
              <w:t>ation of</w:t>
            </w:r>
            <w:r w:rsidR="00A91FD8" w:rsidRPr="007F47EF">
              <w:rPr>
                <w:rFonts w:asciiTheme="minorHAnsi" w:hAnsiTheme="minorHAnsi" w:cstheme="minorHAnsi"/>
                <w:szCs w:val="24"/>
                <w:lang w:val="en-GB"/>
              </w:rPr>
              <w:t xml:space="preserve"> a complete training package in Turkmen consisting of </w:t>
            </w:r>
            <w:r w:rsidR="00A91FD8" w:rsidRPr="007F47EF">
              <w:rPr>
                <w:rFonts w:asciiTheme="minorHAnsi" w:hAnsiTheme="minorHAnsi" w:cstheme="minorHAnsi"/>
                <w:lang w:val="en-GB"/>
              </w:rPr>
              <w:t xml:space="preserve">(Plan of training, Training slides </w:t>
            </w:r>
            <w:r w:rsidR="0011524E" w:rsidRPr="007F47EF">
              <w:rPr>
                <w:rFonts w:asciiTheme="minorHAnsi" w:hAnsiTheme="minorHAnsi" w:cstheme="minorHAnsi"/>
                <w:lang w:val="en-GB"/>
              </w:rPr>
              <w:t xml:space="preserve">for </w:t>
            </w:r>
            <w:r w:rsidR="00A91FD8" w:rsidRPr="007F47EF">
              <w:rPr>
                <w:rFonts w:asciiTheme="minorHAnsi" w:hAnsiTheme="minorHAnsi" w:cstheme="minorHAnsi"/>
                <w:lang w:val="en-GB"/>
              </w:rPr>
              <w:t xml:space="preserve">PowerPoint, Teaching handouts, Methodological guidelines for trainers on conducting trainings at </w:t>
            </w:r>
            <w:r w:rsidR="00AB25C2" w:rsidRPr="007F47EF">
              <w:rPr>
                <w:rFonts w:asciiTheme="minorHAnsi" w:hAnsiTheme="minorHAnsi" w:cstheme="minorHAnsi"/>
                <w:lang w:val="en-GB"/>
              </w:rPr>
              <w:t>local</w:t>
            </w:r>
            <w:r w:rsidR="00A91FD8" w:rsidRPr="007F47EF">
              <w:rPr>
                <w:rFonts w:asciiTheme="minorHAnsi" w:hAnsiTheme="minorHAnsi" w:cstheme="minorHAnsi"/>
                <w:lang w:val="en-GB"/>
              </w:rPr>
              <w:t xml:space="preserve"> level</w:t>
            </w:r>
            <w:r w:rsidR="00AB25C2" w:rsidRPr="007F47EF">
              <w:rPr>
                <w:rFonts w:asciiTheme="minorHAnsi" w:hAnsiTheme="minorHAnsi" w:cstheme="minorHAnsi"/>
                <w:lang w:val="en-GB"/>
              </w:rPr>
              <w:t>s</w:t>
            </w:r>
            <w:r w:rsidR="00DF0745" w:rsidRPr="007F47EF">
              <w:rPr>
                <w:rFonts w:asciiTheme="minorHAnsi" w:hAnsiTheme="minorHAnsi" w:cstheme="minorHAnsi"/>
                <w:lang w:val="en-GB"/>
              </w:rPr>
              <w:t>)</w:t>
            </w:r>
            <w:r w:rsidR="00A91FD8" w:rsidRPr="007F47EF">
              <w:rPr>
                <w:rFonts w:asciiTheme="minorHAnsi" w:hAnsiTheme="minorHAnsi" w:cstheme="minorHAnsi"/>
                <w:lang w:val="en-GB"/>
              </w:rPr>
              <w:t>.</w:t>
            </w:r>
            <w:r w:rsidR="00A91FD8" w:rsidRPr="007F47EF">
              <w:rPr>
                <w:rFonts w:asciiTheme="minorHAnsi" w:hAnsiTheme="minorHAnsi" w:cstheme="minorHAnsi"/>
                <w:szCs w:val="24"/>
                <w:lang w:val="en-GB"/>
              </w:rPr>
              <w:t xml:space="preserve"> </w:t>
            </w:r>
            <w:r w:rsidR="00F5517A" w:rsidRPr="007F47EF">
              <w:rPr>
                <w:rFonts w:asciiTheme="minorHAnsi" w:hAnsiTheme="minorHAnsi" w:cstheme="minorHAnsi"/>
                <w:szCs w:val="24"/>
                <w:lang w:val="en-GB"/>
              </w:rPr>
              <w:t xml:space="preserve">The training materials will be prepared based on adaptations from international best practices, including educational materials prepared by UNICEF, UNESCO and within the education system of Turkmenistan. </w:t>
            </w:r>
          </w:p>
          <w:p w14:paraId="544938CF" w14:textId="0CA86804" w:rsidR="007F47EF" w:rsidRDefault="007F47EF" w:rsidP="007F47EF">
            <w:pPr>
              <w:pStyle w:val="ListParagraph"/>
              <w:numPr>
                <w:ilvl w:val="0"/>
                <w:numId w:val="36"/>
              </w:numPr>
              <w:tabs>
                <w:tab w:val="left" w:pos="420"/>
              </w:tabs>
              <w:jc w:val="both"/>
              <w:rPr>
                <w:rFonts w:asciiTheme="minorHAnsi" w:hAnsiTheme="minorHAnsi" w:cstheme="minorHAnsi"/>
                <w:szCs w:val="24"/>
                <w:lang w:val="en-GB"/>
              </w:rPr>
            </w:pPr>
            <w:r>
              <w:rPr>
                <w:rFonts w:asciiTheme="minorHAnsi" w:hAnsiTheme="minorHAnsi" w:cstheme="minorHAnsi"/>
                <w:szCs w:val="24"/>
                <w:lang w:val="en-GB"/>
              </w:rPr>
              <w:t xml:space="preserve">Conducting </w:t>
            </w:r>
            <w:r w:rsidR="008E4E6E" w:rsidRPr="007F47EF">
              <w:rPr>
                <w:rFonts w:asciiTheme="minorHAnsi" w:hAnsiTheme="minorHAnsi" w:cstheme="minorHAnsi"/>
                <w:szCs w:val="24"/>
                <w:lang w:val="en-GB"/>
              </w:rPr>
              <w:t>online</w:t>
            </w:r>
            <w:r w:rsidR="00D71D77" w:rsidRPr="007F47EF">
              <w:rPr>
                <w:rFonts w:asciiTheme="minorHAnsi" w:hAnsiTheme="minorHAnsi" w:cstheme="minorHAnsi"/>
                <w:szCs w:val="24"/>
                <w:lang w:val="en-GB"/>
              </w:rPr>
              <w:t xml:space="preserve"> </w:t>
            </w:r>
            <w:r w:rsidR="00B961CC" w:rsidRPr="007F47EF">
              <w:rPr>
                <w:rFonts w:asciiTheme="minorHAnsi" w:hAnsiTheme="minorHAnsi" w:cstheme="minorHAnsi"/>
                <w:szCs w:val="24"/>
                <w:lang w:val="en-GB"/>
              </w:rPr>
              <w:t>Training-</w:t>
            </w:r>
            <w:r w:rsidR="00576FD8" w:rsidRPr="007F47EF">
              <w:rPr>
                <w:rFonts w:asciiTheme="minorHAnsi" w:hAnsiTheme="minorHAnsi" w:cstheme="minorHAnsi"/>
                <w:szCs w:val="24"/>
                <w:lang w:val="en-GB"/>
              </w:rPr>
              <w:t>o</w:t>
            </w:r>
            <w:r w:rsidR="00B961CC" w:rsidRPr="007F47EF">
              <w:rPr>
                <w:rFonts w:asciiTheme="minorHAnsi" w:hAnsiTheme="minorHAnsi" w:cstheme="minorHAnsi"/>
                <w:szCs w:val="24"/>
                <w:lang w:val="en-GB"/>
              </w:rPr>
              <w:t>f-Trainers course</w:t>
            </w:r>
            <w:r w:rsidR="009D2CF9" w:rsidRPr="007F47EF">
              <w:rPr>
                <w:rFonts w:asciiTheme="minorHAnsi" w:hAnsiTheme="minorHAnsi" w:cstheme="minorHAnsi"/>
                <w:szCs w:val="24"/>
                <w:lang w:val="en-GB"/>
              </w:rPr>
              <w:t xml:space="preserve"> for </w:t>
            </w:r>
            <w:r w:rsidR="008A77C7" w:rsidRPr="007F47EF">
              <w:rPr>
                <w:rFonts w:asciiTheme="minorHAnsi" w:hAnsiTheme="minorHAnsi" w:cstheme="minorHAnsi"/>
                <w:szCs w:val="24"/>
                <w:lang w:val="en-GB"/>
              </w:rPr>
              <w:t>2</w:t>
            </w:r>
            <w:r w:rsidR="009453C6" w:rsidRPr="007F47EF">
              <w:rPr>
                <w:rFonts w:asciiTheme="minorHAnsi" w:hAnsiTheme="minorHAnsi" w:cstheme="minorHAnsi"/>
                <w:szCs w:val="24"/>
                <w:lang w:val="en-GB"/>
              </w:rPr>
              <w:t>5</w:t>
            </w:r>
            <w:r w:rsidR="009D2CF9" w:rsidRPr="007F47EF">
              <w:rPr>
                <w:rFonts w:asciiTheme="minorHAnsi" w:hAnsiTheme="minorHAnsi" w:cstheme="minorHAnsi"/>
                <w:szCs w:val="24"/>
                <w:lang w:val="en-GB"/>
              </w:rPr>
              <w:t xml:space="preserve"> </w:t>
            </w:r>
            <w:r w:rsidR="00576FD8" w:rsidRPr="007F47EF">
              <w:rPr>
                <w:rFonts w:asciiTheme="minorHAnsi" w:hAnsiTheme="minorHAnsi" w:cstheme="minorHAnsi"/>
                <w:szCs w:val="24"/>
                <w:lang w:val="en-GB"/>
              </w:rPr>
              <w:t>educational personnel</w:t>
            </w:r>
            <w:r w:rsidR="008A77C7" w:rsidRPr="007F47EF">
              <w:rPr>
                <w:rFonts w:asciiTheme="minorHAnsi" w:hAnsiTheme="minorHAnsi" w:cstheme="minorHAnsi"/>
                <w:szCs w:val="24"/>
                <w:lang w:val="en-GB"/>
              </w:rPr>
              <w:t xml:space="preserve"> </w:t>
            </w:r>
            <w:r w:rsidR="00397009" w:rsidRPr="007F47EF">
              <w:rPr>
                <w:rFonts w:asciiTheme="minorHAnsi" w:hAnsiTheme="minorHAnsi" w:cstheme="minorHAnsi"/>
                <w:szCs w:val="24"/>
                <w:lang w:val="en-GB"/>
              </w:rPr>
              <w:t>using the training package prepared by the National Trainer</w:t>
            </w:r>
            <w:r w:rsidR="00D71D77" w:rsidRPr="007F47EF">
              <w:rPr>
                <w:rFonts w:asciiTheme="minorHAnsi" w:hAnsiTheme="minorHAnsi" w:cstheme="minorHAnsi"/>
                <w:szCs w:val="24"/>
                <w:lang w:val="en-GB"/>
              </w:rPr>
              <w:t>.</w:t>
            </w:r>
            <w:r w:rsidR="00551700" w:rsidRPr="007F47EF">
              <w:rPr>
                <w:rFonts w:asciiTheme="minorHAnsi" w:hAnsiTheme="minorHAnsi" w:cstheme="minorHAnsi"/>
                <w:szCs w:val="24"/>
                <w:lang w:val="en-GB"/>
              </w:rPr>
              <w:t xml:space="preserve"> </w:t>
            </w:r>
            <w:r w:rsidR="00A91FD8" w:rsidRPr="007F47EF">
              <w:rPr>
                <w:rFonts w:asciiTheme="minorHAnsi" w:hAnsiTheme="minorHAnsi" w:cstheme="minorHAnsi"/>
                <w:szCs w:val="24"/>
                <w:lang w:val="en-GB"/>
              </w:rPr>
              <w:t xml:space="preserve">The training will </w:t>
            </w:r>
            <w:r w:rsidR="00F5517A" w:rsidRPr="007F47EF">
              <w:rPr>
                <w:rFonts w:asciiTheme="minorHAnsi" w:hAnsiTheme="minorHAnsi" w:cstheme="minorHAnsi"/>
                <w:szCs w:val="24"/>
                <w:lang w:val="en-GB"/>
              </w:rPr>
              <w:t>use</w:t>
            </w:r>
            <w:r w:rsidR="00A91FD8" w:rsidRPr="007F47EF">
              <w:rPr>
                <w:rFonts w:asciiTheme="minorHAnsi" w:hAnsiTheme="minorHAnsi" w:cstheme="minorHAnsi"/>
                <w:szCs w:val="24"/>
                <w:lang w:val="en-GB"/>
              </w:rPr>
              <w:t xml:space="preserve"> competency-based </w:t>
            </w:r>
            <w:r w:rsidR="00F5517A" w:rsidRPr="007F47EF">
              <w:rPr>
                <w:rFonts w:asciiTheme="minorHAnsi" w:hAnsiTheme="minorHAnsi" w:cstheme="minorHAnsi"/>
                <w:szCs w:val="24"/>
                <w:lang w:val="en-GB"/>
              </w:rPr>
              <w:t xml:space="preserve">approach </w:t>
            </w:r>
            <w:r w:rsidR="00A91FD8" w:rsidRPr="007F47EF">
              <w:rPr>
                <w:rFonts w:asciiTheme="minorHAnsi" w:hAnsiTheme="minorHAnsi" w:cstheme="minorHAnsi"/>
                <w:szCs w:val="24"/>
                <w:lang w:val="en-GB"/>
              </w:rPr>
              <w:t xml:space="preserve">and </w:t>
            </w:r>
            <w:r w:rsidR="006018AE" w:rsidRPr="007F47EF">
              <w:rPr>
                <w:rFonts w:asciiTheme="minorHAnsi" w:hAnsiTheme="minorHAnsi" w:cstheme="minorHAnsi"/>
                <w:szCs w:val="24"/>
                <w:lang w:val="en-GB"/>
              </w:rPr>
              <w:t xml:space="preserve">will be </w:t>
            </w:r>
            <w:r w:rsidR="00A91FD8" w:rsidRPr="007F47EF">
              <w:rPr>
                <w:rFonts w:asciiTheme="minorHAnsi" w:hAnsiTheme="minorHAnsi" w:cstheme="minorHAnsi"/>
                <w:szCs w:val="24"/>
                <w:lang w:val="en-GB"/>
              </w:rPr>
              <w:t xml:space="preserve">conducted in line with </w:t>
            </w:r>
            <w:r w:rsidR="00A91FD8" w:rsidRPr="007F47EF">
              <w:rPr>
                <w:rFonts w:asciiTheme="minorHAnsi" w:hAnsiTheme="minorHAnsi" w:cstheme="minorHAnsi"/>
                <w:szCs w:val="24"/>
                <w:lang w:val="en-GB"/>
              </w:rPr>
              <w:lastRenderedPageBreak/>
              <w:t>the adult participatory learning techniques using a variety of teaching methods including demonstrations, presentations, role play</w:t>
            </w:r>
            <w:r w:rsidR="0034649C" w:rsidRPr="007F47EF">
              <w:rPr>
                <w:rFonts w:asciiTheme="minorHAnsi" w:hAnsiTheme="minorHAnsi" w:cstheme="minorHAnsi"/>
                <w:szCs w:val="24"/>
                <w:lang w:val="en-GB"/>
              </w:rPr>
              <w:t xml:space="preserve">, hands-on </w:t>
            </w:r>
            <w:r w:rsidR="00970753" w:rsidRPr="007F47EF">
              <w:rPr>
                <w:rFonts w:asciiTheme="minorHAnsi" w:hAnsiTheme="minorHAnsi" w:cstheme="minorHAnsi"/>
                <w:szCs w:val="24"/>
                <w:lang w:val="en-GB"/>
              </w:rPr>
              <w:t>exercises,</w:t>
            </w:r>
            <w:r w:rsidR="00A91FD8" w:rsidRPr="007F47EF">
              <w:rPr>
                <w:rFonts w:asciiTheme="minorHAnsi" w:hAnsiTheme="minorHAnsi" w:cstheme="minorHAnsi"/>
                <w:szCs w:val="24"/>
                <w:lang w:val="en-GB"/>
              </w:rPr>
              <w:t xml:space="preserve"> and discussions. </w:t>
            </w:r>
          </w:p>
          <w:p w14:paraId="36F12709" w14:textId="1F0E0750" w:rsidR="007F47EF" w:rsidRDefault="007F47EF" w:rsidP="007F47EF">
            <w:pPr>
              <w:pStyle w:val="ListParagraph"/>
              <w:numPr>
                <w:ilvl w:val="0"/>
                <w:numId w:val="36"/>
              </w:numPr>
              <w:tabs>
                <w:tab w:val="left" w:pos="420"/>
              </w:tabs>
              <w:jc w:val="both"/>
              <w:rPr>
                <w:rFonts w:asciiTheme="minorHAnsi" w:hAnsiTheme="minorHAnsi" w:cstheme="minorHAnsi"/>
                <w:szCs w:val="24"/>
                <w:lang w:val="en-GB"/>
              </w:rPr>
            </w:pPr>
            <w:r>
              <w:rPr>
                <w:rFonts w:asciiTheme="minorHAnsi" w:hAnsiTheme="minorHAnsi" w:cstheme="minorHAnsi"/>
                <w:szCs w:val="24"/>
                <w:lang w:val="en-GB"/>
              </w:rPr>
              <w:t>Reviewing and improving the</w:t>
            </w:r>
            <w:r w:rsidR="00551700" w:rsidRPr="007F47EF">
              <w:rPr>
                <w:rFonts w:asciiTheme="minorHAnsi" w:hAnsiTheme="minorHAnsi" w:cstheme="minorHAnsi"/>
                <w:szCs w:val="24"/>
                <w:lang w:val="en-GB"/>
              </w:rPr>
              <w:t xml:space="preserve"> training package based on the feedback received during the training and assessment of the training.</w:t>
            </w:r>
            <w:r w:rsidR="00D71D77" w:rsidRPr="007F47EF">
              <w:rPr>
                <w:rFonts w:asciiTheme="minorHAnsi" w:hAnsiTheme="minorHAnsi" w:cstheme="minorHAnsi"/>
                <w:szCs w:val="24"/>
                <w:lang w:val="en-GB"/>
              </w:rPr>
              <w:t xml:space="preserve"> </w:t>
            </w:r>
          </w:p>
          <w:p w14:paraId="09C934D4" w14:textId="7FF00B5F" w:rsidR="00AF38A0" w:rsidRPr="007F47EF" w:rsidRDefault="006C7206" w:rsidP="007F47EF">
            <w:pPr>
              <w:tabs>
                <w:tab w:val="left" w:pos="420"/>
              </w:tabs>
              <w:ind w:left="360"/>
              <w:jc w:val="both"/>
              <w:rPr>
                <w:rFonts w:asciiTheme="minorHAnsi" w:hAnsiTheme="minorHAnsi" w:cstheme="minorHAnsi"/>
                <w:szCs w:val="24"/>
                <w:lang w:val="en-GB"/>
              </w:rPr>
            </w:pPr>
            <w:r w:rsidRPr="007F47EF">
              <w:rPr>
                <w:rFonts w:asciiTheme="minorHAnsi" w:hAnsiTheme="minorHAnsi" w:cstheme="minorHAnsi"/>
                <w:szCs w:val="24"/>
                <w:lang w:val="en-GB"/>
              </w:rPr>
              <w:t>After the integration of the</w:t>
            </w:r>
            <w:r w:rsidR="008C24D3" w:rsidRPr="007F47EF">
              <w:rPr>
                <w:rFonts w:asciiTheme="minorHAnsi" w:hAnsiTheme="minorHAnsi" w:cstheme="minorHAnsi"/>
                <w:szCs w:val="24"/>
                <w:lang w:val="en-GB"/>
              </w:rPr>
              <w:t xml:space="preserve"> </w:t>
            </w:r>
            <w:r w:rsidRPr="007F47EF">
              <w:rPr>
                <w:rFonts w:asciiTheme="minorHAnsi" w:hAnsiTheme="minorHAnsi" w:cstheme="minorHAnsi"/>
                <w:szCs w:val="24"/>
                <w:lang w:val="en-GB"/>
              </w:rPr>
              <w:t>feedback</w:t>
            </w:r>
            <w:r w:rsidR="0065096C" w:rsidRPr="007F47EF">
              <w:rPr>
                <w:rFonts w:asciiTheme="minorHAnsi" w:hAnsiTheme="minorHAnsi" w:cstheme="minorHAnsi"/>
                <w:szCs w:val="24"/>
                <w:lang w:val="en-GB"/>
              </w:rPr>
              <w:t xml:space="preserve"> received</w:t>
            </w:r>
            <w:r w:rsidRPr="007F47EF">
              <w:rPr>
                <w:rFonts w:asciiTheme="minorHAnsi" w:hAnsiTheme="minorHAnsi" w:cstheme="minorHAnsi"/>
                <w:szCs w:val="24"/>
                <w:lang w:val="en-GB"/>
              </w:rPr>
              <w:t>, the training package will be delivered to the Ministry of Education</w:t>
            </w:r>
            <w:r w:rsidR="00A410FC" w:rsidRPr="007F47EF">
              <w:rPr>
                <w:rFonts w:asciiTheme="minorHAnsi" w:hAnsiTheme="minorHAnsi" w:cstheme="minorHAnsi"/>
                <w:szCs w:val="24"/>
                <w:lang w:val="en-GB"/>
              </w:rPr>
              <w:t xml:space="preserve"> and</w:t>
            </w:r>
            <w:r w:rsidR="002D6B59" w:rsidRPr="007F47EF">
              <w:rPr>
                <w:rFonts w:asciiTheme="minorHAnsi" w:hAnsiTheme="minorHAnsi" w:cstheme="minorHAnsi"/>
                <w:szCs w:val="24"/>
                <w:lang w:val="en-GB"/>
              </w:rPr>
              <w:t xml:space="preserve"> the National Institute of Edu</w:t>
            </w:r>
            <w:r w:rsidR="00B6657D" w:rsidRPr="007F47EF">
              <w:rPr>
                <w:rFonts w:asciiTheme="minorHAnsi" w:hAnsiTheme="minorHAnsi" w:cstheme="minorHAnsi"/>
                <w:szCs w:val="24"/>
                <w:lang w:val="en-GB"/>
              </w:rPr>
              <w:t>c</w:t>
            </w:r>
            <w:r w:rsidR="002D6B59" w:rsidRPr="007F47EF">
              <w:rPr>
                <w:rFonts w:asciiTheme="minorHAnsi" w:hAnsiTheme="minorHAnsi" w:cstheme="minorHAnsi"/>
                <w:szCs w:val="24"/>
                <w:lang w:val="en-GB"/>
              </w:rPr>
              <w:t>ation of Turkmenistan</w:t>
            </w:r>
            <w:r w:rsidRPr="007F47EF">
              <w:rPr>
                <w:rFonts w:asciiTheme="minorHAnsi" w:hAnsiTheme="minorHAnsi" w:cstheme="minorHAnsi"/>
                <w:szCs w:val="24"/>
                <w:lang w:val="en-GB"/>
              </w:rPr>
              <w:t xml:space="preserve"> </w:t>
            </w:r>
            <w:r w:rsidR="00110605" w:rsidRPr="007F47EF">
              <w:rPr>
                <w:rFonts w:asciiTheme="minorHAnsi" w:hAnsiTheme="minorHAnsi" w:cstheme="minorHAnsi"/>
                <w:szCs w:val="24"/>
                <w:lang w:val="en-GB"/>
              </w:rPr>
              <w:t xml:space="preserve">for integration of the training materials to the teacher-training processes at </w:t>
            </w:r>
            <w:r w:rsidR="00AB25C2" w:rsidRPr="007F47EF">
              <w:rPr>
                <w:rFonts w:asciiTheme="minorHAnsi" w:hAnsiTheme="minorHAnsi" w:cstheme="minorHAnsi"/>
                <w:szCs w:val="24"/>
                <w:lang w:val="en-GB"/>
              </w:rPr>
              <w:t>local</w:t>
            </w:r>
            <w:r w:rsidR="00110605" w:rsidRPr="007F47EF">
              <w:rPr>
                <w:rFonts w:asciiTheme="minorHAnsi" w:hAnsiTheme="minorHAnsi" w:cstheme="minorHAnsi"/>
                <w:szCs w:val="24"/>
                <w:lang w:val="en-GB"/>
              </w:rPr>
              <w:t xml:space="preserve"> levels. </w:t>
            </w:r>
            <w:r w:rsidR="00E64ED7" w:rsidRPr="007F47EF">
              <w:rPr>
                <w:rFonts w:asciiTheme="minorHAnsi" w:hAnsiTheme="minorHAnsi" w:cstheme="minorHAnsi"/>
                <w:szCs w:val="24"/>
                <w:lang w:val="en-GB"/>
              </w:rPr>
              <w:t xml:space="preserve">As a result of the activity, </w:t>
            </w:r>
            <w:r w:rsidR="003D5436" w:rsidRPr="007F47EF">
              <w:rPr>
                <w:rFonts w:asciiTheme="minorHAnsi" w:hAnsiTheme="minorHAnsi" w:cstheme="minorHAnsi"/>
                <w:szCs w:val="24"/>
                <w:lang w:val="en-GB"/>
              </w:rPr>
              <w:t xml:space="preserve">a </w:t>
            </w:r>
            <w:r w:rsidR="00E64ED7" w:rsidRPr="007F47EF">
              <w:rPr>
                <w:rFonts w:asciiTheme="minorHAnsi" w:hAnsiTheme="minorHAnsi" w:cstheme="minorHAnsi"/>
                <w:szCs w:val="24"/>
                <w:lang w:val="en-GB"/>
              </w:rPr>
              <w:t>ready-to-use training package will be created</w:t>
            </w:r>
            <w:r w:rsidR="003D5436" w:rsidRPr="007F47EF">
              <w:rPr>
                <w:rFonts w:asciiTheme="minorHAnsi" w:hAnsiTheme="minorHAnsi" w:cstheme="minorHAnsi"/>
                <w:szCs w:val="24"/>
                <w:lang w:val="en-GB"/>
              </w:rPr>
              <w:t xml:space="preserve"> in Turkmen</w:t>
            </w:r>
            <w:r w:rsidR="00E64ED7" w:rsidRPr="007F47EF">
              <w:rPr>
                <w:rFonts w:asciiTheme="minorHAnsi" w:hAnsiTheme="minorHAnsi" w:cstheme="minorHAnsi"/>
                <w:szCs w:val="24"/>
                <w:lang w:val="en-GB"/>
              </w:rPr>
              <w:t xml:space="preserve"> which will be </w:t>
            </w:r>
            <w:r w:rsidR="00E34CC8" w:rsidRPr="007F47EF">
              <w:rPr>
                <w:rFonts w:asciiTheme="minorHAnsi" w:hAnsiTheme="minorHAnsi" w:cstheme="minorHAnsi"/>
                <w:szCs w:val="24"/>
                <w:lang w:val="en-GB"/>
              </w:rPr>
              <w:t xml:space="preserve">available for </w:t>
            </w:r>
            <w:r w:rsidR="008E4E6E" w:rsidRPr="007F47EF">
              <w:rPr>
                <w:rFonts w:asciiTheme="minorHAnsi" w:hAnsiTheme="minorHAnsi" w:cstheme="minorHAnsi"/>
                <w:szCs w:val="24"/>
                <w:lang w:val="en-GB"/>
              </w:rPr>
              <w:t>conducting</w:t>
            </w:r>
            <w:r w:rsidR="00E64ED7" w:rsidRPr="007F47EF">
              <w:rPr>
                <w:rFonts w:asciiTheme="minorHAnsi" w:hAnsiTheme="minorHAnsi" w:cstheme="minorHAnsi"/>
                <w:szCs w:val="24"/>
                <w:lang w:val="en-GB"/>
              </w:rPr>
              <w:t xml:space="preserve"> the training at district level</w:t>
            </w:r>
            <w:r w:rsidR="00E34CC8" w:rsidRPr="007F47EF">
              <w:rPr>
                <w:rFonts w:asciiTheme="minorHAnsi" w:hAnsiTheme="minorHAnsi" w:cstheme="minorHAnsi"/>
                <w:szCs w:val="24"/>
                <w:lang w:val="en-GB"/>
              </w:rPr>
              <w:t xml:space="preserve"> schools. </w:t>
            </w:r>
            <w:r w:rsidR="00100845" w:rsidRPr="007F47EF">
              <w:rPr>
                <w:rFonts w:asciiTheme="minorHAnsi" w:hAnsiTheme="minorHAnsi" w:cstheme="minorHAnsi"/>
                <w:szCs w:val="24"/>
                <w:lang w:val="en-GB"/>
              </w:rPr>
              <w:t>The National Trainer will work under the supervision of the Education Specialist.</w:t>
            </w:r>
          </w:p>
        </w:tc>
      </w:tr>
      <w:tr w:rsidR="00AF38A0" w:rsidRPr="002F5959" w14:paraId="793E848B" w14:textId="77777777" w:rsidTr="00D34C11">
        <w:tc>
          <w:tcPr>
            <w:tcW w:w="9895" w:type="dxa"/>
          </w:tcPr>
          <w:p w14:paraId="7384F462" w14:textId="69E20922" w:rsidR="00FE2CE0" w:rsidRPr="002F5959" w:rsidRDefault="00AF38A0" w:rsidP="0014636E">
            <w:pPr>
              <w:spacing w:before="60" w:after="60" w:line="240" w:lineRule="auto"/>
              <w:rPr>
                <w:rFonts w:ascii="Calibri" w:eastAsia="Arial Unicode MS" w:hAnsi="Calibri" w:cs="Calibri"/>
                <w:b/>
                <w:bCs/>
                <w:color w:val="auto"/>
                <w:lang w:val="en-GB"/>
              </w:rPr>
            </w:pPr>
            <w:r w:rsidRPr="002F5959">
              <w:rPr>
                <w:rFonts w:ascii="Calibri" w:eastAsia="Arial Unicode MS" w:hAnsi="Calibri" w:cs="Calibri"/>
                <w:b/>
                <w:bCs/>
                <w:color w:val="auto"/>
                <w:lang w:val="en-GB"/>
              </w:rPr>
              <w:lastRenderedPageBreak/>
              <w:t>Scope of Work</w:t>
            </w:r>
          </w:p>
          <w:p w14:paraId="6E397814" w14:textId="3C8FE411" w:rsidR="00C57081" w:rsidRPr="002F5959" w:rsidRDefault="00DF0745" w:rsidP="00CC23EA">
            <w:pPr>
              <w:pStyle w:val="ListParagraph"/>
              <w:numPr>
                <w:ilvl w:val="0"/>
                <w:numId w:val="29"/>
              </w:numPr>
              <w:spacing w:before="120"/>
              <w:jc w:val="both"/>
              <w:rPr>
                <w:rFonts w:asciiTheme="minorHAnsi" w:eastAsia="Times New Roman" w:hAnsiTheme="minorHAnsi" w:cstheme="minorHAnsi"/>
                <w:lang w:val="en-GB"/>
              </w:rPr>
            </w:pPr>
            <w:r w:rsidRPr="002F5959">
              <w:rPr>
                <w:rFonts w:asciiTheme="minorHAnsi" w:eastAsia="Times New Roman" w:hAnsiTheme="minorHAnsi" w:cstheme="minorHAnsi"/>
                <w:lang w:val="en-GB"/>
              </w:rPr>
              <w:t>1</w:t>
            </w:r>
            <w:r w:rsidR="00AA49B1" w:rsidRPr="002F5959">
              <w:rPr>
                <w:rFonts w:asciiTheme="minorHAnsi" w:eastAsia="Times New Roman" w:hAnsiTheme="minorHAnsi" w:cstheme="minorHAnsi"/>
                <w:lang w:val="en-GB"/>
              </w:rPr>
              <w:t xml:space="preserve">. </w:t>
            </w:r>
            <w:r w:rsidR="00CA2A23" w:rsidRPr="002F5959">
              <w:rPr>
                <w:rFonts w:asciiTheme="minorHAnsi" w:eastAsia="Times New Roman" w:hAnsiTheme="minorHAnsi" w:cstheme="minorHAnsi"/>
                <w:lang w:val="en-GB"/>
              </w:rPr>
              <w:t xml:space="preserve">Desk-review based </w:t>
            </w:r>
            <w:r w:rsidR="00CA2A23" w:rsidRPr="002F5959">
              <w:rPr>
                <w:rFonts w:asciiTheme="minorHAnsi" w:hAnsiTheme="minorHAnsi" w:cstheme="minorHAnsi"/>
                <w:szCs w:val="24"/>
                <w:lang w:val="en-GB"/>
              </w:rPr>
              <w:t xml:space="preserve">assessment </w:t>
            </w:r>
            <w:r w:rsidR="001D7289" w:rsidRPr="002F5959">
              <w:rPr>
                <w:rFonts w:asciiTheme="minorHAnsi" w:hAnsiTheme="minorHAnsi" w:cstheme="minorHAnsi"/>
                <w:szCs w:val="24"/>
                <w:lang w:val="en-GB"/>
              </w:rPr>
              <w:t xml:space="preserve">of </w:t>
            </w:r>
            <w:r w:rsidR="00CA2A23" w:rsidRPr="002F5959">
              <w:rPr>
                <w:rFonts w:asciiTheme="minorHAnsi" w:hAnsiTheme="minorHAnsi" w:cstheme="minorHAnsi"/>
                <w:szCs w:val="24"/>
                <w:lang w:val="en-GB"/>
              </w:rPr>
              <w:t>the state of digital education system in Turkmenistan and determine competency-building priorities of the training.</w:t>
            </w:r>
          </w:p>
          <w:p w14:paraId="54CCD750" w14:textId="63D01DF7" w:rsidR="002968B4" w:rsidRPr="002F5959" w:rsidRDefault="00DF0745" w:rsidP="00CC23EA">
            <w:pPr>
              <w:pStyle w:val="ListParagraph"/>
              <w:numPr>
                <w:ilvl w:val="0"/>
                <w:numId w:val="29"/>
              </w:numPr>
              <w:spacing w:before="120"/>
              <w:jc w:val="both"/>
              <w:rPr>
                <w:rFonts w:asciiTheme="minorHAnsi" w:eastAsia="Times New Roman" w:hAnsiTheme="minorHAnsi" w:cstheme="minorHAnsi"/>
                <w:lang w:val="en-GB"/>
              </w:rPr>
            </w:pPr>
            <w:r w:rsidRPr="002F5959">
              <w:rPr>
                <w:rFonts w:asciiTheme="minorHAnsi" w:eastAsia="Times New Roman" w:hAnsiTheme="minorHAnsi" w:cstheme="minorHAnsi"/>
                <w:lang w:val="en-GB"/>
              </w:rPr>
              <w:t>2.</w:t>
            </w:r>
            <w:r w:rsidR="00AA49B1" w:rsidRPr="002F5959">
              <w:rPr>
                <w:rFonts w:asciiTheme="minorHAnsi" w:eastAsia="Times New Roman" w:hAnsiTheme="minorHAnsi" w:cstheme="minorHAnsi"/>
                <w:lang w:val="en-GB"/>
              </w:rPr>
              <w:t xml:space="preserve"> </w:t>
            </w:r>
            <w:r w:rsidR="001D7289" w:rsidRPr="002F5959">
              <w:rPr>
                <w:rFonts w:asciiTheme="minorHAnsi" w:hAnsiTheme="minorHAnsi" w:cstheme="minorHAnsi"/>
                <w:lang w:val="en-GB"/>
              </w:rPr>
              <w:t xml:space="preserve">Preparing training package based on </w:t>
            </w:r>
            <w:r w:rsidR="001D7289" w:rsidRPr="002F5959">
              <w:rPr>
                <w:rFonts w:asciiTheme="minorHAnsi" w:hAnsiTheme="minorHAnsi" w:cstheme="minorHAnsi"/>
                <w:szCs w:val="24"/>
                <w:lang w:val="en-GB"/>
              </w:rPr>
              <w:t>international best practices, including adaptations from UNICEF, UNESCO resources and other OER</w:t>
            </w:r>
            <w:r w:rsidR="00C57081" w:rsidRPr="002F5959">
              <w:rPr>
                <w:rFonts w:asciiTheme="minorHAnsi" w:hAnsiTheme="minorHAnsi" w:cstheme="minorHAnsi"/>
                <w:bCs/>
                <w:lang w:val="en-GB"/>
              </w:rPr>
              <w:t>.</w:t>
            </w:r>
          </w:p>
          <w:p w14:paraId="2AE9BDE3" w14:textId="7B8FD05A" w:rsidR="00DF0745" w:rsidRPr="002F5959" w:rsidRDefault="00DF0745" w:rsidP="00CC23EA">
            <w:pPr>
              <w:pStyle w:val="ListParagraph"/>
              <w:numPr>
                <w:ilvl w:val="0"/>
                <w:numId w:val="29"/>
              </w:numPr>
              <w:spacing w:before="120"/>
              <w:jc w:val="both"/>
              <w:rPr>
                <w:rFonts w:asciiTheme="minorHAnsi" w:eastAsia="Times New Roman" w:hAnsiTheme="minorHAnsi" w:cstheme="minorHAnsi"/>
                <w:lang w:val="en-GB"/>
              </w:rPr>
            </w:pPr>
            <w:r w:rsidRPr="002F5959">
              <w:rPr>
                <w:rFonts w:asciiTheme="minorHAnsi" w:hAnsiTheme="minorHAnsi" w:cstheme="minorHAnsi"/>
                <w:bCs/>
                <w:lang w:val="en-GB"/>
              </w:rPr>
              <w:t>3.</w:t>
            </w:r>
            <w:r w:rsidR="001D7289" w:rsidRPr="002F5959">
              <w:rPr>
                <w:rFonts w:asciiTheme="minorHAnsi" w:hAnsiTheme="minorHAnsi" w:cstheme="minorHAnsi"/>
                <w:lang w:val="en-GB"/>
              </w:rPr>
              <w:t xml:space="preserve"> </w:t>
            </w:r>
            <w:r w:rsidR="00285AAA" w:rsidRPr="002F5959">
              <w:rPr>
                <w:rFonts w:asciiTheme="minorHAnsi" w:hAnsiTheme="minorHAnsi" w:cstheme="minorHAnsi"/>
                <w:lang w:val="en-GB"/>
              </w:rPr>
              <w:t>4</w:t>
            </w:r>
            <w:r w:rsidR="0011524E" w:rsidRPr="002F5959">
              <w:rPr>
                <w:rFonts w:asciiTheme="minorHAnsi" w:hAnsiTheme="minorHAnsi" w:cstheme="minorHAnsi"/>
                <w:lang w:val="en-GB"/>
              </w:rPr>
              <w:t xml:space="preserve"> </w:t>
            </w:r>
            <w:r w:rsidR="00F230F9" w:rsidRPr="002F5959">
              <w:rPr>
                <w:rFonts w:asciiTheme="minorHAnsi" w:hAnsiTheme="minorHAnsi" w:cstheme="minorHAnsi"/>
                <w:lang w:val="en-GB"/>
              </w:rPr>
              <w:t xml:space="preserve">two-hour </w:t>
            </w:r>
            <w:r w:rsidR="0011524E" w:rsidRPr="002F5959">
              <w:rPr>
                <w:rFonts w:asciiTheme="minorHAnsi" w:hAnsiTheme="minorHAnsi" w:cstheme="minorHAnsi"/>
                <w:lang w:val="en-GB"/>
              </w:rPr>
              <w:t xml:space="preserve">sessions of online </w:t>
            </w:r>
            <w:r w:rsidR="001D7289" w:rsidRPr="002F5959">
              <w:rPr>
                <w:rFonts w:asciiTheme="minorHAnsi" w:hAnsiTheme="minorHAnsi" w:cstheme="minorHAnsi"/>
                <w:lang w:val="en-GB"/>
              </w:rPr>
              <w:t>training</w:t>
            </w:r>
            <w:r w:rsidR="0011524E" w:rsidRPr="002F5959">
              <w:rPr>
                <w:rFonts w:asciiTheme="minorHAnsi" w:hAnsiTheme="minorHAnsi" w:cstheme="minorHAnsi"/>
                <w:lang w:val="en-GB"/>
              </w:rPr>
              <w:t>s</w:t>
            </w:r>
            <w:r w:rsidR="001D7289" w:rsidRPr="002F5959">
              <w:rPr>
                <w:rFonts w:asciiTheme="minorHAnsi" w:hAnsiTheme="minorHAnsi" w:cstheme="minorHAnsi"/>
                <w:lang w:val="en-GB"/>
              </w:rPr>
              <w:t xml:space="preserve"> of the target group conducted under guidance of the Education Specialist.</w:t>
            </w:r>
          </w:p>
          <w:p w14:paraId="49BFB3A7" w14:textId="5739064E" w:rsidR="00FE2CE0" w:rsidRPr="002F5959" w:rsidRDefault="00DF0745" w:rsidP="00FE2CE0">
            <w:pPr>
              <w:pStyle w:val="ListParagraph"/>
              <w:numPr>
                <w:ilvl w:val="0"/>
                <w:numId w:val="29"/>
              </w:numPr>
              <w:spacing w:before="120"/>
              <w:jc w:val="both"/>
              <w:rPr>
                <w:rFonts w:asciiTheme="minorHAnsi" w:eastAsia="Times New Roman" w:hAnsiTheme="minorHAnsi" w:cstheme="minorHAnsi"/>
                <w:lang w:val="en-GB"/>
              </w:rPr>
            </w:pPr>
            <w:r w:rsidRPr="002F5959">
              <w:rPr>
                <w:rFonts w:asciiTheme="minorHAnsi" w:hAnsiTheme="minorHAnsi" w:cstheme="minorHAnsi"/>
                <w:lang w:val="en-GB"/>
              </w:rPr>
              <w:t xml:space="preserve">4. </w:t>
            </w:r>
            <w:r w:rsidR="00E67732" w:rsidRPr="002F5959">
              <w:rPr>
                <w:rFonts w:asciiTheme="minorHAnsi" w:hAnsiTheme="minorHAnsi" w:cstheme="minorHAnsi"/>
                <w:lang w:val="en-GB"/>
              </w:rPr>
              <w:t>Finalization of the training package based on the feedback</w:t>
            </w:r>
            <w:r w:rsidR="00EF4844" w:rsidRPr="002F5959">
              <w:rPr>
                <w:rFonts w:asciiTheme="minorHAnsi" w:hAnsiTheme="minorHAnsi" w:cstheme="minorHAnsi"/>
                <w:lang w:val="en-GB"/>
              </w:rPr>
              <w:t xml:space="preserve"> from participants</w:t>
            </w:r>
            <w:r w:rsidR="00E67732" w:rsidRPr="002F5959">
              <w:rPr>
                <w:rFonts w:asciiTheme="minorHAnsi" w:hAnsiTheme="minorHAnsi" w:cstheme="minorHAnsi"/>
                <w:lang w:val="en-GB"/>
              </w:rPr>
              <w:t xml:space="preserve"> and assessment of the training</w:t>
            </w:r>
            <w:r w:rsidR="00D71D77" w:rsidRPr="002F5959">
              <w:rPr>
                <w:rFonts w:asciiTheme="minorHAnsi" w:eastAsia="Times New Roman" w:hAnsiTheme="minorHAnsi" w:cstheme="minorHAnsi"/>
                <w:lang w:val="en-GB"/>
              </w:rPr>
              <w:t>.</w:t>
            </w:r>
          </w:p>
          <w:p w14:paraId="323FF53E" w14:textId="5BC684D0" w:rsidR="00FE2CE0" w:rsidRPr="002F5959" w:rsidRDefault="00FE2CE0" w:rsidP="00FE2CE0">
            <w:pPr>
              <w:spacing w:before="60" w:after="60"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 xml:space="preserve">Workplan and deliverables </w:t>
            </w:r>
          </w:p>
          <w:p w14:paraId="36BFDAED" w14:textId="08961F87" w:rsidR="00FE2CE0" w:rsidRPr="002F5959" w:rsidRDefault="00FE2CE0" w:rsidP="00FE2CE0">
            <w:pPr>
              <w:spacing w:before="60" w:after="60" w:line="240" w:lineRule="auto"/>
              <w:rPr>
                <w:rFonts w:asciiTheme="minorHAnsi" w:eastAsia="Times New Roman" w:hAnsiTheme="minorHAnsi" w:cstheme="minorHAnsi"/>
                <w:bCs/>
                <w:lang w:val="en-GB"/>
              </w:rPr>
            </w:pPr>
            <w:r w:rsidRPr="002F5959">
              <w:rPr>
                <w:rFonts w:ascii="Calibri" w:eastAsia="Arial Unicode MS" w:hAnsi="Calibri" w:cs="Calibri"/>
                <w:bCs/>
                <w:color w:val="auto"/>
                <w:lang w:val="en-GB"/>
              </w:rPr>
              <w:t>The consultancy duration is 20 working days, covering the period of 25 October 2021 – 15 December 2021. The distribution of days by tasks and corresponding deliverables is suggested below.</w:t>
            </w:r>
          </w:p>
        </w:tc>
      </w:tr>
    </w:tbl>
    <w:p w14:paraId="3759EB7C" w14:textId="77777777" w:rsidR="00AF38A0" w:rsidRPr="002F5959" w:rsidRDefault="00AF38A0">
      <w:pPr>
        <w:rPr>
          <w:lang w:val="en-GB"/>
        </w:rPr>
      </w:pPr>
    </w:p>
    <w:tbl>
      <w:tblPr>
        <w:tblStyle w:val="TableGrid"/>
        <w:tblW w:w="9895" w:type="dxa"/>
        <w:tblLook w:val="04A0" w:firstRow="1" w:lastRow="0" w:firstColumn="1" w:lastColumn="0" w:noHBand="0" w:noVBand="1"/>
      </w:tblPr>
      <w:tblGrid>
        <w:gridCol w:w="3114"/>
        <w:gridCol w:w="3361"/>
        <w:gridCol w:w="1440"/>
        <w:gridCol w:w="1980"/>
      </w:tblGrid>
      <w:tr w:rsidR="00655D29" w:rsidRPr="002F5959" w14:paraId="444A3D95" w14:textId="77777777" w:rsidTr="00ED0312">
        <w:tc>
          <w:tcPr>
            <w:tcW w:w="9895" w:type="dxa"/>
            <w:gridSpan w:val="4"/>
          </w:tcPr>
          <w:p w14:paraId="449C8940" w14:textId="216984EF" w:rsidR="00655D29" w:rsidRPr="002F5959" w:rsidRDefault="00655D29" w:rsidP="006D7694">
            <w:pPr>
              <w:spacing w:line="240" w:lineRule="auto"/>
              <w:rPr>
                <w:rFonts w:ascii="Calibri" w:eastAsia="Arial Unicode MS" w:hAnsi="Calibri" w:cs="Calibri"/>
                <w:b/>
                <w:color w:val="auto"/>
                <w:lang w:val="en-GB"/>
              </w:rPr>
            </w:pPr>
            <w:r w:rsidRPr="002F5959">
              <w:rPr>
                <w:rFonts w:ascii="Calibri" w:eastAsia="Arial Unicode MS" w:hAnsi="Calibri" w:cs="Calibri"/>
                <w:b/>
                <w:color w:val="auto"/>
                <w:lang w:val="en-GB"/>
              </w:rPr>
              <w:t>Work Assignment Overview</w:t>
            </w:r>
          </w:p>
        </w:tc>
      </w:tr>
      <w:tr w:rsidR="00655D29" w:rsidRPr="002F5959" w14:paraId="6721E8D0" w14:textId="77777777" w:rsidTr="00ED0312">
        <w:tc>
          <w:tcPr>
            <w:tcW w:w="3114" w:type="dxa"/>
            <w:shd w:val="clear" w:color="auto" w:fill="D9D9D9" w:themeFill="background1" w:themeFillShade="D9"/>
          </w:tcPr>
          <w:p w14:paraId="6F295518" w14:textId="77777777" w:rsidR="00655D29" w:rsidRPr="002F5959" w:rsidRDefault="00655D29" w:rsidP="00A9198E">
            <w:pPr>
              <w:spacing w:line="240" w:lineRule="auto"/>
              <w:rPr>
                <w:rFonts w:ascii="Calibri" w:eastAsia="Arial Unicode MS" w:hAnsi="Calibri" w:cs="Calibri"/>
                <w:b/>
                <w:bCs/>
                <w:color w:val="auto"/>
                <w:lang w:val="en-GB"/>
              </w:rPr>
            </w:pPr>
          </w:p>
          <w:p w14:paraId="1FB25D00" w14:textId="77777777" w:rsidR="00655D29" w:rsidRPr="002F5959" w:rsidRDefault="00655D29" w:rsidP="00A9198E">
            <w:pPr>
              <w:spacing w:line="240" w:lineRule="auto"/>
              <w:rPr>
                <w:rFonts w:ascii="Calibri" w:eastAsia="Arial Unicode MS" w:hAnsi="Calibri" w:cs="Calibri"/>
                <w:b/>
                <w:bCs/>
                <w:color w:val="auto"/>
                <w:lang w:val="en-GB"/>
              </w:rPr>
            </w:pPr>
            <w:r w:rsidRPr="002F5959">
              <w:rPr>
                <w:rFonts w:ascii="Calibri" w:eastAsia="Arial Unicode MS" w:hAnsi="Calibri" w:cs="Calibri"/>
                <w:b/>
                <w:bCs/>
                <w:color w:val="auto"/>
                <w:lang w:val="en-GB"/>
              </w:rPr>
              <w:t>Tasks/Milestone:</w:t>
            </w:r>
          </w:p>
          <w:p w14:paraId="18A69667" w14:textId="77777777" w:rsidR="00655D29" w:rsidRPr="002F5959" w:rsidRDefault="00655D29" w:rsidP="00A9198E">
            <w:pPr>
              <w:spacing w:line="240" w:lineRule="auto"/>
              <w:rPr>
                <w:b/>
                <w:bCs/>
                <w:lang w:val="en-GB"/>
              </w:rPr>
            </w:pPr>
          </w:p>
        </w:tc>
        <w:tc>
          <w:tcPr>
            <w:tcW w:w="3361" w:type="dxa"/>
            <w:shd w:val="clear" w:color="auto" w:fill="D9D9D9" w:themeFill="background1" w:themeFillShade="D9"/>
          </w:tcPr>
          <w:p w14:paraId="49E4B93F" w14:textId="77777777" w:rsidR="00655D29" w:rsidRPr="002F5959" w:rsidRDefault="00655D29" w:rsidP="00A9198E">
            <w:pPr>
              <w:spacing w:line="240" w:lineRule="auto"/>
              <w:rPr>
                <w:rFonts w:ascii="Calibri" w:eastAsia="Arial Unicode MS" w:hAnsi="Calibri" w:cs="Calibri"/>
                <w:b/>
                <w:bCs/>
                <w:color w:val="auto"/>
                <w:lang w:val="en-GB"/>
              </w:rPr>
            </w:pPr>
          </w:p>
          <w:p w14:paraId="66A378D5" w14:textId="77777777" w:rsidR="00655D29" w:rsidRPr="002F5959" w:rsidRDefault="00655D29" w:rsidP="00A9198E">
            <w:pPr>
              <w:spacing w:line="240" w:lineRule="auto"/>
              <w:rPr>
                <w:b/>
                <w:bCs/>
                <w:lang w:val="en-GB"/>
              </w:rPr>
            </w:pPr>
            <w:r w:rsidRPr="002F5959">
              <w:rPr>
                <w:rFonts w:ascii="Calibri" w:eastAsia="Arial Unicode MS" w:hAnsi="Calibri" w:cs="Calibri"/>
                <w:b/>
                <w:bCs/>
                <w:color w:val="auto"/>
                <w:lang w:val="en-GB"/>
              </w:rPr>
              <w:t>Deliverables/Outputs:</w:t>
            </w:r>
          </w:p>
        </w:tc>
        <w:tc>
          <w:tcPr>
            <w:tcW w:w="1440" w:type="dxa"/>
            <w:shd w:val="clear" w:color="auto" w:fill="D9D9D9" w:themeFill="background1" w:themeFillShade="D9"/>
          </w:tcPr>
          <w:p w14:paraId="285F6024" w14:textId="77777777" w:rsidR="00655D29" w:rsidRPr="002F5959" w:rsidRDefault="00655D29" w:rsidP="00A9198E">
            <w:pPr>
              <w:spacing w:line="240" w:lineRule="auto"/>
              <w:jc w:val="center"/>
              <w:rPr>
                <w:rFonts w:ascii="Calibri" w:eastAsia="Arial Unicode MS" w:hAnsi="Calibri" w:cs="Calibri"/>
                <w:b/>
                <w:bCs/>
                <w:color w:val="auto"/>
                <w:lang w:val="en-GB"/>
              </w:rPr>
            </w:pPr>
          </w:p>
          <w:p w14:paraId="6DF819F8" w14:textId="77777777" w:rsidR="00655D29" w:rsidRPr="002F5959" w:rsidRDefault="00655D29" w:rsidP="00A9198E">
            <w:pPr>
              <w:spacing w:line="240" w:lineRule="auto"/>
              <w:jc w:val="center"/>
              <w:rPr>
                <w:b/>
                <w:bCs/>
                <w:lang w:val="en-GB"/>
              </w:rPr>
            </w:pPr>
            <w:r w:rsidRPr="002F5959">
              <w:rPr>
                <w:rFonts w:ascii="Calibri" w:eastAsia="Arial Unicode MS" w:hAnsi="Calibri" w:cs="Calibri"/>
                <w:b/>
                <w:bCs/>
                <w:color w:val="auto"/>
                <w:lang w:val="en-GB"/>
              </w:rPr>
              <w:t>Timeline:</w:t>
            </w:r>
          </w:p>
        </w:tc>
        <w:tc>
          <w:tcPr>
            <w:tcW w:w="1980" w:type="dxa"/>
            <w:shd w:val="clear" w:color="auto" w:fill="D9D9D9" w:themeFill="background1" w:themeFillShade="D9"/>
          </w:tcPr>
          <w:p w14:paraId="62093794" w14:textId="77777777" w:rsidR="00655D29" w:rsidRPr="002F5959" w:rsidRDefault="00655D29" w:rsidP="00A9198E">
            <w:pPr>
              <w:spacing w:line="240" w:lineRule="auto"/>
              <w:jc w:val="center"/>
              <w:rPr>
                <w:rFonts w:ascii="Calibri" w:eastAsia="Arial Unicode MS" w:hAnsi="Calibri" w:cs="Calibri"/>
                <w:b/>
                <w:bCs/>
                <w:color w:val="auto"/>
                <w:lang w:val="en-GB"/>
              </w:rPr>
            </w:pPr>
          </w:p>
          <w:p w14:paraId="7A31C0CE" w14:textId="62D8BB15" w:rsidR="00655D29" w:rsidRPr="002F5959" w:rsidRDefault="00460A5B" w:rsidP="00A9198E">
            <w:pPr>
              <w:spacing w:line="240" w:lineRule="auto"/>
              <w:jc w:val="center"/>
              <w:rPr>
                <w:rFonts w:ascii="Calibri" w:eastAsia="Arial Unicode MS" w:hAnsi="Calibri" w:cs="Calibri"/>
                <w:b/>
                <w:bCs/>
                <w:color w:val="auto"/>
                <w:lang w:val="en-GB"/>
              </w:rPr>
            </w:pPr>
            <w:r>
              <w:rPr>
                <w:rFonts w:ascii="Calibri" w:eastAsia="Arial Unicode MS" w:hAnsi="Calibri" w:cs="Calibri"/>
                <w:b/>
                <w:bCs/>
                <w:color w:val="auto"/>
                <w:lang w:val="en-GB"/>
              </w:rPr>
              <w:t>Days</w:t>
            </w:r>
          </w:p>
          <w:p w14:paraId="61BE9333" w14:textId="77777777" w:rsidR="00655D29" w:rsidRPr="002F5959" w:rsidRDefault="00655D29" w:rsidP="00A9198E">
            <w:pPr>
              <w:spacing w:line="240" w:lineRule="auto"/>
              <w:jc w:val="center"/>
              <w:rPr>
                <w:b/>
                <w:bCs/>
                <w:lang w:val="en-GB"/>
              </w:rPr>
            </w:pPr>
          </w:p>
        </w:tc>
      </w:tr>
      <w:tr w:rsidR="002968B4" w:rsidRPr="002F5959" w14:paraId="378746B7" w14:textId="77777777" w:rsidTr="00ED0312">
        <w:tc>
          <w:tcPr>
            <w:tcW w:w="3114" w:type="dxa"/>
            <w:shd w:val="clear" w:color="auto" w:fill="auto"/>
          </w:tcPr>
          <w:p w14:paraId="1E83602D" w14:textId="36321E00" w:rsidR="002968B4" w:rsidRPr="002F5959" w:rsidRDefault="00966D18" w:rsidP="002968B4">
            <w:pPr>
              <w:spacing w:line="240" w:lineRule="auto"/>
              <w:rPr>
                <w:rFonts w:asciiTheme="minorHAnsi" w:eastAsia="Arial Unicode MS" w:hAnsiTheme="minorHAnsi" w:cstheme="minorHAnsi"/>
                <w:b/>
                <w:bCs/>
                <w:color w:val="auto"/>
                <w:lang w:val="en-GB"/>
              </w:rPr>
            </w:pPr>
            <w:r w:rsidRPr="002F5959">
              <w:rPr>
                <w:rFonts w:asciiTheme="minorHAnsi" w:hAnsiTheme="minorHAnsi" w:cstheme="minorHAnsi"/>
                <w:lang w:val="en-GB"/>
              </w:rPr>
              <w:t xml:space="preserve">1. </w:t>
            </w:r>
            <w:r w:rsidR="00F72F1D" w:rsidRPr="002F5959">
              <w:rPr>
                <w:rFonts w:asciiTheme="minorHAnsi" w:hAnsiTheme="minorHAnsi" w:cstheme="minorHAnsi"/>
                <w:lang w:val="en-GB"/>
              </w:rPr>
              <w:t>J</w:t>
            </w:r>
            <w:r w:rsidR="00CC23EA" w:rsidRPr="002F5959">
              <w:rPr>
                <w:rFonts w:asciiTheme="minorHAnsi" w:hAnsiTheme="minorHAnsi" w:cstheme="minorHAnsi"/>
                <w:lang w:val="en-GB"/>
              </w:rPr>
              <w:t xml:space="preserve">oint </w:t>
            </w:r>
            <w:r w:rsidR="005313A1" w:rsidRPr="002F5959">
              <w:rPr>
                <w:rFonts w:asciiTheme="minorHAnsi" w:hAnsiTheme="minorHAnsi" w:cstheme="minorHAnsi"/>
                <w:lang w:val="en-GB"/>
              </w:rPr>
              <w:t xml:space="preserve">review of the </w:t>
            </w:r>
            <w:r w:rsidR="005619F8" w:rsidRPr="002F5959">
              <w:rPr>
                <w:rFonts w:asciiTheme="minorHAnsi" w:hAnsiTheme="minorHAnsi" w:cstheme="minorHAnsi"/>
                <w:lang w:val="en-GB"/>
              </w:rPr>
              <w:t xml:space="preserve">existing </w:t>
            </w:r>
            <w:r w:rsidR="005313A1" w:rsidRPr="002F5959">
              <w:rPr>
                <w:rFonts w:asciiTheme="minorHAnsi" w:hAnsiTheme="minorHAnsi" w:cstheme="minorHAnsi"/>
                <w:lang w:val="en-GB"/>
              </w:rPr>
              <w:t xml:space="preserve">state of digital education system in Turkmenistan </w:t>
            </w:r>
            <w:r w:rsidR="003D5436" w:rsidRPr="002F5959">
              <w:rPr>
                <w:rFonts w:asciiTheme="minorHAnsi" w:hAnsiTheme="minorHAnsi" w:cstheme="minorHAnsi"/>
                <w:lang w:val="en-GB"/>
              </w:rPr>
              <w:t>and determining competency-building priorities of the training</w:t>
            </w:r>
          </w:p>
        </w:tc>
        <w:tc>
          <w:tcPr>
            <w:tcW w:w="3361" w:type="dxa"/>
            <w:shd w:val="clear" w:color="auto" w:fill="auto"/>
          </w:tcPr>
          <w:p w14:paraId="310D6741" w14:textId="42E24E69" w:rsidR="002968B4" w:rsidRPr="002F5959" w:rsidRDefault="00CC23EA" w:rsidP="002968B4">
            <w:pPr>
              <w:spacing w:line="240" w:lineRule="auto"/>
              <w:rPr>
                <w:rFonts w:asciiTheme="minorHAnsi" w:eastAsia="Arial Unicode MS" w:hAnsiTheme="minorHAnsi" w:cstheme="minorHAnsi"/>
                <w:b/>
                <w:bCs/>
                <w:color w:val="auto"/>
                <w:lang w:val="en-GB"/>
              </w:rPr>
            </w:pPr>
            <w:r w:rsidRPr="002F5959">
              <w:rPr>
                <w:rFonts w:asciiTheme="minorHAnsi" w:hAnsiTheme="minorHAnsi" w:cstheme="minorHAnsi"/>
                <w:lang w:val="en-GB"/>
              </w:rPr>
              <w:t xml:space="preserve"> </w:t>
            </w:r>
            <w:r w:rsidR="00DC6D28">
              <w:rPr>
                <w:rFonts w:asciiTheme="minorHAnsi" w:hAnsiTheme="minorHAnsi" w:cstheme="minorHAnsi"/>
                <w:lang w:val="en-GB"/>
              </w:rPr>
              <w:t>A</w:t>
            </w:r>
            <w:r w:rsidR="002968B4" w:rsidRPr="002F5959">
              <w:rPr>
                <w:rFonts w:asciiTheme="minorHAnsi" w:hAnsiTheme="minorHAnsi" w:cstheme="minorHAnsi"/>
                <w:lang w:val="en-GB"/>
              </w:rPr>
              <w:t>genda</w:t>
            </w:r>
            <w:r w:rsidR="00DC6D28">
              <w:rPr>
                <w:rFonts w:asciiTheme="minorHAnsi" w:hAnsiTheme="minorHAnsi" w:cstheme="minorHAnsi"/>
                <w:lang w:val="en-GB"/>
              </w:rPr>
              <w:t xml:space="preserve"> of the training</w:t>
            </w:r>
            <w:r w:rsidR="00512093" w:rsidRPr="002F5959">
              <w:rPr>
                <w:rFonts w:asciiTheme="minorHAnsi" w:hAnsiTheme="minorHAnsi" w:cstheme="minorHAnsi"/>
                <w:lang w:val="en-GB"/>
              </w:rPr>
              <w:t xml:space="preserve">, </w:t>
            </w:r>
            <w:r w:rsidR="00DC6D28">
              <w:rPr>
                <w:rFonts w:asciiTheme="minorHAnsi" w:hAnsiTheme="minorHAnsi" w:cstheme="minorHAnsi"/>
                <w:lang w:val="en-GB"/>
              </w:rPr>
              <w:t>including the list of learning objectives to be achieved</w:t>
            </w:r>
          </w:p>
        </w:tc>
        <w:tc>
          <w:tcPr>
            <w:tcW w:w="1440" w:type="dxa"/>
            <w:shd w:val="clear" w:color="auto" w:fill="auto"/>
          </w:tcPr>
          <w:p w14:paraId="21612E8C" w14:textId="77777777" w:rsidR="0065761B" w:rsidRPr="002F5959" w:rsidRDefault="0065761B" w:rsidP="002968B4">
            <w:pPr>
              <w:spacing w:line="240" w:lineRule="auto"/>
              <w:rPr>
                <w:rFonts w:asciiTheme="minorHAnsi" w:hAnsiTheme="minorHAnsi" w:cstheme="minorHAnsi"/>
                <w:lang w:val="en-GB"/>
              </w:rPr>
            </w:pPr>
          </w:p>
          <w:p w14:paraId="6A3EF856" w14:textId="4411AD8D" w:rsidR="002968B4" w:rsidRPr="002F5959" w:rsidRDefault="007D0722" w:rsidP="002968B4">
            <w:pPr>
              <w:spacing w:line="240" w:lineRule="auto"/>
              <w:rPr>
                <w:rFonts w:asciiTheme="minorHAnsi" w:hAnsiTheme="minorHAnsi" w:cstheme="minorHAnsi"/>
                <w:lang w:val="en-GB"/>
              </w:rPr>
            </w:pPr>
            <w:r w:rsidRPr="002F5959">
              <w:rPr>
                <w:rFonts w:asciiTheme="minorHAnsi" w:hAnsiTheme="minorHAnsi" w:cstheme="minorHAnsi"/>
                <w:lang w:val="en-GB"/>
              </w:rPr>
              <w:t>2</w:t>
            </w:r>
            <w:r w:rsidR="00576FD8" w:rsidRPr="002F5959">
              <w:rPr>
                <w:rFonts w:asciiTheme="minorHAnsi" w:hAnsiTheme="minorHAnsi" w:cstheme="minorHAnsi"/>
                <w:lang w:val="en-GB"/>
              </w:rPr>
              <w:t>5</w:t>
            </w:r>
            <w:r w:rsidR="002968B4" w:rsidRPr="002F5959">
              <w:rPr>
                <w:rFonts w:asciiTheme="minorHAnsi" w:hAnsiTheme="minorHAnsi" w:cstheme="minorHAnsi"/>
                <w:lang w:val="en-GB"/>
              </w:rPr>
              <w:t>.</w:t>
            </w:r>
            <w:r w:rsidR="00576FD8" w:rsidRPr="002F5959">
              <w:rPr>
                <w:rFonts w:asciiTheme="minorHAnsi" w:hAnsiTheme="minorHAnsi" w:cstheme="minorHAnsi"/>
                <w:lang w:val="en-GB"/>
              </w:rPr>
              <w:t>10</w:t>
            </w:r>
            <w:r w:rsidR="002968B4" w:rsidRPr="002F5959">
              <w:rPr>
                <w:rFonts w:asciiTheme="minorHAnsi" w:hAnsiTheme="minorHAnsi" w:cstheme="minorHAnsi"/>
                <w:lang w:val="en-GB"/>
              </w:rPr>
              <w:t>.2021</w:t>
            </w:r>
            <w:r w:rsidRPr="002F5959">
              <w:rPr>
                <w:rFonts w:asciiTheme="minorHAnsi" w:hAnsiTheme="minorHAnsi" w:cstheme="minorHAnsi"/>
                <w:lang w:val="en-GB"/>
              </w:rPr>
              <w:t>-2</w:t>
            </w:r>
            <w:r w:rsidR="00576FD8" w:rsidRPr="002F5959">
              <w:rPr>
                <w:rFonts w:asciiTheme="minorHAnsi" w:hAnsiTheme="minorHAnsi" w:cstheme="minorHAnsi"/>
                <w:lang w:val="en-GB"/>
              </w:rPr>
              <w:t>6</w:t>
            </w:r>
            <w:r w:rsidRPr="002F5959">
              <w:rPr>
                <w:rFonts w:asciiTheme="minorHAnsi" w:hAnsiTheme="minorHAnsi" w:cstheme="minorHAnsi"/>
                <w:lang w:val="en-GB"/>
              </w:rPr>
              <w:t>.</w:t>
            </w:r>
            <w:r w:rsidR="00576FD8" w:rsidRPr="002F5959">
              <w:rPr>
                <w:rFonts w:asciiTheme="minorHAnsi" w:hAnsiTheme="minorHAnsi" w:cstheme="minorHAnsi"/>
                <w:lang w:val="en-GB"/>
              </w:rPr>
              <w:t>10</w:t>
            </w:r>
            <w:r w:rsidRPr="002F5959">
              <w:rPr>
                <w:rFonts w:asciiTheme="minorHAnsi" w:hAnsiTheme="minorHAnsi" w:cstheme="minorHAnsi"/>
                <w:lang w:val="en-GB"/>
              </w:rPr>
              <w:t>.2021</w:t>
            </w:r>
          </w:p>
        </w:tc>
        <w:tc>
          <w:tcPr>
            <w:tcW w:w="1980" w:type="dxa"/>
            <w:shd w:val="clear" w:color="auto" w:fill="auto"/>
          </w:tcPr>
          <w:p w14:paraId="4FF18624" w14:textId="1ACDA85E" w:rsidR="00460A5B" w:rsidRPr="002F5959" w:rsidRDefault="00FA4C20" w:rsidP="00460A5B">
            <w:pPr>
              <w:spacing w:line="240" w:lineRule="auto"/>
              <w:jc w:val="center"/>
              <w:rPr>
                <w:rFonts w:asciiTheme="minorHAnsi" w:eastAsia="Arial Unicode MS" w:hAnsiTheme="minorHAnsi" w:cstheme="minorHAnsi"/>
                <w:b/>
                <w:bCs/>
                <w:color w:val="auto"/>
                <w:lang w:val="en-GB"/>
              </w:rPr>
            </w:pPr>
            <w:r w:rsidRPr="002F5959">
              <w:rPr>
                <w:rFonts w:asciiTheme="minorHAnsi" w:eastAsia="Arial Unicode MS" w:hAnsiTheme="minorHAnsi" w:cstheme="minorHAnsi"/>
                <w:b/>
                <w:bCs/>
                <w:color w:val="auto"/>
                <w:lang w:val="en-GB"/>
              </w:rPr>
              <w:t>2</w:t>
            </w:r>
            <w:r w:rsidR="00CC23EA" w:rsidRPr="002F5959">
              <w:rPr>
                <w:rFonts w:asciiTheme="minorHAnsi" w:eastAsia="Arial Unicode MS" w:hAnsiTheme="minorHAnsi" w:cstheme="minorHAnsi"/>
                <w:b/>
                <w:bCs/>
                <w:color w:val="auto"/>
                <w:lang w:val="en-GB"/>
              </w:rPr>
              <w:t xml:space="preserve"> </w:t>
            </w:r>
            <w:r w:rsidR="002968B4" w:rsidRPr="002F5959">
              <w:rPr>
                <w:rFonts w:asciiTheme="minorHAnsi" w:eastAsia="Arial Unicode MS" w:hAnsiTheme="minorHAnsi" w:cstheme="minorHAnsi"/>
                <w:b/>
                <w:bCs/>
                <w:color w:val="auto"/>
                <w:lang w:val="en-GB"/>
              </w:rPr>
              <w:t>day</w:t>
            </w:r>
            <w:r w:rsidR="00E362DB" w:rsidRPr="002F5959">
              <w:rPr>
                <w:rFonts w:asciiTheme="minorHAnsi" w:eastAsia="Arial Unicode MS" w:hAnsiTheme="minorHAnsi" w:cstheme="minorHAnsi"/>
                <w:b/>
                <w:bCs/>
                <w:color w:val="auto"/>
                <w:lang w:val="en-GB"/>
              </w:rPr>
              <w:t>s</w:t>
            </w:r>
          </w:p>
          <w:p w14:paraId="0CC9DF46" w14:textId="2F8E02E3" w:rsidR="002968B4" w:rsidRPr="002F5959" w:rsidRDefault="002968B4" w:rsidP="002968B4">
            <w:pPr>
              <w:spacing w:line="240" w:lineRule="auto"/>
              <w:jc w:val="center"/>
              <w:rPr>
                <w:rFonts w:asciiTheme="minorHAnsi" w:eastAsia="Arial Unicode MS" w:hAnsiTheme="minorHAnsi" w:cstheme="minorHAnsi"/>
                <w:b/>
                <w:bCs/>
                <w:color w:val="auto"/>
                <w:lang w:val="en-GB"/>
              </w:rPr>
            </w:pPr>
          </w:p>
        </w:tc>
      </w:tr>
      <w:tr w:rsidR="002968B4" w:rsidRPr="002F5959" w14:paraId="02725ABA" w14:textId="77777777" w:rsidTr="00ED0312">
        <w:tc>
          <w:tcPr>
            <w:tcW w:w="3114" w:type="dxa"/>
          </w:tcPr>
          <w:p w14:paraId="1AED52E0" w14:textId="197225AA" w:rsidR="002968B4" w:rsidRPr="002F5959" w:rsidRDefault="00966D18" w:rsidP="002968B4">
            <w:pPr>
              <w:spacing w:line="240" w:lineRule="auto"/>
              <w:rPr>
                <w:rFonts w:asciiTheme="minorHAnsi" w:hAnsiTheme="minorHAnsi" w:cstheme="minorHAnsi"/>
                <w:lang w:val="en-GB"/>
              </w:rPr>
            </w:pPr>
            <w:r w:rsidRPr="002F5959">
              <w:rPr>
                <w:rFonts w:asciiTheme="minorHAnsi" w:hAnsiTheme="minorHAnsi" w:cstheme="minorHAnsi"/>
                <w:lang w:val="en-GB"/>
              </w:rPr>
              <w:t xml:space="preserve">2. </w:t>
            </w:r>
            <w:r w:rsidR="00F72F1D" w:rsidRPr="002F5959">
              <w:rPr>
                <w:rFonts w:asciiTheme="minorHAnsi" w:hAnsiTheme="minorHAnsi" w:cstheme="minorHAnsi"/>
                <w:lang w:val="en-GB"/>
              </w:rPr>
              <w:t>P</w:t>
            </w:r>
            <w:r w:rsidR="00B961CC" w:rsidRPr="002F5959">
              <w:rPr>
                <w:rFonts w:asciiTheme="minorHAnsi" w:hAnsiTheme="minorHAnsi" w:cstheme="minorHAnsi"/>
                <w:lang w:val="en-GB"/>
              </w:rPr>
              <w:t>reparing training package based on</w:t>
            </w:r>
            <w:r w:rsidR="00A6472D" w:rsidRPr="002F5959">
              <w:rPr>
                <w:rFonts w:asciiTheme="minorHAnsi" w:hAnsiTheme="minorHAnsi" w:cstheme="minorHAnsi"/>
                <w:lang w:val="en-GB"/>
              </w:rPr>
              <w:t xml:space="preserve"> national and</w:t>
            </w:r>
            <w:r w:rsidR="00B961CC" w:rsidRPr="002F5959">
              <w:rPr>
                <w:rFonts w:asciiTheme="minorHAnsi" w:hAnsiTheme="minorHAnsi" w:cstheme="minorHAnsi"/>
                <w:lang w:val="en-GB"/>
              </w:rPr>
              <w:t xml:space="preserve"> </w:t>
            </w:r>
            <w:r w:rsidR="00B961CC" w:rsidRPr="002F5959">
              <w:rPr>
                <w:rFonts w:asciiTheme="minorHAnsi" w:hAnsiTheme="minorHAnsi" w:cstheme="minorHAnsi"/>
                <w:szCs w:val="24"/>
                <w:lang w:val="en-GB"/>
              </w:rPr>
              <w:t xml:space="preserve">international best practices, including adaptations from UNICEF, UNESCO resources and other </w:t>
            </w:r>
            <w:r w:rsidR="002072B4" w:rsidRPr="002F5959">
              <w:rPr>
                <w:rFonts w:asciiTheme="minorHAnsi" w:hAnsiTheme="minorHAnsi" w:cstheme="minorHAnsi"/>
                <w:szCs w:val="24"/>
                <w:lang w:val="en-GB"/>
              </w:rPr>
              <w:t>open-educational resources</w:t>
            </w:r>
          </w:p>
        </w:tc>
        <w:tc>
          <w:tcPr>
            <w:tcW w:w="3361" w:type="dxa"/>
          </w:tcPr>
          <w:p w14:paraId="1D9110A7" w14:textId="73F577DA" w:rsidR="002968B4" w:rsidRPr="002F5959" w:rsidRDefault="002968B4" w:rsidP="002968B4">
            <w:pPr>
              <w:spacing w:line="240" w:lineRule="auto"/>
              <w:rPr>
                <w:rFonts w:asciiTheme="minorHAnsi" w:hAnsiTheme="minorHAnsi" w:cstheme="minorHAnsi"/>
                <w:lang w:val="en-GB"/>
              </w:rPr>
            </w:pPr>
            <w:r w:rsidRPr="002F5959">
              <w:rPr>
                <w:rFonts w:asciiTheme="minorHAnsi" w:hAnsiTheme="minorHAnsi" w:cstheme="minorHAnsi"/>
                <w:lang w:val="en-GB"/>
              </w:rPr>
              <w:t xml:space="preserve">Training </w:t>
            </w:r>
            <w:r w:rsidR="00B961CC" w:rsidRPr="002F5959">
              <w:rPr>
                <w:rFonts w:asciiTheme="minorHAnsi" w:hAnsiTheme="minorHAnsi" w:cstheme="minorHAnsi"/>
                <w:lang w:val="en-GB"/>
              </w:rPr>
              <w:t xml:space="preserve">package </w:t>
            </w:r>
            <w:r w:rsidRPr="002F5959">
              <w:rPr>
                <w:rFonts w:asciiTheme="minorHAnsi" w:hAnsiTheme="minorHAnsi" w:cstheme="minorHAnsi"/>
                <w:lang w:val="en-GB"/>
              </w:rPr>
              <w:t>delivered</w:t>
            </w:r>
            <w:r w:rsidR="00B961CC" w:rsidRPr="002F5959">
              <w:rPr>
                <w:rFonts w:asciiTheme="minorHAnsi" w:hAnsiTheme="minorHAnsi" w:cstheme="minorHAnsi"/>
                <w:lang w:val="en-GB"/>
              </w:rPr>
              <w:t xml:space="preserve"> (</w:t>
            </w:r>
            <w:r w:rsidR="009C4E36" w:rsidRPr="002F5959">
              <w:rPr>
                <w:rFonts w:asciiTheme="minorHAnsi" w:hAnsiTheme="minorHAnsi" w:cstheme="minorHAnsi"/>
                <w:lang w:val="en-GB"/>
              </w:rPr>
              <w:t>General p</w:t>
            </w:r>
            <w:r w:rsidR="00B961CC" w:rsidRPr="002F5959">
              <w:rPr>
                <w:rFonts w:asciiTheme="minorHAnsi" w:hAnsiTheme="minorHAnsi" w:cstheme="minorHAnsi"/>
                <w:lang w:val="en-GB"/>
              </w:rPr>
              <w:t xml:space="preserve">lan of training, </w:t>
            </w:r>
            <w:proofErr w:type="gramStart"/>
            <w:r w:rsidR="009C4E36" w:rsidRPr="002F5959">
              <w:rPr>
                <w:rFonts w:asciiTheme="minorHAnsi" w:hAnsiTheme="minorHAnsi" w:cstheme="minorHAnsi"/>
                <w:lang w:val="en-GB"/>
              </w:rPr>
              <w:t>Plan</w:t>
            </w:r>
            <w:r w:rsidR="00687FDC" w:rsidRPr="002F5959">
              <w:rPr>
                <w:rFonts w:asciiTheme="minorHAnsi" w:hAnsiTheme="minorHAnsi" w:cstheme="minorHAnsi"/>
                <w:lang w:val="en-GB"/>
              </w:rPr>
              <w:t>s</w:t>
            </w:r>
            <w:proofErr w:type="gramEnd"/>
            <w:r w:rsidR="009C4E36" w:rsidRPr="002F5959">
              <w:rPr>
                <w:rFonts w:asciiTheme="minorHAnsi" w:hAnsiTheme="minorHAnsi" w:cstheme="minorHAnsi"/>
                <w:lang w:val="en-GB"/>
              </w:rPr>
              <w:t xml:space="preserve"> of session</w:t>
            </w:r>
            <w:r w:rsidR="00687FDC" w:rsidRPr="002F5959">
              <w:rPr>
                <w:rFonts w:asciiTheme="minorHAnsi" w:hAnsiTheme="minorHAnsi" w:cstheme="minorHAnsi"/>
                <w:lang w:val="en-GB"/>
              </w:rPr>
              <w:t>s</w:t>
            </w:r>
            <w:r w:rsidR="009C4E36" w:rsidRPr="002F5959">
              <w:rPr>
                <w:rFonts w:asciiTheme="minorHAnsi" w:hAnsiTheme="minorHAnsi" w:cstheme="minorHAnsi"/>
                <w:lang w:val="en-GB"/>
              </w:rPr>
              <w:t xml:space="preserve">, </w:t>
            </w:r>
            <w:r w:rsidR="00B961CC" w:rsidRPr="002F5959">
              <w:rPr>
                <w:rFonts w:asciiTheme="minorHAnsi" w:hAnsiTheme="minorHAnsi" w:cstheme="minorHAnsi"/>
                <w:lang w:val="en-GB"/>
              </w:rPr>
              <w:t xml:space="preserve">Training slides PowerPoint, </w:t>
            </w:r>
            <w:r w:rsidR="001F684A" w:rsidRPr="002F5959">
              <w:rPr>
                <w:rFonts w:asciiTheme="minorHAnsi" w:hAnsiTheme="minorHAnsi" w:cstheme="minorHAnsi"/>
                <w:lang w:val="en-GB"/>
              </w:rPr>
              <w:t xml:space="preserve">Teaching handouts, </w:t>
            </w:r>
            <w:r w:rsidR="000D4CBB" w:rsidRPr="002F5959">
              <w:rPr>
                <w:rFonts w:asciiTheme="minorHAnsi" w:hAnsiTheme="minorHAnsi" w:cstheme="minorHAnsi"/>
                <w:lang w:val="en-GB"/>
              </w:rPr>
              <w:t>G</w:t>
            </w:r>
            <w:r w:rsidR="00B961CC" w:rsidRPr="002F5959">
              <w:rPr>
                <w:rFonts w:asciiTheme="minorHAnsi" w:hAnsiTheme="minorHAnsi" w:cstheme="minorHAnsi"/>
                <w:lang w:val="en-GB"/>
              </w:rPr>
              <w:t xml:space="preserve">uidelines </w:t>
            </w:r>
            <w:r w:rsidR="00CF108E" w:rsidRPr="002F5959">
              <w:rPr>
                <w:rFonts w:asciiTheme="minorHAnsi" w:hAnsiTheme="minorHAnsi" w:cstheme="minorHAnsi"/>
                <w:lang w:val="en-GB"/>
              </w:rPr>
              <w:t xml:space="preserve">for trainers </w:t>
            </w:r>
            <w:r w:rsidR="00B961CC" w:rsidRPr="002F5959">
              <w:rPr>
                <w:rFonts w:asciiTheme="minorHAnsi" w:hAnsiTheme="minorHAnsi" w:cstheme="minorHAnsi"/>
                <w:lang w:val="en-GB"/>
              </w:rPr>
              <w:t>on con</w:t>
            </w:r>
            <w:r w:rsidR="00981196" w:rsidRPr="002F5959">
              <w:rPr>
                <w:rFonts w:asciiTheme="minorHAnsi" w:hAnsiTheme="minorHAnsi" w:cstheme="minorHAnsi"/>
                <w:lang w:val="en-GB"/>
              </w:rPr>
              <w:t>ducting trainings at district level)</w:t>
            </w:r>
            <w:r w:rsidRPr="002F5959">
              <w:rPr>
                <w:rFonts w:asciiTheme="minorHAnsi" w:hAnsiTheme="minorHAnsi" w:cstheme="minorHAnsi"/>
                <w:lang w:val="en-GB"/>
              </w:rPr>
              <w:t xml:space="preserve"> </w:t>
            </w:r>
          </w:p>
        </w:tc>
        <w:tc>
          <w:tcPr>
            <w:tcW w:w="1440" w:type="dxa"/>
          </w:tcPr>
          <w:p w14:paraId="548BDBAE" w14:textId="77777777" w:rsidR="0065761B" w:rsidRPr="002F5959" w:rsidRDefault="0065761B" w:rsidP="002968B4">
            <w:pPr>
              <w:spacing w:line="240" w:lineRule="auto"/>
              <w:rPr>
                <w:rFonts w:asciiTheme="minorHAnsi" w:hAnsiTheme="minorHAnsi" w:cstheme="minorHAnsi"/>
                <w:sz w:val="10"/>
                <w:szCs w:val="10"/>
                <w:lang w:val="en-GB"/>
              </w:rPr>
            </w:pPr>
          </w:p>
          <w:p w14:paraId="61388FC3" w14:textId="00633EBE" w:rsidR="002968B4" w:rsidRPr="002F5959" w:rsidRDefault="00576FD8" w:rsidP="002968B4">
            <w:pPr>
              <w:spacing w:line="240" w:lineRule="auto"/>
              <w:rPr>
                <w:rFonts w:asciiTheme="minorHAnsi" w:hAnsiTheme="minorHAnsi" w:cstheme="minorHAnsi"/>
                <w:lang w:val="en-GB"/>
              </w:rPr>
            </w:pPr>
            <w:r w:rsidRPr="002F5959">
              <w:rPr>
                <w:rFonts w:asciiTheme="minorHAnsi" w:hAnsiTheme="minorHAnsi" w:cstheme="minorHAnsi"/>
                <w:lang w:val="en-GB"/>
              </w:rPr>
              <w:t>27</w:t>
            </w:r>
            <w:r w:rsidR="004E1C9A" w:rsidRPr="002F5959">
              <w:rPr>
                <w:rFonts w:asciiTheme="minorHAnsi" w:hAnsiTheme="minorHAnsi" w:cstheme="minorHAnsi"/>
                <w:lang w:val="en-GB"/>
              </w:rPr>
              <w:t>.</w:t>
            </w:r>
            <w:r w:rsidRPr="002F5959">
              <w:rPr>
                <w:rFonts w:asciiTheme="minorHAnsi" w:hAnsiTheme="minorHAnsi" w:cstheme="minorHAnsi"/>
                <w:lang w:val="en-GB"/>
              </w:rPr>
              <w:t>10</w:t>
            </w:r>
            <w:r w:rsidR="004E1C9A" w:rsidRPr="002F5959">
              <w:rPr>
                <w:rFonts w:asciiTheme="minorHAnsi" w:hAnsiTheme="minorHAnsi" w:cstheme="minorHAnsi"/>
                <w:lang w:val="en-GB"/>
              </w:rPr>
              <w:t xml:space="preserve">.2021 – </w:t>
            </w:r>
            <w:r w:rsidR="00BE7D6D" w:rsidRPr="002F5959">
              <w:rPr>
                <w:rFonts w:asciiTheme="minorHAnsi" w:hAnsiTheme="minorHAnsi" w:cstheme="minorHAnsi"/>
                <w:lang w:val="en-GB"/>
              </w:rPr>
              <w:t>09</w:t>
            </w:r>
            <w:r w:rsidR="004E1C9A" w:rsidRPr="002F5959">
              <w:rPr>
                <w:rFonts w:asciiTheme="minorHAnsi" w:hAnsiTheme="minorHAnsi" w:cstheme="minorHAnsi"/>
                <w:lang w:val="en-GB"/>
              </w:rPr>
              <w:t>.</w:t>
            </w:r>
            <w:r w:rsidRPr="002F5959">
              <w:rPr>
                <w:rFonts w:asciiTheme="minorHAnsi" w:hAnsiTheme="minorHAnsi" w:cstheme="minorHAnsi"/>
                <w:lang w:val="en-GB"/>
              </w:rPr>
              <w:t>11</w:t>
            </w:r>
            <w:r w:rsidR="004E1C9A" w:rsidRPr="002F5959">
              <w:rPr>
                <w:rFonts w:asciiTheme="minorHAnsi" w:hAnsiTheme="minorHAnsi" w:cstheme="minorHAnsi"/>
                <w:lang w:val="en-GB"/>
              </w:rPr>
              <w:t xml:space="preserve">.2021 </w:t>
            </w:r>
          </w:p>
        </w:tc>
        <w:tc>
          <w:tcPr>
            <w:tcW w:w="1980" w:type="dxa"/>
          </w:tcPr>
          <w:p w14:paraId="51F0156A" w14:textId="5EC0CE53" w:rsidR="002968B4" w:rsidRPr="002F5959" w:rsidRDefault="00FA6DEA" w:rsidP="002968B4">
            <w:pPr>
              <w:spacing w:line="240" w:lineRule="auto"/>
              <w:jc w:val="center"/>
              <w:rPr>
                <w:rFonts w:asciiTheme="minorHAnsi" w:hAnsiTheme="minorHAnsi" w:cstheme="minorHAnsi"/>
                <w:lang w:val="en-GB"/>
              </w:rPr>
            </w:pPr>
            <w:r w:rsidRPr="002F5959">
              <w:rPr>
                <w:rFonts w:asciiTheme="minorHAnsi" w:eastAsia="Arial Unicode MS" w:hAnsiTheme="minorHAnsi" w:cstheme="minorHAnsi"/>
                <w:b/>
                <w:bCs/>
                <w:color w:val="auto"/>
                <w:lang w:val="en-GB"/>
              </w:rPr>
              <w:t>1</w:t>
            </w:r>
            <w:r w:rsidR="00BE7D6D" w:rsidRPr="002F5959">
              <w:rPr>
                <w:rFonts w:asciiTheme="minorHAnsi" w:eastAsia="Arial Unicode MS" w:hAnsiTheme="minorHAnsi" w:cstheme="minorHAnsi"/>
                <w:b/>
                <w:bCs/>
                <w:color w:val="auto"/>
                <w:lang w:val="en-GB"/>
              </w:rPr>
              <w:t>0</w:t>
            </w:r>
            <w:r w:rsidR="002968B4" w:rsidRPr="002F5959">
              <w:rPr>
                <w:rFonts w:asciiTheme="minorHAnsi" w:eastAsia="Arial Unicode MS" w:hAnsiTheme="minorHAnsi" w:cstheme="minorHAnsi"/>
                <w:b/>
                <w:bCs/>
                <w:color w:val="auto"/>
                <w:lang w:val="en-GB"/>
              </w:rPr>
              <w:t xml:space="preserve"> days</w:t>
            </w:r>
            <w:r w:rsidR="002968B4" w:rsidRPr="002F5959">
              <w:rPr>
                <w:rFonts w:asciiTheme="minorHAnsi" w:hAnsiTheme="minorHAnsi" w:cstheme="minorHAnsi"/>
                <w:lang w:val="en-GB"/>
              </w:rPr>
              <w:t xml:space="preserve"> </w:t>
            </w:r>
          </w:p>
        </w:tc>
      </w:tr>
      <w:tr w:rsidR="0065761B" w:rsidRPr="002F5959" w14:paraId="38C91B0B" w14:textId="77777777" w:rsidTr="00ED0312">
        <w:tc>
          <w:tcPr>
            <w:tcW w:w="3114" w:type="dxa"/>
          </w:tcPr>
          <w:p w14:paraId="3FB70524" w14:textId="51427A05" w:rsidR="0065761B" w:rsidRPr="002F5959" w:rsidRDefault="00966D18" w:rsidP="0065761B">
            <w:pPr>
              <w:spacing w:line="240" w:lineRule="auto"/>
              <w:rPr>
                <w:rFonts w:asciiTheme="minorHAnsi" w:hAnsiTheme="minorHAnsi" w:cstheme="minorHAnsi"/>
                <w:lang w:val="en-GB"/>
              </w:rPr>
            </w:pPr>
            <w:r w:rsidRPr="002F5959">
              <w:rPr>
                <w:rFonts w:asciiTheme="minorHAnsi" w:hAnsiTheme="minorHAnsi" w:cstheme="minorHAnsi"/>
                <w:lang w:val="en-GB"/>
              </w:rPr>
              <w:t xml:space="preserve">3. </w:t>
            </w:r>
            <w:r w:rsidR="00F72F1D" w:rsidRPr="002F5959">
              <w:rPr>
                <w:rFonts w:asciiTheme="minorHAnsi" w:hAnsiTheme="minorHAnsi" w:cstheme="minorHAnsi"/>
                <w:lang w:val="en-GB"/>
              </w:rPr>
              <w:t>Facilitation of</w:t>
            </w:r>
            <w:r w:rsidR="00512093" w:rsidRPr="002F5959">
              <w:rPr>
                <w:rFonts w:asciiTheme="minorHAnsi" w:hAnsiTheme="minorHAnsi" w:cstheme="minorHAnsi"/>
                <w:lang w:val="en-GB"/>
              </w:rPr>
              <w:t xml:space="preserve"> </w:t>
            </w:r>
            <w:r w:rsidR="008E4E6E" w:rsidRPr="002F5959">
              <w:rPr>
                <w:rFonts w:asciiTheme="minorHAnsi" w:hAnsiTheme="minorHAnsi" w:cstheme="minorHAnsi"/>
                <w:lang w:val="en-GB"/>
              </w:rPr>
              <w:t>online</w:t>
            </w:r>
            <w:r w:rsidR="00512093" w:rsidRPr="002F5959">
              <w:rPr>
                <w:rFonts w:asciiTheme="minorHAnsi" w:hAnsiTheme="minorHAnsi" w:cstheme="minorHAnsi"/>
                <w:lang w:val="en-GB"/>
              </w:rPr>
              <w:t xml:space="preserve"> training</w:t>
            </w:r>
            <w:r w:rsidR="00F72F1D" w:rsidRPr="002F5959">
              <w:rPr>
                <w:rFonts w:asciiTheme="minorHAnsi" w:hAnsiTheme="minorHAnsi" w:cstheme="minorHAnsi"/>
                <w:lang w:val="en-GB"/>
              </w:rPr>
              <w:t>s</w:t>
            </w:r>
            <w:r w:rsidR="00F11749" w:rsidRPr="002F5959">
              <w:rPr>
                <w:rFonts w:asciiTheme="minorHAnsi" w:hAnsiTheme="minorHAnsi" w:cstheme="minorHAnsi"/>
                <w:lang w:val="en-GB"/>
              </w:rPr>
              <w:t xml:space="preserve"> </w:t>
            </w:r>
            <w:r w:rsidR="00512093" w:rsidRPr="002F5959">
              <w:rPr>
                <w:rFonts w:asciiTheme="minorHAnsi" w:hAnsiTheme="minorHAnsi" w:cstheme="minorHAnsi"/>
                <w:lang w:val="en-GB"/>
              </w:rPr>
              <w:t xml:space="preserve">of the target group </w:t>
            </w:r>
            <w:r w:rsidR="00FA6DEA" w:rsidRPr="002F5959">
              <w:rPr>
                <w:rFonts w:asciiTheme="minorHAnsi" w:hAnsiTheme="minorHAnsi" w:cstheme="minorHAnsi"/>
                <w:lang w:val="en-GB"/>
              </w:rPr>
              <w:t xml:space="preserve">of 25 trainees </w:t>
            </w:r>
            <w:r w:rsidR="009079C5" w:rsidRPr="002F5959">
              <w:rPr>
                <w:rFonts w:asciiTheme="minorHAnsi" w:hAnsiTheme="minorHAnsi" w:cstheme="minorHAnsi"/>
                <w:lang w:val="en-GB"/>
              </w:rPr>
              <w:t xml:space="preserve">under guidance of the </w:t>
            </w:r>
            <w:r w:rsidR="00512093" w:rsidRPr="002F5959">
              <w:rPr>
                <w:rFonts w:asciiTheme="minorHAnsi" w:hAnsiTheme="minorHAnsi" w:cstheme="minorHAnsi"/>
                <w:lang w:val="en-GB"/>
              </w:rPr>
              <w:t>Education Specialist</w:t>
            </w:r>
          </w:p>
        </w:tc>
        <w:tc>
          <w:tcPr>
            <w:tcW w:w="3361" w:type="dxa"/>
          </w:tcPr>
          <w:p w14:paraId="6B4D0114" w14:textId="1C299C1B" w:rsidR="0065761B" w:rsidRPr="002F5959" w:rsidRDefault="0065761B" w:rsidP="0065761B">
            <w:pPr>
              <w:spacing w:line="240" w:lineRule="auto"/>
              <w:rPr>
                <w:rFonts w:asciiTheme="minorHAnsi" w:hAnsiTheme="minorHAnsi" w:cstheme="minorHAnsi"/>
                <w:lang w:val="en-GB"/>
              </w:rPr>
            </w:pPr>
            <w:r w:rsidRPr="002F5959">
              <w:rPr>
                <w:rFonts w:asciiTheme="minorHAnsi" w:hAnsiTheme="minorHAnsi" w:cstheme="minorHAnsi"/>
                <w:lang w:val="en-GB"/>
              </w:rPr>
              <w:t xml:space="preserve">Training delivered </w:t>
            </w:r>
            <w:r w:rsidR="00285AAA" w:rsidRPr="002F5959">
              <w:rPr>
                <w:rFonts w:asciiTheme="minorHAnsi" w:hAnsiTheme="minorHAnsi" w:cstheme="minorHAnsi"/>
                <w:lang w:val="en-GB"/>
              </w:rPr>
              <w:t>online</w:t>
            </w:r>
            <w:r w:rsidR="005619F8" w:rsidRPr="002F5959">
              <w:rPr>
                <w:rFonts w:asciiTheme="minorHAnsi" w:hAnsiTheme="minorHAnsi" w:cstheme="minorHAnsi"/>
                <w:lang w:val="en-GB"/>
              </w:rPr>
              <w:t xml:space="preserve"> (</w:t>
            </w:r>
            <w:r w:rsidR="00F230F9" w:rsidRPr="002F5959">
              <w:rPr>
                <w:rFonts w:asciiTheme="minorHAnsi" w:hAnsiTheme="minorHAnsi" w:cstheme="minorHAnsi"/>
                <w:lang w:val="en-GB"/>
              </w:rPr>
              <w:t>4</w:t>
            </w:r>
            <w:r w:rsidR="005619F8" w:rsidRPr="002F5959">
              <w:rPr>
                <w:rFonts w:asciiTheme="minorHAnsi" w:hAnsiTheme="minorHAnsi" w:cstheme="minorHAnsi"/>
                <w:lang w:val="en-GB"/>
              </w:rPr>
              <w:t xml:space="preserve"> </w:t>
            </w:r>
            <w:r w:rsidR="00F230F9" w:rsidRPr="002F5959">
              <w:rPr>
                <w:rFonts w:asciiTheme="minorHAnsi" w:hAnsiTheme="minorHAnsi" w:cstheme="minorHAnsi"/>
                <w:lang w:val="en-GB"/>
              </w:rPr>
              <w:t>two</w:t>
            </w:r>
            <w:r w:rsidR="006C0144" w:rsidRPr="002F5959">
              <w:rPr>
                <w:rFonts w:asciiTheme="minorHAnsi" w:hAnsiTheme="minorHAnsi" w:cstheme="minorHAnsi"/>
                <w:lang w:val="en-GB"/>
              </w:rPr>
              <w:t>-hour</w:t>
            </w:r>
            <w:r w:rsidR="005619F8" w:rsidRPr="002F5959">
              <w:rPr>
                <w:rFonts w:asciiTheme="minorHAnsi" w:hAnsiTheme="minorHAnsi" w:cstheme="minorHAnsi"/>
                <w:lang w:val="en-GB"/>
              </w:rPr>
              <w:t xml:space="preserve"> sessions)</w:t>
            </w:r>
          </w:p>
        </w:tc>
        <w:tc>
          <w:tcPr>
            <w:tcW w:w="1440" w:type="dxa"/>
          </w:tcPr>
          <w:p w14:paraId="042F55A7" w14:textId="647F80DE" w:rsidR="0065761B" w:rsidRPr="002F5959" w:rsidRDefault="00053C24" w:rsidP="0065761B">
            <w:pPr>
              <w:spacing w:line="240" w:lineRule="auto"/>
              <w:rPr>
                <w:rFonts w:asciiTheme="minorHAnsi" w:hAnsiTheme="minorHAnsi" w:cstheme="minorHAnsi"/>
                <w:lang w:val="en-GB"/>
              </w:rPr>
            </w:pPr>
            <w:r w:rsidRPr="002F5959">
              <w:rPr>
                <w:rFonts w:asciiTheme="minorHAnsi" w:hAnsiTheme="minorHAnsi" w:cstheme="minorHAnsi"/>
                <w:lang w:val="en-GB"/>
              </w:rPr>
              <w:t>1</w:t>
            </w:r>
            <w:r w:rsidR="00530AE1" w:rsidRPr="002F5959">
              <w:rPr>
                <w:rFonts w:asciiTheme="minorHAnsi" w:hAnsiTheme="minorHAnsi" w:cstheme="minorHAnsi"/>
                <w:lang w:val="en-GB"/>
              </w:rPr>
              <w:t>5</w:t>
            </w:r>
            <w:r w:rsidR="0065761B" w:rsidRPr="002F5959">
              <w:rPr>
                <w:rFonts w:asciiTheme="minorHAnsi" w:hAnsiTheme="minorHAnsi" w:cstheme="minorHAnsi"/>
                <w:lang w:val="en-GB"/>
              </w:rPr>
              <w:t>.</w:t>
            </w:r>
            <w:r w:rsidRPr="002F5959">
              <w:rPr>
                <w:rFonts w:asciiTheme="minorHAnsi" w:hAnsiTheme="minorHAnsi" w:cstheme="minorHAnsi"/>
                <w:lang w:val="en-GB"/>
              </w:rPr>
              <w:t>1</w:t>
            </w:r>
            <w:r w:rsidR="00530AE1" w:rsidRPr="002F5959">
              <w:rPr>
                <w:rFonts w:asciiTheme="minorHAnsi" w:hAnsiTheme="minorHAnsi" w:cstheme="minorHAnsi"/>
                <w:lang w:val="en-GB"/>
              </w:rPr>
              <w:t>1</w:t>
            </w:r>
            <w:r w:rsidR="0065761B" w:rsidRPr="002F5959">
              <w:rPr>
                <w:rFonts w:asciiTheme="minorHAnsi" w:hAnsiTheme="minorHAnsi" w:cstheme="minorHAnsi"/>
                <w:lang w:val="en-GB"/>
              </w:rPr>
              <w:t xml:space="preserve">.2021 – </w:t>
            </w:r>
            <w:r w:rsidR="00530AE1" w:rsidRPr="002F5959">
              <w:rPr>
                <w:rFonts w:asciiTheme="minorHAnsi" w:hAnsiTheme="minorHAnsi" w:cstheme="minorHAnsi"/>
                <w:lang w:val="en-GB"/>
              </w:rPr>
              <w:t>26</w:t>
            </w:r>
            <w:r w:rsidR="0065761B" w:rsidRPr="002F5959">
              <w:rPr>
                <w:rFonts w:asciiTheme="minorHAnsi" w:hAnsiTheme="minorHAnsi" w:cstheme="minorHAnsi"/>
                <w:lang w:val="en-GB"/>
              </w:rPr>
              <w:t>.1</w:t>
            </w:r>
            <w:r w:rsidR="00530AE1" w:rsidRPr="002F5959">
              <w:rPr>
                <w:rFonts w:asciiTheme="minorHAnsi" w:hAnsiTheme="minorHAnsi" w:cstheme="minorHAnsi"/>
                <w:lang w:val="en-GB"/>
              </w:rPr>
              <w:t>1</w:t>
            </w:r>
            <w:r w:rsidR="0065761B" w:rsidRPr="002F5959">
              <w:rPr>
                <w:rFonts w:asciiTheme="minorHAnsi" w:hAnsiTheme="minorHAnsi" w:cstheme="minorHAnsi"/>
                <w:lang w:val="en-GB"/>
              </w:rPr>
              <w:t>.2021</w:t>
            </w:r>
          </w:p>
        </w:tc>
        <w:tc>
          <w:tcPr>
            <w:tcW w:w="1980" w:type="dxa"/>
          </w:tcPr>
          <w:p w14:paraId="26F5A509" w14:textId="28421050" w:rsidR="0065761B" w:rsidRPr="002F5959" w:rsidRDefault="00674D2F" w:rsidP="0065761B">
            <w:pPr>
              <w:spacing w:line="240" w:lineRule="auto"/>
              <w:jc w:val="center"/>
              <w:rPr>
                <w:rFonts w:asciiTheme="minorHAnsi" w:hAnsiTheme="minorHAnsi" w:cstheme="minorHAnsi"/>
                <w:lang w:val="en-GB"/>
              </w:rPr>
            </w:pPr>
            <w:r w:rsidRPr="002F5959">
              <w:rPr>
                <w:rFonts w:asciiTheme="minorHAnsi" w:eastAsia="Arial Unicode MS" w:hAnsiTheme="minorHAnsi" w:cstheme="minorHAnsi"/>
                <w:b/>
                <w:bCs/>
                <w:color w:val="auto"/>
                <w:lang w:val="en-GB"/>
              </w:rPr>
              <w:t>4</w:t>
            </w:r>
            <w:r w:rsidR="0065761B" w:rsidRPr="002F5959">
              <w:rPr>
                <w:rFonts w:asciiTheme="minorHAnsi" w:eastAsia="Arial Unicode MS" w:hAnsiTheme="minorHAnsi" w:cstheme="minorHAnsi"/>
                <w:b/>
                <w:bCs/>
                <w:color w:val="auto"/>
                <w:lang w:val="en-GB"/>
              </w:rPr>
              <w:t xml:space="preserve"> days</w:t>
            </w:r>
          </w:p>
        </w:tc>
      </w:tr>
      <w:tr w:rsidR="00FA64BF" w:rsidRPr="002F5959" w14:paraId="438BBCE5" w14:textId="77777777" w:rsidTr="00ED0312">
        <w:tc>
          <w:tcPr>
            <w:tcW w:w="3114" w:type="dxa"/>
          </w:tcPr>
          <w:p w14:paraId="7576EA17" w14:textId="2F8214EF" w:rsidR="00FA64BF" w:rsidRPr="002F5959" w:rsidRDefault="00966D18" w:rsidP="00FA64BF">
            <w:pPr>
              <w:spacing w:line="240" w:lineRule="auto"/>
              <w:rPr>
                <w:rFonts w:asciiTheme="minorHAnsi" w:hAnsiTheme="minorHAnsi" w:cstheme="minorHAnsi"/>
                <w:lang w:val="en-GB"/>
              </w:rPr>
            </w:pPr>
            <w:r w:rsidRPr="002F5959">
              <w:rPr>
                <w:rFonts w:asciiTheme="minorHAnsi" w:hAnsiTheme="minorHAnsi" w:cstheme="minorHAnsi"/>
                <w:lang w:val="en-GB"/>
              </w:rPr>
              <w:t xml:space="preserve">4. </w:t>
            </w:r>
            <w:r w:rsidR="00EF4844" w:rsidRPr="002F5959">
              <w:rPr>
                <w:rFonts w:asciiTheme="minorHAnsi" w:hAnsiTheme="minorHAnsi" w:cstheme="minorHAnsi"/>
                <w:lang w:val="en-GB"/>
              </w:rPr>
              <w:t>R</w:t>
            </w:r>
            <w:r w:rsidR="00FA64BF" w:rsidRPr="002F5959">
              <w:rPr>
                <w:rFonts w:asciiTheme="minorHAnsi" w:hAnsiTheme="minorHAnsi" w:cstheme="minorHAnsi"/>
                <w:lang w:val="en-GB"/>
              </w:rPr>
              <w:t xml:space="preserve">evision </w:t>
            </w:r>
            <w:r w:rsidR="00EF4844" w:rsidRPr="002F5959">
              <w:rPr>
                <w:rFonts w:asciiTheme="minorHAnsi" w:hAnsiTheme="minorHAnsi" w:cstheme="minorHAnsi"/>
                <w:lang w:val="en-GB"/>
              </w:rPr>
              <w:t xml:space="preserve">and finalization </w:t>
            </w:r>
            <w:r w:rsidR="00FA64BF" w:rsidRPr="002F5959">
              <w:rPr>
                <w:rFonts w:asciiTheme="minorHAnsi" w:hAnsiTheme="minorHAnsi" w:cstheme="minorHAnsi"/>
                <w:lang w:val="en-GB"/>
              </w:rPr>
              <w:t>of training package used in the training under guidance of Education Specialist</w:t>
            </w:r>
          </w:p>
        </w:tc>
        <w:tc>
          <w:tcPr>
            <w:tcW w:w="3361" w:type="dxa"/>
          </w:tcPr>
          <w:p w14:paraId="6DFF6605" w14:textId="4D9934DA" w:rsidR="00FA64BF" w:rsidRPr="002F5959" w:rsidRDefault="00EF4844" w:rsidP="00FA64BF">
            <w:pPr>
              <w:spacing w:line="240" w:lineRule="auto"/>
              <w:rPr>
                <w:rFonts w:asciiTheme="minorHAnsi" w:hAnsiTheme="minorHAnsi" w:cstheme="minorHAnsi"/>
                <w:lang w:val="en-GB"/>
              </w:rPr>
            </w:pPr>
            <w:r w:rsidRPr="002F5959">
              <w:rPr>
                <w:rFonts w:asciiTheme="minorHAnsi" w:hAnsiTheme="minorHAnsi" w:cstheme="minorHAnsi"/>
                <w:lang w:val="en-GB"/>
              </w:rPr>
              <w:t>Finalized</w:t>
            </w:r>
            <w:r w:rsidR="00B46C08" w:rsidRPr="002F5959">
              <w:rPr>
                <w:rFonts w:asciiTheme="minorHAnsi" w:hAnsiTheme="minorHAnsi" w:cstheme="minorHAnsi"/>
                <w:lang w:val="en-GB"/>
              </w:rPr>
              <w:t xml:space="preserve"> t</w:t>
            </w:r>
            <w:r w:rsidR="00FA64BF" w:rsidRPr="002F5959">
              <w:rPr>
                <w:rFonts w:asciiTheme="minorHAnsi" w:hAnsiTheme="minorHAnsi" w:cstheme="minorHAnsi"/>
                <w:lang w:val="en-GB"/>
              </w:rPr>
              <w:t>raining package delivered (</w:t>
            </w:r>
            <w:r w:rsidR="009C4E36" w:rsidRPr="002F5959">
              <w:rPr>
                <w:rFonts w:asciiTheme="minorHAnsi" w:hAnsiTheme="minorHAnsi" w:cstheme="minorHAnsi"/>
                <w:lang w:val="en-GB"/>
              </w:rPr>
              <w:t xml:space="preserve">General plan of training, </w:t>
            </w:r>
            <w:proofErr w:type="gramStart"/>
            <w:r w:rsidR="009C4E36" w:rsidRPr="002F5959">
              <w:rPr>
                <w:rFonts w:asciiTheme="minorHAnsi" w:hAnsiTheme="minorHAnsi" w:cstheme="minorHAnsi"/>
                <w:lang w:val="en-GB"/>
              </w:rPr>
              <w:t>Plans</w:t>
            </w:r>
            <w:proofErr w:type="gramEnd"/>
            <w:r w:rsidR="009C4E36" w:rsidRPr="002F5959">
              <w:rPr>
                <w:rFonts w:asciiTheme="minorHAnsi" w:hAnsiTheme="minorHAnsi" w:cstheme="minorHAnsi"/>
                <w:lang w:val="en-GB"/>
              </w:rPr>
              <w:t xml:space="preserve"> of each session, </w:t>
            </w:r>
            <w:r w:rsidR="00FA64BF" w:rsidRPr="002F5959">
              <w:rPr>
                <w:rFonts w:asciiTheme="minorHAnsi" w:hAnsiTheme="minorHAnsi" w:cstheme="minorHAnsi"/>
                <w:lang w:val="en-GB"/>
              </w:rPr>
              <w:t xml:space="preserve">Training slides PowerPoint, Teaching handouts, </w:t>
            </w:r>
            <w:r w:rsidR="0024548E" w:rsidRPr="002F5959">
              <w:rPr>
                <w:rFonts w:asciiTheme="minorHAnsi" w:hAnsiTheme="minorHAnsi" w:cstheme="minorHAnsi"/>
                <w:lang w:val="en-GB"/>
              </w:rPr>
              <w:lastRenderedPageBreak/>
              <w:t>G</w:t>
            </w:r>
            <w:r w:rsidR="00FA64BF" w:rsidRPr="002F5959">
              <w:rPr>
                <w:rFonts w:asciiTheme="minorHAnsi" w:hAnsiTheme="minorHAnsi" w:cstheme="minorHAnsi"/>
                <w:lang w:val="en-GB"/>
              </w:rPr>
              <w:t>uidelines</w:t>
            </w:r>
            <w:r w:rsidR="00CF108E" w:rsidRPr="002F5959">
              <w:rPr>
                <w:rFonts w:asciiTheme="minorHAnsi" w:hAnsiTheme="minorHAnsi" w:cstheme="minorHAnsi"/>
                <w:lang w:val="en-GB"/>
              </w:rPr>
              <w:t xml:space="preserve"> for trainers</w:t>
            </w:r>
            <w:r w:rsidR="00FA64BF" w:rsidRPr="002F5959">
              <w:rPr>
                <w:rFonts w:asciiTheme="minorHAnsi" w:hAnsiTheme="minorHAnsi" w:cstheme="minorHAnsi"/>
                <w:lang w:val="en-GB"/>
              </w:rPr>
              <w:t xml:space="preserve"> on conducting trainings at district level)</w:t>
            </w:r>
          </w:p>
        </w:tc>
        <w:tc>
          <w:tcPr>
            <w:tcW w:w="1440" w:type="dxa"/>
          </w:tcPr>
          <w:p w14:paraId="42E29FD2" w14:textId="77777777" w:rsidR="00FA64BF" w:rsidRPr="002F5959" w:rsidRDefault="00FA64BF" w:rsidP="00FA64BF">
            <w:pPr>
              <w:spacing w:line="240" w:lineRule="auto"/>
              <w:rPr>
                <w:rFonts w:asciiTheme="minorHAnsi" w:hAnsiTheme="minorHAnsi" w:cstheme="minorHAnsi"/>
                <w:lang w:val="en-GB"/>
              </w:rPr>
            </w:pPr>
          </w:p>
          <w:p w14:paraId="79F9BCC8" w14:textId="660D3607" w:rsidR="00FA64BF" w:rsidRPr="002F5959" w:rsidRDefault="00C05DD3" w:rsidP="00FA64BF">
            <w:pPr>
              <w:spacing w:line="240" w:lineRule="auto"/>
              <w:rPr>
                <w:rFonts w:asciiTheme="minorHAnsi" w:hAnsiTheme="minorHAnsi" w:cstheme="minorHAnsi"/>
                <w:lang w:val="en-GB"/>
              </w:rPr>
            </w:pPr>
            <w:r w:rsidRPr="002F5959">
              <w:rPr>
                <w:rFonts w:asciiTheme="minorHAnsi" w:hAnsiTheme="minorHAnsi" w:cstheme="minorHAnsi"/>
                <w:lang w:val="en-GB"/>
              </w:rPr>
              <w:t>2</w:t>
            </w:r>
            <w:r w:rsidR="00937BBD" w:rsidRPr="002F5959">
              <w:rPr>
                <w:rFonts w:asciiTheme="minorHAnsi" w:hAnsiTheme="minorHAnsi" w:cstheme="minorHAnsi"/>
                <w:lang w:val="en-GB"/>
              </w:rPr>
              <w:t>9</w:t>
            </w:r>
            <w:r w:rsidR="00FA64BF" w:rsidRPr="002F5959">
              <w:rPr>
                <w:rFonts w:asciiTheme="minorHAnsi" w:hAnsiTheme="minorHAnsi" w:cstheme="minorHAnsi"/>
                <w:lang w:val="en-GB"/>
              </w:rPr>
              <w:t>.</w:t>
            </w:r>
            <w:r w:rsidRPr="002F5959">
              <w:rPr>
                <w:rFonts w:asciiTheme="minorHAnsi" w:hAnsiTheme="minorHAnsi" w:cstheme="minorHAnsi"/>
                <w:lang w:val="en-GB"/>
              </w:rPr>
              <w:t>1</w:t>
            </w:r>
            <w:r w:rsidR="00937BBD" w:rsidRPr="002F5959">
              <w:rPr>
                <w:rFonts w:asciiTheme="minorHAnsi" w:hAnsiTheme="minorHAnsi" w:cstheme="minorHAnsi"/>
                <w:lang w:val="en-GB"/>
              </w:rPr>
              <w:t>1</w:t>
            </w:r>
            <w:r w:rsidR="00FA64BF" w:rsidRPr="002F5959">
              <w:rPr>
                <w:rFonts w:asciiTheme="minorHAnsi" w:hAnsiTheme="minorHAnsi" w:cstheme="minorHAnsi"/>
                <w:lang w:val="en-GB"/>
              </w:rPr>
              <w:t>.2021</w:t>
            </w:r>
            <w:r w:rsidR="00C61667" w:rsidRPr="002F5959">
              <w:rPr>
                <w:rFonts w:asciiTheme="minorHAnsi" w:hAnsiTheme="minorHAnsi" w:cstheme="minorHAnsi"/>
                <w:lang w:val="en-GB"/>
              </w:rPr>
              <w:t>-</w:t>
            </w:r>
            <w:r w:rsidR="00937BBD" w:rsidRPr="002F5959">
              <w:rPr>
                <w:rFonts w:asciiTheme="minorHAnsi" w:hAnsiTheme="minorHAnsi" w:cstheme="minorHAnsi"/>
                <w:lang w:val="en-GB"/>
              </w:rPr>
              <w:t>30</w:t>
            </w:r>
            <w:r w:rsidR="00C61667" w:rsidRPr="002F5959">
              <w:rPr>
                <w:rFonts w:asciiTheme="minorHAnsi" w:hAnsiTheme="minorHAnsi" w:cstheme="minorHAnsi"/>
                <w:lang w:val="en-GB"/>
              </w:rPr>
              <w:t>.</w:t>
            </w:r>
            <w:r w:rsidR="00937BBD" w:rsidRPr="002F5959">
              <w:rPr>
                <w:rFonts w:asciiTheme="minorHAnsi" w:hAnsiTheme="minorHAnsi" w:cstheme="minorHAnsi"/>
                <w:lang w:val="en-GB"/>
              </w:rPr>
              <w:t>11</w:t>
            </w:r>
            <w:r w:rsidR="00C61667" w:rsidRPr="002F5959">
              <w:rPr>
                <w:rFonts w:asciiTheme="minorHAnsi" w:hAnsiTheme="minorHAnsi" w:cstheme="minorHAnsi"/>
                <w:lang w:val="en-GB"/>
              </w:rPr>
              <w:t>.2021</w:t>
            </w:r>
          </w:p>
        </w:tc>
        <w:tc>
          <w:tcPr>
            <w:tcW w:w="1980" w:type="dxa"/>
          </w:tcPr>
          <w:p w14:paraId="7CCC454E" w14:textId="7071CE16" w:rsidR="00FA64BF" w:rsidRPr="002F5959" w:rsidRDefault="00FA4C20" w:rsidP="00FA64BF">
            <w:pPr>
              <w:spacing w:line="240" w:lineRule="auto"/>
              <w:jc w:val="center"/>
              <w:rPr>
                <w:rFonts w:asciiTheme="minorHAnsi" w:eastAsia="Arial Unicode MS" w:hAnsiTheme="minorHAnsi" w:cstheme="minorHAnsi"/>
                <w:b/>
                <w:bCs/>
                <w:color w:val="auto"/>
                <w:lang w:val="en-GB"/>
              </w:rPr>
            </w:pPr>
            <w:r w:rsidRPr="002F5959">
              <w:rPr>
                <w:rFonts w:asciiTheme="minorHAnsi" w:eastAsia="Arial Unicode MS" w:hAnsiTheme="minorHAnsi" w:cstheme="minorHAnsi"/>
                <w:b/>
                <w:bCs/>
                <w:color w:val="auto"/>
                <w:lang w:val="en-GB"/>
              </w:rPr>
              <w:t>2</w:t>
            </w:r>
            <w:r w:rsidR="00FA64BF" w:rsidRPr="002F5959">
              <w:rPr>
                <w:rFonts w:asciiTheme="minorHAnsi" w:eastAsia="Arial Unicode MS" w:hAnsiTheme="minorHAnsi" w:cstheme="minorHAnsi"/>
                <w:b/>
                <w:bCs/>
                <w:color w:val="auto"/>
                <w:lang w:val="en-GB"/>
              </w:rPr>
              <w:t xml:space="preserve"> day</w:t>
            </w:r>
            <w:r w:rsidR="00E362DB" w:rsidRPr="002F5959">
              <w:rPr>
                <w:rFonts w:asciiTheme="minorHAnsi" w:eastAsia="Arial Unicode MS" w:hAnsiTheme="minorHAnsi" w:cstheme="minorHAnsi"/>
                <w:b/>
                <w:bCs/>
                <w:color w:val="auto"/>
                <w:lang w:val="en-GB"/>
              </w:rPr>
              <w:t>s</w:t>
            </w:r>
          </w:p>
        </w:tc>
      </w:tr>
      <w:tr w:rsidR="00F72F1D" w:rsidRPr="002F5959" w14:paraId="613BB869" w14:textId="77777777" w:rsidTr="00ED0312">
        <w:tc>
          <w:tcPr>
            <w:tcW w:w="3114" w:type="dxa"/>
          </w:tcPr>
          <w:p w14:paraId="362ED493" w14:textId="72C1D9F3" w:rsidR="00F72F1D" w:rsidRPr="002F5959" w:rsidRDefault="00966D18" w:rsidP="008417EE">
            <w:pPr>
              <w:spacing w:line="240" w:lineRule="auto"/>
              <w:rPr>
                <w:rFonts w:asciiTheme="minorHAnsi" w:hAnsiTheme="minorHAnsi" w:cstheme="minorHAnsi"/>
                <w:lang w:val="en-GB"/>
              </w:rPr>
            </w:pPr>
            <w:r w:rsidRPr="002F5959">
              <w:rPr>
                <w:rFonts w:asciiTheme="minorHAnsi" w:hAnsiTheme="minorHAnsi" w:cstheme="minorHAnsi"/>
                <w:lang w:val="en-GB"/>
              </w:rPr>
              <w:t xml:space="preserve">5. </w:t>
            </w:r>
            <w:r w:rsidR="00F72F1D" w:rsidRPr="002F5959">
              <w:rPr>
                <w:rFonts w:asciiTheme="minorHAnsi" w:hAnsiTheme="minorHAnsi" w:cstheme="minorHAnsi"/>
                <w:lang w:val="en-GB"/>
              </w:rPr>
              <w:t>Provide a draft final report with recommendations for further steps in distance education development. Finalize the report based on the comments from UNICEF and MoE.</w:t>
            </w:r>
          </w:p>
        </w:tc>
        <w:tc>
          <w:tcPr>
            <w:tcW w:w="3361" w:type="dxa"/>
          </w:tcPr>
          <w:p w14:paraId="3D9DDA61" w14:textId="79B755F5" w:rsidR="00F72F1D" w:rsidRPr="002F5959" w:rsidRDefault="00F72F1D" w:rsidP="008417EE">
            <w:pPr>
              <w:spacing w:line="240" w:lineRule="auto"/>
              <w:rPr>
                <w:rFonts w:asciiTheme="minorHAnsi" w:hAnsiTheme="minorHAnsi" w:cstheme="minorHAnsi"/>
                <w:lang w:val="en-GB"/>
              </w:rPr>
            </w:pPr>
            <w:r w:rsidRPr="002F5959">
              <w:rPr>
                <w:rFonts w:asciiTheme="minorHAnsi" w:hAnsiTheme="minorHAnsi" w:cstheme="minorHAnsi"/>
                <w:lang w:val="en-GB"/>
              </w:rPr>
              <w:t>Finalized report</w:t>
            </w:r>
            <w:r w:rsidR="00BE7D6D" w:rsidRPr="002F5959">
              <w:rPr>
                <w:rFonts w:asciiTheme="minorHAnsi" w:hAnsiTheme="minorHAnsi" w:cstheme="minorHAnsi"/>
                <w:lang w:val="en-GB"/>
              </w:rPr>
              <w:t xml:space="preserve"> with recommendations to develop distance and blended learning in Turkmenistan</w:t>
            </w:r>
          </w:p>
        </w:tc>
        <w:tc>
          <w:tcPr>
            <w:tcW w:w="1440" w:type="dxa"/>
          </w:tcPr>
          <w:p w14:paraId="6BCF7FF2" w14:textId="3B7BB8AC" w:rsidR="00F72F1D" w:rsidRPr="002F5959" w:rsidRDefault="00A6472D" w:rsidP="008417EE">
            <w:pPr>
              <w:spacing w:line="240" w:lineRule="auto"/>
              <w:rPr>
                <w:rFonts w:asciiTheme="minorHAnsi" w:hAnsiTheme="minorHAnsi" w:cstheme="minorHAnsi"/>
                <w:lang w:val="en-GB"/>
              </w:rPr>
            </w:pPr>
            <w:r w:rsidRPr="002F5959">
              <w:rPr>
                <w:rFonts w:asciiTheme="minorHAnsi" w:hAnsiTheme="minorHAnsi" w:cstheme="minorHAnsi"/>
                <w:lang w:val="en-GB"/>
              </w:rPr>
              <w:t>06</w:t>
            </w:r>
            <w:r w:rsidR="00F72F1D" w:rsidRPr="002F5959">
              <w:rPr>
                <w:rFonts w:asciiTheme="minorHAnsi" w:hAnsiTheme="minorHAnsi" w:cstheme="minorHAnsi"/>
                <w:lang w:val="en-GB"/>
              </w:rPr>
              <w:t>.1</w:t>
            </w:r>
            <w:r w:rsidRPr="002F5959">
              <w:rPr>
                <w:rFonts w:asciiTheme="minorHAnsi" w:hAnsiTheme="minorHAnsi" w:cstheme="minorHAnsi"/>
                <w:lang w:val="en-GB"/>
              </w:rPr>
              <w:t>2</w:t>
            </w:r>
            <w:r w:rsidR="00F72F1D" w:rsidRPr="002F5959">
              <w:rPr>
                <w:rFonts w:asciiTheme="minorHAnsi" w:hAnsiTheme="minorHAnsi" w:cstheme="minorHAnsi"/>
                <w:lang w:val="en-GB"/>
              </w:rPr>
              <w:t>.2021</w:t>
            </w:r>
          </w:p>
        </w:tc>
        <w:tc>
          <w:tcPr>
            <w:tcW w:w="1980" w:type="dxa"/>
          </w:tcPr>
          <w:p w14:paraId="126C5669" w14:textId="58FC063F" w:rsidR="00F72F1D" w:rsidRPr="002F5959" w:rsidRDefault="00BE7D6D" w:rsidP="00674D2F">
            <w:pPr>
              <w:spacing w:line="240" w:lineRule="auto"/>
              <w:jc w:val="center"/>
              <w:rPr>
                <w:rFonts w:asciiTheme="minorHAnsi" w:hAnsiTheme="minorHAnsi" w:cstheme="minorHAnsi"/>
                <w:lang w:val="en-GB"/>
              </w:rPr>
            </w:pPr>
            <w:r w:rsidRPr="002F5959">
              <w:rPr>
                <w:rFonts w:asciiTheme="minorHAnsi" w:eastAsia="Arial Unicode MS" w:hAnsiTheme="minorHAnsi" w:cstheme="minorHAnsi"/>
                <w:b/>
                <w:bCs/>
                <w:color w:val="auto"/>
                <w:lang w:val="en-GB"/>
              </w:rPr>
              <w:t>2</w:t>
            </w:r>
            <w:r w:rsidR="00F72F1D" w:rsidRPr="002F5959">
              <w:rPr>
                <w:rFonts w:asciiTheme="minorHAnsi" w:eastAsia="Arial Unicode MS" w:hAnsiTheme="minorHAnsi" w:cstheme="minorHAnsi"/>
                <w:b/>
                <w:bCs/>
                <w:color w:val="auto"/>
                <w:lang w:val="en-GB"/>
              </w:rPr>
              <w:t xml:space="preserve"> days</w:t>
            </w:r>
          </w:p>
        </w:tc>
      </w:tr>
    </w:tbl>
    <w:p w14:paraId="1DE7917B" w14:textId="29016DF9" w:rsidR="00AF38A0" w:rsidRPr="002F5959" w:rsidRDefault="00AF38A0">
      <w:pPr>
        <w:rPr>
          <w:lang w:val="en-GB"/>
        </w:rPr>
      </w:pPr>
    </w:p>
    <w:p w14:paraId="4093C563" w14:textId="77777777" w:rsidR="008A52F1" w:rsidRPr="008A52F1" w:rsidRDefault="008A52F1" w:rsidP="008A52F1">
      <w:pPr>
        <w:autoSpaceDE w:val="0"/>
        <w:autoSpaceDN w:val="0"/>
        <w:adjustRightInd w:val="0"/>
        <w:spacing w:line="240" w:lineRule="auto"/>
        <w:rPr>
          <w:rFonts w:ascii="Calibri" w:eastAsia="Times New Roman" w:hAnsi="Calibri" w:cs="Calibri"/>
          <w:lang w:val="en-GB"/>
        </w:rPr>
      </w:pPr>
      <w:r w:rsidRPr="008A52F1">
        <w:rPr>
          <w:rFonts w:ascii="Calibri" w:eastAsia="Times New Roman" w:hAnsi="Calibri" w:cs="Calibri"/>
          <w:b/>
          <w:bCs/>
          <w:lang w:val="en-GB"/>
        </w:rPr>
        <w:t xml:space="preserve">Reporting requirements </w:t>
      </w:r>
    </w:p>
    <w:p w14:paraId="36E4BC8E" w14:textId="142D2AE1" w:rsidR="008A52F1" w:rsidRPr="002F5959" w:rsidRDefault="008A52F1" w:rsidP="008A52F1">
      <w:pPr>
        <w:rPr>
          <w:rFonts w:ascii="Calibri" w:eastAsia="Times New Roman" w:hAnsi="Calibri" w:cs="Calibri"/>
          <w:lang w:val="en-GB"/>
        </w:rPr>
      </w:pPr>
      <w:r w:rsidRPr="002F5959">
        <w:rPr>
          <w:rFonts w:ascii="Calibri" w:eastAsia="Times New Roman" w:hAnsi="Calibri" w:cs="Calibri"/>
          <w:lang w:val="en-GB"/>
        </w:rPr>
        <w:t>All the reports and documents will be developed in English and translated by UNICEF, as needed. The training materials will be developed in Turkmen and translated by UNICEF, as needed.</w:t>
      </w:r>
    </w:p>
    <w:p w14:paraId="7BDF82C9" w14:textId="48A96044" w:rsidR="008A52F1" w:rsidRPr="002F5959" w:rsidRDefault="008A52F1" w:rsidP="008A52F1">
      <w:pPr>
        <w:rPr>
          <w:rFonts w:ascii="Calibri" w:eastAsia="Times New Roman" w:hAnsi="Calibri" w:cs="Calibri"/>
          <w:lang w:val="en-GB"/>
        </w:rPr>
      </w:pPr>
    </w:p>
    <w:p w14:paraId="0EA98C46" w14:textId="77777777" w:rsidR="00966D18" w:rsidRPr="00966D18" w:rsidRDefault="00966D18" w:rsidP="00966D18">
      <w:pPr>
        <w:autoSpaceDE w:val="0"/>
        <w:autoSpaceDN w:val="0"/>
        <w:adjustRightInd w:val="0"/>
        <w:spacing w:line="240" w:lineRule="auto"/>
        <w:rPr>
          <w:rFonts w:ascii="Calibri" w:eastAsia="Times New Roman" w:hAnsi="Calibri" w:cs="Calibri"/>
          <w:lang w:val="en-GB"/>
        </w:rPr>
      </w:pPr>
      <w:r w:rsidRPr="00966D18">
        <w:rPr>
          <w:rFonts w:ascii="Calibri" w:eastAsia="Times New Roman" w:hAnsi="Calibri" w:cs="Calibri"/>
          <w:b/>
          <w:bCs/>
          <w:lang w:val="en-GB"/>
        </w:rPr>
        <w:t xml:space="preserve">Payment schedule </w:t>
      </w:r>
    </w:p>
    <w:p w14:paraId="24DEE54D" w14:textId="57718C80" w:rsidR="008A52F1" w:rsidRPr="002F5959" w:rsidRDefault="00966D18" w:rsidP="00966D18">
      <w:pPr>
        <w:rPr>
          <w:rFonts w:ascii="Calibri" w:eastAsia="Times New Roman" w:hAnsi="Calibri" w:cs="Calibri"/>
          <w:lang w:val="en-GB"/>
        </w:rPr>
      </w:pPr>
      <w:r w:rsidRPr="002F5959">
        <w:rPr>
          <w:rFonts w:ascii="Calibri" w:eastAsia="Times New Roman" w:hAnsi="Calibri" w:cs="Calibri"/>
          <w:lang w:val="en-GB"/>
        </w:rPr>
        <w:t>The payment will be made in instalments, according to the following schedule.</w:t>
      </w:r>
    </w:p>
    <w:tbl>
      <w:tblPr>
        <w:tblStyle w:val="TableGrid"/>
        <w:tblW w:w="9900" w:type="dxa"/>
        <w:tblInd w:w="-5" w:type="dxa"/>
        <w:tblLook w:val="04A0" w:firstRow="1" w:lastRow="0" w:firstColumn="1" w:lastColumn="0" w:noHBand="0" w:noVBand="1"/>
      </w:tblPr>
      <w:tblGrid>
        <w:gridCol w:w="9900"/>
      </w:tblGrid>
      <w:tr w:rsidR="00966D18" w:rsidRPr="002F5959" w14:paraId="6562BC1B" w14:textId="77777777" w:rsidTr="00966D18">
        <w:tc>
          <w:tcPr>
            <w:tcW w:w="9900" w:type="dxa"/>
            <w:tcBorders>
              <w:top w:val="single" w:sz="4" w:space="0" w:color="auto"/>
              <w:left w:val="single" w:sz="4" w:space="0" w:color="auto"/>
              <w:bottom w:val="single" w:sz="4" w:space="0" w:color="auto"/>
              <w:right w:val="single" w:sz="4" w:space="0" w:color="auto"/>
            </w:tcBorders>
            <w:hideMark/>
          </w:tcPr>
          <w:p w14:paraId="23D2B47C" w14:textId="77777777" w:rsidR="00966D18" w:rsidRPr="002F5959" w:rsidRDefault="00966D18" w:rsidP="00966D18">
            <w:pPr>
              <w:jc w:val="center"/>
              <w:rPr>
                <w:rFonts w:ascii="Calibri" w:eastAsia="Times New Roman" w:hAnsi="Calibri" w:cs="Calibri"/>
                <w:b/>
                <w:bCs/>
                <w:lang w:val="en-GB"/>
              </w:rPr>
            </w:pPr>
            <w:r w:rsidRPr="002F5959">
              <w:rPr>
                <w:rFonts w:ascii="Calibri" w:eastAsia="Times New Roman" w:hAnsi="Calibri" w:cs="Calibri"/>
                <w:b/>
                <w:bCs/>
                <w:lang w:val="en-GB"/>
              </w:rPr>
              <w:t>Deliverable</w:t>
            </w:r>
          </w:p>
        </w:tc>
      </w:tr>
      <w:tr w:rsidR="00966D18" w:rsidRPr="002F5959" w14:paraId="38DCF958" w14:textId="77777777" w:rsidTr="00966D18">
        <w:tc>
          <w:tcPr>
            <w:tcW w:w="9900" w:type="dxa"/>
            <w:tcBorders>
              <w:top w:val="single" w:sz="4" w:space="0" w:color="auto"/>
              <w:left w:val="single" w:sz="4" w:space="0" w:color="auto"/>
              <w:bottom w:val="single" w:sz="4" w:space="0" w:color="auto"/>
              <w:right w:val="single" w:sz="4" w:space="0" w:color="auto"/>
            </w:tcBorders>
            <w:hideMark/>
          </w:tcPr>
          <w:p w14:paraId="17D74774" w14:textId="11EA62B3" w:rsidR="00966D18" w:rsidRPr="00661C9C" w:rsidRDefault="00966D18" w:rsidP="00C82B12">
            <w:pPr>
              <w:autoSpaceDE w:val="0"/>
              <w:autoSpaceDN w:val="0"/>
              <w:adjustRightInd w:val="0"/>
              <w:spacing w:line="240" w:lineRule="auto"/>
              <w:rPr>
                <w:rFonts w:ascii="Calibri" w:eastAsia="Times New Roman" w:hAnsi="Calibri" w:cs="Calibri"/>
                <w:lang w:val="en-GB"/>
              </w:rPr>
            </w:pPr>
            <w:r w:rsidRPr="00661C9C">
              <w:rPr>
                <w:rFonts w:ascii="Calibri" w:eastAsia="Times New Roman" w:hAnsi="Calibri" w:cs="Calibri"/>
                <w:lang w:val="en-GB"/>
              </w:rPr>
              <w:t>One instalment: 13/12/2021, upon satisfactory implementation of the tasks 1, 2, 3, 4, 5</w:t>
            </w:r>
            <w:r w:rsidR="0001243E" w:rsidRPr="00661C9C">
              <w:rPr>
                <w:rFonts w:ascii="Calibri" w:eastAsia="Times New Roman" w:hAnsi="Calibri" w:cs="Calibri"/>
                <w:lang w:val="en-GB"/>
              </w:rPr>
              <w:t xml:space="preserve"> </w:t>
            </w:r>
            <w:r w:rsidRPr="00661C9C">
              <w:rPr>
                <w:rFonts w:ascii="Calibri" w:eastAsia="Times New Roman" w:hAnsi="Calibri" w:cs="Calibri"/>
                <w:lang w:val="en-GB"/>
              </w:rPr>
              <w:t xml:space="preserve">as per above table. The </w:t>
            </w:r>
            <w:r w:rsidR="005B1DA7" w:rsidRPr="00661C9C">
              <w:rPr>
                <w:rFonts w:ascii="Calibri" w:eastAsia="Times New Roman" w:hAnsi="Calibri" w:cs="Calibri"/>
                <w:lang w:val="en-GB"/>
              </w:rPr>
              <w:t>instalment</w:t>
            </w:r>
            <w:r w:rsidRPr="00661C9C">
              <w:rPr>
                <w:rFonts w:ascii="Calibri" w:eastAsia="Times New Roman" w:hAnsi="Calibri" w:cs="Calibri"/>
                <w:lang w:val="en-GB"/>
              </w:rPr>
              <w:t xml:space="preserve"> will include 20 consultancy days. </w:t>
            </w:r>
          </w:p>
        </w:tc>
      </w:tr>
    </w:tbl>
    <w:p w14:paraId="01E9618C" w14:textId="77777777" w:rsidR="00966D18" w:rsidRPr="002F5959" w:rsidRDefault="00966D18" w:rsidP="00C82B12">
      <w:pPr>
        <w:autoSpaceDE w:val="0"/>
        <w:autoSpaceDN w:val="0"/>
        <w:adjustRightInd w:val="0"/>
        <w:spacing w:line="240" w:lineRule="auto"/>
        <w:rPr>
          <w:rFonts w:ascii="Calibri" w:eastAsia="Times New Roman" w:hAnsi="Calibri" w:cs="Calibri"/>
          <w:b/>
          <w:bCs/>
          <w:lang w:val="en-GB"/>
        </w:rPr>
      </w:pPr>
    </w:p>
    <w:p w14:paraId="01BEAF92" w14:textId="77777777" w:rsidR="00C82B12" w:rsidRPr="002F5959" w:rsidRDefault="00C82B12" w:rsidP="00C82B12">
      <w:pPr>
        <w:autoSpaceDE w:val="0"/>
        <w:autoSpaceDN w:val="0"/>
        <w:adjustRightInd w:val="0"/>
        <w:spacing w:line="240" w:lineRule="auto"/>
        <w:rPr>
          <w:rFonts w:ascii="Calibri" w:eastAsia="Times New Roman" w:hAnsi="Calibri" w:cs="Calibri"/>
          <w:b/>
          <w:bCs/>
          <w:lang w:val="en-GB"/>
        </w:rPr>
      </w:pPr>
      <w:r w:rsidRPr="002F5959">
        <w:rPr>
          <w:rFonts w:ascii="Calibri" w:eastAsia="Times New Roman" w:hAnsi="Calibri" w:cs="Calibri"/>
          <w:b/>
          <w:bCs/>
          <w:lang w:val="en-GB"/>
        </w:rPr>
        <w:t>Work arrangements</w:t>
      </w:r>
    </w:p>
    <w:p w14:paraId="0B6218C2" w14:textId="4F99E656" w:rsidR="00C82B12" w:rsidRPr="002F5959" w:rsidRDefault="00C82B12" w:rsidP="00C82B12">
      <w:pPr>
        <w:jc w:val="both"/>
        <w:rPr>
          <w:rFonts w:ascii="Calibri" w:eastAsia="Times New Roman" w:hAnsi="Calibri" w:cs="Calibri"/>
          <w:lang w:val="en-GB"/>
        </w:rPr>
      </w:pPr>
      <w:r w:rsidRPr="002F5959">
        <w:rPr>
          <w:rFonts w:ascii="Calibri" w:eastAsia="Times New Roman" w:hAnsi="Calibri" w:cs="Calibri"/>
          <w:lang w:val="en-GB"/>
        </w:rPr>
        <w:t>Day to day supervision will be provided by the Education Specialist of the UNICEF Turkmenistan Country Office. Additional guidance and lead will be provided by the Deputy Representative.</w:t>
      </w:r>
    </w:p>
    <w:p w14:paraId="321742D5" w14:textId="7642CF4F" w:rsidR="00C82B12" w:rsidRDefault="00C82B12" w:rsidP="00664252">
      <w:pPr>
        <w:jc w:val="both"/>
        <w:rPr>
          <w:rFonts w:ascii="Calibri" w:eastAsia="Times New Roman" w:hAnsi="Calibri" w:cs="Calibri"/>
          <w:lang w:val="en-GB"/>
        </w:rPr>
      </w:pPr>
      <w:r w:rsidRPr="002F5959">
        <w:rPr>
          <w:rFonts w:ascii="Calibri" w:eastAsia="Times New Roman" w:hAnsi="Calibri" w:cs="Calibri"/>
          <w:lang w:val="en-GB"/>
        </w:rPr>
        <w:t>UNICEF will regularly communicate with the selected consultant and provide formats for reports, feedback and guidance on performance and all other necessary support so as to achieve objectives of the exercise, as well as remain aware of any upcoming issues related to expert’s performance and quality of work.  UNICEF will provide logistical support</w:t>
      </w:r>
      <w:r w:rsidR="002F5959" w:rsidRPr="002F5959">
        <w:rPr>
          <w:rFonts w:ascii="Calibri" w:eastAsia="Times New Roman" w:hAnsi="Calibri" w:cs="Calibri"/>
          <w:lang w:val="en-GB"/>
        </w:rPr>
        <w:t xml:space="preserve"> for</w:t>
      </w:r>
      <w:r w:rsidRPr="002F5959">
        <w:rPr>
          <w:rFonts w:ascii="Calibri" w:eastAsia="Times New Roman" w:hAnsi="Calibri" w:cs="Calibri"/>
          <w:lang w:val="en-GB"/>
        </w:rPr>
        <w:t xml:space="preserve"> organisation and coordination of meetings. The selected consultant </w:t>
      </w:r>
      <w:r w:rsidR="00973DB8">
        <w:rPr>
          <w:rFonts w:ascii="Calibri" w:eastAsia="Times New Roman" w:hAnsi="Calibri" w:cs="Calibri"/>
          <w:lang w:val="en-GB"/>
        </w:rPr>
        <w:t xml:space="preserve">is responsible for making own arrangements for travelling </w:t>
      </w:r>
      <w:r w:rsidR="00664252">
        <w:rPr>
          <w:rFonts w:ascii="Calibri" w:eastAsia="Times New Roman" w:hAnsi="Calibri" w:cs="Calibri"/>
          <w:lang w:val="en-GB"/>
        </w:rPr>
        <w:t xml:space="preserve">in Turkmenistan. </w:t>
      </w:r>
    </w:p>
    <w:p w14:paraId="61B12D5A" w14:textId="77777777" w:rsidR="00661C9C" w:rsidRPr="00B6748F" w:rsidRDefault="00661C9C" w:rsidP="00661C9C">
      <w:pPr>
        <w:pStyle w:val="Heading1"/>
        <w:rPr>
          <w:rFonts w:asciiTheme="minorHAnsi" w:eastAsiaTheme="minorEastAsia" w:hAnsiTheme="minorHAnsi" w:cstheme="minorHAnsi"/>
          <w:sz w:val="20"/>
          <w:szCs w:val="20"/>
          <w:lang w:val="en-GB"/>
        </w:rPr>
      </w:pPr>
      <w:r w:rsidRPr="00B6748F">
        <w:rPr>
          <w:rFonts w:asciiTheme="minorHAnsi" w:eastAsiaTheme="minorEastAsia" w:hAnsiTheme="minorHAnsi" w:cstheme="minorHAnsi"/>
          <w:sz w:val="20"/>
          <w:szCs w:val="20"/>
          <w:lang w:val="en-GB"/>
        </w:rPr>
        <w:t>General Terms and Conditions</w:t>
      </w:r>
    </w:p>
    <w:p w14:paraId="6525B2C1" w14:textId="77777777" w:rsidR="00661C9C" w:rsidRPr="00B6748F" w:rsidRDefault="00661C9C" w:rsidP="00661C9C">
      <w:pPr>
        <w:jc w:val="both"/>
        <w:rPr>
          <w:rFonts w:asciiTheme="minorHAnsi" w:eastAsiaTheme="minorEastAsia" w:hAnsiTheme="minorHAnsi" w:cstheme="minorHAnsi"/>
          <w:color w:val="auto"/>
          <w:lang w:val="en-GB"/>
        </w:rPr>
      </w:pPr>
      <w:r w:rsidRPr="00B6748F">
        <w:rPr>
          <w:rFonts w:asciiTheme="minorHAnsi" w:eastAsiaTheme="minorEastAsia" w:hAnsiTheme="minorHAnsi" w:cstheme="minorHAnsi"/>
          <w:color w:val="auto"/>
          <w:lang w:val="en-GB"/>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724786E1" w14:textId="77777777" w:rsidR="00661C9C" w:rsidRPr="00B6748F" w:rsidRDefault="00661C9C" w:rsidP="00661C9C">
      <w:pPr>
        <w:jc w:val="both"/>
        <w:rPr>
          <w:rFonts w:asciiTheme="minorHAnsi" w:eastAsiaTheme="minorEastAsia" w:hAnsiTheme="minorHAnsi" w:cstheme="minorHAnsi"/>
          <w:color w:val="auto"/>
          <w:lang w:val="en-GB"/>
        </w:rPr>
      </w:pPr>
      <w:r w:rsidRPr="00B6748F">
        <w:rPr>
          <w:rFonts w:asciiTheme="minorHAnsi" w:eastAsiaTheme="minorEastAsia" w:hAnsiTheme="minorHAnsi" w:cstheme="minorHAnsi"/>
          <w:color w:val="auto"/>
          <w:lang w:val="en-GB"/>
        </w:rPr>
        <w:t xml:space="preserve">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publishing the results of the research conducted while in Turkmenistan in academic journals, </w:t>
      </w:r>
      <w:proofErr w:type="gramStart"/>
      <w:r w:rsidRPr="00B6748F">
        <w:rPr>
          <w:rFonts w:asciiTheme="minorHAnsi" w:eastAsiaTheme="minorEastAsia" w:hAnsiTheme="minorHAnsi" w:cstheme="minorHAnsi"/>
          <w:color w:val="auto"/>
          <w:lang w:val="en-GB"/>
        </w:rPr>
        <w:t>books</w:t>
      </w:r>
      <w:proofErr w:type="gramEnd"/>
      <w:r w:rsidRPr="00B6748F">
        <w:rPr>
          <w:rFonts w:asciiTheme="minorHAnsi" w:eastAsiaTheme="minorEastAsia" w:hAnsiTheme="minorHAnsi" w:cstheme="minorHAnsi"/>
          <w:color w:val="auto"/>
          <w:lang w:val="en-GB"/>
        </w:rPr>
        <w:t xml:space="preserve"> and websites.</w:t>
      </w:r>
    </w:p>
    <w:p w14:paraId="3D0E4DBD" w14:textId="63850805" w:rsidR="00661C9C" w:rsidRDefault="00661C9C" w:rsidP="00661C9C">
      <w:pPr>
        <w:jc w:val="both"/>
        <w:rPr>
          <w:rFonts w:asciiTheme="minorHAnsi" w:eastAsiaTheme="minorEastAsia" w:hAnsiTheme="minorHAnsi" w:cstheme="minorHAnsi"/>
          <w:color w:val="auto"/>
          <w:lang w:val="en-GB"/>
        </w:rPr>
      </w:pPr>
      <w:r w:rsidRPr="00B6748F">
        <w:rPr>
          <w:rFonts w:asciiTheme="minorHAnsi" w:eastAsiaTheme="minorEastAsia" w:hAnsiTheme="minorHAnsi" w:cstheme="minorHAnsi"/>
          <w:color w:val="auto"/>
          <w:lang w:val="en-GB"/>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w:t>
      </w:r>
      <w:r w:rsidRPr="00B6748F">
        <w:rPr>
          <w:rFonts w:asciiTheme="minorHAnsi" w:eastAsia="Times New Roman" w:hAnsiTheme="minorHAnsi" w:cstheme="minorHAnsi"/>
          <w:color w:val="auto"/>
          <w:lang w:val="en-GB" w:eastAsia="en-GB"/>
        </w:rPr>
        <w:t xml:space="preserve"> </w:t>
      </w:r>
      <w:r w:rsidRPr="00B6748F">
        <w:rPr>
          <w:rFonts w:asciiTheme="minorHAnsi" w:eastAsiaTheme="minorEastAsia" w:hAnsiTheme="minorHAnsi" w:cstheme="minorHAnsi"/>
          <w:color w:val="auto"/>
          <w:lang w:val="en-GB"/>
        </w:rPr>
        <w:t>from 30% to 50% of the contract value as decided jointly by the Contract Supervisor and Operations Manager.</w:t>
      </w:r>
    </w:p>
    <w:p w14:paraId="01919D9C" w14:textId="77777777" w:rsidR="00283CA2" w:rsidRPr="00B6748F" w:rsidRDefault="00283CA2" w:rsidP="00661C9C">
      <w:pPr>
        <w:jc w:val="both"/>
        <w:rPr>
          <w:rFonts w:asciiTheme="minorHAnsi" w:eastAsia="Times New Roman" w:hAnsiTheme="minorHAnsi" w:cstheme="minorHAnsi"/>
          <w:color w:val="auto"/>
          <w:lang w:val="en-GB" w:eastAsia="en-GB"/>
        </w:rPr>
      </w:pPr>
    </w:p>
    <w:tbl>
      <w:tblPr>
        <w:tblStyle w:val="TableGrid"/>
        <w:tblW w:w="9805" w:type="dxa"/>
        <w:tblLayout w:type="fixed"/>
        <w:tblLook w:val="04A0" w:firstRow="1" w:lastRow="0" w:firstColumn="1" w:lastColumn="0" w:noHBand="0" w:noVBand="1"/>
      </w:tblPr>
      <w:tblGrid>
        <w:gridCol w:w="2875"/>
        <w:gridCol w:w="6930"/>
      </w:tblGrid>
      <w:tr w:rsidR="00283CA2" w:rsidRPr="00B6748F" w14:paraId="5AEF0AF3" w14:textId="77777777" w:rsidTr="003F4857">
        <w:trPr>
          <w:trHeight w:val="2600"/>
        </w:trPr>
        <w:tc>
          <w:tcPr>
            <w:tcW w:w="2875" w:type="dxa"/>
            <w:tcBorders>
              <w:top w:val="single" w:sz="4" w:space="0" w:color="auto"/>
              <w:left w:val="single" w:sz="4" w:space="0" w:color="auto"/>
              <w:bottom w:val="single" w:sz="4" w:space="0" w:color="auto"/>
              <w:right w:val="single" w:sz="4" w:space="0" w:color="auto"/>
            </w:tcBorders>
          </w:tcPr>
          <w:p w14:paraId="1E989976" w14:textId="77777777" w:rsidR="00283CA2" w:rsidRPr="00B6748F" w:rsidRDefault="00283CA2" w:rsidP="00283CA2">
            <w:pPr>
              <w:spacing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Minimum Qualifications required:</w:t>
            </w:r>
          </w:p>
          <w:p w14:paraId="100471B4" w14:textId="77777777" w:rsidR="003F4857" w:rsidRDefault="00283CA2" w:rsidP="00283CA2">
            <w:pPr>
              <w:spacing w:before="60" w:line="240" w:lineRule="auto"/>
              <w:rPr>
                <w:rFonts w:asciiTheme="minorHAnsi" w:eastAsia="Arial Unicode MS" w:hAnsiTheme="minorHAnsi" w:cstheme="minorHAnsi"/>
                <w:color w:val="auto"/>
                <w:lang w:val="en-GB"/>
              </w:rPr>
            </w:pPr>
            <w:r>
              <w:rPr>
                <w:rFonts w:asciiTheme="minorHAnsi" w:eastAsia="Arial Unicode MS" w:hAnsiTheme="minorHAnsi" w:cstheme="minorHAnsi"/>
                <w:color w:val="auto"/>
                <w:lang w:val="en-GB"/>
              </w:rPr>
              <w:fldChar w:fldCharType="begin">
                <w:ffData>
                  <w:name w:val=""/>
                  <w:enabled/>
                  <w:calcOnExit w:val="0"/>
                  <w:checkBox>
                    <w:sizeAuto/>
                    <w:default w:val="1"/>
                  </w:checkBox>
                </w:ffData>
              </w:fldChar>
            </w:r>
            <w:r>
              <w:rPr>
                <w:rFonts w:asciiTheme="minorHAnsi" w:eastAsia="Arial Unicode MS" w:hAnsiTheme="minorHAnsi" w:cstheme="minorHAnsi"/>
                <w:color w:val="auto"/>
                <w:lang w:val="en-GB"/>
              </w:rPr>
              <w:instrText xml:space="preserve"> FORMCHECKBOX </w:instrText>
            </w:r>
            <w:r w:rsidR="00BE604A">
              <w:rPr>
                <w:rFonts w:asciiTheme="minorHAnsi" w:eastAsia="Arial Unicode MS" w:hAnsiTheme="minorHAnsi" w:cstheme="minorHAnsi"/>
                <w:color w:val="auto"/>
                <w:lang w:val="en-GB"/>
              </w:rPr>
            </w:r>
            <w:r w:rsidR="00BE604A">
              <w:rPr>
                <w:rFonts w:asciiTheme="minorHAnsi" w:eastAsia="Arial Unicode MS" w:hAnsiTheme="minorHAnsi" w:cstheme="minorHAnsi"/>
                <w:color w:val="auto"/>
                <w:lang w:val="en-GB"/>
              </w:rPr>
              <w:fldChar w:fldCharType="separate"/>
            </w:r>
            <w:r>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Bachelors </w:t>
            </w:r>
          </w:p>
          <w:p w14:paraId="2870F2EA" w14:textId="7F50B92A" w:rsidR="002C4ABA" w:rsidRDefault="00283CA2" w:rsidP="00283CA2">
            <w:pPr>
              <w:spacing w:before="60"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7"/>
                  <w:enabled/>
                  <w:calcOnExit w:val="0"/>
                  <w:checkBox>
                    <w:sizeAuto/>
                    <w:default w:val="1"/>
                  </w:checkBox>
                </w:ffData>
              </w:fldChar>
            </w:r>
            <w:r w:rsidRPr="00B6748F">
              <w:rPr>
                <w:rFonts w:asciiTheme="minorHAnsi" w:eastAsia="Arial Unicode MS" w:hAnsiTheme="minorHAnsi" w:cstheme="minorHAnsi"/>
                <w:color w:val="auto"/>
                <w:lang w:val="en-GB"/>
              </w:rPr>
              <w:instrText xml:space="preserve"> FORMCHECKBOX </w:instrText>
            </w:r>
            <w:r w:rsidR="00BE604A">
              <w:rPr>
                <w:rFonts w:asciiTheme="minorHAnsi" w:eastAsia="Arial Unicode MS" w:hAnsiTheme="minorHAnsi" w:cstheme="minorHAnsi"/>
                <w:color w:val="auto"/>
                <w:lang w:val="en-GB"/>
              </w:rPr>
            </w:r>
            <w:r w:rsidR="00BE604A">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Masters </w:t>
            </w:r>
          </w:p>
          <w:p w14:paraId="086AAFE8" w14:textId="7844B7EB" w:rsidR="003F4857" w:rsidRDefault="00283CA2" w:rsidP="00283CA2">
            <w:pPr>
              <w:spacing w:before="60" w:line="240" w:lineRule="auto"/>
              <w:rPr>
                <w:rFonts w:asciiTheme="minorHAnsi" w:eastAsia="Arial Unicode MS" w:hAnsiTheme="minorHAnsi" w:cstheme="minorHAnsi"/>
                <w:color w:val="auto"/>
                <w:lang w:val="en-GB"/>
              </w:rPr>
            </w:pPr>
            <w:r>
              <w:rPr>
                <w:rFonts w:asciiTheme="minorHAnsi" w:eastAsia="Arial Unicode MS" w:hAnsiTheme="minorHAnsi" w:cstheme="minorHAnsi"/>
                <w:color w:val="auto"/>
                <w:lang w:val="en-GB"/>
              </w:rPr>
              <w:fldChar w:fldCharType="begin">
                <w:ffData>
                  <w:name w:val="Check8"/>
                  <w:enabled/>
                  <w:calcOnExit w:val="0"/>
                  <w:checkBox>
                    <w:sizeAuto/>
                    <w:default w:val="0"/>
                  </w:checkBox>
                </w:ffData>
              </w:fldChar>
            </w:r>
            <w:bookmarkStart w:id="3" w:name="Check8"/>
            <w:r>
              <w:rPr>
                <w:rFonts w:asciiTheme="minorHAnsi" w:eastAsia="Arial Unicode MS" w:hAnsiTheme="minorHAnsi" w:cstheme="minorHAnsi"/>
                <w:color w:val="auto"/>
                <w:lang w:val="en-GB"/>
              </w:rPr>
              <w:instrText xml:space="preserve"> FORMCHECKBOX </w:instrText>
            </w:r>
            <w:r w:rsidR="00BE604A">
              <w:rPr>
                <w:rFonts w:asciiTheme="minorHAnsi" w:eastAsia="Arial Unicode MS" w:hAnsiTheme="minorHAnsi" w:cstheme="minorHAnsi"/>
                <w:color w:val="auto"/>
                <w:lang w:val="en-GB"/>
              </w:rPr>
            </w:r>
            <w:r w:rsidR="00BE604A">
              <w:rPr>
                <w:rFonts w:asciiTheme="minorHAnsi" w:eastAsia="Arial Unicode MS" w:hAnsiTheme="minorHAnsi" w:cstheme="minorHAnsi"/>
                <w:color w:val="auto"/>
                <w:lang w:val="en-GB"/>
              </w:rPr>
              <w:fldChar w:fldCharType="separate"/>
            </w:r>
            <w:r>
              <w:rPr>
                <w:rFonts w:asciiTheme="minorHAnsi" w:eastAsia="Arial Unicode MS" w:hAnsiTheme="minorHAnsi" w:cstheme="minorHAnsi"/>
                <w:color w:val="auto"/>
                <w:lang w:val="en-GB"/>
              </w:rPr>
              <w:fldChar w:fldCharType="end"/>
            </w:r>
            <w:bookmarkEnd w:id="3"/>
            <w:r w:rsidRPr="00B6748F">
              <w:rPr>
                <w:rFonts w:asciiTheme="minorHAnsi" w:eastAsia="Arial Unicode MS" w:hAnsiTheme="minorHAnsi" w:cstheme="minorHAnsi"/>
                <w:color w:val="auto"/>
                <w:lang w:val="en-GB"/>
              </w:rPr>
              <w:t xml:space="preserve"> PhD   </w:t>
            </w:r>
          </w:p>
          <w:p w14:paraId="1490341C" w14:textId="7477FCF1" w:rsidR="00283CA2" w:rsidRPr="003F4857" w:rsidRDefault="00283CA2" w:rsidP="003F4857">
            <w:pPr>
              <w:spacing w:before="60" w:line="240" w:lineRule="auto"/>
              <w:rPr>
                <w:rFonts w:asciiTheme="minorHAnsi" w:eastAsia="Arial Unicode MS" w:hAnsiTheme="minorHAnsi" w:cstheme="minorHAnsi"/>
                <w:color w:val="auto"/>
                <w:lang w:val="en-GB"/>
              </w:rPr>
            </w:pPr>
            <w:r w:rsidRPr="00B6748F">
              <w:rPr>
                <w:rFonts w:asciiTheme="minorHAnsi" w:eastAsia="Arial Unicode MS" w:hAnsiTheme="minorHAnsi" w:cstheme="minorHAnsi"/>
                <w:color w:val="auto"/>
                <w:lang w:val="en-GB"/>
              </w:rPr>
              <w:fldChar w:fldCharType="begin">
                <w:ffData>
                  <w:name w:val="Check9"/>
                  <w:enabled/>
                  <w:calcOnExit w:val="0"/>
                  <w:checkBox>
                    <w:sizeAuto/>
                    <w:default w:val="0"/>
                  </w:checkBox>
                </w:ffData>
              </w:fldChar>
            </w:r>
            <w:r w:rsidRPr="00B6748F">
              <w:rPr>
                <w:rFonts w:asciiTheme="minorHAnsi" w:eastAsia="Arial Unicode MS" w:hAnsiTheme="minorHAnsi" w:cstheme="minorHAnsi"/>
                <w:color w:val="auto"/>
                <w:lang w:val="en-GB"/>
              </w:rPr>
              <w:instrText xml:space="preserve"> FORMCHECKBOX </w:instrText>
            </w:r>
            <w:r w:rsidR="00BE604A">
              <w:rPr>
                <w:rFonts w:asciiTheme="minorHAnsi" w:eastAsia="Arial Unicode MS" w:hAnsiTheme="minorHAnsi" w:cstheme="minorHAnsi"/>
                <w:color w:val="auto"/>
                <w:lang w:val="en-GB"/>
              </w:rPr>
            </w:r>
            <w:r w:rsidR="00BE604A">
              <w:rPr>
                <w:rFonts w:asciiTheme="minorHAnsi" w:eastAsia="Arial Unicode MS" w:hAnsiTheme="minorHAnsi" w:cstheme="minorHAnsi"/>
                <w:color w:val="auto"/>
                <w:lang w:val="en-GB"/>
              </w:rPr>
              <w:fldChar w:fldCharType="separate"/>
            </w:r>
            <w:r w:rsidRPr="00B6748F">
              <w:rPr>
                <w:rFonts w:asciiTheme="minorHAnsi" w:eastAsia="Arial Unicode MS" w:hAnsiTheme="minorHAnsi" w:cstheme="minorHAnsi"/>
                <w:color w:val="auto"/>
                <w:lang w:val="en-GB"/>
              </w:rPr>
              <w:fldChar w:fldCharType="end"/>
            </w:r>
            <w:r w:rsidRPr="00B6748F">
              <w:rPr>
                <w:rFonts w:asciiTheme="minorHAnsi" w:eastAsia="Arial Unicode MS" w:hAnsiTheme="minorHAnsi" w:cstheme="minorHAnsi"/>
                <w:color w:val="auto"/>
                <w:lang w:val="en-GB"/>
              </w:rPr>
              <w:t xml:space="preserve"> Other  </w:t>
            </w:r>
          </w:p>
        </w:tc>
        <w:tc>
          <w:tcPr>
            <w:tcW w:w="6930" w:type="dxa"/>
            <w:tcBorders>
              <w:top w:val="single" w:sz="4" w:space="0" w:color="auto"/>
              <w:left w:val="single" w:sz="4" w:space="0" w:color="auto"/>
              <w:bottom w:val="single" w:sz="4" w:space="0" w:color="auto"/>
              <w:right w:val="single" w:sz="4" w:space="0" w:color="auto"/>
            </w:tcBorders>
          </w:tcPr>
          <w:p w14:paraId="25735D56" w14:textId="77777777" w:rsidR="00283CA2" w:rsidRPr="00B6748F" w:rsidRDefault="00283CA2" w:rsidP="00283CA2">
            <w:pPr>
              <w:spacing w:line="240" w:lineRule="auto"/>
              <w:rPr>
                <w:rFonts w:asciiTheme="minorHAnsi" w:eastAsia="Arial Unicode MS" w:hAnsiTheme="minorHAnsi" w:cstheme="minorHAnsi"/>
                <w:b/>
                <w:color w:val="auto"/>
                <w:lang w:val="en-GB"/>
              </w:rPr>
            </w:pPr>
            <w:r w:rsidRPr="00B6748F">
              <w:rPr>
                <w:rFonts w:asciiTheme="minorHAnsi" w:eastAsia="Arial Unicode MS" w:hAnsiTheme="minorHAnsi" w:cstheme="minorHAnsi"/>
                <w:b/>
                <w:color w:val="auto"/>
                <w:lang w:val="en-GB"/>
              </w:rPr>
              <w:t>Knowledge/Expertise/Skills required:</w:t>
            </w:r>
          </w:p>
          <w:p w14:paraId="376A96B4" w14:textId="571CBD03" w:rsidR="00283CA2" w:rsidRPr="00283CA2" w:rsidRDefault="00B311F9" w:rsidP="00283CA2">
            <w:pPr>
              <w:pStyle w:val="ListParagraph"/>
              <w:numPr>
                <w:ilvl w:val="0"/>
                <w:numId w:val="34"/>
              </w:numPr>
              <w:spacing w:after="0" w:line="240" w:lineRule="auto"/>
              <w:contextualSpacing w:val="0"/>
              <w:jc w:val="both"/>
              <w:rPr>
                <w:rFonts w:asciiTheme="minorHAnsi" w:hAnsiTheme="minorHAnsi" w:cstheme="minorHAnsi"/>
                <w:color w:val="auto"/>
                <w:lang w:val="en-GB"/>
              </w:rPr>
            </w:pPr>
            <w:r>
              <w:rPr>
                <w:rFonts w:ascii="Calibri" w:eastAsia="Arial Unicode MS" w:hAnsi="Calibri" w:cs="Calibri"/>
                <w:color w:val="auto"/>
                <w:lang w:val="en-GB"/>
              </w:rPr>
              <w:t>Master’s</w:t>
            </w:r>
            <w:r w:rsidR="00283CA2">
              <w:rPr>
                <w:rFonts w:ascii="Calibri" w:eastAsia="Arial Unicode MS" w:hAnsi="Calibri" w:cs="Calibri"/>
                <w:color w:val="auto"/>
                <w:lang w:val="en-GB"/>
              </w:rPr>
              <w:t xml:space="preserve"> degree</w:t>
            </w:r>
            <w:r w:rsidR="00283CA2" w:rsidRPr="00283CA2">
              <w:rPr>
                <w:rFonts w:ascii="Calibri" w:eastAsia="Arial Unicode MS" w:hAnsi="Calibri" w:cs="Calibri"/>
                <w:color w:val="auto"/>
                <w:lang w:val="en-GB"/>
              </w:rPr>
              <w:t xml:space="preserve"> in educational sciences, instructional technologies</w:t>
            </w:r>
            <w:r w:rsidR="00375AA3">
              <w:rPr>
                <w:rFonts w:ascii="Calibri" w:eastAsia="Arial Unicode MS" w:hAnsi="Calibri" w:cs="Calibri"/>
                <w:color w:val="auto"/>
                <w:lang w:val="en-GB"/>
              </w:rPr>
              <w:t xml:space="preserve">, </w:t>
            </w:r>
            <w:r w:rsidR="00375AA3" w:rsidRPr="00283CA2">
              <w:rPr>
                <w:rFonts w:ascii="Calibri" w:eastAsia="Arial Unicode MS" w:hAnsi="Calibri" w:cs="Calibri"/>
                <w:color w:val="auto"/>
                <w:lang w:val="en-GB"/>
              </w:rPr>
              <w:t>social sciences, the humanities,</w:t>
            </w:r>
            <w:r w:rsidR="00283CA2" w:rsidRPr="00283CA2">
              <w:rPr>
                <w:rFonts w:ascii="Calibri" w:eastAsia="Arial Unicode MS" w:hAnsi="Calibri" w:cs="Calibri"/>
                <w:color w:val="auto"/>
                <w:lang w:val="en-GB"/>
              </w:rPr>
              <w:t xml:space="preserve"> or other relevant fields</w:t>
            </w:r>
            <w:r>
              <w:rPr>
                <w:rFonts w:ascii="Calibri" w:eastAsia="Arial Unicode MS" w:hAnsi="Calibri" w:cs="Calibri"/>
                <w:color w:val="auto"/>
                <w:lang w:val="en-GB"/>
              </w:rPr>
              <w:t xml:space="preserve"> </w:t>
            </w:r>
            <w:r w:rsidR="00283CA2" w:rsidRPr="00283CA2">
              <w:rPr>
                <w:rFonts w:ascii="Calibri" w:eastAsia="Arial Unicode MS" w:hAnsi="Calibri" w:cs="Calibri"/>
                <w:color w:val="auto"/>
                <w:lang w:val="en-GB"/>
              </w:rPr>
              <w:t xml:space="preserve">/ </w:t>
            </w:r>
            <w:r>
              <w:rPr>
                <w:rFonts w:ascii="Calibri" w:eastAsia="Arial Unicode MS" w:hAnsi="Calibri" w:cs="Calibri"/>
                <w:color w:val="auto"/>
                <w:lang w:val="en-GB"/>
              </w:rPr>
              <w:t>a</w:t>
            </w:r>
            <w:r w:rsidR="00283CA2" w:rsidRPr="00283CA2">
              <w:rPr>
                <w:rFonts w:ascii="Calibri" w:eastAsia="Arial Unicode MS" w:hAnsi="Calibri" w:cs="Calibri"/>
                <w:color w:val="auto"/>
                <w:lang w:val="en-GB"/>
              </w:rPr>
              <w:t xml:space="preserve"> Ph.D. degree in these areas will be an advantage</w:t>
            </w:r>
          </w:p>
          <w:p w14:paraId="0F245222" w14:textId="2237D77A" w:rsidR="00283CA2" w:rsidRPr="00283CA2" w:rsidRDefault="00960B08" w:rsidP="00283CA2">
            <w:pPr>
              <w:pStyle w:val="ListParagraph"/>
              <w:numPr>
                <w:ilvl w:val="0"/>
                <w:numId w:val="34"/>
              </w:numPr>
              <w:spacing w:after="0" w:line="240" w:lineRule="auto"/>
              <w:contextualSpacing w:val="0"/>
              <w:jc w:val="both"/>
              <w:rPr>
                <w:rFonts w:asciiTheme="minorHAnsi" w:hAnsiTheme="minorHAnsi" w:cstheme="minorHAnsi"/>
                <w:color w:val="auto"/>
                <w:lang w:val="en-GB"/>
              </w:rPr>
            </w:pPr>
            <w:r>
              <w:rPr>
                <w:rFonts w:ascii="Calibri" w:eastAsia="Arial Unicode MS" w:hAnsi="Calibri" w:cs="Calibri"/>
                <w:color w:val="auto"/>
                <w:lang w:val="en-GB"/>
              </w:rPr>
              <w:t xml:space="preserve">At least 1 year </w:t>
            </w:r>
            <w:r w:rsidR="00283CA2" w:rsidRPr="002F5959">
              <w:rPr>
                <w:rFonts w:ascii="Calibri" w:eastAsia="Arial Unicode MS" w:hAnsi="Calibri" w:cs="Calibri"/>
                <w:color w:val="auto"/>
                <w:lang w:val="en-GB"/>
              </w:rPr>
              <w:t xml:space="preserve">experience in teaching </w:t>
            </w:r>
            <w:r>
              <w:rPr>
                <w:rFonts w:ascii="Calibri" w:eastAsia="Arial Unicode MS" w:hAnsi="Calibri" w:cs="Calibri"/>
                <w:color w:val="auto"/>
                <w:lang w:val="en-GB"/>
              </w:rPr>
              <w:t xml:space="preserve">ICT, </w:t>
            </w:r>
            <w:r w:rsidR="00283CA2" w:rsidRPr="002F5959">
              <w:rPr>
                <w:rFonts w:ascii="Calibri" w:eastAsia="Arial Unicode MS" w:hAnsi="Calibri" w:cs="Calibri"/>
                <w:color w:val="auto"/>
                <w:lang w:val="en-GB"/>
              </w:rPr>
              <w:t xml:space="preserve">distance and digital education </w:t>
            </w:r>
            <w:r>
              <w:rPr>
                <w:rFonts w:ascii="Calibri" w:eastAsia="Arial Unicode MS" w:hAnsi="Calibri" w:cs="Calibri"/>
                <w:color w:val="auto"/>
                <w:lang w:val="en-GB"/>
              </w:rPr>
              <w:t>skills</w:t>
            </w:r>
            <w:r w:rsidR="00283CA2" w:rsidRPr="002F5959">
              <w:rPr>
                <w:rFonts w:ascii="Calibri" w:eastAsia="Arial Unicode MS" w:hAnsi="Calibri" w:cs="Calibri"/>
                <w:color w:val="auto"/>
                <w:lang w:val="en-GB"/>
              </w:rPr>
              <w:t>;</w:t>
            </w:r>
          </w:p>
          <w:p w14:paraId="6E83B1EB" w14:textId="5885427B" w:rsidR="004D415C" w:rsidRPr="004D415C" w:rsidRDefault="00960B08" w:rsidP="00283CA2">
            <w:pPr>
              <w:pStyle w:val="ListParagraph"/>
              <w:numPr>
                <w:ilvl w:val="0"/>
                <w:numId w:val="34"/>
              </w:numPr>
              <w:spacing w:after="0" w:line="240" w:lineRule="auto"/>
              <w:contextualSpacing w:val="0"/>
              <w:jc w:val="both"/>
              <w:rPr>
                <w:rFonts w:asciiTheme="minorHAnsi" w:hAnsiTheme="minorHAnsi" w:cstheme="minorHAnsi"/>
                <w:color w:val="auto"/>
                <w:lang w:val="en-GB"/>
              </w:rPr>
            </w:pPr>
            <w:r>
              <w:rPr>
                <w:rFonts w:ascii="Calibri" w:eastAsia="Arial Unicode MS" w:hAnsi="Calibri" w:cs="Calibri"/>
                <w:color w:val="auto"/>
                <w:lang w:val="en-GB"/>
              </w:rPr>
              <w:t xml:space="preserve">Previous </w:t>
            </w:r>
            <w:r w:rsidR="00283CA2" w:rsidRPr="002F5959">
              <w:rPr>
                <w:rFonts w:ascii="Calibri" w:eastAsia="Arial Unicode MS" w:hAnsi="Calibri" w:cs="Calibri"/>
                <w:color w:val="auto"/>
                <w:lang w:val="en-GB"/>
              </w:rPr>
              <w:t>experience in training adults, preferably in education sector or in the UN system</w:t>
            </w:r>
            <w:r>
              <w:rPr>
                <w:rFonts w:ascii="Calibri" w:eastAsia="Arial Unicode MS" w:hAnsi="Calibri" w:cs="Calibri"/>
                <w:color w:val="auto"/>
                <w:lang w:val="en-GB"/>
              </w:rPr>
              <w:t xml:space="preserve"> will be an advantage</w:t>
            </w:r>
            <w:r w:rsidR="00283CA2">
              <w:rPr>
                <w:rFonts w:ascii="Calibri" w:eastAsia="Arial Unicode MS" w:hAnsi="Calibri" w:cs="Calibri"/>
                <w:color w:val="auto"/>
                <w:lang w:val="en-GB"/>
              </w:rPr>
              <w:t>;</w:t>
            </w:r>
          </w:p>
          <w:p w14:paraId="7B2BD09D" w14:textId="23A1B056" w:rsidR="00283CA2" w:rsidRPr="004D415C" w:rsidRDefault="00960B08" w:rsidP="00283CA2">
            <w:pPr>
              <w:pStyle w:val="ListParagraph"/>
              <w:numPr>
                <w:ilvl w:val="0"/>
                <w:numId w:val="34"/>
              </w:numPr>
              <w:spacing w:after="0" w:line="240" w:lineRule="auto"/>
              <w:contextualSpacing w:val="0"/>
              <w:jc w:val="both"/>
              <w:rPr>
                <w:rFonts w:asciiTheme="minorHAnsi" w:hAnsiTheme="minorHAnsi" w:cstheme="minorHAnsi"/>
                <w:color w:val="auto"/>
                <w:lang w:val="en-GB"/>
              </w:rPr>
            </w:pPr>
            <w:r>
              <w:rPr>
                <w:rFonts w:ascii="Calibri" w:eastAsia="Arial Unicode MS" w:hAnsi="Calibri" w:cs="Calibri"/>
                <w:color w:val="auto"/>
                <w:lang w:val="en-GB"/>
              </w:rPr>
              <w:t>K</w:t>
            </w:r>
            <w:r w:rsidRPr="004D415C">
              <w:rPr>
                <w:rFonts w:ascii="Calibri" w:eastAsia="Arial Unicode MS" w:hAnsi="Calibri" w:cs="Calibri"/>
                <w:color w:val="auto"/>
                <w:lang w:val="en-GB"/>
              </w:rPr>
              <w:t xml:space="preserve">nowledge </w:t>
            </w:r>
            <w:r w:rsidR="00283CA2" w:rsidRPr="004D415C">
              <w:rPr>
                <w:rFonts w:ascii="Calibri" w:eastAsia="Arial Unicode MS" w:hAnsi="Calibri" w:cs="Calibri"/>
                <w:color w:val="auto"/>
                <w:lang w:val="en-GB"/>
              </w:rPr>
              <w:t>of English and Turkmen languages, knowledge of Russian will be an advantage;</w:t>
            </w:r>
          </w:p>
        </w:tc>
      </w:tr>
      <w:tr w:rsidR="00973DB8" w:rsidRPr="00B6748F" w14:paraId="3D7818F7" w14:textId="77777777" w:rsidTr="002C4ABA">
        <w:trPr>
          <w:trHeight w:val="1107"/>
        </w:trPr>
        <w:tc>
          <w:tcPr>
            <w:tcW w:w="2875" w:type="dxa"/>
            <w:tcBorders>
              <w:top w:val="single" w:sz="4" w:space="0" w:color="auto"/>
              <w:left w:val="single" w:sz="4" w:space="0" w:color="auto"/>
              <w:bottom w:val="single" w:sz="4" w:space="0" w:color="auto"/>
              <w:right w:val="single" w:sz="4" w:space="0" w:color="auto"/>
            </w:tcBorders>
          </w:tcPr>
          <w:p w14:paraId="0F8EC630" w14:textId="121D3642" w:rsidR="00973DB8" w:rsidRPr="00973DB8" w:rsidRDefault="00973DB8" w:rsidP="00973DB8">
            <w:pPr>
              <w:spacing w:line="240" w:lineRule="auto"/>
              <w:rPr>
                <w:rFonts w:asciiTheme="minorHAnsi" w:eastAsia="Arial Unicode MS" w:hAnsiTheme="minorHAnsi" w:cstheme="minorHAnsi"/>
                <w:b/>
                <w:bCs/>
                <w:color w:val="auto"/>
                <w:lang w:val="en-GB"/>
              </w:rPr>
            </w:pPr>
            <w:r w:rsidRPr="00973DB8">
              <w:rPr>
                <w:rFonts w:asciiTheme="minorHAnsi" w:eastAsiaTheme="minorEastAsia" w:hAnsiTheme="minorHAnsi" w:cstheme="minorHAnsi"/>
                <w:b/>
                <w:bCs/>
                <w:lang w:val="en-GB"/>
              </w:rPr>
              <w:t>Technical Proposal</w:t>
            </w:r>
          </w:p>
        </w:tc>
        <w:tc>
          <w:tcPr>
            <w:tcW w:w="6930" w:type="dxa"/>
            <w:tcBorders>
              <w:top w:val="single" w:sz="4" w:space="0" w:color="auto"/>
              <w:left w:val="single" w:sz="4" w:space="0" w:color="auto"/>
              <w:bottom w:val="single" w:sz="4" w:space="0" w:color="auto"/>
              <w:right w:val="single" w:sz="4" w:space="0" w:color="auto"/>
            </w:tcBorders>
          </w:tcPr>
          <w:p w14:paraId="05B735AE" w14:textId="77777777" w:rsidR="00973DB8" w:rsidRPr="00B6748F" w:rsidRDefault="00973DB8" w:rsidP="00973DB8">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The technical proposal should include</w:t>
            </w:r>
          </w:p>
          <w:p w14:paraId="6093146C" w14:textId="77777777" w:rsidR="00973DB8" w:rsidRPr="00B6748F" w:rsidRDefault="00973DB8" w:rsidP="00973DB8">
            <w:pPr>
              <w:pStyle w:val="ListParagraph"/>
              <w:numPr>
                <w:ilvl w:val="0"/>
                <w:numId w:val="33"/>
              </w:numPr>
              <w:spacing w:after="0" w:line="240" w:lineRule="auto"/>
              <w:contextualSpacing w:val="0"/>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A cover letter, including</w:t>
            </w:r>
          </w:p>
          <w:p w14:paraId="058366A1" w14:textId="77777777" w:rsidR="00973DB8" w:rsidRPr="00B6748F" w:rsidRDefault="00973DB8" w:rsidP="00973DB8">
            <w:pPr>
              <w:pStyle w:val="ListParagraph"/>
              <w:numPr>
                <w:ilvl w:val="1"/>
                <w:numId w:val="33"/>
              </w:numPr>
              <w:spacing w:before="120"/>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 xml:space="preserve">Assessment of suitability vis-à-vis the requirements of this </w:t>
            </w:r>
            <w:proofErr w:type="spellStart"/>
            <w:r w:rsidRPr="00B6748F">
              <w:rPr>
                <w:rFonts w:asciiTheme="minorHAnsi" w:hAnsiTheme="minorHAnsi" w:cstheme="minorHAnsi"/>
                <w:color w:val="auto"/>
                <w:lang w:val="en-GB" w:eastAsia="en-GB"/>
              </w:rPr>
              <w:t>ToR</w:t>
            </w:r>
            <w:proofErr w:type="spellEnd"/>
            <w:r w:rsidRPr="00B6748F">
              <w:rPr>
                <w:rFonts w:asciiTheme="minorHAnsi" w:hAnsiTheme="minorHAnsi" w:cstheme="minorHAnsi"/>
                <w:color w:val="auto"/>
                <w:lang w:val="en-GB" w:eastAsia="en-GB"/>
              </w:rPr>
              <w:t>;</w:t>
            </w:r>
          </w:p>
          <w:p w14:paraId="1D04D77A" w14:textId="77777777" w:rsidR="00973DB8" w:rsidRPr="00B6748F" w:rsidRDefault="00973DB8" w:rsidP="00973DB8">
            <w:pPr>
              <w:pStyle w:val="ListParagraph"/>
              <w:numPr>
                <w:ilvl w:val="1"/>
                <w:numId w:val="33"/>
              </w:numPr>
              <w:spacing w:before="120"/>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A summary of experience in similar assignments;</w:t>
            </w:r>
          </w:p>
          <w:p w14:paraId="5DCB2482" w14:textId="77777777" w:rsidR="00973DB8" w:rsidRPr="00B6748F" w:rsidRDefault="00973DB8" w:rsidP="00973DB8">
            <w:pPr>
              <w:pStyle w:val="ListParagraph"/>
              <w:numPr>
                <w:ilvl w:val="1"/>
                <w:numId w:val="33"/>
              </w:numPr>
              <w:spacing w:before="120"/>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Links to/attachments of examples of similar work;</w:t>
            </w:r>
          </w:p>
          <w:p w14:paraId="55446A1D" w14:textId="77777777" w:rsidR="00973DB8" w:rsidRPr="00B6748F" w:rsidRDefault="00973DB8" w:rsidP="00973DB8">
            <w:pPr>
              <w:pStyle w:val="ListParagraph"/>
              <w:numPr>
                <w:ilvl w:val="0"/>
                <w:numId w:val="33"/>
              </w:numPr>
              <w:spacing w:after="0" w:line="240" w:lineRule="auto"/>
              <w:contextualSpacing w:val="0"/>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CV of the candidate (including qualifications and experience)</w:t>
            </w:r>
          </w:p>
          <w:p w14:paraId="3CA7C10A" w14:textId="77777777" w:rsidR="00973DB8" w:rsidRPr="00B6748F" w:rsidRDefault="00973DB8" w:rsidP="00973DB8">
            <w:pPr>
              <w:pStyle w:val="ListParagraph"/>
              <w:numPr>
                <w:ilvl w:val="0"/>
                <w:numId w:val="33"/>
              </w:numPr>
              <w:spacing w:after="0" w:line="240" w:lineRule="auto"/>
              <w:contextualSpacing w:val="0"/>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References</w:t>
            </w:r>
          </w:p>
          <w:p w14:paraId="7355CBCB" w14:textId="77777777" w:rsidR="00973DB8" w:rsidRPr="00B6748F" w:rsidRDefault="00973DB8" w:rsidP="00973DB8">
            <w:pPr>
              <w:spacing w:line="240" w:lineRule="auto"/>
              <w:rPr>
                <w:rFonts w:asciiTheme="minorHAnsi" w:eastAsia="Arial Unicode MS" w:hAnsiTheme="minorHAnsi" w:cstheme="minorHAnsi"/>
                <w:b/>
                <w:color w:val="auto"/>
                <w:lang w:val="en-GB"/>
              </w:rPr>
            </w:pPr>
          </w:p>
        </w:tc>
      </w:tr>
      <w:tr w:rsidR="00973DB8" w:rsidRPr="00B6748F" w14:paraId="0EA5ED9D" w14:textId="77777777" w:rsidTr="002C4ABA">
        <w:trPr>
          <w:trHeight w:val="1107"/>
        </w:trPr>
        <w:tc>
          <w:tcPr>
            <w:tcW w:w="2875" w:type="dxa"/>
            <w:tcBorders>
              <w:top w:val="single" w:sz="4" w:space="0" w:color="auto"/>
              <w:left w:val="single" w:sz="4" w:space="0" w:color="auto"/>
              <w:bottom w:val="single" w:sz="4" w:space="0" w:color="auto"/>
              <w:right w:val="single" w:sz="4" w:space="0" w:color="auto"/>
            </w:tcBorders>
          </w:tcPr>
          <w:p w14:paraId="4D9E9FF6" w14:textId="62B8DABE" w:rsidR="00973DB8" w:rsidRPr="00973DB8" w:rsidRDefault="00973DB8" w:rsidP="00973DB8">
            <w:pPr>
              <w:pStyle w:val="Heading1"/>
              <w:keepNext w:val="0"/>
              <w:rPr>
                <w:rFonts w:asciiTheme="minorHAnsi" w:eastAsiaTheme="minorEastAsia" w:hAnsiTheme="minorHAnsi" w:cstheme="minorHAnsi"/>
                <w:b w:val="0"/>
                <w:bCs/>
                <w:lang w:val="en-GB"/>
              </w:rPr>
            </w:pPr>
            <w:r w:rsidRPr="00B6748F">
              <w:rPr>
                <w:rFonts w:asciiTheme="minorHAnsi" w:eastAsiaTheme="minorEastAsia" w:hAnsiTheme="minorHAnsi" w:cstheme="minorHAnsi"/>
                <w:sz w:val="20"/>
                <w:szCs w:val="20"/>
                <w:lang w:val="en-GB"/>
              </w:rPr>
              <w:t>Financial Proposal</w:t>
            </w:r>
          </w:p>
        </w:tc>
        <w:tc>
          <w:tcPr>
            <w:tcW w:w="6930" w:type="dxa"/>
            <w:tcBorders>
              <w:top w:val="single" w:sz="4" w:space="0" w:color="auto"/>
              <w:left w:val="single" w:sz="4" w:space="0" w:color="auto"/>
              <w:bottom w:val="single" w:sz="4" w:space="0" w:color="auto"/>
              <w:right w:val="single" w:sz="4" w:space="0" w:color="auto"/>
            </w:tcBorders>
          </w:tcPr>
          <w:p w14:paraId="417C5736" w14:textId="77777777" w:rsidR="00973DB8" w:rsidRPr="00B6748F" w:rsidRDefault="00973DB8" w:rsidP="00973DB8">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Candidates are expected to submit a lump sum financial proposal to complete the entire assignment based on the terms of reference.  The lump sum should be broken down to show the detail for the following:</w:t>
            </w:r>
          </w:p>
          <w:tbl>
            <w:tblPr>
              <w:tblW w:w="6635" w:type="dxa"/>
              <w:tblLayout w:type="fixed"/>
              <w:tblCellMar>
                <w:left w:w="0" w:type="dxa"/>
                <w:right w:w="0" w:type="dxa"/>
              </w:tblCellMar>
              <w:tblLook w:val="04A0" w:firstRow="1" w:lastRow="0" w:firstColumn="1" w:lastColumn="0" w:noHBand="0" w:noVBand="1"/>
            </w:tblPr>
            <w:tblGrid>
              <w:gridCol w:w="2835"/>
              <w:gridCol w:w="1109"/>
              <w:gridCol w:w="1251"/>
              <w:gridCol w:w="1440"/>
            </w:tblGrid>
            <w:tr w:rsidR="00973DB8" w:rsidRPr="00B6748F" w14:paraId="711BCF68" w14:textId="77777777" w:rsidTr="003F4857">
              <w:trPr>
                <w:trHeight w:val="324"/>
              </w:trPr>
              <w:tc>
                <w:tcPr>
                  <w:tcW w:w="2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2A7C0C" w14:textId="77777777" w:rsidR="00973DB8" w:rsidRPr="00B6748F" w:rsidRDefault="00973DB8" w:rsidP="00973DB8">
                  <w:pPr>
                    <w:jc w:val="both"/>
                    <w:rPr>
                      <w:rFonts w:asciiTheme="minorHAnsi" w:hAnsiTheme="minorHAnsi" w:cstheme="minorHAnsi"/>
                      <w:b/>
                      <w:bCs/>
                      <w:color w:val="auto"/>
                      <w:lang w:val="en-GB" w:eastAsia="en-GB"/>
                    </w:rPr>
                  </w:pPr>
                  <w:r w:rsidRPr="00B6748F">
                    <w:rPr>
                      <w:rFonts w:asciiTheme="minorHAnsi" w:hAnsiTheme="minorHAnsi" w:cstheme="minorHAnsi"/>
                      <w:b/>
                      <w:bCs/>
                      <w:color w:val="auto"/>
                      <w:lang w:val="en-GB" w:eastAsia="en-GB"/>
                    </w:rPr>
                    <w:t> Items</w:t>
                  </w:r>
                </w:p>
              </w:tc>
              <w:tc>
                <w:tcPr>
                  <w:tcW w:w="11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AE5B280" w14:textId="77777777" w:rsidR="00973DB8" w:rsidRPr="00B6748F" w:rsidRDefault="00973DB8" w:rsidP="00973DB8">
                  <w:pPr>
                    <w:jc w:val="both"/>
                    <w:rPr>
                      <w:rFonts w:asciiTheme="minorHAnsi" w:hAnsiTheme="minorHAnsi" w:cstheme="minorHAnsi"/>
                      <w:b/>
                      <w:bCs/>
                      <w:color w:val="auto"/>
                      <w:lang w:val="en-GB" w:eastAsia="en-GB"/>
                    </w:rPr>
                  </w:pPr>
                  <w:r w:rsidRPr="00B6748F">
                    <w:rPr>
                      <w:rFonts w:asciiTheme="minorHAnsi" w:hAnsiTheme="minorHAnsi" w:cstheme="minorHAnsi"/>
                      <w:b/>
                      <w:bCs/>
                      <w:color w:val="auto"/>
                      <w:lang w:val="en-GB" w:eastAsia="en-GB"/>
                    </w:rPr>
                    <w:t xml:space="preserve">Quantity </w:t>
                  </w:r>
                </w:p>
              </w:tc>
              <w:tc>
                <w:tcPr>
                  <w:tcW w:w="12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8FD9FAF" w14:textId="77777777" w:rsidR="00973DB8" w:rsidRPr="00B6748F" w:rsidRDefault="00973DB8" w:rsidP="00973DB8">
                  <w:pPr>
                    <w:jc w:val="both"/>
                    <w:rPr>
                      <w:rFonts w:asciiTheme="minorHAnsi" w:hAnsiTheme="minorHAnsi" w:cstheme="minorHAnsi"/>
                      <w:b/>
                      <w:bCs/>
                      <w:color w:val="auto"/>
                      <w:lang w:val="en-GB" w:eastAsia="en-GB"/>
                    </w:rPr>
                  </w:pPr>
                  <w:r w:rsidRPr="00B6748F">
                    <w:rPr>
                      <w:rFonts w:asciiTheme="minorHAnsi" w:hAnsiTheme="minorHAnsi" w:cstheme="minorHAnsi"/>
                      <w:b/>
                      <w:bCs/>
                      <w:color w:val="auto"/>
                      <w:lang w:val="en-GB" w:eastAsia="en-GB"/>
                    </w:rPr>
                    <w:t>Unit cost</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3C57B" w14:textId="77777777" w:rsidR="00973DB8" w:rsidRPr="00B6748F" w:rsidRDefault="00973DB8" w:rsidP="00973DB8">
                  <w:pPr>
                    <w:jc w:val="both"/>
                    <w:rPr>
                      <w:rFonts w:asciiTheme="minorHAnsi" w:hAnsiTheme="minorHAnsi" w:cstheme="minorHAnsi"/>
                      <w:b/>
                      <w:bCs/>
                      <w:color w:val="auto"/>
                      <w:lang w:val="en-GB" w:eastAsia="en-GB"/>
                    </w:rPr>
                  </w:pPr>
                  <w:r w:rsidRPr="00B6748F">
                    <w:rPr>
                      <w:rFonts w:asciiTheme="minorHAnsi" w:hAnsiTheme="minorHAnsi" w:cstheme="minorHAnsi"/>
                      <w:b/>
                      <w:bCs/>
                      <w:color w:val="auto"/>
                      <w:lang w:val="en-GB" w:eastAsia="en-GB"/>
                    </w:rPr>
                    <w:t>Total in USD</w:t>
                  </w:r>
                </w:p>
              </w:tc>
            </w:tr>
            <w:tr w:rsidR="00973DB8" w:rsidRPr="00B6748F" w14:paraId="3C5B85A2" w14:textId="77777777" w:rsidTr="003F4857">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0ACCF" w14:textId="77777777" w:rsidR="00973DB8" w:rsidRPr="00B6748F" w:rsidRDefault="00973DB8" w:rsidP="00973DB8">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Number of working days</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226DEB" w14:textId="77777777" w:rsidR="00973DB8" w:rsidRPr="00B6748F" w:rsidRDefault="00973DB8" w:rsidP="00973DB8">
                  <w:pPr>
                    <w:jc w:val="both"/>
                    <w:rPr>
                      <w:rFonts w:asciiTheme="minorHAnsi" w:hAnsiTheme="minorHAnsi" w:cstheme="minorHAnsi"/>
                      <w:color w:val="auto"/>
                      <w:lang w:val="en-GB" w:eastAsia="en-GB"/>
                    </w:rPr>
                  </w:pPr>
                  <w:r>
                    <w:rPr>
                      <w:rFonts w:asciiTheme="minorHAnsi" w:hAnsiTheme="minorHAnsi" w:cstheme="minorHAnsi"/>
                      <w:color w:val="auto"/>
                      <w:lang w:val="en-GB" w:eastAsia="en-GB"/>
                    </w:rPr>
                    <w:t>20</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DFBFB7" w14:textId="77777777" w:rsidR="00973DB8" w:rsidRPr="00B6748F" w:rsidRDefault="00973DB8" w:rsidP="00973DB8">
                  <w:pPr>
                    <w:rPr>
                      <w:rFonts w:asciiTheme="minorHAnsi" w:hAnsiTheme="minorHAnsi" w:cstheme="minorHAnsi"/>
                      <w:color w:val="auto"/>
                      <w:lang w:val="en-GB" w:eastAsia="en-GB"/>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1FCAA653" w14:textId="77777777" w:rsidR="00973DB8" w:rsidRPr="00B6748F" w:rsidRDefault="00973DB8" w:rsidP="00973DB8">
                  <w:pPr>
                    <w:jc w:val="both"/>
                    <w:rPr>
                      <w:rFonts w:asciiTheme="minorHAnsi" w:hAnsiTheme="minorHAnsi" w:cstheme="minorHAnsi"/>
                      <w:color w:val="auto"/>
                      <w:lang w:val="en-GB" w:eastAsia="en-GB"/>
                    </w:rPr>
                  </w:pPr>
                </w:p>
              </w:tc>
            </w:tr>
            <w:tr w:rsidR="00973DB8" w:rsidRPr="00B6748F" w14:paraId="048C2B14" w14:textId="77777777" w:rsidTr="003F4857">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227CA2" w14:textId="77777777" w:rsidR="00973DB8" w:rsidRPr="00B6748F" w:rsidRDefault="00973DB8" w:rsidP="00973DB8">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 xml:space="preserve">Other: </w:t>
                  </w:r>
                  <w:r w:rsidRPr="00B6748F">
                    <w:rPr>
                      <w:rFonts w:asciiTheme="minorHAnsi" w:hAnsiTheme="minorHAnsi" w:cstheme="minorHAnsi"/>
                      <w:i/>
                      <w:iCs/>
                      <w:color w:val="auto"/>
                      <w:lang w:val="en-GB" w:eastAsia="en-GB"/>
                    </w:rPr>
                    <w:t>Specify</w:t>
                  </w:r>
                </w:p>
              </w:tc>
              <w:tc>
                <w:tcPr>
                  <w:tcW w:w="11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C141218" w14:textId="77777777" w:rsidR="00973DB8" w:rsidRPr="00B6748F" w:rsidRDefault="00973DB8" w:rsidP="00973DB8">
                  <w:pPr>
                    <w:jc w:val="both"/>
                    <w:rPr>
                      <w:rFonts w:asciiTheme="minorHAnsi" w:hAnsiTheme="minorHAnsi" w:cstheme="minorHAnsi"/>
                      <w:color w:val="auto"/>
                      <w:lang w:val="en-GB" w:eastAsia="en-GB"/>
                    </w:rPr>
                  </w:pP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906E1E3" w14:textId="77777777" w:rsidR="00973DB8" w:rsidRPr="00B6748F" w:rsidRDefault="00973DB8" w:rsidP="00973DB8">
                  <w:pPr>
                    <w:rPr>
                      <w:rFonts w:asciiTheme="minorHAnsi" w:hAnsiTheme="minorHAnsi" w:cstheme="minorHAnsi"/>
                      <w:color w:val="auto"/>
                      <w:lang w:val="en-GB" w:eastAsia="en-GB"/>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381479A9" w14:textId="77777777" w:rsidR="00973DB8" w:rsidRPr="00B6748F" w:rsidRDefault="00973DB8" w:rsidP="00973DB8">
                  <w:pPr>
                    <w:jc w:val="both"/>
                    <w:rPr>
                      <w:rFonts w:asciiTheme="minorHAnsi" w:hAnsiTheme="minorHAnsi" w:cstheme="minorHAnsi"/>
                      <w:color w:val="auto"/>
                      <w:lang w:val="en-GB" w:eastAsia="en-GB"/>
                    </w:rPr>
                  </w:pPr>
                </w:p>
              </w:tc>
            </w:tr>
            <w:tr w:rsidR="00973DB8" w:rsidRPr="00B6748F" w14:paraId="5C268D96" w14:textId="77777777" w:rsidTr="003F4857">
              <w:trPr>
                <w:trHeight w:val="324"/>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5D5A36" w14:textId="77777777" w:rsidR="00973DB8" w:rsidRPr="00B6748F" w:rsidRDefault="00973DB8" w:rsidP="00973DB8">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Total in USD</w:t>
                  </w:r>
                </w:p>
              </w:tc>
              <w:tc>
                <w:tcPr>
                  <w:tcW w:w="1109"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685A8914" w14:textId="77777777" w:rsidR="00973DB8" w:rsidRPr="00B6748F" w:rsidRDefault="00973DB8" w:rsidP="00973DB8">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 </w:t>
                  </w:r>
                </w:p>
              </w:tc>
              <w:tc>
                <w:tcPr>
                  <w:tcW w:w="1251"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7449BEB2" w14:textId="77777777" w:rsidR="00973DB8" w:rsidRPr="00B6748F" w:rsidRDefault="00973DB8" w:rsidP="00973DB8">
                  <w:pPr>
                    <w:jc w:val="both"/>
                    <w:rPr>
                      <w:rFonts w:asciiTheme="minorHAnsi" w:hAnsiTheme="minorHAnsi" w:cstheme="minorHAnsi"/>
                      <w:color w:val="auto"/>
                      <w:lang w:val="en-GB" w:eastAsia="en-GB"/>
                    </w:rPr>
                  </w:pPr>
                  <w:r w:rsidRPr="00B6748F">
                    <w:rPr>
                      <w:rFonts w:asciiTheme="minorHAnsi" w:hAnsiTheme="minorHAnsi" w:cstheme="minorHAnsi"/>
                      <w:color w:val="auto"/>
                      <w:lang w:val="en-GB" w:eastAsia="en-GB"/>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14:paraId="4C25AB39" w14:textId="77777777" w:rsidR="00973DB8" w:rsidRPr="00B6748F" w:rsidRDefault="00973DB8" w:rsidP="00973DB8">
                  <w:pPr>
                    <w:jc w:val="both"/>
                    <w:rPr>
                      <w:rFonts w:asciiTheme="minorHAnsi" w:hAnsiTheme="minorHAnsi" w:cstheme="minorHAnsi"/>
                      <w:color w:val="auto"/>
                      <w:lang w:val="en-GB" w:eastAsia="en-GB"/>
                    </w:rPr>
                  </w:pPr>
                </w:p>
              </w:tc>
            </w:tr>
          </w:tbl>
          <w:p w14:paraId="596B90FC" w14:textId="77777777" w:rsidR="00973DB8" w:rsidRPr="00B6748F" w:rsidRDefault="00973DB8" w:rsidP="00973DB8">
            <w:pPr>
              <w:jc w:val="both"/>
              <w:rPr>
                <w:rFonts w:asciiTheme="minorHAnsi" w:hAnsiTheme="minorHAnsi" w:cstheme="minorHAnsi"/>
                <w:color w:val="auto"/>
                <w:lang w:val="en-GB" w:eastAsia="en-GB"/>
              </w:rPr>
            </w:pPr>
          </w:p>
        </w:tc>
      </w:tr>
      <w:tr w:rsidR="00973DB8" w:rsidRPr="00B6748F" w14:paraId="0A06AD38" w14:textId="77777777" w:rsidTr="002C4ABA">
        <w:trPr>
          <w:trHeight w:val="1107"/>
        </w:trPr>
        <w:tc>
          <w:tcPr>
            <w:tcW w:w="2875" w:type="dxa"/>
            <w:tcBorders>
              <w:top w:val="single" w:sz="4" w:space="0" w:color="auto"/>
              <w:left w:val="single" w:sz="4" w:space="0" w:color="auto"/>
              <w:bottom w:val="single" w:sz="4" w:space="0" w:color="auto"/>
              <w:right w:val="single" w:sz="4" w:space="0" w:color="auto"/>
            </w:tcBorders>
          </w:tcPr>
          <w:p w14:paraId="251894AC" w14:textId="77777777" w:rsidR="00973DB8" w:rsidRPr="00B6748F" w:rsidRDefault="00973DB8" w:rsidP="00973DB8">
            <w:pPr>
              <w:pStyle w:val="Heading1"/>
              <w:keepNext w:val="0"/>
              <w:rPr>
                <w:rFonts w:asciiTheme="minorHAnsi" w:hAnsiTheme="minorHAnsi" w:cstheme="minorHAnsi"/>
                <w:sz w:val="20"/>
                <w:szCs w:val="20"/>
                <w:lang w:val="en-GB" w:bidi="th-TH"/>
              </w:rPr>
            </w:pPr>
            <w:r w:rsidRPr="00B6748F">
              <w:rPr>
                <w:rFonts w:asciiTheme="minorHAnsi" w:hAnsiTheme="minorHAnsi" w:cstheme="minorHAnsi"/>
                <w:sz w:val="20"/>
                <w:szCs w:val="20"/>
                <w:lang w:val="en-GB" w:bidi="th-TH"/>
              </w:rPr>
              <w:t>Evaluation criteria</w:t>
            </w:r>
          </w:p>
          <w:p w14:paraId="3B0C6167" w14:textId="77777777" w:rsidR="00973DB8" w:rsidRPr="00B6748F" w:rsidRDefault="00973DB8" w:rsidP="00973DB8">
            <w:pPr>
              <w:pStyle w:val="Heading1"/>
              <w:rPr>
                <w:rFonts w:asciiTheme="minorHAnsi" w:eastAsiaTheme="minorEastAsia" w:hAnsiTheme="minorHAnsi" w:cstheme="minorHAnsi"/>
                <w:sz w:val="20"/>
                <w:szCs w:val="20"/>
                <w:lang w:val="en-GB"/>
              </w:rPr>
            </w:pPr>
          </w:p>
        </w:tc>
        <w:tc>
          <w:tcPr>
            <w:tcW w:w="6930" w:type="dxa"/>
            <w:tcBorders>
              <w:top w:val="single" w:sz="4" w:space="0" w:color="auto"/>
              <w:left w:val="single" w:sz="4" w:space="0" w:color="auto"/>
              <w:bottom w:val="single" w:sz="4" w:space="0" w:color="auto"/>
              <w:right w:val="single" w:sz="4" w:space="0" w:color="auto"/>
            </w:tcBorders>
          </w:tcPr>
          <w:p w14:paraId="65017ADE" w14:textId="77777777" w:rsidR="00973DB8" w:rsidRPr="00B6748F" w:rsidRDefault="00973DB8" w:rsidP="00973DB8">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Each proposal will be assessed first on its technical merits and subsequently on its price. In making the final decision, UNICEF considers both technical and financial aspects to ensure best value for money.  The Evaluation Team first reviews the technical aspects of the offer, followed by review of the financial offers of the technically compliant candidates.  The proposal obtaining the highest overall score after adding the scores for the technical and financial proposals together, that offers the best value for money will be recommended for award of the contract.</w:t>
            </w:r>
          </w:p>
          <w:p w14:paraId="04D3774F" w14:textId="77777777" w:rsidR="00973DB8" w:rsidRPr="00B6748F" w:rsidRDefault="00973DB8" w:rsidP="00973DB8">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A cumulative analysis will be used to evaluate and award proposals.  The evaluation criteria associated with this TOR is split between technical and financial as follows:</w:t>
            </w:r>
          </w:p>
          <w:p w14:paraId="3F94D150" w14:textId="77777777" w:rsidR="00973DB8" w:rsidRPr="00B6748F" w:rsidRDefault="00973DB8" w:rsidP="00973DB8">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75   % Technical</w:t>
            </w:r>
          </w:p>
          <w:p w14:paraId="4B2ECC11" w14:textId="77777777" w:rsidR="00973DB8" w:rsidRPr="00B6748F" w:rsidRDefault="00973DB8" w:rsidP="00973DB8">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25   % Financial</w:t>
            </w:r>
          </w:p>
          <w:p w14:paraId="0481FE55" w14:textId="59E640CA" w:rsidR="00973DB8" w:rsidRPr="00B6748F" w:rsidRDefault="00973DB8" w:rsidP="00973DB8">
            <w:pPr>
              <w:jc w:val="both"/>
              <w:rPr>
                <w:rFonts w:asciiTheme="minorHAnsi" w:eastAsia="Times New Roman" w:hAnsiTheme="minorHAnsi" w:cstheme="minorHAnsi"/>
                <w:color w:val="auto"/>
                <w:lang w:val="en-GB" w:eastAsia="en-GB"/>
              </w:rPr>
            </w:pPr>
            <w:r w:rsidRPr="00B6748F">
              <w:rPr>
                <w:rFonts w:asciiTheme="minorHAnsi" w:eastAsia="Times New Roman" w:hAnsiTheme="minorHAnsi" w:cstheme="minorHAnsi"/>
                <w:color w:val="auto"/>
                <w:lang w:val="en-GB" w:eastAsia="en-GB"/>
              </w:rPr>
              <w:t>100 % Total</w:t>
            </w:r>
          </w:p>
        </w:tc>
      </w:tr>
    </w:tbl>
    <w:p w14:paraId="63744B68" w14:textId="5D24393A" w:rsidR="004465B4" w:rsidRPr="00661C9C" w:rsidRDefault="00E2448D" w:rsidP="00661C9C">
      <w:pPr>
        <w:autoSpaceDE w:val="0"/>
        <w:autoSpaceDN w:val="0"/>
        <w:adjustRightInd w:val="0"/>
        <w:spacing w:line="240" w:lineRule="auto"/>
        <w:rPr>
          <w:rFonts w:ascii="Calibri" w:eastAsia="Times New Roman" w:hAnsi="Calibri" w:cs="Calibri"/>
          <w:b/>
          <w:bCs/>
          <w:lang w:val="en-GB"/>
        </w:rPr>
      </w:pPr>
      <w:r w:rsidRPr="00661C9C">
        <w:rPr>
          <w:rFonts w:ascii="Calibri" w:eastAsia="Times New Roman" w:hAnsi="Calibri" w:cs="Calibri"/>
          <w:b/>
          <w:bCs/>
          <w:lang w:val="en-GB"/>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w:t>
      </w:r>
      <w:r w:rsidRPr="00661C9C">
        <w:rPr>
          <w:rFonts w:ascii="Calibri" w:eastAsia="Times New Roman" w:hAnsi="Calibri" w:cs="Calibri"/>
          <w:b/>
          <w:bCs/>
          <w:lang w:val="en-GB"/>
        </w:rPr>
        <w:lastRenderedPageBreak/>
        <w:t>Contractors. Consultants and individual contractors are responsible for determining their tax liabilities and for the payment of any taxes and/or duties, in accordance with local or other applicable laws.</w:t>
      </w:r>
    </w:p>
    <w:sectPr w:rsidR="004465B4" w:rsidRPr="00661C9C" w:rsidSect="00C96616">
      <w:headerReference w:type="default" r:id="rId14"/>
      <w:footerReference w:type="default" r:id="rId15"/>
      <w:headerReference w:type="first" r:id="rId16"/>
      <w:pgSz w:w="11907" w:h="16839" w:code="9"/>
      <w:pgMar w:top="1800" w:right="837"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6B9DF" w14:textId="77777777" w:rsidR="00BE604A" w:rsidRDefault="00BE604A" w:rsidP="000C3710">
      <w:r>
        <w:separator/>
      </w:r>
    </w:p>
  </w:endnote>
  <w:endnote w:type="continuationSeparator" w:id="0">
    <w:p w14:paraId="1C67A8A6" w14:textId="77777777" w:rsidR="00BE604A" w:rsidRDefault="00BE604A"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14CCEE4" w:rsidR="000E6DCA" w:rsidRPr="00A71AB3" w:rsidRDefault="000E6DCA" w:rsidP="00257BD7">
    <w:pPr>
      <w:pStyle w:val="Footer"/>
      <w:tabs>
        <w:tab w:val="clear" w:pos="4680"/>
        <w:tab w:val="clear" w:pos="9360"/>
        <w:tab w:val="left" w:pos="90"/>
        <w:tab w:val="left" w:pos="1236"/>
      </w:tabs>
      <w:rPr>
        <w:rFonts w:ascii="Arial" w:hAnsi="Arial" w:cs="Arial"/>
        <w:sz w:val="18"/>
      </w:rPr>
    </w:pP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495A" w14:textId="77777777" w:rsidR="00BE604A" w:rsidRDefault="00BE604A" w:rsidP="000C3710">
      <w:r>
        <w:separator/>
      </w:r>
    </w:p>
  </w:footnote>
  <w:footnote w:type="continuationSeparator" w:id="0">
    <w:p w14:paraId="1D6F3635" w14:textId="77777777" w:rsidR="00BE604A" w:rsidRDefault="00BE604A"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0E6DCA" w:rsidRDefault="000E6DCA" w:rsidP="0075490C">
    <w:pPr>
      <w:pStyle w:val="Heading3"/>
    </w:pPr>
    <w:r>
      <w:rPr>
        <w:noProof/>
        <w:lang w:val="ru-RU" w:eastAsia="ru-RU"/>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lang w:val="ru-RU" w:eastAsia="ru-RU"/>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AA877B"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0E6DCA" w:rsidRPr="0075490C" w:rsidRDefault="000E6DCA"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lang w:val="ru-RU" w:eastAsia="ru-RU"/>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lang w:val="ru-RU" w:eastAsia="ru-RU"/>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A57C5B"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0E6DCA" w:rsidRDefault="000E6DCA">
    <w:pPr>
      <w:pStyle w:val="Header"/>
    </w:pPr>
    <w:r w:rsidRPr="0075490C">
      <w:rPr>
        <w:noProof/>
        <w:lang w:val="ru-RU" w:eastAsia="ru-RU"/>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C582" w14:textId="6F794220" w:rsidR="000E6DCA" w:rsidRPr="001637C2" w:rsidRDefault="000E6D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E6DCA" w:rsidRPr="00B02636" w:rsidRDefault="000E6D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E6DCA" w:rsidRPr="00B02636" w:rsidRDefault="000E6DCA" w:rsidP="00962F0B">
                          <w:pPr>
                            <w:pStyle w:val="AddressText"/>
                            <w:spacing w:line="240" w:lineRule="auto"/>
                            <w:jc w:val="both"/>
                            <w:rPr>
                              <w:color w:val="00B0F0"/>
                            </w:rPr>
                          </w:pPr>
                        </w:p>
                        <w:p w14:paraId="0C8D7EA7" w14:textId="77777777" w:rsidR="000E6DCA" w:rsidRPr="00A0375D" w:rsidRDefault="000E6DCA" w:rsidP="00962F0B">
                          <w:pPr>
                            <w:pStyle w:val="AddressText"/>
                            <w:spacing w:line="240" w:lineRule="auto"/>
                            <w:jc w:val="both"/>
                            <w:rPr>
                              <w:color w:val="000000"/>
                            </w:rPr>
                          </w:pPr>
                        </w:p>
                        <w:p w14:paraId="2B409760" w14:textId="77777777" w:rsidR="000E6DCA" w:rsidRPr="00A0375D" w:rsidRDefault="000E6DCA" w:rsidP="00962F0B">
                          <w:pPr>
                            <w:pStyle w:val="AddressText"/>
                            <w:spacing w:line="240" w:lineRule="auto"/>
                            <w:jc w:val="both"/>
                            <w:rPr>
                              <w:color w:val="000000"/>
                            </w:rPr>
                          </w:pPr>
                        </w:p>
                        <w:p w14:paraId="67FBF505" w14:textId="77777777" w:rsidR="000E6DCA" w:rsidRPr="00A0375D" w:rsidRDefault="000E6DCA" w:rsidP="00962F0B">
                          <w:pPr>
                            <w:pStyle w:val="AddressText"/>
                            <w:spacing w:line="240" w:lineRule="auto"/>
                            <w:jc w:val="both"/>
                            <w:rPr>
                              <w:color w:val="000000"/>
                            </w:rPr>
                          </w:pPr>
                        </w:p>
                        <w:p w14:paraId="47F3B508" w14:textId="77777777" w:rsidR="000E6DCA" w:rsidRPr="00A0375D" w:rsidRDefault="000E6DCA" w:rsidP="00962F0B">
                          <w:pPr>
                            <w:pStyle w:val="AddressText"/>
                            <w:spacing w:line="240" w:lineRule="auto"/>
                            <w:jc w:val="both"/>
                            <w:rPr>
                              <w:color w:val="000000"/>
                            </w:rPr>
                          </w:pPr>
                        </w:p>
                        <w:p w14:paraId="6B74C32E" w14:textId="77777777" w:rsidR="000E6DCA" w:rsidRPr="00A0375D" w:rsidRDefault="000E6DCA"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Text Box 18" o:spid="_x0000_s1026"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" o:allowoverlap="f" filled="f" stroked="f">
              <v:textbox inset="0,0,0,0">
                <w:txbxContent>
                  <w:p w14:paraId="1E71C582" w14:textId="6F794220" w:rsidR="000E6DCA" w:rsidRPr="001637C2" w:rsidRDefault="000E6DCA"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0E6DCA" w:rsidRPr="00B02636" w:rsidRDefault="000E6DCA"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0E6DCA" w:rsidRPr="00B02636" w:rsidRDefault="000E6DCA" w:rsidP="00962F0B">
                    <w:pPr>
                      <w:pStyle w:val="AddressText"/>
                      <w:spacing w:line="240" w:lineRule="auto"/>
                      <w:jc w:val="both"/>
                      <w:rPr>
                        <w:color w:val="00B0F0"/>
                      </w:rPr>
                    </w:pPr>
                  </w:p>
                  <w:p w14:paraId="0C8D7EA7" w14:textId="77777777" w:rsidR="000E6DCA" w:rsidRPr="00A0375D" w:rsidRDefault="000E6DCA" w:rsidP="00962F0B">
                    <w:pPr>
                      <w:pStyle w:val="AddressText"/>
                      <w:spacing w:line="240" w:lineRule="auto"/>
                      <w:jc w:val="both"/>
                      <w:rPr>
                        <w:color w:val="000000"/>
                      </w:rPr>
                    </w:pPr>
                  </w:p>
                  <w:p w14:paraId="2B409760" w14:textId="77777777" w:rsidR="000E6DCA" w:rsidRPr="00A0375D" w:rsidRDefault="000E6DCA" w:rsidP="00962F0B">
                    <w:pPr>
                      <w:pStyle w:val="AddressText"/>
                      <w:spacing w:line="240" w:lineRule="auto"/>
                      <w:jc w:val="both"/>
                      <w:rPr>
                        <w:color w:val="000000"/>
                      </w:rPr>
                    </w:pPr>
                  </w:p>
                  <w:p w14:paraId="67FBF505" w14:textId="77777777" w:rsidR="000E6DCA" w:rsidRPr="00A0375D" w:rsidRDefault="000E6DCA" w:rsidP="00962F0B">
                    <w:pPr>
                      <w:pStyle w:val="AddressText"/>
                      <w:spacing w:line="240" w:lineRule="auto"/>
                      <w:jc w:val="both"/>
                      <w:rPr>
                        <w:color w:val="000000"/>
                      </w:rPr>
                    </w:pPr>
                  </w:p>
                  <w:p w14:paraId="47F3B508" w14:textId="77777777" w:rsidR="000E6DCA" w:rsidRPr="00A0375D" w:rsidRDefault="000E6DCA" w:rsidP="00962F0B">
                    <w:pPr>
                      <w:pStyle w:val="AddressText"/>
                      <w:spacing w:line="240" w:lineRule="auto"/>
                      <w:jc w:val="both"/>
                      <w:rPr>
                        <w:color w:val="000000"/>
                      </w:rPr>
                    </w:pPr>
                  </w:p>
                  <w:p w14:paraId="6B74C32E" w14:textId="77777777" w:rsidR="000E6DCA" w:rsidRPr="00A0375D" w:rsidRDefault="000E6DCA"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380710B"/>
    <w:multiLevelType w:val="hybridMultilevel"/>
    <w:tmpl w:val="E1343D06"/>
    <w:lvl w:ilvl="0" w:tplc="8D16028C">
      <w:start w:val="12"/>
      <w:numFmt w:val="bullet"/>
      <w:lvlText w:val="-"/>
      <w:lvlJc w:val="left"/>
      <w:pPr>
        <w:ind w:left="720" w:hanging="360"/>
      </w:pPr>
      <w:rPr>
        <w:rFonts w:ascii="Times New Roman" w:eastAsia="MS P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C9A00F7"/>
    <w:multiLevelType w:val="hybridMultilevel"/>
    <w:tmpl w:val="5472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39553A7A"/>
    <w:multiLevelType w:val="hybridMultilevel"/>
    <w:tmpl w:val="1E62DCA2"/>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83D63"/>
    <w:multiLevelType w:val="hybridMultilevel"/>
    <w:tmpl w:val="99920EA8"/>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305F33"/>
    <w:multiLevelType w:val="hybridMultilevel"/>
    <w:tmpl w:val="CD82A30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9D049C"/>
    <w:multiLevelType w:val="hybridMultilevel"/>
    <w:tmpl w:val="26724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01997"/>
    <w:multiLevelType w:val="hybridMultilevel"/>
    <w:tmpl w:val="E708D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480CA3"/>
    <w:multiLevelType w:val="hybridMultilevel"/>
    <w:tmpl w:val="2E7C9588"/>
    <w:lvl w:ilvl="0" w:tplc="8D16028C">
      <w:start w:val="12"/>
      <w:numFmt w:val="bullet"/>
      <w:lvlText w:val="-"/>
      <w:lvlJc w:val="left"/>
      <w:pPr>
        <w:ind w:left="720" w:hanging="360"/>
      </w:pPr>
      <w:rPr>
        <w:rFonts w:ascii="Times New Roman" w:eastAsia="MS P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077F7"/>
    <w:multiLevelType w:val="hybridMultilevel"/>
    <w:tmpl w:val="0C68444C"/>
    <w:lvl w:ilvl="0" w:tplc="AD80744A">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7"/>
  </w:num>
  <w:num w:numId="4">
    <w:abstractNumId w:val="14"/>
  </w:num>
  <w:num w:numId="5">
    <w:abstractNumId w:val="13"/>
  </w:num>
  <w:num w:numId="6">
    <w:abstractNumId w:val="18"/>
  </w:num>
  <w:num w:numId="7">
    <w:abstractNumId w:val="27"/>
  </w:num>
  <w:num w:numId="8">
    <w:abstractNumId w:val="29"/>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1"/>
  </w:num>
  <w:num w:numId="11">
    <w:abstractNumId w:val="20"/>
  </w:num>
  <w:num w:numId="12">
    <w:abstractNumId w:val="3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22"/>
  </w:num>
  <w:num w:numId="26">
    <w:abstractNumId w:val="25"/>
  </w:num>
  <w:num w:numId="27">
    <w:abstractNumId w:val="28"/>
  </w:num>
  <w:num w:numId="28">
    <w:abstractNumId w:val="26"/>
  </w:num>
  <w:num w:numId="29">
    <w:abstractNumId w:val="32"/>
  </w:num>
  <w:num w:numId="30">
    <w:abstractNumId w:val="12"/>
  </w:num>
  <w:num w:numId="31">
    <w:abstractNumId w:val="3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0"/>
  </w:num>
  <w:num w:numId="35">
    <w:abstractNumId w:val="2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AC"/>
    <w:rsid w:val="00007862"/>
    <w:rsid w:val="00007E4A"/>
    <w:rsid w:val="0001243E"/>
    <w:rsid w:val="00020804"/>
    <w:rsid w:val="000230FE"/>
    <w:rsid w:val="000234B5"/>
    <w:rsid w:val="000241D1"/>
    <w:rsid w:val="00025F29"/>
    <w:rsid w:val="00030834"/>
    <w:rsid w:val="000310DE"/>
    <w:rsid w:val="000415E9"/>
    <w:rsid w:val="0004433C"/>
    <w:rsid w:val="00045630"/>
    <w:rsid w:val="00053C24"/>
    <w:rsid w:val="00056A18"/>
    <w:rsid w:val="000576DC"/>
    <w:rsid w:val="00066CAF"/>
    <w:rsid w:val="00076437"/>
    <w:rsid w:val="0007694B"/>
    <w:rsid w:val="00077B4B"/>
    <w:rsid w:val="00080670"/>
    <w:rsid w:val="00096574"/>
    <w:rsid w:val="00097059"/>
    <w:rsid w:val="000A7045"/>
    <w:rsid w:val="000B1699"/>
    <w:rsid w:val="000B5829"/>
    <w:rsid w:val="000C3710"/>
    <w:rsid w:val="000C61F2"/>
    <w:rsid w:val="000D4CBB"/>
    <w:rsid w:val="000D6CA1"/>
    <w:rsid w:val="000E0C5B"/>
    <w:rsid w:val="000E1755"/>
    <w:rsid w:val="000E3253"/>
    <w:rsid w:val="000E414F"/>
    <w:rsid w:val="000E4D76"/>
    <w:rsid w:val="000E6DCA"/>
    <w:rsid w:val="000E7B2C"/>
    <w:rsid w:val="000F41ED"/>
    <w:rsid w:val="000F6440"/>
    <w:rsid w:val="00100845"/>
    <w:rsid w:val="00104242"/>
    <w:rsid w:val="001056C9"/>
    <w:rsid w:val="0010599F"/>
    <w:rsid w:val="00106759"/>
    <w:rsid w:val="00107405"/>
    <w:rsid w:val="00107B7A"/>
    <w:rsid w:val="00110605"/>
    <w:rsid w:val="00111026"/>
    <w:rsid w:val="00112DEE"/>
    <w:rsid w:val="0011524E"/>
    <w:rsid w:val="001555CD"/>
    <w:rsid w:val="0015757A"/>
    <w:rsid w:val="001577F1"/>
    <w:rsid w:val="001633A0"/>
    <w:rsid w:val="001637C2"/>
    <w:rsid w:val="00164C95"/>
    <w:rsid w:val="00165C9B"/>
    <w:rsid w:val="00171B59"/>
    <w:rsid w:val="00175E9C"/>
    <w:rsid w:val="00176711"/>
    <w:rsid w:val="00177FE4"/>
    <w:rsid w:val="00182561"/>
    <w:rsid w:val="00182C1C"/>
    <w:rsid w:val="00183FA9"/>
    <w:rsid w:val="00186E13"/>
    <w:rsid w:val="001877BD"/>
    <w:rsid w:val="001A4B63"/>
    <w:rsid w:val="001B190C"/>
    <w:rsid w:val="001B3040"/>
    <w:rsid w:val="001B5D66"/>
    <w:rsid w:val="001C7847"/>
    <w:rsid w:val="001D7289"/>
    <w:rsid w:val="001E112E"/>
    <w:rsid w:val="001E7405"/>
    <w:rsid w:val="001F651F"/>
    <w:rsid w:val="001F684A"/>
    <w:rsid w:val="002072B4"/>
    <w:rsid w:val="002072D5"/>
    <w:rsid w:val="00212241"/>
    <w:rsid w:val="0021357B"/>
    <w:rsid w:val="00213A86"/>
    <w:rsid w:val="00215E5E"/>
    <w:rsid w:val="0022123C"/>
    <w:rsid w:val="00222F56"/>
    <w:rsid w:val="00223592"/>
    <w:rsid w:val="00227BC5"/>
    <w:rsid w:val="00234AD4"/>
    <w:rsid w:val="002370A6"/>
    <w:rsid w:val="0024548E"/>
    <w:rsid w:val="00245D56"/>
    <w:rsid w:val="002460BE"/>
    <w:rsid w:val="00247353"/>
    <w:rsid w:val="00257BD7"/>
    <w:rsid w:val="002639FA"/>
    <w:rsid w:val="002659AE"/>
    <w:rsid w:val="0026644B"/>
    <w:rsid w:val="00283CA2"/>
    <w:rsid w:val="00285811"/>
    <w:rsid w:val="00285AAA"/>
    <w:rsid w:val="00293255"/>
    <w:rsid w:val="002952E4"/>
    <w:rsid w:val="002968B4"/>
    <w:rsid w:val="0029736B"/>
    <w:rsid w:val="002A0072"/>
    <w:rsid w:val="002A3F20"/>
    <w:rsid w:val="002B2A26"/>
    <w:rsid w:val="002B6832"/>
    <w:rsid w:val="002B7647"/>
    <w:rsid w:val="002B7E57"/>
    <w:rsid w:val="002C4ABA"/>
    <w:rsid w:val="002C4D50"/>
    <w:rsid w:val="002C5AA6"/>
    <w:rsid w:val="002D0C54"/>
    <w:rsid w:val="002D16CD"/>
    <w:rsid w:val="002D38E9"/>
    <w:rsid w:val="002D4DEF"/>
    <w:rsid w:val="002D5F7A"/>
    <w:rsid w:val="002D62E4"/>
    <w:rsid w:val="002D6B59"/>
    <w:rsid w:val="002D7D3A"/>
    <w:rsid w:val="002E443D"/>
    <w:rsid w:val="002F0633"/>
    <w:rsid w:val="002F0973"/>
    <w:rsid w:val="002F2367"/>
    <w:rsid w:val="002F371C"/>
    <w:rsid w:val="002F3B72"/>
    <w:rsid w:val="002F3D78"/>
    <w:rsid w:val="002F55C5"/>
    <w:rsid w:val="002F5959"/>
    <w:rsid w:val="00301E62"/>
    <w:rsid w:val="00306A82"/>
    <w:rsid w:val="00306E1E"/>
    <w:rsid w:val="003117C2"/>
    <w:rsid w:val="00320886"/>
    <w:rsid w:val="0032151B"/>
    <w:rsid w:val="003248FC"/>
    <w:rsid w:val="00340D24"/>
    <w:rsid w:val="003414FC"/>
    <w:rsid w:val="0034354C"/>
    <w:rsid w:val="0034649C"/>
    <w:rsid w:val="0034762E"/>
    <w:rsid w:val="00353547"/>
    <w:rsid w:val="00361834"/>
    <w:rsid w:val="00362B43"/>
    <w:rsid w:val="003655B8"/>
    <w:rsid w:val="0037152D"/>
    <w:rsid w:val="00372E4B"/>
    <w:rsid w:val="00373453"/>
    <w:rsid w:val="0037425C"/>
    <w:rsid w:val="00375902"/>
    <w:rsid w:val="00375AA3"/>
    <w:rsid w:val="00376589"/>
    <w:rsid w:val="00377BF5"/>
    <w:rsid w:val="00377E69"/>
    <w:rsid w:val="0038200F"/>
    <w:rsid w:val="003823E5"/>
    <w:rsid w:val="00382D87"/>
    <w:rsid w:val="00392C0F"/>
    <w:rsid w:val="00396BF0"/>
    <w:rsid w:val="00396CFA"/>
    <w:rsid w:val="00397009"/>
    <w:rsid w:val="003A00B6"/>
    <w:rsid w:val="003A0274"/>
    <w:rsid w:val="003B3F83"/>
    <w:rsid w:val="003B52AA"/>
    <w:rsid w:val="003B7251"/>
    <w:rsid w:val="003C1BC1"/>
    <w:rsid w:val="003C4672"/>
    <w:rsid w:val="003C48FF"/>
    <w:rsid w:val="003C5067"/>
    <w:rsid w:val="003C7A67"/>
    <w:rsid w:val="003D04D3"/>
    <w:rsid w:val="003D0773"/>
    <w:rsid w:val="003D0F6C"/>
    <w:rsid w:val="003D2BCF"/>
    <w:rsid w:val="003D42F1"/>
    <w:rsid w:val="003D5436"/>
    <w:rsid w:val="003E1EA6"/>
    <w:rsid w:val="003E4220"/>
    <w:rsid w:val="003E7E75"/>
    <w:rsid w:val="003F0B65"/>
    <w:rsid w:val="003F4857"/>
    <w:rsid w:val="004040D6"/>
    <w:rsid w:val="00407258"/>
    <w:rsid w:val="00407853"/>
    <w:rsid w:val="00411F46"/>
    <w:rsid w:val="004160E9"/>
    <w:rsid w:val="00416141"/>
    <w:rsid w:val="00422305"/>
    <w:rsid w:val="00423FA1"/>
    <w:rsid w:val="00426130"/>
    <w:rsid w:val="00435AB0"/>
    <w:rsid w:val="0043646D"/>
    <w:rsid w:val="004429D6"/>
    <w:rsid w:val="00442F52"/>
    <w:rsid w:val="00445CFF"/>
    <w:rsid w:val="004465B4"/>
    <w:rsid w:val="00460A5B"/>
    <w:rsid w:val="00466CB5"/>
    <w:rsid w:val="00472BBD"/>
    <w:rsid w:val="004809D8"/>
    <w:rsid w:val="00481D11"/>
    <w:rsid w:val="004879AA"/>
    <w:rsid w:val="00491E66"/>
    <w:rsid w:val="00497854"/>
    <w:rsid w:val="004A284B"/>
    <w:rsid w:val="004A64C8"/>
    <w:rsid w:val="004A6CA6"/>
    <w:rsid w:val="004B1684"/>
    <w:rsid w:val="004B276A"/>
    <w:rsid w:val="004B5A6A"/>
    <w:rsid w:val="004C4E12"/>
    <w:rsid w:val="004D08C1"/>
    <w:rsid w:val="004D2245"/>
    <w:rsid w:val="004D415C"/>
    <w:rsid w:val="004D4554"/>
    <w:rsid w:val="004D5D35"/>
    <w:rsid w:val="004E1C9A"/>
    <w:rsid w:val="004E2D0B"/>
    <w:rsid w:val="004E67BE"/>
    <w:rsid w:val="004E7680"/>
    <w:rsid w:val="004F1A27"/>
    <w:rsid w:val="004F616F"/>
    <w:rsid w:val="00500B0A"/>
    <w:rsid w:val="005032F9"/>
    <w:rsid w:val="005075C6"/>
    <w:rsid w:val="00511A6E"/>
    <w:rsid w:val="00512093"/>
    <w:rsid w:val="00523923"/>
    <w:rsid w:val="005246DC"/>
    <w:rsid w:val="00530AE1"/>
    <w:rsid w:val="005313A1"/>
    <w:rsid w:val="005356FF"/>
    <w:rsid w:val="0053629B"/>
    <w:rsid w:val="00544027"/>
    <w:rsid w:val="00544A89"/>
    <w:rsid w:val="0054592E"/>
    <w:rsid w:val="00546854"/>
    <w:rsid w:val="00551700"/>
    <w:rsid w:val="00552D41"/>
    <w:rsid w:val="00560631"/>
    <w:rsid w:val="005619F8"/>
    <w:rsid w:val="00574320"/>
    <w:rsid w:val="00576FD8"/>
    <w:rsid w:val="00591246"/>
    <w:rsid w:val="0059426B"/>
    <w:rsid w:val="0059671E"/>
    <w:rsid w:val="005A643C"/>
    <w:rsid w:val="005B1DA7"/>
    <w:rsid w:val="005B3739"/>
    <w:rsid w:val="005D0BBF"/>
    <w:rsid w:val="005E38B0"/>
    <w:rsid w:val="005E629A"/>
    <w:rsid w:val="005E6FE1"/>
    <w:rsid w:val="005F3AFC"/>
    <w:rsid w:val="005F3BBF"/>
    <w:rsid w:val="005F4A56"/>
    <w:rsid w:val="005F7B65"/>
    <w:rsid w:val="006007DA"/>
    <w:rsid w:val="006018AE"/>
    <w:rsid w:val="006056AD"/>
    <w:rsid w:val="006127A4"/>
    <w:rsid w:val="00626681"/>
    <w:rsid w:val="00631881"/>
    <w:rsid w:val="00632D59"/>
    <w:rsid w:val="00637146"/>
    <w:rsid w:val="0065077B"/>
    <w:rsid w:val="0065096C"/>
    <w:rsid w:val="00653E0C"/>
    <w:rsid w:val="00655D29"/>
    <w:rsid w:val="00655FA4"/>
    <w:rsid w:val="0065761B"/>
    <w:rsid w:val="006579B7"/>
    <w:rsid w:val="00661BE1"/>
    <w:rsid w:val="00661C9C"/>
    <w:rsid w:val="00664252"/>
    <w:rsid w:val="006642C4"/>
    <w:rsid w:val="006736AF"/>
    <w:rsid w:val="00674D2F"/>
    <w:rsid w:val="00674FCB"/>
    <w:rsid w:val="0068655C"/>
    <w:rsid w:val="00687FDC"/>
    <w:rsid w:val="006907A6"/>
    <w:rsid w:val="006921D1"/>
    <w:rsid w:val="006968C1"/>
    <w:rsid w:val="00697933"/>
    <w:rsid w:val="006A5CFB"/>
    <w:rsid w:val="006B4298"/>
    <w:rsid w:val="006B7F68"/>
    <w:rsid w:val="006C0144"/>
    <w:rsid w:val="006C4CAE"/>
    <w:rsid w:val="006C5703"/>
    <w:rsid w:val="006C688F"/>
    <w:rsid w:val="006C7206"/>
    <w:rsid w:val="006C7D5A"/>
    <w:rsid w:val="006D1BD7"/>
    <w:rsid w:val="006D54CB"/>
    <w:rsid w:val="006D6C69"/>
    <w:rsid w:val="006D7694"/>
    <w:rsid w:val="006E3839"/>
    <w:rsid w:val="006F3357"/>
    <w:rsid w:val="006F3B0B"/>
    <w:rsid w:val="007001DA"/>
    <w:rsid w:val="0070263C"/>
    <w:rsid w:val="00711C06"/>
    <w:rsid w:val="0071297F"/>
    <w:rsid w:val="0072219C"/>
    <w:rsid w:val="007369C0"/>
    <w:rsid w:val="00746FD9"/>
    <w:rsid w:val="0075490C"/>
    <w:rsid w:val="00756755"/>
    <w:rsid w:val="007613B3"/>
    <w:rsid w:val="007648D1"/>
    <w:rsid w:val="00774438"/>
    <w:rsid w:val="007826F8"/>
    <w:rsid w:val="00794DAF"/>
    <w:rsid w:val="00795A75"/>
    <w:rsid w:val="007A075B"/>
    <w:rsid w:val="007A624D"/>
    <w:rsid w:val="007A62C0"/>
    <w:rsid w:val="007B337D"/>
    <w:rsid w:val="007B6BF8"/>
    <w:rsid w:val="007C7F78"/>
    <w:rsid w:val="007D0722"/>
    <w:rsid w:val="007D5968"/>
    <w:rsid w:val="007D7750"/>
    <w:rsid w:val="007E46C9"/>
    <w:rsid w:val="007E73F5"/>
    <w:rsid w:val="007F47EF"/>
    <w:rsid w:val="00801C3E"/>
    <w:rsid w:val="0080407F"/>
    <w:rsid w:val="0080603F"/>
    <w:rsid w:val="00806AF3"/>
    <w:rsid w:val="00812FFA"/>
    <w:rsid w:val="00813D3A"/>
    <w:rsid w:val="00813EC0"/>
    <w:rsid w:val="008153F1"/>
    <w:rsid w:val="00823180"/>
    <w:rsid w:val="008252D2"/>
    <w:rsid w:val="008275D1"/>
    <w:rsid w:val="008354F3"/>
    <w:rsid w:val="008359C8"/>
    <w:rsid w:val="008417EE"/>
    <w:rsid w:val="00845125"/>
    <w:rsid w:val="00861563"/>
    <w:rsid w:val="00872964"/>
    <w:rsid w:val="00873C12"/>
    <w:rsid w:val="00883D70"/>
    <w:rsid w:val="00884F21"/>
    <w:rsid w:val="00896EF4"/>
    <w:rsid w:val="008A4D11"/>
    <w:rsid w:val="008A4F91"/>
    <w:rsid w:val="008A52F1"/>
    <w:rsid w:val="008A53F8"/>
    <w:rsid w:val="008A77C7"/>
    <w:rsid w:val="008B027C"/>
    <w:rsid w:val="008B0A0B"/>
    <w:rsid w:val="008B3BDE"/>
    <w:rsid w:val="008B5B49"/>
    <w:rsid w:val="008C24D3"/>
    <w:rsid w:val="008C5761"/>
    <w:rsid w:val="008D6E87"/>
    <w:rsid w:val="008D79DD"/>
    <w:rsid w:val="008E375E"/>
    <w:rsid w:val="008E4E6E"/>
    <w:rsid w:val="008F0406"/>
    <w:rsid w:val="008F32FC"/>
    <w:rsid w:val="0090065A"/>
    <w:rsid w:val="00903E9D"/>
    <w:rsid w:val="00905186"/>
    <w:rsid w:val="00905953"/>
    <w:rsid w:val="00906E2A"/>
    <w:rsid w:val="009079C5"/>
    <w:rsid w:val="00913585"/>
    <w:rsid w:val="0091382D"/>
    <w:rsid w:val="009203FF"/>
    <w:rsid w:val="00922852"/>
    <w:rsid w:val="009247BD"/>
    <w:rsid w:val="009278A3"/>
    <w:rsid w:val="009337C4"/>
    <w:rsid w:val="00935B75"/>
    <w:rsid w:val="00937BBD"/>
    <w:rsid w:val="009453C6"/>
    <w:rsid w:val="009512AC"/>
    <w:rsid w:val="0095309F"/>
    <w:rsid w:val="00960715"/>
    <w:rsid w:val="00960B08"/>
    <w:rsid w:val="0096249B"/>
    <w:rsid w:val="00962F0B"/>
    <w:rsid w:val="009637FF"/>
    <w:rsid w:val="00963C52"/>
    <w:rsid w:val="009657AF"/>
    <w:rsid w:val="00966D18"/>
    <w:rsid w:val="009676BB"/>
    <w:rsid w:val="00970753"/>
    <w:rsid w:val="00970EBD"/>
    <w:rsid w:val="00973DB8"/>
    <w:rsid w:val="00975550"/>
    <w:rsid w:val="00981196"/>
    <w:rsid w:val="009819F0"/>
    <w:rsid w:val="00983519"/>
    <w:rsid w:val="00990E5B"/>
    <w:rsid w:val="00991726"/>
    <w:rsid w:val="00993E33"/>
    <w:rsid w:val="009A1C63"/>
    <w:rsid w:val="009B3C84"/>
    <w:rsid w:val="009B4DCA"/>
    <w:rsid w:val="009B6BAC"/>
    <w:rsid w:val="009C4E36"/>
    <w:rsid w:val="009D2CF9"/>
    <w:rsid w:val="009D5ED5"/>
    <w:rsid w:val="009E758D"/>
    <w:rsid w:val="00A0375D"/>
    <w:rsid w:val="00A03AA7"/>
    <w:rsid w:val="00A11FA1"/>
    <w:rsid w:val="00A1487D"/>
    <w:rsid w:val="00A15D12"/>
    <w:rsid w:val="00A3477D"/>
    <w:rsid w:val="00A368FE"/>
    <w:rsid w:val="00A410FC"/>
    <w:rsid w:val="00A41458"/>
    <w:rsid w:val="00A50E38"/>
    <w:rsid w:val="00A522DA"/>
    <w:rsid w:val="00A56EC7"/>
    <w:rsid w:val="00A6472D"/>
    <w:rsid w:val="00A65E45"/>
    <w:rsid w:val="00A71AB3"/>
    <w:rsid w:val="00A73543"/>
    <w:rsid w:val="00A7722C"/>
    <w:rsid w:val="00A80C16"/>
    <w:rsid w:val="00A8354D"/>
    <w:rsid w:val="00A91FD8"/>
    <w:rsid w:val="00A94248"/>
    <w:rsid w:val="00AA2EC7"/>
    <w:rsid w:val="00AA49B1"/>
    <w:rsid w:val="00AB25C2"/>
    <w:rsid w:val="00AB7BCF"/>
    <w:rsid w:val="00AC083A"/>
    <w:rsid w:val="00AC78AC"/>
    <w:rsid w:val="00AD5047"/>
    <w:rsid w:val="00AE37CF"/>
    <w:rsid w:val="00AE48C4"/>
    <w:rsid w:val="00AF077A"/>
    <w:rsid w:val="00AF38A0"/>
    <w:rsid w:val="00AF3B0E"/>
    <w:rsid w:val="00B003E4"/>
    <w:rsid w:val="00B00A43"/>
    <w:rsid w:val="00B02636"/>
    <w:rsid w:val="00B05ABF"/>
    <w:rsid w:val="00B14BE6"/>
    <w:rsid w:val="00B22FF0"/>
    <w:rsid w:val="00B25923"/>
    <w:rsid w:val="00B311F9"/>
    <w:rsid w:val="00B35723"/>
    <w:rsid w:val="00B37562"/>
    <w:rsid w:val="00B4127F"/>
    <w:rsid w:val="00B415E7"/>
    <w:rsid w:val="00B46C08"/>
    <w:rsid w:val="00B50F79"/>
    <w:rsid w:val="00B524AB"/>
    <w:rsid w:val="00B63E76"/>
    <w:rsid w:val="00B6480A"/>
    <w:rsid w:val="00B6657D"/>
    <w:rsid w:val="00B66698"/>
    <w:rsid w:val="00B677D8"/>
    <w:rsid w:val="00B814B7"/>
    <w:rsid w:val="00B84938"/>
    <w:rsid w:val="00B84AF8"/>
    <w:rsid w:val="00B961CC"/>
    <w:rsid w:val="00B96CAE"/>
    <w:rsid w:val="00BB1006"/>
    <w:rsid w:val="00BB4A6F"/>
    <w:rsid w:val="00BC0092"/>
    <w:rsid w:val="00BC06E9"/>
    <w:rsid w:val="00BC305B"/>
    <w:rsid w:val="00BE604A"/>
    <w:rsid w:val="00BE7D6D"/>
    <w:rsid w:val="00BF605F"/>
    <w:rsid w:val="00BF7298"/>
    <w:rsid w:val="00C046B2"/>
    <w:rsid w:val="00C05DD3"/>
    <w:rsid w:val="00C25DC0"/>
    <w:rsid w:val="00C32126"/>
    <w:rsid w:val="00C33F1F"/>
    <w:rsid w:val="00C34C2B"/>
    <w:rsid w:val="00C401E7"/>
    <w:rsid w:val="00C448ED"/>
    <w:rsid w:val="00C459A3"/>
    <w:rsid w:val="00C46C57"/>
    <w:rsid w:val="00C47D08"/>
    <w:rsid w:val="00C53F6D"/>
    <w:rsid w:val="00C57081"/>
    <w:rsid w:val="00C61667"/>
    <w:rsid w:val="00C62EFB"/>
    <w:rsid w:val="00C67879"/>
    <w:rsid w:val="00C67890"/>
    <w:rsid w:val="00C756A2"/>
    <w:rsid w:val="00C77B32"/>
    <w:rsid w:val="00C82B12"/>
    <w:rsid w:val="00C82B74"/>
    <w:rsid w:val="00C92726"/>
    <w:rsid w:val="00C9461B"/>
    <w:rsid w:val="00C96616"/>
    <w:rsid w:val="00C972F8"/>
    <w:rsid w:val="00CA2A23"/>
    <w:rsid w:val="00CB3A47"/>
    <w:rsid w:val="00CB471B"/>
    <w:rsid w:val="00CC23EA"/>
    <w:rsid w:val="00CD1DB2"/>
    <w:rsid w:val="00CD3149"/>
    <w:rsid w:val="00CD3E5C"/>
    <w:rsid w:val="00CE46A7"/>
    <w:rsid w:val="00CE769B"/>
    <w:rsid w:val="00CF108E"/>
    <w:rsid w:val="00CF3C4A"/>
    <w:rsid w:val="00CF6B09"/>
    <w:rsid w:val="00D03797"/>
    <w:rsid w:val="00D042EF"/>
    <w:rsid w:val="00D05933"/>
    <w:rsid w:val="00D06145"/>
    <w:rsid w:val="00D108D3"/>
    <w:rsid w:val="00D16D1D"/>
    <w:rsid w:val="00D2433B"/>
    <w:rsid w:val="00D24E21"/>
    <w:rsid w:val="00D26336"/>
    <w:rsid w:val="00D3303B"/>
    <w:rsid w:val="00D34C11"/>
    <w:rsid w:val="00D35998"/>
    <w:rsid w:val="00D460BE"/>
    <w:rsid w:val="00D5258E"/>
    <w:rsid w:val="00D541BC"/>
    <w:rsid w:val="00D562DE"/>
    <w:rsid w:val="00D568B1"/>
    <w:rsid w:val="00D61A9A"/>
    <w:rsid w:val="00D64897"/>
    <w:rsid w:val="00D65876"/>
    <w:rsid w:val="00D67207"/>
    <w:rsid w:val="00D675C4"/>
    <w:rsid w:val="00D71D77"/>
    <w:rsid w:val="00D72E5E"/>
    <w:rsid w:val="00D74C09"/>
    <w:rsid w:val="00D76F6F"/>
    <w:rsid w:val="00D84097"/>
    <w:rsid w:val="00D86D91"/>
    <w:rsid w:val="00D92AE1"/>
    <w:rsid w:val="00DA233E"/>
    <w:rsid w:val="00DA4A69"/>
    <w:rsid w:val="00DB5E16"/>
    <w:rsid w:val="00DB60A2"/>
    <w:rsid w:val="00DB71E9"/>
    <w:rsid w:val="00DC4065"/>
    <w:rsid w:val="00DC6D28"/>
    <w:rsid w:val="00DD410C"/>
    <w:rsid w:val="00DE40E3"/>
    <w:rsid w:val="00DF0745"/>
    <w:rsid w:val="00DF388E"/>
    <w:rsid w:val="00E00B53"/>
    <w:rsid w:val="00E135F0"/>
    <w:rsid w:val="00E13740"/>
    <w:rsid w:val="00E2153C"/>
    <w:rsid w:val="00E23FEC"/>
    <w:rsid w:val="00E2448D"/>
    <w:rsid w:val="00E24709"/>
    <w:rsid w:val="00E25A13"/>
    <w:rsid w:val="00E34CC8"/>
    <w:rsid w:val="00E362DB"/>
    <w:rsid w:val="00E377F9"/>
    <w:rsid w:val="00E43557"/>
    <w:rsid w:val="00E5163F"/>
    <w:rsid w:val="00E535CC"/>
    <w:rsid w:val="00E54A5D"/>
    <w:rsid w:val="00E54CBF"/>
    <w:rsid w:val="00E55B2F"/>
    <w:rsid w:val="00E612AA"/>
    <w:rsid w:val="00E61D56"/>
    <w:rsid w:val="00E630F3"/>
    <w:rsid w:val="00E63B10"/>
    <w:rsid w:val="00E64ED7"/>
    <w:rsid w:val="00E654DC"/>
    <w:rsid w:val="00E67732"/>
    <w:rsid w:val="00E80B4B"/>
    <w:rsid w:val="00E82A93"/>
    <w:rsid w:val="00E868CE"/>
    <w:rsid w:val="00EA6D4D"/>
    <w:rsid w:val="00EA7775"/>
    <w:rsid w:val="00EB76A6"/>
    <w:rsid w:val="00EC1370"/>
    <w:rsid w:val="00EC5E3A"/>
    <w:rsid w:val="00ED0312"/>
    <w:rsid w:val="00EE1C84"/>
    <w:rsid w:val="00EE3A60"/>
    <w:rsid w:val="00EE7747"/>
    <w:rsid w:val="00EF41BA"/>
    <w:rsid w:val="00EF4844"/>
    <w:rsid w:val="00EF5A83"/>
    <w:rsid w:val="00F027D0"/>
    <w:rsid w:val="00F07740"/>
    <w:rsid w:val="00F11749"/>
    <w:rsid w:val="00F2296D"/>
    <w:rsid w:val="00F2300E"/>
    <w:rsid w:val="00F230F9"/>
    <w:rsid w:val="00F24528"/>
    <w:rsid w:val="00F246C3"/>
    <w:rsid w:val="00F25075"/>
    <w:rsid w:val="00F30F12"/>
    <w:rsid w:val="00F31886"/>
    <w:rsid w:val="00F349B0"/>
    <w:rsid w:val="00F34DFD"/>
    <w:rsid w:val="00F35E74"/>
    <w:rsid w:val="00F509A4"/>
    <w:rsid w:val="00F5517A"/>
    <w:rsid w:val="00F63B09"/>
    <w:rsid w:val="00F65B91"/>
    <w:rsid w:val="00F72A51"/>
    <w:rsid w:val="00F72F1D"/>
    <w:rsid w:val="00F7484C"/>
    <w:rsid w:val="00F834BF"/>
    <w:rsid w:val="00F8439C"/>
    <w:rsid w:val="00F90618"/>
    <w:rsid w:val="00F9325D"/>
    <w:rsid w:val="00F97B64"/>
    <w:rsid w:val="00FA4C20"/>
    <w:rsid w:val="00FA55CB"/>
    <w:rsid w:val="00FA64BF"/>
    <w:rsid w:val="00FA6DEA"/>
    <w:rsid w:val="00FB6F21"/>
    <w:rsid w:val="00FB7D17"/>
    <w:rsid w:val="00FC1ABD"/>
    <w:rsid w:val="00FC5EC1"/>
    <w:rsid w:val="00FE1530"/>
    <w:rsid w:val="00FE2CE0"/>
    <w:rsid w:val="00FE3848"/>
    <w:rsid w:val="00FE46C7"/>
    <w:rsid w:val="00FE7B39"/>
    <w:rsid w:val="00FF03E0"/>
    <w:rsid w:val="00FF5936"/>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62807B09-B6D2-4917-9BA2-B534BD39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A13"/>
    <w:pPr>
      <w:spacing w:after="120"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customStyle="1" w:styleId="UnresolvedMention1">
    <w:name w:val="Unresolved Mention1"/>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List Paragraph (numbered (a)),References,WB List Paragraph,Dot pt,F5 List Paragraph,List Paragraph1,List Paragraph Char Char Char,Indicator Text,Numbered Para 1,Bullet 1,Bullet Points,Párrafo de lista,Paragraphe de liste1,No Spacing1,列出段落"/>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uiPriority w:val="59"/>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2DA"/>
    <w:rPr>
      <w:rFonts w:asciiTheme="minorHAnsi" w:eastAsiaTheme="minorHAnsi" w:hAnsiTheme="minorHAnsi" w:cstheme="minorBidi"/>
      <w:sz w:val="22"/>
      <w:szCs w:val="22"/>
      <w:lang w:val="ru-RU"/>
    </w:rPr>
  </w:style>
  <w:style w:type="character" w:customStyle="1" w:styleId="ListParagraphChar">
    <w:name w:val="List Paragraph Char"/>
    <w:aliases w:val="List Paragraph (numbered (a)) Char,References Char,WB List Paragraph Char,Dot pt Char,F5 List Paragraph Char,List Paragraph1 Char,List Paragraph Char Char Char Char,Indicator Text Char,Numbered Para 1 Char,Bullet 1 Char,列出段落 Char"/>
    <w:basedOn w:val="DefaultParagraphFont"/>
    <w:link w:val="ListParagraph"/>
    <w:uiPriority w:val="34"/>
    <w:qFormat/>
    <w:locked/>
    <w:rsid w:val="004040D6"/>
    <w:rPr>
      <w:rFonts w:ascii="Arial" w:eastAsia="MS PGothic" w:hAnsi="Arial"/>
      <w:color w:val="000000"/>
    </w:rPr>
  </w:style>
  <w:style w:type="character" w:customStyle="1" w:styleId="HTMLPreformattedChar">
    <w:name w:val="HTML Preformatted Char"/>
    <w:basedOn w:val="DefaultParagraphFont"/>
    <w:link w:val="HTMLPreformatted"/>
    <w:uiPriority w:val="99"/>
    <w:rsid w:val="00CD1DB2"/>
    <w:rPr>
      <w:rFonts w:ascii="Courier New" w:hAnsi="Courier New" w:cs="Courier New"/>
      <w:color w:val="000000"/>
    </w:rPr>
  </w:style>
  <w:style w:type="character" w:customStyle="1" w:styleId="y2iqfc">
    <w:name w:val="y2iqfc"/>
    <w:basedOn w:val="DefaultParagraphFont"/>
    <w:rsid w:val="00CD1DB2"/>
  </w:style>
  <w:style w:type="character" w:styleId="CommentReference">
    <w:name w:val="annotation reference"/>
    <w:basedOn w:val="DefaultParagraphFont"/>
    <w:semiHidden/>
    <w:unhideWhenUsed/>
    <w:rsid w:val="00D562DE"/>
    <w:rPr>
      <w:sz w:val="16"/>
      <w:szCs w:val="16"/>
    </w:rPr>
  </w:style>
  <w:style w:type="paragraph" w:styleId="CommentSubject">
    <w:name w:val="annotation subject"/>
    <w:basedOn w:val="CommentText"/>
    <w:next w:val="CommentText"/>
    <w:link w:val="CommentSubjectChar"/>
    <w:semiHidden/>
    <w:unhideWhenUsed/>
    <w:rsid w:val="00D562DE"/>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D562DE"/>
    <w:rPr>
      <w:rFonts w:ascii="Arial" w:eastAsia="MS PGothic" w:hAnsi="Arial"/>
      <w:b/>
      <w:bCs/>
      <w:color w:val="000000"/>
      <w:lang w:val="en-GB"/>
    </w:rPr>
  </w:style>
  <w:style w:type="paragraph" w:styleId="BodyTextIndent">
    <w:name w:val="Body Text Indent"/>
    <w:basedOn w:val="Normal"/>
    <w:link w:val="BodyTextIndentChar"/>
    <w:semiHidden/>
    <w:unhideWhenUsed/>
    <w:rsid w:val="00C82B12"/>
    <w:pPr>
      <w:ind w:left="360"/>
    </w:pPr>
  </w:style>
  <w:style w:type="character" w:customStyle="1" w:styleId="BodyTextIndentChar">
    <w:name w:val="Body Text Indent Char"/>
    <w:basedOn w:val="DefaultParagraphFont"/>
    <w:link w:val="BodyTextIndent"/>
    <w:semiHidden/>
    <w:rsid w:val="00C82B12"/>
    <w:rPr>
      <w:rFonts w:ascii="Arial" w:eastAsia="MS PGothic" w:hAnsi="Arial"/>
      <w:color w:val="000000"/>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ft,Footnote Text2"/>
    <w:basedOn w:val="Normal"/>
    <w:link w:val="FootnoteTextChar"/>
    <w:uiPriority w:val="99"/>
    <w:unhideWhenUsed/>
    <w:qFormat/>
    <w:rsid w:val="00C82B12"/>
    <w:pPr>
      <w:spacing w:line="240" w:lineRule="auto"/>
    </w:pPr>
    <w:rPr>
      <w:rFonts w:asciiTheme="minorHAnsi" w:eastAsiaTheme="minorHAnsi" w:hAnsiTheme="minorHAnsi" w:cstheme="minorBidi"/>
      <w:color w:val="auto"/>
      <w:lang w:val="en-GB"/>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ft Char"/>
    <w:basedOn w:val="DefaultParagraphFont"/>
    <w:link w:val="FootnoteText"/>
    <w:uiPriority w:val="99"/>
    <w:rsid w:val="00C82B12"/>
    <w:rPr>
      <w:rFonts w:asciiTheme="minorHAnsi" w:eastAsiaTheme="minorHAnsi" w:hAnsiTheme="minorHAnsi" w:cstheme="minorBidi"/>
      <w:lang w:val="en-GB"/>
    </w:rPr>
  </w:style>
  <w:style w:type="character" w:styleId="FootnoteReference">
    <w:name w:val="footnote reference"/>
    <w:aliases w:val="ftref,Normal + Font:9 Point,Superscript 3 Point Times,16 Point,Superscript 6 Point,BVI fnr,Fußnotenzeichen DISS,Footnotes refss,Footnote Reference1,Footnote Reference Number,nota pié di pagina,Footnote Reference Char Char Char,4_G"/>
    <w:basedOn w:val="DefaultParagraphFont"/>
    <w:uiPriority w:val="99"/>
    <w:unhideWhenUsed/>
    <w:qFormat/>
    <w:rsid w:val="00C82B12"/>
    <w:rPr>
      <w:vertAlign w:val="superscript"/>
    </w:rPr>
  </w:style>
  <w:style w:type="paragraph" w:customStyle="1" w:styleId="titleTOR">
    <w:name w:val="title TOR"/>
    <w:basedOn w:val="Normal"/>
    <w:qFormat/>
    <w:rsid w:val="00C82B12"/>
    <w:pPr>
      <w:keepNext/>
      <w:numPr>
        <w:numId w:val="32"/>
      </w:numPr>
      <w:tabs>
        <w:tab w:val="num" w:pos="720"/>
      </w:tabs>
      <w:spacing w:before="240" w:line="240" w:lineRule="auto"/>
    </w:pPr>
    <w:rPr>
      <w:rFonts w:ascii="Times New Roman" w:eastAsia="Times New Roman" w:hAnsi="Times New Roman"/>
      <w:b/>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68242">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440690201">
      <w:bodyDiv w:val="1"/>
      <w:marLeft w:val="0"/>
      <w:marRight w:val="0"/>
      <w:marTop w:val="0"/>
      <w:marBottom w:val="0"/>
      <w:divBdr>
        <w:top w:val="none" w:sz="0" w:space="0" w:color="auto"/>
        <w:left w:val="none" w:sz="0" w:space="0" w:color="auto"/>
        <w:bottom w:val="none" w:sz="0" w:space="0" w:color="auto"/>
        <w:right w:val="none" w:sz="0" w:space="0" w:color="auto"/>
      </w:divBdr>
      <w:divsChild>
        <w:div w:id="883565675">
          <w:marLeft w:val="0"/>
          <w:marRight w:val="0"/>
          <w:marTop w:val="0"/>
          <w:marBottom w:val="0"/>
          <w:divBdr>
            <w:top w:val="none" w:sz="0" w:space="0" w:color="auto"/>
            <w:left w:val="none" w:sz="0" w:space="0" w:color="auto"/>
            <w:bottom w:val="none" w:sz="0" w:space="0" w:color="auto"/>
            <w:right w:val="none" w:sz="0" w:space="0" w:color="auto"/>
          </w:divBdr>
          <w:divsChild>
            <w:div w:id="65957270">
              <w:marLeft w:val="0"/>
              <w:marRight w:val="0"/>
              <w:marTop w:val="0"/>
              <w:marBottom w:val="0"/>
              <w:divBdr>
                <w:top w:val="none" w:sz="0" w:space="0" w:color="auto"/>
                <w:left w:val="none" w:sz="0" w:space="0" w:color="auto"/>
                <w:bottom w:val="none" w:sz="0" w:space="0" w:color="auto"/>
                <w:right w:val="none" w:sz="0" w:space="0" w:color="auto"/>
              </w:divBdr>
              <w:divsChild>
                <w:div w:id="1305156276">
                  <w:marLeft w:val="0"/>
                  <w:marRight w:val="0"/>
                  <w:marTop w:val="0"/>
                  <w:marBottom w:val="0"/>
                  <w:divBdr>
                    <w:top w:val="none" w:sz="0" w:space="0" w:color="auto"/>
                    <w:left w:val="none" w:sz="0" w:space="0" w:color="auto"/>
                    <w:bottom w:val="none" w:sz="0" w:space="0" w:color="auto"/>
                    <w:right w:val="none" w:sz="0" w:space="0" w:color="auto"/>
                  </w:divBdr>
                  <w:divsChild>
                    <w:div w:id="1320496203">
                      <w:marLeft w:val="0"/>
                      <w:marRight w:val="0"/>
                      <w:marTop w:val="0"/>
                      <w:marBottom w:val="0"/>
                      <w:divBdr>
                        <w:top w:val="none" w:sz="0" w:space="0" w:color="auto"/>
                        <w:left w:val="none" w:sz="0" w:space="0" w:color="auto"/>
                        <w:bottom w:val="none" w:sz="0" w:space="0" w:color="auto"/>
                        <w:right w:val="none" w:sz="0" w:space="0" w:color="auto"/>
                      </w:divBdr>
                      <w:divsChild>
                        <w:div w:id="170879189">
                          <w:marLeft w:val="0"/>
                          <w:marRight w:val="0"/>
                          <w:marTop w:val="0"/>
                          <w:marBottom w:val="0"/>
                          <w:divBdr>
                            <w:top w:val="none" w:sz="0" w:space="0" w:color="auto"/>
                            <w:left w:val="none" w:sz="0" w:space="0" w:color="auto"/>
                            <w:bottom w:val="none" w:sz="0" w:space="0" w:color="auto"/>
                            <w:right w:val="none" w:sz="0" w:space="0" w:color="auto"/>
                          </w:divBdr>
                          <w:divsChild>
                            <w:div w:id="779105854">
                              <w:marLeft w:val="0"/>
                              <w:marRight w:val="0"/>
                              <w:marTop w:val="0"/>
                              <w:marBottom w:val="0"/>
                              <w:divBdr>
                                <w:top w:val="none" w:sz="0" w:space="0" w:color="auto"/>
                                <w:left w:val="none" w:sz="0" w:space="0" w:color="auto"/>
                                <w:bottom w:val="none" w:sz="0" w:space="0" w:color="auto"/>
                                <w:right w:val="none" w:sz="0" w:space="0" w:color="auto"/>
                              </w:divBdr>
                              <w:divsChild>
                                <w:div w:id="2041665607">
                                  <w:marLeft w:val="0"/>
                                  <w:marRight w:val="0"/>
                                  <w:marTop w:val="0"/>
                                  <w:marBottom w:val="0"/>
                                  <w:divBdr>
                                    <w:top w:val="none" w:sz="0" w:space="0" w:color="auto"/>
                                    <w:left w:val="none" w:sz="0" w:space="0" w:color="auto"/>
                                    <w:bottom w:val="none" w:sz="0" w:space="0" w:color="auto"/>
                                    <w:right w:val="none" w:sz="0" w:space="0" w:color="auto"/>
                                  </w:divBdr>
                                  <w:divsChild>
                                    <w:div w:id="1024092745">
                                      <w:marLeft w:val="0"/>
                                      <w:marRight w:val="0"/>
                                      <w:marTop w:val="0"/>
                                      <w:marBottom w:val="0"/>
                                      <w:divBdr>
                                        <w:top w:val="none" w:sz="0" w:space="0" w:color="auto"/>
                                        <w:left w:val="none" w:sz="0" w:space="0" w:color="auto"/>
                                        <w:bottom w:val="none" w:sz="0" w:space="0" w:color="auto"/>
                                        <w:right w:val="none" w:sz="0" w:space="0" w:color="auto"/>
                                      </w:divBdr>
                                    </w:div>
                                    <w:div w:id="1644389239">
                                      <w:marLeft w:val="0"/>
                                      <w:marRight w:val="0"/>
                                      <w:marTop w:val="0"/>
                                      <w:marBottom w:val="0"/>
                                      <w:divBdr>
                                        <w:top w:val="none" w:sz="0" w:space="0" w:color="auto"/>
                                        <w:left w:val="none" w:sz="0" w:space="0" w:color="auto"/>
                                        <w:bottom w:val="none" w:sz="0" w:space="0" w:color="auto"/>
                                        <w:right w:val="none" w:sz="0" w:space="0" w:color="auto"/>
                                      </w:divBdr>
                                      <w:divsChild>
                                        <w:div w:id="2144033504">
                                          <w:marLeft w:val="0"/>
                                          <w:marRight w:val="165"/>
                                          <w:marTop w:val="150"/>
                                          <w:marBottom w:val="0"/>
                                          <w:divBdr>
                                            <w:top w:val="none" w:sz="0" w:space="0" w:color="auto"/>
                                            <w:left w:val="none" w:sz="0" w:space="0" w:color="auto"/>
                                            <w:bottom w:val="none" w:sz="0" w:space="0" w:color="auto"/>
                                            <w:right w:val="none" w:sz="0" w:space="0" w:color="auto"/>
                                          </w:divBdr>
                                          <w:divsChild>
                                            <w:div w:id="316613718">
                                              <w:marLeft w:val="0"/>
                                              <w:marRight w:val="0"/>
                                              <w:marTop w:val="0"/>
                                              <w:marBottom w:val="0"/>
                                              <w:divBdr>
                                                <w:top w:val="none" w:sz="0" w:space="0" w:color="auto"/>
                                                <w:left w:val="none" w:sz="0" w:space="0" w:color="auto"/>
                                                <w:bottom w:val="none" w:sz="0" w:space="0" w:color="auto"/>
                                                <w:right w:val="none" w:sz="0" w:space="0" w:color="auto"/>
                                              </w:divBdr>
                                              <w:divsChild>
                                                <w:div w:id="3986784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33158846">
      <w:bodyDiv w:val="1"/>
      <w:marLeft w:val="0"/>
      <w:marRight w:val="0"/>
      <w:marTop w:val="0"/>
      <w:marBottom w:val="0"/>
      <w:divBdr>
        <w:top w:val="none" w:sz="0" w:space="0" w:color="auto"/>
        <w:left w:val="none" w:sz="0" w:space="0" w:color="auto"/>
        <w:bottom w:val="none" w:sz="0" w:space="0" w:color="auto"/>
        <w:right w:val="none" w:sz="0" w:space="0" w:color="auto"/>
      </w:divBdr>
      <w:divsChild>
        <w:div w:id="1592083871">
          <w:marLeft w:val="0"/>
          <w:marRight w:val="0"/>
          <w:marTop w:val="0"/>
          <w:marBottom w:val="0"/>
          <w:divBdr>
            <w:top w:val="none" w:sz="0" w:space="0" w:color="auto"/>
            <w:left w:val="none" w:sz="0" w:space="0" w:color="auto"/>
            <w:bottom w:val="none" w:sz="0" w:space="0" w:color="auto"/>
            <w:right w:val="none" w:sz="0" w:space="0" w:color="auto"/>
          </w:divBdr>
          <w:divsChild>
            <w:div w:id="373622940">
              <w:marLeft w:val="0"/>
              <w:marRight w:val="0"/>
              <w:marTop w:val="0"/>
              <w:marBottom w:val="0"/>
              <w:divBdr>
                <w:top w:val="none" w:sz="0" w:space="0" w:color="auto"/>
                <w:left w:val="none" w:sz="0" w:space="0" w:color="auto"/>
                <w:bottom w:val="none" w:sz="0" w:space="0" w:color="auto"/>
                <w:right w:val="none" w:sz="0" w:space="0" w:color="auto"/>
              </w:divBdr>
              <w:divsChild>
                <w:div w:id="902905978">
                  <w:marLeft w:val="0"/>
                  <w:marRight w:val="0"/>
                  <w:marTop w:val="0"/>
                  <w:marBottom w:val="0"/>
                  <w:divBdr>
                    <w:top w:val="none" w:sz="0" w:space="0" w:color="auto"/>
                    <w:left w:val="none" w:sz="0" w:space="0" w:color="auto"/>
                    <w:bottom w:val="none" w:sz="0" w:space="0" w:color="auto"/>
                    <w:right w:val="none" w:sz="0" w:space="0" w:color="auto"/>
                  </w:divBdr>
                  <w:divsChild>
                    <w:div w:id="759108964">
                      <w:marLeft w:val="0"/>
                      <w:marRight w:val="0"/>
                      <w:marTop w:val="0"/>
                      <w:marBottom w:val="0"/>
                      <w:divBdr>
                        <w:top w:val="none" w:sz="0" w:space="0" w:color="auto"/>
                        <w:left w:val="none" w:sz="0" w:space="0" w:color="auto"/>
                        <w:bottom w:val="none" w:sz="0" w:space="0" w:color="auto"/>
                        <w:right w:val="none" w:sz="0" w:space="0" w:color="auto"/>
                      </w:divBdr>
                      <w:divsChild>
                        <w:div w:id="1669139071">
                          <w:marLeft w:val="0"/>
                          <w:marRight w:val="0"/>
                          <w:marTop w:val="0"/>
                          <w:marBottom w:val="0"/>
                          <w:divBdr>
                            <w:top w:val="none" w:sz="0" w:space="0" w:color="auto"/>
                            <w:left w:val="none" w:sz="0" w:space="0" w:color="auto"/>
                            <w:bottom w:val="none" w:sz="0" w:space="0" w:color="auto"/>
                            <w:right w:val="none" w:sz="0" w:space="0" w:color="auto"/>
                          </w:divBdr>
                          <w:divsChild>
                            <w:div w:id="1381781605">
                              <w:marLeft w:val="0"/>
                              <w:marRight w:val="0"/>
                              <w:marTop w:val="0"/>
                              <w:marBottom w:val="0"/>
                              <w:divBdr>
                                <w:top w:val="none" w:sz="0" w:space="0" w:color="auto"/>
                                <w:left w:val="none" w:sz="0" w:space="0" w:color="auto"/>
                                <w:bottom w:val="none" w:sz="0" w:space="0" w:color="auto"/>
                                <w:right w:val="none" w:sz="0" w:space="0" w:color="auto"/>
                              </w:divBdr>
                              <w:divsChild>
                                <w:div w:id="1306201861">
                                  <w:marLeft w:val="0"/>
                                  <w:marRight w:val="0"/>
                                  <w:marTop w:val="0"/>
                                  <w:marBottom w:val="0"/>
                                  <w:divBdr>
                                    <w:top w:val="none" w:sz="0" w:space="0" w:color="auto"/>
                                    <w:left w:val="none" w:sz="0" w:space="0" w:color="auto"/>
                                    <w:bottom w:val="none" w:sz="0" w:space="0" w:color="auto"/>
                                    <w:right w:val="none" w:sz="0" w:space="0" w:color="auto"/>
                                  </w:divBdr>
                                  <w:divsChild>
                                    <w:div w:id="2088064928">
                                      <w:marLeft w:val="0"/>
                                      <w:marRight w:val="0"/>
                                      <w:marTop w:val="0"/>
                                      <w:marBottom w:val="0"/>
                                      <w:divBdr>
                                        <w:top w:val="none" w:sz="0" w:space="0" w:color="auto"/>
                                        <w:left w:val="none" w:sz="0" w:space="0" w:color="auto"/>
                                        <w:bottom w:val="none" w:sz="0" w:space="0" w:color="auto"/>
                                        <w:right w:val="none" w:sz="0" w:space="0" w:color="auto"/>
                                      </w:divBdr>
                                    </w:div>
                                    <w:div w:id="2000648032">
                                      <w:marLeft w:val="0"/>
                                      <w:marRight w:val="0"/>
                                      <w:marTop w:val="0"/>
                                      <w:marBottom w:val="0"/>
                                      <w:divBdr>
                                        <w:top w:val="none" w:sz="0" w:space="0" w:color="auto"/>
                                        <w:left w:val="none" w:sz="0" w:space="0" w:color="auto"/>
                                        <w:bottom w:val="none" w:sz="0" w:space="0" w:color="auto"/>
                                        <w:right w:val="none" w:sz="0" w:space="0" w:color="auto"/>
                                      </w:divBdr>
                                      <w:divsChild>
                                        <w:div w:id="540897057">
                                          <w:marLeft w:val="0"/>
                                          <w:marRight w:val="165"/>
                                          <w:marTop w:val="150"/>
                                          <w:marBottom w:val="0"/>
                                          <w:divBdr>
                                            <w:top w:val="none" w:sz="0" w:space="0" w:color="auto"/>
                                            <w:left w:val="none" w:sz="0" w:space="0" w:color="auto"/>
                                            <w:bottom w:val="none" w:sz="0" w:space="0" w:color="auto"/>
                                            <w:right w:val="none" w:sz="0" w:space="0" w:color="auto"/>
                                          </w:divBdr>
                                          <w:divsChild>
                                            <w:div w:id="368453749">
                                              <w:marLeft w:val="0"/>
                                              <w:marRight w:val="0"/>
                                              <w:marTop w:val="0"/>
                                              <w:marBottom w:val="0"/>
                                              <w:divBdr>
                                                <w:top w:val="none" w:sz="0" w:space="0" w:color="auto"/>
                                                <w:left w:val="none" w:sz="0" w:space="0" w:color="auto"/>
                                                <w:bottom w:val="none" w:sz="0" w:space="0" w:color="auto"/>
                                                <w:right w:val="none" w:sz="0" w:space="0" w:color="auto"/>
                                              </w:divBdr>
                                              <w:divsChild>
                                                <w:div w:id="7218262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03470268">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5f211c-9297-4abd-895d-d88780e1d4e3">
      <UserInfo>
        <DisplayName>Carmen Munoz</DisplayName>
        <AccountId>18</AccountId>
        <AccountType/>
      </UserInfo>
      <UserInfo>
        <DisplayName>Junquanhamuze An</DisplayName>
        <AccountId>20</AccountId>
        <AccountType/>
      </UserInfo>
    </SharedWithUsers>
    <TaxCatchAll xmlns="ca283e0b-db31-4043-a2ef-b80661bf084a"/>
    <SemaphoreItemMetadata xmlns="2a5f211c-9297-4abd-895d-d88780e1d4e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Russian</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TaxKeywordTaxHTField xmlns="2a5f211c-9297-4abd-895d-d88780e1d4e3">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WrittenBy xmlns="ca283e0b-db31-4043-a2ef-b80661bf084a">
      <UserInfo>
        <DisplayName/>
        <AccountId xsi:nil="true"/>
        <AccountType/>
      </UserInfo>
    </WrittenBy>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90C56F10B3DD240BEFD2DA56940074C" ma:contentTypeVersion="73" ma:contentTypeDescription="Create a new document." ma:contentTypeScope="" ma:versionID="c9139a2e129eaf215c92915d252f5006">
  <xsd:schema xmlns:xsd="http://www.w3.org/2001/XMLSchema" xmlns:xs="http://www.w3.org/2001/XMLSchema" xmlns:p="http://schemas.microsoft.com/office/2006/metadata/properties" xmlns:ns1="http://schemas.microsoft.com/sharepoint/v3" xmlns:ns2="ca283e0b-db31-4043-a2ef-b80661bf084a" xmlns:ns3="http://schemas.microsoft.com/sharepoint.v3" xmlns:ns4="2a5f211c-9297-4abd-895d-d88780e1d4e3" xmlns:ns5="6c3ba519-49fc-48fa-9235-9dbc04ac9a82" xmlns:ns6="http://schemas.microsoft.com/sharepoint/v4" targetNamespace="http://schemas.microsoft.com/office/2006/metadata/properties" ma:root="true" ma:fieldsID="4f89f25ea382f63fb2506d4cefc56332" ns1:_="" ns2:_="" ns3:_="" ns4:_="" ns5:_="" ns6:_="">
    <xsd:import namespace="http://schemas.microsoft.com/sharepoint/v3"/>
    <xsd:import namespace="ca283e0b-db31-4043-a2ef-b80661bf084a"/>
    <xsd:import namespace="http://schemas.microsoft.com/sharepoint.v3"/>
    <xsd:import namespace="2a5f211c-9297-4abd-895d-d88780e1d4e3"/>
    <xsd:import namespace="6c3ba519-49fc-48fa-9235-9dbc04ac9a82"/>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6:IconOverlay" minOccurs="0"/>
                <xsd:element ref="ns1:_vti_ItemDeclaredRecord" minOccurs="0"/>
                <xsd:element ref="ns4:TaxKeywordTaxHTField" minOccurs="0"/>
                <xsd:element ref="ns1:_vti_ItemHoldRecordStatus"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3"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60;#Rep. of Turkmenistan-4360|b7cfa312-2606-4835-ac8f-21b82d52fe8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24db360-6f10-4ebc-adff-e439a82cd650}" ma:internalName="TaxCatchAllLabel" ma:readOnly="true" ma:showField="CatchAllDataLabel"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24db360-6f10-4ebc-adff-e439a82cd650}" ma:internalName="TaxCatchAll" ma:showField="CatchAllData" ma:web="2a5f211c-9297-4abd-895d-d88780e1d4e3">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5f211c-9297-4abd-895d-d88780e1d4e3"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ba519-49fc-48fa-9235-9dbc04ac9a82"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2a5f211c-9297-4abd-895d-d88780e1d4e3"/>
    <ds:schemaRef ds:uri="ca283e0b-db31-4043-a2ef-b80661bf084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55E554EE-9DDD-46D5-968A-EECAFDEB4612}">
  <ds:schemaRefs>
    <ds:schemaRef ds:uri="http://schemas.microsoft.com/sharepoint/events"/>
  </ds:schemaRefs>
</ds:datastoreItem>
</file>

<file path=customXml/itemProps4.xml><?xml version="1.0" encoding="utf-8"?>
<ds:datastoreItem xmlns:ds="http://schemas.openxmlformats.org/officeDocument/2006/customXml" ds:itemID="{3D93D1C8-F583-4371-81D8-0B34E293DD05}">
  <ds:schemaRefs>
    <ds:schemaRef ds:uri="http://schemas.openxmlformats.org/officeDocument/2006/bibliography"/>
  </ds:schemaRefs>
</ds:datastoreItem>
</file>

<file path=customXml/itemProps5.xml><?xml version="1.0" encoding="utf-8"?>
<ds:datastoreItem xmlns:ds="http://schemas.openxmlformats.org/officeDocument/2006/customXml" ds:itemID="{6B1A8F8E-3361-4295-A97E-4D5AD160C3F4}">
  <ds:schemaRefs>
    <ds:schemaRef ds:uri="http://schemas.microsoft.com/office/2006/metadata/customXsn"/>
  </ds:schemaRefs>
</ds:datastoreItem>
</file>

<file path=customXml/itemProps6.xml><?xml version="1.0" encoding="utf-8"?>
<ds:datastoreItem xmlns:ds="http://schemas.openxmlformats.org/officeDocument/2006/customXml" ds:itemID="{5C66B919-2CB6-4EE4-9463-CC0CDAE7AE35}">
  <ds:schemaRefs>
    <ds:schemaRef ds:uri="Microsoft.SharePoint.Taxonomy.ContentTypeSync"/>
  </ds:schemaRefs>
</ds:datastoreItem>
</file>

<file path=customXml/itemProps7.xml><?xml version="1.0" encoding="utf-8"?>
<ds:datastoreItem xmlns:ds="http://schemas.openxmlformats.org/officeDocument/2006/customXml" ds:itemID="{A95E1ACF-A990-443B-B543-7FB304A82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5f211c-9297-4abd-895d-d88780e1d4e3"/>
    <ds:schemaRef ds:uri="6c3ba519-49fc-48fa-9235-9dbc04ac9a8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0</TotalTime>
  <Pages>5</Pages>
  <Words>1703</Words>
  <Characters>9709</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Terms of Reference (Template)</vt:lpstr>
      <vt:lpstr>Terms of Reference (Template)</vt:lpstr>
    </vt:vector>
  </TitlesOfParts>
  <Company>UNICEF</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Nazar Mammedov</cp:lastModifiedBy>
  <cp:revision>2</cp:revision>
  <cp:lastPrinted>2017-01-06T22:20:00Z</cp:lastPrinted>
  <dcterms:created xsi:type="dcterms:W3CDTF">2021-09-28T12:07:00Z</dcterms:created>
  <dcterms:modified xsi:type="dcterms:W3CDTF">2021-09-28T12:07:00Z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0x0101009BA85F8052A6DA4FA3E31FF9F74C697000590C56F10B3DD240BEFD2DA56940074C</vt:lpwstr>
  </property>
  <property fmtid="{D5CDD505-2E9C-101B-9397-08002B2CF9AE}" pid="3" name="TaxKeyword">
    <vt:lpwstr>4;#Consultant|97dbf340-afa5-45ee-bb2e-48a25e57c80a;#38;#Terms of reference|26e23d09-321c-47a9-b467-3d76284820e0</vt:lpwstr>
  </property>
  <property fmtid="{D5CDD505-2E9C-101B-9397-08002B2CF9AE}" pid="4" name="Topic">
    <vt:lpwstr>58;#CO Management, Operations Support|686598eb-81b5-428d-9414-e3dd5e7647ba</vt:lpwstr>
  </property>
  <property fmtid="{D5CDD505-2E9C-101B-9397-08002B2CF9AE}" pid="5" name="OfficeDivision">
    <vt:lpwstr>59;#Lebanon-2490|9edb7c65-e5d5-4e49-90eb-6706d834a52d</vt:lpwstr>
  </property>
  <property fmtid="{D5CDD505-2E9C-101B-9397-08002B2CF9AE}" pid="6" name="_dlc_DocIdItemGuid">
    <vt:lpwstr>0ea13555-65fa-40ad-8d9b-f5bb9db6d075</vt:lpwstr>
  </property>
  <property fmtid="{D5CDD505-2E9C-101B-9397-08002B2CF9AE}" pid="7" name="DocumentType">
    <vt:lpwstr>57;#Job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