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E4440" w14:textId="77777777" w:rsidR="00067F08" w:rsidRDefault="00067F08" w:rsidP="00067F08">
      <w:pPr>
        <w:pStyle w:val="Title"/>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1458"/>
        <w:gridCol w:w="7290"/>
      </w:tblGrid>
      <w:tr w:rsidR="00067F08" w14:paraId="6EDEA859" w14:textId="77777777" w:rsidTr="00067F08">
        <w:trPr>
          <w:cantSplit/>
          <w:trHeight w:val="1485"/>
        </w:trPr>
        <w:tc>
          <w:tcPr>
            <w:tcW w:w="1458" w:type="dxa"/>
            <w:tcBorders>
              <w:top w:val="thinThickSmallGap" w:sz="24" w:space="0" w:color="auto"/>
              <w:left w:val="thinThickSmallGap" w:sz="24" w:space="0" w:color="auto"/>
              <w:bottom w:val="thickThinSmallGap" w:sz="24" w:space="0" w:color="auto"/>
              <w:right w:val="nil"/>
            </w:tcBorders>
            <w:shd w:val="clear" w:color="auto" w:fill="FFFFFF"/>
            <w:vAlign w:val="center"/>
            <w:hideMark/>
          </w:tcPr>
          <w:p w14:paraId="37FD0D1D" w14:textId="77777777" w:rsidR="00067F08" w:rsidRDefault="00067F08">
            <w:pPr>
              <w:jc w:val="center"/>
              <w:rPr>
                <w:b/>
                <w:color w:val="FF0000"/>
                <w:sz w:val="22"/>
              </w:rPr>
            </w:pPr>
            <w:r>
              <w:rPr>
                <w:noProof/>
              </w:rPr>
              <w:drawing>
                <wp:inline distT="0" distB="0" distL="0" distR="0" wp14:anchorId="59238D88" wp14:editId="43F98B8C">
                  <wp:extent cx="850900" cy="977900"/>
                  <wp:effectExtent l="0" t="0" r="6350" b="0"/>
                  <wp:docPr id="1" name="Picture 1" descr="unic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ce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290" w:type="dxa"/>
            <w:tcBorders>
              <w:top w:val="thinThickSmallGap" w:sz="24" w:space="0" w:color="auto"/>
              <w:left w:val="nil"/>
              <w:bottom w:val="thickThinSmallGap" w:sz="24" w:space="0" w:color="auto"/>
              <w:right w:val="thickThinSmallGap" w:sz="24" w:space="0" w:color="auto"/>
            </w:tcBorders>
            <w:shd w:val="clear" w:color="auto" w:fill="FFFFFF"/>
          </w:tcPr>
          <w:p w14:paraId="01ECDE6A" w14:textId="77777777" w:rsidR="00067F08" w:rsidRDefault="00067F08">
            <w:pPr>
              <w:jc w:val="center"/>
              <w:rPr>
                <w:b/>
                <w:sz w:val="22"/>
              </w:rPr>
            </w:pPr>
          </w:p>
          <w:p w14:paraId="771D49EB" w14:textId="77777777" w:rsidR="00067F08" w:rsidRDefault="00067F08">
            <w:pPr>
              <w:jc w:val="center"/>
              <w:rPr>
                <w:b/>
                <w:sz w:val="22"/>
              </w:rPr>
            </w:pPr>
          </w:p>
          <w:p w14:paraId="39A9AC2B" w14:textId="77777777" w:rsidR="00067F08" w:rsidRDefault="00067F08">
            <w:pPr>
              <w:jc w:val="center"/>
              <w:rPr>
                <w:b/>
                <w:sz w:val="22"/>
              </w:rPr>
            </w:pPr>
          </w:p>
          <w:p w14:paraId="3D3EB87A" w14:textId="77777777" w:rsidR="00067F08" w:rsidRDefault="00067F08">
            <w:pPr>
              <w:jc w:val="center"/>
              <w:rPr>
                <w:b/>
                <w:sz w:val="22"/>
              </w:rPr>
            </w:pPr>
            <w:r>
              <w:rPr>
                <w:b/>
                <w:sz w:val="22"/>
              </w:rPr>
              <w:t>UNITED NATIONS CHILDREN’S FUND</w:t>
            </w:r>
          </w:p>
          <w:p w14:paraId="2A37E568" w14:textId="77777777" w:rsidR="00067F08" w:rsidRDefault="00067F08">
            <w:pPr>
              <w:jc w:val="center"/>
              <w:rPr>
                <w:b/>
                <w:sz w:val="22"/>
              </w:rPr>
            </w:pPr>
            <w:r>
              <w:rPr>
                <w:b/>
                <w:sz w:val="22"/>
              </w:rPr>
              <w:t xml:space="preserve">Specific JOB PROFILE </w:t>
            </w:r>
          </w:p>
          <w:p w14:paraId="3D688C64" w14:textId="77777777" w:rsidR="00067F08" w:rsidRDefault="00067F08">
            <w:pPr>
              <w:jc w:val="center"/>
            </w:pPr>
          </w:p>
        </w:tc>
      </w:tr>
    </w:tbl>
    <w:p w14:paraId="6EED5E3B" w14:textId="77777777" w:rsidR="00067F08" w:rsidRDefault="00067F08" w:rsidP="00067F08">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067F08" w14:paraId="75D6F829" w14:textId="77777777" w:rsidTr="00067F08">
        <w:tc>
          <w:tcPr>
            <w:tcW w:w="8856" w:type="dxa"/>
            <w:gridSpan w:val="2"/>
            <w:tcBorders>
              <w:top w:val="single" w:sz="4" w:space="0" w:color="auto"/>
              <w:left w:val="single" w:sz="4" w:space="0" w:color="auto"/>
              <w:bottom w:val="single" w:sz="4" w:space="0" w:color="auto"/>
              <w:right w:val="single" w:sz="4" w:space="0" w:color="auto"/>
            </w:tcBorders>
            <w:shd w:val="clear" w:color="auto" w:fill="E0E0E0"/>
          </w:tcPr>
          <w:p w14:paraId="23450009" w14:textId="77777777" w:rsidR="00067F08" w:rsidRDefault="00067F08"/>
          <w:p w14:paraId="291F23D3" w14:textId="77777777" w:rsidR="00067F08" w:rsidRDefault="00067F08">
            <w:pPr>
              <w:rPr>
                <w:b/>
                <w:bCs/>
                <w:sz w:val="24"/>
              </w:rPr>
            </w:pPr>
            <w:r>
              <w:rPr>
                <w:b/>
                <w:bCs/>
                <w:sz w:val="24"/>
              </w:rPr>
              <w:t>I. Post Information</w:t>
            </w:r>
          </w:p>
          <w:p w14:paraId="2AAE253A" w14:textId="77777777" w:rsidR="00067F08" w:rsidRDefault="00067F08">
            <w:pPr>
              <w:rPr>
                <w:b/>
                <w:bCs/>
                <w:sz w:val="24"/>
              </w:rPr>
            </w:pPr>
          </w:p>
        </w:tc>
      </w:tr>
      <w:tr w:rsidR="00067F08" w14:paraId="22352D18" w14:textId="77777777" w:rsidTr="00067F08">
        <w:tc>
          <w:tcPr>
            <w:tcW w:w="4428" w:type="dxa"/>
            <w:tcBorders>
              <w:top w:val="single" w:sz="4" w:space="0" w:color="auto"/>
              <w:left w:val="single" w:sz="4" w:space="0" w:color="auto"/>
              <w:bottom w:val="single" w:sz="4" w:space="0" w:color="auto"/>
              <w:right w:val="single" w:sz="4" w:space="0" w:color="auto"/>
            </w:tcBorders>
          </w:tcPr>
          <w:p w14:paraId="52FB31C8" w14:textId="77777777" w:rsidR="00067F08" w:rsidRDefault="00067F08">
            <w:pPr>
              <w:rPr>
                <w:b/>
                <w:color w:val="FF0000"/>
              </w:rPr>
            </w:pPr>
            <w:r>
              <w:t xml:space="preserve">Job Title:  </w:t>
            </w:r>
            <w:r>
              <w:rPr>
                <w:b/>
              </w:rPr>
              <w:t xml:space="preserve">Education Specialist </w:t>
            </w:r>
            <w:r w:rsidR="002B02BC">
              <w:rPr>
                <w:b/>
              </w:rPr>
              <w:t>(</w:t>
            </w:r>
            <w:r>
              <w:rPr>
                <w:b/>
              </w:rPr>
              <w:t>Primary Education</w:t>
            </w:r>
            <w:r w:rsidR="002B02BC">
              <w:rPr>
                <w:b/>
              </w:rPr>
              <w:t>)</w:t>
            </w:r>
            <w:r>
              <w:rPr>
                <w:b/>
              </w:rPr>
              <w:t xml:space="preserve"> </w:t>
            </w:r>
          </w:p>
          <w:p w14:paraId="09B1AD49" w14:textId="77777777" w:rsidR="00067F08" w:rsidRDefault="00067F08">
            <w:r>
              <w:t>Supervisor Title/ Level:  Senior Education Advisor</w:t>
            </w:r>
          </w:p>
          <w:p w14:paraId="00518504" w14:textId="77777777" w:rsidR="00067F08" w:rsidRDefault="00067F08">
            <w:pPr>
              <w:rPr>
                <w:b/>
              </w:rPr>
            </w:pPr>
            <w:r>
              <w:t xml:space="preserve">Organizational Unit: </w:t>
            </w:r>
            <w:r>
              <w:rPr>
                <w:b/>
              </w:rPr>
              <w:t>Programme</w:t>
            </w:r>
          </w:p>
          <w:p w14:paraId="5268A678" w14:textId="2EA42A3A" w:rsidR="00067F08" w:rsidRDefault="00067F08">
            <w:r>
              <w:t xml:space="preserve">Post Location: </w:t>
            </w:r>
            <w:r w:rsidR="00FE2A4B">
              <w:rPr>
                <w:b/>
              </w:rPr>
              <w:t>Nairobi, Kenya</w:t>
            </w:r>
          </w:p>
        </w:tc>
        <w:tc>
          <w:tcPr>
            <w:tcW w:w="4428" w:type="dxa"/>
            <w:tcBorders>
              <w:top w:val="single" w:sz="4" w:space="0" w:color="auto"/>
              <w:left w:val="single" w:sz="4" w:space="0" w:color="auto"/>
              <w:bottom w:val="single" w:sz="4" w:space="0" w:color="auto"/>
              <w:right w:val="single" w:sz="4" w:space="0" w:color="auto"/>
            </w:tcBorders>
          </w:tcPr>
          <w:p w14:paraId="13C73665" w14:textId="77777777" w:rsidR="00067F08" w:rsidRDefault="00067F08">
            <w:pPr>
              <w:rPr>
                <w:b/>
              </w:rPr>
            </w:pPr>
            <w:r>
              <w:t xml:space="preserve">Job Level: </w:t>
            </w:r>
            <w:r>
              <w:rPr>
                <w:b/>
              </w:rPr>
              <w:t>Level 4</w:t>
            </w:r>
          </w:p>
          <w:p w14:paraId="5C7E78A9" w14:textId="77777777" w:rsidR="00067F08" w:rsidRDefault="00067F08">
            <w:r>
              <w:t xml:space="preserve">Job Profile No.: </w:t>
            </w:r>
          </w:p>
          <w:p w14:paraId="7AE7DF88" w14:textId="77777777" w:rsidR="00067F08" w:rsidRDefault="00067F08">
            <w:r>
              <w:t xml:space="preserve">CCOG Code: </w:t>
            </w:r>
          </w:p>
          <w:p w14:paraId="2C775314" w14:textId="77777777" w:rsidR="00067F08" w:rsidRDefault="00067F08">
            <w:r>
              <w:t xml:space="preserve">Functional Code: </w:t>
            </w:r>
            <w:r>
              <w:rPr>
                <w:b/>
              </w:rPr>
              <w:t>EDU</w:t>
            </w:r>
          </w:p>
          <w:p w14:paraId="78BAE4AE" w14:textId="77777777" w:rsidR="00067F08" w:rsidRDefault="00067F08">
            <w:pPr>
              <w:rPr>
                <w:color w:val="FF0000"/>
              </w:rPr>
            </w:pPr>
            <w:r>
              <w:t xml:space="preserve">Job Classification Level: </w:t>
            </w:r>
            <w:r>
              <w:rPr>
                <w:b/>
              </w:rPr>
              <w:t>Level 4</w:t>
            </w:r>
          </w:p>
          <w:p w14:paraId="34E3CCD1" w14:textId="77777777" w:rsidR="00067F08" w:rsidRDefault="00067F08"/>
        </w:tc>
      </w:tr>
    </w:tbl>
    <w:p w14:paraId="6D0FA9EA" w14:textId="77777777" w:rsidR="00067F08" w:rsidRDefault="00067F08" w:rsidP="00067F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8856"/>
      </w:tblGrid>
      <w:tr w:rsidR="00067F08" w14:paraId="74ACB4A7" w14:textId="77777777" w:rsidTr="00067F08">
        <w:tc>
          <w:tcPr>
            <w:tcW w:w="8856" w:type="dxa"/>
            <w:tcBorders>
              <w:top w:val="single" w:sz="4" w:space="0" w:color="auto"/>
              <w:left w:val="single" w:sz="4" w:space="0" w:color="auto"/>
              <w:bottom w:val="single" w:sz="4" w:space="0" w:color="auto"/>
              <w:right w:val="single" w:sz="4" w:space="0" w:color="auto"/>
            </w:tcBorders>
            <w:shd w:val="clear" w:color="auto" w:fill="E0E0E0"/>
          </w:tcPr>
          <w:p w14:paraId="0CF658B1" w14:textId="77777777" w:rsidR="00067F08" w:rsidRDefault="00067F08">
            <w:pPr>
              <w:pStyle w:val="Heading1"/>
            </w:pPr>
          </w:p>
          <w:p w14:paraId="61B53A51" w14:textId="77777777" w:rsidR="00067F08" w:rsidRDefault="00067F08">
            <w:pPr>
              <w:pStyle w:val="Heading1"/>
            </w:pPr>
            <w:r>
              <w:t>II. Organizational Context and Purpose for the job</w:t>
            </w:r>
          </w:p>
          <w:p w14:paraId="008B223A" w14:textId="77777777" w:rsidR="00067F08" w:rsidRDefault="00067F08">
            <w:pPr>
              <w:pStyle w:val="Heading1"/>
              <w:rPr>
                <w:b w:val="0"/>
                <w:bCs w:val="0"/>
                <w:i/>
                <w:iCs/>
                <w:sz w:val="18"/>
              </w:rPr>
            </w:pPr>
          </w:p>
        </w:tc>
      </w:tr>
      <w:tr w:rsidR="00067F08" w14:paraId="601A7451" w14:textId="77777777" w:rsidTr="00067F08">
        <w:tc>
          <w:tcPr>
            <w:tcW w:w="8856" w:type="dxa"/>
            <w:tcBorders>
              <w:top w:val="single" w:sz="4" w:space="0" w:color="auto"/>
              <w:left w:val="single" w:sz="4" w:space="0" w:color="auto"/>
              <w:bottom w:val="single" w:sz="4" w:space="0" w:color="auto"/>
              <w:right w:val="single" w:sz="4" w:space="0" w:color="auto"/>
            </w:tcBorders>
            <w:shd w:val="clear" w:color="auto" w:fill="auto"/>
          </w:tcPr>
          <w:p w14:paraId="209B639B" w14:textId="77777777" w:rsidR="00067F08" w:rsidRDefault="00067F08"/>
          <w:p w14:paraId="0448F6C5" w14:textId="77777777" w:rsidR="00067F08" w:rsidRDefault="00067F08">
            <w:pPr>
              <w:widowControl w:val="0"/>
              <w:autoSpaceDE w:val="0"/>
              <w:autoSpaceDN w:val="0"/>
              <w:adjustRightInd w:val="0"/>
              <w:jc w:val="both"/>
              <w:rPr>
                <w:rFonts w:cs="Arial"/>
                <w:szCs w:val="32"/>
              </w:rPr>
            </w:pPr>
            <w:r>
              <w:rPr>
                <w:rFonts w:cs="Cambria"/>
                <w:bCs/>
                <w:szCs w:val="32"/>
              </w:rPr>
              <w:t>The fundamental mission of UNICEF is to promote the rights of every child, everywhere, in everything the organization does — in programmes,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bias or favoritism. To the degree that any child has an unequal chance in life — in its social, political,</w:t>
            </w:r>
            <w:r>
              <w:rPr>
                <w:szCs w:val="32"/>
              </w:rPr>
              <w:t xml:space="preserve"> </w:t>
            </w:r>
            <w:r>
              <w:rPr>
                <w:rFonts w:cs="Cambria"/>
                <w:bCs/>
                <w:szCs w:val="32"/>
              </w:rPr>
              <w:t xml:space="preserve">economic,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Therefore, the focus on equity is so vital. It accelerates progress towards realizing the human rights of all children, which is the universal </w:t>
            </w:r>
            <w:r>
              <w:rPr>
                <w:rFonts w:cs="Arial"/>
                <w:bCs/>
                <w:szCs w:val="32"/>
              </w:rPr>
              <w:t>mandate of UNICEF, as outlined by the Convention on the Rights of the Child, while also supporting the equitable development of nations</w:t>
            </w:r>
            <w:r>
              <w:rPr>
                <w:rFonts w:cs="Arial"/>
                <w:szCs w:val="26"/>
              </w:rPr>
              <w:t>.</w:t>
            </w:r>
          </w:p>
          <w:p w14:paraId="7E2FA5A6" w14:textId="77777777" w:rsidR="00067F08" w:rsidRDefault="00067F08">
            <w:pPr>
              <w:jc w:val="both"/>
              <w:rPr>
                <w:rFonts w:cs="Arial"/>
                <w:szCs w:val="26"/>
              </w:rPr>
            </w:pPr>
          </w:p>
          <w:p w14:paraId="04F2D974" w14:textId="3A8F0A0D" w:rsidR="00067F08" w:rsidRDefault="00067F08">
            <w:pPr>
              <w:textAlignment w:val="top"/>
              <w:rPr>
                <w:rFonts w:eastAsia="Calibri" w:cs="Arial"/>
                <w:color w:val="000000"/>
                <w:lang w:val="en-GB"/>
              </w:rPr>
            </w:pPr>
            <w:r>
              <w:rPr>
                <w:rFonts w:eastAsia="Calibri" w:cs="Arial"/>
                <w:color w:val="000000"/>
                <w:lang w:val="en-GB"/>
              </w:rPr>
              <w:t xml:space="preserve">In support of UNICEF’s Strategic Plan, the Education Section (Programme </w:t>
            </w:r>
            <w:r w:rsidR="00836A45">
              <w:rPr>
                <w:rFonts w:eastAsia="Calibri" w:cs="Arial"/>
                <w:color w:val="000000"/>
                <w:lang w:val="en-GB"/>
              </w:rPr>
              <w:t>Group</w:t>
            </w:r>
            <w:r>
              <w:rPr>
                <w:rFonts w:eastAsia="Calibri" w:cs="Arial"/>
                <w:color w:val="000000"/>
                <w:lang w:val="en-GB"/>
              </w:rPr>
              <w:t xml:space="preserve">) works to advance access, participation and learning outcomes for marginalized children through policy leadership and support to countries for excellence in programming. </w:t>
            </w:r>
            <w:r w:rsidR="0096763E">
              <w:rPr>
                <w:rFonts w:eastAsia="Calibri" w:cs="Arial"/>
                <w:color w:val="000000"/>
                <w:lang w:val="en-GB"/>
              </w:rPr>
              <w:t xml:space="preserve">Primary education </w:t>
            </w:r>
            <w:r>
              <w:rPr>
                <w:rFonts w:eastAsia="Calibri" w:cs="Arial"/>
                <w:color w:val="000000"/>
                <w:lang w:val="en-GB"/>
              </w:rPr>
              <w:t xml:space="preserve">is a key programme priority, particularly </w:t>
            </w:r>
            <w:proofErr w:type="gramStart"/>
            <w:r>
              <w:rPr>
                <w:rFonts w:eastAsia="Calibri" w:cs="Arial"/>
                <w:color w:val="000000"/>
                <w:lang w:val="en-GB"/>
              </w:rPr>
              <w:t>in light of</w:t>
            </w:r>
            <w:proofErr w:type="gramEnd"/>
            <w:r>
              <w:rPr>
                <w:rFonts w:eastAsia="Calibri" w:cs="Arial"/>
                <w:color w:val="000000"/>
                <w:lang w:val="en-GB"/>
              </w:rPr>
              <w:t xml:space="preserve"> UNICEF’s new Education strategy, which seeks to accelerate progress towards addressing the learning crisis. </w:t>
            </w:r>
          </w:p>
          <w:p w14:paraId="738CEC43" w14:textId="77777777" w:rsidR="00663494" w:rsidRDefault="00663494">
            <w:pPr>
              <w:textAlignment w:val="top"/>
              <w:rPr>
                <w:rFonts w:eastAsia="Calibri" w:cs="Arial"/>
                <w:color w:val="000000"/>
                <w:lang w:val="en-GB"/>
              </w:rPr>
            </w:pPr>
          </w:p>
          <w:p w14:paraId="0050BE3B" w14:textId="1287C453" w:rsidR="00663494" w:rsidRDefault="00F57097" w:rsidP="00663494">
            <w:pPr>
              <w:rPr>
                <w:rFonts w:ascii="Calibri" w:hAnsi="Calibri"/>
                <w:szCs w:val="22"/>
              </w:rPr>
            </w:pPr>
            <w:r>
              <w:rPr>
                <w:b/>
              </w:rPr>
              <w:t>Primary</w:t>
            </w:r>
            <w:r w:rsidR="00D74112">
              <w:rPr>
                <w:b/>
              </w:rPr>
              <w:t xml:space="preserve"> Education</w:t>
            </w:r>
            <w:r>
              <w:t xml:space="preserve"> is</w:t>
            </w:r>
            <w:r w:rsidR="00663494">
              <w:t xml:space="preserve"> a key </w:t>
            </w:r>
            <w:proofErr w:type="spellStart"/>
            <w:r w:rsidR="00663494">
              <w:t>programme</w:t>
            </w:r>
            <w:proofErr w:type="spellEnd"/>
            <w:r w:rsidR="00663494">
              <w:t xml:space="preserve"> priority, particularly </w:t>
            </w:r>
            <w:proofErr w:type="gramStart"/>
            <w:r w:rsidR="00663494">
              <w:t>in light of</w:t>
            </w:r>
            <w:proofErr w:type="gramEnd"/>
            <w:r w:rsidR="00663494">
              <w:t xml:space="preserve"> UNICEF’s new Education strategy, which seeks to accelerate progress towards addressing the learning crisis.</w:t>
            </w:r>
          </w:p>
          <w:p w14:paraId="349E8286" w14:textId="77777777" w:rsidR="00663494" w:rsidRDefault="00663494" w:rsidP="00663494">
            <w:pPr>
              <w:jc w:val="both"/>
            </w:pPr>
          </w:p>
          <w:p w14:paraId="40022526" w14:textId="77777777" w:rsidR="00067F08" w:rsidRDefault="00067F08">
            <w:pPr>
              <w:jc w:val="both"/>
              <w:rPr>
                <w:rFonts w:cs="Arial"/>
                <w:szCs w:val="26"/>
              </w:rPr>
            </w:pPr>
            <w:r>
              <w:rPr>
                <w:rFonts w:cs="Arial"/>
                <w:b/>
                <w:szCs w:val="26"/>
                <w:u w:val="single"/>
              </w:rPr>
              <w:t>Job organizational context</w:t>
            </w:r>
            <w:r>
              <w:rPr>
                <w:rFonts w:cs="Arial"/>
                <w:szCs w:val="26"/>
                <w:u w:val="single"/>
              </w:rPr>
              <w:t>:</w:t>
            </w:r>
            <w:r>
              <w:rPr>
                <w:rFonts w:cs="Arial"/>
                <w:szCs w:val="26"/>
              </w:rPr>
              <w:t xml:space="preserve"> The Education Specialist reports to the Senior Education Advisor, System Strengthening. </w:t>
            </w:r>
          </w:p>
          <w:p w14:paraId="2D57FC32" w14:textId="77777777" w:rsidR="00067F08" w:rsidRDefault="00067F08">
            <w:pPr>
              <w:jc w:val="both"/>
              <w:rPr>
                <w:rFonts w:cs="Arial"/>
                <w:color w:val="FF0000"/>
              </w:rPr>
            </w:pPr>
          </w:p>
          <w:p w14:paraId="2372D864" w14:textId="77777777" w:rsidR="00067F08" w:rsidRDefault="00067F08">
            <w:pPr>
              <w:textAlignment w:val="top"/>
              <w:rPr>
                <w:rFonts w:cs="Calibri"/>
              </w:rPr>
            </w:pPr>
            <w:r>
              <w:rPr>
                <w:b/>
                <w:u w:val="single"/>
              </w:rPr>
              <w:t>Purpose for the job:</w:t>
            </w:r>
            <w:r>
              <w:t xml:space="preserve"> Under the overall guidance and direction of the</w:t>
            </w:r>
            <w:r>
              <w:rPr>
                <w:b/>
              </w:rPr>
              <w:t xml:space="preserve"> Senior Education Adviser, </w:t>
            </w:r>
            <w:r>
              <w:t xml:space="preserve">the Education </w:t>
            </w:r>
            <w:r>
              <w:rPr>
                <w:rFonts w:eastAsia="Calibri" w:cs="Calibri"/>
                <w:lang w:val="en-GB"/>
              </w:rPr>
              <w:t xml:space="preserve">Specialist </w:t>
            </w:r>
            <w:r>
              <w:t xml:space="preserve">plays a technical leading role in advancing UNICEF global results and initiatives for Primary Education in coordination with global and regional partners, as well as relevant program sections. The Education Specialist </w:t>
            </w:r>
            <w:r>
              <w:rPr>
                <w:rFonts w:eastAsia="Calibri" w:cs="Calibri"/>
                <w:lang w:val="en-GB"/>
              </w:rPr>
              <w:t xml:space="preserve">leads on </w:t>
            </w:r>
            <w:r>
              <w:rPr>
                <w:rFonts w:cs="Calibri"/>
              </w:rPr>
              <w:t xml:space="preserve">conceptualizing, directing, </w:t>
            </w:r>
            <w:r>
              <w:rPr>
                <w:rFonts w:cs="Calibri"/>
              </w:rPr>
              <w:lastRenderedPageBreak/>
              <w:t xml:space="preserve">and supervising global initiatives, monitoring developments, influencing the global development agenda, generating evidence-based policy and programming guidance, and scaling up strategies. </w:t>
            </w:r>
          </w:p>
          <w:p w14:paraId="07E44016" w14:textId="77777777" w:rsidR="00067F08" w:rsidRDefault="00067F08">
            <w:pPr>
              <w:textAlignment w:val="top"/>
              <w:rPr>
                <w:rFonts w:ascii="Calibri" w:hAnsi="Calibri" w:cs="Calibri"/>
                <w:b/>
                <w:bCs/>
                <w:szCs w:val="22"/>
              </w:rPr>
            </w:pPr>
          </w:p>
          <w:p w14:paraId="5A7B319B" w14:textId="77777777" w:rsidR="00067F08" w:rsidRDefault="00067F08">
            <w:pPr>
              <w:jc w:val="both"/>
            </w:pPr>
            <w:r>
              <w:t xml:space="preserve">The Education Specialist provides authoritative technical guidance and operational support throughout all stages of global </w:t>
            </w:r>
            <w:r w:rsidR="0096763E">
              <w:t xml:space="preserve">Primary education </w:t>
            </w:r>
            <w:r>
              <w:t xml:space="preserve">programming to facilitate the management and delivery of results on strengthening national education systems to enhance universal access to quality, equitable and inclusive early learning opportunities and to promote better quality and strong </w:t>
            </w:r>
            <w:r w:rsidR="0096763E">
              <w:t xml:space="preserve">school </w:t>
            </w:r>
            <w:r>
              <w:t>systems, that can reach marginalized and disadvantaged children. The position contributes to the achievement of concrete and sustainable results according to plans, allocation, results based-management approaches and methodology, as well as UNICEF’s Strategic Plans, Education strategy goals and accountability framework.</w:t>
            </w:r>
          </w:p>
          <w:p w14:paraId="432AE831" w14:textId="77777777" w:rsidR="00067F08" w:rsidRDefault="00067F08" w:rsidP="00663494">
            <w:pPr>
              <w:jc w:val="both"/>
            </w:pPr>
          </w:p>
        </w:tc>
      </w:tr>
    </w:tbl>
    <w:p w14:paraId="71ED436E" w14:textId="77777777" w:rsidR="00067F08" w:rsidRDefault="00067F08" w:rsidP="00067F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8856"/>
      </w:tblGrid>
      <w:tr w:rsidR="00067F08" w14:paraId="60DB4768" w14:textId="77777777" w:rsidTr="00067F08">
        <w:tc>
          <w:tcPr>
            <w:tcW w:w="8856" w:type="dxa"/>
            <w:tcBorders>
              <w:top w:val="single" w:sz="4" w:space="0" w:color="auto"/>
              <w:left w:val="single" w:sz="4" w:space="0" w:color="auto"/>
              <w:bottom w:val="single" w:sz="4" w:space="0" w:color="auto"/>
              <w:right w:val="single" w:sz="4" w:space="0" w:color="auto"/>
            </w:tcBorders>
            <w:shd w:val="clear" w:color="auto" w:fill="E0E0E0"/>
          </w:tcPr>
          <w:p w14:paraId="3640C467" w14:textId="77777777" w:rsidR="00067F08" w:rsidRDefault="00067F08">
            <w:pPr>
              <w:rPr>
                <w:b/>
                <w:bCs/>
                <w:sz w:val="24"/>
              </w:rPr>
            </w:pPr>
          </w:p>
          <w:p w14:paraId="6DBB7D8E" w14:textId="77777777" w:rsidR="00067F08" w:rsidRDefault="00067F08">
            <w:pPr>
              <w:pStyle w:val="Heading1"/>
            </w:pPr>
            <w:r>
              <w:t xml:space="preserve">III. Key function, accountabilities and related duties/tasks </w:t>
            </w:r>
          </w:p>
          <w:p w14:paraId="4CCC9E21" w14:textId="77777777" w:rsidR="00067F08" w:rsidRDefault="00067F08">
            <w:pPr>
              <w:rPr>
                <w:i/>
                <w:iCs/>
                <w:sz w:val="18"/>
              </w:rPr>
            </w:pPr>
          </w:p>
        </w:tc>
      </w:tr>
      <w:tr w:rsidR="00067F08" w14:paraId="627B188F" w14:textId="77777777" w:rsidTr="00067F08">
        <w:tc>
          <w:tcPr>
            <w:tcW w:w="8856" w:type="dxa"/>
            <w:tcBorders>
              <w:top w:val="single" w:sz="4" w:space="0" w:color="auto"/>
              <w:left w:val="single" w:sz="4" w:space="0" w:color="auto"/>
              <w:bottom w:val="single" w:sz="4" w:space="0" w:color="auto"/>
              <w:right w:val="single" w:sz="4" w:space="0" w:color="auto"/>
            </w:tcBorders>
            <w:shd w:val="clear" w:color="auto" w:fill="auto"/>
          </w:tcPr>
          <w:p w14:paraId="574F3E71" w14:textId="77777777" w:rsidR="00067F08" w:rsidRDefault="00067F08"/>
          <w:p w14:paraId="161B50D7" w14:textId="77777777" w:rsidR="00067F08" w:rsidRDefault="00067F08">
            <w:pPr>
              <w:rPr>
                <w:b/>
              </w:rPr>
            </w:pPr>
            <w:r>
              <w:rPr>
                <w:b/>
              </w:rPr>
              <w:t xml:space="preserve">Summary of key functions/accountabilities: </w:t>
            </w:r>
          </w:p>
          <w:p w14:paraId="30F90F24" w14:textId="77777777" w:rsidR="00067F08" w:rsidRDefault="00067F08">
            <w:pPr>
              <w:rPr>
                <w:b/>
              </w:rPr>
            </w:pPr>
          </w:p>
          <w:p w14:paraId="5DC6930C" w14:textId="77777777" w:rsidR="00067F08" w:rsidRDefault="00067F08">
            <w:pPr>
              <w:numPr>
                <w:ilvl w:val="0"/>
                <w:numId w:val="1"/>
              </w:numPr>
              <w:rPr>
                <w:b/>
              </w:rPr>
            </w:pPr>
            <w:r>
              <w:rPr>
                <w:b/>
              </w:rPr>
              <w:t>Programme development and planning</w:t>
            </w:r>
          </w:p>
          <w:p w14:paraId="26040B54" w14:textId="77777777" w:rsidR="00067F08" w:rsidRDefault="00067F08">
            <w:pPr>
              <w:numPr>
                <w:ilvl w:val="0"/>
                <w:numId w:val="1"/>
              </w:numPr>
              <w:rPr>
                <w:b/>
              </w:rPr>
            </w:pPr>
            <w:r>
              <w:rPr>
                <w:b/>
              </w:rPr>
              <w:t>Advocacy, networking and partnership building</w:t>
            </w:r>
          </w:p>
          <w:p w14:paraId="04335270" w14:textId="77777777" w:rsidR="00067F08" w:rsidRDefault="00067F08">
            <w:pPr>
              <w:numPr>
                <w:ilvl w:val="0"/>
                <w:numId w:val="1"/>
              </w:numPr>
              <w:rPr>
                <w:b/>
              </w:rPr>
            </w:pPr>
            <w:r>
              <w:rPr>
                <w:b/>
              </w:rPr>
              <w:t>Advisory services and technical support</w:t>
            </w:r>
          </w:p>
          <w:p w14:paraId="3FEE39A7" w14:textId="77777777" w:rsidR="00067F08" w:rsidRDefault="00067F08">
            <w:pPr>
              <w:numPr>
                <w:ilvl w:val="0"/>
                <w:numId w:val="1"/>
              </w:numPr>
              <w:rPr>
                <w:b/>
              </w:rPr>
            </w:pPr>
            <w:r>
              <w:rPr>
                <w:b/>
              </w:rPr>
              <w:t>Innovation, knowledge management and capacity building</w:t>
            </w:r>
          </w:p>
          <w:p w14:paraId="31268087" w14:textId="77777777" w:rsidR="00067F08" w:rsidRDefault="00067F08">
            <w:pPr>
              <w:numPr>
                <w:ilvl w:val="0"/>
                <w:numId w:val="1"/>
              </w:numPr>
              <w:rPr>
                <w:b/>
              </w:rPr>
            </w:pPr>
            <w:r>
              <w:rPr>
                <w:b/>
              </w:rPr>
              <w:t>Programme management, and monitoring of results</w:t>
            </w:r>
          </w:p>
          <w:p w14:paraId="2D1D921C" w14:textId="77777777" w:rsidR="00067F08" w:rsidRDefault="00067F08" w:rsidP="00A67571">
            <w:pPr>
              <w:rPr>
                <w:b/>
              </w:rPr>
            </w:pPr>
          </w:p>
        </w:tc>
      </w:tr>
      <w:tr w:rsidR="00067F08" w14:paraId="5E68E009" w14:textId="77777777" w:rsidTr="00067F08">
        <w:tc>
          <w:tcPr>
            <w:tcW w:w="8856" w:type="dxa"/>
            <w:tcBorders>
              <w:top w:val="single" w:sz="4" w:space="0" w:color="auto"/>
              <w:left w:val="single" w:sz="4" w:space="0" w:color="auto"/>
              <w:bottom w:val="single" w:sz="4" w:space="0" w:color="auto"/>
              <w:right w:val="single" w:sz="4" w:space="0" w:color="auto"/>
            </w:tcBorders>
            <w:shd w:val="clear" w:color="auto" w:fill="auto"/>
            <w:hideMark/>
          </w:tcPr>
          <w:p w14:paraId="2769FE5E" w14:textId="77777777" w:rsidR="00067F08" w:rsidRDefault="00067F08">
            <w:pPr>
              <w:numPr>
                <w:ilvl w:val="0"/>
                <w:numId w:val="2"/>
              </w:numPr>
              <w:rPr>
                <w:rFonts w:cs="Arial"/>
                <w:b/>
                <w:szCs w:val="22"/>
              </w:rPr>
            </w:pPr>
            <w:proofErr w:type="spellStart"/>
            <w:r>
              <w:rPr>
                <w:rFonts w:cs="Arial"/>
                <w:b/>
                <w:szCs w:val="22"/>
              </w:rPr>
              <w:t>Programme</w:t>
            </w:r>
            <w:proofErr w:type="spellEnd"/>
            <w:r>
              <w:rPr>
                <w:rFonts w:cs="Arial"/>
                <w:b/>
                <w:szCs w:val="22"/>
              </w:rPr>
              <w:t xml:space="preserve"> development and planning</w:t>
            </w:r>
          </w:p>
          <w:p w14:paraId="28501C83" w14:textId="77777777" w:rsidR="00067F08" w:rsidRDefault="00067F08">
            <w:pPr>
              <w:numPr>
                <w:ilvl w:val="0"/>
                <w:numId w:val="3"/>
              </w:numPr>
              <w:spacing w:before="120" w:after="120"/>
              <w:contextualSpacing/>
              <w:jc w:val="both"/>
              <w:rPr>
                <w:rFonts w:cs="Arial"/>
                <w:szCs w:val="22"/>
              </w:rPr>
            </w:pPr>
            <w:r>
              <w:rPr>
                <w:rFonts w:cs="Arial"/>
                <w:szCs w:val="22"/>
              </w:rPr>
              <w:t xml:space="preserve">Set priorities, strategic direction, design and implementation plans for the primary education portfolio. Keep abreast of global development trends to enhance programme management, technical rigor and </w:t>
            </w:r>
            <w:r w:rsidR="004A42A0">
              <w:rPr>
                <w:rFonts w:cs="Arial"/>
                <w:szCs w:val="22"/>
              </w:rPr>
              <w:t>effectiveness.</w:t>
            </w:r>
            <w:r>
              <w:rPr>
                <w:rFonts w:cs="Arial"/>
                <w:szCs w:val="22"/>
              </w:rPr>
              <w:t xml:space="preserve">  </w:t>
            </w:r>
          </w:p>
          <w:p w14:paraId="2462A88E" w14:textId="77777777" w:rsidR="00067F08" w:rsidRDefault="00067F08">
            <w:pPr>
              <w:numPr>
                <w:ilvl w:val="0"/>
                <w:numId w:val="3"/>
              </w:numPr>
              <w:spacing w:before="120" w:after="120"/>
              <w:contextualSpacing/>
              <w:jc w:val="both"/>
              <w:rPr>
                <w:rFonts w:cs="Arial"/>
                <w:szCs w:val="22"/>
              </w:rPr>
            </w:pPr>
            <w:r>
              <w:rPr>
                <w:rFonts w:cs="Arial"/>
                <w:szCs w:val="22"/>
              </w:rPr>
              <w:t xml:space="preserve">Participate in strategic programme discussion with education donors and partners on the technical aspects specific to Primary education. </w:t>
            </w:r>
          </w:p>
          <w:p w14:paraId="77E916B1" w14:textId="77777777" w:rsidR="00067F08" w:rsidRDefault="00067F08">
            <w:pPr>
              <w:numPr>
                <w:ilvl w:val="0"/>
                <w:numId w:val="3"/>
              </w:numPr>
              <w:spacing w:before="120" w:after="120"/>
              <w:contextualSpacing/>
              <w:jc w:val="both"/>
              <w:rPr>
                <w:rFonts w:cs="Arial"/>
                <w:szCs w:val="22"/>
              </w:rPr>
            </w:pPr>
            <w:r>
              <w:rPr>
                <w:rFonts w:cs="Arial"/>
                <w:szCs w:val="22"/>
              </w:rPr>
              <w:t>Formulate, design and prepare programme proposals for the subsector, ensuring alignment with UNICEF’s Education Strategy, regional strategies and national priorities, plans and competencies.</w:t>
            </w:r>
          </w:p>
          <w:p w14:paraId="44186C9A" w14:textId="77777777" w:rsidR="00067F08" w:rsidRDefault="00067F08">
            <w:pPr>
              <w:numPr>
                <w:ilvl w:val="0"/>
                <w:numId w:val="3"/>
              </w:numPr>
              <w:spacing w:before="120" w:after="120"/>
              <w:contextualSpacing/>
              <w:jc w:val="both"/>
              <w:rPr>
                <w:rFonts w:cs="Arial"/>
                <w:szCs w:val="22"/>
              </w:rPr>
            </w:pPr>
            <w:r>
              <w:rPr>
                <w:rFonts w:cs="Arial"/>
                <w:szCs w:val="22"/>
              </w:rPr>
              <w:t>Establish specific goals, objectives, strategies and implementation plans for the subsector using results-based planning terminology and methodology (RBM). Prepare required documentations for programme review and approval.</w:t>
            </w:r>
          </w:p>
          <w:p w14:paraId="780B23C9" w14:textId="77777777" w:rsidR="00067F08" w:rsidRDefault="00067F08">
            <w:pPr>
              <w:numPr>
                <w:ilvl w:val="0"/>
                <w:numId w:val="3"/>
              </w:numPr>
              <w:spacing w:before="120" w:after="120"/>
              <w:contextualSpacing/>
              <w:jc w:val="both"/>
              <w:rPr>
                <w:rFonts w:cs="Arial"/>
                <w:szCs w:val="22"/>
              </w:rPr>
            </w:pPr>
            <w:r>
              <w:rPr>
                <w:rFonts w:cs="Arial"/>
                <w:szCs w:val="22"/>
              </w:rPr>
              <w:t>Work closely and collaboratively with internal colleagues and partners to discuss strategies and methodologies, and to determine global priorities to ensure the achievement of concrete and sustainable results. Ensure integration, coherence and harmonization of programmes/projects with other UNICEF sectors and achievement of results as planned and allocated.</w:t>
            </w:r>
          </w:p>
        </w:tc>
      </w:tr>
      <w:tr w:rsidR="00067F08" w14:paraId="42000D72" w14:textId="77777777" w:rsidTr="00067F08">
        <w:tc>
          <w:tcPr>
            <w:tcW w:w="8856" w:type="dxa"/>
            <w:tcBorders>
              <w:top w:val="single" w:sz="4" w:space="0" w:color="auto"/>
              <w:left w:val="single" w:sz="4" w:space="0" w:color="auto"/>
              <w:bottom w:val="single" w:sz="4" w:space="0" w:color="auto"/>
              <w:right w:val="single" w:sz="4" w:space="0" w:color="auto"/>
            </w:tcBorders>
            <w:shd w:val="clear" w:color="auto" w:fill="auto"/>
          </w:tcPr>
          <w:p w14:paraId="7867A995" w14:textId="77777777" w:rsidR="00067F08" w:rsidRDefault="00067F08">
            <w:pPr>
              <w:numPr>
                <w:ilvl w:val="0"/>
                <w:numId w:val="2"/>
              </w:numPr>
              <w:contextualSpacing/>
              <w:jc w:val="both"/>
              <w:rPr>
                <w:b/>
              </w:rPr>
            </w:pPr>
            <w:r>
              <w:rPr>
                <w:b/>
              </w:rPr>
              <w:t xml:space="preserve">Advisory services and technical support </w:t>
            </w:r>
          </w:p>
          <w:p w14:paraId="3BE1C40C" w14:textId="77777777" w:rsidR="00067F08" w:rsidRDefault="00067F08">
            <w:pPr>
              <w:jc w:val="both"/>
              <w:rPr>
                <w:b/>
              </w:rPr>
            </w:pPr>
          </w:p>
          <w:p w14:paraId="5F2AD135" w14:textId="77777777" w:rsidR="00067F08" w:rsidRDefault="00067F08">
            <w:pPr>
              <w:numPr>
                <w:ilvl w:val="0"/>
                <w:numId w:val="4"/>
              </w:numPr>
              <w:jc w:val="both"/>
              <w:rPr>
                <w:b/>
              </w:rPr>
            </w:pPr>
            <w:r>
              <w:t xml:space="preserve">Provide authoritative technical guidance on Primary education across all UNICEF’s education programs, including interaction with regional offices, key government officials, NGO’s, other UN agencies, and partners on policies, strategies, best practices and approaches on Primary education and other related issues </w:t>
            </w:r>
          </w:p>
          <w:p w14:paraId="08A8B7B9" w14:textId="77777777" w:rsidR="00067F08" w:rsidRDefault="00067F08">
            <w:pPr>
              <w:numPr>
                <w:ilvl w:val="0"/>
                <w:numId w:val="4"/>
              </w:numPr>
              <w:jc w:val="both"/>
              <w:rPr>
                <w:b/>
              </w:rPr>
            </w:pPr>
            <w:r>
              <w:t>Coordinate and ensure the availability of technical experts (with Regional Offices) to ensure timely support to countries.</w:t>
            </w:r>
          </w:p>
          <w:p w14:paraId="4B9CE309" w14:textId="77777777" w:rsidR="00067F08" w:rsidRDefault="00067F08">
            <w:pPr>
              <w:numPr>
                <w:ilvl w:val="0"/>
                <w:numId w:val="4"/>
              </w:numPr>
              <w:jc w:val="both"/>
              <w:rPr>
                <w:b/>
              </w:rPr>
            </w:pPr>
            <w:r>
              <w:t xml:space="preserve">Influence global policy and agenda setting for Primary education. </w:t>
            </w:r>
          </w:p>
          <w:p w14:paraId="5CBEBE43" w14:textId="77777777" w:rsidR="00067F08" w:rsidRDefault="00067F08">
            <w:pPr>
              <w:numPr>
                <w:ilvl w:val="0"/>
                <w:numId w:val="4"/>
              </w:numPr>
              <w:jc w:val="both"/>
              <w:rPr>
                <w:b/>
              </w:rPr>
            </w:pPr>
            <w:r>
              <w:t>Prepare and coordinate policy papers, briefs and other strategic programme materials for management use, advocacy and policy dialogue.</w:t>
            </w:r>
          </w:p>
          <w:p w14:paraId="1C96030F" w14:textId="77777777" w:rsidR="00067F08" w:rsidRDefault="00067F08" w:rsidP="00067F08">
            <w:pPr>
              <w:jc w:val="both"/>
              <w:rPr>
                <w:b/>
              </w:rPr>
            </w:pPr>
          </w:p>
        </w:tc>
      </w:tr>
      <w:tr w:rsidR="00067F08" w14:paraId="1E850258" w14:textId="77777777" w:rsidTr="00067F08">
        <w:tc>
          <w:tcPr>
            <w:tcW w:w="8856" w:type="dxa"/>
            <w:tcBorders>
              <w:top w:val="single" w:sz="4" w:space="0" w:color="auto"/>
              <w:left w:val="single" w:sz="4" w:space="0" w:color="auto"/>
              <w:bottom w:val="single" w:sz="4" w:space="0" w:color="auto"/>
              <w:right w:val="single" w:sz="4" w:space="0" w:color="auto"/>
            </w:tcBorders>
            <w:shd w:val="clear" w:color="auto" w:fill="auto"/>
          </w:tcPr>
          <w:p w14:paraId="1710B4B2" w14:textId="77777777" w:rsidR="00067F08" w:rsidRDefault="00067F08">
            <w:pPr>
              <w:rPr>
                <w:b/>
              </w:rPr>
            </w:pPr>
          </w:p>
          <w:p w14:paraId="76F0C1D0" w14:textId="77777777" w:rsidR="00067F08" w:rsidRDefault="00067F08">
            <w:pPr>
              <w:numPr>
                <w:ilvl w:val="0"/>
                <w:numId w:val="2"/>
              </w:numPr>
              <w:rPr>
                <w:b/>
              </w:rPr>
            </w:pPr>
            <w:r>
              <w:rPr>
                <w:b/>
              </w:rPr>
              <w:lastRenderedPageBreak/>
              <w:t>Advocacy, networking and partnership building</w:t>
            </w:r>
          </w:p>
          <w:p w14:paraId="0D484EC3" w14:textId="77777777" w:rsidR="00067F08" w:rsidRDefault="00067F08">
            <w:pPr>
              <w:rPr>
                <w:b/>
              </w:rPr>
            </w:pPr>
          </w:p>
          <w:p w14:paraId="2A024E9B" w14:textId="77777777" w:rsidR="00067F08" w:rsidRDefault="00067F08">
            <w:pPr>
              <w:numPr>
                <w:ilvl w:val="0"/>
                <w:numId w:val="5"/>
              </w:numPr>
              <w:spacing w:after="120"/>
              <w:contextualSpacing/>
              <w:jc w:val="both"/>
              <w:rPr>
                <w:rFonts w:eastAsia="Calibri" w:cs="Calibri"/>
                <w:szCs w:val="22"/>
                <w:lang w:val="en-GB"/>
              </w:rPr>
            </w:pPr>
            <w:r>
              <w:rPr>
                <w:rFonts w:eastAsia="Calibri" w:cs="Calibri"/>
                <w:szCs w:val="22"/>
                <w:lang w:val="en-GB"/>
              </w:rPr>
              <w:t xml:space="preserve">Build and strengthen strategic partnerships for Primary education through networking and advocacy with national governments, UN system agency partners, donors, internationally recognized institutions, NGOs, funding organizations, research institutes and private sector to reinforce cooperation and/or pursue opportunities to promote goals and achieve sustainable and broad results on education. </w:t>
            </w:r>
          </w:p>
          <w:p w14:paraId="358E59E4" w14:textId="77777777" w:rsidR="00067F08" w:rsidRDefault="00067F08">
            <w:pPr>
              <w:numPr>
                <w:ilvl w:val="0"/>
                <w:numId w:val="5"/>
              </w:numPr>
              <w:spacing w:after="120"/>
              <w:contextualSpacing/>
              <w:jc w:val="both"/>
              <w:rPr>
                <w:rFonts w:eastAsia="Calibri" w:cs="Calibri"/>
                <w:szCs w:val="22"/>
                <w:lang w:val="en-GB"/>
              </w:rPr>
            </w:pPr>
            <w:r>
              <w:t>Prepare communication strategies, develop assets and implementation plans and activities for maximum communication impact and outreach to promote awareness, establish partnership/alliances for sustainable Primary education results and support fund raising for UNICEF Country Offices education programmes and emergency interventions.</w:t>
            </w:r>
          </w:p>
          <w:p w14:paraId="311B418B" w14:textId="77777777" w:rsidR="00067F08" w:rsidRDefault="00067F08">
            <w:pPr>
              <w:numPr>
                <w:ilvl w:val="0"/>
                <w:numId w:val="6"/>
              </w:numPr>
              <w:jc w:val="both"/>
            </w:pPr>
            <w:r>
              <w:t>Participate and/or represent UNICEF in inter-agency discussions and planning on education and related issues to ensure organizational position, interests and priorities are fully considered. Collaborate with partners across education agencies on planning and preparation of joint initiatives and advocacy.</w:t>
            </w:r>
          </w:p>
          <w:p w14:paraId="7DAE306F" w14:textId="77777777" w:rsidR="00067F08" w:rsidRDefault="00067F08">
            <w:pPr>
              <w:ind w:left="720"/>
              <w:jc w:val="both"/>
            </w:pPr>
          </w:p>
        </w:tc>
      </w:tr>
      <w:tr w:rsidR="00067F08" w14:paraId="0567791B" w14:textId="77777777" w:rsidTr="00067F08">
        <w:tc>
          <w:tcPr>
            <w:tcW w:w="8856" w:type="dxa"/>
            <w:tcBorders>
              <w:top w:val="single" w:sz="4" w:space="0" w:color="auto"/>
              <w:left w:val="single" w:sz="4" w:space="0" w:color="auto"/>
              <w:bottom w:val="single" w:sz="4" w:space="0" w:color="auto"/>
              <w:right w:val="single" w:sz="4" w:space="0" w:color="auto"/>
            </w:tcBorders>
            <w:shd w:val="clear" w:color="auto" w:fill="auto"/>
          </w:tcPr>
          <w:p w14:paraId="6FB7B2B9" w14:textId="77777777" w:rsidR="00067F08" w:rsidRDefault="00067F08">
            <w:pPr>
              <w:numPr>
                <w:ilvl w:val="0"/>
                <w:numId w:val="2"/>
              </w:numPr>
              <w:rPr>
                <w:b/>
              </w:rPr>
            </w:pPr>
            <w:r>
              <w:rPr>
                <w:b/>
              </w:rPr>
              <w:lastRenderedPageBreak/>
              <w:t>Innovation, knowledge management and capacity building</w:t>
            </w:r>
          </w:p>
          <w:p w14:paraId="75504B5B" w14:textId="77777777" w:rsidR="00067F08" w:rsidRDefault="00067F08">
            <w:pPr>
              <w:jc w:val="both"/>
              <w:rPr>
                <w:rFonts w:cs="Verdana"/>
                <w:szCs w:val="19"/>
              </w:rPr>
            </w:pPr>
          </w:p>
          <w:p w14:paraId="2467CE7B" w14:textId="77777777" w:rsidR="00067F08" w:rsidRDefault="00067F08">
            <w:pPr>
              <w:numPr>
                <w:ilvl w:val="0"/>
                <w:numId w:val="7"/>
              </w:numPr>
              <w:jc w:val="both"/>
            </w:pPr>
            <w:r>
              <w:t>Promote critical thinking, innovative approaches and good practices for sustainable programme initiatives through advocacy and technical advisory services.</w:t>
            </w:r>
          </w:p>
          <w:p w14:paraId="3D69183B" w14:textId="77777777" w:rsidR="00067F08" w:rsidRDefault="00067F08">
            <w:pPr>
              <w:pStyle w:val="Default"/>
              <w:numPr>
                <w:ilvl w:val="0"/>
                <w:numId w:val="8"/>
              </w:numPr>
              <w:jc w:val="both"/>
              <w:rPr>
                <w:rFonts w:cs="Verdana"/>
                <w:color w:val="auto"/>
                <w:sz w:val="20"/>
                <w:szCs w:val="19"/>
              </w:rPr>
            </w:pPr>
            <w:r>
              <w:rPr>
                <w:rFonts w:cs="Verdana"/>
                <w:color w:val="auto"/>
                <w:sz w:val="20"/>
                <w:szCs w:val="19"/>
              </w:rPr>
              <w:t>Keep abreast, research, benchmark, introduce and implement best and cutting-edge practices on education systems strengthening. Institutionalize and disseminate best practices and knowledge learned.</w:t>
            </w:r>
          </w:p>
          <w:p w14:paraId="03D35738" w14:textId="77777777" w:rsidR="00067F08" w:rsidRDefault="00067F08">
            <w:pPr>
              <w:numPr>
                <w:ilvl w:val="0"/>
                <w:numId w:val="7"/>
              </w:numPr>
              <w:jc w:val="both"/>
            </w:pPr>
            <w:r>
              <w:t xml:space="preserve">Contribute to the development of policies and procedures and introduce innovation and best practices to ensure optimum efficiency and efficacy of sustainable programmes and projects. </w:t>
            </w:r>
          </w:p>
          <w:p w14:paraId="5DC5B344" w14:textId="77777777" w:rsidR="00067F08" w:rsidRDefault="00067F08">
            <w:pPr>
              <w:pStyle w:val="Default"/>
              <w:numPr>
                <w:ilvl w:val="0"/>
                <w:numId w:val="8"/>
              </w:numPr>
              <w:jc w:val="both"/>
              <w:rPr>
                <w:rFonts w:cs="Verdana"/>
                <w:color w:val="auto"/>
                <w:sz w:val="20"/>
                <w:szCs w:val="19"/>
              </w:rPr>
            </w:pPr>
            <w:r>
              <w:rPr>
                <w:rFonts w:cs="Verdana"/>
                <w:color w:val="auto"/>
                <w:sz w:val="20"/>
                <w:szCs w:val="19"/>
              </w:rPr>
              <w:t>Organize, plan and implement global and regional capacity building initiatives to enhance the competencies of UNICEF staff to promote sustainable results on Primary education and related programmes/projects.</w:t>
            </w:r>
          </w:p>
          <w:p w14:paraId="047B3330" w14:textId="77777777" w:rsidR="00067F08" w:rsidRDefault="00067F08">
            <w:pPr>
              <w:pStyle w:val="Default"/>
              <w:ind w:left="720"/>
              <w:jc w:val="both"/>
              <w:rPr>
                <w:rFonts w:ascii="Times New Roman" w:hAnsi="Times New Roman"/>
                <w:bCs/>
              </w:rPr>
            </w:pPr>
          </w:p>
        </w:tc>
      </w:tr>
      <w:tr w:rsidR="00067F08" w14:paraId="56CA89E4" w14:textId="77777777" w:rsidTr="00067F08">
        <w:tc>
          <w:tcPr>
            <w:tcW w:w="8856" w:type="dxa"/>
            <w:tcBorders>
              <w:top w:val="single" w:sz="4" w:space="0" w:color="auto"/>
              <w:left w:val="single" w:sz="4" w:space="0" w:color="auto"/>
              <w:bottom w:val="single" w:sz="4" w:space="0" w:color="auto"/>
              <w:right w:val="single" w:sz="4" w:space="0" w:color="auto"/>
            </w:tcBorders>
            <w:shd w:val="clear" w:color="auto" w:fill="auto"/>
          </w:tcPr>
          <w:p w14:paraId="6D9DAAEA" w14:textId="77777777" w:rsidR="00067F08" w:rsidRDefault="00067F08">
            <w:pPr>
              <w:numPr>
                <w:ilvl w:val="0"/>
                <w:numId w:val="2"/>
              </w:numPr>
              <w:contextualSpacing/>
              <w:jc w:val="both"/>
              <w:rPr>
                <w:b/>
              </w:rPr>
            </w:pPr>
            <w:proofErr w:type="spellStart"/>
            <w:r>
              <w:rPr>
                <w:b/>
              </w:rPr>
              <w:t>Programme</w:t>
            </w:r>
            <w:proofErr w:type="spellEnd"/>
            <w:r>
              <w:rPr>
                <w:b/>
              </w:rPr>
              <w:t xml:space="preserve"> and staff management, monitoring of results</w:t>
            </w:r>
          </w:p>
          <w:p w14:paraId="54B2D65B" w14:textId="77777777" w:rsidR="00067F08" w:rsidRDefault="00067F08">
            <w:pPr>
              <w:jc w:val="both"/>
              <w:rPr>
                <w:b/>
              </w:rPr>
            </w:pPr>
          </w:p>
          <w:p w14:paraId="6BD64AEE" w14:textId="77777777" w:rsidR="00067F08" w:rsidRPr="00067F08" w:rsidRDefault="00067F08" w:rsidP="004A42A0">
            <w:pPr>
              <w:numPr>
                <w:ilvl w:val="0"/>
                <w:numId w:val="2"/>
              </w:numPr>
              <w:contextualSpacing/>
              <w:jc w:val="both"/>
              <w:rPr>
                <w:b/>
              </w:rPr>
            </w:pPr>
            <w:r w:rsidRPr="00067F08">
              <w:rPr>
                <w:rFonts w:cs="Arial"/>
                <w:szCs w:val="22"/>
              </w:rPr>
              <w:t xml:space="preserve">Establish annual work plan, including developing strategies, determining priorities, and performance measurements. </w:t>
            </w:r>
          </w:p>
          <w:p w14:paraId="17057F8E" w14:textId="77777777" w:rsidR="00067F08" w:rsidRDefault="00067F08">
            <w:pPr>
              <w:pStyle w:val="ListParagraph"/>
              <w:numPr>
                <w:ilvl w:val="0"/>
                <w:numId w:val="2"/>
              </w:numPr>
              <w:spacing w:line="260" w:lineRule="exact"/>
              <w:contextualSpacing/>
              <w:jc w:val="both"/>
              <w:rPr>
                <w:rFonts w:cs="Arial"/>
                <w:szCs w:val="22"/>
              </w:rPr>
            </w:pPr>
            <w:r>
              <w:rPr>
                <w:rFonts w:cs="Arial"/>
                <w:szCs w:val="22"/>
              </w:rPr>
              <w:t xml:space="preserve">Support the overall Education Section through regular participation in relevant meetings, development of briefing material, technical reviews, input to section reports and other documents and processes as needed.  </w:t>
            </w:r>
          </w:p>
          <w:p w14:paraId="48FB1E10" w14:textId="77777777" w:rsidR="00067F08" w:rsidRDefault="00067F08">
            <w:pPr>
              <w:numPr>
                <w:ilvl w:val="0"/>
                <w:numId w:val="2"/>
              </w:numPr>
              <w:jc w:val="both"/>
              <w:rPr>
                <w:rFonts w:cs="Arial"/>
                <w:szCs w:val="22"/>
              </w:rPr>
            </w:pPr>
            <w:r>
              <w:rPr>
                <w:rFonts w:cs="Arial"/>
                <w:szCs w:val="22"/>
              </w:rPr>
              <w:t>Effectively supervise and manage staff and consultants working on Primary education, including performance management and progress monitoring, ensuring results are achieved according to work plan and critical issues are resolved in timely fashion.</w:t>
            </w:r>
          </w:p>
          <w:p w14:paraId="64BD1D7C" w14:textId="77777777" w:rsidR="00067F08" w:rsidRDefault="00067F08">
            <w:pPr>
              <w:numPr>
                <w:ilvl w:val="0"/>
                <w:numId w:val="2"/>
              </w:numPr>
              <w:contextualSpacing/>
              <w:jc w:val="both"/>
              <w:rPr>
                <w:b/>
              </w:rPr>
            </w:pPr>
            <w:r>
              <w:t>Identify lessons learned and use knowledge gained for development planning and timely intervention to achieve goals.</w:t>
            </w:r>
          </w:p>
          <w:p w14:paraId="4620F770" w14:textId="77777777" w:rsidR="00067F08" w:rsidRDefault="00067F08">
            <w:pPr>
              <w:numPr>
                <w:ilvl w:val="0"/>
                <w:numId w:val="2"/>
              </w:numPr>
              <w:contextualSpacing/>
              <w:jc w:val="both"/>
              <w:rPr>
                <w:b/>
              </w:rPr>
            </w:pPr>
            <w:r>
              <w:t xml:space="preserve">Actively monitor programmes/projects through country level engagement, and exchange information with stakeholders to assess progress, identify bottlenecks and potential problems, and take timely decisions to resolve issues </w:t>
            </w:r>
          </w:p>
          <w:p w14:paraId="79C151E9" w14:textId="77777777" w:rsidR="00067F08" w:rsidRDefault="00067F08">
            <w:pPr>
              <w:numPr>
                <w:ilvl w:val="0"/>
                <w:numId w:val="2"/>
              </w:numPr>
              <w:contextualSpacing/>
              <w:jc w:val="both"/>
              <w:rPr>
                <w:b/>
              </w:rPr>
            </w:pPr>
            <w:r>
              <w:t>Manage the optimum and appropriate use of sectoral programme resources (financial, administrative and other assets) confirming compliance with organizational rules, regulations/procedures and donor commitments, standards of accountability and integrity, ensuring timely reporting and liquidation of resources.</w:t>
            </w:r>
          </w:p>
          <w:p w14:paraId="087049C4" w14:textId="77777777" w:rsidR="00067F08" w:rsidRDefault="00067F08">
            <w:pPr>
              <w:numPr>
                <w:ilvl w:val="0"/>
                <w:numId w:val="2"/>
              </w:numPr>
              <w:contextualSpacing/>
              <w:jc w:val="both"/>
              <w:rPr>
                <w:b/>
              </w:rPr>
            </w:pPr>
            <w:r>
              <w:t>Prepare regular and mandated programme reports for management, donors and partners to keep them informed of programme progress.</w:t>
            </w:r>
          </w:p>
        </w:tc>
      </w:tr>
      <w:tr w:rsidR="00067F08" w14:paraId="5B16FE9C" w14:textId="77777777" w:rsidTr="00067F08">
        <w:tc>
          <w:tcPr>
            <w:tcW w:w="8856" w:type="dxa"/>
            <w:tcBorders>
              <w:top w:val="single" w:sz="4" w:space="0" w:color="auto"/>
              <w:left w:val="single" w:sz="4" w:space="0" w:color="auto"/>
              <w:bottom w:val="single" w:sz="4" w:space="0" w:color="auto"/>
              <w:right w:val="single" w:sz="4" w:space="0" w:color="auto"/>
            </w:tcBorders>
            <w:shd w:val="clear" w:color="auto" w:fill="auto"/>
          </w:tcPr>
          <w:p w14:paraId="3318D7AE" w14:textId="77777777" w:rsidR="00067F08" w:rsidRDefault="00067F08">
            <w:pPr>
              <w:jc w:val="both"/>
            </w:pPr>
          </w:p>
        </w:tc>
      </w:tr>
    </w:tbl>
    <w:p w14:paraId="1C327CB1" w14:textId="77777777" w:rsidR="00067F08" w:rsidRDefault="00067F08" w:rsidP="00067F08">
      <w:pPr>
        <w:rPr>
          <w:rFonts w:cs="Arial"/>
          <w:b/>
          <w:szCs w:val="22"/>
        </w:rPr>
      </w:pPr>
    </w:p>
    <w:p w14:paraId="57E659DB" w14:textId="77777777" w:rsidR="00067F08" w:rsidRDefault="00067F08" w:rsidP="00067F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8856"/>
      </w:tblGrid>
      <w:tr w:rsidR="00067F08" w14:paraId="3F551BD1" w14:textId="77777777" w:rsidTr="00067F08">
        <w:tc>
          <w:tcPr>
            <w:tcW w:w="8856" w:type="dxa"/>
            <w:tcBorders>
              <w:top w:val="single" w:sz="4" w:space="0" w:color="auto"/>
              <w:left w:val="single" w:sz="4" w:space="0" w:color="auto"/>
              <w:bottom w:val="single" w:sz="4" w:space="0" w:color="auto"/>
              <w:right w:val="single" w:sz="4" w:space="0" w:color="auto"/>
            </w:tcBorders>
            <w:shd w:val="clear" w:color="auto" w:fill="E0E0E0"/>
          </w:tcPr>
          <w:p w14:paraId="3B12124E" w14:textId="77777777" w:rsidR="00067F08" w:rsidRPr="00A67571" w:rsidRDefault="00067F08">
            <w:pPr>
              <w:pStyle w:val="Heading1"/>
            </w:pPr>
            <w:r>
              <w:lastRenderedPageBreak/>
              <w:t xml:space="preserve">IV. Impact of Results </w:t>
            </w:r>
          </w:p>
        </w:tc>
      </w:tr>
      <w:tr w:rsidR="00067F08" w14:paraId="1818BD2A" w14:textId="77777777" w:rsidTr="00067F08">
        <w:tc>
          <w:tcPr>
            <w:tcW w:w="8856" w:type="dxa"/>
            <w:tcBorders>
              <w:top w:val="single" w:sz="4" w:space="0" w:color="auto"/>
              <w:left w:val="single" w:sz="4" w:space="0" w:color="auto"/>
              <w:bottom w:val="single" w:sz="4" w:space="0" w:color="auto"/>
              <w:right w:val="single" w:sz="4" w:space="0" w:color="auto"/>
            </w:tcBorders>
            <w:shd w:val="clear" w:color="auto" w:fill="auto"/>
          </w:tcPr>
          <w:p w14:paraId="3F1906D4" w14:textId="77777777" w:rsidR="00067F08" w:rsidRDefault="00067F08">
            <w:pPr>
              <w:rPr>
                <w:rFonts w:cs="Arial"/>
                <w:szCs w:val="20"/>
              </w:rPr>
            </w:pPr>
          </w:p>
          <w:p w14:paraId="3E27CE0E" w14:textId="77777777" w:rsidR="00067F08" w:rsidRDefault="00067F08" w:rsidP="00067F08">
            <w:pPr>
              <w:tabs>
                <w:tab w:val="left" w:pos="0"/>
              </w:tabs>
              <w:jc w:val="both"/>
            </w:pPr>
            <w:r>
              <w:rPr>
                <w:rFonts w:cs="Arial"/>
                <w:szCs w:val="20"/>
              </w:rPr>
              <w:t>Results from this position will impact on UNICEF’s capacity to support countries address the learning crisis through high quality country oriented technical support, strategic direction, data and evidence, effective advocacy and communication, as well as reporting</w:t>
            </w:r>
            <w:r>
              <w:rPr>
                <w:rFonts w:cs="Arial"/>
                <w:snapToGrid w:val="0"/>
                <w:szCs w:val="20"/>
                <w:lang w:val="en-GB"/>
              </w:rPr>
              <w:t xml:space="preserve"> against the ambition set by the new Education strategy. </w:t>
            </w:r>
          </w:p>
        </w:tc>
      </w:tr>
    </w:tbl>
    <w:p w14:paraId="081DB214" w14:textId="77777777" w:rsidR="00067F08" w:rsidRDefault="00067F08" w:rsidP="00067F08"/>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4428"/>
        <w:gridCol w:w="4428"/>
      </w:tblGrid>
      <w:tr w:rsidR="00067F08" w14:paraId="5D2C2065" w14:textId="77777777" w:rsidTr="00067F08">
        <w:tc>
          <w:tcPr>
            <w:tcW w:w="8856" w:type="dxa"/>
            <w:gridSpan w:val="2"/>
            <w:tcBorders>
              <w:top w:val="single" w:sz="4" w:space="0" w:color="auto"/>
              <w:left w:val="single" w:sz="4" w:space="0" w:color="auto"/>
              <w:bottom w:val="single" w:sz="4" w:space="0" w:color="auto"/>
              <w:right w:val="single" w:sz="4" w:space="0" w:color="auto"/>
            </w:tcBorders>
            <w:shd w:val="clear" w:color="auto" w:fill="E0E0E0"/>
          </w:tcPr>
          <w:p w14:paraId="7645571E" w14:textId="77777777" w:rsidR="00067F08" w:rsidRPr="00A67571" w:rsidRDefault="00067F08" w:rsidP="00A67571">
            <w:pPr>
              <w:pStyle w:val="Heading1"/>
              <w:rPr>
                <w:sz w:val="16"/>
              </w:rPr>
            </w:pPr>
            <w:r>
              <w:t>V. Competencies and level of proficiency required (</w:t>
            </w:r>
            <w:r>
              <w:rPr>
                <w:sz w:val="16"/>
              </w:rPr>
              <w:t xml:space="preserve">based on UNICEF Professional Competency Profiles/ratings). </w:t>
            </w:r>
          </w:p>
        </w:tc>
      </w:tr>
      <w:tr w:rsidR="00067F08" w14:paraId="31018E64" w14:textId="77777777" w:rsidTr="00067F08">
        <w:trPr>
          <w:cantSplit/>
          <w:trHeight w:val="353"/>
        </w:trPr>
        <w:tc>
          <w:tcPr>
            <w:tcW w:w="4428" w:type="dxa"/>
            <w:tcBorders>
              <w:top w:val="single" w:sz="4" w:space="0" w:color="auto"/>
              <w:left w:val="single" w:sz="4" w:space="0" w:color="auto"/>
              <w:bottom w:val="single" w:sz="4" w:space="0" w:color="auto"/>
              <w:right w:val="single" w:sz="4" w:space="0" w:color="auto"/>
            </w:tcBorders>
            <w:shd w:val="clear" w:color="auto" w:fill="auto"/>
          </w:tcPr>
          <w:p w14:paraId="00E39E55" w14:textId="77777777" w:rsidR="00067F08" w:rsidRDefault="00067F08">
            <w:pPr>
              <w:jc w:val="both"/>
              <w:rPr>
                <w:b/>
                <w:bCs/>
                <w:u w:val="single"/>
              </w:rPr>
            </w:pPr>
            <w:r>
              <w:rPr>
                <w:b/>
                <w:bCs/>
                <w:u w:val="single"/>
              </w:rPr>
              <w:t xml:space="preserve">Core Values </w:t>
            </w:r>
          </w:p>
          <w:p w14:paraId="373DDBFA" w14:textId="77777777" w:rsidR="00A67571" w:rsidRDefault="00A67571" w:rsidP="00A67571">
            <w:pPr>
              <w:pStyle w:val="ListParagraph"/>
              <w:numPr>
                <w:ilvl w:val="0"/>
                <w:numId w:val="7"/>
              </w:numPr>
              <w:jc w:val="both"/>
              <w:rPr>
                <w:bCs/>
              </w:rPr>
            </w:pPr>
            <w:r w:rsidRPr="00A67571">
              <w:rPr>
                <w:bCs/>
              </w:rPr>
              <w:t>Care</w:t>
            </w:r>
          </w:p>
          <w:p w14:paraId="5B2CC908" w14:textId="77777777" w:rsidR="00A67571" w:rsidRDefault="00A67571" w:rsidP="00A67571">
            <w:pPr>
              <w:pStyle w:val="ListParagraph"/>
              <w:numPr>
                <w:ilvl w:val="0"/>
                <w:numId w:val="7"/>
              </w:numPr>
              <w:jc w:val="both"/>
              <w:rPr>
                <w:bCs/>
              </w:rPr>
            </w:pPr>
            <w:r w:rsidRPr="00A67571">
              <w:rPr>
                <w:bCs/>
              </w:rPr>
              <w:t>Respective</w:t>
            </w:r>
          </w:p>
          <w:p w14:paraId="60291A96" w14:textId="77777777" w:rsidR="00A67571" w:rsidRDefault="00A67571" w:rsidP="00A67571">
            <w:pPr>
              <w:pStyle w:val="ListParagraph"/>
              <w:numPr>
                <w:ilvl w:val="0"/>
                <w:numId w:val="7"/>
              </w:numPr>
              <w:jc w:val="both"/>
              <w:rPr>
                <w:bCs/>
              </w:rPr>
            </w:pPr>
            <w:r w:rsidRPr="00A67571">
              <w:rPr>
                <w:bCs/>
              </w:rPr>
              <w:t xml:space="preserve">Integrity </w:t>
            </w:r>
          </w:p>
          <w:p w14:paraId="23EDCECD" w14:textId="77777777" w:rsidR="00A67571" w:rsidRDefault="00A67571" w:rsidP="00A67571">
            <w:pPr>
              <w:pStyle w:val="ListParagraph"/>
              <w:numPr>
                <w:ilvl w:val="0"/>
                <w:numId w:val="7"/>
              </w:numPr>
              <w:jc w:val="both"/>
              <w:rPr>
                <w:bCs/>
              </w:rPr>
            </w:pPr>
            <w:r w:rsidRPr="00A67571">
              <w:rPr>
                <w:bCs/>
              </w:rPr>
              <w:t xml:space="preserve">Trust </w:t>
            </w:r>
          </w:p>
          <w:p w14:paraId="75234DEF" w14:textId="77777777" w:rsidR="00067F08" w:rsidRDefault="00A67571" w:rsidP="00A67571">
            <w:pPr>
              <w:pStyle w:val="ListParagraph"/>
              <w:numPr>
                <w:ilvl w:val="0"/>
                <w:numId w:val="7"/>
              </w:numPr>
              <w:jc w:val="both"/>
              <w:rPr>
                <w:bCs/>
              </w:rPr>
            </w:pPr>
            <w:r w:rsidRPr="00A67571">
              <w:rPr>
                <w:bCs/>
              </w:rPr>
              <w:t xml:space="preserve">Accountability </w:t>
            </w:r>
          </w:p>
          <w:p w14:paraId="6671C441" w14:textId="77777777" w:rsidR="00A67571" w:rsidRPr="00A67571" w:rsidRDefault="00A67571" w:rsidP="00A67571">
            <w:pPr>
              <w:pStyle w:val="ListParagraph"/>
              <w:jc w:val="both"/>
              <w:rPr>
                <w:bCs/>
              </w:rPr>
            </w:pPr>
          </w:p>
          <w:p w14:paraId="001AE87C" w14:textId="24EEAACF" w:rsidR="00067F08" w:rsidRDefault="00067F08" w:rsidP="0085670B">
            <w:pPr>
              <w:ind w:left="720"/>
              <w:jc w:val="both"/>
              <w:rPr>
                <w:bCs/>
              </w:rPr>
            </w:pP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23559060" w14:textId="54CA8933" w:rsidR="00067F08" w:rsidRDefault="00A42B6B">
            <w:pPr>
              <w:jc w:val="both"/>
            </w:pPr>
            <w:r>
              <w:rPr>
                <w:b/>
                <w:bCs/>
                <w:u w:val="single"/>
              </w:rPr>
              <w:t>Core Competencie</w:t>
            </w:r>
            <w:r w:rsidR="0085670B">
              <w:rPr>
                <w:b/>
                <w:bCs/>
                <w:u w:val="single"/>
              </w:rPr>
              <w:t>s</w:t>
            </w:r>
          </w:p>
          <w:p w14:paraId="1F039E92" w14:textId="77777777" w:rsidR="00056953" w:rsidRDefault="00056953" w:rsidP="00056953">
            <w:pPr>
              <w:pStyle w:val="ListParagraph"/>
              <w:numPr>
                <w:ilvl w:val="0"/>
                <w:numId w:val="14"/>
              </w:numPr>
              <w:jc w:val="both"/>
            </w:pPr>
            <w:r w:rsidRPr="00056953">
              <w:t>Nurtures, Leads and Manages People (2)</w:t>
            </w:r>
          </w:p>
          <w:p w14:paraId="3163A99A" w14:textId="77777777" w:rsidR="00056953" w:rsidRDefault="00056953" w:rsidP="00641C4B">
            <w:pPr>
              <w:pStyle w:val="ListParagraph"/>
              <w:numPr>
                <w:ilvl w:val="0"/>
                <w:numId w:val="14"/>
              </w:numPr>
            </w:pPr>
            <w:r w:rsidRPr="00056953">
              <w:t>Demonstrates Self Awareness and Ethical Awareness (2)</w:t>
            </w:r>
          </w:p>
          <w:p w14:paraId="0BBBFBFE" w14:textId="77777777" w:rsidR="00975FB7" w:rsidRDefault="00056953" w:rsidP="00056953">
            <w:pPr>
              <w:pStyle w:val="ListParagraph"/>
              <w:numPr>
                <w:ilvl w:val="0"/>
                <w:numId w:val="14"/>
              </w:numPr>
              <w:jc w:val="both"/>
            </w:pPr>
            <w:r w:rsidRPr="00056953">
              <w:t>Works Collaboratively with others (2)</w:t>
            </w:r>
          </w:p>
          <w:p w14:paraId="110C03B1" w14:textId="77777777" w:rsidR="00975FB7" w:rsidRDefault="00056953" w:rsidP="00975FB7">
            <w:pPr>
              <w:pStyle w:val="ListParagraph"/>
              <w:numPr>
                <w:ilvl w:val="0"/>
                <w:numId w:val="14"/>
              </w:numPr>
              <w:jc w:val="both"/>
            </w:pPr>
            <w:r w:rsidRPr="00056953">
              <w:t xml:space="preserve"> Builds and Maintains Partnerships (2)</w:t>
            </w:r>
          </w:p>
          <w:p w14:paraId="1CFFBBAF" w14:textId="77777777" w:rsidR="00975FB7" w:rsidRDefault="00056953" w:rsidP="00975FB7">
            <w:pPr>
              <w:pStyle w:val="ListParagraph"/>
              <w:numPr>
                <w:ilvl w:val="0"/>
                <w:numId w:val="14"/>
              </w:numPr>
              <w:jc w:val="both"/>
            </w:pPr>
            <w:r w:rsidRPr="00056953">
              <w:t xml:space="preserve">Innovates and Embraces Change (2) </w:t>
            </w:r>
          </w:p>
          <w:p w14:paraId="1AAFBDAA" w14:textId="630BDB8D" w:rsidR="00975FB7" w:rsidRDefault="00056953" w:rsidP="00975FB7">
            <w:pPr>
              <w:pStyle w:val="ListParagraph"/>
              <w:numPr>
                <w:ilvl w:val="0"/>
                <w:numId w:val="14"/>
              </w:numPr>
              <w:jc w:val="both"/>
            </w:pPr>
            <w:r w:rsidRPr="00056953">
              <w:t xml:space="preserve">Thinks and Acts Strategically (2)  </w:t>
            </w:r>
          </w:p>
          <w:p w14:paraId="243F68F7" w14:textId="2FAA8A12" w:rsidR="00641C4B" w:rsidRDefault="00056953" w:rsidP="00975FB7">
            <w:pPr>
              <w:pStyle w:val="ListParagraph"/>
              <w:numPr>
                <w:ilvl w:val="0"/>
                <w:numId w:val="14"/>
              </w:numPr>
              <w:jc w:val="both"/>
            </w:pPr>
            <w:r w:rsidRPr="00056953">
              <w:t xml:space="preserve">Drive to achieve impactful results (2) </w:t>
            </w:r>
          </w:p>
          <w:p w14:paraId="17213697" w14:textId="2DCCC8C8" w:rsidR="00067F08" w:rsidRDefault="00056953" w:rsidP="00975FB7">
            <w:pPr>
              <w:pStyle w:val="ListParagraph"/>
              <w:numPr>
                <w:ilvl w:val="0"/>
                <w:numId w:val="14"/>
              </w:numPr>
              <w:jc w:val="both"/>
            </w:pPr>
            <w:r w:rsidRPr="00056953">
              <w:t xml:space="preserve"> Manages ambiguity and complexity (2)</w:t>
            </w:r>
          </w:p>
          <w:p w14:paraId="70380AC1" w14:textId="77777777" w:rsidR="00067F08" w:rsidRDefault="00067F08">
            <w:pPr>
              <w:ind w:left="720"/>
              <w:jc w:val="both"/>
            </w:pPr>
            <w:r>
              <w:t xml:space="preserve"> </w:t>
            </w:r>
          </w:p>
        </w:tc>
      </w:tr>
    </w:tbl>
    <w:p w14:paraId="23C06AF8" w14:textId="77777777" w:rsidR="00067F08" w:rsidRDefault="00067F08" w:rsidP="00067F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8856"/>
      </w:tblGrid>
      <w:tr w:rsidR="00067F08" w14:paraId="1E739B63" w14:textId="77777777" w:rsidTr="00067F08">
        <w:tc>
          <w:tcPr>
            <w:tcW w:w="8856" w:type="dxa"/>
            <w:tcBorders>
              <w:top w:val="single" w:sz="4" w:space="0" w:color="auto"/>
              <w:left w:val="single" w:sz="4" w:space="0" w:color="auto"/>
              <w:bottom w:val="single" w:sz="4" w:space="0" w:color="auto"/>
              <w:right w:val="single" w:sz="4" w:space="0" w:color="auto"/>
            </w:tcBorders>
            <w:shd w:val="clear" w:color="auto" w:fill="E0E0E0"/>
          </w:tcPr>
          <w:p w14:paraId="27D4815D" w14:textId="77777777" w:rsidR="00067F08" w:rsidRPr="00A67571" w:rsidRDefault="00067F08">
            <w:pPr>
              <w:pStyle w:val="Heading1"/>
            </w:pPr>
            <w:r>
              <w:t xml:space="preserve">VI. Technical Competencies </w:t>
            </w:r>
          </w:p>
        </w:tc>
      </w:tr>
      <w:tr w:rsidR="00067F08" w14:paraId="7E43714E" w14:textId="77777777" w:rsidTr="00067F08">
        <w:tc>
          <w:tcPr>
            <w:tcW w:w="8856" w:type="dxa"/>
            <w:tcBorders>
              <w:top w:val="single" w:sz="4" w:space="0" w:color="auto"/>
              <w:left w:val="single" w:sz="4" w:space="0" w:color="auto"/>
              <w:bottom w:val="single" w:sz="4" w:space="0" w:color="auto"/>
              <w:right w:val="single" w:sz="4" w:space="0" w:color="auto"/>
            </w:tcBorders>
            <w:shd w:val="clear" w:color="auto" w:fill="auto"/>
          </w:tcPr>
          <w:p w14:paraId="541CED32" w14:textId="77777777" w:rsidR="00067F08" w:rsidRDefault="00067F08">
            <w:pPr>
              <w:autoSpaceDE w:val="0"/>
              <w:autoSpaceDN w:val="0"/>
              <w:adjustRightInd w:val="0"/>
              <w:jc w:val="both"/>
              <w:rPr>
                <w:rFonts w:cs="Arial"/>
              </w:rPr>
            </w:pPr>
            <w:r>
              <w:rPr>
                <w:rFonts w:cs="Arial"/>
              </w:rPr>
              <w:t>Technical competencies must be demonstrated in the following areas:</w:t>
            </w:r>
          </w:p>
          <w:p w14:paraId="74C474E5" w14:textId="77777777" w:rsidR="00A67571" w:rsidRDefault="00067F08" w:rsidP="00A67571">
            <w:pPr>
              <w:pStyle w:val="ListParagraph"/>
              <w:numPr>
                <w:ilvl w:val="0"/>
                <w:numId w:val="9"/>
              </w:numPr>
              <w:rPr>
                <w:rFonts w:cs="Arial"/>
                <w:szCs w:val="20"/>
              </w:rPr>
            </w:pPr>
            <w:r w:rsidRPr="00A67571">
              <w:rPr>
                <w:rFonts w:cs="Arial"/>
                <w:b/>
                <w:szCs w:val="20"/>
              </w:rPr>
              <w:t>Good understanding of the overall global development context, including issues such as:</w:t>
            </w:r>
            <w:r w:rsidRPr="00A67571">
              <w:rPr>
                <w:rFonts w:cs="Arial"/>
                <w:szCs w:val="20"/>
              </w:rPr>
              <w:t xml:space="preserve"> poverty, conflict, and the impact of these factors on education and vice-versa; and inter-sectoral approaches to address such issues in collaboration with other sectors (including Social Policy, Child Protection, Nutrition, WASH, Health and Communications within UNICEF).</w:t>
            </w:r>
          </w:p>
          <w:p w14:paraId="2FC57E50" w14:textId="77777777" w:rsidR="00A67571" w:rsidRDefault="00067F08" w:rsidP="00A67571">
            <w:pPr>
              <w:pStyle w:val="ListParagraph"/>
              <w:numPr>
                <w:ilvl w:val="0"/>
                <w:numId w:val="9"/>
              </w:numPr>
              <w:rPr>
                <w:rFonts w:cs="Arial"/>
                <w:szCs w:val="20"/>
              </w:rPr>
            </w:pPr>
            <w:r w:rsidRPr="00A67571">
              <w:rPr>
                <w:rFonts w:cs="Arial"/>
                <w:b/>
                <w:szCs w:val="20"/>
              </w:rPr>
              <w:t>Good knowledge of global developments in education and international engagement strategies</w:t>
            </w:r>
            <w:r w:rsidRPr="00A67571">
              <w:rPr>
                <w:rFonts w:cs="Arial"/>
                <w:szCs w:val="20"/>
              </w:rPr>
              <w:t>, including the application of the equity lens and human rights perspectives to programming in both sustainable development and humanitarian programming.</w:t>
            </w:r>
          </w:p>
          <w:p w14:paraId="468B8620" w14:textId="77777777" w:rsidR="00A67571" w:rsidRDefault="00067F08" w:rsidP="00A67571">
            <w:pPr>
              <w:pStyle w:val="ListParagraph"/>
              <w:numPr>
                <w:ilvl w:val="0"/>
                <w:numId w:val="9"/>
              </w:numPr>
              <w:rPr>
                <w:rFonts w:cs="Arial"/>
                <w:szCs w:val="20"/>
              </w:rPr>
            </w:pPr>
            <w:r w:rsidRPr="00A67571">
              <w:rPr>
                <w:rFonts w:cs="Arial"/>
                <w:b/>
                <w:szCs w:val="20"/>
              </w:rPr>
              <w:t>Good ability to support policy dialogue</w:t>
            </w:r>
            <w:r w:rsidRPr="00A67571">
              <w:rPr>
                <w:rFonts w:cs="Arial"/>
                <w:szCs w:val="20"/>
              </w:rPr>
              <w:t>: translation of analytical findings and evidence into development programme and policy discussions in relevant areas.</w:t>
            </w:r>
          </w:p>
          <w:p w14:paraId="71A542E7" w14:textId="77777777" w:rsidR="00A67571" w:rsidRDefault="00067F08" w:rsidP="00A67571">
            <w:pPr>
              <w:pStyle w:val="ListParagraph"/>
              <w:numPr>
                <w:ilvl w:val="0"/>
                <w:numId w:val="9"/>
              </w:numPr>
              <w:rPr>
                <w:rFonts w:cs="Arial"/>
                <w:szCs w:val="20"/>
              </w:rPr>
            </w:pPr>
            <w:r w:rsidRPr="00A67571">
              <w:rPr>
                <w:rFonts w:cs="Arial"/>
                <w:b/>
                <w:szCs w:val="20"/>
              </w:rPr>
              <w:t>Good education sector planning knowledge/ability</w:t>
            </w:r>
            <w:r w:rsidRPr="00A67571">
              <w:rPr>
                <w:rFonts w:cs="Arial"/>
                <w:szCs w:val="20"/>
              </w:rPr>
              <w:t>, including the range of modalities for delivering education, linkages between different sub-sectors</w:t>
            </w:r>
            <w:r w:rsidR="004A42A0" w:rsidRPr="00A67571">
              <w:rPr>
                <w:rFonts w:cs="Arial"/>
                <w:szCs w:val="20"/>
              </w:rPr>
              <w:t xml:space="preserve">, </w:t>
            </w:r>
            <w:r w:rsidRPr="00A67571">
              <w:rPr>
                <w:rFonts w:cs="Arial"/>
                <w:szCs w:val="20"/>
              </w:rPr>
              <w:t>cost-effectiveness and efficiency issues, key institutional structures, components and processes, as well as governance issues.</w:t>
            </w:r>
          </w:p>
          <w:p w14:paraId="6C048A7B" w14:textId="77777777" w:rsidR="00A67571" w:rsidRDefault="00067F08" w:rsidP="00A67571">
            <w:pPr>
              <w:pStyle w:val="ListParagraph"/>
              <w:numPr>
                <w:ilvl w:val="0"/>
                <w:numId w:val="9"/>
              </w:numPr>
              <w:rPr>
                <w:rFonts w:cs="Arial"/>
                <w:szCs w:val="20"/>
              </w:rPr>
            </w:pPr>
            <w:r w:rsidRPr="00A67571">
              <w:rPr>
                <w:rFonts w:cs="Arial"/>
                <w:b/>
                <w:szCs w:val="20"/>
              </w:rPr>
              <w:t>Good education and policy sector analysis capacity</w:t>
            </w:r>
            <w:r w:rsidRPr="00A67571">
              <w:rPr>
                <w:rFonts w:cs="Arial"/>
                <w:szCs w:val="20"/>
              </w:rPr>
              <w:t>, including understanding of the core education data sets and indicators; tools for analysis of equity; determinants of student access and learning; budget, costing, and financial management in education systems; political economy; and education policy and strategic planning.</w:t>
            </w:r>
          </w:p>
          <w:p w14:paraId="0541868D" w14:textId="77777777" w:rsidR="00A67571" w:rsidRDefault="00067F08" w:rsidP="00A67571">
            <w:pPr>
              <w:pStyle w:val="ListParagraph"/>
              <w:numPr>
                <w:ilvl w:val="0"/>
                <w:numId w:val="9"/>
              </w:numPr>
              <w:rPr>
                <w:rFonts w:cs="Arial"/>
                <w:szCs w:val="20"/>
              </w:rPr>
            </w:pPr>
            <w:r w:rsidRPr="00A67571">
              <w:rPr>
                <w:rFonts w:cs="Arial"/>
                <w:b/>
                <w:szCs w:val="20"/>
              </w:rPr>
              <w:t>Good ability to support engagement with partners</w:t>
            </w:r>
            <w:r w:rsidRPr="00A67571">
              <w:rPr>
                <w:rFonts w:cs="Arial"/>
                <w:szCs w:val="20"/>
              </w:rPr>
              <w:t xml:space="preserve"> e.g. Sector Wide Approaches, Global Partnership for Education, Education in Emergency Clusters, Education Provider Forums, Delivering as One, Inter-sectoral partnerships as well as networking with other key partners.</w:t>
            </w:r>
          </w:p>
          <w:p w14:paraId="3DD3780F" w14:textId="77777777" w:rsidR="00A67571" w:rsidRDefault="00067F08" w:rsidP="00A67571">
            <w:pPr>
              <w:pStyle w:val="ListParagraph"/>
              <w:numPr>
                <w:ilvl w:val="0"/>
                <w:numId w:val="9"/>
              </w:numPr>
              <w:rPr>
                <w:rFonts w:cs="Arial"/>
                <w:szCs w:val="20"/>
              </w:rPr>
            </w:pPr>
            <w:r w:rsidRPr="00A67571">
              <w:rPr>
                <w:rFonts w:cs="Arial"/>
                <w:b/>
                <w:szCs w:val="20"/>
              </w:rPr>
              <w:t>Good understanding of gender and inequity issues</w:t>
            </w:r>
            <w:r w:rsidRPr="00A67571">
              <w:rPr>
                <w:rFonts w:cs="Arial"/>
                <w:szCs w:val="20"/>
              </w:rPr>
              <w:t xml:space="preserve"> in relation to education and development and the application of gender / equity analysis to policy and planning in education.</w:t>
            </w:r>
          </w:p>
          <w:p w14:paraId="74B1B110" w14:textId="77777777" w:rsidR="00067F08" w:rsidRPr="00A67571" w:rsidRDefault="00067F08" w:rsidP="00A67571">
            <w:pPr>
              <w:pStyle w:val="ListParagraph"/>
              <w:numPr>
                <w:ilvl w:val="0"/>
                <w:numId w:val="9"/>
              </w:numPr>
              <w:rPr>
                <w:rFonts w:cs="Arial"/>
                <w:szCs w:val="20"/>
              </w:rPr>
            </w:pPr>
            <w:r w:rsidRPr="00A67571">
              <w:rPr>
                <w:rFonts w:cs="Arial"/>
                <w:b/>
                <w:szCs w:val="20"/>
              </w:rPr>
              <w:t>Good understanding of policies and strategies</w:t>
            </w:r>
            <w:r w:rsidRPr="00A67571">
              <w:rPr>
                <w:rFonts w:cs="Arial"/>
                <w:szCs w:val="20"/>
              </w:rPr>
              <w:t xml:space="preserve"> to address issues related to early learning in the context of conflict and emergencies as well as risk analysis and risk management.</w:t>
            </w:r>
          </w:p>
          <w:p w14:paraId="5FE295F1" w14:textId="77777777" w:rsidR="00067F08" w:rsidRDefault="00067F08">
            <w:pPr>
              <w:rPr>
                <w:rFonts w:cs="Arial"/>
                <w:szCs w:val="20"/>
              </w:rPr>
            </w:pPr>
          </w:p>
          <w:p w14:paraId="129F2462" w14:textId="77777777" w:rsidR="00067F08" w:rsidRDefault="00067F08">
            <w:pPr>
              <w:jc w:val="both"/>
            </w:pPr>
          </w:p>
        </w:tc>
      </w:tr>
    </w:tbl>
    <w:p w14:paraId="7C5EB5E4" w14:textId="77777777" w:rsidR="00067F08" w:rsidRDefault="00067F08" w:rsidP="00067F08"/>
    <w:p w14:paraId="5874F612" w14:textId="77777777" w:rsidR="00067F08" w:rsidRDefault="00067F08" w:rsidP="00067F08"/>
    <w:p w14:paraId="1A10EF53" w14:textId="77777777" w:rsidR="00067F08" w:rsidRDefault="00067F08" w:rsidP="00067F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1795"/>
        <w:gridCol w:w="7061"/>
      </w:tblGrid>
      <w:tr w:rsidR="00067F08" w14:paraId="7BAC7CD0" w14:textId="77777777" w:rsidTr="00A67571">
        <w:trPr>
          <w:trHeight w:val="377"/>
        </w:trPr>
        <w:tc>
          <w:tcPr>
            <w:tcW w:w="8856" w:type="dxa"/>
            <w:gridSpan w:val="2"/>
            <w:tcBorders>
              <w:top w:val="single" w:sz="4" w:space="0" w:color="auto"/>
              <w:left w:val="single" w:sz="4" w:space="0" w:color="auto"/>
              <w:bottom w:val="single" w:sz="4" w:space="0" w:color="auto"/>
              <w:right w:val="single" w:sz="4" w:space="0" w:color="auto"/>
            </w:tcBorders>
            <w:shd w:val="clear" w:color="auto" w:fill="E0E0E0"/>
          </w:tcPr>
          <w:p w14:paraId="16BA1461" w14:textId="77777777" w:rsidR="00067F08" w:rsidRDefault="00067F08">
            <w:pPr>
              <w:rPr>
                <w:b/>
                <w:bCs/>
                <w:sz w:val="24"/>
              </w:rPr>
            </w:pPr>
            <w:r>
              <w:rPr>
                <w:b/>
                <w:bCs/>
                <w:sz w:val="24"/>
              </w:rPr>
              <w:t>VII. Recruitment Qualifications</w:t>
            </w:r>
          </w:p>
        </w:tc>
      </w:tr>
      <w:tr w:rsidR="00067F08" w14:paraId="1E3419B3" w14:textId="77777777" w:rsidTr="002A3B31">
        <w:trPr>
          <w:trHeight w:val="230"/>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233D44E1" w14:textId="77777777" w:rsidR="00067F08" w:rsidRDefault="00067F08"/>
          <w:p w14:paraId="00883566" w14:textId="77777777" w:rsidR="00067F08" w:rsidRDefault="00067F08">
            <w:r>
              <w:t>Education:</w:t>
            </w:r>
          </w:p>
        </w:tc>
        <w:tc>
          <w:tcPr>
            <w:tcW w:w="7061" w:type="dxa"/>
            <w:tcBorders>
              <w:top w:val="single" w:sz="4" w:space="0" w:color="auto"/>
              <w:left w:val="single" w:sz="4" w:space="0" w:color="auto"/>
              <w:bottom w:val="single" w:sz="4" w:space="0" w:color="auto"/>
              <w:right w:val="single" w:sz="4" w:space="0" w:color="auto"/>
            </w:tcBorders>
            <w:shd w:val="clear" w:color="auto" w:fill="auto"/>
          </w:tcPr>
          <w:p w14:paraId="04752C60" w14:textId="34C7768D" w:rsidR="00067F08" w:rsidRDefault="00067F08">
            <w:pPr>
              <w:jc w:val="both"/>
            </w:pPr>
            <w:r>
              <w:t>An advanced university degree</w:t>
            </w:r>
            <w:r w:rsidR="001D3DFA">
              <w:t xml:space="preserve"> (Master’s degree)</w:t>
            </w:r>
            <w:r>
              <w:t xml:space="preserve"> in one of the following fields is required: education, human development, economics, psychology, </w:t>
            </w:r>
            <w:proofErr w:type="gramStart"/>
            <w:r>
              <w:t>sociology</w:t>
            </w:r>
            <w:proofErr w:type="gramEnd"/>
            <w:r>
              <w:t xml:space="preserve"> or another relevant technical field.</w:t>
            </w:r>
          </w:p>
        </w:tc>
      </w:tr>
      <w:tr w:rsidR="00067F08" w14:paraId="63DCD217" w14:textId="77777777" w:rsidTr="002A3B31">
        <w:trPr>
          <w:trHeight w:val="230"/>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4FCA9730" w14:textId="77777777" w:rsidR="00067F08" w:rsidRDefault="00067F08"/>
          <w:p w14:paraId="2A16FEF8" w14:textId="77777777" w:rsidR="00067F08" w:rsidRDefault="00067F08">
            <w:r>
              <w:t>Experience:</w:t>
            </w:r>
          </w:p>
        </w:tc>
        <w:tc>
          <w:tcPr>
            <w:tcW w:w="7061" w:type="dxa"/>
            <w:tcBorders>
              <w:top w:val="single" w:sz="4" w:space="0" w:color="auto"/>
              <w:left w:val="single" w:sz="4" w:space="0" w:color="auto"/>
              <w:bottom w:val="single" w:sz="4" w:space="0" w:color="auto"/>
              <w:right w:val="single" w:sz="4" w:space="0" w:color="auto"/>
            </w:tcBorders>
            <w:shd w:val="clear" w:color="auto" w:fill="auto"/>
          </w:tcPr>
          <w:p w14:paraId="4F4028E4" w14:textId="77777777" w:rsidR="00067F08" w:rsidRDefault="00067F08">
            <w:pPr>
              <w:jc w:val="both"/>
            </w:pPr>
          </w:p>
          <w:p w14:paraId="6B6D8087" w14:textId="5B436784" w:rsidR="00A67571" w:rsidRDefault="00067F08">
            <w:pPr>
              <w:jc w:val="both"/>
            </w:pPr>
            <w:r>
              <w:t xml:space="preserve">A minimum of eight years of professional experience </w:t>
            </w:r>
            <w:r w:rsidR="0096763E">
              <w:t xml:space="preserve">work experience at national and international levels </w:t>
            </w:r>
            <w:r w:rsidR="001D3DFA">
              <w:t xml:space="preserve">in </w:t>
            </w:r>
            <w:r w:rsidR="0096763E">
              <w:t xml:space="preserve">developing, </w:t>
            </w:r>
            <w:proofErr w:type="gramStart"/>
            <w:r w:rsidR="0096763E">
              <w:t>implementing</w:t>
            </w:r>
            <w:proofErr w:type="gramEnd"/>
            <w:r w:rsidR="0096763E">
              <w:t xml:space="preserve"> and supporting education programming. </w:t>
            </w:r>
          </w:p>
          <w:p w14:paraId="62E8A2BE" w14:textId="77777777" w:rsidR="00067F08" w:rsidRDefault="0096763E">
            <w:pPr>
              <w:jc w:val="both"/>
            </w:pPr>
            <w:r>
              <w:t xml:space="preserve">Proven experience in coordination and partnerships including inter-institutional coordination. </w:t>
            </w:r>
          </w:p>
          <w:p w14:paraId="11B83BDA" w14:textId="77777777" w:rsidR="00067F08" w:rsidRDefault="00067F08">
            <w:pPr>
              <w:jc w:val="both"/>
            </w:pPr>
          </w:p>
        </w:tc>
      </w:tr>
      <w:tr w:rsidR="00067F08" w14:paraId="1E4CF898" w14:textId="77777777" w:rsidTr="002A3B31">
        <w:trPr>
          <w:trHeight w:val="230"/>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2974A987" w14:textId="77777777" w:rsidR="00067F08" w:rsidRDefault="00067F08"/>
          <w:p w14:paraId="7B986C77" w14:textId="77777777" w:rsidR="00067F08" w:rsidRDefault="00067F08">
            <w:r>
              <w:t>Language Requirements:</w:t>
            </w:r>
          </w:p>
        </w:tc>
        <w:tc>
          <w:tcPr>
            <w:tcW w:w="7061" w:type="dxa"/>
            <w:tcBorders>
              <w:top w:val="single" w:sz="4" w:space="0" w:color="auto"/>
              <w:left w:val="single" w:sz="4" w:space="0" w:color="auto"/>
              <w:bottom w:val="single" w:sz="4" w:space="0" w:color="auto"/>
              <w:right w:val="single" w:sz="4" w:space="0" w:color="auto"/>
            </w:tcBorders>
            <w:shd w:val="clear" w:color="auto" w:fill="auto"/>
          </w:tcPr>
          <w:p w14:paraId="21861BED" w14:textId="77777777" w:rsidR="00067F08" w:rsidRDefault="00067F08"/>
          <w:p w14:paraId="30EA0EF7" w14:textId="77777777" w:rsidR="00067F08" w:rsidRDefault="00067F08">
            <w:pPr>
              <w:rPr>
                <w:rFonts w:cs="Arial"/>
              </w:rPr>
            </w:pPr>
            <w:r>
              <w:rPr>
                <w:rFonts w:cs="Arial"/>
              </w:rPr>
              <w:t>Fluency in English is required.  F</w:t>
            </w:r>
            <w:r>
              <w:rPr>
                <w:rFonts w:cs="Arial"/>
                <w:szCs w:val="22"/>
              </w:rPr>
              <w:t>luency in a second UN language an asset</w:t>
            </w:r>
          </w:p>
        </w:tc>
      </w:tr>
    </w:tbl>
    <w:p w14:paraId="09E9910D" w14:textId="77777777" w:rsidR="00067F08" w:rsidRDefault="00067F08" w:rsidP="00067F08"/>
    <w:p w14:paraId="606E4B2E" w14:textId="77777777" w:rsidR="00067F08" w:rsidRDefault="00067F08" w:rsidP="00067F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8856"/>
      </w:tblGrid>
      <w:tr w:rsidR="00067F08" w14:paraId="4085D2DB" w14:textId="77777777" w:rsidTr="00067F08">
        <w:tc>
          <w:tcPr>
            <w:tcW w:w="8856" w:type="dxa"/>
            <w:tcBorders>
              <w:top w:val="single" w:sz="4" w:space="0" w:color="auto"/>
              <w:left w:val="single" w:sz="4" w:space="0" w:color="auto"/>
              <w:bottom w:val="single" w:sz="4" w:space="0" w:color="auto"/>
              <w:right w:val="single" w:sz="4" w:space="0" w:color="auto"/>
            </w:tcBorders>
            <w:shd w:val="clear" w:color="auto" w:fill="E0E0E0"/>
          </w:tcPr>
          <w:p w14:paraId="02470B0B" w14:textId="77777777" w:rsidR="00067F08" w:rsidRDefault="00067F08"/>
          <w:p w14:paraId="7A7F449D" w14:textId="77777777" w:rsidR="00067F08" w:rsidRDefault="00067F08">
            <w:pPr>
              <w:rPr>
                <w:b/>
                <w:bCs/>
                <w:sz w:val="24"/>
                <w:lang w:val="fr-FR"/>
              </w:rPr>
            </w:pPr>
            <w:r>
              <w:rPr>
                <w:b/>
                <w:bCs/>
                <w:sz w:val="24"/>
                <w:lang w:val="fr-FR"/>
              </w:rPr>
              <w:t>VIII. Signatures- Job Description Certification</w:t>
            </w:r>
          </w:p>
          <w:p w14:paraId="7F782DE6" w14:textId="77777777" w:rsidR="00067F08" w:rsidRDefault="00067F08">
            <w:pPr>
              <w:rPr>
                <w:b/>
                <w:bCs/>
                <w:sz w:val="24"/>
                <w:lang w:val="fr-FR"/>
              </w:rPr>
            </w:pPr>
          </w:p>
        </w:tc>
      </w:tr>
      <w:tr w:rsidR="00067F08" w:rsidRPr="003D2793" w14:paraId="0AB5A99E" w14:textId="77777777" w:rsidTr="00067F08">
        <w:tc>
          <w:tcPr>
            <w:tcW w:w="8856" w:type="dxa"/>
            <w:tcBorders>
              <w:top w:val="single" w:sz="4" w:space="0" w:color="auto"/>
              <w:left w:val="single" w:sz="4" w:space="0" w:color="auto"/>
              <w:bottom w:val="single" w:sz="4" w:space="0" w:color="auto"/>
              <w:right w:val="single" w:sz="4" w:space="0" w:color="auto"/>
            </w:tcBorders>
            <w:shd w:val="clear" w:color="auto" w:fill="auto"/>
          </w:tcPr>
          <w:p w14:paraId="68F6F09A" w14:textId="77777777" w:rsidR="00067F08" w:rsidRPr="00DA53B7" w:rsidRDefault="00067F08">
            <w:pPr>
              <w:rPr>
                <w:lang w:val="fr-FR"/>
              </w:rPr>
            </w:pPr>
          </w:p>
          <w:p w14:paraId="64792400" w14:textId="77777777" w:rsidR="00067F08" w:rsidRPr="00DA53B7" w:rsidRDefault="00067F08">
            <w:pPr>
              <w:rPr>
                <w:lang w:val="fr-FR"/>
              </w:rPr>
            </w:pPr>
          </w:p>
          <w:p w14:paraId="16670EF6" w14:textId="77777777" w:rsidR="00067F08" w:rsidRPr="00DA53B7" w:rsidRDefault="00067F08">
            <w:pPr>
              <w:rPr>
                <w:lang w:val="fr-FR"/>
              </w:rPr>
            </w:pPr>
            <w:proofErr w:type="gramStart"/>
            <w:r w:rsidRPr="00DA53B7">
              <w:rPr>
                <w:lang w:val="fr-FR"/>
              </w:rPr>
              <w:t>Name:</w:t>
            </w:r>
            <w:proofErr w:type="gramEnd"/>
            <w:r w:rsidRPr="00DA53B7">
              <w:rPr>
                <w:lang w:val="fr-FR"/>
              </w:rPr>
              <w:t xml:space="preserve"> Atif </w:t>
            </w:r>
            <w:proofErr w:type="spellStart"/>
            <w:r w:rsidRPr="00DA53B7">
              <w:rPr>
                <w:lang w:val="fr-FR"/>
              </w:rPr>
              <w:t>Rafique</w:t>
            </w:r>
            <w:proofErr w:type="spellEnd"/>
            <w:r w:rsidRPr="00DA53B7">
              <w:rPr>
                <w:lang w:val="fr-FR"/>
              </w:rPr>
              <w:t xml:space="preserve">                     Signature         </w:t>
            </w:r>
            <w:r w:rsidR="00BE6AD4">
              <w:rPr>
                <w:noProof/>
              </w:rPr>
              <w:drawing>
                <wp:inline distT="0" distB="0" distL="0" distR="0" wp14:anchorId="576B5E56" wp14:editId="4D0EF956">
                  <wp:extent cx="942975" cy="1947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if Rafique signa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1245" cy="223274"/>
                          </a:xfrm>
                          <a:prstGeom prst="rect">
                            <a:avLst/>
                          </a:prstGeom>
                        </pic:spPr>
                      </pic:pic>
                    </a:graphicData>
                  </a:graphic>
                </wp:inline>
              </w:drawing>
            </w:r>
            <w:r w:rsidRPr="00DA53B7">
              <w:rPr>
                <w:lang w:val="fr-FR"/>
              </w:rPr>
              <w:t xml:space="preserve">           Date</w:t>
            </w:r>
            <w:r w:rsidR="00663494" w:rsidRPr="00DA53B7">
              <w:rPr>
                <w:lang w:val="fr-FR"/>
              </w:rPr>
              <w:t xml:space="preserve"> 1/30/2020</w:t>
            </w:r>
          </w:p>
        </w:tc>
      </w:tr>
      <w:tr w:rsidR="00067F08" w14:paraId="40356A2A" w14:textId="77777777" w:rsidTr="00067F08">
        <w:tc>
          <w:tcPr>
            <w:tcW w:w="8856" w:type="dxa"/>
            <w:tcBorders>
              <w:top w:val="single" w:sz="4" w:space="0" w:color="auto"/>
              <w:left w:val="single" w:sz="4" w:space="0" w:color="auto"/>
              <w:bottom w:val="single" w:sz="4" w:space="0" w:color="auto"/>
              <w:right w:val="single" w:sz="4" w:space="0" w:color="auto"/>
            </w:tcBorders>
            <w:shd w:val="clear" w:color="auto" w:fill="auto"/>
          </w:tcPr>
          <w:p w14:paraId="7638D95A" w14:textId="77777777" w:rsidR="00067F08" w:rsidRDefault="00067F08">
            <w:r>
              <w:t>Title: (Supervisor)</w:t>
            </w:r>
          </w:p>
          <w:p w14:paraId="7DF7526B" w14:textId="77777777" w:rsidR="00067F08" w:rsidRDefault="00067F08"/>
          <w:p w14:paraId="1421D579" w14:textId="77777777" w:rsidR="00067F08" w:rsidRDefault="00067F08"/>
          <w:p w14:paraId="71074D82" w14:textId="77777777" w:rsidR="00067F08" w:rsidRDefault="00067F08">
            <w:r>
              <w:t>Name   Robert Jenkins               Signature                                  Date</w:t>
            </w:r>
          </w:p>
        </w:tc>
      </w:tr>
      <w:tr w:rsidR="0016105D" w14:paraId="6FA56765" w14:textId="77777777" w:rsidTr="00067F08">
        <w:tc>
          <w:tcPr>
            <w:tcW w:w="8856" w:type="dxa"/>
            <w:tcBorders>
              <w:top w:val="single" w:sz="4" w:space="0" w:color="auto"/>
              <w:left w:val="single" w:sz="4" w:space="0" w:color="auto"/>
              <w:bottom w:val="single" w:sz="4" w:space="0" w:color="auto"/>
              <w:right w:val="single" w:sz="4" w:space="0" w:color="auto"/>
            </w:tcBorders>
            <w:shd w:val="clear" w:color="auto" w:fill="auto"/>
          </w:tcPr>
          <w:p w14:paraId="5C36A380" w14:textId="77777777" w:rsidR="0016105D" w:rsidRDefault="0016105D" w:rsidP="0016105D">
            <w:r>
              <w:t>Title: Section Chief</w:t>
            </w:r>
          </w:p>
          <w:p w14:paraId="372B41F6" w14:textId="77777777" w:rsidR="0016105D" w:rsidRDefault="0016105D" w:rsidP="0016105D"/>
          <w:p w14:paraId="118E59C1" w14:textId="77777777" w:rsidR="0016105D" w:rsidRDefault="0016105D" w:rsidP="0016105D"/>
          <w:p w14:paraId="1D15FD5C" w14:textId="77777777" w:rsidR="0016105D" w:rsidRDefault="0016105D" w:rsidP="0016105D">
            <w:r>
              <w:t>Name   Sanjay Wijesekera              Signature                                  Date</w:t>
            </w:r>
          </w:p>
        </w:tc>
      </w:tr>
      <w:tr w:rsidR="0016105D" w14:paraId="7339B0A1" w14:textId="77777777" w:rsidTr="00067F08">
        <w:tc>
          <w:tcPr>
            <w:tcW w:w="8856" w:type="dxa"/>
            <w:tcBorders>
              <w:top w:val="single" w:sz="4" w:space="0" w:color="auto"/>
              <w:left w:val="single" w:sz="4" w:space="0" w:color="auto"/>
              <w:bottom w:val="single" w:sz="4" w:space="0" w:color="auto"/>
              <w:right w:val="single" w:sz="4" w:space="0" w:color="auto"/>
            </w:tcBorders>
            <w:shd w:val="clear" w:color="auto" w:fill="auto"/>
          </w:tcPr>
          <w:p w14:paraId="377C77A4" w14:textId="77777777" w:rsidR="0016105D" w:rsidRDefault="0016105D" w:rsidP="0016105D">
            <w:r>
              <w:t>Title: Head of Office</w:t>
            </w:r>
          </w:p>
          <w:p w14:paraId="3D06A26C" w14:textId="77777777" w:rsidR="0016105D" w:rsidRDefault="0016105D" w:rsidP="0016105D"/>
          <w:p w14:paraId="4291ECE4" w14:textId="77777777" w:rsidR="0016105D" w:rsidRDefault="0016105D" w:rsidP="0016105D"/>
        </w:tc>
      </w:tr>
    </w:tbl>
    <w:p w14:paraId="073A0D79" w14:textId="77777777" w:rsidR="00902B1B" w:rsidRDefault="00902B1B"/>
    <w:sectPr w:rsidR="00902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005"/>
    <w:multiLevelType w:val="hybridMultilevel"/>
    <w:tmpl w:val="AEA8FD64"/>
    <w:lvl w:ilvl="0" w:tplc="25CC898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CE0281"/>
    <w:multiLevelType w:val="hybridMultilevel"/>
    <w:tmpl w:val="637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B71DE"/>
    <w:multiLevelType w:val="hybridMultilevel"/>
    <w:tmpl w:val="EC400B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FB3093F"/>
    <w:multiLevelType w:val="hybridMultilevel"/>
    <w:tmpl w:val="A7AAC5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A511C3A"/>
    <w:multiLevelType w:val="hybridMultilevel"/>
    <w:tmpl w:val="B98A730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2"/>
  </w:num>
  <w:num w:numId="5">
    <w:abstractNumId w:val="5"/>
  </w:num>
  <w:num w:numId="6">
    <w:abstractNumId w:val="8"/>
  </w:num>
  <w:num w:numId="7">
    <w:abstractNumId w:val="2"/>
  </w:num>
  <w:num w:numId="8">
    <w:abstractNumId w:val="4"/>
  </w:num>
  <w:num w:numId="9">
    <w:abstractNumId w:val="3"/>
  </w:num>
  <w:num w:numId="10">
    <w:abstractNumId w:val="1"/>
  </w:num>
  <w:num w:numId="11">
    <w:abstractNumId w:val="7"/>
  </w:num>
  <w:num w:numId="12">
    <w:abstractNumId w:val="6"/>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F08"/>
    <w:rsid w:val="00056953"/>
    <w:rsid w:val="000648E6"/>
    <w:rsid w:val="00067F08"/>
    <w:rsid w:val="0016105D"/>
    <w:rsid w:val="001D3DFA"/>
    <w:rsid w:val="002A3B31"/>
    <w:rsid w:val="002B02BC"/>
    <w:rsid w:val="003D2793"/>
    <w:rsid w:val="004A42A0"/>
    <w:rsid w:val="004C170A"/>
    <w:rsid w:val="00641C4B"/>
    <w:rsid w:val="00663494"/>
    <w:rsid w:val="007A0E2D"/>
    <w:rsid w:val="00836A45"/>
    <w:rsid w:val="0085670B"/>
    <w:rsid w:val="00881FF0"/>
    <w:rsid w:val="00902B1B"/>
    <w:rsid w:val="0096763E"/>
    <w:rsid w:val="00975FB7"/>
    <w:rsid w:val="00A42B6B"/>
    <w:rsid w:val="00A67571"/>
    <w:rsid w:val="00BE6AD4"/>
    <w:rsid w:val="00CB5DED"/>
    <w:rsid w:val="00D222CA"/>
    <w:rsid w:val="00D63172"/>
    <w:rsid w:val="00D74112"/>
    <w:rsid w:val="00DA53B7"/>
    <w:rsid w:val="00F57097"/>
    <w:rsid w:val="00FE2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32E4"/>
  <w15:chartTrackingRefBased/>
  <w15:docId w15:val="{A6EA30AF-32E8-47D4-BED4-C23AC0FB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F08"/>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067F08"/>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F08"/>
    <w:rPr>
      <w:rFonts w:ascii="Arial" w:eastAsia="Times New Roman" w:hAnsi="Arial" w:cs="Times New Roman"/>
      <w:b/>
      <w:bCs/>
      <w:sz w:val="24"/>
      <w:szCs w:val="24"/>
    </w:rPr>
  </w:style>
  <w:style w:type="paragraph" w:styleId="Title">
    <w:name w:val="Title"/>
    <w:basedOn w:val="Normal"/>
    <w:link w:val="TitleChar"/>
    <w:qFormat/>
    <w:rsid w:val="00067F08"/>
    <w:pPr>
      <w:jc w:val="center"/>
    </w:pPr>
    <w:rPr>
      <w:b/>
      <w:bCs/>
      <w:sz w:val="28"/>
    </w:rPr>
  </w:style>
  <w:style w:type="character" w:customStyle="1" w:styleId="TitleChar">
    <w:name w:val="Title Char"/>
    <w:basedOn w:val="DefaultParagraphFont"/>
    <w:link w:val="Title"/>
    <w:rsid w:val="00067F08"/>
    <w:rPr>
      <w:rFonts w:ascii="Arial" w:eastAsia="Times New Roman" w:hAnsi="Arial" w:cs="Times New Roman"/>
      <w:b/>
      <w:bCs/>
      <w:sz w:val="28"/>
      <w:szCs w:val="24"/>
    </w:rPr>
  </w:style>
  <w:style w:type="paragraph" w:styleId="ListParagraph">
    <w:name w:val="List Paragraph"/>
    <w:basedOn w:val="Normal"/>
    <w:uiPriority w:val="34"/>
    <w:qFormat/>
    <w:rsid w:val="00067F08"/>
    <w:pPr>
      <w:ind w:left="720"/>
    </w:pPr>
  </w:style>
  <w:style w:type="paragraph" w:customStyle="1" w:styleId="Default">
    <w:name w:val="Default"/>
    <w:rsid w:val="00067F08"/>
    <w:pPr>
      <w:autoSpaceDE w:val="0"/>
      <w:autoSpaceDN w:val="0"/>
      <w:adjustRightInd w:val="0"/>
      <w:spacing w:after="0" w:line="240" w:lineRule="auto"/>
    </w:pPr>
    <w:rPr>
      <w:rFonts w:ascii="Arial" w:eastAsia="Cambria" w:hAnsi="Arial" w:cs="Arial"/>
      <w:color w:val="000000"/>
      <w:sz w:val="24"/>
      <w:szCs w:val="24"/>
    </w:rPr>
  </w:style>
  <w:style w:type="paragraph" w:customStyle="1" w:styleId="Normal1">
    <w:name w:val="Normal1"/>
    <w:rsid w:val="00067F08"/>
    <w:pPr>
      <w:spacing w:after="0" w:line="240" w:lineRule="auto"/>
    </w:pPr>
    <w:rPr>
      <w:rFonts w:ascii="Times New Roman" w:eastAsia="Times New Roman" w:hAnsi="Times New Roman" w:cs="Times New Roman"/>
      <w:color w:val="00000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2419">
      <w:bodyDiv w:val="1"/>
      <w:marLeft w:val="0"/>
      <w:marRight w:val="0"/>
      <w:marTop w:val="0"/>
      <w:marBottom w:val="0"/>
      <w:divBdr>
        <w:top w:val="none" w:sz="0" w:space="0" w:color="auto"/>
        <w:left w:val="none" w:sz="0" w:space="0" w:color="auto"/>
        <w:bottom w:val="none" w:sz="0" w:space="0" w:color="auto"/>
        <w:right w:val="none" w:sz="0" w:space="0" w:color="auto"/>
      </w:divBdr>
    </w:div>
    <w:div w:id="114101399">
      <w:bodyDiv w:val="1"/>
      <w:marLeft w:val="0"/>
      <w:marRight w:val="0"/>
      <w:marTop w:val="0"/>
      <w:marBottom w:val="0"/>
      <w:divBdr>
        <w:top w:val="none" w:sz="0" w:space="0" w:color="auto"/>
        <w:left w:val="none" w:sz="0" w:space="0" w:color="auto"/>
        <w:bottom w:val="none" w:sz="0" w:space="0" w:color="auto"/>
        <w:right w:val="none" w:sz="0" w:space="0" w:color="auto"/>
      </w:divBdr>
    </w:div>
    <w:div w:id="684940123">
      <w:bodyDiv w:val="1"/>
      <w:marLeft w:val="0"/>
      <w:marRight w:val="0"/>
      <w:marTop w:val="0"/>
      <w:marBottom w:val="0"/>
      <w:divBdr>
        <w:top w:val="none" w:sz="0" w:space="0" w:color="auto"/>
        <w:left w:val="none" w:sz="0" w:space="0" w:color="auto"/>
        <w:bottom w:val="none" w:sz="0" w:space="0" w:color="auto"/>
        <w:right w:val="none" w:sz="0" w:space="0" w:color="auto"/>
      </w:divBdr>
    </w:div>
    <w:div w:id="183271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5</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Atif Rafique</dc:creator>
  <cp:keywords/>
  <dc:description/>
  <cp:lastModifiedBy>Vanessa Douyon</cp:lastModifiedBy>
  <cp:revision>15</cp:revision>
  <dcterms:created xsi:type="dcterms:W3CDTF">2023-03-07T17:50:00Z</dcterms:created>
  <dcterms:modified xsi:type="dcterms:W3CDTF">2023-03-14T15:53:00Z</dcterms:modified>
</cp:coreProperties>
</file>