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32806" w14:textId="77777777" w:rsidR="002945C8" w:rsidRDefault="002945C8" w:rsidP="00D21F85">
      <w:pPr>
        <w:widowControl w:val="0"/>
        <w:spacing w:after="120" w:line="276" w:lineRule="auto"/>
        <w:contextualSpacing/>
        <w:jc w:val="center"/>
        <w:rPr>
          <w:rFonts w:cs="Calibri"/>
          <w:b/>
          <w:snapToGrid w:val="0"/>
          <w:sz w:val="24"/>
          <w:szCs w:val="24"/>
          <w:u w:val="single"/>
          <w:lang w:val="en-GB"/>
        </w:rPr>
      </w:pPr>
      <w:bookmarkStart w:id="0" w:name="_GoBack"/>
      <w:bookmarkEnd w:id="0"/>
      <w:r w:rsidRPr="009C2823">
        <w:rPr>
          <w:rFonts w:cs="Calibri"/>
          <w:b/>
          <w:snapToGrid w:val="0"/>
          <w:sz w:val="24"/>
          <w:szCs w:val="24"/>
          <w:u w:val="single"/>
          <w:lang w:val="en-GB"/>
        </w:rPr>
        <w:t>TERMS OF REFERENCE</w:t>
      </w:r>
    </w:p>
    <w:p w14:paraId="0A235D74" w14:textId="77777777" w:rsidR="002945C8" w:rsidRPr="006C53CB" w:rsidRDefault="002945C8" w:rsidP="00D21F85">
      <w:pPr>
        <w:pStyle w:val="BodyTextIndent"/>
        <w:spacing w:after="120" w:line="276" w:lineRule="auto"/>
        <w:ind w:left="0"/>
        <w:contextualSpacing/>
        <w:rPr>
          <w:rFonts w:ascii="Calibri" w:hAnsi="Calibri" w:cs="Calibri"/>
          <w:b/>
          <w:snapToGrid w:val="0"/>
          <w:sz w:val="22"/>
          <w:szCs w:val="22"/>
          <w:lang w:val="en-GB"/>
        </w:rPr>
      </w:pPr>
    </w:p>
    <w:p w14:paraId="09C4D494" w14:textId="77777777" w:rsidR="00192D65" w:rsidRPr="00A47F46" w:rsidRDefault="00811A04" w:rsidP="00D21F85">
      <w:pPr>
        <w:pStyle w:val="BodyTextIndent"/>
        <w:spacing w:after="120" w:line="276" w:lineRule="auto"/>
        <w:ind w:left="0"/>
        <w:jc w:val="both"/>
        <w:rPr>
          <w:rFonts w:ascii="Calibri" w:hAnsi="Calibri" w:cs="Calibri"/>
          <w:snapToGrid w:val="0"/>
          <w:sz w:val="24"/>
          <w:szCs w:val="24"/>
          <w:lang w:val="en-GB"/>
        </w:rPr>
      </w:pPr>
      <w:r w:rsidRPr="00A47F46">
        <w:rPr>
          <w:rFonts w:ascii="Calibri" w:hAnsi="Calibri" w:cs="Calibri"/>
          <w:b/>
          <w:bCs/>
          <w:snapToGrid w:val="0"/>
          <w:sz w:val="24"/>
          <w:szCs w:val="24"/>
          <w:lang w:val="en-GB"/>
        </w:rPr>
        <w:t xml:space="preserve">Purpose of the Assignment: </w:t>
      </w:r>
      <w:r w:rsidR="00192D65" w:rsidRPr="00A47F46">
        <w:rPr>
          <w:rFonts w:ascii="Calibri" w:hAnsi="Calibri" w:cs="Calibri"/>
          <w:snapToGrid w:val="0"/>
          <w:sz w:val="24"/>
          <w:szCs w:val="24"/>
          <w:lang w:val="en-GB"/>
        </w:rPr>
        <w:t>Individual consultancy to produce a comprehensive guide for the implementation of life skills activities in schools.</w:t>
      </w:r>
    </w:p>
    <w:p w14:paraId="5F1BF666" w14:textId="77777777" w:rsidR="00811A04" w:rsidRPr="00A47F46" w:rsidRDefault="00811A04" w:rsidP="00D21F85">
      <w:pPr>
        <w:spacing w:after="120" w:line="276" w:lineRule="auto"/>
        <w:jc w:val="both"/>
        <w:rPr>
          <w:rFonts w:cs="Calibri"/>
          <w:b/>
          <w:sz w:val="24"/>
          <w:szCs w:val="24"/>
          <w:lang w:val="en-GB"/>
        </w:rPr>
      </w:pPr>
      <w:r w:rsidRPr="00A47F46">
        <w:rPr>
          <w:rFonts w:cs="Calibri"/>
          <w:b/>
          <w:bCs/>
          <w:sz w:val="24"/>
          <w:szCs w:val="24"/>
          <w:lang w:val="en-GB"/>
        </w:rPr>
        <w:t>Section Submitting:</w:t>
      </w:r>
      <w:r w:rsidR="00192D65" w:rsidRPr="00A47F46">
        <w:rPr>
          <w:rFonts w:cs="Calibri"/>
          <w:b/>
          <w:bCs/>
          <w:sz w:val="24"/>
          <w:szCs w:val="24"/>
          <w:lang w:val="en-GB"/>
        </w:rPr>
        <w:t xml:space="preserve"> </w:t>
      </w:r>
      <w:r w:rsidR="00192D65" w:rsidRPr="00A47F46">
        <w:rPr>
          <w:rFonts w:cs="Calibri"/>
          <w:sz w:val="24"/>
          <w:szCs w:val="24"/>
          <w:lang w:val="en-GB"/>
        </w:rPr>
        <w:t>Education</w:t>
      </w:r>
    </w:p>
    <w:p w14:paraId="4EC88F94" w14:textId="77777777" w:rsidR="00811A04" w:rsidRPr="00A47F46" w:rsidRDefault="00811A04" w:rsidP="00D21F85">
      <w:pPr>
        <w:spacing w:after="120" w:line="276" w:lineRule="auto"/>
        <w:jc w:val="both"/>
        <w:rPr>
          <w:rFonts w:cs="Calibri"/>
          <w:sz w:val="24"/>
          <w:szCs w:val="24"/>
          <w:lang w:val="en-GB"/>
        </w:rPr>
      </w:pPr>
    </w:p>
    <w:p w14:paraId="7F390983" w14:textId="77777777" w:rsidR="00223262" w:rsidRPr="0097673B" w:rsidRDefault="00811A04" w:rsidP="00D21F85">
      <w:pPr>
        <w:numPr>
          <w:ilvl w:val="0"/>
          <w:numId w:val="36"/>
        </w:numPr>
        <w:spacing w:after="120" w:line="276" w:lineRule="auto"/>
        <w:jc w:val="both"/>
        <w:rPr>
          <w:rFonts w:eastAsia="Calibri" w:cs="Calibri"/>
          <w:color w:val="auto"/>
          <w:sz w:val="24"/>
          <w:szCs w:val="24"/>
          <w:lang w:eastAsia="en-US"/>
        </w:rPr>
      </w:pPr>
      <w:r w:rsidRPr="0097673B">
        <w:rPr>
          <w:rFonts w:cs="Calibri"/>
          <w:b/>
          <w:sz w:val="24"/>
          <w:szCs w:val="24"/>
          <w:u w:val="single"/>
          <w:lang w:val="en-GB"/>
        </w:rPr>
        <w:t>Purpose and Objective:</w:t>
      </w:r>
      <w:r w:rsidRPr="0097673B">
        <w:rPr>
          <w:rFonts w:cs="Calibri"/>
          <w:b/>
          <w:sz w:val="24"/>
          <w:szCs w:val="24"/>
          <w:lang w:val="en-GB"/>
        </w:rPr>
        <w:t xml:space="preserve"> </w:t>
      </w:r>
    </w:p>
    <w:p w14:paraId="4A2EE43F" w14:textId="77777777" w:rsidR="00223262" w:rsidRPr="0097673B" w:rsidRDefault="00223262" w:rsidP="00D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eastAsia="Times New Roman" w:cs="Calibri"/>
          <w:color w:val="222222"/>
          <w:sz w:val="24"/>
          <w:szCs w:val="24"/>
          <w:lang w:val="en" w:eastAsia="en-US"/>
        </w:rPr>
      </w:pPr>
      <w:r w:rsidRPr="0097673B">
        <w:rPr>
          <w:rFonts w:eastAsia="Times New Roman" w:cs="Calibri"/>
          <w:color w:val="222222"/>
          <w:sz w:val="24"/>
          <w:szCs w:val="24"/>
          <w:lang w:val="en" w:eastAsia="en-US"/>
        </w:rPr>
        <w:t xml:space="preserve">Purpose and Objective: The Education section of UNICEF intends to recruit an individual consultant to develop a guideline for the implementation of the activities of life skills in schools </w:t>
      </w:r>
      <w:r w:rsidR="00363AAD">
        <w:rPr>
          <w:rFonts w:eastAsia="Times New Roman" w:cs="Calibri"/>
          <w:color w:val="222222"/>
          <w:sz w:val="24"/>
          <w:szCs w:val="24"/>
          <w:lang w:val="en" w:eastAsia="en-US"/>
        </w:rPr>
        <w:t>beginning with</w:t>
      </w:r>
      <w:r w:rsidRPr="0097673B">
        <w:rPr>
          <w:rFonts w:eastAsia="Times New Roman" w:cs="Calibri"/>
          <w:color w:val="222222"/>
          <w:sz w:val="24"/>
          <w:szCs w:val="24"/>
          <w:lang w:val="en" w:eastAsia="en-US"/>
        </w:rPr>
        <w:t xml:space="preserve"> the them</w:t>
      </w:r>
      <w:r w:rsidR="00363AAD">
        <w:rPr>
          <w:rFonts w:eastAsia="Times New Roman" w:cs="Calibri"/>
          <w:color w:val="222222"/>
          <w:sz w:val="24"/>
          <w:szCs w:val="24"/>
          <w:lang w:val="en" w:eastAsia="en-US"/>
        </w:rPr>
        <w:t>es</w:t>
      </w:r>
      <w:r w:rsidRPr="0097673B">
        <w:rPr>
          <w:rFonts w:eastAsia="Times New Roman" w:cs="Calibri"/>
          <w:color w:val="222222"/>
          <w:sz w:val="24"/>
          <w:szCs w:val="24"/>
          <w:lang w:val="en" w:eastAsia="en-US"/>
        </w:rPr>
        <w:t xml:space="preserve"> of gender, violence against children, menstrual hygiene management and psychosocial support.</w:t>
      </w:r>
    </w:p>
    <w:p w14:paraId="03F70FE5" w14:textId="77777777" w:rsidR="00D21F85" w:rsidRDefault="00223262" w:rsidP="00D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eastAsia="Times New Roman" w:cs="Calibri"/>
          <w:color w:val="222222"/>
          <w:sz w:val="24"/>
          <w:szCs w:val="24"/>
          <w:lang w:val="en" w:eastAsia="en-US"/>
        </w:rPr>
      </w:pPr>
      <w:r w:rsidRPr="0097673B">
        <w:rPr>
          <w:rFonts w:eastAsia="Times New Roman" w:cs="Calibri"/>
          <w:color w:val="222222"/>
          <w:sz w:val="24"/>
          <w:szCs w:val="24"/>
          <w:lang w:val="en" w:eastAsia="en-US"/>
        </w:rPr>
        <w:t>This will be an individual consultancy and the consultant will work in collaboration and under the guidance of the Ministry of Education and Human Development and the United Nations Children's Fund.</w:t>
      </w:r>
    </w:p>
    <w:p w14:paraId="382970D9" w14:textId="77777777" w:rsidR="00223262" w:rsidRPr="00D21F85" w:rsidRDefault="00223262" w:rsidP="00D2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eastAsia="Times New Roman" w:cs="Calibri"/>
          <w:color w:val="222222"/>
          <w:sz w:val="24"/>
          <w:szCs w:val="24"/>
          <w:lang w:val="en" w:eastAsia="en-US"/>
        </w:rPr>
      </w:pPr>
      <w:r w:rsidRPr="0097673B">
        <w:rPr>
          <w:rFonts w:eastAsia="Times New Roman" w:cs="Calibri"/>
          <w:color w:val="222222"/>
          <w:sz w:val="24"/>
          <w:szCs w:val="24"/>
          <w:lang w:val="en" w:eastAsia="en-US"/>
        </w:rPr>
        <w:t>This consultancy is expected to contribute to strengthening of the capacity of the Education and Human Development sector to respond to the challenges of limited access, participation and retention, and dropouts of vulnerable children, in particular adolescent girls, and to strengthen the protecti</w:t>
      </w:r>
      <w:r w:rsidR="00363AAD">
        <w:rPr>
          <w:rFonts w:eastAsia="Times New Roman" w:cs="Calibri"/>
          <w:color w:val="222222"/>
          <w:sz w:val="24"/>
          <w:szCs w:val="24"/>
          <w:lang w:val="en" w:eastAsia="en-US"/>
        </w:rPr>
        <w:t>ve</w:t>
      </w:r>
      <w:r w:rsidRPr="0097673B">
        <w:rPr>
          <w:rFonts w:eastAsia="Times New Roman" w:cs="Calibri"/>
          <w:color w:val="222222"/>
          <w:sz w:val="24"/>
          <w:szCs w:val="24"/>
          <w:lang w:val="en" w:eastAsia="en-US"/>
        </w:rPr>
        <w:t xml:space="preserve"> environment against violence and abuse. This consultancy will be carried out in accordance with the “Education Sector Strategic Plan (2020 - 2030)</w:t>
      </w:r>
      <w:r w:rsidR="00363AAD">
        <w:rPr>
          <w:rFonts w:eastAsia="Times New Roman" w:cs="Calibri"/>
          <w:color w:val="222222"/>
          <w:sz w:val="24"/>
          <w:szCs w:val="24"/>
          <w:lang w:val="en" w:eastAsia="en-US"/>
        </w:rPr>
        <w:t>”</w:t>
      </w:r>
      <w:r w:rsidRPr="0097673B">
        <w:rPr>
          <w:rFonts w:eastAsia="Times New Roman" w:cs="Calibri"/>
          <w:color w:val="222222"/>
          <w:sz w:val="24"/>
          <w:szCs w:val="24"/>
          <w:lang w:val="en" w:eastAsia="en-US"/>
        </w:rPr>
        <w:t xml:space="preserve"> recently approved by MINEDH, the “Gender Strategy Education Sector and its Operational Plan for the period 2016-2020”, “</w:t>
      </w:r>
      <w:r w:rsidR="00363AAD">
        <w:rPr>
          <w:rFonts w:eastAsia="Times New Roman" w:cs="Calibri"/>
          <w:color w:val="222222"/>
          <w:sz w:val="24"/>
          <w:szCs w:val="24"/>
          <w:lang w:val="en" w:eastAsia="en-US"/>
        </w:rPr>
        <w:t xml:space="preserve">Strategy against </w:t>
      </w:r>
      <w:r w:rsidRPr="0097673B">
        <w:rPr>
          <w:rFonts w:eastAsia="Times New Roman" w:cs="Calibri"/>
          <w:color w:val="222222"/>
          <w:sz w:val="24"/>
          <w:szCs w:val="24"/>
          <w:lang w:val="en" w:eastAsia="en-US"/>
        </w:rPr>
        <w:t>Child Marriage</w:t>
      </w:r>
      <w:r w:rsidR="00363AAD">
        <w:rPr>
          <w:rFonts w:eastAsia="Times New Roman" w:cs="Calibri"/>
          <w:color w:val="222222"/>
          <w:sz w:val="24"/>
          <w:szCs w:val="24"/>
          <w:lang w:val="en" w:eastAsia="en-US"/>
        </w:rPr>
        <w:t>”</w:t>
      </w:r>
      <w:r w:rsidRPr="0097673B">
        <w:rPr>
          <w:rFonts w:eastAsia="Times New Roman" w:cs="Calibri"/>
          <w:color w:val="222222"/>
          <w:sz w:val="24"/>
          <w:szCs w:val="24"/>
          <w:lang w:val="en" w:eastAsia="en-US"/>
        </w:rPr>
        <w:t xml:space="preserve"> of the Ministry of Gender, Children and Social Action (MGCAS) and the new Law on Child Marriage.</w:t>
      </w:r>
    </w:p>
    <w:p w14:paraId="28DB1890" w14:textId="77777777" w:rsidR="00811A04" w:rsidRPr="00445C67" w:rsidRDefault="00811A04" w:rsidP="00D21F85">
      <w:pPr>
        <w:spacing w:after="120" w:line="276" w:lineRule="auto"/>
        <w:ind w:left="426"/>
        <w:jc w:val="both"/>
        <w:rPr>
          <w:rFonts w:cs="Calibri"/>
          <w:sz w:val="24"/>
          <w:szCs w:val="24"/>
          <w:lang w:val="en"/>
        </w:rPr>
      </w:pPr>
    </w:p>
    <w:p w14:paraId="784A1D15" w14:textId="77777777" w:rsidR="004622DD" w:rsidRPr="00A47F46" w:rsidRDefault="00811A04" w:rsidP="00D21F85">
      <w:pPr>
        <w:pStyle w:val="ListParagraph"/>
        <w:numPr>
          <w:ilvl w:val="0"/>
          <w:numId w:val="36"/>
        </w:numPr>
        <w:spacing w:after="120"/>
        <w:rPr>
          <w:rFonts w:cs="Calibri"/>
        </w:rPr>
      </w:pPr>
      <w:r w:rsidRPr="00A47F46">
        <w:rPr>
          <w:rFonts w:cs="Calibri"/>
          <w:b/>
          <w:u w:val="single"/>
        </w:rPr>
        <w:t>Methodology and Technical Approach:</w:t>
      </w:r>
      <w:r w:rsidRPr="00A47F46">
        <w:rPr>
          <w:rFonts w:cs="Calibri"/>
        </w:rPr>
        <w:t xml:space="preserve"> </w:t>
      </w:r>
    </w:p>
    <w:p w14:paraId="4E4AA77D" w14:textId="77777777" w:rsidR="00D21F85" w:rsidRDefault="00A0483A" w:rsidP="00D21F85">
      <w:pPr>
        <w:spacing w:after="120" w:line="276" w:lineRule="auto"/>
        <w:contextualSpacing/>
        <w:jc w:val="both"/>
        <w:rPr>
          <w:rFonts w:eastAsia="Calibri" w:cs="Calibri"/>
          <w:color w:val="auto"/>
          <w:sz w:val="24"/>
          <w:szCs w:val="24"/>
          <w:lang w:eastAsia="en-US"/>
        </w:rPr>
      </w:pPr>
      <w:r w:rsidRPr="00A0483A">
        <w:rPr>
          <w:rFonts w:eastAsia="Calibri" w:cs="Calibri"/>
          <w:color w:val="auto"/>
          <w:sz w:val="24"/>
          <w:szCs w:val="24"/>
          <w:lang w:eastAsia="en-US"/>
        </w:rPr>
        <w:t xml:space="preserve">The consultant will work closely with the Ministry of Education and Human Development, the UNICEF Education Section and the UNICEF Child Protection Section, </w:t>
      </w:r>
      <w:r w:rsidR="00363AAD">
        <w:rPr>
          <w:rFonts w:eastAsia="Calibri" w:cs="Calibri"/>
          <w:color w:val="auto"/>
          <w:sz w:val="24"/>
          <w:szCs w:val="24"/>
          <w:lang w:eastAsia="en-US"/>
        </w:rPr>
        <w:t>under</w:t>
      </w:r>
      <w:r w:rsidRPr="00A0483A">
        <w:rPr>
          <w:rFonts w:eastAsia="Calibri" w:cs="Calibri"/>
          <w:color w:val="auto"/>
          <w:sz w:val="24"/>
          <w:szCs w:val="24"/>
          <w:lang w:eastAsia="en-US"/>
        </w:rPr>
        <w:t xml:space="preserve"> the supervision of the UNICEF Education Officer / Specialist. Taking into account the country's emergency situation</w:t>
      </w:r>
      <w:r w:rsidR="00363AAD">
        <w:rPr>
          <w:rFonts w:eastAsia="Calibri" w:cs="Calibri"/>
          <w:color w:val="auto"/>
          <w:sz w:val="24"/>
          <w:szCs w:val="24"/>
          <w:lang w:eastAsia="en-US"/>
        </w:rPr>
        <w:t xml:space="preserve"> due to the COVID pandemic</w:t>
      </w:r>
      <w:r w:rsidRPr="00A0483A">
        <w:rPr>
          <w:rFonts w:eastAsia="Calibri" w:cs="Calibri"/>
          <w:color w:val="auto"/>
          <w:sz w:val="24"/>
          <w:szCs w:val="24"/>
          <w:lang w:eastAsia="en-US"/>
        </w:rPr>
        <w:t>, the Consultant will do most of the work</w:t>
      </w:r>
      <w:r>
        <w:rPr>
          <w:rFonts w:eastAsia="Calibri" w:cs="Calibri"/>
          <w:color w:val="auto"/>
          <w:sz w:val="24"/>
          <w:szCs w:val="24"/>
          <w:lang w:eastAsia="en-US"/>
        </w:rPr>
        <w:t xml:space="preserve"> remotely. </w:t>
      </w:r>
      <w:r w:rsidR="00B56743">
        <w:rPr>
          <w:rFonts w:eastAsia="Calibri" w:cs="Calibri"/>
          <w:color w:val="auto"/>
          <w:sz w:val="24"/>
          <w:szCs w:val="24"/>
          <w:lang w:eastAsia="en-US"/>
        </w:rPr>
        <w:t>Face-to face</w:t>
      </w:r>
      <w:r>
        <w:rPr>
          <w:rFonts w:eastAsia="Calibri" w:cs="Calibri"/>
          <w:color w:val="auto"/>
          <w:sz w:val="24"/>
          <w:szCs w:val="24"/>
          <w:lang w:eastAsia="en-US"/>
        </w:rPr>
        <w:t xml:space="preserve"> work will be done </w:t>
      </w:r>
      <w:r w:rsidRPr="00A0483A">
        <w:rPr>
          <w:rFonts w:eastAsia="Calibri" w:cs="Calibri"/>
          <w:color w:val="auto"/>
          <w:sz w:val="24"/>
          <w:szCs w:val="24"/>
          <w:lang w:eastAsia="en-US"/>
        </w:rPr>
        <w:t>if conditions permit.</w:t>
      </w:r>
    </w:p>
    <w:p w14:paraId="21083FCD" w14:textId="77777777" w:rsidR="00D21F85" w:rsidRDefault="00D21F85" w:rsidP="00D21F85">
      <w:pPr>
        <w:spacing w:after="120" w:line="276" w:lineRule="auto"/>
        <w:contextualSpacing/>
        <w:jc w:val="both"/>
        <w:rPr>
          <w:rFonts w:eastAsia="Calibri" w:cs="Calibri"/>
          <w:color w:val="auto"/>
          <w:sz w:val="24"/>
          <w:szCs w:val="24"/>
          <w:lang w:eastAsia="en-US"/>
        </w:rPr>
      </w:pPr>
    </w:p>
    <w:p w14:paraId="548469B2" w14:textId="77777777" w:rsidR="00B56743" w:rsidRDefault="00A0483A" w:rsidP="00D21F85">
      <w:pPr>
        <w:spacing w:after="120" w:line="276" w:lineRule="auto"/>
        <w:contextualSpacing/>
        <w:jc w:val="both"/>
        <w:rPr>
          <w:rFonts w:eastAsia="Calibri" w:cs="Calibri"/>
          <w:color w:val="auto"/>
          <w:sz w:val="24"/>
          <w:szCs w:val="24"/>
          <w:lang w:eastAsia="en-US"/>
        </w:rPr>
      </w:pPr>
      <w:r w:rsidRPr="00A0483A">
        <w:rPr>
          <w:rFonts w:eastAsia="Calibri" w:cs="Calibri"/>
          <w:color w:val="auto"/>
          <w:sz w:val="24"/>
          <w:szCs w:val="24"/>
          <w:lang w:eastAsia="en-US"/>
        </w:rPr>
        <w:t xml:space="preserve">The consultant should produce an inclusive guideline for the implementation of the activities of </w:t>
      </w:r>
      <w:r>
        <w:rPr>
          <w:rFonts w:eastAsia="Calibri" w:cs="Calibri"/>
          <w:color w:val="auto"/>
          <w:sz w:val="24"/>
          <w:szCs w:val="24"/>
          <w:lang w:eastAsia="en-US"/>
        </w:rPr>
        <w:t xml:space="preserve">life skills </w:t>
      </w:r>
      <w:r w:rsidRPr="00A0483A">
        <w:rPr>
          <w:rFonts w:eastAsia="Calibri" w:cs="Calibri"/>
          <w:color w:val="auto"/>
          <w:sz w:val="24"/>
          <w:szCs w:val="24"/>
          <w:lang w:eastAsia="en-US"/>
        </w:rPr>
        <w:t xml:space="preserve">in schools. This instrument should take into account the experiences and lessons learned by UNICEF and other actors in Mozambique </w:t>
      </w:r>
      <w:r w:rsidR="00363AAD">
        <w:rPr>
          <w:rFonts w:eastAsia="Calibri" w:cs="Calibri"/>
          <w:color w:val="auto"/>
          <w:sz w:val="24"/>
          <w:szCs w:val="24"/>
          <w:lang w:eastAsia="en-US"/>
        </w:rPr>
        <w:t>as well as in</w:t>
      </w:r>
      <w:r>
        <w:rPr>
          <w:rFonts w:eastAsia="Calibri" w:cs="Calibri"/>
          <w:color w:val="auto"/>
          <w:sz w:val="24"/>
          <w:szCs w:val="24"/>
          <w:lang w:eastAsia="en-US"/>
        </w:rPr>
        <w:t xml:space="preserve"> </w:t>
      </w:r>
      <w:r w:rsidRPr="00A0483A">
        <w:rPr>
          <w:rFonts w:eastAsia="Calibri" w:cs="Calibri"/>
          <w:color w:val="auto"/>
          <w:sz w:val="24"/>
          <w:szCs w:val="24"/>
          <w:lang w:eastAsia="en-US"/>
        </w:rPr>
        <w:t xml:space="preserve">other countries and be appropriate for the current context and situation </w:t>
      </w:r>
      <w:r>
        <w:rPr>
          <w:rFonts w:eastAsia="Calibri" w:cs="Calibri"/>
          <w:color w:val="auto"/>
          <w:sz w:val="24"/>
          <w:szCs w:val="24"/>
          <w:lang w:eastAsia="en-US"/>
        </w:rPr>
        <w:t>of</w:t>
      </w:r>
      <w:r w:rsidRPr="00A0483A">
        <w:rPr>
          <w:rFonts w:eastAsia="Calibri" w:cs="Calibri"/>
          <w:color w:val="auto"/>
          <w:sz w:val="24"/>
          <w:szCs w:val="24"/>
          <w:lang w:eastAsia="en-US"/>
        </w:rPr>
        <w:t xml:space="preserve"> Mozambique.</w:t>
      </w:r>
    </w:p>
    <w:p w14:paraId="76D7C3C7" w14:textId="77777777" w:rsidR="00D21F85" w:rsidRDefault="00D21F85" w:rsidP="00D21F85">
      <w:pPr>
        <w:spacing w:after="120" w:line="276" w:lineRule="auto"/>
        <w:contextualSpacing/>
        <w:jc w:val="both"/>
        <w:rPr>
          <w:rFonts w:eastAsia="Calibri" w:cs="Calibri"/>
          <w:color w:val="auto"/>
          <w:sz w:val="24"/>
          <w:szCs w:val="24"/>
          <w:lang w:eastAsia="en-US"/>
        </w:rPr>
      </w:pPr>
    </w:p>
    <w:p w14:paraId="4E7E9BA2" w14:textId="77777777" w:rsidR="00B56743" w:rsidRDefault="00A0483A" w:rsidP="00D21F85">
      <w:pPr>
        <w:spacing w:after="120" w:line="276" w:lineRule="auto"/>
        <w:contextualSpacing/>
        <w:jc w:val="both"/>
        <w:rPr>
          <w:rFonts w:eastAsia="Calibri" w:cs="Calibri"/>
          <w:color w:val="auto"/>
          <w:sz w:val="24"/>
          <w:szCs w:val="24"/>
          <w:lang w:eastAsia="en-US"/>
        </w:rPr>
      </w:pPr>
      <w:r w:rsidRPr="00A0483A">
        <w:rPr>
          <w:rFonts w:eastAsia="Calibri" w:cs="Calibri"/>
          <w:color w:val="auto"/>
          <w:sz w:val="24"/>
          <w:szCs w:val="24"/>
          <w:lang w:eastAsia="en-US"/>
        </w:rPr>
        <w:t xml:space="preserve">For this work, the consultant must make use of the technological means available until the situation is normalized. </w:t>
      </w:r>
      <w:r>
        <w:rPr>
          <w:rFonts w:eastAsia="Calibri" w:cs="Calibri"/>
          <w:color w:val="auto"/>
          <w:sz w:val="24"/>
          <w:szCs w:val="24"/>
          <w:lang w:eastAsia="en-US"/>
        </w:rPr>
        <w:t>A</w:t>
      </w:r>
      <w:r w:rsidRPr="00A0483A">
        <w:rPr>
          <w:rFonts w:eastAsia="Calibri" w:cs="Calibri"/>
          <w:color w:val="auto"/>
          <w:sz w:val="24"/>
          <w:szCs w:val="24"/>
          <w:lang w:eastAsia="en-US"/>
        </w:rPr>
        <w:t xml:space="preserve">ctivities to be implemented at the school level, should be scheduled for the last </w:t>
      </w:r>
      <w:r w:rsidRPr="00A0483A">
        <w:rPr>
          <w:rFonts w:eastAsia="Calibri" w:cs="Calibri"/>
          <w:color w:val="auto"/>
          <w:sz w:val="24"/>
          <w:szCs w:val="24"/>
          <w:lang w:eastAsia="en-US"/>
        </w:rPr>
        <w:lastRenderedPageBreak/>
        <w:t>phase of the consultancy, when the situation is stabilized, schools are functioning, and students are available.</w:t>
      </w:r>
    </w:p>
    <w:p w14:paraId="6A2576E2" w14:textId="77777777" w:rsidR="00363AAD" w:rsidRDefault="00363AAD" w:rsidP="00D21F85">
      <w:pPr>
        <w:spacing w:after="120" w:line="276" w:lineRule="auto"/>
        <w:contextualSpacing/>
        <w:jc w:val="both"/>
        <w:rPr>
          <w:rFonts w:eastAsia="Calibri" w:cs="Calibri"/>
          <w:color w:val="auto"/>
          <w:sz w:val="24"/>
          <w:szCs w:val="24"/>
          <w:lang w:eastAsia="en-US"/>
        </w:rPr>
      </w:pPr>
    </w:p>
    <w:p w14:paraId="3A4E9E8F" w14:textId="77777777" w:rsidR="00192D65" w:rsidRPr="00A47F46" w:rsidRDefault="00A0483A" w:rsidP="00D21F85">
      <w:pPr>
        <w:spacing w:after="120" w:line="276" w:lineRule="auto"/>
        <w:contextualSpacing/>
        <w:jc w:val="both"/>
        <w:rPr>
          <w:rFonts w:eastAsia="Calibri" w:cs="Calibri"/>
          <w:color w:val="auto"/>
          <w:sz w:val="24"/>
          <w:szCs w:val="24"/>
          <w:lang w:eastAsia="en-US"/>
        </w:rPr>
      </w:pPr>
      <w:r w:rsidRPr="00A0483A">
        <w:rPr>
          <w:rFonts w:eastAsia="Calibri" w:cs="Calibri"/>
          <w:color w:val="auto"/>
          <w:sz w:val="24"/>
          <w:szCs w:val="24"/>
          <w:lang w:eastAsia="en-US"/>
        </w:rPr>
        <w:t xml:space="preserve">The work will consist of </w:t>
      </w:r>
      <w:r w:rsidR="00363AAD">
        <w:rPr>
          <w:rFonts w:eastAsia="Calibri" w:cs="Calibri"/>
          <w:color w:val="auto"/>
          <w:sz w:val="24"/>
          <w:szCs w:val="24"/>
          <w:lang w:eastAsia="en-US"/>
        </w:rPr>
        <w:t xml:space="preserve">(i) desk review of the key documents, (ii) </w:t>
      </w:r>
      <w:r w:rsidRPr="00A0483A">
        <w:rPr>
          <w:rFonts w:eastAsia="Calibri" w:cs="Calibri"/>
          <w:color w:val="auto"/>
          <w:sz w:val="24"/>
          <w:szCs w:val="24"/>
          <w:lang w:eastAsia="en-US"/>
        </w:rPr>
        <w:t>interviews, meetings, consultations and discussions with officials from the education and child protection sector</w:t>
      </w:r>
      <w:r w:rsidR="00363AAD">
        <w:rPr>
          <w:rFonts w:eastAsia="Calibri" w:cs="Calibri"/>
          <w:color w:val="auto"/>
          <w:sz w:val="24"/>
          <w:szCs w:val="24"/>
          <w:lang w:eastAsia="en-US"/>
        </w:rPr>
        <w:t>s</w:t>
      </w:r>
      <w:r w:rsidRPr="00A0483A">
        <w:rPr>
          <w:rFonts w:eastAsia="Calibri" w:cs="Calibri"/>
          <w:color w:val="auto"/>
          <w:sz w:val="24"/>
          <w:szCs w:val="24"/>
          <w:lang w:eastAsia="en-US"/>
        </w:rPr>
        <w:t xml:space="preserve"> and partners</w:t>
      </w:r>
      <w:r w:rsidR="00363AAD">
        <w:rPr>
          <w:rFonts w:eastAsia="Calibri" w:cs="Calibri"/>
          <w:color w:val="auto"/>
          <w:sz w:val="24"/>
          <w:szCs w:val="24"/>
          <w:lang w:eastAsia="en-US"/>
        </w:rPr>
        <w:t xml:space="preserve"> both</w:t>
      </w:r>
      <w:r w:rsidRPr="00A0483A">
        <w:rPr>
          <w:rFonts w:eastAsia="Calibri" w:cs="Calibri"/>
          <w:color w:val="auto"/>
          <w:sz w:val="24"/>
          <w:szCs w:val="24"/>
          <w:lang w:eastAsia="en-US"/>
        </w:rPr>
        <w:t xml:space="preserve"> at central and provinc</w:t>
      </w:r>
      <w:r w:rsidR="00363AAD">
        <w:rPr>
          <w:rFonts w:eastAsia="Calibri" w:cs="Calibri"/>
          <w:color w:val="auto"/>
          <w:sz w:val="24"/>
          <w:szCs w:val="24"/>
          <w:lang w:eastAsia="en-US"/>
        </w:rPr>
        <w:t>ial levels,</w:t>
      </w:r>
      <w:r w:rsidR="00315EB5">
        <w:rPr>
          <w:rFonts w:eastAsia="Calibri" w:cs="Calibri"/>
          <w:color w:val="auto"/>
          <w:sz w:val="24"/>
          <w:szCs w:val="24"/>
          <w:lang w:eastAsia="en-US"/>
        </w:rPr>
        <w:t xml:space="preserve"> (iii) drafting </w:t>
      </w:r>
      <w:r w:rsidR="00315EB5" w:rsidRPr="00315EB5">
        <w:rPr>
          <w:rFonts w:cs="Calibri"/>
          <w:iCs/>
          <w:snapToGrid w:val="0"/>
        </w:rPr>
        <w:t>guidelines for the implementation of activities of circles of interest in schools</w:t>
      </w:r>
      <w:r w:rsidR="00315EB5">
        <w:rPr>
          <w:rFonts w:cs="Calibri"/>
          <w:iCs/>
          <w:snapToGrid w:val="0"/>
        </w:rPr>
        <w:t>,</w:t>
      </w:r>
      <w:r w:rsidR="00363AAD">
        <w:rPr>
          <w:rFonts w:eastAsia="Calibri" w:cs="Calibri"/>
          <w:color w:val="auto"/>
          <w:sz w:val="24"/>
          <w:szCs w:val="24"/>
          <w:lang w:eastAsia="en-US"/>
        </w:rPr>
        <w:t xml:space="preserve"> </w:t>
      </w:r>
      <w:r w:rsidRPr="00A0483A">
        <w:rPr>
          <w:rFonts w:eastAsia="Calibri" w:cs="Calibri"/>
          <w:color w:val="auto"/>
          <w:sz w:val="24"/>
          <w:szCs w:val="24"/>
          <w:lang w:eastAsia="en-US"/>
        </w:rPr>
        <w:t xml:space="preserve">and </w:t>
      </w:r>
      <w:r w:rsidR="00363AAD">
        <w:rPr>
          <w:rFonts w:eastAsia="Calibri" w:cs="Calibri"/>
          <w:color w:val="auto"/>
          <w:sz w:val="24"/>
          <w:szCs w:val="24"/>
          <w:lang w:eastAsia="en-US"/>
        </w:rPr>
        <w:t>(i</w:t>
      </w:r>
      <w:r w:rsidR="00315EB5">
        <w:rPr>
          <w:rFonts w:eastAsia="Calibri" w:cs="Calibri"/>
          <w:color w:val="auto"/>
          <w:sz w:val="24"/>
          <w:szCs w:val="24"/>
          <w:lang w:eastAsia="en-US"/>
        </w:rPr>
        <w:t>v</w:t>
      </w:r>
      <w:r w:rsidR="00363AAD">
        <w:rPr>
          <w:rFonts w:eastAsia="Calibri" w:cs="Calibri"/>
          <w:color w:val="auto"/>
          <w:sz w:val="24"/>
          <w:szCs w:val="24"/>
          <w:lang w:eastAsia="en-US"/>
        </w:rPr>
        <w:t xml:space="preserve">) </w:t>
      </w:r>
      <w:r w:rsidRPr="00A0483A">
        <w:rPr>
          <w:rFonts w:eastAsia="Calibri" w:cs="Calibri"/>
          <w:color w:val="auto"/>
          <w:sz w:val="24"/>
          <w:szCs w:val="24"/>
          <w:lang w:eastAsia="en-US"/>
        </w:rPr>
        <w:t>an experimental phase</w:t>
      </w:r>
      <w:r w:rsidR="00315EB5">
        <w:rPr>
          <w:rFonts w:eastAsia="Calibri" w:cs="Calibri"/>
          <w:color w:val="auto"/>
          <w:sz w:val="24"/>
          <w:szCs w:val="24"/>
          <w:lang w:eastAsia="en-US"/>
        </w:rPr>
        <w:t xml:space="preserve"> based on the draft guidelines</w:t>
      </w:r>
      <w:r w:rsidRPr="00A0483A">
        <w:rPr>
          <w:rFonts w:eastAsia="Calibri" w:cs="Calibri"/>
          <w:color w:val="auto"/>
          <w:sz w:val="24"/>
          <w:szCs w:val="24"/>
          <w:lang w:eastAsia="en-US"/>
        </w:rPr>
        <w:t xml:space="preserve"> to be implemented in schools, during the activities of </w:t>
      </w:r>
      <w:r>
        <w:rPr>
          <w:rFonts w:eastAsia="Calibri" w:cs="Calibri"/>
          <w:color w:val="auto"/>
          <w:sz w:val="24"/>
          <w:szCs w:val="24"/>
          <w:lang w:eastAsia="en-US"/>
        </w:rPr>
        <w:t>like skills</w:t>
      </w:r>
      <w:r w:rsidRPr="00A0483A">
        <w:rPr>
          <w:rFonts w:eastAsia="Calibri" w:cs="Calibri"/>
          <w:color w:val="auto"/>
          <w:sz w:val="24"/>
          <w:szCs w:val="24"/>
          <w:lang w:eastAsia="en-US"/>
        </w:rPr>
        <w:t xml:space="preserve"> to children and adolescents at school level, which will be possible </w:t>
      </w:r>
      <w:r>
        <w:rPr>
          <w:rFonts w:eastAsia="Calibri" w:cs="Calibri"/>
          <w:color w:val="auto"/>
          <w:sz w:val="24"/>
          <w:szCs w:val="24"/>
          <w:lang w:eastAsia="en-US"/>
        </w:rPr>
        <w:t xml:space="preserve">only </w:t>
      </w:r>
      <w:r w:rsidRPr="00A0483A">
        <w:rPr>
          <w:rFonts w:eastAsia="Calibri" w:cs="Calibri"/>
          <w:color w:val="auto"/>
          <w:sz w:val="24"/>
          <w:szCs w:val="24"/>
          <w:lang w:eastAsia="en-US"/>
        </w:rPr>
        <w:t xml:space="preserve">after the reopening of schools. In case this is not possible, </w:t>
      </w:r>
      <w:r>
        <w:rPr>
          <w:rFonts w:eastAsia="Calibri" w:cs="Calibri"/>
          <w:color w:val="auto"/>
          <w:sz w:val="24"/>
          <w:szCs w:val="24"/>
          <w:lang w:eastAsia="en-US"/>
        </w:rPr>
        <w:t xml:space="preserve">MINEDH </w:t>
      </w:r>
      <w:r w:rsidRPr="00A0483A">
        <w:rPr>
          <w:rFonts w:eastAsia="Calibri" w:cs="Calibri"/>
          <w:color w:val="auto"/>
          <w:sz w:val="24"/>
          <w:szCs w:val="24"/>
          <w:lang w:eastAsia="en-US"/>
        </w:rPr>
        <w:t xml:space="preserve">in collaboration </w:t>
      </w:r>
      <w:r>
        <w:rPr>
          <w:rFonts w:eastAsia="Calibri" w:cs="Calibri"/>
          <w:color w:val="auto"/>
          <w:sz w:val="24"/>
          <w:szCs w:val="24"/>
          <w:lang w:eastAsia="en-US"/>
        </w:rPr>
        <w:t xml:space="preserve">with UNICEF </w:t>
      </w:r>
      <w:r w:rsidRPr="00A0483A">
        <w:rPr>
          <w:rFonts w:eastAsia="Calibri" w:cs="Calibri"/>
          <w:color w:val="auto"/>
          <w:sz w:val="24"/>
          <w:szCs w:val="24"/>
          <w:lang w:eastAsia="en-US"/>
        </w:rPr>
        <w:t>will decide how to deal with this phase.</w:t>
      </w:r>
    </w:p>
    <w:p w14:paraId="7525A159" w14:textId="77777777" w:rsidR="00811A04" w:rsidRDefault="00811A04" w:rsidP="00D21F85">
      <w:pPr>
        <w:spacing w:after="120" w:line="276" w:lineRule="auto"/>
        <w:ind w:left="426"/>
        <w:jc w:val="both"/>
        <w:rPr>
          <w:rFonts w:cs="Calibri"/>
          <w:sz w:val="24"/>
          <w:szCs w:val="24"/>
          <w:lang w:val="en-GB"/>
        </w:rPr>
      </w:pPr>
    </w:p>
    <w:p w14:paraId="3FABC586" w14:textId="77777777" w:rsidR="004A1559" w:rsidRPr="00A47F46" w:rsidRDefault="00811A04" w:rsidP="00D21F85">
      <w:pPr>
        <w:pStyle w:val="ListParagraph"/>
        <w:numPr>
          <w:ilvl w:val="0"/>
          <w:numId w:val="36"/>
        </w:numPr>
        <w:spacing w:after="120"/>
        <w:jc w:val="both"/>
        <w:rPr>
          <w:rFonts w:cs="Calibri"/>
          <w:b/>
          <w:i/>
          <w:u w:val="single"/>
        </w:rPr>
      </w:pPr>
      <w:r w:rsidRPr="00A47F46">
        <w:rPr>
          <w:rFonts w:cs="Calibri"/>
          <w:b/>
          <w:u w:val="single"/>
        </w:rPr>
        <w:t>Activities and Tasks:</w:t>
      </w:r>
      <w:r w:rsidRPr="00A47F46">
        <w:rPr>
          <w:rFonts w:cs="Calibri"/>
        </w:rPr>
        <w:t xml:space="preserve"> </w:t>
      </w:r>
    </w:p>
    <w:p w14:paraId="3BC578A0" w14:textId="77777777" w:rsidR="004A1559" w:rsidRPr="00A47F46" w:rsidRDefault="004A1559" w:rsidP="00D21F85">
      <w:pPr>
        <w:pStyle w:val="ListParagraph"/>
        <w:numPr>
          <w:ilvl w:val="0"/>
          <w:numId w:val="34"/>
        </w:numPr>
        <w:spacing w:after="120"/>
        <w:ind w:left="540" w:hanging="90"/>
        <w:jc w:val="both"/>
        <w:rPr>
          <w:rFonts w:cs="Calibri"/>
          <w:b/>
          <w:bCs/>
          <w:iCs/>
          <w:snapToGrid w:val="0"/>
        </w:rPr>
      </w:pPr>
      <w:r w:rsidRPr="00A47F46">
        <w:rPr>
          <w:rFonts w:cs="Calibri"/>
          <w:b/>
          <w:bCs/>
          <w:iCs/>
          <w:snapToGrid w:val="0"/>
        </w:rPr>
        <w:t>Consultancy work plan</w:t>
      </w:r>
    </w:p>
    <w:p w14:paraId="21B16EE3" w14:textId="77777777" w:rsidR="004A1559" w:rsidRPr="006F3DA6" w:rsidRDefault="00FB25B3" w:rsidP="00D21F85">
      <w:pPr>
        <w:spacing w:after="120" w:line="276" w:lineRule="auto"/>
        <w:ind w:left="450"/>
        <w:jc w:val="both"/>
        <w:rPr>
          <w:rFonts w:cs="Calibri"/>
          <w:iCs/>
          <w:snapToGrid w:val="0"/>
          <w:sz w:val="24"/>
          <w:szCs w:val="24"/>
        </w:rPr>
      </w:pPr>
      <w:r w:rsidRPr="006F3DA6">
        <w:rPr>
          <w:rFonts w:cs="Calibri"/>
          <w:iCs/>
          <w:snapToGrid w:val="0"/>
          <w:sz w:val="24"/>
          <w:szCs w:val="24"/>
        </w:rPr>
        <w:t>Considering</w:t>
      </w:r>
      <w:r w:rsidR="004A1559" w:rsidRPr="006F3DA6">
        <w:rPr>
          <w:rFonts w:cs="Calibri"/>
          <w:iCs/>
          <w:snapToGrid w:val="0"/>
          <w:sz w:val="24"/>
          <w:szCs w:val="24"/>
        </w:rPr>
        <w:t xml:space="preserve"> the current </w:t>
      </w:r>
      <w:r w:rsidRPr="006F3DA6">
        <w:rPr>
          <w:rFonts w:cs="Calibri"/>
          <w:iCs/>
          <w:snapToGrid w:val="0"/>
          <w:sz w:val="24"/>
          <w:szCs w:val="24"/>
        </w:rPr>
        <w:t>emergency</w:t>
      </w:r>
      <w:r w:rsidR="004A1559" w:rsidRPr="006F3DA6">
        <w:rPr>
          <w:rFonts w:cs="Calibri"/>
          <w:iCs/>
          <w:snapToGrid w:val="0"/>
          <w:sz w:val="24"/>
          <w:szCs w:val="24"/>
        </w:rPr>
        <w:t xml:space="preserve">, the consultant should produce and submit to UNICEF a proposal for a work plan for this consultancy, including detailed information on the activities to be implemented, partners contacted and strategy for collecting information in order to achieve the planned results. </w:t>
      </w:r>
      <w:r w:rsidR="004A1559" w:rsidRPr="00E14C8C">
        <w:rPr>
          <w:rFonts w:cs="Calibri"/>
          <w:b/>
          <w:bCs/>
          <w:iCs/>
          <w:snapToGrid w:val="0"/>
          <w:sz w:val="24"/>
          <w:szCs w:val="24"/>
        </w:rPr>
        <w:t>5%</w:t>
      </w:r>
    </w:p>
    <w:p w14:paraId="2EF7CF5C" w14:textId="77777777" w:rsidR="004A1559" w:rsidRPr="006F3DA6" w:rsidRDefault="004A1559" w:rsidP="00D21F85">
      <w:pPr>
        <w:spacing w:after="120" w:line="276" w:lineRule="auto"/>
        <w:ind w:left="450"/>
        <w:jc w:val="both"/>
        <w:rPr>
          <w:rFonts w:cs="Calibri"/>
          <w:iCs/>
          <w:snapToGrid w:val="0"/>
          <w:color w:val="auto"/>
          <w:sz w:val="24"/>
          <w:szCs w:val="24"/>
        </w:rPr>
      </w:pPr>
    </w:p>
    <w:p w14:paraId="73DACE8A" w14:textId="77777777" w:rsidR="004A1559" w:rsidRPr="006F3DA6" w:rsidRDefault="004A1559" w:rsidP="00D21F85">
      <w:pPr>
        <w:pStyle w:val="ListParagraph"/>
        <w:numPr>
          <w:ilvl w:val="0"/>
          <w:numId w:val="34"/>
        </w:numPr>
        <w:spacing w:after="120"/>
        <w:ind w:left="450" w:firstLine="0"/>
        <w:jc w:val="both"/>
        <w:rPr>
          <w:rFonts w:cs="Calibri"/>
          <w:b/>
          <w:bCs/>
          <w:iCs/>
          <w:snapToGrid w:val="0"/>
        </w:rPr>
      </w:pPr>
      <w:r w:rsidRPr="006F3DA6">
        <w:rPr>
          <w:rFonts w:cs="Calibri"/>
          <w:b/>
          <w:bCs/>
          <w:iCs/>
          <w:snapToGrid w:val="0"/>
        </w:rPr>
        <w:t xml:space="preserve">Current situation review report: </w:t>
      </w:r>
    </w:p>
    <w:p w14:paraId="2C328755" w14:textId="77777777" w:rsidR="004A1559" w:rsidRPr="006F3DA6" w:rsidRDefault="004A1559" w:rsidP="00D21F85">
      <w:pPr>
        <w:spacing w:after="120" w:line="276" w:lineRule="auto"/>
        <w:ind w:left="450"/>
        <w:jc w:val="both"/>
        <w:rPr>
          <w:rFonts w:cs="Calibri"/>
          <w:iCs/>
          <w:snapToGrid w:val="0"/>
          <w:sz w:val="24"/>
          <w:szCs w:val="24"/>
        </w:rPr>
      </w:pPr>
      <w:r w:rsidRPr="006F3DA6">
        <w:rPr>
          <w:rFonts w:cs="Calibri"/>
          <w:iCs/>
          <w:snapToGrid w:val="0"/>
          <w:sz w:val="24"/>
          <w:szCs w:val="24"/>
        </w:rPr>
        <w:t xml:space="preserve">Collection of information on, and analysis of existing national and international tools for implementing life skills activities / circles of interest at school, and on good practices in preventing and responding to violence against the child at school through interviews and meetings with the main actors at all levels (central, provincial, district and even the school). </w:t>
      </w:r>
      <w:r w:rsidRPr="00E14C8C">
        <w:rPr>
          <w:rFonts w:cs="Calibri"/>
          <w:b/>
          <w:bCs/>
          <w:iCs/>
          <w:snapToGrid w:val="0"/>
          <w:sz w:val="24"/>
          <w:szCs w:val="24"/>
        </w:rPr>
        <w:t>15%</w:t>
      </w:r>
    </w:p>
    <w:p w14:paraId="297EA3D1" w14:textId="77777777" w:rsidR="004A1559" w:rsidRPr="006F3DA6" w:rsidRDefault="004A1559" w:rsidP="00D21F85">
      <w:pPr>
        <w:spacing w:after="120" w:line="276" w:lineRule="auto"/>
        <w:ind w:left="450"/>
        <w:jc w:val="both"/>
        <w:rPr>
          <w:rFonts w:cs="Calibri"/>
          <w:iCs/>
          <w:snapToGrid w:val="0"/>
          <w:color w:val="auto"/>
          <w:sz w:val="24"/>
          <w:szCs w:val="24"/>
        </w:rPr>
      </w:pPr>
    </w:p>
    <w:p w14:paraId="7A5F5DE4" w14:textId="77777777" w:rsidR="004A1559" w:rsidRPr="00A47F46" w:rsidRDefault="0029607E" w:rsidP="00D21F85">
      <w:pPr>
        <w:pStyle w:val="ListParagraph"/>
        <w:numPr>
          <w:ilvl w:val="0"/>
          <w:numId w:val="34"/>
        </w:numPr>
        <w:spacing w:after="120"/>
        <w:ind w:left="450" w:firstLine="0"/>
        <w:jc w:val="both"/>
        <w:rPr>
          <w:rFonts w:cs="Calibri"/>
          <w:iCs/>
          <w:snapToGrid w:val="0"/>
        </w:rPr>
      </w:pPr>
      <w:r>
        <w:rPr>
          <w:rFonts w:cs="Calibri"/>
          <w:b/>
          <w:bCs/>
          <w:iCs/>
          <w:snapToGrid w:val="0"/>
        </w:rPr>
        <w:t>Draft</w:t>
      </w:r>
      <w:r w:rsidR="004A1559" w:rsidRPr="00A47F46">
        <w:rPr>
          <w:rFonts w:cs="Calibri"/>
          <w:b/>
          <w:bCs/>
          <w:iCs/>
          <w:snapToGrid w:val="0"/>
        </w:rPr>
        <w:t xml:space="preserve"> guide</w:t>
      </w:r>
      <w:r w:rsidR="00B56743">
        <w:rPr>
          <w:rFonts w:cs="Calibri"/>
          <w:b/>
          <w:bCs/>
          <w:iCs/>
          <w:snapToGrid w:val="0"/>
        </w:rPr>
        <w:t>lines</w:t>
      </w:r>
      <w:r w:rsidR="004A1559" w:rsidRPr="00A47F46">
        <w:rPr>
          <w:rFonts w:cs="Calibri"/>
          <w:b/>
          <w:bCs/>
          <w:iCs/>
          <w:snapToGrid w:val="0"/>
        </w:rPr>
        <w:t xml:space="preserve"> for the implementation of activities of circles of interest in schools</w:t>
      </w:r>
      <w:r w:rsidR="004A1559" w:rsidRPr="00A47F46">
        <w:rPr>
          <w:rFonts w:cs="Calibri"/>
          <w:iCs/>
          <w:snapToGrid w:val="0"/>
        </w:rPr>
        <w:t xml:space="preserve">: development of an inclusive guide with specific guidelines for carrying out activities with children and adolescents, on the following topics: gender and violence against children and psychosocial support. This guide should include a chapter with the conceptualization of these issues, the approach and principles to be considered when implementing the script. </w:t>
      </w:r>
      <w:r w:rsidR="004A1559" w:rsidRPr="00E14C8C">
        <w:rPr>
          <w:rFonts w:cs="Calibri"/>
          <w:b/>
          <w:bCs/>
          <w:iCs/>
          <w:snapToGrid w:val="0"/>
        </w:rPr>
        <w:t>40%</w:t>
      </w:r>
    </w:p>
    <w:p w14:paraId="37A1F348" w14:textId="77777777" w:rsidR="004A1559" w:rsidRPr="00A47F46" w:rsidRDefault="004A1559" w:rsidP="00D21F85">
      <w:pPr>
        <w:spacing w:after="120" w:line="276" w:lineRule="auto"/>
        <w:ind w:left="450"/>
        <w:jc w:val="both"/>
        <w:rPr>
          <w:rFonts w:cs="Calibri"/>
          <w:iCs/>
          <w:snapToGrid w:val="0"/>
          <w:color w:val="auto"/>
          <w:sz w:val="24"/>
          <w:szCs w:val="24"/>
        </w:rPr>
      </w:pPr>
    </w:p>
    <w:p w14:paraId="5AFEE9F2" w14:textId="77777777" w:rsidR="00D21F85" w:rsidRDefault="00864004" w:rsidP="00D21F85">
      <w:pPr>
        <w:pStyle w:val="ListParagraph"/>
        <w:numPr>
          <w:ilvl w:val="0"/>
          <w:numId w:val="34"/>
        </w:numPr>
        <w:spacing w:after="120"/>
        <w:ind w:left="450" w:firstLine="0"/>
        <w:jc w:val="both"/>
        <w:rPr>
          <w:rFonts w:cs="Calibri"/>
          <w:b/>
          <w:bCs/>
          <w:iCs/>
          <w:snapToGrid w:val="0"/>
        </w:rPr>
      </w:pPr>
      <w:r>
        <w:rPr>
          <w:rFonts w:cs="Calibri"/>
          <w:b/>
          <w:bCs/>
          <w:iCs/>
          <w:snapToGrid w:val="0"/>
        </w:rPr>
        <w:t xml:space="preserve">The </w:t>
      </w:r>
      <w:r w:rsidR="004622DD" w:rsidRPr="00A47F46">
        <w:rPr>
          <w:rFonts w:cs="Calibri"/>
          <w:b/>
          <w:bCs/>
          <w:iCs/>
          <w:snapToGrid w:val="0"/>
        </w:rPr>
        <w:t>Final Report and guideline</w:t>
      </w:r>
      <w:r>
        <w:rPr>
          <w:rFonts w:cs="Calibri"/>
          <w:b/>
          <w:bCs/>
          <w:iCs/>
          <w:snapToGrid w:val="0"/>
        </w:rPr>
        <w:t>s</w:t>
      </w:r>
      <w:r w:rsidR="004622DD" w:rsidRPr="00A47F46">
        <w:rPr>
          <w:rFonts w:cs="Calibri"/>
          <w:b/>
          <w:bCs/>
          <w:iCs/>
          <w:snapToGrid w:val="0"/>
        </w:rPr>
        <w:t xml:space="preserve">: </w:t>
      </w:r>
      <w:r w:rsidR="004622DD" w:rsidRPr="00A47F46">
        <w:rPr>
          <w:rFonts w:cs="Calibri"/>
          <w:iCs/>
          <w:snapToGrid w:val="0"/>
        </w:rPr>
        <w:t>a r</w:t>
      </w:r>
      <w:r w:rsidR="004A1559" w:rsidRPr="00A47F46">
        <w:rPr>
          <w:rFonts w:cs="Calibri"/>
          <w:iCs/>
          <w:snapToGrid w:val="0"/>
        </w:rPr>
        <w:t xml:space="preserve">eport of activities of </w:t>
      </w:r>
      <w:r w:rsidR="004622DD" w:rsidRPr="00A47F46">
        <w:rPr>
          <w:rFonts w:cs="Calibri"/>
          <w:iCs/>
          <w:snapToGrid w:val="0"/>
        </w:rPr>
        <w:t>pilot life skills activities</w:t>
      </w:r>
      <w:r w:rsidR="004A1559" w:rsidRPr="00A47F46">
        <w:rPr>
          <w:rFonts w:cs="Calibri"/>
          <w:iCs/>
          <w:snapToGrid w:val="0"/>
        </w:rPr>
        <w:t xml:space="preserve"> </w:t>
      </w:r>
      <w:r w:rsidR="004622DD" w:rsidRPr="00A47F46">
        <w:rPr>
          <w:rFonts w:cs="Calibri"/>
          <w:iCs/>
          <w:snapToGrid w:val="0"/>
        </w:rPr>
        <w:t>implemented</w:t>
      </w:r>
      <w:r w:rsidR="004A1559" w:rsidRPr="00A47F46">
        <w:rPr>
          <w:rFonts w:cs="Calibri"/>
          <w:iCs/>
          <w:snapToGrid w:val="0"/>
        </w:rPr>
        <w:t xml:space="preserve"> in schools</w:t>
      </w:r>
      <w:r w:rsidR="004622DD" w:rsidRPr="00A47F46">
        <w:rPr>
          <w:rFonts w:cs="Calibri"/>
          <w:iCs/>
          <w:snapToGrid w:val="0"/>
        </w:rPr>
        <w:t>; the f</w:t>
      </w:r>
      <w:r w:rsidR="004A1559" w:rsidRPr="00A47F46">
        <w:rPr>
          <w:rFonts w:cs="Calibri"/>
          <w:iCs/>
          <w:snapToGrid w:val="0"/>
        </w:rPr>
        <w:t xml:space="preserve">inal version of the </w:t>
      </w:r>
      <w:r w:rsidR="004622DD" w:rsidRPr="00A47F46">
        <w:rPr>
          <w:rFonts w:cs="Calibri"/>
          <w:iCs/>
          <w:snapToGrid w:val="0"/>
        </w:rPr>
        <w:t>comprehensive</w:t>
      </w:r>
      <w:r w:rsidR="004A1559" w:rsidRPr="00A47F46">
        <w:rPr>
          <w:rFonts w:cs="Calibri"/>
          <w:iCs/>
          <w:snapToGrid w:val="0"/>
        </w:rPr>
        <w:t xml:space="preserve"> guide</w:t>
      </w:r>
      <w:r w:rsidR="004622DD" w:rsidRPr="00A47F46">
        <w:rPr>
          <w:rFonts w:cs="Calibri"/>
          <w:iCs/>
          <w:snapToGrid w:val="0"/>
        </w:rPr>
        <w:t>lines</w:t>
      </w:r>
      <w:r w:rsidR="004A1559" w:rsidRPr="00A47F46">
        <w:rPr>
          <w:rFonts w:cs="Calibri"/>
          <w:iCs/>
          <w:snapToGrid w:val="0"/>
        </w:rPr>
        <w:t xml:space="preserve"> for the implementation of </w:t>
      </w:r>
      <w:r w:rsidR="004622DD" w:rsidRPr="00A47F46">
        <w:rPr>
          <w:rFonts w:cs="Calibri"/>
          <w:iCs/>
          <w:snapToGrid w:val="0"/>
        </w:rPr>
        <w:t xml:space="preserve">life skills </w:t>
      </w:r>
      <w:r w:rsidR="004A1559" w:rsidRPr="00A47F46">
        <w:rPr>
          <w:rFonts w:cs="Calibri"/>
          <w:iCs/>
          <w:snapToGrid w:val="0"/>
        </w:rPr>
        <w:t xml:space="preserve">activities </w:t>
      </w:r>
      <w:r w:rsidR="004622DD" w:rsidRPr="00A47F46">
        <w:rPr>
          <w:rFonts w:cs="Calibri"/>
          <w:iCs/>
          <w:snapToGrid w:val="0"/>
        </w:rPr>
        <w:t xml:space="preserve">in schools </w:t>
      </w:r>
      <w:r w:rsidR="004A1559" w:rsidRPr="00A47F46">
        <w:rPr>
          <w:rFonts w:cs="Calibri"/>
          <w:iCs/>
          <w:snapToGrid w:val="0"/>
        </w:rPr>
        <w:t xml:space="preserve">and the </w:t>
      </w:r>
      <w:r w:rsidR="004622DD" w:rsidRPr="00A47F46">
        <w:rPr>
          <w:rFonts w:cs="Calibri"/>
          <w:iCs/>
          <w:snapToGrid w:val="0"/>
        </w:rPr>
        <w:t>f</w:t>
      </w:r>
      <w:r w:rsidR="004A1559" w:rsidRPr="00A47F46">
        <w:rPr>
          <w:rFonts w:cs="Calibri"/>
          <w:iCs/>
          <w:snapToGrid w:val="0"/>
        </w:rPr>
        <w:t>inal report of the consultancy</w:t>
      </w:r>
      <w:r w:rsidR="004622DD" w:rsidRPr="00A47F46">
        <w:rPr>
          <w:rFonts w:cs="Calibri"/>
          <w:iCs/>
          <w:snapToGrid w:val="0"/>
        </w:rPr>
        <w:t>.</w:t>
      </w:r>
      <w:r w:rsidR="004A1559" w:rsidRPr="00A47F46">
        <w:rPr>
          <w:rFonts w:cs="Calibri"/>
          <w:b/>
          <w:bCs/>
          <w:iCs/>
          <w:snapToGrid w:val="0"/>
        </w:rPr>
        <w:t xml:space="preserve"> </w:t>
      </w:r>
    </w:p>
    <w:p w14:paraId="0061CC20" w14:textId="77777777" w:rsidR="00D21F85" w:rsidRDefault="00D21F85" w:rsidP="00D21F85">
      <w:pPr>
        <w:pStyle w:val="ListParagraph"/>
        <w:rPr>
          <w:rFonts w:cs="Calibri"/>
          <w:iCs/>
          <w:snapToGrid w:val="0"/>
        </w:rPr>
      </w:pPr>
    </w:p>
    <w:p w14:paraId="42E0879F" w14:textId="77777777" w:rsidR="00D21F85" w:rsidRDefault="00D21F85" w:rsidP="00D21F85">
      <w:pPr>
        <w:pStyle w:val="ListParagraph"/>
        <w:spacing w:after="120"/>
        <w:ind w:left="450"/>
        <w:jc w:val="both"/>
        <w:rPr>
          <w:rFonts w:cs="Calibri"/>
          <w:iCs/>
          <w:snapToGrid w:val="0"/>
        </w:rPr>
      </w:pPr>
      <w:r w:rsidRPr="00D21F85">
        <w:rPr>
          <w:rFonts w:cs="Calibri"/>
          <w:iCs/>
          <w:snapToGrid w:val="0"/>
        </w:rPr>
        <w:t xml:space="preserve">To finalize the guidelines, the following actions will be taken </w:t>
      </w:r>
      <w:r w:rsidR="0029607E">
        <w:rPr>
          <w:rFonts w:cs="Calibri"/>
          <w:iCs/>
          <w:snapToGrid w:val="0"/>
        </w:rPr>
        <w:t>–</w:t>
      </w:r>
      <w:r w:rsidRPr="00D21F85">
        <w:rPr>
          <w:rFonts w:cs="Calibri"/>
          <w:iCs/>
          <w:snapToGrid w:val="0"/>
        </w:rPr>
        <w:t xml:space="preserve"> </w:t>
      </w:r>
    </w:p>
    <w:p w14:paraId="3ABFA7BE" w14:textId="77777777" w:rsidR="0029607E" w:rsidRPr="00D21F85" w:rsidRDefault="0029607E" w:rsidP="00D21F85">
      <w:pPr>
        <w:pStyle w:val="ListParagraph"/>
        <w:spacing w:after="120"/>
        <w:ind w:left="450"/>
        <w:jc w:val="both"/>
        <w:rPr>
          <w:rFonts w:cs="Calibri"/>
          <w:b/>
          <w:bCs/>
          <w:iCs/>
          <w:snapToGrid w:val="0"/>
        </w:rPr>
      </w:pPr>
    </w:p>
    <w:p w14:paraId="6593091A" w14:textId="77777777" w:rsidR="004A1559" w:rsidRPr="00A47F46" w:rsidRDefault="004A1559" w:rsidP="00D21F85">
      <w:pPr>
        <w:pStyle w:val="ListParagraph"/>
        <w:spacing w:after="120"/>
        <w:ind w:left="450"/>
        <w:jc w:val="both"/>
        <w:rPr>
          <w:rFonts w:cs="Calibri"/>
          <w:iCs/>
          <w:snapToGrid w:val="0"/>
        </w:rPr>
      </w:pPr>
      <w:r w:rsidRPr="00A47F46">
        <w:rPr>
          <w:rFonts w:cs="Calibri"/>
          <w:b/>
          <w:bCs/>
          <w:iCs/>
          <w:snapToGrid w:val="0"/>
        </w:rPr>
        <w:lastRenderedPageBreak/>
        <w:t>Working in collaboration with DPEDH-Nampula and Zambézia and UNICEF</w:t>
      </w:r>
      <w:r w:rsidR="0029607E">
        <w:rPr>
          <w:rFonts w:cs="Calibri"/>
          <w:b/>
          <w:bCs/>
          <w:iCs/>
          <w:snapToGrid w:val="0"/>
        </w:rPr>
        <w:t>,</w:t>
      </w:r>
      <w:r w:rsidRPr="00A47F46">
        <w:rPr>
          <w:rFonts w:cs="Calibri"/>
          <w:b/>
          <w:bCs/>
          <w:iCs/>
          <w:snapToGrid w:val="0"/>
        </w:rPr>
        <w:t xml:space="preserve"> implement circle of interest activities </w:t>
      </w:r>
      <w:r w:rsidR="00864004">
        <w:rPr>
          <w:rFonts w:cs="Calibri"/>
          <w:b/>
          <w:bCs/>
          <w:iCs/>
          <w:snapToGrid w:val="0"/>
        </w:rPr>
        <w:t xml:space="preserve">(life skills) </w:t>
      </w:r>
      <w:r w:rsidRPr="00A47F46">
        <w:rPr>
          <w:rFonts w:cs="Calibri"/>
          <w:b/>
          <w:bCs/>
          <w:iCs/>
          <w:snapToGrid w:val="0"/>
        </w:rPr>
        <w:t>in at least 6 schools (at least 3 schools per province</w:t>
      </w:r>
      <w:r w:rsidRPr="00A47F46">
        <w:rPr>
          <w:rFonts w:cs="Calibri"/>
          <w:iCs/>
          <w:snapToGrid w:val="0"/>
        </w:rPr>
        <w:t xml:space="preserve">); test the </w:t>
      </w:r>
      <w:r w:rsidR="00864004">
        <w:rPr>
          <w:rFonts w:cs="Calibri"/>
          <w:iCs/>
          <w:snapToGrid w:val="0"/>
        </w:rPr>
        <w:t>guidelines</w:t>
      </w:r>
      <w:r w:rsidRPr="00A47F46">
        <w:rPr>
          <w:rFonts w:cs="Calibri"/>
          <w:iCs/>
          <w:snapToGrid w:val="0"/>
        </w:rPr>
        <w:t xml:space="preserve"> with school gender and health focal points teachers and with boys and girls at district and school level. After testing the script at school level, include any necessary changes and comments received during the testing period. Organize a multi-sectoral script validation meeting, with the participation of key government sectors and civil society organizations to present the script. Based on the comments received at the multisectoral meeting, review the script and submit the final version of the script for implementation at the national level. Produce a final report with a summary of the activities implemented, the specific findings and recommendations to ensure a specific implementation of the inclusive script in schools.</w:t>
      </w:r>
      <w:r w:rsidR="00A47F46" w:rsidRPr="00A47F46">
        <w:rPr>
          <w:rFonts w:cs="Calibri"/>
          <w:iCs/>
          <w:snapToGrid w:val="0"/>
        </w:rPr>
        <w:t xml:space="preserve"> </w:t>
      </w:r>
      <w:r w:rsidRPr="00E14C8C">
        <w:rPr>
          <w:rFonts w:cs="Calibri"/>
          <w:b/>
          <w:bCs/>
          <w:iCs/>
          <w:snapToGrid w:val="0"/>
        </w:rPr>
        <w:t>40%</w:t>
      </w:r>
    </w:p>
    <w:p w14:paraId="54D1058F" w14:textId="77777777" w:rsidR="00811A04" w:rsidRPr="00A47F46" w:rsidRDefault="00811A04" w:rsidP="00D21F85">
      <w:pPr>
        <w:spacing w:after="120" w:line="276" w:lineRule="auto"/>
        <w:jc w:val="both"/>
        <w:rPr>
          <w:rFonts w:cs="Calibri"/>
          <w:sz w:val="24"/>
          <w:szCs w:val="24"/>
          <w:lang w:val="en-GB"/>
        </w:rPr>
      </w:pPr>
    </w:p>
    <w:p w14:paraId="71CF13FD" w14:textId="77777777" w:rsidR="009C2823" w:rsidRPr="00A47F46" w:rsidRDefault="00811A04" w:rsidP="00D21F85">
      <w:pPr>
        <w:pStyle w:val="ListParagraph"/>
        <w:numPr>
          <w:ilvl w:val="0"/>
          <w:numId w:val="36"/>
        </w:numPr>
        <w:spacing w:after="120"/>
        <w:jc w:val="both"/>
        <w:rPr>
          <w:rFonts w:cs="Calibri"/>
          <w:b/>
          <w:i/>
          <w:u w:val="single"/>
        </w:rPr>
      </w:pPr>
      <w:r w:rsidRPr="00A47F46">
        <w:rPr>
          <w:rFonts w:cs="Calibri"/>
          <w:b/>
          <w:u w:val="single"/>
        </w:rPr>
        <w:t>Deliverables and Payments:</w:t>
      </w:r>
      <w:r w:rsidRPr="00A47F46">
        <w:rPr>
          <w:rFonts w:cs="Calibri"/>
        </w:rPr>
        <w:t xml:space="preserve">  </w:t>
      </w:r>
    </w:p>
    <w:p w14:paraId="303ED755" w14:textId="77777777" w:rsidR="009C2823" w:rsidRPr="00A47F46" w:rsidRDefault="009C2823" w:rsidP="00D21F85">
      <w:pPr>
        <w:spacing w:after="120" w:line="276" w:lineRule="auto"/>
        <w:jc w:val="both"/>
        <w:rPr>
          <w:rFonts w:cs="Calibri"/>
          <w:bCs/>
          <w:iCs/>
          <w:sz w:val="24"/>
          <w:szCs w:val="24"/>
          <w:lang w:val="en-GB"/>
        </w:rPr>
      </w:pPr>
      <w:r w:rsidRPr="00A47F46">
        <w:rPr>
          <w:rFonts w:cs="Calibri"/>
          <w:bCs/>
          <w:iCs/>
          <w:sz w:val="24"/>
          <w:szCs w:val="24"/>
          <w:lang w:val="en-GB"/>
        </w:rPr>
        <w:t xml:space="preserve">The period of time determined for this consultancy is 90 days in a period of 6 months, distributed between </w:t>
      </w:r>
      <w:r w:rsidR="005673DA">
        <w:rPr>
          <w:rFonts w:cs="Calibri"/>
          <w:bCs/>
          <w:iCs/>
          <w:sz w:val="24"/>
          <w:szCs w:val="24"/>
          <w:lang w:val="en-GB"/>
        </w:rPr>
        <w:t>October 1</w:t>
      </w:r>
      <w:r w:rsidR="005673DA" w:rsidRPr="00880E2D">
        <w:rPr>
          <w:rFonts w:cs="Calibri"/>
          <w:bCs/>
          <w:iCs/>
          <w:sz w:val="24"/>
          <w:szCs w:val="24"/>
          <w:vertAlign w:val="superscript"/>
          <w:lang w:val="en-GB"/>
        </w:rPr>
        <w:t>st</w:t>
      </w:r>
      <w:r w:rsidR="005673DA">
        <w:rPr>
          <w:rFonts w:cs="Calibri"/>
          <w:bCs/>
          <w:iCs/>
          <w:sz w:val="24"/>
          <w:szCs w:val="24"/>
          <w:lang w:val="en-GB"/>
        </w:rPr>
        <w:t xml:space="preserve">. </w:t>
      </w:r>
      <w:r w:rsidRPr="00A47F46">
        <w:rPr>
          <w:rFonts w:cs="Calibri"/>
          <w:bCs/>
          <w:iCs/>
          <w:sz w:val="24"/>
          <w:szCs w:val="24"/>
          <w:lang w:val="en-GB"/>
        </w:rPr>
        <w:t xml:space="preserve"> , 2020 until March </w:t>
      </w:r>
      <w:r w:rsidR="005673DA">
        <w:rPr>
          <w:rFonts w:cs="Calibri"/>
          <w:bCs/>
          <w:iCs/>
          <w:sz w:val="24"/>
          <w:szCs w:val="24"/>
          <w:lang w:val="en-GB"/>
        </w:rPr>
        <w:t>31</w:t>
      </w:r>
      <w:r w:rsidR="008D63F1" w:rsidRPr="00880E2D">
        <w:rPr>
          <w:rFonts w:cs="Calibri"/>
          <w:bCs/>
          <w:iCs/>
          <w:sz w:val="24"/>
          <w:szCs w:val="24"/>
          <w:vertAlign w:val="superscript"/>
          <w:lang w:val="en-GB"/>
        </w:rPr>
        <w:t>st</w:t>
      </w:r>
      <w:r w:rsidR="008D63F1">
        <w:rPr>
          <w:rFonts w:cs="Calibri"/>
          <w:bCs/>
          <w:iCs/>
          <w:sz w:val="24"/>
          <w:szCs w:val="24"/>
          <w:lang w:val="en-GB"/>
        </w:rPr>
        <w:t>. s</w:t>
      </w:r>
      <w:r w:rsidRPr="00A47F46">
        <w:rPr>
          <w:rFonts w:cs="Calibri"/>
          <w:bCs/>
          <w:iCs/>
          <w:sz w:val="24"/>
          <w:szCs w:val="24"/>
          <w:lang w:val="en-GB"/>
        </w:rPr>
        <w:t xml:space="preserve">, </w:t>
      </w:r>
      <w:r w:rsidR="0029607E" w:rsidRPr="00A47F46">
        <w:rPr>
          <w:rFonts w:cs="Calibri"/>
          <w:bCs/>
          <w:iCs/>
          <w:sz w:val="24"/>
          <w:szCs w:val="24"/>
          <w:lang w:val="en-GB"/>
        </w:rPr>
        <w:t>202</w:t>
      </w:r>
      <w:r w:rsidR="0029607E">
        <w:rPr>
          <w:rFonts w:cs="Calibri"/>
          <w:bCs/>
          <w:iCs/>
          <w:sz w:val="24"/>
          <w:szCs w:val="24"/>
          <w:lang w:val="en-GB"/>
        </w:rPr>
        <w:t>1</w:t>
      </w:r>
      <w:r w:rsidRPr="00A47F46">
        <w:rPr>
          <w:rFonts w:cs="Calibri"/>
          <w:bCs/>
          <w:iCs/>
          <w:sz w:val="24"/>
          <w:szCs w:val="24"/>
          <w:lang w:val="en-GB"/>
        </w:rPr>
        <w:t>.</w:t>
      </w:r>
    </w:p>
    <w:p w14:paraId="75D7AC9F" w14:textId="77777777" w:rsidR="009C2823" w:rsidRPr="00A47F46" w:rsidRDefault="009C2823" w:rsidP="00D21F85">
      <w:pPr>
        <w:spacing w:after="120" w:line="276" w:lineRule="auto"/>
        <w:jc w:val="both"/>
        <w:rPr>
          <w:rFonts w:cs="Calibri"/>
          <w:bCs/>
          <w:iCs/>
          <w:sz w:val="24"/>
          <w:szCs w:val="24"/>
          <w:lang w:val="en-GB"/>
        </w:rPr>
      </w:pPr>
      <w:r w:rsidRPr="00A47F46">
        <w:rPr>
          <w:rFonts w:cs="Calibri"/>
          <w:bCs/>
          <w:iCs/>
          <w:sz w:val="24"/>
          <w:szCs w:val="24"/>
          <w:lang w:val="en-GB"/>
        </w:rPr>
        <w:t>This consultancy is related to  6890/A0/06/400/003/004 and will be financed by  Spotlight Initiatives (SC 190125) funds.</w:t>
      </w:r>
    </w:p>
    <w:p w14:paraId="6E063A4F" w14:textId="77777777" w:rsidR="009C2823" w:rsidRPr="00A47F46" w:rsidRDefault="009C2823" w:rsidP="00D21F85">
      <w:pPr>
        <w:spacing w:after="120" w:line="276" w:lineRule="auto"/>
        <w:jc w:val="both"/>
        <w:rPr>
          <w:rFonts w:cs="Calibri"/>
          <w:sz w:val="24"/>
          <w:szCs w:val="24"/>
        </w:rPr>
      </w:pPr>
      <w:r w:rsidRPr="00A47F46">
        <w:rPr>
          <w:rFonts w:cs="Calibri"/>
          <w:bCs/>
          <w:iCs/>
          <w:sz w:val="24"/>
          <w:szCs w:val="24"/>
          <w:lang w:val="en-GB"/>
        </w:rPr>
        <w:t>All payments will be processed upon acceptance of the corresponding deliverables by UNICEF and against an invoice that will refer to the contract and the planned result. Payment will be approved by the respective UNICEF Head of Education.</w:t>
      </w:r>
    </w:p>
    <w:p w14:paraId="7FF7CDEC" w14:textId="77777777" w:rsidR="00811A04" w:rsidRPr="00A47F46" w:rsidRDefault="00811A04" w:rsidP="00D21F85">
      <w:pPr>
        <w:spacing w:after="120" w:line="276" w:lineRule="auto"/>
        <w:jc w:val="both"/>
        <w:rPr>
          <w:rFonts w:cs="Calibri"/>
          <w:sz w:val="24"/>
          <w:szCs w:val="24"/>
        </w:rPr>
      </w:pPr>
      <w:r w:rsidRPr="00A47F46">
        <w:rPr>
          <w:rFonts w:cs="Calibri"/>
          <w:sz w:val="24"/>
          <w:szCs w:val="24"/>
        </w:rPr>
        <w:t>Payments will be processed upon acceptance of the corresponding deliverable and against an invoice that will make reference to the contract reference and deliverable number. Payments will be approved by the respective section chief.</w:t>
      </w:r>
    </w:p>
    <w:p w14:paraId="60A3E638" w14:textId="77777777" w:rsidR="009C2823" w:rsidRPr="00A47F46" w:rsidRDefault="009C2823" w:rsidP="00D21F85">
      <w:pPr>
        <w:spacing w:after="120" w:line="276" w:lineRule="auto"/>
        <w:jc w:val="both"/>
        <w:rPr>
          <w:rFonts w:eastAsia="Calibri" w:cs="Calibri"/>
          <w:b/>
          <w:bCs/>
          <w:color w:val="auto"/>
          <w:sz w:val="24"/>
          <w:szCs w:val="24"/>
          <w:lang w:val="pt-PT"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4080"/>
        <w:gridCol w:w="1686"/>
        <w:gridCol w:w="1760"/>
      </w:tblGrid>
      <w:tr w:rsidR="009C2823" w:rsidRPr="00A47F46" w14:paraId="66205979" w14:textId="77777777" w:rsidTr="000928E2">
        <w:tc>
          <w:tcPr>
            <w:tcW w:w="1759" w:type="dxa"/>
            <w:shd w:val="clear" w:color="auto" w:fill="C6D9F1"/>
          </w:tcPr>
          <w:p w14:paraId="0AC3EC8E" w14:textId="77777777" w:rsidR="009C2823" w:rsidRPr="00A47F46" w:rsidRDefault="009C2823" w:rsidP="00D21F85">
            <w:pPr>
              <w:spacing w:after="120" w:line="276" w:lineRule="auto"/>
              <w:jc w:val="both"/>
              <w:rPr>
                <w:rFonts w:cs="Calibri"/>
                <w:b/>
                <w:color w:val="auto"/>
                <w:sz w:val="24"/>
                <w:szCs w:val="24"/>
              </w:rPr>
            </w:pPr>
          </w:p>
        </w:tc>
        <w:tc>
          <w:tcPr>
            <w:tcW w:w="4181" w:type="dxa"/>
            <w:shd w:val="clear" w:color="auto" w:fill="C6D9F1"/>
          </w:tcPr>
          <w:p w14:paraId="1956C0E1" w14:textId="77777777" w:rsidR="009C2823" w:rsidRPr="00A47F46" w:rsidRDefault="009C2823" w:rsidP="00D21F85">
            <w:pPr>
              <w:spacing w:after="120" w:line="276" w:lineRule="auto"/>
              <w:jc w:val="center"/>
              <w:rPr>
                <w:rFonts w:cs="Calibri"/>
                <w:b/>
                <w:color w:val="auto"/>
                <w:sz w:val="24"/>
                <w:szCs w:val="24"/>
                <w:lang w:val="pt-PT"/>
              </w:rPr>
            </w:pPr>
            <w:r w:rsidRPr="00A47F46">
              <w:rPr>
                <w:rFonts w:cs="Calibri"/>
                <w:b/>
                <w:color w:val="auto"/>
                <w:sz w:val="24"/>
                <w:szCs w:val="24"/>
                <w:lang w:val="pt-PT"/>
              </w:rPr>
              <w:t>Result</w:t>
            </w:r>
          </w:p>
        </w:tc>
        <w:tc>
          <w:tcPr>
            <w:tcW w:w="1715" w:type="dxa"/>
            <w:shd w:val="clear" w:color="auto" w:fill="C6D9F1"/>
          </w:tcPr>
          <w:p w14:paraId="3032418B" w14:textId="77777777" w:rsidR="009C2823" w:rsidRPr="00A47F46" w:rsidRDefault="0030264B" w:rsidP="00D21F85">
            <w:pPr>
              <w:spacing w:after="120" w:line="276" w:lineRule="auto"/>
              <w:jc w:val="center"/>
              <w:rPr>
                <w:rFonts w:cs="Calibri"/>
                <w:b/>
                <w:color w:val="auto"/>
                <w:sz w:val="24"/>
                <w:szCs w:val="24"/>
                <w:lang w:val="pt-PT"/>
              </w:rPr>
            </w:pPr>
            <w:r>
              <w:rPr>
                <w:rFonts w:cs="Calibri"/>
                <w:b/>
                <w:color w:val="auto"/>
                <w:sz w:val="24"/>
                <w:szCs w:val="24"/>
                <w:lang w:val="pt-PT"/>
              </w:rPr>
              <w:t>Number of days</w:t>
            </w:r>
          </w:p>
        </w:tc>
        <w:tc>
          <w:tcPr>
            <w:tcW w:w="1789" w:type="dxa"/>
            <w:shd w:val="clear" w:color="auto" w:fill="C6D9F1"/>
          </w:tcPr>
          <w:p w14:paraId="1309481E" w14:textId="77777777" w:rsidR="009C2823" w:rsidRPr="00A47F46" w:rsidRDefault="009C2823" w:rsidP="00D21F85">
            <w:pPr>
              <w:spacing w:after="120" w:line="276" w:lineRule="auto"/>
              <w:jc w:val="center"/>
              <w:rPr>
                <w:rFonts w:cs="Calibri"/>
                <w:b/>
                <w:color w:val="auto"/>
                <w:sz w:val="24"/>
                <w:szCs w:val="24"/>
                <w:lang w:val="pt-PT"/>
              </w:rPr>
            </w:pPr>
            <w:r w:rsidRPr="00A47F46">
              <w:rPr>
                <w:rFonts w:cs="Calibri"/>
                <w:b/>
                <w:color w:val="auto"/>
                <w:sz w:val="24"/>
                <w:szCs w:val="24"/>
                <w:lang w:val="pt-PT"/>
              </w:rPr>
              <w:t>Pa</w:t>
            </w:r>
            <w:r w:rsidR="0030264B">
              <w:rPr>
                <w:rFonts w:cs="Calibri"/>
                <w:b/>
                <w:color w:val="auto"/>
                <w:sz w:val="24"/>
                <w:szCs w:val="24"/>
                <w:lang w:val="pt-PT"/>
              </w:rPr>
              <w:t>yment</w:t>
            </w:r>
          </w:p>
        </w:tc>
      </w:tr>
      <w:tr w:rsidR="009C2823" w:rsidRPr="00A47F46" w14:paraId="17951971" w14:textId="77777777" w:rsidTr="000928E2">
        <w:tc>
          <w:tcPr>
            <w:tcW w:w="1759" w:type="dxa"/>
            <w:shd w:val="clear" w:color="auto" w:fill="C6D9F1"/>
          </w:tcPr>
          <w:p w14:paraId="0215681A" w14:textId="77777777" w:rsidR="009C2823" w:rsidRPr="00A47F46" w:rsidRDefault="0030264B" w:rsidP="00D21F85">
            <w:pPr>
              <w:spacing w:after="120" w:line="276" w:lineRule="auto"/>
              <w:jc w:val="both"/>
              <w:rPr>
                <w:rFonts w:cs="Calibri"/>
                <w:b/>
                <w:color w:val="auto"/>
                <w:sz w:val="24"/>
                <w:szCs w:val="24"/>
                <w:lang w:val="pt-PT"/>
              </w:rPr>
            </w:pPr>
            <w:r>
              <w:rPr>
                <w:rFonts w:cs="Calibri"/>
                <w:b/>
                <w:color w:val="auto"/>
                <w:sz w:val="24"/>
                <w:szCs w:val="24"/>
                <w:lang w:val="pt-PT"/>
              </w:rPr>
              <w:t>Deliverable</w:t>
            </w:r>
            <w:r w:rsidR="009C2823" w:rsidRPr="00A47F46">
              <w:rPr>
                <w:rFonts w:cs="Calibri"/>
                <w:b/>
                <w:color w:val="auto"/>
                <w:sz w:val="24"/>
                <w:szCs w:val="24"/>
                <w:lang w:val="pt-PT"/>
              </w:rPr>
              <w:t xml:space="preserve"> 1</w:t>
            </w:r>
          </w:p>
        </w:tc>
        <w:tc>
          <w:tcPr>
            <w:tcW w:w="4181" w:type="dxa"/>
            <w:shd w:val="clear" w:color="auto" w:fill="auto"/>
          </w:tcPr>
          <w:p w14:paraId="0A476B91" w14:textId="77777777" w:rsidR="009C2823" w:rsidRPr="00A47F46" w:rsidRDefault="009C2823" w:rsidP="00D21F85">
            <w:pPr>
              <w:widowControl w:val="0"/>
              <w:tabs>
                <w:tab w:val="left" w:pos="6940"/>
              </w:tabs>
              <w:autoSpaceDE w:val="0"/>
              <w:autoSpaceDN w:val="0"/>
              <w:adjustRightInd w:val="0"/>
              <w:spacing w:after="120" w:line="276" w:lineRule="auto"/>
              <w:jc w:val="both"/>
              <w:rPr>
                <w:rFonts w:cs="Calibri"/>
                <w:color w:val="auto"/>
                <w:sz w:val="24"/>
                <w:szCs w:val="24"/>
              </w:rPr>
            </w:pPr>
            <w:r w:rsidRPr="00A47F46">
              <w:rPr>
                <w:rFonts w:cs="Calibri"/>
                <w:color w:val="auto"/>
                <w:sz w:val="24"/>
                <w:szCs w:val="24"/>
              </w:rPr>
              <w:t>Detailed work plan for the consultancy</w:t>
            </w:r>
          </w:p>
        </w:tc>
        <w:tc>
          <w:tcPr>
            <w:tcW w:w="1715" w:type="dxa"/>
            <w:shd w:val="clear" w:color="auto" w:fill="auto"/>
          </w:tcPr>
          <w:p w14:paraId="70F63D0B" w14:textId="77777777" w:rsidR="009C2823" w:rsidRPr="00A47F46" w:rsidRDefault="009C2823" w:rsidP="00D21F85">
            <w:pPr>
              <w:spacing w:after="120" w:line="276" w:lineRule="auto"/>
              <w:jc w:val="both"/>
              <w:rPr>
                <w:rFonts w:cs="Calibri"/>
                <w:color w:val="auto"/>
                <w:sz w:val="24"/>
                <w:szCs w:val="24"/>
                <w:lang w:val="pt-PT"/>
              </w:rPr>
            </w:pPr>
            <w:r w:rsidRPr="00A47F46">
              <w:rPr>
                <w:rFonts w:cs="Calibri"/>
                <w:color w:val="auto"/>
                <w:sz w:val="24"/>
                <w:szCs w:val="24"/>
                <w:lang w:val="pt-PT"/>
              </w:rPr>
              <w:t>5 days</w:t>
            </w:r>
          </w:p>
        </w:tc>
        <w:tc>
          <w:tcPr>
            <w:tcW w:w="1789" w:type="dxa"/>
            <w:shd w:val="clear" w:color="auto" w:fill="auto"/>
          </w:tcPr>
          <w:p w14:paraId="3190B5A4" w14:textId="77777777" w:rsidR="009C2823" w:rsidRPr="00A47F46" w:rsidRDefault="009C2823" w:rsidP="00D21F85">
            <w:pPr>
              <w:spacing w:after="120" w:line="276" w:lineRule="auto"/>
              <w:jc w:val="both"/>
              <w:rPr>
                <w:rFonts w:cs="Calibri"/>
                <w:color w:val="auto"/>
                <w:sz w:val="24"/>
                <w:szCs w:val="24"/>
                <w:lang w:val="pt-PT"/>
              </w:rPr>
            </w:pPr>
            <w:r w:rsidRPr="00A47F46">
              <w:rPr>
                <w:rFonts w:cs="Calibri"/>
                <w:color w:val="auto"/>
                <w:sz w:val="24"/>
                <w:szCs w:val="24"/>
                <w:lang w:val="pt-PT"/>
              </w:rPr>
              <w:t>5%</w:t>
            </w:r>
          </w:p>
        </w:tc>
      </w:tr>
      <w:tr w:rsidR="009C2823" w:rsidRPr="00A47F46" w14:paraId="486F5443" w14:textId="77777777" w:rsidTr="000928E2">
        <w:trPr>
          <w:trHeight w:val="503"/>
        </w:trPr>
        <w:tc>
          <w:tcPr>
            <w:tcW w:w="1759" w:type="dxa"/>
            <w:shd w:val="clear" w:color="auto" w:fill="C6D9F1"/>
          </w:tcPr>
          <w:p w14:paraId="4DFDB4C1" w14:textId="77777777" w:rsidR="009C2823" w:rsidRPr="00A47F46" w:rsidRDefault="0030264B" w:rsidP="00D21F85">
            <w:pPr>
              <w:spacing w:after="120" w:line="276" w:lineRule="auto"/>
              <w:jc w:val="both"/>
              <w:rPr>
                <w:rFonts w:cs="Calibri"/>
                <w:b/>
                <w:color w:val="auto"/>
                <w:sz w:val="24"/>
                <w:szCs w:val="24"/>
                <w:lang w:val="pt-PT"/>
              </w:rPr>
            </w:pPr>
            <w:r>
              <w:rPr>
                <w:rFonts w:cs="Calibri"/>
                <w:b/>
                <w:color w:val="auto"/>
                <w:sz w:val="24"/>
                <w:szCs w:val="24"/>
                <w:lang w:val="pt-PT"/>
              </w:rPr>
              <w:t>Deliverable 2</w:t>
            </w:r>
            <w:r w:rsidR="009C2823" w:rsidRPr="00A47F46">
              <w:rPr>
                <w:rFonts w:cs="Calibri"/>
                <w:b/>
                <w:color w:val="auto"/>
                <w:sz w:val="24"/>
                <w:szCs w:val="24"/>
                <w:lang w:val="pt-PT"/>
              </w:rPr>
              <w:t xml:space="preserve"> </w:t>
            </w:r>
          </w:p>
        </w:tc>
        <w:tc>
          <w:tcPr>
            <w:tcW w:w="4181" w:type="dxa"/>
            <w:shd w:val="clear" w:color="auto" w:fill="auto"/>
          </w:tcPr>
          <w:p w14:paraId="190C2C81" w14:textId="77777777" w:rsidR="009C2823" w:rsidRPr="00A47F46" w:rsidRDefault="009C2823" w:rsidP="00D21F85">
            <w:pPr>
              <w:widowControl w:val="0"/>
              <w:tabs>
                <w:tab w:val="left" w:pos="6940"/>
              </w:tabs>
              <w:autoSpaceDE w:val="0"/>
              <w:autoSpaceDN w:val="0"/>
              <w:adjustRightInd w:val="0"/>
              <w:spacing w:after="120" w:line="276" w:lineRule="auto"/>
              <w:jc w:val="both"/>
              <w:rPr>
                <w:rFonts w:cs="Calibri"/>
                <w:color w:val="auto"/>
                <w:sz w:val="24"/>
                <w:szCs w:val="24"/>
              </w:rPr>
            </w:pPr>
            <w:r w:rsidRPr="00A47F46">
              <w:rPr>
                <w:rFonts w:cs="Calibri"/>
                <w:color w:val="auto"/>
                <w:sz w:val="24"/>
                <w:szCs w:val="24"/>
              </w:rPr>
              <w:t>Report on the analysis of the current situation and existing tools</w:t>
            </w:r>
            <w:r w:rsidRPr="00A47F46" w:rsidDel="00120391">
              <w:rPr>
                <w:rFonts w:cs="Calibri"/>
                <w:color w:val="auto"/>
                <w:sz w:val="24"/>
                <w:szCs w:val="24"/>
              </w:rPr>
              <w:t xml:space="preserve"> </w:t>
            </w:r>
          </w:p>
        </w:tc>
        <w:tc>
          <w:tcPr>
            <w:tcW w:w="1715" w:type="dxa"/>
            <w:shd w:val="clear" w:color="auto" w:fill="auto"/>
          </w:tcPr>
          <w:p w14:paraId="031402EB" w14:textId="77777777" w:rsidR="009C2823" w:rsidRPr="00A47F46" w:rsidRDefault="009C2823" w:rsidP="00D21F85">
            <w:pPr>
              <w:spacing w:after="120" w:line="276" w:lineRule="auto"/>
              <w:jc w:val="both"/>
              <w:rPr>
                <w:rFonts w:cs="Calibri"/>
                <w:color w:val="auto"/>
                <w:sz w:val="24"/>
                <w:szCs w:val="24"/>
                <w:lang w:val="pt-PT"/>
              </w:rPr>
            </w:pPr>
            <w:r w:rsidRPr="00A47F46">
              <w:rPr>
                <w:rFonts w:cs="Calibri"/>
                <w:color w:val="auto"/>
                <w:sz w:val="24"/>
                <w:szCs w:val="24"/>
                <w:lang w:val="pt-PT"/>
              </w:rPr>
              <w:t>2</w:t>
            </w:r>
            <w:r w:rsidR="00E14C8C">
              <w:rPr>
                <w:rFonts w:cs="Calibri"/>
                <w:color w:val="auto"/>
                <w:sz w:val="24"/>
                <w:szCs w:val="24"/>
                <w:lang w:val="pt-PT"/>
              </w:rPr>
              <w:t>5</w:t>
            </w:r>
            <w:r w:rsidRPr="00A47F46">
              <w:rPr>
                <w:rFonts w:cs="Calibri"/>
                <w:color w:val="auto"/>
                <w:sz w:val="24"/>
                <w:szCs w:val="24"/>
                <w:lang w:val="pt-PT"/>
              </w:rPr>
              <w:t xml:space="preserve"> days</w:t>
            </w:r>
          </w:p>
        </w:tc>
        <w:tc>
          <w:tcPr>
            <w:tcW w:w="1789" w:type="dxa"/>
            <w:shd w:val="clear" w:color="auto" w:fill="auto"/>
          </w:tcPr>
          <w:p w14:paraId="31C0B1BC" w14:textId="77777777" w:rsidR="009C2823" w:rsidRPr="00A47F46" w:rsidRDefault="009C2823" w:rsidP="00D21F85">
            <w:pPr>
              <w:spacing w:after="120" w:line="276" w:lineRule="auto"/>
              <w:jc w:val="both"/>
              <w:rPr>
                <w:rFonts w:cs="Calibri"/>
                <w:color w:val="auto"/>
                <w:sz w:val="24"/>
                <w:szCs w:val="24"/>
                <w:lang w:val="pt-PT"/>
              </w:rPr>
            </w:pPr>
            <w:r w:rsidRPr="00A47F46">
              <w:rPr>
                <w:rFonts w:cs="Calibri"/>
                <w:color w:val="auto"/>
                <w:sz w:val="24"/>
                <w:szCs w:val="24"/>
                <w:lang w:val="pt-PT"/>
              </w:rPr>
              <w:t>15%</w:t>
            </w:r>
          </w:p>
        </w:tc>
      </w:tr>
      <w:tr w:rsidR="009C2823" w:rsidRPr="00A47F46" w14:paraId="316A3C2D" w14:textId="77777777" w:rsidTr="000928E2">
        <w:tc>
          <w:tcPr>
            <w:tcW w:w="1759" w:type="dxa"/>
            <w:shd w:val="clear" w:color="auto" w:fill="C6D9F1"/>
          </w:tcPr>
          <w:p w14:paraId="72006C72" w14:textId="77777777" w:rsidR="009C2823" w:rsidRPr="00A47F46" w:rsidRDefault="0030264B" w:rsidP="00D21F85">
            <w:pPr>
              <w:spacing w:after="120" w:line="276" w:lineRule="auto"/>
              <w:jc w:val="both"/>
              <w:rPr>
                <w:rFonts w:cs="Calibri"/>
                <w:b/>
                <w:color w:val="auto"/>
                <w:sz w:val="24"/>
                <w:szCs w:val="24"/>
                <w:lang w:val="pt-PT"/>
              </w:rPr>
            </w:pPr>
            <w:r>
              <w:rPr>
                <w:rFonts w:cs="Calibri"/>
                <w:b/>
                <w:color w:val="auto"/>
                <w:sz w:val="24"/>
                <w:szCs w:val="24"/>
                <w:lang w:val="pt-PT"/>
              </w:rPr>
              <w:t>Deliverable 3</w:t>
            </w:r>
          </w:p>
        </w:tc>
        <w:tc>
          <w:tcPr>
            <w:tcW w:w="4181" w:type="dxa"/>
            <w:shd w:val="clear" w:color="auto" w:fill="auto"/>
          </w:tcPr>
          <w:p w14:paraId="154D5704" w14:textId="77777777" w:rsidR="009C2823" w:rsidRPr="00A47F46" w:rsidRDefault="009C2823" w:rsidP="00D21F85">
            <w:pPr>
              <w:widowControl w:val="0"/>
              <w:tabs>
                <w:tab w:val="left" w:pos="6940"/>
              </w:tabs>
              <w:autoSpaceDE w:val="0"/>
              <w:autoSpaceDN w:val="0"/>
              <w:adjustRightInd w:val="0"/>
              <w:spacing w:after="120" w:line="276" w:lineRule="auto"/>
              <w:jc w:val="both"/>
              <w:rPr>
                <w:rFonts w:cs="Calibri"/>
                <w:color w:val="auto"/>
                <w:sz w:val="24"/>
                <w:szCs w:val="24"/>
              </w:rPr>
            </w:pPr>
            <w:r w:rsidRPr="00A47F46">
              <w:rPr>
                <w:rFonts w:cs="Calibri"/>
                <w:color w:val="auto"/>
                <w:sz w:val="24"/>
                <w:szCs w:val="24"/>
              </w:rPr>
              <w:t xml:space="preserve">Outline of the inclusive </w:t>
            </w:r>
            <w:r w:rsidR="00E14C8C">
              <w:rPr>
                <w:rFonts w:cs="Calibri"/>
                <w:color w:val="auto"/>
                <w:sz w:val="24"/>
                <w:szCs w:val="24"/>
              </w:rPr>
              <w:t>guideline</w:t>
            </w:r>
            <w:r w:rsidRPr="00A47F46">
              <w:rPr>
                <w:rFonts w:cs="Calibri"/>
                <w:color w:val="auto"/>
                <w:sz w:val="24"/>
                <w:szCs w:val="24"/>
              </w:rPr>
              <w:t xml:space="preserve"> for the implementation of the activities of circles of interest, including the 4 components: gender, violence against children, psychosocial support and menstrual hygiene management</w:t>
            </w:r>
          </w:p>
        </w:tc>
        <w:tc>
          <w:tcPr>
            <w:tcW w:w="1715" w:type="dxa"/>
            <w:shd w:val="clear" w:color="auto" w:fill="auto"/>
          </w:tcPr>
          <w:p w14:paraId="530FE2D5" w14:textId="77777777" w:rsidR="009C2823" w:rsidRPr="00A47F46" w:rsidRDefault="00E14C8C" w:rsidP="00D21F85">
            <w:pPr>
              <w:spacing w:after="120" w:line="276" w:lineRule="auto"/>
              <w:jc w:val="both"/>
              <w:rPr>
                <w:rFonts w:cs="Calibri"/>
                <w:color w:val="auto"/>
                <w:sz w:val="24"/>
                <w:szCs w:val="24"/>
                <w:lang w:val="pt-PT"/>
              </w:rPr>
            </w:pPr>
            <w:r>
              <w:rPr>
                <w:rFonts w:cs="Calibri"/>
                <w:color w:val="auto"/>
                <w:sz w:val="24"/>
                <w:szCs w:val="24"/>
                <w:lang w:val="pt-PT"/>
              </w:rPr>
              <w:t>30</w:t>
            </w:r>
            <w:r w:rsidR="009C2823" w:rsidRPr="00A47F46">
              <w:rPr>
                <w:rFonts w:cs="Calibri"/>
                <w:color w:val="auto"/>
                <w:sz w:val="24"/>
                <w:szCs w:val="24"/>
                <w:lang w:val="pt-PT"/>
              </w:rPr>
              <w:t xml:space="preserve"> days</w:t>
            </w:r>
          </w:p>
        </w:tc>
        <w:tc>
          <w:tcPr>
            <w:tcW w:w="1789" w:type="dxa"/>
            <w:shd w:val="clear" w:color="auto" w:fill="auto"/>
          </w:tcPr>
          <w:p w14:paraId="237DEFEE" w14:textId="77777777" w:rsidR="009C2823" w:rsidRPr="00A47F46" w:rsidRDefault="009C2823" w:rsidP="00D21F85">
            <w:pPr>
              <w:spacing w:after="120" w:line="276" w:lineRule="auto"/>
              <w:jc w:val="both"/>
              <w:rPr>
                <w:rFonts w:cs="Calibri"/>
                <w:color w:val="auto"/>
                <w:sz w:val="24"/>
                <w:szCs w:val="24"/>
                <w:lang w:val="pt-PT"/>
              </w:rPr>
            </w:pPr>
            <w:r w:rsidRPr="00A47F46">
              <w:rPr>
                <w:rFonts w:cs="Calibri"/>
                <w:color w:val="auto"/>
                <w:sz w:val="24"/>
                <w:szCs w:val="24"/>
                <w:lang w:val="pt-PT"/>
              </w:rPr>
              <w:t>40%</w:t>
            </w:r>
          </w:p>
        </w:tc>
      </w:tr>
      <w:tr w:rsidR="009C2823" w:rsidRPr="00A47F46" w14:paraId="0FEF9390" w14:textId="77777777" w:rsidTr="000928E2">
        <w:tc>
          <w:tcPr>
            <w:tcW w:w="1759" w:type="dxa"/>
            <w:shd w:val="clear" w:color="auto" w:fill="C6D9F1"/>
          </w:tcPr>
          <w:p w14:paraId="53936576" w14:textId="77777777" w:rsidR="009C2823" w:rsidRPr="00A47F46" w:rsidRDefault="0030264B" w:rsidP="00D21F85">
            <w:pPr>
              <w:spacing w:after="120" w:line="276" w:lineRule="auto"/>
              <w:jc w:val="both"/>
              <w:rPr>
                <w:rFonts w:cs="Calibri"/>
                <w:b/>
                <w:color w:val="auto"/>
                <w:sz w:val="24"/>
                <w:szCs w:val="24"/>
                <w:lang w:val="pt-PT"/>
              </w:rPr>
            </w:pPr>
            <w:r>
              <w:rPr>
                <w:rFonts w:cs="Calibri"/>
                <w:b/>
                <w:color w:val="auto"/>
                <w:sz w:val="24"/>
                <w:szCs w:val="24"/>
                <w:lang w:val="pt-PT"/>
              </w:rPr>
              <w:t>Deliverable 4</w:t>
            </w:r>
          </w:p>
        </w:tc>
        <w:tc>
          <w:tcPr>
            <w:tcW w:w="4181" w:type="dxa"/>
            <w:shd w:val="clear" w:color="auto" w:fill="auto"/>
          </w:tcPr>
          <w:p w14:paraId="58A834E9" w14:textId="77777777" w:rsidR="00D21F85" w:rsidRDefault="00D21F85" w:rsidP="00D21F85">
            <w:pPr>
              <w:spacing w:after="120" w:line="276" w:lineRule="auto"/>
              <w:jc w:val="both"/>
              <w:rPr>
                <w:rFonts w:cs="Calibri"/>
                <w:iCs/>
                <w:snapToGrid w:val="0"/>
              </w:rPr>
            </w:pPr>
            <w:r>
              <w:rPr>
                <w:rFonts w:cs="Calibri"/>
                <w:iCs/>
                <w:snapToGrid w:val="0"/>
              </w:rPr>
              <w:t>R</w:t>
            </w:r>
            <w:r w:rsidRPr="00A47F46">
              <w:rPr>
                <w:rFonts w:cs="Calibri"/>
                <w:iCs/>
                <w:snapToGrid w:val="0"/>
              </w:rPr>
              <w:t xml:space="preserve">eport of activities of pilot life skills activities implemented in schools; </w:t>
            </w:r>
          </w:p>
          <w:p w14:paraId="4802AEB4" w14:textId="77777777" w:rsidR="00D21F85" w:rsidRDefault="00D21F85" w:rsidP="00D21F85">
            <w:pPr>
              <w:spacing w:after="120" w:line="276" w:lineRule="auto"/>
              <w:jc w:val="both"/>
              <w:rPr>
                <w:rFonts w:cs="Calibri"/>
                <w:iCs/>
                <w:snapToGrid w:val="0"/>
              </w:rPr>
            </w:pPr>
            <w:r>
              <w:rPr>
                <w:rFonts w:cs="Calibri"/>
                <w:iCs/>
                <w:snapToGrid w:val="0"/>
              </w:rPr>
              <w:lastRenderedPageBreak/>
              <w:t>F</w:t>
            </w:r>
            <w:r w:rsidRPr="00A47F46">
              <w:rPr>
                <w:rFonts w:cs="Calibri"/>
                <w:iCs/>
                <w:snapToGrid w:val="0"/>
              </w:rPr>
              <w:t xml:space="preserve">inal version of the comprehensive guidelines for the implementation of life skills activities in schools </w:t>
            </w:r>
          </w:p>
          <w:p w14:paraId="29F503FD" w14:textId="77777777" w:rsidR="009C2823" w:rsidRPr="00A47F46" w:rsidRDefault="00D21F85" w:rsidP="00D21F85">
            <w:pPr>
              <w:spacing w:after="120" w:line="276" w:lineRule="auto"/>
              <w:jc w:val="both"/>
              <w:rPr>
                <w:rFonts w:cs="Calibri"/>
                <w:color w:val="auto"/>
                <w:sz w:val="24"/>
                <w:szCs w:val="24"/>
              </w:rPr>
            </w:pPr>
            <w:r>
              <w:rPr>
                <w:rFonts w:cs="Calibri"/>
                <w:iCs/>
                <w:snapToGrid w:val="0"/>
              </w:rPr>
              <w:t>F</w:t>
            </w:r>
            <w:r w:rsidRPr="00A47F46">
              <w:rPr>
                <w:rFonts w:cs="Calibri"/>
                <w:iCs/>
                <w:snapToGrid w:val="0"/>
              </w:rPr>
              <w:t>inal report of the consultancy.</w:t>
            </w:r>
            <w:r w:rsidRPr="00A47F46">
              <w:rPr>
                <w:rFonts w:cs="Calibri"/>
                <w:b/>
                <w:bCs/>
                <w:iCs/>
                <w:snapToGrid w:val="0"/>
              </w:rPr>
              <w:t xml:space="preserve"> </w:t>
            </w:r>
          </w:p>
        </w:tc>
        <w:tc>
          <w:tcPr>
            <w:tcW w:w="1715" w:type="dxa"/>
            <w:shd w:val="clear" w:color="auto" w:fill="auto"/>
          </w:tcPr>
          <w:p w14:paraId="37A6B729" w14:textId="77777777" w:rsidR="009C2823" w:rsidRPr="00A47F46" w:rsidRDefault="00E14C8C" w:rsidP="00D21F85">
            <w:pPr>
              <w:spacing w:after="120" w:line="276" w:lineRule="auto"/>
              <w:jc w:val="both"/>
              <w:rPr>
                <w:rFonts w:cs="Calibri"/>
                <w:color w:val="auto"/>
                <w:sz w:val="24"/>
                <w:szCs w:val="24"/>
                <w:lang w:val="pt-PT"/>
              </w:rPr>
            </w:pPr>
            <w:r>
              <w:rPr>
                <w:rFonts w:cs="Calibri"/>
                <w:color w:val="auto"/>
                <w:sz w:val="24"/>
                <w:szCs w:val="24"/>
                <w:lang w:val="pt-PT"/>
              </w:rPr>
              <w:lastRenderedPageBreak/>
              <w:t>30</w:t>
            </w:r>
            <w:r w:rsidR="009C2823" w:rsidRPr="00A47F46">
              <w:rPr>
                <w:rFonts w:cs="Calibri"/>
                <w:color w:val="auto"/>
                <w:sz w:val="24"/>
                <w:szCs w:val="24"/>
                <w:lang w:val="pt-PT"/>
              </w:rPr>
              <w:t xml:space="preserve"> days</w:t>
            </w:r>
          </w:p>
        </w:tc>
        <w:tc>
          <w:tcPr>
            <w:tcW w:w="1789" w:type="dxa"/>
            <w:shd w:val="clear" w:color="auto" w:fill="auto"/>
          </w:tcPr>
          <w:p w14:paraId="11CD66DB" w14:textId="77777777" w:rsidR="009C2823" w:rsidRPr="00A47F46" w:rsidRDefault="009C2823" w:rsidP="00D21F85">
            <w:pPr>
              <w:spacing w:after="120" w:line="276" w:lineRule="auto"/>
              <w:jc w:val="both"/>
              <w:rPr>
                <w:rFonts w:cs="Calibri"/>
                <w:color w:val="auto"/>
                <w:sz w:val="24"/>
                <w:szCs w:val="24"/>
                <w:lang w:val="pt-PT"/>
              </w:rPr>
            </w:pPr>
            <w:r w:rsidRPr="00A47F46">
              <w:rPr>
                <w:rFonts w:cs="Calibri"/>
                <w:color w:val="auto"/>
                <w:sz w:val="24"/>
                <w:szCs w:val="24"/>
                <w:lang w:val="pt-PT"/>
              </w:rPr>
              <w:t>40%</w:t>
            </w:r>
          </w:p>
        </w:tc>
      </w:tr>
    </w:tbl>
    <w:p w14:paraId="74FCB108" w14:textId="77777777" w:rsidR="00A47F46" w:rsidRPr="00A47F46" w:rsidRDefault="00A47F46" w:rsidP="00D21F85">
      <w:pPr>
        <w:spacing w:after="120" w:line="276" w:lineRule="auto"/>
        <w:jc w:val="both"/>
        <w:rPr>
          <w:rFonts w:cs="Calibri"/>
          <w:i/>
          <w:snapToGrid w:val="0"/>
          <w:color w:val="7F7F7F"/>
          <w:sz w:val="24"/>
          <w:szCs w:val="24"/>
        </w:rPr>
      </w:pPr>
    </w:p>
    <w:p w14:paraId="1D20892D" w14:textId="77777777" w:rsidR="00192D65" w:rsidRPr="00A47F46" w:rsidRDefault="00811A04" w:rsidP="00D21F85">
      <w:pPr>
        <w:pStyle w:val="ListParagraph"/>
        <w:numPr>
          <w:ilvl w:val="0"/>
          <w:numId w:val="36"/>
        </w:numPr>
        <w:spacing w:after="120"/>
        <w:jc w:val="both"/>
        <w:rPr>
          <w:rFonts w:cs="Calibri"/>
          <w:b/>
          <w:u w:val="single"/>
        </w:rPr>
      </w:pPr>
      <w:r w:rsidRPr="00A47F46">
        <w:rPr>
          <w:rFonts w:cs="Calibri"/>
          <w:b/>
          <w:u w:val="single"/>
        </w:rPr>
        <w:t xml:space="preserve">Management and Supervision: </w:t>
      </w:r>
    </w:p>
    <w:p w14:paraId="043B5433" w14:textId="77777777" w:rsidR="00811A04" w:rsidRPr="00A47F46" w:rsidRDefault="00192D65" w:rsidP="00D21F85">
      <w:pPr>
        <w:spacing w:after="120" w:line="276" w:lineRule="auto"/>
        <w:jc w:val="both"/>
        <w:rPr>
          <w:rFonts w:cs="Calibri"/>
          <w:iCs/>
          <w:color w:val="auto"/>
          <w:sz w:val="24"/>
          <w:szCs w:val="24"/>
          <w:lang w:val="en-GB"/>
        </w:rPr>
      </w:pPr>
      <w:r w:rsidRPr="00A47F46">
        <w:rPr>
          <w:rFonts w:cs="Calibri"/>
          <w:iCs/>
          <w:color w:val="auto"/>
          <w:sz w:val="24"/>
          <w:szCs w:val="24"/>
          <w:lang w:val="en-GB"/>
        </w:rPr>
        <w:t>The consultancy will be supervised by the Education Officer of UNICEF, in close consultation and in coordination with the Head of the Gender Department of MINEDH and with the Gender Coordinator of DPEDH Nampula and Zambézia.</w:t>
      </w:r>
    </w:p>
    <w:p w14:paraId="7319DBA0" w14:textId="77777777" w:rsidR="00811A04" w:rsidRPr="00A47F46" w:rsidRDefault="00811A04" w:rsidP="00D21F85">
      <w:pPr>
        <w:spacing w:after="120" w:line="276" w:lineRule="auto"/>
        <w:ind w:left="426"/>
        <w:jc w:val="both"/>
        <w:rPr>
          <w:rFonts w:cs="Calibri"/>
          <w:sz w:val="24"/>
          <w:szCs w:val="24"/>
          <w:lang w:val="en-GB"/>
        </w:rPr>
      </w:pPr>
    </w:p>
    <w:p w14:paraId="420B84AF" w14:textId="77777777" w:rsidR="00192D65" w:rsidRPr="00A47F46" w:rsidRDefault="00811A04" w:rsidP="00D21F85">
      <w:pPr>
        <w:pStyle w:val="ListParagraph"/>
        <w:numPr>
          <w:ilvl w:val="0"/>
          <w:numId w:val="36"/>
        </w:numPr>
        <w:spacing w:after="120"/>
        <w:jc w:val="both"/>
        <w:rPr>
          <w:rFonts w:cs="Calibri"/>
          <w:b/>
          <w:u w:val="single"/>
        </w:rPr>
      </w:pPr>
      <w:r w:rsidRPr="00A47F46">
        <w:rPr>
          <w:rFonts w:cs="Calibri"/>
          <w:b/>
          <w:u w:val="single"/>
        </w:rPr>
        <w:t>Qualifications and Specialized Knowledge:</w:t>
      </w:r>
    </w:p>
    <w:p w14:paraId="4EEDF548" w14:textId="77777777" w:rsidR="00192D65" w:rsidRPr="00A47F46" w:rsidRDefault="00192D65" w:rsidP="00D21F85">
      <w:pPr>
        <w:spacing w:after="120" w:line="276" w:lineRule="auto"/>
        <w:ind w:left="426"/>
        <w:jc w:val="both"/>
        <w:rPr>
          <w:rFonts w:cs="Calibri"/>
          <w:iCs/>
          <w:color w:val="auto"/>
          <w:sz w:val="24"/>
          <w:szCs w:val="24"/>
          <w:lang w:val="en-GB"/>
        </w:rPr>
      </w:pPr>
      <w:r w:rsidRPr="00A47F46">
        <w:rPr>
          <w:rFonts w:cs="Calibri"/>
          <w:iCs/>
          <w:color w:val="auto"/>
          <w:sz w:val="24"/>
          <w:szCs w:val="24"/>
          <w:lang w:val="en-GB"/>
        </w:rPr>
        <w:t>•</w:t>
      </w:r>
      <w:r w:rsidRPr="00A47F46">
        <w:rPr>
          <w:rFonts w:cs="Calibri"/>
          <w:iCs/>
          <w:color w:val="auto"/>
          <w:sz w:val="24"/>
          <w:szCs w:val="24"/>
          <w:lang w:val="en-GB"/>
        </w:rPr>
        <w:tab/>
        <w:t xml:space="preserve">Minimum a </w:t>
      </w:r>
      <w:r w:rsidR="00A47F46" w:rsidRPr="00A47F46">
        <w:rPr>
          <w:rFonts w:cs="Calibri"/>
          <w:iCs/>
          <w:color w:val="auto"/>
          <w:sz w:val="24"/>
          <w:szCs w:val="24"/>
          <w:lang w:val="en-GB"/>
        </w:rPr>
        <w:t>master’s degree in social sciences</w:t>
      </w:r>
      <w:r w:rsidRPr="00A47F46">
        <w:rPr>
          <w:rFonts w:cs="Calibri"/>
          <w:iCs/>
          <w:color w:val="auto"/>
          <w:sz w:val="24"/>
          <w:szCs w:val="24"/>
          <w:lang w:val="en-GB"/>
        </w:rPr>
        <w:t xml:space="preserve"> or other related area with specialization in gender, child protection issues, etc.;</w:t>
      </w:r>
    </w:p>
    <w:p w14:paraId="19E79E7B" w14:textId="77777777" w:rsidR="00192D65" w:rsidRPr="00A47F46" w:rsidRDefault="00192D65" w:rsidP="00D21F85">
      <w:pPr>
        <w:spacing w:after="120" w:line="276" w:lineRule="auto"/>
        <w:ind w:left="426"/>
        <w:jc w:val="both"/>
        <w:rPr>
          <w:rFonts w:cs="Calibri"/>
          <w:iCs/>
          <w:color w:val="auto"/>
          <w:sz w:val="24"/>
          <w:szCs w:val="24"/>
          <w:lang w:val="en-GB"/>
        </w:rPr>
      </w:pPr>
      <w:r w:rsidRPr="00A47F46">
        <w:rPr>
          <w:rFonts w:cs="Calibri"/>
          <w:iCs/>
          <w:color w:val="auto"/>
          <w:sz w:val="24"/>
          <w:szCs w:val="24"/>
          <w:lang w:val="en-GB"/>
        </w:rPr>
        <w:t>•</w:t>
      </w:r>
      <w:r w:rsidRPr="00A47F46">
        <w:rPr>
          <w:rFonts w:cs="Calibri"/>
          <w:iCs/>
          <w:color w:val="auto"/>
          <w:sz w:val="24"/>
          <w:szCs w:val="24"/>
          <w:lang w:val="en-GB"/>
        </w:rPr>
        <w:tab/>
        <w:t>At least five years of professional experience in the development of tools and the implementation of activities with children and adolescents.</w:t>
      </w:r>
    </w:p>
    <w:p w14:paraId="65B7878F" w14:textId="77777777" w:rsidR="00192D65" w:rsidRPr="00A47F46" w:rsidRDefault="00192D65" w:rsidP="00D21F85">
      <w:pPr>
        <w:spacing w:after="120" w:line="276" w:lineRule="auto"/>
        <w:ind w:left="426"/>
        <w:jc w:val="both"/>
        <w:rPr>
          <w:rFonts w:cs="Calibri"/>
          <w:iCs/>
          <w:color w:val="auto"/>
          <w:sz w:val="24"/>
          <w:szCs w:val="24"/>
          <w:lang w:val="en-GB"/>
        </w:rPr>
      </w:pPr>
      <w:r w:rsidRPr="00A47F46">
        <w:rPr>
          <w:rFonts w:cs="Calibri"/>
          <w:iCs/>
          <w:color w:val="auto"/>
          <w:sz w:val="24"/>
          <w:szCs w:val="24"/>
          <w:lang w:val="en-GB"/>
        </w:rPr>
        <w:t>•</w:t>
      </w:r>
      <w:r w:rsidRPr="00A47F46">
        <w:rPr>
          <w:rFonts w:cs="Calibri"/>
          <w:iCs/>
          <w:color w:val="auto"/>
          <w:sz w:val="24"/>
          <w:szCs w:val="24"/>
          <w:lang w:val="en-GB"/>
        </w:rPr>
        <w:tab/>
        <w:t>Knowledge and work experience in the following thematic areas: gender-based violence, violence against children, menstrual hygiene management and psychosocial support.</w:t>
      </w:r>
    </w:p>
    <w:p w14:paraId="4CD85F9A" w14:textId="77777777" w:rsidR="00192D65" w:rsidRPr="00A47F46" w:rsidRDefault="00192D65" w:rsidP="00D21F85">
      <w:pPr>
        <w:spacing w:after="120" w:line="276" w:lineRule="auto"/>
        <w:ind w:left="426"/>
        <w:jc w:val="both"/>
        <w:rPr>
          <w:rFonts w:cs="Calibri"/>
          <w:iCs/>
          <w:color w:val="auto"/>
          <w:sz w:val="24"/>
          <w:szCs w:val="24"/>
          <w:lang w:val="en-GB"/>
        </w:rPr>
      </w:pPr>
      <w:r w:rsidRPr="00A47F46">
        <w:rPr>
          <w:rFonts w:cs="Calibri"/>
          <w:iCs/>
          <w:color w:val="auto"/>
          <w:sz w:val="24"/>
          <w:szCs w:val="24"/>
          <w:lang w:val="en-GB"/>
        </w:rPr>
        <w:t>•</w:t>
      </w:r>
      <w:r w:rsidRPr="00A47F46">
        <w:rPr>
          <w:rFonts w:cs="Calibri"/>
          <w:iCs/>
          <w:color w:val="auto"/>
          <w:sz w:val="24"/>
          <w:szCs w:val="24"/>
          <w:lang w:val="en-GB"/>
        </w:rPr>
        <w:tab/>
        <w:t xml:space="preserve">Knowledge of the context of Mozambique, in particular of the situation of gender disparities in the education sector and the context of violence against children in the country. </w:t>
      </w:r>
    </w:p>
    <w:p w14:paraId="23D86AF1" w14:textId="77777777" w:rsidR="00811A04" w:rsidRPr="00A47F46" w:rsidRDefault="00192D65" w:rsidP="00D21F85">
      <w:pPr>
        <w:spacing w:after="120" w:line="276" w:lineRule="auto"/>
        <w:ind w:left="426"/>
        <w:jc w:val="both"/>
        <w:rPr>
          <w:rFonts w:cs="Calibri"/>
          <w:iCs/>
          <w:color w:val="auto"/>
          <w:sz w:val="24"/>
          <w:szCs w:val="24"/>
          <w:lang w:val="en-GB"/>
        </w:rPr>
      </w:pPr>
      <w:r w:rsidRPr="00A47F46">
        <w:rPr>
          <w:rFonts w:cs="Calibri"/>
          <w:iCs/>
          <w:color w:val="auto"/>
          <w:sz w:val="24"/>
          <w:szCs w:val="24"/>
          <w:lang w:val="en-GB"/>
        </w:rPr>
        <w:t>•</w:t>
      </w:r>
      <w:r w:rsidRPr="00A47F46">
        <w:rPr>
          <w:rFonts w:cs="Calibri"/>
          <w:iCs/>
          <w:color w:val="auto"/>
          <w:sz w:val="24"/>
          <w:szCs w:val="24"/>
          <w:lang w:val="en-GB"/>
        </w:rPr>
        <w:tab/>
        <w:t>Fluent in Portuguese and reading and interpreting skills in English.</w:t>
      </w:r>
    </w:p>
    <w:p w14:paraId="408B6AC7" w14:textId="77777777" w:rsidR="00811A04" w:rsidRPr="00A47F46" w:rsidRDefault="00811A04" w:rsidP="00D21F85">
      <w:pPr>
        <w:spacing w:after="120" w:line="276" w:lineRule="auto"/>
        <w:ind w:left="426"/>
        <w:jc w:val="both"/>
        <w:rPr>
          <w:rFonts w:cs="Calibri"/>
          <w:sz w:val="24"/>
          <w:szCs w:val="24"/>
          <w:lang w:val="en-GB"/>
        </w:rPr>
      </w:pPr>
    </w:p>
    <w:p w14:paraId="3F8C3C38" w14:textId="77777777" w:rsidR="00811A04" w:rsidRPr="00A47F46" w:rsidRDefault="00811A04" w:rsidP="00D21F85">
      <w:pPr>
        <w:pStyle w:val="ListParagraph"/>
        <w:numPr>
          <w:ilvl w:val="0"/>
          <w:numId w:val="36"/>
        </w:numPr>
        <w:spacing w:after="120"/>
        <w:jc w:val="both"/>
        <w:rPr>
          <w:rFonts w:cs="Calibri"/>
          <w:b/>
        </w:rPr>
      </w:pPr>
      <w:r w:rsidRPr="00A47F46">
        <w:rPr>
          <w:rFonts w:cs="Calibri"/>
          <w:b/>
          <w:u w:val="single"/>
        </w:rPr>
        <w:t>Conditions of Work</w:t>
      </w:r>
      <w:r w:rsidRPr="00A47F46">
        <w:rPr>
          <w:rFonts w:cs="Calibri"/>
          <w:b/>
        </w:rPr>
        <w:t xml:space="preserve">: </w:t>
      </w:r>
    </w:p>
    <w:tbl>
      <w:tblPr>
        <w:tblW w:w="9823" w:type="dxa"/>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3060"/>
        <w:gridCol w:w="1260"/>
        <w:gridCol w:w="1170"/>
        <w:gridCol w:w="4333"/>
      </w:tblGrid>
      <w:tr w:rsidR="00811A04" w:rsidRPr="00A47F46" w14:paraId="4BB3E6D4" w14:textId="77777777" w:rsidTr="00D21F85">
        <w:trPr>
          <w:trHeight w:val="60"/>
        </w:trPr>
        <w:tc>
          <w:tcPr>
            <w:tcW w:w="3060" w:type="dxa"/>
            <w:vMerge w:val="restart"/>
            <w:shd w:val="clear" w:color="auto" w:fill="E1E1FF"/>
            <w:vAlign w:val="center"/>
          </w:tcPr>
          <w:p w14:paraId="01EF07B7" w14:textId="77777777" w:rsidR="00811A04" w:rsidRPr="00A47F46" w:rsidRDefault="00811A04" w:rsidP="00D21F85">
            <w:pPr>
              <w:spacing w:line="276" w:lineRule="auto"/>
              <w:jc w:val="both"/>
              <w:rPr>
                <w:rFonts w:cs="Calibri"/>
                <w:b/>
                <w:sz w:val="24"/>
                <w:szCs w:val="24"/>
                <w:lang w:val="es-419"/>
              </w:rPr>
            </w:pPr>
            <w:r w:rsidRPr="00A47F46">
              <w:rPr>
                <w:rFonts w:cs="Calibri"/>
                <w:b/>
                <w:sz w:val="24"/>
                <w:szCs w:val="24"/>
                <w:lang w:val="es-419"/>
              </w:rPr>
              <w:t>Items</w:t>
            </w:r>
          </w:p>
        </w:tc>
        <w:tc>
          <w:tcPr>
            <w:tcW w:w="2430" w:type="dxa"/>
            <w:gridSpan w:val="2"/>
            <w:shd w:val="clear" w:color="auto" w:fill="E1E1FF"/>
          </w:tcPr>
          <w:p w14:paraId="4A07A303" w14:textId="77777777" w:rsidR="00811A04" w:rsidRPr="00A47F46" w:rsidRDefault="00811A04" w:rsidP="00D21F85">
            <w:pPr>
              <w:spacing w:line="276" w:lineRule="auto"/>
              <w:jc w:val="center"/>
              <w:rPr>
                <w:rFonts w:cs="Calibri"/>
                <w:b/>
                <w:sz w:val="24"/>
                <w:szCs w:val="24"/>
              </w:rPr>
            </w:pPr>
            <w:r w:rsidRPr="00A47F46">
              <w:rPr>
                <w:rFonts w:cs="Calibri"/>
                <w:b/>
                <w:sz w:val="24"/>
                <w:szCs w:val="24"/>
                <w:lang w:val="es-419"/>
              </w:rPr>
              <w:t>P</w:t>
            </w:r>
            <w:r w:rsidRPr="00A47F46">
              <w:rPr>
                <w:rFonts w:cs="Calibri"/>
                <w:b/>
                <w:sz w:val="24"/>
                <w:szCs w:val="24"/>
              </w:rPr>
              <w:t>rovided by UNICEF</w:t>
            </w:r>
          </w:p>
        </w:tc>
        <w:tc>
          <w:tcPr>
            <w:tcW w:w="4333" w:type="dxa"/>
            <w:vMerge w:val="restart"/>
            <w:shd w:val="clear" w:color="auto" w:fill="E1E1FF"/>
            <w:vAlign w:val="center"/>
          </w:tcPr>
          <w:p w14:paraId="22059864" w14:textId="77777777" w:rsidR="00811A04" w:rsidRPr="00A47F46" w:rsidRDefault="00811A04" w:rsidP="00D21F85">
            <w:pPr>
              <w:spacing w:line="276" w:lineRule="auto"/>
              <w:jc w:val="both"/>
              <w:rPr>
                <w:rFonts w:cs="Calibri"/>
                <w:b/>
                <w:sz w:val="24"/>
                <w:szCs w:val="24"/>
              </w:rPr>
            </w:pPr>
            <w:r w:rsidRPr="00A47F46">
              <w:rPr>
                <w:rFonts w:cs="Calibri"/>
                <w:b/>
                <w:sz w:val="24"/>
                <w:szCs w:val="24"/>
              </w:rPr>
              <w:t>Remarks</w:t>
            </w:r>
          </w:p>
        </w:tc>
      </w:tr>
      <w:tr w:rsidR="00811A04" w:rsidRPr="00A47F46" w14:paraId="3FFA50CE" w14:textId="77777777" w:rsidTr="00A47F46">
        <w:trPr>
          <w:trHeight w:val="20"/>
        </w:trPr>
        <w:tc>
          <w:tcPr>
            <w:tcW w:w="3060" w:type="dxa"/>
            <w:vMerge/>
            <w:shd w:val="clear" w:color="auto" w:fill="E1E1FF"/>
          </w:tcPr>
          <w:p w14:paraId="4FAB3D30" w14:textId="77777777" w:rsidR="00811A04" w:rsidRPr="00A47F46" w:rsidRDefault="00811A04" w:rsidP="00D21F85">
            <w:pPr>
              <w:spacing w:line="276" w:lineRule="auto"/>
              <w:jc w:val="both"/>
              <w:rPr>
                <w:rFonts w:cs="Calibri"/>
                <w:sz w:val="24"/>
                <w:szCs w:val="24"/>
              </w:rPr>
            </w:pPr>
          </w:p>
        </w:tc>
        <w:tc>
          <w:tcPr>
            <w:tcW w:w="1260" w:type="dxa"/>
            <w:shd w:val="clear" w:color="auto" w:fill="E1E1FF"/>
          </w:tcPr>
          <w:p w14:paraId="77574309" w14:textId="77777777" w:rsidR="00811A04" w:rsidRPr="00A47F46" w:rsidRDefault="00811A04" w:rsidP="00D21F85">
            <w:pPr>
              <w:spacing w:line="276" w:lineRule="auto"/>
              <w:jc w:val="center"/>
              <w:rPr>
                <w:rFonts w:cs="Calibri"/>
                <w:b/>
                <w:sz w:val="24"/>
                <w:szCs w:val="24"/>
              </w:rPr>
            </w:pPr>
            <w:r w:rsidRPr="00A47F46">
              <w:rPr>
                <w:rFonts w:cs="Calibri"/>
                <w:b/>
                <w:sz w:val="24"/>
                <w:szCs w:val="24"/>
              </w:rPr>
              <w:t>Yes</w:t>
            </w:r>
          </w:p>
        </w:tc>
        <w:tc>
          <w:tcPr>
            <w:tcW w:w="1170" w:type="dxa"/>
            <w:shd w:val="clear" w:color="auto" w:fill="E1E1FF"/>
          </w:tcPr>
          <w:p w14:paraId="69B39FFC" w14:textId="77777777" w:rsidR="00811A04" w:rsidRPr="00A47F46" w:rsidRDefault="00811A04" w:rsidP="00D21F85">
            <w:pPr>
              <w:spacing w:line="276" w:lineRule="auto"/>
              <w:jc w:val="center"/>
              <w:rPr>
                <w:rFonts w:cs="Calibri"/>
                <w:b/>
                <w:sz w:val="24"/>
                <w:szCs w:val="24"/>
              </w:rPr>
            </w:pPr>
            <w:r w:rsidRPr="00A47F46">
              <w:rPr>
                <w:rFonts w:cs="Calibri"/>
                <w:b/>
                <w:sz w:val="24"/>
                <w:szCs w:val="24"/>
              </w:rPr>
              <w:t>No</w:t>
            </w:r>
          </w:p>
        </w:tc>
        <w:tc>
          <w:tcPr>
            <w:tcW w:w="4333" w:type="dxa"/>
            <w:vMerge/>
            <w:shd w:val="clear" w:color="auto" w:fill="E1E1FF"/>
          </w:tcPr>
          <w:p w14:paraId="2B0D8028" w14:textId="77777777" w:rsidR="00811A04" w:rsidRPr="00A47F46" w:rsidRDefault="00811A04" w:rsidP="00D21F85">
            <w:pPr>
              <w:spacing w:line="276" w:lineRule="auto"/>
              <w:jc w:val="both"/>
              <w:rPr>
                <w:rFonts w:cs="Calibri"/>
                <w:b/>
                <w:sz w:val="24"/>
                <w:szCs w:val="24"/>
              </w:rPr>
            </w:pPr>
          </w:p>
        </w:tc>
      </w:tr>
      <w:tr w:rsidR="00811A04" w:rsidRPr="00A47F46" w14:paraId="11F85F8E" w14:textId="77777777" w:rsidTr="00A47F46">
        <w:trPr>
          <w:trHeight w:val="20"/>
        </w:trPr>
        <w:tc>
          <w:tcPr>
            <w:tcW w:w="3060" w:type="dxa"/>
            <w:shd w:val="clear" w:color="auto" w:fill="auto"/>
            <w:vAlign w:val="center"/>
          </w:tcPr>
          <w:p w14:paraId="00FAB340" w14:textId="77777777" w:rsidR="00811A04" w:rsidRPr="00A47F46" w:rsidRDefault="00811A04" w:rsidP="00D21F85">
            <w:pPr>
              <w:spacing w:line="276" w:lineRule="auto"/>
              <w:jc w:val="both"/>
              <w:rPr>
                <w:rFonts w:cs="Calibri"/>
                <w:sz w:val="24"/>
                <w:szCs w:val="24"/>
              </w:rPr>
            </w:pPr>
            <w:r w:rsidRPr="00A47F46">
              <w:rPr>
                <w:rFonts w:cs="Calibri"/>
                <w:sz w:val="24"/>
                <w:szCs w:val="24"/>
              </w:rPr>
              <w:t>Service incurred death, injury or illness</w:t>
            </w:r>
          </w:p>
        </w:tc>
        <w:tc>
          <w:tcPr>
            <w:tcW w:w="1260" w:type="dxa"/>
            <w:shd w:val="clear" w:color="auto" w:fill="auto"/>
            <w:vAlign w:val="center"/>
          </w:tcPr>
          <w:p w14:paraId="2CBB4B82" w14:textId="77777777" w:rsidR="00811A04" w:rsidRPr="00A47F46" w:rsidRDefault="00811A04" w:rsidP="00D21F85">
            <w:pPr>
              <w:spacing w:line="276" w:lineRule="auto"/>
              <w:jc w:val="center"/>
              <w:rPr>
                <w:rFonts w:cs="Calibri"/>
                <w:sz w:val="24"/>
                <w:szCs w:val="24"/>
                <w:lang w:val="es-419"/>
              </w:rPr>
            </w:pPr>
            <w:r w:rsidRPr="00A47F46">
              <w:rPr>
                <w:rFonts w:cs="Calibri"/>
                <w:sz w:val="24"/>
                <w:szCs w:val="24"/>
                <w:lang w:val="es-419"/>
              </w:rPr>
              <w:t>x</w:t>
            </w:r>
          </w:p>
        </w:tc>
        <w:tc>
          <w:tcPr>
            <w:tcW w:w="1170" w:type="dxa"/>
            <w:shd w:val="clear" w:color="auto" w:fill="auto"/>
            <w:vAlign w:val="center"/>
          </w:tcPr>
          <w:p w14:paraId="284C88FB" w14:textId="77777777" w:rsidR="00811A04" w:rsidRPr="00A47F46" w:rsidRDefault="00811A04" w:rsidP="00D21F85">
            <w:pPr>
              <w:spacing w:line="276" w:lineRule="auto"/>
              <w:jc w:val="center"/>
              <w:rPr>
                <w:rFonts w:cs="Calibri"/>
                <w:sz w:val="24"/>
                <w:szCs w:val="24"/>
              </w:rPr>
            </w:pPr>
          </w:p>
        </w:tc>
        <w:tc>
          <w:tcPr>
            <w:tcW w:w="4333" w:type="dxa"/>
            <w:shd w:val="clear" w:color="auto" w:fill="auto"/>
            <w:vAlign w:val="center"/>
          </w:tcPr>
          <w:p w14:paraId="1B2FC07E" w14:textId="77777777" w:rsidR="00811A04" w:rsidRPr="00A47F46" w:rsidRDefault="00811A04" w:rsidP="00D21F85">
            <w:pPr>
              <w:spacing w:line="276" w:lineRule="auto"/>
              <w:jc w:val="both"/>
              <w:rPr>
                <w:rFonts w:cs="Calibri"/>
                <w:sz w:val="24"/>
                <w:szCs w:val="24"/>
              </w:rPr>
            </w:pPr>
            <w:r w:rsidRPr="00A47F46">
              <w:rPr>
                <w:rFonts w:cs="Calibri"/>
                <w:sz w:val="24"/>
                <w:szCs w:val="24"/>
              </w:rPr>
              <w:t>Per the provisions of CF/IC/2013-001 on insurance coverage “in cases of service-incurred injury, illness or death under a third-party provider”.</w:t>
            </w:r>
          </w:p>
        </w:tc>
      </w:tr>
      <w:tr w:rsidR="00811A04" w:rsidRPr="00A47F46" w14:paraId="75040D30" w14:textId="77777777" w:rsidTr="00A47F46">
        <w:trPr>
          <w:trHeight w:val="20"/>
        </w:trPr>
        <w:tc>
          <w:tcPr>
            <w:tcW w:w="3060" w:type="dxa"/>
            <w:shd w:val="clear" w:color="auto" w:fill="auto"/>
            <w:vAlign w:val="center"/>
          </w:tcPr>
          <w:p w14:paraId="00768825" w14:textId="77777777" w:rsidR="00811A04" w:rsidRPr="00A47F46" w:rsidRDefault="00811A04" w:rsidP="00D21F85">
            <w:pPr>
              <w:spacing w:line="276" w:lineRule="auto"/>
              <w:jc w:val="both"/>
              <w:rPr>
                <w:rFonts w:cs="Calibri"/>
                <w:sz w:val="24"/>
                <w:szCs w:val="24"/>
              </w:rPr>
            </w:pPr>
            <w:r w:rsidRPr="00A47F46">
              <w:rPr>
                <w:rFonts w:cs="Calibri"/>
                <w:sz w:val="24"/>
                <w:szCs w:val="24"/>
              </w:rPr>
              <w:t>Health Insurance</w:t>
            </w:r>
          </w:p>
        </w:tc>
        <w:tc>
          <w:tcPr>
            <w:tcW w:w="1260" w:type="dxa"/>
            <w:shd w:val="clear" w:color="auto" w:fill="auto"/>
            <w:vAlign w:val="center"/>
          </w:tcPr>
          <w:p w14:paraId="5E519C17" w14:textId="77777777" w:rsidR="00811A04" w:rsidRPr="00A47F46" w:rsidRDefault="00811A04" w:rsidP="00D21F85">
            <w:pPr>
              <w:spacing w:line="276" w:lineRule="auto"/>
              <w:jc w:val="center"/>
              <w:rPr>
                <w:rFonts w:cs="Calibri"/>
                <w:sz w:val="24"/>
                <w:szCs w:val="24"/>
              </w:rPr>
            </w:pPr>
          </w:p>
        </w:tc>
        <w:tc>
          <w:tcPr>
            <w:tcW w:w="1170" w:type="dxa"/>
            <w:shd w:val="clear" w:color="auto" w:fill="auto"/>
            <w:vAlign w:val="center"/>
          </w:tcPr>
          <w:p w14:paraId="7BDDF9BA" w14:textId="77777777" w:rsidR="00811A04" w:rsidRPr="00A47F46" w:rsidRDefault="00811A04" w:rsidP="00D21F85">
            <w:pPr>
              <w:spacing w:line="276" w:lineRule="auto"/>
              <w:jc w:val="center"/>
              <w:rPr>
                <w:rFonts w:cs="Calibri"/>
                <w:sz w:val="24"/>
                <w:szCs w:val="24"/>
                <w:lang w:val="es-419"/>
              </w:rPr>
            </w:pPr>
            <w:r w:rsidRPr="00A47F46">
              <w:rPr>
                <w:rFonts w:cs="Calibri"/>
                <w:sz w:val="24"/>
                <w:szCs w:val="24"/>
                <w:lang w:val="es-419"/>
              </w:rPr>
              <w:t>x</w:t>
            </w:r>
          </w:p>
        </w:tc>
        <w:tc>
          <w:tcPr>
            <w:tcW w:w="4333" w:type="dxa"/>
            <w:shd w:val="clear" w:color="auto" w:fill="auto"/>
            <w:vAlign w:val="center"/>
          </w:tcPr>
          <w:p w14:paraId="0DC260B1" w14:textId="77777777" w:rsidR="00811A04" w:rsidRPr="00A47F46" w:rsidRDefault="00811A04" w:rsidP="00D21F85">
            <w:pPr>
              <w:spacing w:line="276" w:lineRule="auto"/>
              <w:jc w:val="both"/>
              <w:rPr>
                <w:rFonts w:cs="Calibri"/>
                <w:sz w:val="24"/>
                <w:szCs w:val="24"/>
              </w:rPr>
            </w:pPr>
          </w:p>
        </w:tc>
      </w:tr>
      <w:tr w:rsidR="00811A04" w:rsidRPr="00A47F46" w14:paraId="44DA6E1A" w14:textId="77777777" w:rsidTr="00A47F46">
        <w:trPr>
          <w:trHeight w:val="20"/>
        </w:trPr>
        <w:tc>
          <w:tcPr>
            <w:tcW w:w="3060" w:type="dxa"/>
            <w:shd w:val="clear" w:color="auto" w:fill="auto"/>
            <w:vAlign w:val="center"/>
          </w:tcPr>
          <w:p w14:paraId="377ACEB1" w14:textId="77777777" w:rsidR="00811A04" w:rsidRPr="00A47F46" w:rsidRDefault="00811A04" w:rsidP="00D21F85">
            <w:pPr>
              <w:spacing w:line="276" w:lineRule="auto"/>
              <w:jc w:val="both"/>
              <w:rPr>
                <w:rFonts w:cs="Calibri"/>
                <w:sz w:val="24"/>
                <w:szCs w:val="24"/>
              </w:rPr>
            </w:pPr>
            <w:r w:rsidRPr="00A47F46">
              <w:rPr>
                <w:rFonts w:cs="Calibri"/>
                <w:sz w:val="24"/>
                <w:szCs w:val="24"/>
              </w:rPr>
              <w:t>Office Space</w:t>
            </w:r>
          </w:p>
        </w:tc>
        <w:tc>
          <w:tcPr>
            <w:tcW w:w="1260" w:type="dxa"/>
            <w:shd w:val="clear" w:color="auto" w:fill="auto"/>
            <w:vAlign w:val="center"/>
          </w:tcPr>
          <w:p w14:paraId="7D5837A3" w14:textId="77777777" w:rsidR="00811A04" w:rsidRPr="00A47F46" w:rsidRDefault="00811A04" w:rsidP="00D21F85">
            <w:pPr>
              <w:spacing w:line="276" w:lineRule="auto"/>
              <w:jc w:val="center"/>
              <w:rPr>
                <w:rFonts w:cs="Calibri"/>
                <w:sz w:val="24"/>
                <w:szCs w:val="24"/>
              </w:rPr>
            </w:pPr>
          </w:p>
        </w:tc>
        <w:tc>
          <w:tcPr>
            <w:tcW w:w="1170" w:type="dxa"/>
            <w:shd w:val="clear" w:color="auto" w:fill="auto"/>
            <w:vAlign w:val="center"/>
          </w:tcPr>
          <w:p w14:paraId="3C5B522A" w14:textId="77777777" w:rsidR="00811A04" w:rsidRPr="00A47F46" w:rsidRDefault="00192D65" w:rsidP="00D21F85">
            <w:pPr>
              <w:spacing w:line="276" w:lineRule="auto"/>
              <w:jc w:val="center"/>
              <w:rPr>
                <w:rFonts w:cs="Calibri"/>
                <w:sz w:val="24"/>
                <w:szCs w:val="24"/>
              </w:rPr>
            </w:pPr>
            <w:r w:rsidRPr="00A47F46">
              <w:rPr>
                <w:rFonts w:cs="Calibri"/>
                <w:sz w:val="24"/>
                <w:szCs w:val="24"/>
              </w:rPr>
              <w:t>X</w:t>
            </w:r>
          </w:p>
        </w:tc>
        <w:tc>
          <w:tcPr>
            <w:tcW w:w="4333" w:type="dxa"/>
            <w:shd w:val="clear" w:color="auto" w:fill="auto"/>
            <w:vAlign w:val="center"/>
          </w:tcPr>
          <w:p w14:paraId="166BE91B" w14:textId="77777777" w:rsidR="00811A04" w:rsidRPr="00A47F46" w:rsidRDefault="00811A04" w:rsidP="00D21F85">
            <w:pPr>
              <w:spacing w:line="276" w:lineRule="auto"/>
              <w:jc w:val="both"/>
              <w:rPr>
                <w:rFonts w:cs="Calibri"/>
                <w:sz w:val="24"/>
                <w:szCs w:val="24"/>
              </w:rPr>
            </w:pPr>
          </w:p>
        </w:tc>
      </w:tr>
      <w:tr w:rsidR="0029607E" w:rsidRPr="00A47F46" w14:paraId="3C22A555" w14:textId="77777777" w:rsidTr="00A47F46">
        <w:trPr>
          <w:trHeight w:val="20"/>
        </w:trPr>
        <w:tc>
          <w:tcPr>
            <w:tcW w:w="3060" w:type="dxa"/>
            <w:shd w:val="clear" w:color="auto" w:fill="auto"/>
            <w:vAlign w:val="center"/>
          </w:tcPr>
          <w:p w14:paraId="0ABEA541" w14:textId="77777777" w:rsidR="0029607E" w:rsidRPr="00A47F46" w:rsidRDefault="0029607E" w:rsidP="00D21F85">
            <w:pPr>
              <w:spacing w:line="276" w:lineRule="auto"/>
              <w:jc w:val="both"/>
              <w:rPr>
                <w:rFonts w:cs="Calibri"/>
                <w:sz w:val="24"/>
                <w:szCs w:val="24"/>
                <w:lang w:val="es-419"/>
              </w:rPr>
            </w:pPr>
            <w:r w:rsidRPr="00A47F46">
              <w:rPr>
                <w:rFonts w:cs="Calibri"/>
                <w:sz w:val="24"/>
                <w:szCs w:val="24"/>
              </w:rPr>
              <w:t>Computer</w:t>
            </w:r>
            <w:r w:rsidRPr="00A47F46">
              <w:rPr>
                <w:rFonts w:cs="Calibri"/>
                <w:sz w:val="24"/>
                <w:szCs w:val="24"/>
                <w:lang w:val="es-419"/>
              </w:rPr>
              <w:t xml:space="preserve"> in office premises</w:t>
            </w:r>
          </w:p>
        </w:tc>
        <w:tc>
          <w:tcPr>
            <w:tcW w:w="1260" w:type="dxa"/>
            <w:shd w:val="clear" w:color="auto" w:fill="auto"/>
            <w:vAlign w:val="center"/>
          </w:tcPr>
          <w:p w14:paraId="4ED65EDE" w14:textId="77777777" w:rsidR="0029607E" w:rsidRPr="00A47F46" w:rsidRDefault="0029607E" w:rsidP="00D21F85">
            <w:pPr>
              <w:spacing w:line="276" w:lineRule="auto"/>
              <w:jc w:val="center"/>
              <w:rPr>
                <w:rFonts w:cs="Calibri"/>
                <w:sz w:val="24"/>
                <w:szCs w:val="24"/>
              </w:rPr>
            </w:pPr>
          </w:p>
        </w:tc>
        <w:tc>
          <w:tcPr>
            <w:tcW w:w="1170" w:type="dxa"/>
            <w:shd w:val="clear" w:color="auto" w:fill="auto"/>
            <w:vAlign w:val="center"/>
          </w:tcPr>
          <w:p w14:paraId="11024397" w14:textId="77777777" w:rsidR="0029607E" w:rsidRPr="00A47F46" w:rsidRDefault="0029607E" w:rsidP="00D21F85">
            <w:pPr>
              <w:spacing w:line="276" w:lineRule="auto"/>
              <w:jc w:val="center"/>
              <w:rPr>
                <w:rFonts w:cs="Calibri"/>
                <w:sz w:val="24"/>
                <w:szCs w:val="24"/>
              </w:rPr>
            </w:pPr>
            <w:r w:rsidRPr="00A47F46">
              <w:rPr>
                <w:rFonts w:cs="Calibri"/>
                <w:sz w:val="24"/>
                <w:szCs w:val="24"/>
              </w:rPr>
              <w:t>X</w:t>
            </w:r>
          </w:p>
        </w:tc>
        <w:tc>
          <w:tcPr>
            <w:tcW w:w="4333" w:type="dxa"/>
            <w:vMerge w:val="restart"/>
            <w:shd w:val="clear" w:color="auto" w:fill="auto"/>
            <w:vAlign w:val="center"/>
          </w:tcPr>
          <w:p w14:paraId="1EE7C2A3" w14:textId="77777777" w:rsidR="0029607E" w:rsidRPr="00A47F46" w:rsidRDefault="0029607E" w:rsidP="00D21F85">
            <w:pPr>
              <w:spacing w:line="276" w:lineRule="auto"/>
              <w:jc w:val="both"/>
              <w:rPr>
                <w:rFonts w:cs="Calibri"/>
                <w:sz w:val="24"/>
                <w:szCs w:val="24"/>
              </w:rPr>
            </w:pPr>
            <w:r w:rsidRPr="00A47F46">
              <w:rPr>
                <w:rFonts w:cs="Calibri"/>
                <w:sz w:val="24"/>
                <w:szCs w:val="24"/>
              </w:rPr>
              <w:t>Space in the office will be provided in case needed but the consultant is expected to work from home most of the time.</w:t>
            </w:r>
          </w:p>
        </w:tc>
      </w:tr>
      <w:tr w:rsidR="0029607E" w:rsidRPr="00A47F46" w14:paraId="31064395" w14:textId="77777777" w:rsidTr="00A47F46">
        <w:trPr>
          <w:trHeight w:val="20"/>
        </w:trPr>
        <w:tc>
          <w:tcPr>
            <w:tcW w:w="3060" w:type="dxa"/>
            <w:shd w:val="clear" w:color="auto" w:fill="auto"/>
            <w:vAlign w:val="center"/>
          </w:tcPr>
          <w:p w14:paraId="182D779C" w14:textId="77777777" w:rsidR="0029607E" w:rsidRPr="00A47F46" w:rsidRDefault="0029607E" w:rsidP="00D21F85">
            <w:pPr>
              <w:spacing w:line="276" w:lineRule="auto"/>
              <w:jc w:val="both"/>
              <w:rPr>
                <w:rFonts w:cs="Calibri"/>
                <w:sz w:val="24"/>
                <w:szCs w:val="24"/>
              </w:rPr>
            </w:pPr>
            <w:r w:rsidRPr="00A47F46">
              <w:rPr>
                <w:rFonts w:cs="Calibri"/>
                <w:sz w:val="24"/>
                <w:szCs w:val="24"/>
              </w:rPr>
              <w:t>Access to printer in the office premises</w:t>
            </w:r>
          </w:p>
        </w:tc>
        <w:tc>
          <w:tcPr>
            <w:tcW w:w="1260" w:type="dxa"/>
            <w:shd w:val="clear" w:color="auto" w:fill="auto"/>
            <w:vAlign w:val="center"/>
          </w:tcPr>
          <w:p w14:paraId="23526B53" w14:textId="77777777" w:rsidR="0029607E" w:rsidRPr="00A47F46" w:rsidRDefault="0029607E" w:rsidP="00D21F85">
            <w:pPr>
              <w:spacing w:line="276" w:lineRule="auto"/>
              <w:jc w:val="center"/>
              <w:rPr>
                <w:rFonts w:cs="Calibri"/>
                <w:sz w:val="24"/>
                <w:szCs w:val="24"/>
              </w:rPr>
            </w:pPr>
          </w:p>
        </w:tc>
        <w:tc>
          <w:tcPr>
            <w:tcW w:w="1170" w:type="dxa"/>
            <w:shd w:val="clear" w:color="auto" w:fill="auto"/>
            <w:vAlign w:val="center"/>
          </w:tcPr>
          <w:p w14:paraId="2BEC05DA" w14:textId="77777777" w:rsidR="0029607E" w:rsidRPr="00A47F46" w:rsidRDefault="0029607E" w:rsidP="00D21F85">
            <w:pPr>
              <w:spacing w:line="276" w:lineRule="auto"/>
              <w:jc w:val="center"/>
              <w:rPr>
                <w:rFonts w:cs="Calibri"/>
                <w:sz w:val="24"/>
                <w:szCs w:val="24"/>
              </w:rPr>
            </w:pPr>
          </w:p>
        </w:tc>
        <w:tc>
          <w:tcPr>
            <w:tcW w:w="4333" w:type="dxa"/>
            <w:vMerge/>
            <w:shd w:val="clear" w:color="auto" w:fill="auto"/>
            <w:vAlign w:val="center"/>
          </w:tcPr>
          <w:p w14:paraId="18A9469A" w14:textId="77777777" w:rsidR="0029607E" w:rsidRPr="00A47F46" w:rsidRDefault="0029607E" w:rsidP="00D21F85">
            <w:pPr>
              <w:spacing w:line="276" w:lineRule="auto"/>
              <w:jc w:val="both"/>
              <w:rPr>
                <w:rFonts w:cs="Calibri"/>
                <w:sz w:val="24"/>
                <w:szCs w:val="24"/>
              </w:rPr>
            </w:pPr>
          </w:p>
        </w:tc>
      </w:tr>
      <w:tr w:rsidR="00811A04" w:rsidRPr="00A47F46" w14:paraId="7E3E1F4E" w14:textId="77777777" w:rsidTr="00A47F46">
        <w:trPr>
          <w:trHeight w:val="20"/>
        </w:trPr>
        <w:tc>
          <w:tcPr>
            <w:tcW w:w="3060" w:type="dxa"/>
            <w:shd w:val="clear" w:color="auto" w:fill="auto"/>
            <w:vAlign w:val="center"/>
          </w:tcPr>
          <w:p w14:paraId="585B8976" w14:textId="77777777" w:rsidR="00811A04" w:rsidRPr="00A47F46" w:rsidRDefault="00811A04" w:rsidP="00D21F85">
            <w:pPr>
              <w:spacing w:line="276" w:lineRule="auto"/>
              <w:jc w:val="both"/>
              <w:rPr>
                <w:rFonts w:cs="Calibri"/>
                <w:sz w:val="24"/>
                <w:szCs w:val="24"/>
                <w:lang w:val="es-419"/>
              </w:rPr>
            </w:pPr>
            <w:r w:rsidRPr="00A47F46">
              <w:rPr>
                <w:rFonts w:cs="Calibri"/>
                <w:sz w:val="24"/>
                <w:szCs w:val="24"/>
                <w:lang w:val="es-419"/>
              </w:rPr>
              <w:t>Airtime</w:t>
            </w:r>
          </w:p>
        </w:tc>
        <w:tc>
          <w:tcPr>
            <w:tcW w:w="1260" w:type="dxa"/>
            <w:shd w:val="clear" w:color="auto" w:fill="auto"/>
            <w:vAlign w:val="center"/>
          </w:tcPr>
          <w:p w14:paraId="4AB56801" w14:textId="77777777" w:rsidR="00811A04" w:rsidRPr="00A47F46" w:rsidRDefault="00811A04" w:rsidP="00D21F85">
            <w:pPr>
              <w:spacing w:line="276" w:lineRule="auto"/>
              <w:jc w:val="center"/>
              <w:rPr>
                <w:rFonts w:cs="Calibri"/>
                <w:sz w:val="24"/>
                <w:szCs w:val="24"/>
              </w:rPr>
            </w:pPr>
          </w:p>
        </w:tc>
        <w:tc>
          <w:tcPr>
            <w:tcW w:w="1170" w:type="dxa"/>
            <w:shd w:val="clear" w:color="auto" w:fill="auto"/>
            <w:vAlign w:val="center"/>
          </w:tcPr>
          <w:p w14:paraId="2C63DD09" w14:textId="77777777" w:rsidR="00811A04" w:rsidRPr="00A47F46" w:rsidRDefault="00192D65" w:rsidP="00D21F85">
            <w:pPr>
              <w:spacing w:line="276" w:lineRule="auto"/>
              <w:jc w:val="center"/>
              <w:rPr>
                <w:rFonts w:cs="Calibri"/>
                <w:sz w:val="24"/>
                <w:szCs w:val="24"/>
              </w:rPr>
            </w:pPr>
            <w:r w:rsidRPr="00A47F46">
              <w:rPr>
                <w:rFonts w:cs="Calibri"/>
                <w:sz w:val="24"/>
                <w:szCs w:val="24"/>
              </w:rPr>
              <w:t>X</w:t>
            </w:r>
          </w:p>
        </w:tc>
        <w:tc>
          <w:tcPr>
            <w:tcW w:w="4333" w:type="dxa"/>
            <w:shd w:val="clear" w:color="auto" w:fill="auto"/>
            <w:vAlign w:val="center"/>
          </w:tcPr>
          <w:p w14:paraId="0E23609D" w14:textId="77777777" w:rsidR="00811A04" w:rsidRPr="00A47F46" w:rsidRDefault="00811A04" w:rsidP="00D21F85">
            <w:pPr>
              <w:spacing w:line="276" w:lineRule="auto"/>
              <w:jc w:val="both"/>
              <w:rPr>
                <w:rFonts w:cs="Calibri"/>
                <w:sz w:val="24"/>
                <w:szCs w:val="24"/>
              </w:rPr>
            </w:pPr>
          </w:p>
        </w:tc>
      </w:tr>
    </w:tbl>
    <w:p w14:paraId="3043DCFC" w14:textId="77777777" w:rsidR="00811A04" w:rsidRPr="00A47F46" w:rsidRDefault="00811A04" w:rsidP="00D21F85">
      <w:pPr>
        <w:spacing w:after="120" w:line="276" w:lineRule="auto"/>
        <w:jc w:val="both"/>
        <w:rPr>
          <w:rFonts w:cs="Calibri"/>
          <w:b/>
          <w:sz w:val="24"/>
          <w:szCs w:val="24"/>
          <w:lang w:val="en-GB"/>
        </w:rPr>
      </w:pPr>
    </w:p>
    <w:p w14:paraId="36818DE2" w14:textId="77777777" w:rsidR="00811A04" w:rsidRPr="00A47F46" w:rsidRDefault="00811A04" w:rsidP="00D21F85">
      <w:pPr>
        <w:spacing w:after="120" w:line="276" w:lineRule="auto"/>
        <w:ind w:left="360"/>
        <w:jc w:val="both"/>
        <w:rPr>
          <w:rFonts w:cs="Calibri"/>
          <w:b/>
          <w:sz w:val="24"/>
          <w:szCs w:val="24"/>
          <w:lang w:val="en-GB"/>
        </w:rPr>
      </w:pPr>
    </w:p>
    <w:p w14:paraId="232CE4E1" w14:textId="77777777" w:rsidR="00811A04" w:rsidRPr="00A47F46" w:rsidRDefault="00811A04" w:rsidP="00D21F85">
      <w:pPr>
        <w:pStyle w:val="ListParagraph"/>
        <w:numPr>
          <w:ilvl w:val="0"/>
          <w:numId w:val="36"/>
        </w:numPr>
        <w:spacing w:after="120"/>
        <w:jc w:val="both"/>
        <w:rPr>
          <w:rFonts w:cs="Calibri"/>
          <w:b/>
          <w:u w:val="single"/>
        </w:rPr>
      </w:pPr>
      <w:r w:rsidRPr="00A47F46">
        <w:rPr>
          <w:rFonts w:cs="Calibri"/>
          <w:b/>
          <w:u w:val="single"/>
        </w:rPr>
        <w:t>In-country Travel.</w:t>
      </w:r>
      <w:r w:rsidRPr="00A47F46">
        <w:rPr>
          <w:rFonts w:cs="Calibri"/>
          <w:b/>
        </w:rPr>
        <w:t xml:space="preserve"> </w:t>
      </w:r>
    </w:p>
    <w:p w14:paraId="0C55540C" w14:textId="77777777" w:rsidR="00811A04" w:rsidRPr="00A47F46" w:rsidRDefault="00811A04" w:rsidP="00D21F85">
      <w:pPr>
        <w:spacing w:after="120" w:line="276" w:lineRule="auto"/>
        <w:jc w:val="both"/>
        <w:rPr>
          <w:rFonts w:cs="Calibri"/>
          <w:b/>
          <w:sz w:val="24"/>
          <w:szCs w:val="24"/>
          <w:lang w:val="en-GB"/>
        </w:rPr>
      </w:pPr>
    </w:p>
    <w:p w14:paraId="40860EB3" w14:textId="77777777" w:rsidR="00811A04" w:rsidRPr="00A47F46" w:rsidRDefault="00811A04" w:rsidP="00D21F85">
      <w:pPr>
        <w:spacing w:after="120" w:line="276" w:lineRule="auto"/>
        <w:jc w:val="both"/>
        <w:rPr>
          <w:rFonts w:cs="Calibri"/>
          <w:sz w:val="24"/>
          <w:szCs w:val="24"/>
        </w:rPr>
      </w:pPr>
      <w:r w:rsidRPr="00A47F46">
        <w:rPr>
          <w:rFonts w:cs="Calibri"/>
          <w:sz w:val="24"/>
          <w:szCs w:val="24"/>
        </w:rPr>
        <w:t>Approved travel within Mozambique will be reimbursed by UNICEF as follows:</w:t>
      </w:r>
    </w:p>
    <w:p w14:paraId="71EEC7A9" w14:textId="77777777" w:rsidR="00811A04" w:rsidRPr="00A47F46" w:rsidRDefault="00811A04" w:rsidP="00D21F85">
      <w:pPr>
        <w:spacing w:after="120" w:line="276" w:lineRule="auto"/>
        <w:jc w:val="both"/>
        <w:rPr>
          <w:rFonts w:cs="Calibri"/>
          <w:sz w:val="24"/>
          <w:szCs w:val="24"/>
        </w:rPr>
      </w:pPr>
      <w:r w:rsidRPr="00A47F46">
        <w:rPr>
          <w:rFonts w:cs="Calibri"/>
          <w:sz w:val="24"/>
          <w:szCs w:val="24"/>
          <w:u w:val="single"/>
        </w:rPr>
        <w:t>Option a.</w:t>
      </w:r>
      <w:r w:rsidRPr="00A47F46">
        <w:rPr>
          <w:rFonts w:cs="Calibri"/>
          <w:sz w:val="24"/>
          <w:szCs w:val="24"/>
        </w:rPr>
        <w:t xml:space="preserve"> 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supported by the submission of original invoice/bill/receipt. All reimbursables to be included in their respective invoices.</w:t>
      </w:r>
    </w:p>
    <w:p w14:paraId="706E880A" w14:textId="77777777" w:rsidR="004622DD" w:rsidRPr="00A47F46" w:rsidRDefault="004622DD" w:rsidP="00D21F85">
      <w:pPr>
        <w:spacing w:after="120" w:line="276" w:lineRule="auto"/>
        <w:jc w:val="both"/>
        <w:rPr>
          <w:rFonts w:cs="Calibri"/>
          <w:sz w:val="24"/>
          <w:szCs w:val="24"/>
        </w:rPr>
      </w:pPr>
    </w:p>
    <w:p w14:paraId="5B65EC54" w14:textId="77777777" w:rsidR="00811A04" w:rsidRPr="00A47F46" w:rsidRDefault="00811A04" w:rsidP="00D21F85">
      <w:pPr>
        <w:pStyle w:val="ListParagraph"/>
        <w:numPr>
          <w:ilvl w:val="0"/>
          <w:numId w:val="36"/>
        </w:numPr>
        <w:spacing w:after="120"/>
        <w:jc w:val="both"/>
        <w:rPr>
          <w:rFonts w:cs="Calibri"/>
        </w:rPr>
      </w:pPr>
      <w:r w:rsidRPr="00A47F46">
        <w:rPr>
          <w:rFonts w:cs="Calibri"/>
          <w:b/>
          <w:u w:val="single"/>
        </w:rPr>
        <w:t>Evaluation Criteria</w:t>
      </w:r>
    </w:p>
    <w:p w14:paraId="702846BA" w14:textId="77777777" w:rsidR="00811A04" w:rsidRPr="00A47F46" w:rsidRDefault="00811A04" w:rsidP="00D21F85">
      <w:pPr>
        <w:spacing w:after="120" w:line="276" w:lineRule="auto"/>
        <w:jc w:val="both"/>
        <w:rPr>
          <w:rFonts w:cs="Calibri"/>
          <w:sz w:val="24"/>
          <w:szCs w:val="24"/>
        </w:rPr>
      </w:pPr>
      <w:r w:rsidRPr="00A47F46">
        <w:rPr>
          <w:rFonts w:cs="Calibri"/>
          <w:sz w:val="24"/>
          <w:szCs w:val="24"/>
        </w:rPr>
        <w:t>The selection of the consultant will be based on a “best value for money” principle.  Interested candidates should, in addition to submitting their CV and cover letter, indicate their all-inclusive fees (including travel, subsistence costs, etc.) for the services to be provided.  The office shall select the individual who</w:t>
      </w:r>
      <w:r w:rsidR="0029607E">
        <w:rPr>
          <w:rFonts w:cs="Calibri"/>
          <w:sz w:val="24"/>
          <w:szCs w:val="24"/>
        </w:rPr>
        <w:t>se combined score for technical and financial offers</w:t>
      </w:r>
      <w:r w:rsidRPr="00A47F46">
        <w:rPr>
          <w:rFonts w:cs="Calibri"/>
          <w:sz w:val="24"/>
          <w:szCs w:val="24"/>
        </w:rPr>
        <w:t xml:space="preserve"> </w:t>
      </w:r>
      <w:r w:rsidR="0029607E">
        <w:rPr>
          <w:rFonts w:cs="Calibri"/>
          <w:sz w:val="24"/>
          <w:szCs w:val="24"/>
        </w:rPr>
        <w:t>is the highest</w:t>
      </w:r>
      <w:r w:rsidRPr="00A47F46">
        <w:rPr>
          <w:rFonts w:cs="Calibri"/>
          <w:sz w:val="24"/>
          <w:szCs w:val="24"/>
        </w:rPr>
        <w:t xml:space="preserve">.  The technical evaluation criteria are stipulated below. </w:t>
      </w:r>
    </w:p>
    <w:tbl>
      <w:tblPr>
        <w:tblW w:w="5000" w:type="pct"/>
        <w:jc w:val="center"/>
        <w:tblCellMar>
          <w:left w:w="0" w:type="dxa"/>
          <w:right w:w="0" w:type="dxa"/>
        </w:tblCellMar>
        <w:tblLook w:val="04A0" w:firstRow="1" w:lastRow="0" w:firstColumn="1" w:lastColumn="0" w:noHBand="0" w:noVBand="1"/>
      </w:tblPr>
      <w:tblGrid>
        <w:gridCol w:w="680"/>
        <w:gridCol w:w="7765"/>
        <w:gridCol w:w="1282"/>
      </w:tblGrid>
      <w:tr w:rsidR="00811A04" w:rsidRPr="00A47F46" w14:paraId="158E17A9" w14:textId="77777777" w:rsidTr="00A47F46">
        <w:trPr>
          <w:jc w:val="center"/>
        </w:trPr>
        <w:tc>
          <w:tcPr>
            <w:tcW w:w="32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542E4335"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Item</w:t>
            </w:r>
          </w:p>
        </w:tc>
        <w:tc>
          <w:tcPr>
            <w:tcW w:w="4004"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0DD528FD"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 xml:space="preserve">Technical Criteria/Qualifications </w:t>
            </w:r>
          </w:p>
        </w:tc>
        <w:tc>
          <w:tcPr>
            <w:tcW w:w="67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4592387E"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Max.</w:t>
            </w:r>
            <w:r w:rsidRPr="00A47F46">
              <w:rPr>
                <w:rFonts w:cs="Calibri"/>
                <w:b/>
                <w:bCs/>
                <w:sz w:val="24"/>
                <w:szCs w:val="24"/>
                <w:lang w:val="es-419"/>
              </w:rPr>
              <w:t xml:space="preserve"> </w:t>
            </w:r>
            <w:r w:rsidRPr="00A47F46">
              <w:rPr>
                <w:rFonts w:cs="Calibri"/>
                <w:b/>
                <w:bCs/>
                <w:sz w:val="24"/>
                <w:szCs w:val="24"/>
                <w:lang w:val="en-GB"/>
              </w:rPr>
              <w:t>Points</w:t>
            </w:r>
          </w:p>
        </w:tc>
      </w:tr>
      <w:tr w:rsidR="00811A04" w:rsidRPr="00A47F46" w14:paraId="4343EACD" w14:textId="77777777" w:rsidTr="00A47F46">
        <w:trPr>
          <w:jc w:val="center"/>
        </w:trPr>
        <w:tc>
          <w:tcPr>
            <w:tcW w:w="32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72E78BA"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1</w:t>
            </w:r>
          </w:p>
        </w:tc>
        <w:tc>
          <w:tcPr>
            <w:tcW w:w="4004"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CDA323E"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 xml:space="preserve">Education </w:t>
            </w:r>
          </w:p>
        </w:tc>
        <w:tc>
          <w:tcPr>
            <w:tcW w:w="67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79C6309D" w14:textId="77777777" w:rsidR="00811A04" w:rsidRPr="00A47F46" w:rsidRDefault="00811A04" w:rsidP="00D21F85">
            <w:pPr>
              <w:spacing w:line="276" w:lineRule="auto"/>
              <w:jc w:val="both"/>
              <w:rPr>
                <w:rFonts w:cs="Calibri"/>
                <w:b/>
                <w:bCs/>
                <w:sz w:val="24"/>
                <w:szCs w:val="24"/>
                <w:lang w:val="en-GB"/>
              </w:rPr>
            </w:pPr>
          </w:p>
        </w:tc>
      </w:tr>
      <w:tr w:rsidR="00811A04" w:rsidRPr="00A47F46" w14:paraId="586B5B86" w14:textId="77777777" w:rsidTr="00A47F46">
        <w:trPr>
          <w:jc w:val="center"/>
        </w:trPr>
        <w:tc>
          <w:tcPr>
            <w:tcW w:w="32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F938661"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1.1</w:t>
            </w:r>
          </w:p>
        </w:tc>
        <w:tc>
          <w:tcPr>
            <w:tcW w:w="400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996EAC9" w14:textId="77777777" w:rsidR="00811A04" w:rsidRPr="00A47F46" w:rsidRDefault="00A47F46" w:rsidP="00D21F85">
            <w:pPr>
              <w:spacing w:line="276" w:lineRule="auto"/>
              <w:jc w:val="both"/>
              <w:rPr>
                <w:rFonts w:cs="Calibri"/>
                <w:sz w:val="24"/>
                <w:szCs w:val="24"/>
                <w:lang w:val="en-GB"/>
              </w:rPr>
            </w:pPr>
            <w:r w:rsidRPr="00A47F46">
              <w:rPr>
                <w:rFonts w:cs="Calibri"/>
                <w:iCs/>
                <w:color w:val="auto"/>
                <w:sz w:val="24"/>
                <w:szCs w:val="24"/>
                <w:lang w:val="en-GB"/>
              </w:rPr>
              <w:t>Minimum a master’s degree in social sciences or other related area with specialization in gender, child protection issues, etc.;</w:t>
            </w:r>
          </w:p>
        </w:tc>
        <w:tc>
          <w:tcPr>
            <w:tcW w:w="67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DBA2006" w14:textId="77777777" w:rsidR="00811A04" w:rsidRPr="00A47F46" w:rsidRDefault="00A47F46" w:rsidP="00D21F85">
            <w:pPr>
              <w:spacing w:line="276" w:lineRule="auto"/>
              <w:jc w:val="both"/>
              <w:rPr>
                <w:rFonts w:cs="Calibri"/>
                <w:sz w:val="24"/>
                <w:szCs w:val="24"/>
                <w:lang w:val="en-GB"/>
              </w:rPr>
            </w:pPr>
            <w:r w:rsidRPr="00A47F46">
              <w:rPr>
                <w:rFonts w:cs="Calibri"/>
                <w:sz w:val="24"/>
                <w:szCs w:val="24"/>
                <w:lang w:val="en-GB"/>
              </w:rPr>
              <w:t>15</w:t>
            </w:r>
          </w:p>
        </w:tc>
      </w:tr>
      <w:tr w:rsidR="00811A04" w:rsidRPr="00A47F46" w14:paraId="710D3BA3" w14:textId="77777777" w:rsidTr="00A47F46">
        <w:trPr>
          <w:trHeight w:val="476"/>
          <w:jc w:val="center"/>
        </w:trPr>
        <w:tc>
          <w:tcPr>
            <w:tcW w:w="32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9A2F940"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2</w:t>
            </w:r>
          </w:p>
        </w:tc>
        <w:tc>
          <w:tcPr>
            <w:tcW w:w="4004"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6C40D05C"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 xml:space="preserve">Work Experience </w:t>
            </w:r>
          </w:p>
        </w:tc>
        <w:tc>
          <w:tcPr>
            <w:tcW w:w="67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D863789" w14:textId="77777777" w:rsidR="00811A04" w:rsidRPr="00A47F46" w:rsidRDefault="00811A04" w:rsidP="00D21F85">
            <w:pPr>
              <w:spacing w:line="276" w:lineRule="auto"/>
              <w:jc w:val="both"/>
              <w:rPr>
                <w:rFonts w:cs="Calibri"/>
                <w:b/>
                <w:bCs/>
                <w:sz w:val="24"/>
                <w:szCs w:val="24"/>
                <w:lang w:val="en-GB"/>
              </w:rPr>
            </w:pPr>
          </w:p>
        </w:tc>
      </w:tr>
      <w:tr w:rsidR="00811A04" w:rsidRPr="00A47F46" w14:paraId="461A577B" w14:textId="77777777" w:rsidTr="00A47F46">
        <w:trPr>
          <w:trHeight w:val="629"/>
          <w:jc w:val="center"/>
        </w:trPr>
        <w:tc>
          <w:tcPr>
            <w:tcW w:w="32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3B5D740"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2.1</w:t>
            </w:r>
          </w:p>
        </w:tc>
        <w:tc>
          <w:tcPr>
            <w:tcW w:w="400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20F6F9F" w14:textId="77777777" w:rsidR="00811A04" w:rsidRPr="00A47F46" w:rsidRDefault="00A47F46" w:rsidP="00D21F85">
            <w:pPr>
              <w:spacing w:line="276" w:lineRule="auto"/>
              <w:jc w:val="both"/>
              <w:rPr>
                <w:rFonts w:cs="Calibri"/>
                <w:iCs/>
                <w:color w:val="auto"/>
                <w:sz w:val="24"/>
                <w:szCs w:val="24"/>
                <w:lang w:val="en-GB"/>
              </w:rPr>
            </w:pPr>
            <w:r w:rsidRPr="00A47F46">
              <w:rPr>
                <w:rFonts w:cs="Calibri"/>
                <w:iCs/>
                <w:color w:val="auto"/>
                <w:sz w:val="24"/>
                <w:szCs w:val="24"/>
                <w:lang w:val="en-GB"/>
              </w:rPr>
              <w:t>At least five years of professional experience in the development of tools and the implementation of activities with children and adolescents.</w:t>
            </w:r>
          </w:p>
        </w:tc>
        <w:tc>
          <w:tcPr>
            <w:tcW w:w="67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539D12B" w14:textId="77777777" w:rsidR="00811A04" w:rsidRPr="00A47F46" w:rsidRDefault="00A47F46" w:rsidP="00D21F85">
            <w:pPr>
              <w:spacing w:line="276" w:lineRule="auto"/>
              <w:jc w:val="both"/>
              <w:rPr>
                <w:rFonts w:cs="Calibri"/>
                <w:sz w:val="24"/>
                <w:szCs w:val="24"/>
                <w:lang w:val="en-GB"/>
              </w:rPr>
            </w:pPr>
            <w:r w:rsidRPr="00A47F46">
              <w:rPr>
                <w:rFonts w:cs="Calibri"/>
                <w:sz w:val="24"/>
                <w:szCs w:val="24"/>
                <w:lang w:val="en-GB"/>
              </w:rPr>
              <w:t>25</w:t>
            </w:r>
          </w:p>
        </w:tc>
      </w:tr>
      <w:tr w:rsidR="00811A04" w:rsidRPr="00A47F46" w14:paraId="7D9C7C00" w14:textId="77777777" w:rsidTr="00A47F46">
        <w:trPr>
          <w:jc w:val="center"/>
        </w:trPr>
        <w:tc>
          <w:tcPr>
            <w:tcW w:w="32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7B9AE312"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3</w:t>
            </w:r>
          </w:p>
        </w:tc>
        <w:tc>
          <w:tcPr>
            <w:tcW w:w="4004"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0061E22"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 xml:space="preserve">Technical Skills and Knowledge </w:t>
            </w:r>
          </w:p>
        </w:tc>
        <w:tc>
          <w:tcPr>
            <w:tcW w:w="67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5BEA3BF" w14:textId="77777777" w:rsidR="00811A04" w:rsidRPr="00A47F46" w:rsidRDefault="00811A04" w:rsidP="00D21F85">
            <w:pPr>
              <w:spacing w:line="276" w:lineRule="auto"/>
              <w:jc w:val="both"/>
              <w:rPr>
                <w:rFonts w:cs="Calibri"/>
                <w:sz w:val="24"/>
                <w:szCs w:val="24"/>
                <w:lang w:val="en-GB"/>
              </w:rPr>
            </w:pPr>
          </w:p>
        </w:tc>
      </w:tr>
      <w:tr w:rsidR="00811A04" w:rsidRPr="00A47F46" w14:paraId="7A8F55FD" w14:textId="77777777" w:rsidTr="00A47F46">
        <w:trPr>
          <w:trHeight w:val="82"/>
          <w:jc w:val="center"/>
        </w:trPr>
        <w:tc>
          <w:tcPr>
            <w:tcW w:w="32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74DFA89"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3.1</w:t>
            </w:r>
          </w:p>
        </w:tc>
        <w:tc>
          <w:tcPr>
            <w:tcW w:w="400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5914F30" w14:textId="77777777" w:rsidR="00811A04" w:rsidRPr="00A47F46" w:rsidRDefault="00A47F46" w:rsidP="00D21F85">
            <w:pPr>
              <w:spacing w:line="276" w:lineRule="auto"/>
              <w:jc w:val="both"/>
              <w:rPr>
                <w:rFonts w:cs="Calibri"/>
                <w:sz w:val="24"/>
                <w:szCs w:val="24"/>
                <w:lang w:val="en-GB"/>
              </w:rPr>
            </w:pPr>
            <w:r w:rsidRPr="00A47F46">
              <w:rPr>
                <w:rFonts w:cs="Calibri"/>
                <w:iCs/>
                <w:color w:val="auto"/>
                <w:sz w:val="24"/>
                <w:szCs w:val="24"/>
                <w:lang w:val="en-GB"/>
              </w:rPr>
              <w:t>Knowledge and work experience in the following thematic areas: gender-based violence, violence against children, menstrual hygiene management and psychosocial support.</w:t>
            </w:r>
          </w:p>
        </w:tc>
        <w:tc>
          <w:tcPr>
            <w:tcW w:w="67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9789D4" w14:textId="77777777" w:rsidR="00811A04" w:rsidRPr="00A47F46" w:rsidRDefault="00A47F46" w:rsidP="00D21F85">
            <w:pPr>
              <w:spacing w:line="276" w:lineRule="auto"/>
              <w:jc w:val="both"/>
              <w:rPr>
                <w:rFonts w:cs="Calibri"/>
                <w:sz w:val="24"/>
                <w:szCs w:val="24"/>
                <w:lang w:val="en-GB"/>
              </w:rPr>
            </w:pPr>
            <w:r w:rsidRPr="00A47F46">
              <w:rPr>
                <w:rFonts w:cs="Calibri"/>
                <w:sz w:val="24"/>
                <w:szCs w:val="24"/>
                <w:lang w:val="en-GB"/>
              </w:rPr>
              <w:t>25</w:t>
            </w:r>
          </w:p>
        </w:tc>
      </w:tr>
      <w:tr w:rsidR="00811A04" w:rsidRPr="00A47F46" w14:paraId="757CB81D" w14:textId="77777777" w:rsidTr="00A47F46">
        <w:trPr>
          <w:trHeight w:val="287"/>
          <w:jc w:val="center"/>
        </w:trPr>
        <w:tc>
          <w:tcPr>
            <w:tcW w:w="32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7E2D227"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3.2</w:t>
            </w:r>
          </w:p>
        </w:tc>
        <w:tc>
          <w:tcPr>
            <w:tcW w:w="400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3A51D21" w14:textId="77777777" w:rsidR="00811A04" w:rsidRPr="00A47F46" w:rsidRDefault="00A47F46" w:rsidP="00D21F85">
            <w:pPr>
              <w:spacing w:line="276" w:lineRule="auto"/>
              <w:jc w:val="both"/>
              <w:rPr>
                <w:rFonts w:cs="Calibri"/>
                <w:sz w:val="24"/>
                <w:szCs w:val="24"/>
                <w:lang w:val="en-GB"/>
              </w:rPr>
            </w:pPr>
            <w:r w:rsidRPr="00A47F46">
              <w:rPr>
                <w:rFonts w:cs="Calibri"/>
                <w:iCs/>
                <w:color w:val="auto"/>
                <w:sz w:val="24"/>
                <w:szCs w:val="24"/>
                <w:lang w:val="en-GB"/>
              </w:rPr>
              <w:t>Knowledge of the context of Mozambique, in particular of the situation of gender disparities in the education sector and the context of violence against children in the country.</w:t>
            </w:r>
          </w:p>
        </w:tc>
        <w:tc>
          <w:tcPr>
            <w:tcW w:w="67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05B313C" w14:textId="77777777" w:rsidR="00811A04" w:rsidRPr="00A47F46" w:rsidRDefault="00A47F46" w:rsidP="00D21F85">
            <w:pPr>
              <w:spacing w:line="276" w:lineRule="auto"/>
              <w:jc w:val="both"/>
              <w:rPr>
                <w:rFonts w:cs="Calibri"/>
                <w:sz w:val="24"/>
                <w:szCs w:val="24"/>
                <w:lang w:val="en-GB"/>
              </w:rPr>
            </w:pPr>
            <w:r w:rsidRPr="00A47F46">
              <w:rPr>
                <w:rFonts w:cs="Calibri"/>
                <w:sz w:val="24"/>
                <w:szCs w:val="24"/>
                <w:lang w:val="en-GB"/>
              </w:rPr>
              <w:t>25</w:t>
            </w:r>
          </w:p>
        </w:tc>
      </w:tr>
      <w:tr w:rsidR="00A47F46" w:rsidRPr="00A47F46" w14:paraId="0C21C2CF" w14:textId="77777777" w:rsidTr="00A47F46">
        <w:trPr>
          <w:trHeight w:val="287"/>
          <w:jc w:val="center"/>
        </w:trPr>
        <w:tc>
          <w:tcPr>
            <w:tcW w:w="32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4CB03156" w14:textId="77777777" w:rsidR="00A47F46" w:rsidRPr="00A47F46" w:rsidRDefault="00A47F46" w:rsidP="00D21F85">
            <w:pPr>
              <w:spacing w:line="276" w:lineRule="auto"/>
              <w:jc w:val="both"/>
              <w:rPr>
                <w:rFonts w:cs="Calibri"/>
                <w:b/>
                <w:bCs/>
                <w:sz w:val="24"/>
                <w:szCs w:val="24"/>
                <w:lang w:val="en-GB"/>
              </w:rPr>
            </w:pPr>
            <w:r w:rsidRPr="00A47F46">
              <w:rPr>
                <w:rFonts w:cs="Calibri"/>
                <w:b/>
                <w:bCs/>
                <w:sz w:val="24"/>
                <w:szCs w:val="24"/>
                <w:lang w:val="en-GB"/>
              </w:rPr>
              <w:t>4</w:t>
            </w:r>
          </w:p>
        </w:tc>
        <w:tc>
          <w:tcPr>
            <w:tcW w:w="400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E619360" w14:textId="77777777" w:rsidR="00A47F46" w:rsidRPr="00A47F46" w:rsidRDefault="00A47F46" w:rsidP="00D21F85">
            <w:pPr>
              <w:spacing w:line="276" w:lineRule="auto"/>
              <w:jc w:val="both"/>
              <w:rPr>
                <w:rFonts w:cs="Calibri"/>
                <w:b/>
                <w:bCs/>
                <w:color w:val="auto"/>
                <w:sz w:val="24"/>
                <w:szCs w:val="24"/>
              </w:rPr>
            </w:pPr>
            <w:r w:rsidRPr="00A47F46">
              <w:rPr>
                <w:rFonts w:cs="Calibri"/>
                <w:b/>
                <w:bCs/>
                <w:color w:val="auto"/>
                <w:sz w:val="24"/>
                <w:szCs w:val="24"/>
              </w:rPr>
              <w:t>Language skills</w:t>
            </w:r>
          </w:p>
        </w:tc>
        <w:tc>
          <w:tcPr>
            <w:tcW w:w="67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05F8944" w14:textId="77777777" w:rsidR="00A47F46" w:rsidRPr="00A47F46" w:rsidRDefault="00A47F46" w:rsidP="00D21F85">
            <w:pPr>
              <w:spacing w:line="276" w:lineRule="auto"/>
              <w:jc w:val="both"/>
              <w:rPr>
                <w:rFonts w:cs="Calibri"/>
                <w:sz w:val="24"/>
                <w:szCs w:val="24"/>
                <w:lang w:val="en-GB"/>
              </w:rPr>
            </w:pPr>
          </w:p>
        </w:tc>
      </w:tr>
      <w:tr w:rsidR="00811A04" w:rsidRPr="00A47F46" w14:paraId="7A80A772" w14:textId="77777777" w:rsidTr="00A47F46">
        <w:trPr>
          <w:trHeight w:val="287"/>
          <w:jc w:val="center"/>
        </w:trPr>
        <w:tc>
          <w:tcPr>
            <w:tcW w:w="32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63B2F28" w14:textId="77777777" w:rsidR="00811A04" w:rsidRPr="00A47F46" w:rsidRDefault="00A47F46" w:rsidP="00D21F85">
            <w:pPr>
              <w:spacing w:line="276" w:lineRule="auto"/>
              <w:jc w:val="both"/>
              <w:rPr>
                <w:rFonts w:cs="Calibri"/>
                <w:b/>
                <w:bCs/>
                <w:sz w:val="24"/>
                <w:szCs w:val="24"/>
                <w:lang w:val="es-419"/>
              </w:rPr>
            </w:pPr>
            <w:r w:rsidRPr="00A47F46">
              <w:rPr>
                <w:rFonts w:cs="Calibri"/>
                <w:b/>
                <w:bCs/>
                <w:sz w:val="24"/>
                <w:szCs w:val="24"/>
                <w:lang w:val="en-GB"/>
              </w:rPr>
              <w:t>4.1</w:t>
            </w:r>
          </w:p>
        </w:tc>
        <w:tc>
          <w:tcPr>
            <w:tcW w:w="4004"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78CCE9A" w14:textId="77777777" w:rsidR="00811A04" w:rsidRPr="00A47F46" w:rsidRDefault="00A47F46" w:rsidP="00D21F85">
            <w:pPr>
              <w:spacing w:line="276" w:lineRule="auto"/>
              <w:jc w:val="both"/>
              <w:rPr>
                <w:rFonts w:cs="Calibri"/>
                <w:sz w:val="24"/>
                <w:szCs w:val="24"/>
                <w:lang w:val="en-GB"/>
              </w:rPr>
            </w:pPr>
            <w:r w:rsidRPr="00A47F46">
              <w:rPr>
                <w:rFonts w:cs="Calibri"/>
                <w:iCs/>
                <w:color w:val="auto"/>
                <w:sz w:val="24"/>
                <w:szCs w:val="24"/>
                <w:lang w:val="en-GB"/>
              </w:rPr>
              <w:t>Fluent in Portuguese and reading and interpreting English skills.</w:t>
            </w:r>
          </w:p>
        </w:tc>
        <w:tc>
          <w:tcPr>
            <w:tcW w:w="67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FDE9ED8" w14:textId="77777777" w:rsidR="00811A04" w:rsidRPr="00A47F46" w:rsidRDefault="00A47F46" w:rsidP="00D21F85">
            <w:pPr>
              <w:spacing w:line="276" w:lineRule="auto"/>
              <w:jc w:val="both"/>
              <w:rPr>
                <w:rFonts w:cs="Calibri"/>
                <w:sz w:val="24"/>
                <w:szCs w:val="24"/>
                <w:lang w:val="en-GB"/>
              </w:rPr>
            </w:pPr>
            <w:r w:rsidRPr="00A47F46">
              <w:rPr>
                <w:rFonts w:cs="Calibri"/>
                <w:sz w:val="24"/>
                <w:szCs w:val="24"/>
                <w:lang w:val="en-GB"/>
              </w:rPr>
              <w:t>10</w:t>
            </w:r>
          </w:p>
        </w:tc>
      </w:tr>
      <w:tr w:rsidR="00811A04" w:rsidRPr="00A47F46" w14:paraId="650DF936" w14:textId="77777777" w:rsidTr="00A47F46">
        <w:trPr>
          <w:jc w:val="center"/>
        </w:trPr>
        <w:tc>
          <w:tcPr>
            <w:tcW w:w="32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34A4BE98" w14:textId="77777777" w:rsidR="00811A04" w:rsidRPr="00A47F46" w:rsidRDefault="00811A04" w:rsidP="00D21F85">
            <w:pPr>
              <w:spacing w:line="276" w:lineRule="auto"/>
              <w:jc w:val="both"/>
              <w:rPr>
                <w:rFonts w:cs="Calibri"/>
                <w:b/>
                <w:bCs/>
                <w:sz w:val="24"/>
                <w:szCs w:val="24"/>
                <w:lang w:val="en-GB"/>
              </w:rPr>
            </w:pPr>
          </w:p>
        </w:tc>
        <w:tc>
          <w:tcPr>
            <w:tcW w:w="4004"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F30A290" w14:textId="5474EAA3" w:rsidR="00811A04" w:rsidRPr="00A47F46" w:rsidRDefault="00683D3C" w:rsidP="00D21F85">
            <w:pPr>
              <w:spacing w:line="276" w:lineRule="auto"/>
              <w:jc w:val="both"/>
              <w:rPr>
                <w:rFonts w:cs="Calibri"/>
                <w:b/>
                <w:bCs/>
                <w:sz w:val="24"/>
                <w:szCs w:val="24"/>
                <w:lang w:val="en-GB"/>
              </w:rPr>
            </w:pPr>
            <w:r w:rsidRPr="00A47F46">
              <w:rPr>
                <w:rFonts w:cs="Calibri"/>
                <w:noProof/>
                <w:sz w:val="24"/>
                <w:szCs w:val="24"/>
                <w:lang w:eastAsia="en-US"/>
              </w:rPr>
              <w:drawing>
                <wp:inline distT="0" distB="0" distL="0" distR="0" wp14:anchorId="0473FE9D" wp14:editId="1D36A56C">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l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11A04" w:rsidRPr="00A47F46">
              <w:rPr>
                <w:rFonts w:cs="Calibri"/>
                <w:b/>
                <w:bCs/>
                <w:sz w:val="24"/>
                <w:szCs w:val="24"/>
                <w:lang w:val="en-GB"/>
              </w:rPr>
              <w:t>Total Technical Score</w:t>
            </w:r>
          </w:p>
        </w:tc>
        <w:tc>
          <w:tcPr>
            <w:tcW w:w="67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77D943E1" w14:textId="77777777" w:rsidR="00811A04" w:rsidRPr="00A47F46" w:rsidRDefault="00A47F46" w:rsidP="00D21F85">
            <w:pPr>
              <w:spacing w:line="276" w:lineRule="auto"/>
              <w:jc w:val="both"/>
              <w:rPr>
                <w:rFonts w:cs="Calibri"/>
                <w:b/>
                <w:sz w:val="24"/>
                <w:szCs w:val="24"/>
              </w:rPr>
            </w:pPr>
            <w:r w:rsidRPr="00A47F46">
              <w:rPr>
                <w:rFonts w:cs="Calibri"/>
                <w:b/>
                <w:sz w:val="24"/>
                <w:szCs w:val="24"/>
              </w:rPr>
              <w:t>100</w:t>
            </w:r>
          </w:p>
        </w:tc>
      </w:tr>
      <w:tr w:rsidR="00811A04" w:rsidRPr="00A47F46" w14:paraId="3889CFB9" w14:textId="77777777" w:rsidTr="00A47F46">
        <w:trPr>
          <w:jc w:val="center"/>
        </w:trPr>
        <w:tc>
          <w:tcPr>
            <w:tcW w:w="32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641E6ACD" w14:textId="77777777" w:rsidR="00811A04" w:rsidRPr="00A47F46" w:rsidRDefault="00811A04" w:rsidP="00D21F85">
            <w:pPr>
              <w:spacing w:line="276" w:lineRule="auto"/>
              <w:jc w:val="both"/>
              <w:rPr>
                <w:rFonts w:cs="Calibri"/>
                <w:b/>
                <w:bCs/>
                <w:sz w:val="24"/>
                <w:szCs w:val="24"/>
                <w:lang w:val="en-GB"/>
              </w:rPr>
            </w:pPr>
          </w:p>
        </w:tc>
        <w:tc>
          <w:tcPr>
            <w:tcW w:w="4004"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7DF420AC" w14:textId="77777777" w:rsidR="00811A04" w:rsidRPr="00A47F46" w:rsidRDefault="00811A04" w:rsidP="00D21F85">
            <w:pPr>
              <w:spacing w:line="276" w:lineRule="auto"/>
              <w:jc w:val="both"/>
              <w:rPr>
                <w:rFonts w:cs="Calibri"/>
                <w:b/>
                <w:bCs/>
                <w:sz w:val="24"/>
                <w:szCs w:val="24"/>
                <w:lang w:val="en-GB"/>
              </w:rPr>
            </w:pPr>
            <w:r w:rsidRPr="00A47F46">
              <w:rPr>
                <w:rFonts w:cs="Calibri"/>
                <w:b/>
                <w:bCs/>
                <w:sz w:val="24"/>
                <w:szCs w:val="24"/>
                <w:lang w:val="en-GB"/>
              </w:rPr>
              <w:t>Minimum Technical for pass to financial assessment</w:t>
            </w:r>
          </w:p>
        </w:tc>
        <w:tc>
          <w:tcPr>
            <w:tcW w:w="67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9965D66" w14:textId="77777777" w:rsidR="00811A04" w:rsidRPr="00A47F46" w:rsidRDefault="00811A04" w:rsidP="00D21F85">
            <w:pPr>
              <w:spacing w:line="276" w:lineRule="auto"/>
              <w:jc w:val="both"/>
              <w:rPr>
                <w:rFonts w:cs="Calibri"/>
                <w:b/>
                <w:bCs/>
                <w:sz w:val="24"/>
                <w:szCs w:val="24"/>
              </w:rPr>
            </w:pPr>
          </w:p>
        </w:tc>
      </w:tr>
      <w:tr w:rsidR="00811A04" w:rsidRPr="00A47F46" w14:paraId="02D2F2D6" w14:textId="77777777" w:rsidTr="00A47F46">
        <w:trPr>
          <w:jc w:val="center"/>
        </w:trPr>
        <w:tc>
          <w:tcPr>
            <w:tcW w:w="32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19F2B27E" w14:textId="77777777" w:rsidR="00811A04" w:rsidRPr="00A47F46" w:rsidRDefault="00811A04" w:rsidP="00D21F85">
            <w:pPr>
              <w:spacing w:line="276" w:lineRule="auto"/>
              <w:jc w:val="both"/>
              <w:rPr>
                <w:rFonts w:cs="Calibri"/>
                <w:b/>
                <w:bCs/>
                <w:sz w:val="24"/>
                <w:szCs w:val="24"/>
                <w:lang w:val="en-GB"/>
              </w:rPr>
            </w:pPr>
          </w:p>
        </w:tc>
        <w:tc>
          <w:tcPr>
            <w:tcW w:w="467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EB64DCA" w14:textId="77777777" w:rsidR="00811A04" w:rsidRPr="00A47F46" w:rsidRDefault="00811A04" w:rsidP="00D21F85">
            <w:pPr>
              <w:spacing w:line="276" w:lineRule="auto"/>
              <w:jc w:val="both"/>
              <w:rPr>
                <w:rFonts w:cs="Calibri"/>
                <w:b/>
                <w:bCs/>
                <w:sz w:val="24"/>
                <w:szCs w:val="24"/>
                <w:lang w:val="en-GB"/>
              </w:rPr>
            </w:pPr>
            <w:r w:rsidRPr="00A47F46">
              <w:rPr>
                <w:rFonts w:cs="Calibri"/>
                <w:i/>
                <w:sz w:val="24"/>
                <w:szCs w:val="24"/>
              </w:rPr>
              <w:t>Only those candidates meeting the minimum technical score will be eligible for further review.</w:t>
            </w:r>
          </w:p>
        </w:tc>
      </w:tr>
    </w:tbl>
    <w:p w14:paraId="71BAB4E9" w14:textId="77777777" w:rsidR="00811A04" w:rsidRPr="00A47F46" w:rsidRDefault="00811A04" w:rsidP="00D21F85">
      <w:pPr>
        <w:spacing w:after="120" w:line="276" w:lineRule="auto"/>
        <w:jc w:val="both"/>
        <w:rPr>
          <w:rFonts w:cs="Calibri"/>
          <w:sz w:val="24"/>
          <w:szCs w:val="24"/>
        </w:rPr>
      </w:pPr>
    </w:p>
    <w:p w14:paraId="22BB3F31" w14:textId="77777777" w:rsidR="001769C7" w:rsidRPr="00D21F85" w:rsidRDefault="00811A04" w:rsidP="00D21F85">
      <w:pPr>
        <w:spacing w:after="120" w:line="276" w:lineRule="auto"/>
        <w:jc w:val="both"/>
        <w:rPr>
          <w:rFonts w:cs="Calibri"/>
          <w:b/>
          <w:sz w:val="24"/>
          <w:szCs w:val="24"/>
          <w:lang w:val="en-GB"/>
        </w:rPr>
      </w:pPr>
      <w:r w:rsidRPr="00A47F46">
        <w:rPr>
          <w:rFonts w:cs="Calibri"/>
          <w:b/>
          <w:sz w:val="24"/>
          <w:szCs w:val="24"/>
          <w:u w:val="single"/>
          <w:lang w:val="en-GB"/>
        </w:rPr>
        <w:t>Remarks:</w:t>
      </w:r>
      <w:r w:rsidRPr="00A47F46">
        <w:rPr>
          <w:rFonts w:cs="Calibri"/>
          <w:b/>
          <w:sz w:val="24"/>
          <w:szCs w:val="24"/>
          <w:lang w:val="en-GB"/>
        </w:rPr>
        <w:t xml:space="preserve"> </w:t>
      </w:r>
      <w:r w:rsidRPr="00A47F46">
        <w:rPr>
          <w:rFonts w:cs="Calibri"/>
          <w:i/>
          <w:color w:val="7F7F7F"/>
          <w:sz w:val="24"/>
          <w:szCs w:val="24"/>
          <w:lang w:val="en-GB"/>
        </w:rPr>
        <w:t>Provide any other comments as necessary</w:t>
      </w:r>
      <w:r w:rsidRPr="00A47F46">
        <w:rPr>
          <w:rFonts w:cs="Calibri"/>
          <w:i/>
          <w:sz w:val="24"/>
          <w:szCs w:val="24"/>
        </w:rPr>
        <w:t>.</w:t>
      </w:r>
    </w:p>
    <w:sectPr w:rsidR="001769C7" w:rsidRPr="00D21F85" w:rsidSect="00D21F85">
      <w:headerReference w:type="default" r:id="rId12"/>
      <w:footerReference w:type="default" r:id="rId13"/>
      <w:pgSz w:w="11907" w:h="16840"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058F1" w14:textId="77777777" w:rsidR="007D3748" w:rsidRDefault="007D3748">
      <w:r>
        <w:separator/>
      </w:r>
    </w:p>
  </w:endnote>
  <w:endnote w:type="continuationSeparator" w:id="0">
    <w:p w14:paraId="09D15148" w14:textId="77777777" w:rsidR="007D3748" w:rsidRDefault="007D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3024" w14:textId="77777777"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811A04">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811A04">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39C8" w14:textId="77777777" w:rsidR="007D3748" w:rsidRDefault="007D3748">
      <w:r>
        <w:separator/>
      </w:r>
    </w:p>
  </w:footnote>
  <w:footnote w:type="continuationSeparator" w:id="0">
    <w:p w14:paraId="2132AE0D" w14:textId="77777777" w:rsidR="007D3748" w:rsidRDefault="007D3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833F" w14:textId="7CAC103F" w:rsidR="00A37BC2" w:rsidRDefault="00683D3C" w:rsidP="00872272">
    <w:pPr>
      <w:pStyle w:val="Heading3"/>
      <w:spacing w:before="0" w:after="0"/>
    </w:pPr>
    <w:r>
      <w:rPr>
        <w:noProof/>
      </w:rPr>
      <w:drawing>
        <wp:anchor distT="0" distB="0" distL="114300" distR="114300" simplePos="0" relativeHeight="251658240" behindDoc="0" locked="0" layoutInCell="1" allowOverlap="1" wp14:anchorId="614E6BB2" wp14:editId="1D87C562">
          <wp:simplePos x="0" y="0"/>
          <wp:positionH relativeFrom="column">
            <wp:posOffset>-96520</wp:posOffset>
          </wp:positionH>
          <wp:positionV relativeFrom="paragraph">
            <wp:posOffset>-165100</wp:posOffset>
          </wp:positionV>
          <wp:extent cx="2898140" cy="455930"/>
          <wp:effectExtent l="0" t="0" r="0" b="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5D463" w14:textId="77777777" w:rsidR="00A37BC2" w:rsidRPr="00872272" w:rsidRDefault="00A37BC2" w:rsidP="00872272">
    <w:pPr>
      <w:pStyle w:val="Heading3"/>
      <w:spacing w:before="0" w:after="0"/>
      <w:jc w:val="right"/>
      <w:rPr>
        <w:rFonts w:cs="Arial"/>
        <w:i/>
        <w:color w:val="000000"/>
        <w:sz w:val="12"/>
        <w:lang w:val="es-419"/>
      </w:rPr>
    </w:pPr>
  </w:p>
  <w:p w14:paraId="0971C544" w14:textId="170CE7C5" w:rsidR="00A37BC2" w:rsidRPr="0056512D" w:rsidRDefault="00A37BC2" w:rsidP="00872272">
    <w:pPr>
      <w:pStyle w:val="Heading3"/>
      <w:spacing w:before="0" w:after="0"/>
      <w:jc w:val="right"/>
    </w:pPr>
    <w:r w:rsidRPr="00A47F46">
      <w:rPr>
        <w:rFonts w:cs="Calibri"/>
        <w:b w:val="0"/>
        <w:color w:val="404040"/>
        <w:sz w:val="20"/>
        <w:szCs w:val="20"/>
      </w:rPr>
      <w:t xml:space="preserve">UNICEF </w:t>
    </w:r>
    <w:r w:rsidRPr="00A47F46">
      <w:rPr>
        <w:rFonts w:cs="Calibri"/>
        <w:b w:val="0"/>
        <w:caps w:val="0"/>
        <w:color w:val="404040"/>
        <w:sz w:val="20"/>
        <w:szCs w:val="20"/>
      </w:rPr>
      <w:t>Mozambique</w:t>
    </w:r>
    <w:r w:rsidR="00683D3C">
      <w:rPr>
        <w:noProof/>
      </w:rPr>
      <mc:AlternateContent>
        <mc:Choice Requires="wps">
          <w:drawing>
            <wp:anchor distT="4294967295" distB="4294967295" distL="114300" distR="114300" simplePos="0" relativeHeight="251657216" behindDoc="0" locked="0" layoutInCell="1" allowOverlap="1" wp14:anchorId="18867BC2" wp14:editId="1F44375F">
              <wp:simplePos x="0" y="0"/>
              <wp:positionH relativeFrom="margin">
                <wp:posOffset>-4445</wp:posOffset>
              </wp:positionH>
              <wp:positionV relativeFrom="page">
                <wp:posOffset>752475</wp:posOffset>
              </wp:positionV>
              <wp:extent cx="6657975" cy="5080"/>
              <wp:effectExtent l="0" t="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508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3C68D1" id="Straight Connector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84272"/>
    <w:multiLevelType w:val="hybridMultilevel"/>
    <w:tmpl w:val="ED4E4B22"/>
    <w:lvl w:ilvl="0" w:tplc="F7F62BE0">
      <w:start w:val="1"/>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56F07"/>
    <w:multiLevelType w:val="hybridMultilevel"/>
    <w:tmpl w:val="53C29EB2"/>
    <w:lvl w:ilvl="0" w:tplc="04090001">
      <w:start w:val="1"/>
      <w:numFmt w:val="bullet"/>
      <w:lvlText w:val=""/>
      <w:lvlJc w:val="left"/>
      <w:pPr>
        <w:tabs>
          <w:tab w:val="num" w:pos="360"/>
        </w:tabs>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021CB"/>
    <w:multiLevelType w:val="hybridMultilevel"/>
    <w:tmpl w:val="39AA8626"/>
    <w:lvl w:ilvl="0" w:tplc="243A4C94">
      <w:start w:val="1"/>
      <w:numFmt w:val="decimal"/>
      <w:lvlText w:val="%1."/>
      <w:lvlJc w:val="left"/>
      <w:pPr>
        <w:ind w:left="1440" w:hanging="360"/>
      </w:pPr>
      <w:rPr>
        <w:rFonts w:eastAsia="Time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851FA"/>
    <w:multiLevelType w:val="hybridMultilevel"/>
    <w:tmpl w:val="6A20CB9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32305A"/>
    <w:multiLevelType w:val="hybridMultilevel"/>
    <w:tmpl w:val="442A7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2D2EEF"/>
    <w:multiLevelType w:val="hybridMultilevel"/>
    <w:tmpl w:val="4C06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A743D"/>
    <w:multiLevelType w:val="hybridMultilevel"/>
    <w:tmpl w:val="14DE07A2"/>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B1938"/>
    <w:multiLevelType w:val="hybridMultilevel"/>
    <w:tmpl w:val="692C1512"/>
    <w:lvl w:ilvl="0" w:tplc="A894DC0A">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937F7"/>
    <w:multiLevelType w:val="hybridMultilevel"/>
    <w:tmpl w:val="48AEB93E"/>
    <w:lvl w:ilvl="0" w:tplc="1174F01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BB4B3B"/>
    <w:multiLevelType w:val="hybridMultilevel"/>
    <w:tmpl w:val="E1C02342"/>
    <w:lvl w:ilvl="0" w:tplc="243A4C94">
      <w:start w:val="1"/>
      <w:numFmt w:val="decimal"/>
      <w:lvlText w:val="%1."/>
      <w:lvlJc w:val="left"/>
      <w:pPr>
        <w:ind w:left="720" w:hanging="360"/>
      </w:pPr>
      <w:rPr>
        <w:rFonts w:eastAsia="Time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24"/>
  </w:num>
  <w:num w:numId="4">
    <w:abstractNumId w:val="28"/>
  </w:num>
  <w:num w:numId="5">
    <w:abstractNumId w:val="20"/>
  </w:num>
  <w:num w:numId="6">
    <w:abstractNumId w:val="30"/>
  </w:num>
  <w:num w:numId="7">
    <w:abstractNumId w:val="6"/>
  </w:num>
  <w:num w:numId="8">
    <w:abstractNumId w:val="5"/>
  </w:num>
  <w:num w:numId="9">
    <w:abstractNumId w:val="17"/>
  </w:num>
  <w:num w:numId="10">
    <w:abstractNumId w:val="15"/>
  </w:num>
  <w:num w:numId="11">
    <w:abstractNumId w:val="16"/>
  </w:num>
  <w:num w:numId="12">
    <w:abstractNumId w:val="8"/>
  </w:num>
  <w:num w:numId="13">
    <w:abstractNumId w:val="32"/>
  </w:num>
  <w:num w:numId="14">
    <w:abstractNumId w:val="27"/>
  </w:num>
  <w:num w:numId="15">
    <w:abstractNumId w:val="9"/>
  </w:num>
  <w:num w:numId="16">
    <w:abstractNumId w:val="14"/>
  </w:num>
  <w:num w:numId="17">
    <w:abstractNumId w:val="34"/>
  </w:num>
  <w:num w:numId="18">
    <w:abstractNumId w:val="19"/>
  </w:num>
  <w:num w:numId="19">
    <w:abstractNumId w:val="11"/>
  </w:num>
  <w:num w:numId="20">
    <w:abstractNumId w:val="31"/>
  </w:num>
  <w:num w:numId="21">
    <w:abstractNumId w:val="25"/>
  </w:num>
  <w:num w:numId="22">
    <w:abstractNumId w:val="21"/>
  </w:num>
  <w:num w:numId="23">
    <w:abstractNumId w:val="13"/>
  </w:num>
  <w:num w:numId="24">
    <w:abstractNumId w:val="22"/>
  </w:num>
  <w:num w:numId="25">
    <w:abstractNumId w:val="7"/>
  </w:num>
  <w:num w:numId="26">
    <w:abstractNumId w:val="2"/>
  </w:num>
  <w:num w:numId="27">
    <w:abstractNumId w:val="1"/>
  </w:num>
  <w:num w:numId="28">
    <w:abstractNumId w:val="18"/>
  </w:num>
  <w:num w:numId="29">
    <w:abstractNumId w:val="23"/>
  </w:num>
  <w:num w:numId="30">
    <w:abstractNumId w:val="10"/>
  </w:num>
  <w:num w:numId="31">
    <w:abstractNumId w:val="3"/>
  </w:num>
  <w:num w:numId="32">
    <w:abstractNumId w:val="29"/>
  </w:num>
  <w:num w:numId="33">
    <w:abstractNumId w:val="12"/>
  </w:num>
  <w:num w:numId="34">
    <w:abstractNumId w:val="26"/>
  </w:num>
  <w:num w:numId="35">
    <w:abstractNumId w:val="35"/>
  </w:num>
  <w:num w:numId="3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A0"/>
    <w:rsid w:val="0000053F"/>
    <w:rsid w:val="00011FED"/>
    <w:rsid w:val="00012B87"/>
    <w:rsid w:val="000239BE"/>
    <w:rsid w:val="00025DD6"/>
    <w:rsid w:val="00026974"/>
    <w:rsid w:val="00026E20"/>
    <w:rsid w:val="000348C3"/>
    <w:rsid w:val="000366EF"/>
    <w:rsid w:val="000441DC"/>
    <w:rsid w:val="00046123"/>
    <w:rsid w:val="000473CD"/>
    <w:rsid w:val="000501FE"/>
    <w:rsid w:val="00050271"/>
    <w:rsid w:val="00056362"/>
    <w:rsid w:val="000610AB"/>
    <w:rsid w:val="00066B68"/>
    <w:rsid w:val="00066C55"/>
    <w:rsid w:val="0007169C"/>
    <w:rsid w:val="000716F6"/>
    <w:rsid w:val="00072ADE"/>
    <w:rsid w:val="000732C4"/>
    <w:rsid w:val="00075FDF"/>
    <w:rsid w:val="00081440"/>
    <w:rsid w:val="00085863"/>
    <w:rsid w:val="00090013"/>
    <w:rsid w:val="000911BE"/>
    <w:rsid w:val="000923F4"/>
    <w:rsid w:val="00092835"/>
    <w:rsid w:val="000928E2"/>
    <w:rsid w:val="00095097"/>
    <w:rsid w:val="000A3305"/>
    <w:rsid w:val="000A47A6"/>
    <w:rsid w:val="000B32B5"/>
    <w:rsid w:val="000D310C"/>
    <w:rsid w:val="000D7F72"/>
    <w:rsid w:val="000E0DD9"/>
    <w:rsid w:val="000F3E68"/>
    <w:rsid w:val="00101D94"/>
    <w:rsid w:val="0010293E"/>
    <w:rsid w:val="001109ED"/>
    <w:rsid w:val="0011513E"/>
    <w:rsid w:val="001247D7"/>
    <w:rsid w:val="0013195E"/>
    <w:rsid w:val="00134938"/>
    <w:rsid w:val="00151AE8"/>
    <w:rsid w:val="0015244E"/>
    <w:rsid w:val="001533D0"/>
    <w:rsid w:val="00155AD1"/>
    <w:rsid w:val="00157B81"/>
    <w:rsid w:val="00162219"/>
    <w:rsid w:val="001656E9"/>
    <w:rsid w:val="001721C5"/>
    <w:rsid w:val="00174F95"/>
    <w:rsid w:val="001769C7"/>
    <w:rsid w:val="001810C6"/>
    <w:rsid w:val="001818CC"/>
    <w:rsid w:val="001856FA"/>
    <w:rsid w:val="00192D65"/>
    <w:rsid w:val="001A108C"/>
    <w:rsid w:val="001A2FB6"/>
    <w:rsid w:val="001A6936"/>
    <w:rsid w:val="001B048E"/>
    <w:rsid w:val="001B13E1"/>
    <w:rsid w:val="001B4923"/>
    <w:rsid w:val="001C13CB"/>
    <w:rsid w:val="001C238D"/>
    <w:rsid w:val="001D2795"/>
    <w:rsid w:val="001D4EC5"/>
    <w:rsid w:val="001D6623"/>
    <w:rsid w:val="001E0224"/>
    <w:rsid w:val="001E242B"/>
    <w:rsid w:val="001E325E"/>
    <w:rsid w:val="001E47BF"/>
    <w:rsid w:val="00200282"/>
    <w:rsid w:val="00200D66"/>
    <w:rsid w:val="0020342D"/>
    <w:rsid w:val="00205692"/>
    <w:rsid w:val="00214C02"/>
    <w:rsid w:val="00221200"/>
    <w:rsid w:val="00223262"/>
    <w:rsid w:val="00224B01"/>
    <w:rsid w:val="002256D4"/>
    <w:rsid w:val="00233E42"/>
    <w:rsid w:val="00235D48"/>
    <w:rsid w:val="002433E2"/>
    <w:rsid w:val="00245F4D"/>
    <w:rsid w:val="002546C7"/>
    <w:rsid w:val="0026323F"/>
    <w:rsid w:val="002638A2"/>
    <w:rsid w:val="00275981"/>
    <w:rsid w:val="002906DF"/>
    <w:rsid w:val="002945C8"/>
    <w:rsid w:val="0029607E"/>
    <w:rsid w:val="002A77B6"/>
    <w:rsid w:val="002B2D1E"/>
    <w:rsid w:val="002C7B2C"/>
    <w:rsid w:val="002D3F9B"/>
    <w:rsid w:val="002E5C7F"/>
    <w:rsid w:val="002F4995"/>
    <w:rsid w:val="003003C3"/>
    <w:rsid w:val="0030264B"/>
    <w:rsid w:val="00304232"/>
    <w:rsid w:val="00306592"/>
    <w:rsid w:val="00313EDB"/>
    <w:rsid w:val="00315EB5"/>
    <w:rsid w:val="00334C9C"/>
    <w:rsid w:val="00342A01"/>
    <w:rsid w:val="00346409"/>
    <w:rsid w:val="00347429"/>
    <w:rsid w:val="003513EE"/>
    <w:rsid w:val="00352D64"/>
    <w:rsid w:val="003544EB"/>
    <w:rsid w:val="003555AF"/>
    <w:rsid w:val="003635A0"/>
    <w:rsid w:val="00363AAD"/>
    <w:rsid w:val="00363E6C"/>
    <w:rsid w:val="00367072"/>
    <w:rsid w:val="003830AD"/>
    <w:rsid w:val="00384A3B"/>
    <w:rsid w:val="00385A2A"/>
    <w:rsid w:val="00392EF3"/>
    <w:rsid w:val="003A05A1"/>
    <w:rsid w:val="003A1866"/>
    <w:rsid w:val="003A6163"/>
    <w:rsid w:val="003A6E97"/>
    <w:rsid w:val="003B2FBF"/>
    <w:rsid w:val="003B3DEF"/>
    <w:rsid w:val="003C5910"/>
    <w:rsid w:val="003C677C"/>
    <w:rsid w:val="003D3E1F"/>
    <w:rsid w:val="003D5C99"/>
    <w:rsid w:val="003E42E6"/>
    <w:rsid w:val="003E4FD2"/>
    <w:rsid w:val="003F1A93"/>
    <w:rsid w:val="003F5A73"/>
    <w:rsid w:val="00400302"/>
    <w:rsid w:val="004075C5"/>
    <w:rsid w:val="00412380"/>
    <w:rsid w:val="00420871"/>
    <w:rsid w:val="004213B6"/>
    <w:rsid w:val="00421642"/>
    <w:rsid w:val="00422B9D"/>
    <w:rsid w:val="004276FD"/>
    <w:rsid w:val="004307D6"/>
    <w:rsid w:val="00433197"/>
    <w:rsid w:val="00433EBC"/>
    <w:rsid w:val="00435E75"/>
    <w:rsid w:val="00437C5D"/>
    <w:rsid w:val="00442049"/>
    <w:rsid w:val="00445C67"/>
    <w:rsid w:val="00447162"/>
    <w:rsid w:val="00447FEF"/>
    <w:rsid w:val="00452C68"/>
    <w:rsid w:val="00453C2C"/>
    <w:rsid w:val="00454401"/>
    <w:rsid w:val="00455472"/>
    <w:rsid w:val="0046022F"/>
    <w:rsid w:val="00460F2E"/>
    <w:rsid w:val="004622DD"/>
    <w:rsid w:val="00465A8B"/>
    <w:rsid w:val="004663BE"/>
    <w:rsid w:val="00466CC7"/>
    <w:rsid w:val="004722A9"/>
    <w:rsid w:val="00477810"/>
    <w:rsid w:val="00484656"/>
    <w:rsid w:val="004908ED"/>
    <w:rsid w:val="00492CE0"/>
    <w:rsid w:val="004A1559"/>
    <w:rsid w:val="004A3447"/>
    <w:rsid w:val="004A60ED"/>
    <w:rsid w:val="004B6527"/>
    <w:rsid w:val="004B774F"/>
    <w:rsid w:val="004C43AF"/>
    <w:rsid w:val="004C6069"/>
    <w:rsid w:val="004D2990"/>
    <w:rsid w:val="004D743B"/>
    <w:rsid w:val="004E0241"/>
    <w:rsid w:val="004E1094"/>
    <w:rsid w:val="004E35AB"/>
    <w:rsid w:val="004E68AD"/>
    <w:rsid w:val="004E6FAD"/>
    <w:rsid w:val="004E7F5D"/>
    <w:rsid w:val="004F3E47"/>
    <w:rsid w:val="004F743E"/>
    <w:rsid w:val="00504B2B"/>
    <w:rsid w:val="00507C01"/>
    <w:rsid w:val="005106F1"/>
    <w:rsid w:val="00511B0B"/>
    <w:rsid w:val="0052177E"/>
    <w:rsid w:val="00522681"/>
    <w:rsid w:val="0052272D"/>
    <w:rsid w:val="005227D3"/>
    <w:rsid w:val="00525FCE"/>
    <w:rsid w:val="00530AA0"/>
    <w:rsid w:val="00531D95"/>
    <w:rsid w:val="005354CB"/>
    <w:rsid w:val="0053640F"/>
    <w:rsid w:val="00541A0F"/>
    <w:rsid w:val="00545205"/>
    <w:rsid w:val="00553070"/>
    <w:rsid w:val="00555987"/>
    <w:rsid w:val="00557AAD"/>
    <w:rsid w:val="005641AB"/>
    <w:rsid w:val="0056512D"/>
    <w:rsid w:val="005671E0"/>
    <w:rsid w:val="005673DA"/>
    <w:rsid w:val="00577751"/>
    <w:rsid w:val="005902C2"/>
    <w:rsid w:val="00591B13"/>
    <w:rsid w:val="005B6F78"/>
    <w:rsid w:val="005C258F"/>
    <w:rsid w:val="005C2926"/>
    <w:rsid w:val="005C4D47"/>
    <w:rsid w:val="005C72EF"/>
    <w:rsid w:val="005D0644"/>
    <w:rsid w:val="005E15B1"/>
    <w:rsid w:val="00605F50"/>
    <w:rsid w:val="006208C2"/>
    <w:rsid w:val="00622610"/>
    <w:rsid w:val="00623825"/>
    <w:rsid w:val="00623FA5"/>
    <w:rsid w:val="00624C3B"/>
    <w:rsid w:val="00632A7F"/>
    <w:rsid w:val="006416E8"/>
    <w:rsid w:val="00641F63"/>
    <w:rsid w:val="00642FF4"/>
    <w:rsid w:val="00643075"/>
    <w:rsid w:val="0064763B"/>
    <w:rsid w:val="00667CF4"/>
    <w:rsid w:val="00670A84"/>
    <w:rsid w:val="00675BBC"/>
    <w:rsid w:val="00683D3C"/>
    <w:rsid w:val="006858BC"/>
    <w:rsid w:val="0068599A"/>
    <w:rsid w:val="00685D30"/>
    <w:rsid w:val="006867DF"/>
    <w:rsid w:val="006910EC"/>
    <w:rsid w:val="00693CF3"/>
    <w:rsid w:val="00693FD2"/>
    <w:rsid w:val="00694285"/>
    <w:rsid w:val="006A0AEE"/>
    <w:rsid w:val="006A5741"/>
    <w:rsid w:val="006B0201"/>
    <w:rsid w:val="006B0E4B"/>
    <w:rsid w:val="006B1DCA"/>
    <w:rsid w:val="006B4077"/>
    <w:rsid w:val="006B66FB"/>
    <w:rsid w:val="006C4167"/>
    <w:rsid w:val="006C53CB"/>
    <w:rsid w:val="006C74E6"/>
    <w:rsid w:val="006D2C9B"/>
    <w:rsid w:val="006D5E79"/>
    <w:rsid w:val="006E3646"/>
    <w:rsid w:val="006E50A4"/>
    <w:rsid w:val="006F3DA6"/>
    <w:rsid w:val="006F3FEA"/>
    <w:rsid w:val="006F69E5"/>
    <w:rsid w:val="007014AE"/>
    <w:rsid w:val="00704E0D"/>
    <w:rsid w:val="0070791D"/>
    <w:rsid w:val="0071050C"/>
    <w:rsid w:val="00713E95"/>
    <w:rsid w:val="00714B3C"/>
    <w:rsid w:val="0072083D"/>
    <w:rsid w:val="00722D50"/>
    <w:rsid w:val="007255B5"/>
    <w:rsid w:val="0074193E"/>
    <w:rsid w:val="007513D4"/>
    <w:rsid w:val="00752EEA"/>
    <w:rsid w:val="0075757C"/>
    <w:rsid w:val="00764575"/>
    <w:rsid w:val="00764C30"/>
    <w:rsid w:val="00770F6D"/>
    <w:rsid w:val="00771570"/>
    <w:rsid w:val="00785CA9"/>
    <w:rsid w:val="00785FA5"/>
    <w:rsid w:val="0079018C"/>
    <w:rsid w:val="007928F9"/>
    <w:rsid w:val="00793D18"/>
    <w:rsid w:val="007B0368"/>
    <w:rsid w:val="007B376D"/>
    <w:rsid w:val="007C2F15"/>
    <w:rsid w:val="007C330B"/>
    <w:rsid w:val="007D2E91"/>
    <w:rsid w:val="007D3748"/>
    <w:rsid w:val="007D4584"/>
    <w:rsid w:val="007D480B"/>
    <w:rsid w:val="007D4C5A"/>
    <w:rsid w:val="007D7005"/>
    <w:rsid w:val="007E4518"/>
    <w:rsid w:val="008018DC"/>
    <w:rsid w:val="00803232"/>
    <w:rsid w:val="00804DE1"/>
    <w:rsid w:val="00804FF4"/>
    <w:rsid w:val="00811A04"/>
    <w:rsid w:val="00816C33"/>
    <w:rsid w:val="00817BF9"/>
    <w:rsid w:val="008220DE"/>
    <w:rsid w:val="00826B98"/>
    <w:rsid w:val="008325EC"/>
    <w:rsid w:val="00832F95"/>
    <w:rsid w:val="00836371"/>
    <w:rsid w:val="00840ED6"/>
    <w:rsid w:val="00841E46"/>
    <w:rsid w:val="00847B3B"/>
    <w:rsid w:val="008547E6"/>
    <w:rsid w:val="00856094"/>
    <w:rsid w:val="00857663"/>
    <w:rsid w:val="00864004"/>
    <w:rsid w:val="00870727"/>
    <w:rsid w:val="00872272"/>
    <w:rsid w:val="0087376A"/>
    <w:rsid w:val="008757D7"/>
    <w:rsid w:val="00875C22"/>
    <w:rsid w:val="00880E2D"/>
    <w:rsid w:val="00892961"/>
    <w:rsid w:val="008935F6"/>
    <w:rsid w:val="00896003"/>
    <w:rsid w:val="00896227"/>
    <w:rsid w:val="008A7AD2"/>
    <w:rsid w:val="008B49B0"/>
    <w:rsid w:val="008B5BF5"/>
    <w:rsid w:val="008B68F3"/>
    <w:rsid w:val="008B73B6"/>
    <w:rsid w:val="008C649A"/>
    <w:rsid w:val="008C7A4C"/>
    <w:rsid w:val="008D0DF4"/>
    <w:rsid w:val="008D602B"/>
    <w:rsid w:val="008D63F1"/>
    <w:rsid w:val="008E24E7"/>
    <w:rsid w:val="008E575A"/>
    <w:rsid w:val="008F1B33"/>
    <w:rsid w:val="008F57D8"/>
    <w:rsid w:val="008F6E58"/>
    <w:rsid w:val="008F7A07"/>
    <w:rsid w:val="009015AB"/>
    <w:rsid w:val="0090458A"/>
    <w:rsid w:val="00910D21"/>
    <w:rsid w:val="009114A7"/>
    <w:rsid w:val="00912CD0"/>
    <w:rsid w:val="009169A9"/>
    <w:rsid w:val="00920370"/>
    <w:rsid w:val="00921110"/>
    <w:rsid w:val="00924450"/>
    <w:rsid w:val="00935B02"/>
    <w:rsid w:val="00941D1C"/>
    <w:rsid w:val="0094369D"/>
    <w:rsid w:val="00943ABE"/>
    <w:rsid w:val="009468AD"/>
    <w:rsid w:val="00947DCB"/>
    <w:rsid w:val="00953F77"/>
    <w:rsid w:val="0096295A"/>
    <w:rsid w:val="00972202"/>
    <w:rsid w:val="0097331B"/>
    <w:rsid w:val="009745A1"/>
    <w:rsid w:val="00974CAB"/>
    <w:rsid w:val="00975BD8"/>
    <w:rsid w:val="0097673B"/>
    <w:rsid w:val="009805AC"/>
    <w:rsid w:val="00980AB3"/>
    <w:rsid w:val="00990E57"/>
    <w:rsid w:val="0099385E"/>
    <w:rsid w:val="009A1C42"/>
    <w:rsid w:val="009A30F5"/>
    <w:rsid w:val="009A3E32"/>
    <w:rsid w:val="009A4330"/>
    <w:rsid w:val="009A55A1"/>
    <w:rsid w:val="009B1359"/>
    <w:rsid w:val="009B29CC"/>
    <w:rsid w:val="009B3EE7"/>
    <w:rsid w:val="009B5962"/>
    <w:rsid w:val="009B780B"/>
    <w:rsid w:val="009C2823"/>
    <w:rsid w:val="009D1474"/>
    <w:rsid w:val="009D45AD"/>
    <w:rsid w:val="009D6145"/>
    <w:rsid w:val="009F568D"/>
    <w:rsid w:val="009F7A71"/>
    <w:rsid w:val="00A0483A"/>
    <w:rsid w:val="00A139DF"/>
    <w:rsid w:val="00A140D6"/>
    <w:rsid w:val="00A153A2"/>
    <w:rsid w:val="00A17759"/>
    <w:rsid w:val="00A20DD4"/>
    <w:rsid w:val="00A21234"/>
    <w:rsid w:val="00A249C7"/>
    <w:rsid w:val="00A37BC2"/>
    <w:rsid w:val="00A46674"/>
    <w:rsid w:val="00A47F46"/>
    <w:rsid w:val="00A62100"/>
    <w:rsid w:val="00A622C7"/>
    <w:rsid w:val="00A72A32"/>
    <w:rsid w:val="00A73317"/>
    <w:rsid w:val="00A84D42"/>
    <w:rsid w:val="00A8572C"/>
    <w:rsid w:val="00A87976"/>
    <w:rsid w:val="00A879F6"/>
    <w:rsid w:val="00A94EBC"/>
    <w:rsid w:val="00AA1FDD"/>
    <w:rsid w:val="00AA4381"/>
    <w:rsid w:val="00AB4631"/>
    <w:rsid w:val="00AC78EB"/>
    <w:rsid w:val="00AD136A"/>
    <w:rsid w:val="00AD4479"/>
    <w:rsid w:val="00AE1356"/>
    <w:rsid w:val="00AE3EAB"/>
    <w:rsid w:val="00AF1146"/>
    <w:rsid w:val="00AF3C75"/>
    <w:rsid w:val="00AF78E4"/>
    <w:rsid w:val="00B00F64"/>
    <w:rsid w:val="00B04545"/>
    <w:rsid w:val="00B045BA"/>
    <w:rsid w:val="00B0605F"/>
    <w:rsid w:val="00B0680E"/>
    <w:rsid w:val="00B12B32"/>
    <w:rsid w:val="00B168FE"/>
    <w:rsid w:val="00B21B73"/>
    <w:rsid w:val="00B21DAF"/>
    <w:rsid w:val="00B22D8B"/>
    <w:rsid w:val="00B22EA5"/>
    <w:rsid w:val="00B35429"/>
    <w:rsid w:val="00B56743"/>
    <w:rsid w:val="00B63A19"/>
    <w:rsid w:val="00B63DC1"/>
    <w:rsid w:val="00B70669"/>
    <w:rsid w:val="00B72AB4"/>
    <w:rsid w:val="00B72CA6"/>
    <w:rsid w:val="00B73B8D"/>
    <w:rsid w:val="00B93AE3"/>
    <w:rsid w:val="00BA2E2F"/>
    <w:rsid w:val="00BB0272"/>
    <w:rsid w:val="00BB75CB"/>
    <w:rsid w:val="00BC0A7C"/>
    <w:rsid w:val="00BC1865"/>
    <w:rsid w:val="00BC6331"/>
    <w:rsid w:val="00BD4DFA"/>
    <w:rsid w:val="00BD5A93"/>
    <w:rsid w:val="00BE00B9"/>
    <w:rsid w:val="00BE3541"/>
    <w:rsid w:val="00BE3EAF"/>
    <w:rsid w:val="00BE46A1"/>
    <w:rsid w:val="00BE56A2"/>
    <w:rsid w:val="00BE5EB5"/>
    <w:rsid w:val="00C0029E"/>
    <w:rsid w:val="00C00D4B"/>
    <w:rsid w:val="00C03914"/>
    <w:rsid w:val="00C1625F"/>
    <w:rsid w:val="00C16648"/>
    <w:rsid w:val="00C23197"/>
    <w:rsid w:val="00C23F37"/>
    <w:rsid w:val="00C322B3"/>
    <w:rsid w:val="00C33909"/>
    <w:rsid w:val="00C33CB8"/>
    <w:rsid w:val="00C3488F"/>
    <w:rsid w:val="00C35545"/>
    <w:rsid w:val="00C577AC"/>
    <w:rsid w:val="00C60959"/>
    <w:rsid w:val="00C70DE4"/>
    <w:rsid w:val="00C75A88"/>
    <w:rsid w:val="00C8363C"/>
    <w:rsid w:val="00C86D10"/>
    <w:rsid w:val="00C87DBC"/>
    <w:rsid w:val="00C90E06"/>
    <w:rsid w:val="00CA5187"/>
    <w:rsid w:val="00CA6E69"/>
    <w:rsid w:val="00CB2D79"/>
    <w:rsid w:val="00CC0745"/>
    <w:rsid w:val="00CC4E6D"/>
    <w:rsid w:val="00CD09E3"/>
    <w:rsid w:val="00CD0BE9"/>
    <w:rsid w:val="00CD28CD"/>
    <w:rsid w:val="00CF42A9"/>
    <w:rsid w:val="00CF7365"/>
    <w:rsid w:val="00D00656"/>
    <w:rsid w:val="00D01E87"/>
    <w:rsid w:val="00D0453E"/>
    <w:rsid w:val="00D172DF"/>
    <w:rsid w:val="00D178FF"/>
    <w:rsid w:val="00D21F85"/>
    <w:rsid w:val="00D23BF0"/>
    <w:rsid w:val="00D25F7E"/>
    <w:rsid w:val="00D26511"/>
    <w:rsid w:val="00D26A7A"/>
    <w:rsid w:val="00D27D4A"/>
    <w:rsid w:val="00D335C3"/>
    <w:rsid w:val="00D44D5C"/>
    <w:rsid w:val="00D5688E"/>
    <w:rsid w:val="00D56C5A"/>
    <w:rsid w:val="00D605AC"/>
    <w:rsid w:val="00D60C09"/>
    <w:rsid w:val="00D67634"/>
    <w:rsid w:val="00D86181"/>
    <w:rsid w:val="00D92572"/>
    <w:rsid w:val="00D9377D"/>
    <w:rsid w:val="00D94DCF"/>
    <w:rsid w:val="00DA5B5E"/>
    <w:rsid w:val="00DA6E33"/>
    <w:rsid w:val="00DB1AC9"/>
    <w:rsid w:val="00DB4C84"/>
    <w:rsid w:val="00DB4F0F"/>
    <w:rsid w:val="00DC4693"/>
    <w:rsid w:val="00DC71C2"/>
    <w:rsid w:val="00DD05A1"/>
    <w:rsid w:val="00DD1422"/>
    <w:rsid w:val="00DD3858"/>
    <w:rsid w:val="00DD60F8"/>
    <w:rsid w:val="00DF2467"/>
    <w:rsid w:val="00DF3525"/>
    <w:rsid w:val="00DF7B5F"/>
    <w:rsid w:val="00E00F83"/>
    <w:rsid w:val="00E0226B"/>
    <w:rsid w:val="00E035AB"/>
    <w:rsid w:val="00E07DFB"/>
    <w:rsid w:val="00E1434E"/>
    <w:rsid w:val="00E1457C"/>
    <w:rsid w:val="00E14C8C"/>
    <w:rsid w:val="00E172FC"/>
    <w:rsid w:val="00E2334F"/>
    <w:rsid w:val="00E30B8C"/>
    <w:rsid w:val="00E32CEB"/>
    <w:rsid w:val="00E40450"/>
    <w:rsid w:val="00E41B67"/>
    <w:rsid w:val="00E46840"/>
    <w:rsid w:val="00E46CDE"/>
    <w:rsid w:val="00E55F7D"/>
    <w:rsid w:val="00E60CB1"/>
    <w:rsid w:val="00E611E1"/>
    <w:rsid w:val="00E657DC"/>
    <w:rsid w:val="00E66A8F"/>
    <w:rsid w:val="00E71979"/>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D1682"/>
    <w:rsid w:val="00ED7FD1"/>
    <w:rsid w:val="00EE1E5A"/>
    <w:rsid w:val="00EE27A7"/>
    <w:rsid w:val="00EF0807"/>
    <w:rsid w:val="00EF182B"/>
    <w:rsid w:val="00EF1884"/>
    <w:rsid w:val="00EF5C62"/>
    <w:rsid w:val="00F04D9A"/>
    <w:rsid w:val="00F05263"/>
    <w:rsid w:val="00F07DBE"/>
    <w:rsid w:val="00F1099E"/>
    <w:rsid w:val="00F1125F"/>
    <w:rsid w:val="00F15597"/>
    <w:rsid w:val="00F227FD"/>
    <w:rsid w:val="00F23600"/>
    <w:rsid w:val="00F252D0"/>
    <w:rsid w:val="00F26049"/>
    <w:rsid w:val="00F35D91"/>
    <w:rsid w:val="00F36711"/>
    <w:rsid w:val="00F3725A"/>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7670"/>
    <w:rsid w:val="00F906EE"/>
    <w:rsid w:val="00F972D0"/>
    <w:rsid w:val="00FB1F55"/>
    <w:rsid w:val="00FB25B3"/>
    <w:rsid w:val="00FB4AB1"/>
    <w:rsid w:val="00FB584F"/>
    <w:rsid w:val="00FC3869"/>
    <w:rsid w:val="00FC3CD0"/>
    <w:rsid w:val="00FD4F8B"/>
    <w:rsid w:val="00FF0A07"/>
    <w:rsid w:val="00FF12F7"/>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9fe,aqua"/>
    </o:shapedefaults>
    <o:shapelayout v:ext="edit">
      <o:idmap v:ext="edit" data="1"/>
    </o:shapelayout>
  </w:shapeDefaults>
  <w:decimalSymbol w:val="."/>
  <w:listSeparator w:val=","/>
  <w14:docId w14:val="003A55B1"/>
  <w15:docId w15:val="{F996577B-A8C2-4BDD-ABFA-97719701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Calibri" w:hAnsi="Calibr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link w:val="BalloonText"/>
    <w:rsid w:val="00643075"/>
    <w:rPr>
      <w:rFonts w:ascii="Tahoma" w:hAnsi="Tahoma" w:cs="Tahoma"/>
      <w:color w:val="000000"/>
      <w:sz w:val="16"/>
      <w:szCs w:val="16"/>
      <w:lang w:eastAsia="en-GB"/>
    </w:rPr>
  </w:style>
  <w:style w:type="character" w:styleId="CommentReference">
    <w:name w:val="annotation reference"/>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eastAsia="Times New Roman"/>
      <w:b/>
      <w:color w:val="0099FF"/>
      <w:spacing w:val="5"/>
      <w:kern w:val="28"/>
      <w:sz w:val="32"/>
      <w:szCs w:val="52"/>
    </w:rPr>
  </w:style>
  <w:style w:type="character" w:customStyle="1" w:styleId="TitleChar">
    <w:name w:val="Title Char"/>
    <w:link w:val="Title"/>
    <w:rsid w:val="008B5BF5"/>
    <w:rPr>
      <w:rFonts w:ascii="Calibri" w:eastAsia="Times New Roman" w:hAnsi="Calibri" w:cs="Times New Roman"/>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Calibri" w:hAnsi="Calibri" w:cs="Calibri"/>
      <w:color w:val="000000"/>
      <w:sz w:val="24"/>
      <w:szCs w:val="24"/>
    </w:rPr>
  </w:style>
  <w:style w:type="table" w:styleId="GridTable1Light">
    <w:name w:val="Grid Table 1 Light"/>
    <w:basedOn w:val="TableNormal"/>
    <w:uiPriority w:val="46"/>
    <w:rsid w:val="00C33CB8"/>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uiPriority w:val="22"/>
    <w:qFormat/>
    <w:rsid w:val="007B0368"/>
    <w:rPr>
      <w:b/>
      <w:bCs/>
    </w:rPr>
  </w:style>
  <w:style w:type="character" w:customStyle="1" w:styleId="ListParagraphChar">
    <w:name w:val="List Paragraph Char"/>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3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2.xml><?xml version="1.0" encoding="utf-8"?>
<ds:datastoreItem xmlns:ds="http://schemas.openxmlformats.org/officeDocument/2006/customXml" ds:itemID="{1700AE56-F25A-40DA-968A-FEEED804850C}">
  <ds:schemaRefs>
    <ds:schemaRef ds:uri="http://schemas.microsoft.com/office/2006/metadata/properties"/>
    <ds:schemaRef ds:uri="2630d5c5-0f89-4b19-a62d-ea3a01ffc531"/>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3ca5454-ceaf-43d1-b3fa-e9bb90af45b4"/>
    <ds:schemaRef ds:uri="http://purl.org/dc/elements/1.1/"/>
  </ds:schemaRefs>
</ds:datastoreItem>
</file>

<file path=customXml/itemProps3.xml><?xml version="1.0" encoding="utf-8"?>
<ds:datastoreItem xmlns:ds="http://schemas.openxmlformats.org/officeDocument/2006/customXml" ds:itemID="{35D2B9A1-3203-43F8-B4A3-60140D8EE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F31F6-E2E6-4453-B6D8-27B730ED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subject/>
  <dc:creator>File Server</dc:creator>
  <cp:keywords/>
  <cp:lastModifiedBy>Paulo Chicheche</cp:lastModifiedBy>
  <cp:revision>2</cp:revision>
  <cp:lastPrinted>2020-08-06T10:45:00Z</cp:lastPrinted>
  <dcterms:created xsi:type="dcterms:W3CDTF">2020-09-30T07:51:00Z</dcterms:created>
  <dcterms:modified xsi:type="dcterms:W3CDTF">2020-09-30T07:51:00Z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