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6820F5" w:rsidRDefault="00944013" w:rsidP="00944013">
      <w:pPr>
        <w:rPr>
          <w:rFonts w:ascii="Arial" w:eastAsia="MS Gothic" w:hAnsi="Arial" w:cs="Arial"/>
          <w:b/>
          <w:sz w:val="22"/>
          <w:szCs w:val="22"/>
          <w:u w:val="single"/>
        </w:rPr>
      </w:pPr>
      <w:r w:rsidRPr="006820F5">
        <w:rPr>
          <w:rFonts w:ascii="Arial" w:eastAsia="MS Gothic" w:hAnsi="Arial" w:cs="Arial"/>
          <w:b/>
          <w:noProof/>
          <w:sz w:val="22"/>
          <w:szCs w:val="22"/>
          <w:u w:val="single"/>
          <w:lang w:val="en-GB" w:eastAsia="en-GB"/>
        </w:rPr>
        <mc:AlternateContent>
          <mc:Choice Requires="wps">
            <w:drawing>
              <wp:anchor distT="0" distB="0" distL="114300" distR="114300" simplePos="0" relativeHeight="251659264" behindDoc="0" locked="0" layoutInCell="1" allowOverlap="1" wp14:anchorId="72AD5DAC" wp14:editId="45CF135B">
                <wp:simplePos x="0" y="0"/>
                <wp:positionH relativeFrom="margin">
                  <wp:posOffset>1444625</wp:posOffset>
                </wp:positionH>
                <wp:positionV relativeFrom="paragraph">
                  <wp:posOffset>24130</wp:posOffset>
                </wp:positionV>
                <wp:extent cx="5118100" cy="9652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965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544C574" w14:textId="77777777" w:rsidR="003261D6" w:rsidRDefault="003261D6" w:rsidP="003261D6">
                            <w:pPr>
                              <w:jc w:val="center"/>
                              <w:rPr>
                                <w:rFonts w:ascii="Arial" w:hAnsi="Arial" w:cs="Arial"/>
                                <w:b/>
                                <w:bCs/>
                                <w:sz w:val="24"/>
                                <w:szCs w:val="24"/>
                              </w:rPr>
                            </w:pPr>
                          </w:p>
                          <w:p w14:paraId="7E95AEDA" w14:textId="15BF419C" w:rsidR="00D001DA" w:rsidRPr="005F1412" w:rsidRDefault="00B70FFD" w:rsidP="003261D6">
                            <w:pPr>
                              <w:jc w:val="center"/>
                              <w:rPr>
                                <w:rFonts w:ascii="Arial" w:hAnsi="Arial" w:cs="Arial"/>
                                <w:b/>
                                <w:bCs/>
                                <w:sz w:val="24"/>
                                <w:szCs w:val="24"/>
                              </w:rPr>
                            </w:pPr>
                            <w:r w:rsidRPr="005F1412">
                              <w:rPr>
                                <w:rFonts w:ascii="Arial" w:hAnsi="Arial" w:cs="Arial"/>
                                <w:b/>
                                <w:bCs/>
                                <w:sz w:val="24"/>
                                <w:szCs w:val="24"/>
                              </w:rPr>
                              <w:t>UNICEF Pacific</w:t>
                            </w:r>
                          </w:p>
                          <w:p w14:paraId="7C348F57" w14:textId="2C057663" w:rsidR="00D001DA" w:rsidRDefault="00B70FFD" w:rsidP="00944013">
                            <w:pPr>
                              <w:jc w:val="center"/>
                              <w:rPr>
                                <w:rFonts w:ascii="Arial" w:hAnsi="Arial" w:cs="Arial"/>
                                <w:b/>
                                <w:bCs/>
                                <w:sz w:val="24"/>
                                <w:szCs w:val="24"/>
                              </w:rPr>
                            </w:pPr>
                            <w:r w:rsidRPr="005F1412">
                              <w:rPr>
                                <w:rFonts w:ascii="Arial" w:hAnsi="Arial" w:cs="Arial"/>
                                <w:b/>
                                <w:bCs/>
                                <w:sz w:val="24"/>
                                <w:szCs w:val="24"/>
                              </w:rPr>
                              <w:t xml:space="preserve">TERMS OF </w:t>
                            </w:r>
                            <w:r w:rsidR="00D001DA" w:rsidRPr="005F1412">
                              <w:rPr>
                                <w:rFonts w:ascii="Arial" w:hAnsi="Arial" w:cs="Arial"/>
                                <w:b/>
                                <w:bCs/>
                                <w:sz w:val="24"/>
                                <w:szCs w:val="24"/>
                              </w:rPr>
                              <w:t xml:space="preserve">REFERENCE </w:t>
                            </w:r>
                            <w:r w:rsidR="00D001DA">
                              <w:rPr>
                                <w:rFonts w:ascii="Arial" w:hAnsi="Arial" w:cs="Arial"/>
                                <w:b/>
                                <w:bCs/>
                                <w:sz w:val="24"/>
                                <w:szCs w:val="24"/>
                              </w:rPr>
                              <w:t xml:space="preserve">CONSULTANT  </w:t>
                            </w:r>
                          </w:p>
                          <w:p w14:paraId="50CD2CDE" w14:textId="6B50FD14" w:rsidR="00B70FFD" w:rsidRPr="005F1412" w:rsidRDefault="00E16D56" w:rsidP="00944013">
                            <w:pPr>
                              <w:jc w:val="center"/>
                              <w:rPr>
                                <w:rFonts w:ascii="Arial" w:hAnsi="Arial" w:cs="Arial"/>
                                <w:sz w:val="24"/>
                                <w:szCs w:val="24"/>
                              </w:rPr>
                            </w:pPr>
                            <w:r>
                              <w:rPr>
                                <w:rFonts w:ascii="Arial" w:hAnsi="Arial" w:cs="Arial"/>
                                <w:b/>
                                <w:bCs/>
                                <w:sz w:val="24"/>
                                <w:szCs w:val="24"/>
                              </w:rPr>
                              <w:t>For</w:t>
                            </w:r>
                            <w:r w:rsidR="00D001DA">
                              <w:rPr>
                                <w:rFonts w:ascii="Arial" w:hAnsi="Arial" w:cs="Arial"/>
                                <w:b/>
                                <w:bCs/>
                                <w:sz w:val="24"/>
                                <w:szCs w:val="24"/>
                              </w:rPr>
                              <w:t xml:space="preserve"> </w:t>
                            </w:r>
                            <w:r w:rsidR="00BB190F">
                              <w:rPr>
                                <w:rFonts w:ascii="Arial" w:hAnsi="Arial" w:cs="Arial"/>
                                <w:b/>
                                <w:bCs/>
                                <w:sz w:val="24"/>
                                <w:szCs w:val="24"/>
                              </w:rPr>
                              <w:t>Vaccines and child survival medici</w:t>
                            </w:r>
                            <w:r w:rsidR="00D001DA">
                              <w:rPr>
                                <w:rFonts w:ascii="Arial" w:hAnsi="Arial" w:cs="Arial"/>
                                <w:b/>
                                <w:bCs/>
                                <w:sz w:val="24"/>
                                <w:szCs w:val="24"/>
                              </w:rPr>
                              <w:t>n</w:t>
                            </w:r>
                            <w:r w:rsidR="00BB190F">
                              <w:rPr>
                                <w:rFonts w:ascii="Arial" w:hAnsi="Arial" w:cs="Arial"/>
                                <w:b/>
                                <w:bCs/>
                                <w:sz w:val="24"/>
                                <w:szCs w:val="24"/>
                              </w:rPr>
                              <w:t>es wastage assessment</w:t>
                            </w:r>
                            <w:r w:rsidR="00D001DA" w:rsidDel="00D001DA">
                              <w:rPr>
                                <w:rFonts w:ascii="Arial" w:hAnsi="Arial" w:cs="Arial"/>
                                <w:b/>
                                <w:bCs/>
                                <w:sz w:val="24"/>
                                <w:szCs w:val="24"/>
                              </w:rPr>
                              <w:t xml:space="preserve"> </w:t>
                            </w:r>
                            <w:r w:rsidR="00BB190F">
                              <w:rPr>
                                <w:rFonts w:ascii="Arial" w:hAnsi="Arial" w:cs="Arial"/>
                                <w:b/>
                                <w:bCs/>
                                <w:sz w:val="24"/>
                                <w:szCs w:val="24"/>
                              </w:rPr>
                              <w:t>Solomon Island</w:t>
                            </w:r>
                            <w:r w:rsidR="00D001DA">
                              <w:rPr>
                                <w:rFonts w:ascii="Arial" w:hAnsi="Arial" w:cs="Arial"/>
                                <w:b/>
                                <w:bCs/>
                                <w:sz w:val="24"/>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13.75pt;margin-top:1.9pt;width:403pt;height: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" stroked="f">
                <v:textbox>
                  <w:txbxContent>
                    <w:p w14:paraId="6544C574" w14:textId="77777777" w:rsidR="003261D6" w:rsidRDefault="003261D6" w:rsidP="003261D6">
                      <w:pPr>
                        <w:jc w:val="center"/>
                        <w:rPr>
                          <w:rFonts w:ascii="Arial" w:hAnsi="Arial" w:cs="Arial"/>
                          <w:b/>
                          <w:bCs/>
                          <w:sz w:val="24"/>
                          <w:szCs w:val="24"/>
                        </w:rPr>
                      </w:pPr>
                    </w:p>
                    <w:p w14:paraId="7E95AEDA" w14:textId="15BF419C" w:rsidR="00D001DA" w:rsidRPr="005F1412" w:rsidRDefault="00B70FFD" w:rsidP="003261D6">
                      <w:pPr>
                        <w:jc w:val="center"/>
                        <w:rPr>
                          <w:rFonts w:ascii="Arial" w:hAnsi="Arial" w:cs="Arial"/>
                          <w:b/>
                          <w:bCs/>
                          <w:sz w:val="24"/>
                          <w:szCs w:val="24"/>
                        </w:rPr>
                      </w:pPr>
                      <w:r w:rsidRPr="005F1412">
                        <w:rPr>
                          <w:rFonts w:ascii="Arial" w:hAnsi="Arial" w:cs="Arial"/>
                          <w:b/>
                          <w:bCs/>
                          <w:sz w:val="24"/>
                          <w:szCs w:val="24"/>
                        </w:rPr>
                        <w:t>UNICEF Pacific</w:t>
                      </w:r>
                    </w:p>
                    <w:p w14:paraId="7C348F57" w14:textId="2C057663" w:rsidR="00D001DA" w:rsidRDefault="00B70FFD" w:rsidP="00944013">
                      <w:pPr>
                        <w:jc w:val="center"/>
                        <w:rPr>
                          <w:rFonts w:ascii="Arial" w:hAnsi="Arial" w:cs="Arial"/>
                          <w:b/>
                          <w:bCs/>
                          <w:sz w:val="24"/>
                          <w:szCs w:val="24"/>
                        </w:rPr>
                      </w:pPr>
                      <w:r w:rsidRPr="005F1412">
                        <w:rPr>
                          <w:rFonts w:ascii="Arial" w:hAnsi="Arial" w:cs="Arial"/>
                          <w:b/>
                          <w:bCs/>
                          <w:sz w:val="24"/>
                          <w:szCs w:val="24"/>
                        </w:rPr>
                        <w:t xml:space="preserve">TERMS OF </w:t>
                      </w:r>
                      <w:r w:rsidR="00D001DA" w:rsidRPr="005F1412">
                        <w:rPr>
                          <w:rFonts w:ascii="Arial" w:hAnsi="Arial" w:cs="Arial"/>
                          <w:b/>
                          <w:bCs/>
                          <w:sz w:val="24"/>
                          <w:szCs w:val="24"/>
                        </w:rPr>
                        <w:t xml:space="preserve">REFERENCE </w:t>
                      </w:r>
                      <w:r w:rsidR="00D001DA">
                        <w:rPr>
                          <w:rFonts w:ascii="Arial" w:hAnsi="Arial" w:cs="Arial"/>
                          <w:b/>
                          <w:bCs/>
                          <w:sz w:val="24"/>
                          <w:szCs w:val="24"/>
                        </w:rPr>
                        <w:t xml:space="preserve">CONSULTANT  </w:t>
                      </w:r>
                    </w:p>
                    <w:p w14:paraId="50CD2CDE" w14:textId="6B50FD14" w:rsidR="00B70FFD" w:rsidRPr="005F1412" w:rsidRDefault="00E16D56" w:rsidP="00944013">
                      <w:pPr>
                        <w:jc w:val="center"/>
                        <w:rPr>
                          <w:rFonts w:ascii="Arial" w:hAnsi="Arial" w:cs="Arial"/>
                          <w:sz w:val="24"/>
                          <w:szCs w:val="24"/>
                        </w:rPr>
                      </w:pPr>
                      <w:r>
                        <w:rPr>
                          <w:rFonts w:ascii="Arial" w:hAnsi="Arial" w:cs="Arial"/>
                          <w:b/>
                          <w:bCs/>
                          <w:sz w:val="24"/>
                          <w:szCs w:val="24"/>
                        </w:rPr>
                        <w:t>For</w:t>
                      </w:r>
                      <w:r w:rsidR="00D001DA">
                        <w:rPr>
                          <w:rFonts w:ascii="Arial" w:hAnsi="Arial" w:cs="Arial"/>
                          <w:b/>
                          <w:bCs/>
                          <w:sz w:val="24"/>
                          <w:szCs w:val="24"/>
                        </w:rPr>
                        <w:t xml:space="preserve"> </w:t>
                      </w:r>
                      <w:r w:rsidR="00BB190F">
                        <w:rPr>
                          <w:rFonts w:ascii="Arial" w:hAnsi="Arial" w:cs="Arial"/>
                          <w:b/>
                          <w:bCs/>
                          <w:sz w:val="24"/>
                          <w:szCs w:val="24"/>
                        </w:rPr>
                        <w:t>Vaccines and child survival medici</w:t>
                      </w:r>
                      <w:r w:rsidR="00D001DA">
                        <w:rPr>
                          <w:rFonts w:ascii="Arial" w:hAnsi="Arial" w:cs="Arial"/>
                          <w:b/>
                          <w:bCs/>
                          <w:sz w:val="24"/>
                          <w:szCs w:val="24"/>
                        </w:rPr>
                        <w:t>n</w:t>
                      </w:r>
                      <w:r w:rsidR="00BB190F">
                        <w:rPr>
                          <w:rFonts w:ascii="Arial" w:hAnsi="Arial" w:cs="Arial"/>
                          <w:b/>
                          <w:bCs/>
                          <w:sz w:val="24"/>
                          <w:szCs w:val="24"/>
                        </w:rPr>
                        <w:t>es wastage assessment</w:t>
                      </w:r>
                      <w:r w:rsidR="00D001DA" w:rsidDel="00D001DA">
                        <w:rPr>
                          <w:rFonts w:ascii="Arial" w:hAnsi="Arial" w:cs="Arial"/>
                          <w:b/>
                          <w:bCs/>
                          <w:sz w:val="24"/>
                          <w:szCs w:val="24"/>
                        </w:rPr>
                        <w:t xml:space="preserve"> </w:t>
                      </w:r>
                      <w:r w:rsidR="00BB190F">
                        <w:rPr>
                          <w:rFonts w:ascii="Arial" w:hAnsi="Arial" w:cs="Arial"/>
                          <w:b/>
                          <w:bCs/>
                          <w:sz w:val="24"/>
                          <w:szCs w:val="24"/>
                        </w:rPr>
                        <w:t>Solomon Island</w:t>
                      </w:r>
                      <w:r w:rsidR="00D001DA">
                        <w:rPr>
                          <w:rFonts w:ascii="Arial" w:hAnsi="Arial" w:cs="Arial"/>
                          <w:b/>
                          <w:bCs/>
                          <w:sz w:val="24"/>
                          <w:szCs w:val="24"/>
                        </w:rPr>
                        <w:t>s</w:t>
                      </w:r>
                    </w:p>
                  </w:txbxContent>
                </v:textbox>
                <w10:wrap anchorx="margin"/>
              </v:shape>
            </w:pict>
          </mc:Fallback>
        </mc:AlternateContent>
      </w:r>
      <w:r w:rsidRPr="006820F5">
        <w:rPr>
          <w:rFonts w:ascii="Arial" w:hAnsi="Arial" w:cs="Arial"/>
          <w:noProof/>
          <w:sz w:val="22"/>
          <w:szCs w:val="22"/>
          <w:lang w:val="en-GB" w:eastAsia="en-GB"/>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6820F5" w:rsidRDefault="00944013" w:rsidP="00944013">
      <w:pPr>
        <w:autoSpaceDE w:val="0"/>
        <w:autoSpaceDN w:val="0"/>
        <w:adjustRightInd w:val="0"/>
        <w:rPr>
          <w:rFonts w:ascii="Arial" w:hAnsi="Arial" w:cs="Arial"/>
          <w:b/>
          <w:sz w:val="22"/>
          <w:szCs w:val="22"/>
        </w:rPr>
      </w:pPr>
    </w:p>
    <w:p w14:paraId="5174EE43" w14:textId="77777777" w:rsidR="00944013" w:rsidRPr="006820F5" w:rsidRDefault="00944013" w:rsidP="00944013">
      <w:pPr>
        <w:autoSpaceDE w:val="0"/>
        <w:autoSpaceDN w:val="0"/>
        <w:adjustRightInd w:val="0"/>
        <w:rPr>
          <w:rFonts w:ascii="Arial" w:hAnsi="Arial" w:cs="Arial"/>
          <w:b/>
          <w:sz w:val="22"/>
          <w:szCs w:val="22"/>
        </w:rPr>
      </w:pPr>
    </w:p>
    <w:p w14:paraId="754803C1" w14:textId="77777777" w:rsidR="000E1703" w:rsidRPr="006820F5" w:rsidRDefault="000E1703" w:rsidP="00944013">
      <w:pPr>
        <w:autoSpaceDE w:val="0"/>
        <w:autoSpaceDN w:val="0"/>
        <w:adjustRightInd w:val="0"/>
        <w:rPr>
          <w:rFonts w:ascii="Arial" w:hAnsi="Arial" w:cs="Arial"/>
          <w:b/>
          <w:sz w:val="22"/>
          <w:szCs w:val="22"/>
        </w:rPr>
      </w:pPr>
    </w:p>
    <w:p w14:paraId="5B4616A4" w14:textId="77777777" w:rsidR="00D001DA" w:rsidRDefault="00D001DA" w:rsidP="00944013">
      <w:pPr>
        <w:autoSpaceDE w:val="0"/>
        <w:autoSpaceDN w:val="0"/>
        <w:adjustRightInd w:val="0"/>
        <w:rPr>
          <w:rFonts w:ascii="Arial" w:hAnsi="Arial" w:cs="Arial"/>
          <w:b/>
          <w:sz w:val="22"/>
          <w:szCs w:val="22"/>
        </w:rPr>
      </w:pPr>
    </w:p>
    <w:p w14:paraId="0DE56BCA" w14:textId="6911646A" w:rsidR="005F1412" w:rsidRPr="006820F5" w:rsidRDefault="00944013" w:rsidP="00944013">
      <w:pPr>
        <w:autoSpaceDE w:val="0"/>
        <w:autoSpaceDN w:val="0"/>
        <w:adjustRightInd w:val="0"/>
        <w:rPr>
          <w:rFonts w:ascii="Arial" w:hAnsi="Arial" w:cs="Arial"/>
          <w:sz w:val="22"/>
          <w:szCs w:val="22"/>
        </w:rPr>
      </w:pPr>
      <w:r w:rsidRPr="006820F5">
        <w:rPr>
          <w:rFonts w:ascii="Arial" w:hAnsi="Arial" w:cs="Arial"/>
          <w:b/>
          <w:sz w:val="22"/>
          <w:szCs w:val="22"/>
        </w:rPr>
        <w:t>Requesting Section:</w:t>
      </w:r>
      <w:r w:rsidR="008E72E1" w:rsidRPr="006820F5">
        <w:rPr>
          <w:rFonts w:ascii="Arial" w:hAnsi="Arial" w:cs="Arial"/>
          <w:b/>
          <w:sz w:val="22"/>
          <w:szCs w:val="22"/>
        </w:rPr>
        <w:t xml:space="preserve"> </w:t>
      </w:r>
      <w:r w:rsidR="005A0EBC" w:rsidRPr="006820F5">
        <w:rPr>
          <w:rFonts w:ascii="Arial" w:hAnsi="Arial" w:cs="Arial"/>
          <w:b/>
          <w:sz w:val="22"/>
          <w:szCs w:val="22"/>
        </w:rPr>
        <w:t xml:space="preserve"> </w:t>
      </w:r>
      <w:r w:rsidR="005A0EBC" w:rsidRPr="006820F5">
        <w:rPr>
          <w:rFonts w:asciiTheme="minorHAnsi" w:hAnsiTheme="minorHAnsi" w:cs="Arial"/>
          <w:b/>
          <w:sz w:val="22"/>
          <w:szCs w:val="22"/>
        </w:rPr>
        <w:t>Child, Maternal Health and Nutrition</w:t>
      </w:r>
    </w:p>
    <w:p w14:paraId="3564E9FE" w14:textId="77777777" w:rsidR="005F1412" w:rsidRPr="006820F5" w:rsidRDefault="005F1412" w:rsidP="00944013">
      <w:pPr>
        <w:autoSpaceDE w:val="0"/>
        <w:autoSpaceDN w:val="0"/>
        <w:adjustRightInd w:val="0"/>
        <w:rPr>
          <w:rFonts w:ascii="Arial" w:hAnsi="Arial" w:cs="Arial"/>
          <w:b/>
          <w:sz w:val="22"/>
          <w:szCs w:val="22"/>
        </w:rPr>
      </w:pPr>
    </w:p>
    <w:p w14:paraId="7B71854B" w14:textId="716A709A" w:rsidR="00944013" w:rsidRPr="006820F5" w:rsidRDefault="00944013" w:rsidP="00944013">
      <w:pPr>
        <w:autoSpaceDE w:val="0"/>
        <w:autoSpaceDN w:val="0"/>
        <w:adjustRightInd w:val="0"/>
        <w:rPr>
          <w:rFonts w:ascii="Arial" w:hAnsi="Arial" w:cs="Arial"/>
          <w:sz w:val="22"/>
          <w:szCs w:val="22"/>
        </w:rPr>
      </w:pPr>
      <w:r w:rsidRPr="006820F5">
        <w:rPr>
          <w:rFonts w:ascii="Arial" w:hAnsi="Arial" w:cs="Arial"/>
          <w:b/>
          <w:sz w:val="22"/>
          <w:szCs w:val="22"/>
        </w:rPr>
        <w:t>Date</w:t>
      </w:r>
      <w:r w:rsidR="004070C6" w:rsidRPr="006820F5">
        <w:rPr>
          <w:rFonts w:ascii="Arial" w:hAnsi="Arial" w:cs="Arial"/>
          <w:b/>
          <w:sz w:val="22"/>
          <w:szCs w:val="22"/>
        </w:rPr>
        <w:t>/Updated date</w:t>
      </w:r>
      <w:r w:rsidR="005A0EBC" w:rsidRPr="006820F5">
        <w:rPr>
          <w:rFonts w:ascii="Arial" w:hAnsi="Arial" w:cs="Arial"/>
          <w:b/>
          <w:sz w:val="22"/>
          <w:szCs w:val="22"/>
        </w:rPr>
        <w:t xml:space="preserve">: </w:t>
      </w:r>
      <w:r w:rsidR="00C04EC8">
        <w:rPr>
          <w:rFonts w:ascii="Arial" w:hAnsi="Arial" w:cs="Arial"/>
          <w:b/>
          <w:sz w:val="22"/>
          <w:szCs w:val="22"/>
        </w:rPr>
        <w:t>05</w:t>
      </w:r>
      <w:r w:rsidR="00C04EC8" w:rsidRPr="006820F5">
        <w:rPr>
          <w:rFonts w:ascii="Arial" w:hAnsi="Arial" w:cs="Arial"/>
          <w:b/>
          <w:sz w:val="22"/>
          <w:szCs w:val="22"/>
        </w:rPr>
        <w:t xml:space="preserve"> </w:t>
      </w:r>
      <w:r w:rsidR="005A0EBC" w:rsidRPr="006820F5">
        <w:rPr>
          <w:rFonts w:ascii="Arial" w:hAnsi="Arial" w:cs="Arial"/>
          <w:b/>
          <w:sz w:val="22"/>
          <w:szCs w:val="22"/>
        </w:rPr>
        <w:t>September 2018</w:t>
      </w:r>
    </w:p>
    <w:p w14:paraId="4D138E26" w14:textId="77777777" w:rsidR="00944013" w:rsidRPr="006820F5" w:rsidRDefault="00944013" w:rsidP="00944013">
      <w:pPr>
        <w:autoSpaceDE w:val="0"/>
        <w:autoSpaceDN w:val="0"/>
        <w:adjustRightInd w:val="0"/>
        <w:rPr>
          <w:rFonts w:ascii="Arial" w:hAnsi="Arial" w:cs="Arial"/>
          <w:sz w:val="22"/>
          <w:szCs w:val="22"/>
        </w:rPr>
      </w:pPr>
      <w:bookmarkStart w:id="0" w:name="_GoBack"/>
      <w:bookmarkEnd w:id="0"/>
    </w:p>
    <w:p w14:paraId="05411F91" w14:textId="4C97D51D" w:rsidR="005A0EBC" w:rsidRPr="006820F5" w:rsidRDefault="00944013" w:rsidP="005A0EBC">
      <w:pPr>
        <w:autoSpaceDE w:val="0"/>
        <w:autoSpaceDN w:val="0"/>
        <w:adjustRightInd w:val="0"/>
        <w:rPr>
          <w:rFonts w:ascii="Arial" w:hAnsi="Arial" w:cs="Arial"/>
          <w:b/>
          <w:sz w:val="22"/>
          <w:szCs w:val="22"/>
        </w:rPr>
      </w:pPr>
      <w:r w:rsidRPr="006820F5">
        <w:rPr>
          <w:rFonts w:ascii="Arial" w:hAnsi="Arial" w:cs="Arial"/>
          <w:b/>
          <w:sz w:val="22"/>
          <w:szCs w:val="22"/>
        </w:rPr>
        <w:t xml:space="preserve">Programme Area and Specific Project involved: </w:t>
      </w:r>
      <w:r w:rsidR="00A81ADD">
        <w:rPr>
          <w:rFonts w:ascii="Arial" w:hAnsi="Arial" w:cs="Arial"/>
          <w:b/>
          <w:sz w:val="22"/>
          <w:szCs w:val="22"/>
        </w:rPr>
        <w:t xml:space="preserve">Health </w:t>
      </w:r>
      <w:r w:rsidR="00BB190F">
        <w:rPr>
          <w:rFonts w:ascii="Arial" w:hAnsi="Arial" w:cs="Arial"/>
          <w:b/>
          <w:sz w:val="22"/>
          <w:szCs w:val="22"/>
        </w:rPr>
        <w:t>system capacities strengthened to deliver quality health and nutrition services that are adopted to the impacts of climate change, particularly in target countries.</w:t>
      </w:r>
    </w:p>
    <w:p w14:paraId="2F94D906" w14:textId="77777777" w:rsidR="00D46C07" w:rsidRPr="006820F5" w:rsidRDefault="00D46C07" w:rsidP="00944013">
      <w:pPr>
        <w:autoSpaceDE w:val="0"/>
        <w:autoSpaceDN w:val="0"/>
        <w:adjustRightInd w:val="0"/>
        <w:rPr>
          <w:rFonts w:ascii="Arial" w:hAnsi="Arial" w:cs="Arial"/>
          <w:b/>
          <w:sz w:val="22"/>
          <w:szCs w:val="22"/>
          <w:lang w:val="en-GB"/>
        </w:rPr>
      </w:pPr>
    </w:p>
    <w:p w14:paraId="1810847A" w14:textId="3D5D13D7" w:rsidR="00944013" w:rsidRPr="006820F5" w:rsidRDefault="00944013" w:rsidP="00944013">
      <w:pPr>
        <w:pStyle w:val="Header"/>
        <w:tabs>
          <w:tab w:val="clear" w:pos="4320"/>
          <w:tab w:val="clear" w:pos="8640"/>
        </w:tabs>
        <w:rPr>
          <w:rFonts w:ascii="Arial" w:hAnsi="Arial" w:cs="Arial"/>
          <w:sz w:val="22"/>
          <w:szCs w:val="22"/>
        </w:rPr>
      </w:pPr>
      <w:r w:rsidRPr="006820F5">
        <w:rPr>
          <w:rFonts w:ascii="Arial" w:hAnsi="Arial" w:cs="Arial"/>
          <w:sz w:val="22"/>
          <w:szCs w:val="22"/>
        </w:rPr>
        <w:t>*******************************************************************************************************************</w:t>
      </w:r>
    </w:p>
    <w:p w14:paraId="0449685D" w14:textId="42697337" w:rsidR="00D46C07" w:rsidRPr="006820F5" w:rsidRDefault="00D46C07" w:rsidP="00D46C07">
      <w:pPr>
        <w:rPr>
          <w:rFonts w:ascii="Arial" w:hAnsi="Arial" w:cs="Arial"/>
          <w:b/>
          <w:sz w:val="22"/>
          <w:szCs w:val="22"/>
        </w:rPr>
      </w:pPr>
      <w:r w:rsidRPr="006820F5">
        <w:rPr>
          <w:rFonts w:ascii="Arial" w:hAnsi="Arial" w:cs="Arial"/>
          <w:b/>
          <w:sz w:val="22"/>
          <w:szCs w:val="22"/>
        </w:rPr>
        <w:t>Background:</w:t>
      </w:r>
    </w:p>
    <w:p w14:paraId="74F14F59" w14:textId="77777777" w:rsidR="005A0EBC" w:rsidRPr="006820F5" w:rsidRDefault="005A0EBC" w:rsidP="005A0EBC">
      <w:pPr>
        <w:pStyle w:val="Header"/>
        <w:tabs>
          <w:tab w:val="left" w:pos="1080"/>
          <w:tab w:val="left" w:pos="2340"/>
        </w:tabs>
        <w:spacing w:before="120" w:after="120"/>
        <w:jc w:val="both"/>
        <w:rPr>
          <w:rFonts w:ascii="Arial" w:hAnsi="Arial" w:cs="Arial"/>
          <w:bCs/>
          <w:sz w:val="22"/>
          <w:szCs w:val="22"/>
        </w:rPr>
      </w:pPr>
      <w:r w:rsidRPr="006820F5">
        <w:rPr>
          <w:rFonts w:ascii="Arial" w:hAnsi="Arial" w:cs="Arial"/>
          <w:bCs/>
          <w:sz w:val="22"/>
          <w:szCs w:val="22"/>
        </w:rPr>
        <w:t>The Solomon Islands is a double chain archipelago of more than 900 islands with a landmass of 28,400km2 and over 1.3 million km2 of Territorial Ocean. The country is considered as a fragile and least developing country (UN LDC status), with total population of 599,419</w:t>
      </w:r>
      <w:r w:rsidRPr="006820F5">
        <w:rPr>
          <w:rFonts w:ascii="Arial" w:hAnsi="Arial" w:cs="Arial"/>
          <w:bCs/>
          <w:sz w:val="22"/>
          <w:szCs w:val="22"/>
          <w:vertAlign w:val="superscript"/>
        </w:rPr>
        <w:footnoteReference w:id="1"/>
      </w:r>
      <w:r w:rsidRPr="006820F5">
        <w:rPr>
          <w:rFonts w:ascii="Arial" w:hAnsi="Arial" w:cs="Arial"/>
          <w:bCs/>
          <w:sz w:val="22"/>
          <w:szCs w:val="22"/>
        </w:rPr>
        <w:t xml:space="preserve"> and annual birth cohort to be around 19,000 infants. There are nine provinces plus one city council in the country. With the vast expanse of territories inhibited by relatively small and widely dispersed populations, Solomon Islands shows unique characteristics in terms of supply chain management challenges. </w:t>
      </w:r>
    </w:p>
    <w:p w14:paraId="687E0ABB" w14:textId="77777777" w:rsidR="005A0EBC" w:rsidRPr="006820F5" w:rsidRDefault="005A0EBC" w:rsidP="005A0EBC">
      <w:pPr>
        <w:pStyle w:val="Header"/>
        <w:tabs>
          <w:tab w:val="left" w:pos="1080"/>
          <w:tab w:val="left" w:pos="2340"/>
        </w:tabs>
        <w:jc w:val="both"/>
        <w:rPr>
          <w:rFonts w:ascii="Arial" w:hAnsi="Arial" w:cs="Arial"/>
          <w:bCs/>
          <w:sz w:val="22"/>
          <w:szCs w:val="22"/>
        </w:rPr>
      </w:pPr>
      <w:r w:rsidRPr="006820F5">
        <w:rPr>
          <w:rFonts w:ascii="Arial" w:hAnsi="Arial" w:cs="Arial"/>
          <w:bCs/>
          <w:sz w:val="22"/>
          <w:szCs w:val="22"/>
        </w:rPr>
        <w:t>The National Medical Store of the Solomon Islands manages all medical supplies in the country including vaccines. The supply chain system has three layers namely; the national Medical store where all supplies are received, processed, stored and delivered to the lower levels, the second level medical stores (SLMSs) which serves as the intermediate distribution center at the provincial level, and the health facilities which form the lowest level of the supply chain. There are over 350 health facilities in the country with 18 SLMSs. Solomon Islands currently uses the following vaccines; Bacillus Calmette–Guérin (BCG), Hepatitis B (Hep. B), Oral Polio Vaccines (OPV), Pentavalent Vaccines (DPT-Hep.B-Hib), Pneumococcal conjugate vaccines (PCV), Inactivated Polio Virus (IPV), Measles-Rubella (MR) and Tetanus-diphtheria (Td) vaccines. The country uses a mixture of single dose and multi-dose vials of these vaccines. In addition, the country uses Zinc and ORS for treatment of diarrhea. Vitamin A meant for supplementation is also available, as well as albendazole for deworming. Although these supplies are being used, there has not been any accurate estimation of wastages and its determinants. As such, no strategy has been developed to tackle the key determinants of vaccine wastages to help improve efficiency and coverage. There exist global guidelines which helps countries to monitor and control vaccine wastages to target levels</w:t>
      </w:r>
      <w:r w:rsidRPr="006820F5">
        <w:rPr>
          <w:rFonts w:ascii="Arial" w:hAnsi="Arial" w:cs="Arial"/>
          <w:bCs/>
          <w:sz w:val="22"/>
          <w:szCs w:val="22"/>
          <w:vertAlign w:val="superscript"/>
        </w:rPr>
        <w:footnoteReference w:id="2"/>
      </w:r>
    </w:p>
    <w:p w14:paraId="08CB3969" w14:textId="77777777" w:rsidR="001B5824" w:rsidRPr="006820F5" w:rsidRDefault="001B5824" w:rsidP="005A0EBC">
      <w:pPr>
        <w:pStyle w:val="Header"/>
        <w:tabs>
          <w:tab w:val="left" w:pos="1080"/>
          <w:tab w:val="left" w:pos="2340"/>
        </w:tabs>
        <w:jc w:val="both"/>
        <w:rPr>
          <w:rFonts w:ascii="Arial" w:hAnsi="Arial" w:cs="Arial"/>
          <w:bCs/>
          <w:sz w:val="22"/>
          <w:szCs w:val="22"/>
        </w:rPr>
      </w:pPr>
    </w:p>
    <w:p w14:paraId="466E9C72" w14:textId="4A71BF78" w:rsidR="005A0EBC" w:rsidRPr="006820F5" w:rsidRDefault="005A0EBC" w:rsidP="005A0EBC">
      <w:pPr>
        <w:pStyle w:val="Header"/>
        <w:tabs>
          <w:tab w:val="left" w:pos="1080"/>
          <w:tab w:val="left" w:pos="2340"/>
        </w:tabs>
        <w:jc w:val="both"/>
        <w:rPr>
          <w:rFonts w:ascii="Arial" w:hAnsi="Arial" w:cs="Arial"/>
          <w:bCs/>
          <w:sz w:val="22"/>
          <w:szCs w:val="22"/>
        </w:rPr>
      </w:pPr>
      <w:r w:rsidRPr="006820F5">
        <w:rPr>
          <w:rFonts w:ascii="Arial" w:hAnsi="Arial" w:cs="Arial"/>
          <w:bCs/>
          <w:sz w:val="22"/>
          <w:szCs w:val="22"/>
        </w:rPr>
        <w:t xml:space="preserve">UNICEF Pacific supports Solomon Islands in achieving its national child survival goals with an increased focus on strengthening supply chain systems to ensure uninterrupted supply of vaccines and essential childhood commodities. Solomon Islands being in accelerated Gavi transition phase, targets increasing vaccines and supplies efficiency to sustain the immunization program beyond the transition. This is in addition to other supply chain strengthening initiative and introducing new life saving vaccines to the routine schedule, which includes rotavirus, HPV and second dose of measles-rubella vaccines. </w:t>
      </w:r>
    </w:p>
    <w:p w14:paraId="4D31AC4A" w14:textId="77777777" w:rsidR="001B5824" w:rsidRPr="006820F5" w:rsidRDefault="001B5824" w:rsidP="005A0EBC">
      <w:pPr>
        <w:pStyle w:val="Header"/>
        <w:tabs>
          <w:tab w:val="left" w:pos="1080"/>
          <w:tab w:val="left" w:pos="2340"/>
        </w:tabs>
        <w:jc w:val="both"/>
        <w:rPr>
          <w:rFonts w:ascii="Arial" w:hAnsi="Arial" w:cs="Arial"/>
          <w:bCs/>
          <w:sz w:val="22"/>
          <w:szCs w:val="22"/>
        </w:rPr>
      </w:pPr>
    </w:p>
    <w:p w14:paraId="1C74AC90" w14:textId="6232AD5D" w:rsidR="005A0EBC" w:rsidRPr="006820F5" w:rsidRDefault="005A0EBC" w:rsidP="005A0EBC">
      <w:pPr>
        <w:pStyle w:val="Header"/>
        <w:tabs>
          <w:tab w:val="left" w:pos="1080"/>
          <w:tab w:val="left" w:pos="2340"/>
        </w:tabs>
        <w:jc w:val="both"/>
        <w:rPr>
          <w:rFonts w:ascii="Arial" w:hAnsi="Arial" w:cs="Arial"/>
          <w:bCs/>
          <w:sz w:val="22"/>
          <w:szCs w:val="22"/>
        </w:rPr>
      </w:pPr>
      <w:r w:rsidRPr="006820F5">
        <w:rPr>
          <w:rFonts w:ascii="Arial" w:hAnsi="Arial" w:cs="Arial"/>
          <w:bCs/>
          <w:sz w:val="22"/>
          <w:szCs w:val="22"/>
        </w:rPr>
        <w:t>UNICEF Pacific is seeking an international consultant to technically assist the MHMS in conducting the vaccine wastage assessment while piggy-backing selected essential childhood medicines, and developing a comprehensive wastage reduction strategy and action plan for Solomon Islands.</w:t>
      </w:r>
    </w:p>
    <w:p w14:paraId="765B77E9" w14:textId="77777777" w:rsidR="00DF762E" w:rsidRPr="006820F5" w:rsidRDefault="00DF762E" w:rsidP="00B41C68">
      <w:pPr>
        <w:pStyle w:val="Header"/>
        <w:pBdr>
          <w:bottom w:val="single" w:sz="4" w:space="1" w:color="auto"/>
        </w:pBdr>
        <w:tabs>
          <w:tab w:val="left" w:pos="1080"/>
          <w:tab w:val="left" w:pos="2340"/>
        </w:tabs>
        <w:spacing w:before="120" w:after="120"/>
        <w:rPr>
          <w:rFonts w:ascii="Arial" w:hAnsi="Arial" w:cs="Arial"/>
          <w:bCs/>
          <w:sz w:val="22"/>
          <w:szCs w:val="22"/>
          <w:lang w:val="en-GB"/>
        </w:rPr>
      </w:pPr>
    </w:p>
    <w:p w14:paraId="7E73A9CB" w14:textId="76AC8213" w:rsidR="00D46C07" w:rsidRPr="006820F5" w:rsidRDefault="00944013" w:rsidP="00DF762E">
      <w:pPr>
        <w:pStyle w:val="Header"/>
        <w:tabs>
          <w:tab w:val="left" w:pos="1080"/>
          <w:tab w:val="left" w:pos="2340"/>
        </w:tabs>
        <w:spacing w:line="276" w:lineRule="auto"/>
        <w:rPr>
          <w:rFonts w:ascii="Arial" w:hAnsi="Arial" w:cs="Arial"/>
          <w:b/>
          <w:sz w:val="22"/>
          <w:szCs w:val="22"/>
        </w:rPr>
      </w:pPr>
      <w:r w:rsidRPr="006820F5">
        <w:rPr>
          <w:rFonts w:ascii="Arial" w:hAnsi="Arial" w:cs="Arial"/>
          <w:b/>
          <w:sz w:val="22"/>
          <w:szCs w:val="22"/>
        </w:rPr>
        <w:t xml:space="preserve">Purpose of Assignment:  </w:t>
      </w:r>
    </w:p>
    <w:p w14:paraId="2F2A23D3" w14:textId="0E3C482A" w:rsidR="0001210B" w:rsidRDefault="005A0EBC" w:rsidP="005A0EBC">
      <w:pPr>
        <w:pStyle w:val="Header"/>
        <w:tabs>
          <w:tab w:val="left" w:pos="1080"/>
          <w:tab w:val="left" w:pos="2340"/>
        </w:tabs>
        <w:jc w:val="both"/>
        <w:rPr>
          <w:rFonts w:ascii="Arial" w:hAnsi="Arial" w:cs="Arial"/>
          <w:sz w:val="22"/>
          <w:szCs w:val="22"/>
        </w:rPr>
      </w:pPr>
      <w:r w:rsidRPr="006820F5">
        <w:rPr>
          <w:rFonts w:ascii="Arial" w:hAnsi="Arial" w:cs="Arial"/>
          <w:sz w:val="22"/>
          <w:szCs w:val="22"/>
        </w:rPr>
        <w:lastRenderedPageBreak/>
        <w:t xml:space="preserve">The Pacific Island countries including the Solomon Islands have shown high wastage rates of vaccine and essential medicines. This maybe contributed in part by the small and sparse population, coupled with logistical difficulties in reaching communities on different Islands. Identifying the key drivers and influencers of wastage will assist efforts for increased programme efficiency especially as Solomon Islands transitions from Gavi support, thereby ensuring more guaranteed vaccines and medicines security to reach all children with </w:t>
      </w:r>
      <w:r w:rsidR="000A156F" w:rsidRPr="006820F5">
        <w:rPr>
          <w:rFonts w:ascii="Arial" w:hAnsi="Arial" w:cs="Arial"/>
          <w:sz w:val="22"/>
          <w:szCs w:val="22"/>
        </w:rPr>
        <w:t>lifesaving</w:t>
      </w:r>
      <w:r w:rsidRPr="006820F5">
        <w:rPr>
          <w:rFonts w:ascii="Arial" w:hAnsi="Arial" w:cs="Arial"/>
          <w:sz w:val="22"/>
          <w:szCs w:val="22"/>
        </w:rPr>
        <w:t xml:space="preserve"> interventions. The consultancy will involve providing technical guidance to the Solomon Islands Ministry of Health and Medical Services (MHMS) in improving vaccine supply management and reducing waste of vaccines and essential childhood medicines in the country; through conducting a comprehensive vaccines and essential childhood medicines wastage assessment, developing a comprehensive vaccine wastage reduction strategy and drafting a multi-year action plan to reduce vaccines and essential childhood medicines wastage in the Solomon Islands. Findings from this consultancy will help the MHMS and UNICEF by informing more accurate wastage rates to be used in vaccines and supplies forecasting, identify opportunities to reduce avoid</w:t>
      </w:r>
      <w:r w:rsidR="0001210B" w:rsidRPr="006820F5">
        <w:rPr>
          <w:rFonts w:ascii="Arial" w:hAnsi="Arial" w:cs="Arial"/>
          <w:sz w:val="22"/>
          <w:szCs w:val="22"/>
        </w:rPr>
        <w:t xml:space="preserve">able wastages and strategies for </w:t>
      </w:r>
      <w:r w:rsidRPr="006820F5">
        <w:rPr>
          <w:rFonts w:ascii="Arial" w:hAnsi="Arial" w:cs="Arial"/>
          <w:sz w:val="22"/>
          <w:szCs w:val="22"/>
        </w:rPr>
        <w:t xml:space="preserve">doing so which will be captured in a comprehensive wastage reduction strategy for the Solomon Islands. </w:t>
      </w:r>
      <w:r w:rsidR="0001210B" w:rsidRPr="006820F5">
        <w:rPr>
          <w:rFonts w:ascii="Arial" w:hAnsi="Arial" w:cs="Arial"/>
          <w:sz w:val="22"/>
          <w:szCs w:val="22"/>
        </w:rPr>
        <w:t>Findings might also be applicable in other Pacific Islands countries.</w:t>
      </w:r>
      <w:r w:rsidR="00A312AB">
        <w:rPr>
          <w:rFonts w:ascii="Arial" w:hAnsi="Arial" w:cs="Arial"/>
          <w:sz w:val="22"/>
          <w:szCs w:val="22"/>
        </w:rPr>
        <w:t xml:space="preserve">  </w:t>
      </w:r>
    </w:p>
    <w:p w14:paraId="39A91C18" w14:textId="27A79E56" w:rsidR="00A312AB" w:rsidRDefault="00A312AB" w:rsidP="005A0EBC">
      <w:pPr>
        <w:pStyle w:val="Header"/>
        <w:tabs>
          <w:tab w:val="left" w:pos="1080"/>
          <w:tab w:val="left" w:pos="2340"/>
        </w:tabs>
        <w:jc w:val="both"/>
        <w:rPr>
          <w:rFonts w:ascii="Arial" w:hAnsi="Arial" w:cs="Arial"/>
          <w:sz w:val="22"/>
          <w:szCs w:val="22"/>
        </w:rPr>
      </w:pPr>
    </w:p>
    <w:p w14:paraId="64720602" w14:textId="383DCD1C" w:rsidR="00A312AB" w:rsidRDefault="00A312AB" w:rsidP="005A0EBC">
      <w:pPr>
        <w:pStyle w:val="Header"/>
        <w:tabs>
          <w:tab w:val="left" w:pos="1080"/>
          <w:tab w:val="left" w:pos="2340"/>
        </w:tabs>
        <w:jc w:val="both"/>
        <w:rPr>
          <w:rFonts w:ascii="Arial" w:hAnsi="Arial" w:cs="Arial"/>
          <w:sz w:val="22"/>
          <w:szCs w:val="22"/>
        </w:rPr>
      </w:pPr>
      <w:r>
        <w:rPr>
          <w:rFonts w:ascii="Arial" w:hAnsi="Arial" w:cs="Arial"/>
          <w:sz w:val="22"/>
          <w:szCs w:val="22"/>
        </w:rPr>
        <w:t>The deliverable should be able to answer the following two questions:</w:t>
      </w:r>
    </w:p>
    <w:p w14:paraId="1F4F63DF" w14:textId="443956B9" w:rsidR="00C91F23" w:rsidRDefault="00C91F23" w:rsidP="005A0EBC">
      <w:pPr>
        <w:pStyle w:val="Header"/>
        <w:tabs>
          <w:tab w:val="left" w:pos="1080"/>
          <w:tab w:val="left" w:pos="2340"/>
        </w:tabs>
        <w:jc w:val="both"/>
        <w:rPr>
          <w:rFonts w:ascii="Arial" w:hAnsi="Arial" w:cs="Arial"/>
          <w:sz w:val="22"/>
          <w:szCs w:val="22"/>
        </w:rPr>
      </w:pPr>
    </w:p>
    <w:p w14:paraId="66C0D670" w14:textId="1AC1B845" w:rsidR="00C91F23" w:rsidRDefault="00A312AB" w:rsidP="00A312AB">
      <w:pPr>
        <w:pStyle w:val="Header"/>
        <w:numPr>
          <w:ilvl w:val="0"/>
          <w:numId w:val="32"/>
        </w:numPr>
        <w:tabs>
          <w:tab w:val="left" w:pos="1080"/>
          <w:tab w:val="left" w:pos="2340"/>
        </w:tabs>
        <w:jc w:val="both"/>
        <w:rPr>
          <w:rFonts w:ascii="Arial" w:hAnsi="Arial" w:cs="Arial"/>
          <w:sz w:val="22"/>
          <w:szCs w:val="22"/>
        </w:rPr>
      </w:pPr>
      <w:r>
        <w:rPr>
          <w:rFonts w:ascii="Arial" w:hAnsi="Arial" w:cs="Arial"/>
          <w:sz w:val="22"/>
          <w:szCs w:val="22"/>
        </w:rPr>
        <w:t>How much wastage is there in vaccines and child survival commodities?</w:t>
      </w:r>
    </w:p>
    <w:p w14:paraId="14C6F0C8" w14:textId="77777777" w:rsidR="00A312AB" w:rsidRDefault="00A312AB" w:rsidP="00A312AB">
      <w:pPr>
        <w:pStyle w:val="Header"/>
        <w:tabs>
          <w:tab w:val="left" w:pos="1080"/>
          <w:tab w:val="left" w:pos="2340"/>
        </w:tabs>
        <w:ind w:left="720"/>
        <w:jc w:val="both"/>
        <w:rPr>
          <w:rFonts w:ascii="Arial" w:hAnsi="Arial" w:cs="Arial"/>
          <w:sz w:val="22"/>
          <w:szCs w:val="22"/>
        </w:rPr>
      </w:pPr>
    </w:p>
    <w:p w14:paraId="7908AAE9" w14:textId="7B998241" w:rsidR="00A312AB" w:rsidRPr="00A312AB" w:rsidRDefault="00A312AB" w:rsidP="00A312AB">
      <w:pPr>
        <w:pStyle w:val="Header"/>
        <w:numPr>
          <w:ilvl w:val="0"/>
          <w:numId w:val="32"/>
        </w:numPr>
        <w:tabs>
          <w:tab w:val="left" w:pos="1080"/>
          <w:tab w:val="left" w:pos="2340"/>
        </w:tabs>
        <w:jc w:val="both"/>
        <w:rPr>
          <w:rFonts w:ascii="Arial" w:hAnsi="Arial" w:cs="Arial"/>
          <w:sz w:val="22"/>
          <w:szCs w:val="22"/>
        </w:rPr>
      </w:pPr>
      <w:r>
        <w:rPr>
          <w:rFonts w:ascii="Arial" w:hAnsi="Arial" w:cs="Arial"/>
          <w:sz w:val="22"/>
          <w:szCs w:val="22"/>
        </w:rPr>
        <w:t xml:space="preserve">What can Solomon Islands do differently to reduce wastage? </w:t>
      </w:r>
    </w:p>
    <w:p w14:paraId="42188847" w14:textId="77777777" w:rsidR="005A0EBC" w:rsidRPr="006820F5" w:rsidRDefault="005A0EBC" w:rsidP="00DF762E">
      <w:pPr>
        <w:pStyle w:val="Header"/>
        <w:tabs>
          <w:tab w:val="left" w:pos="1080"/>
          <w:tab w:val="left" w:pos="2340"/>
        </w:tabs>
        <w:spacing w:line="276" w:lineRule="auto"/>
        <w:rPr>
          <w:rFonts w:ascii="Arial" w:hAnsi="Arial" w:cs="Arial"/>
          <w:b/>
          <w:sz w:val="22"/>
          <w:szCs w:val="22"/>
        </w:rPr>
      </w:pPr>
    </w:p>
    <w:p w14:paraId="39F65B1E" w14:textId="2FFA29E2" w:rsidR="00133939" w:rsidRPr="006820F5" w:rsidRDefault="00944013" w:rsidP="000C7B54">
      <w:pPr>
        <w:autoSpaceDE w:val="0"/>
        <w:autoSpaceDN w:val="0"/>
        <w:adjustRightInd w:val="0"/>
        <w:spacing w:before="120" w:after="120" w:line="276" w:lineRule="auto"/>
        <w:rPr>
          <w:rFonts w:ascii="Arial" w:hAnsi="Arial" w:cs="Arial"/>
          <w:b/>
          <w:sz w:val="22"/>
          <w:szCs w:val="22"/>
        </w:rPr>
      </w:pPr>
      <w:r w:rsidRPr="006820F5">
        <w:rPr>
          <w:rFonts w:ascii="Arial" w:hAnsi="Arial" w:cs="Arial"/>
          <w:b/>
          <w:sz w:val="22"/>
          <w:szCs w:val="22"/>
        </w:rPr>
        <w:t xml:space="preserve">Scope of Work/ Work Assignments:  </w:t>
      </w:r>
    </w:p>
    <w:p w14:paraId="047F11B2" w14:textId="438E2710" w:rsidR="0001210B" w:rsidRPr="006820F5" w:rsidRDefault="0001210B" w:rsidP="0001210B">
      <w:pPr>
        <w:pStyle w:val="ListParagraph"/>
        <w:jc w:val="both"/>
        <w:rPr>
          <w:rFonts w:asciiTheme="minorHAnsi" w:hAnsiTheme="minorHAnsi"/>
          <w:sz w:val="22"/>
          <w:szCs w:val="22"/>
        </w:rPr>
      </w:pPr>
      <w:r w:rsidRPr="006820F5">
        <w:rPr>
          <w:rFonts w:asciiTheme="minorHAnsi" w:hAnsiTheme="minorHAnsi"/>
          <w:sz w:val="22"/>
          <w:szCs w:val="22"/>
        </w:rPr>
        <w:t>Under the supervision of UNICEF, working under the guidance of the National EPI program and National Medical Stores (NMS), the focus of the assignment will include:</w:t>
      </w:r>
    </w:p>
    <w:p w14:paraId="19D683ED" w14:textId="77777777" w:rsidR="0001210B" w:rsidRPr="006820F5" w:rsidRDefault="0001210B" w:rsidP="0001210B">
      <w:pPr>
        <w:pStyle w:val="Default"/>
        <w:rPr>
          <w:rFonts w:asciiTheme="minorHAnsi" w:hAnsiTheme="minorHAnsi" w:cs="Times New Roman"/>
          <w:color w:val="auto"/>
          <w:sz w:val="22"/>
          <w:szCs w:val="22"/>
        </w:rPr>
      </w:pPr>
    </w:p>
    <w:p w14:paraId="558FDFA8" w14:textId="7FDD394A"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Draft a vaccine wastage assessment protocol and methodology covering all vaccination antigens used in the Solomon Islands; and include select essential childhood medicines namely- Vitamin A, Albendazole, Zinc and ORS</w:t>
      </w:r>
      <w:r w:rsidR="008F068F" w:rsidRPr="006820F5">
        <w:rPr>
          <w:rFonts w:asciiTheme="minorHAnsi" w:hAnsiTheme="minorHAnsi" w:cs="Times New Roman"/>
          <w:color w:val="auto"/>
          <w:sz w:val="22"/>
          <w:szCs w:val="22"/>
        </w:rPr>
        <w:t xml:space="preserve">. </w:t>
      </w:r>
      <w:r w:rsidR="0052451D" w:rsidRPr="006820F5">
        <w:rPr>
          <w:rFonts w:asciiTheme="minorHAnsi" w:hAnsiTheme="minorHAnsi" w:cs="Times New Roman"/>
          <w:color w:val="auto"/>
          <w:sz w:val="22"/>
          <w:szCs w:val="22"/>
        </w:rPr>
        <w:t xml:space="preserve">MCH Specialist, </w:t>
      </w:r>
      <w:r w:rsidR="008F068F" w:rsidRPr="006820F5">
        <w:rPr>
          <w:rFonts w:asciiTheme="minorHAnsi" w:hAnsiTheme="minorHAnsi" w:cs="Times New Roman"/>
          <w:color w:val="auto"/>
          <w:sz w:val="22"/>
          <w:szCs w:val="22"/>
        </w:rPr>
        <w:t xml:space="preserve">UNICEF </w:t>
      </w:r>
      <w:r w:rsidR="0052451D" w:rsidRPr="006820F5">
        <w:rPr>
          <w:rFonts w:asciiTheme="minorHAnsi" w:hAnsiTheme="minorHAnsi" w:cs="Times New Roman"/>
          <w:color w:val="auto"/>
          <w:sz w:val="22"/>
          <w:szCs w:val="22"/>
        </w:rPr>
        <w:t>Pacific Suva</w:t>
      </w:r>
      <w:r w:rsidR="008F068F" w:rsidRPr="006820F5">
        <w:rPr>
          <w:rFonts w:asciiTheme="minorHAnsi" w:hAnsiTheme="minorHAnsi" w:cs="Times New Roman"/>
          <w:color w:val="auto"/>
          <w:sz w:val="22"/>
          <w:szCs w:val="22"/>
        </w:rPr>
        <w:t xml:space="preserve"> and </w:t>
      </w:r>
      <w:r w:rsidR="0052451D" w:rsidRPr="006820F5">
        <w:rPr>
          <w:rFonts w:asciiTheme="minorHAnsi" w:hAnsiTheme="minorHAnsi" w:cs="Times New Roman"/>
          <w:color w:val="auto"/>
          <w:sz w:val="22"/>
          <w:szCs w:val="22"/>
        </w:rPr>
        <w:t xml:space="preserve">Immunization Specialist, UNICEF </w:t>
      </w:r>
      <w:r w:rsidR="008F068F" w:rsidRPr="006820F5">
        <w:rPr>
          <w:rFonts w:asciiTheme="minorHAnsi" w:hAnsiTheme="minorHAnsi" w:cs="Times New Roman"/>
          <w:color w:val="auto"/>
          <w:sz w:val="22"/>
          <w:szCs w:val="22"/>
        </w:rPr>
        <w:t xml:space="preserve">Regional Office will sign off the </w:t>
      </w:r>
      <w:r w:rsidR="007D6C8B" w:rsidRPr="006820F5">
        <w:rPr>
          <w:rFonts w:asciiTheme="minorHAnsi" w:hAnsiTheme="minorHAnsi" w:cs="Times New Roman"/>
          <w:color w:val="auto"/>
          <w:sz w:val="22"/>
          <w:szCs w:val="22"/>
        </w:rPr>
        <w:t>assessment protocol and methodology.</w:t>
      </w:r>
    </w:p>
    <w:p w14:paraId="0B841197" w14:textId="77777777" w:rsidR="0001210B" w:rsidRPr="006820F5" w:rsidRDefault="0001210B" w:rsidP="0001210B">
      <w:pPr>
        <w:rPr>
          <w:sz w:val="22"/>
          <w:szCs w:val="22"/>
        </w:rPr>
      </w:pPr>
    </w:p>
    <w:p w14:paraId="64A3945C" w14:textId="1293314B"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Conduct a vaccine wastage assessment collecting at least three-year representative data from the national, provincial/second level medical stores and health facilities. Data collected for each vaccine and commodity should include stocks received, distributed and balances at each level. As per developed protocol.</w:t>
      </w:r>
    </w:p>
    <w:p w14:paraId="727F8AB3" w14:textId="77777777" w:rsidR="0001210B" w:rsidRPr="006820F5" w:rsidRDefault="0001210B" w:rsidP="0001210B">
      <w:pPr>
        <w:pStyle w:val="Default"/>
        <w:jc w:val="both"/>
        <w:rPr>
          <w:rFonts w:asciiTheme="minorHAnsi" w:hAnsiTheme="minorHAnsi" w:cs="Times New Roman"/>
          <w:color w:val="auto"/>
          <w:sz w:val="22"/>
          <w:szCs w:val="22"/>
        </w:rPr>
      </w:pPr>
    </w:p>
    <w:p w14:paraId="21F8E9D8" w14:textId="77777777"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Analyze data computing closed vial wastage, open vial wastage, and avoidable and non-avoidable wastage for each of the vaccines and childhood commodities. Compare wastage rates with international standards and make recommendations.</w:t>
      </w:r>
    </w:p>
    <w:p w14:paraId="652FBDD6" w14:textId="77777777" w:rsidR="0001210B" w:rsidRPr="006820F5" w:rsidRDefault="0001210B" w:rsidP="0001210B">
      <w:pPr>
        <w:pStyle w:val="Default"/>
        <w:jc w:val="both"/>
        <w:rPr>
          <w:rFonts w:asciiTheme="minorHAnsi" w:hAnsiTheme="minorHAnsi" w:cs="Times New Roman"/>
          <w:color w:val="auto"/>
          <w:sz w:val="22"/>
          <w:szCs w:val="22"/>
        </w:rPr>
      </w:pPr>
    </w:p>
    <w:p w14:paraId="7392A7AF" w14:textId="77777777"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 xml:space="preserve">Draft a comprehensive report on the findings from the wastage assessment, which summarizes the findings, methodology and analysis showing the </w:t>
      </w:r>
      <w:r w:rsidRPr="006820F5">
        <w:rPr>
          <w:rFonts w:asciiTheme="minorHAnsi" w:hAnsiTheme="minorHAnsi" w:cs="Times New Roman"/>
          <w:i/>
          <w:color w:val="auto"/>
          <w:sz w:val="22"/>
          <w:szCs w:val="22"/>
        </w:rPr>
        <w:t>vaccine wastage rates and wastage factors for each individual vaccine antigen and dose presentation</w:t>
      </w:r>
      <w:r w:rsidRPr="006820F5">
        <w:rPr>
          <w:rFonts w:asciiTheme="minorHAnsi" w:hAnsiTheme="minorHAnsi" w:cs="Times New Roman"/>
          <w:color w:val="auto"/>
          <w:sz w:val="22"/>
          <w:szCs w:val="22"/>
        </w:rPr>
        <w:t xml:space="preserve"> being used in the Solomon Islands.</w:t>
      </w:r>
    </w:p>
    <w:p w14:paraId="5C37E8D2" w14:textId="77777777" w:rsidR="0001210B" w:rsidRPr="006820F5" w:rsidRDefault="0001210B" w:rsidP="0001210B">
      <w:pPr>
        <w:pStyle w:val="Default"/>
        <w:jc w:val="both"/>
        <w:rPr>
          <w:rFonts w:asciiTheme="minorHAnsi" w:hAnsiTheme="minorHAnsi" w:cs="Times New Roman"/>
          <w:color w:val="auto"/>
          <w:sz w:val="22"/>
          <w:szCs w:val="22"/>
        </w:rPr>
      </w:pPr>
    </w:p>
    <w:p w14:paraId="67EBB10E" w14:textId="77777777"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 xml:space="preserve">Develop a Comprehensive vaccine wastage reduction strategy to achieve efficient (open and closed vial) vaccine wastage rates across the three levels of the supply chain in the Solomon Islands. </w:t>
      </w:r>
    </w:p>
    <w:p w14:paraId="57F44E16" w14:textId="77777777" w:rsidR="0001210B" w:rsidRPr="006820F5" w:rsidRDefault="0001210B" w:rsidP="0001210B">
      <w:pPr>
        <w:pStyle w:val="Default"/>
        <w:jc w:val="both"/>
        <w:rPr>
          <w:rFonts w:asciiTheme="minorHAnsi" w:hAnsiTheme="minorHAnsi" w:cs="Times New Roman"/>
          <w:color w:val="auto"/>
          <w:sz w:val="22"/>
          <w:szCs w:val="22"/>
        </w:rPr>
      </w:pPr>
    </w:p>
    <w:p w14:paraId="52648053" w14:textId="77777777"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Draft a costed 5-year action plan to reduce vaccines and essential childhood medicines wastage, with clear accountabilities and, M&amp;E framework. Emphasis should be placed on the 1</w:t>
      </w:r>
      <w:r w:rsidRPr="006820F5">
        <w:rPr>
          <w:rFonts w:asciiTheme="minorHAnsi" w:hAnsiTheme="minorHAnsi" w:cs="Times New Roman"/>
          <w:color w:val="auto"/>
          <w:sz w:val="22"/>
          <w:szCs w:val="22"/>
          <w:vertAlign w:val="superscript"/>
        </w:rPr>
        <w:t>st</w:t>
      </w:r>
      <w:r w:rsidRPr="006820F5">
        <w:rPr>
          <w:rFonts w:asciiTheme="minorHAnsi" w:hAnsiTheme="minorHAnsi" w:cs="Times New Roman"/>
          <w:color w:val="auto"/>
          <w:sz w:val="22"/>
          <w:szCs w:val="22"/>
        </w:rPr>
        <w:t xml:space="preserve"> and 2</w:t>
      </w:r>
      <w:r w:rsidRPr="006820F5">
        <w:rPr>
          <w:rFonts w:asciiTheme="minorHAnsi" w:hAnsiTheme="minorHAnsi" w:cs="Times New Roman"/>
          <w:color w:val="auto"/>
          <w:sz w:val="22"/>
          <w:szCs w:val="22"/>
          <w:vertAlign w:val="superscript"/>
        </w:rPr>
        <w:t>nd</w:t>
      </w:r>
      <w:r w:rsidRPr="006820F5">
        <w:rPr>
          <w:rFonts w:asciiTheme="minorHAnsi" w:hAnsiTheme="minorHAnsi" w:cs="Times New Roman"/>
          <w:color w:val="auto"/>
          <w:sz w:val="22"/>
          <w:szCs w:val="22"/>
        </w:rPr>
        <w:t xml:space="preserve"> year priority activity planning.</w:t>
      </w:r>
    </w:p>
    <w:p w14:paraId="749BE44A" w14:textId="77777777" w:rsidR="0001210B" w:rsidRPr="006820F5" w:rsidRDefault="0001210B" w:rsidP="0001210B">
      <w:pPr>
        <w:pStyle w:val="Default"/>
        <w:jc w:val="both"/>
        <w:rPr>
          <w:rFonts w:asciiTheme="minorHAnsi" w:hAnsiTheme="minorHAnsi" w:cs="Times New Roman"/>
          <w:color w:val="auto"/>
          <w:sz w:val="22"/>
          <w:szCs w:val="22"/>
        </w:rPr>
      </w:pPr>
    </w:p>
    <w:p w14:paraId="1B91D98E" w14:textId="77777777"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Incorporate essential child survival medicines namely- Vitamin A, Zinc, ORS, Albendazole into the vaccine wastage assessment, report and comprehensive strategy</w:t>
      </w:r>
    </w:p>
    <w:p w14:paraId="4553DB00" w14:textId="77777777" w:rsidR="0001210B" w:rsidRPr="006820F5" w:rsidRDefault="0001210B" w:rsidP="0001210B">
      <w:pPr>
        <w:pStyle w:val="Default"/>
        <w:jc w:val="both"/>
        <w:rPr>
          <w:rFonts w:asciiTheme="minorHAnsi" w:hAnsiTheme="minorHAnsi" w:cs="Times New Roman"/>
          <w:color w:val="auto"/>
          <w:sz w:val="22"/>
          <w:szCs w:val="22"/>
        </w:rPr>
      </w:pPr>
    </w:p>
    <w:p w14:paraId="3D05749A" w14:textId="09D94DBF" w:rsidR="0001210B" w:rsidRPr="006820F5" w:rsidRDefault="0001210B" w:rsidP="0001210B">
      <w:pPr>
        <w:pStyle w:val="Default"/>
        <w:numPr>
          <w:ilvl w:val="0"/>
          <w:numId w:val="26"/>
        </w:numPr>
        <w:jc w:val="both"/>
        <w:rPr>
          <w:rFonts w:asciiTheme="minorHAnsi" w:hAnsiTheme="minorHAnsi" w:cs="Times New Roman"/>
          <w:color w:val="auto"/>
          <w:sz w:val="22"/>
          <w:szCs w:val="22"/>
        </w:rPr>
      </w:pPr>
      <w:r w:rsidRPr="006820F5">
        <w:rPr>
          <w:rFonts w:asciiTheme="minorHAnsi" w:hAnsiTheme="minorHAnsi" w:cs="Times New Roman"/>
          <w:color w:val="auto"/>
          <w:sz w:val="22"/>
          <w:szCs w:val="22"/>
        </w:rPr>
        <w:t xml:space="preserve">Conduct a debriefing session for UNICEF </w:t>
      </w:r>
      <w:r w:rsidR="00D01197" w:rsidRPr="006820F5">
        <w:rPr>
          <w:rFonts w:asciiTheme="minorHAnsi" w:hAnsiTheme="minorHAnsi" w:cs="Times New Roman"/>
          <w:color w:val="auto"/>
          <w:sz w:val="22"/>
          <w:szCs w:val="22"/>
        </w:rPr>
        <w:t xml:space="preserve">Suva and Honiara </w:t>
      </w:r>
      <w:r w:rsidRPr="006820F5">
        <w:rPr>
          <w:rFonts w:asciiTheme="minorHAnsi" w:hAnsiTheme="minorHAnsi" w:cs="Times New Roman"/>
          <w:color w:val="auto"/>
          <w:sz w:val="22"/>
          <w:szCs w:val="22"/>
        </w:rPr>
        <w:t>and MHMS counterparts including the National Medical Stores officials; detailing the recommendations and action plan implementation needs.</w:t>
      </w:r>
    </w:p>
    <w:p w14:paraId="7F45A99C" w14:textId="77777777" w:rsidR="00D46C07" w:rsidRPr="006820F5" w:rsidRDefault="00D46C07" w:rsidP="00B41C68">
      <w:pPr>
        <w:pBdr>
          <w:bottom w:val="single" w:sz="4" w:space="1" w:color="auto"/>
        </w:pBdr>
        <w:jc w:val="both"/>
        <w:rPr>
          <w:rFonts w:ascii="Arial" w:hAnsi="Arial" w:cs="Arial"/>
          <w:b/>
          <w:sz w:val="22"/>
          <w:szCs w:val="22"/>
        </w:rPr>
      </w:pPr>
    </w:p>
    <w:p w14:paraId="3B124F9C" w14:textId="51D0C06B" w:rsidR="00944013" w:rsidRPr="006820F5" w:rsidRDefault="00944013" w:rsidP="00DF762E">
      <w:pPr>
        <w:jc w:val="both"/>
        <w:rPr>
          <w:rFonts w:ascii="Arial" w:hAnsi="Arial" w:cs="Arial"/>
          <w:sz w:val="22"/>
          <w:szCs w:val="22"/>
        </w:rPr>
      </w:pPr>
      <w:r w:rsidRPr="006820F5">
        <w:rPr>
          <w:rFonts w:ascii="Arial" w:hAnsi="Arial" w:cs="Arial"/>
          <w:b/>
          <w:sz w:val="22"/>
          <w:szCs w:val="22"/>
        </w:rPr>
        <w:t>W</w:t>
      </w:r>
      <w:r w:rsidR="00382BE9" w:rsidRPr="006820F5">
        <w:rPr>
          <w:rFonts w:ascii="Arial" w:hAnsi="Arial" w:cs="Arial"/>
          <w:b/>
          <w:sz w:val="22"/>
          <w:szCs w:val="22"/>
        </w:rPr>
        <w:t xml:space="preserve">ork Schedule: </w:t>
      </w:r>
    </w:p>
    <w:p w14:paraId="47BADE4C" w14:textId="77777777" w:rsidR="00E45A46" w:rsidRPr="006820F5" w:rsidRDefault="00E45A46" w:rsidP="00E50C2A">
      <w:pPr>
        <w:pBdr>
          <w:bottom w:val="single" w:sz="4" w:space="1" w:color="auto"/>
        </w:pBdr>
        <w:rPr>
          <w:rFonts w:ascii="Arial" w:hAnsi="Arial" w:cs="Arial"/>
          <w:sz w:val="22"/>
          <w:szCs w:val="22"/>
        </w:rPr>
      </w:pPr>
    </w:p>
    <w:p w14:paraId="66C284DA" w14:textId="3E150703" w:rsidR="00E50C2A" w:rsidRPr="006820F5" w:rsidRDefault="00E50C2A" w:rsidP="00E50C2A">
      <w:pPr>
        <w:pBdr>
          <w:bottom w:val="single" w:sz="4" w:space="1" w:color="auto"/>
        </w:pBdr>
        <w:rPr>
          <w:rFonts w:ascii="Arial" w:hAnsi="Arial" w:cs="Arial"/>
          <w:sz w:val="22"/>
          <w:szCs w:val="22"/>
        </w:rPr>
      </w:pPr>
      <w:r w:rsidRPr="006820F5">
        <w:rPr>
          <w:rFonts w:ascii="Arial" w:hAnsi="Arial" w:cs="Arial"/>
          <w:sz w:val="22"/>
          <w:szCs w:val="22"/>
        </w:rPr>
        <w:t xml:space="preserve">From September 2018 (as soon as possible) for a total duration of 3 months. </w:t>
      </w:r>
    </w:p>
    <w:p w14:paraId="1E655EDA" w14:textId="77777777" w:rsidR="000E1703" w:rsidRPr="006820F5" w:rsidRDefault="000E1703" w:rsidP="00B41C68">
      <w:pPr>
        <w:pBdr>
          <w:bottom w:val="single" w:sz="4" w:space="1" w:color="auto"/>
        </w:pBdr>
        <w:rPr>
          <w:rFonts w:ascii="Arial" w:hAnsi="Arial" w:cs="Arial"/>
          <w:sz w:val="22"/>
          <w:szCs w:val="22"/>
        </w:rPr>
      </w:pPr>
    </w:p>
    <w:p w14:paraId="155F0901" w14:textId="1FCAB638" w:rsidR="00944013" w:rsidRPr="006820F5" w:rsidRDefault="0073702A" w:rsidP="00835B8E">
      <w:pPr>
        <w:rPr>
          <w:rFonts w:ascii="Arial" w:hAnsi="Arial" w:cs="Arial"/>
          <w:b/>
          <w:sz w:val="22"/>
          <w:szCs w:val="22"/>
        </w:rPr>
      </w:pPr>
      <w:r>
        <w:rPr>
          <w:rFonts w:ascii="Arial" w:hAnsi="Arial" w:cs="Arial"/>
          <w:b/>
          <w:sz w:val="22"/>
          <w:szCs w:val="22"/>
        </w:rPr>
        <w:t xml:space="preserve">Deliverables and </w:t>
      </w:r>
      <w:r w:rsidR="00E90E69" w:rsidRPr="006820F5">
        <w:rPr>
          <w:rFonts w:ascii="Arial" w:hAnsi="Arial" w:cs="Arial"/>
          <w:b/>
          <w:sz w:val="22"/>
          <w:szCs w:val="22"/>
        </w:rPr>
        <w:t>Payment Schedule</w:t>
      </w:r>
    </w:p>
    <w:p w14:paraId="63E2F709" w14:textId="77777777" w:rsidR="00E50C2A" w:rsidRPr="006820F5" w:rsidRDefault="00E50C2A" w:rsidP="00E50C2A">
      <w:pPr>
        <w:rPr>
          <w:rFonts w:ascii="Arial" w:hAnsi="Arial" w:cs="Arial"/>
          <w:sz w:val="22"/>
          <w:szCs w:val="22"/>
        </w:rPr>
      </w:pPr>
      <w:r w:rsidRPr="006820F5">
        <w:rPr>
          <w:rFonts w:ascii="Arial" w:hAnsi="Arial" w:cs="Arial"/>
          <w:sz w:val="22"/>
          <w:szCs w:val="22"/>
        </w:rPr>
        <w:t xml:space="preserve">Consolidated consultancy fee including living allowance and anticipated travel costs should be included in the financial offer by the applications. Financial offer should provide the detailed breakdown of the cost items. </w:t>
      </w:r>
    </w:p>
    <w:p w14:paraId="152BF0CF" w14:textId="77777777" w:rsidR="00E50C2A" w:rsidRPr="006820F5" w:rsidRDefault="00E50C2A" w:rsidP="00E50C2A">
      <w:pPr>
        <w:rPr>
          <w:rFonts w:ascii="Arial" w:hAnsi="Arial" w:cs="Arial"/>
          <w:sz w:val="22"/>
          <w:szCs w:val="22"/>
        </w:rPr>
      </w:pPr>
    </w:p>
    <w:p w14:paraId="51C1F530" w14:textId="77777777" w:rsidR="00E50C2A" w:rsidRPr="006820F5" w:rsidRDefault="00E50C2A" w:rsidP="00E50C2A">
      <w:pPr>
        <w:rPr>
          <w:rFonts w:ascii="Arial" w:hAnsi="Arial" w:cs="Arial"/>
          <w:sz w:val="22"/>
          <w:szCs w:val="22"/>
        </w:rPr>
      </w:pPr>
      <w:r w:rsidRPr="006820F5">
        <w:rPr>
          <w:rFonts w:ascii="Arial" w:hAnsi="Arial" w:cs="Arial"/>
          <w:sz w:val="22"/>
          <w:szCs w:val="22"/>
        </w:rPr>
        <w:t xml:space="preserve">Payments will be made upon delivery of the following key deliverables. However, the timeline of deliverables can be negotiated based on competing priorities. </w:t>
      </w:r>
    </w:p>
    <w:p w14:paraId="18E810ED" w14:textId="77777777" w:rsidR="00E50C2A" w:rsidRPr="006820F5" w:rsidRDefault="00E50C2A" w:rsidP="00E50C2A">
      <w:pPr>
        <w:rPr>
          <w:rFonts w:ascii="Arial" w:hAnsi="Arial" w:cs="Arial"/>
          <w:sz w:val="22"/>
          <w:szCs w:val="22"/>
        </w:rPr>
      </w:pPr>
    </w:p>
    <w:tbl>
      <w:tblPr>
        <w:tblStyle w:val="TableGrid"/>
        <w:tblW w:w="0" w:type="auto"/>
        <w:tblInd w:w="715" w:type="dxa"/>
        <w:tblLook w:val="04A0" w:firstRow="1" w:lastRow="0" w:firstColumn="1" w:lastColumn="0" w:noHBand="0" w:noVBand="1"/>
      </w:tblPr>
      <w:tblGrid>
        <w:gridCol w:w="6840"/>
        <w:gridCol w:w="2353"/>
      </w:tblGrid>
      <w:tr w:rsidR="00E50C2A" w:rsidRPr="006820F5" w14:paraId="420B0EB1" w14:textId="77777777" w:rsidTr="00A312AB">
        <w:tc>
          <w:tcPr>
            <w:tcW w:w="6840" w:type="dxa"/>
          </w:tcPr>
          <w:p w14:paraId="19DE0973" w14:textId="77777777" w:rsidR="00E50C2A" w:rsidRPr="006820F5" w:rsidRDefault="00E50C2A" w:rsidP="00E50C2A">
            <w:pPr>
              <w:rPr>
                <w:rFonts w:ascii="Arial" w:hAnsi="Arial" w:cs="Arial"/>
                <w:sz w:val="22"/>
                <w:szCs w:val="22"/>
              </w:rPr>
            </w:pPr>
            <w:r w:rsidRPr="006820F5">
              <w:rPr>
                <w:rFonts w:ascii="Arial" w:hAnsi="Arial" w:cs="Arial"/>
                <w:sz w:val="22"/>
                <w:szCs w:val="22"/>
              </w:rPr>
              <w:t>Deliverables</w:t>
            </w:r>
          </w:p>
        </w:tc>
        <w:tc>
          <w:tcPr>
            <w:tcW w:w="2353" w:type="dxa"/>
          </w:tcPr>
          <w:p w14:paraId="761D40D7" w14:textId="77777777" w:rsidR="00E50C2A" w:rsidRPr="006820F5" w:rsidRDefault="00E50C2A" w:rsidP="00E50C2A">
            <w:pPr>
              <w:rPr>
                <w:rFonts w:ascii="Arial" w:hAnsi="Arial" w:cs="Arial"/>
                <w:sz w:val="22"/>
                <w:szCs w:val="22"/>
              </w:rPr>
            </w:pPr>
            <w:r w:rsidRPr="006820F5">
              <w:rPr>
                <w:rFonts w:ascii="Arial" w:hAnsi="Arial" w:cs="Arial"/>
                <w:sz w:val="22"/>
                <w:szCs w:val="22"/>
              </w:rPr>
              <w:t>Payments</w:t>
            </w:r>
          </w:p>
          <w:p w14:paraId="5B4D5D8F" w14:textId="77777777" w:rsidR="00E50C2A" w:rsidRPr="006820F5" w:rsidRDefault="00E50C2A" w:rsidP="00E50C2A">
            <w:pPr>
              <w:rPr>
                <w:rFonts w:ascii="Arial" w:hAnsi="Arial" w:cs="Arial"/>
                <w:sz w:val="22"/>
                <w:szCs w:val="22"/>
              </w:rPr>
            </w:pPr>
          </w:p>
        </w:tc>
      </w:tr>
      <w:tr w:rsidR="00E50C2A" w:rsidRPr="006820F5" w14:paraId="5738C7A5" w14:textId="77777777" w:rsidTr="00A312AB">
        <w:tc>
          <w:tcPr>
            <w:tcW w:w="6840" w:type="dxa"/>
          </w:tcPr>
          <w:p w14:paraId="3D3F6AAD" w14:textId="77777777" w:rsidR="00E50C2A" w:rsidRPr="006820F5" w:rsidRDefault="00E50C2A" w:rsidP="00E50C2A">
            <w:pPr>
              <w:rPr>
                <w:rFonts w:ascii="Arial" w:hAnsi="Arial" w:cs="Arial"/>
                <w:sz w:val="22"/>
                <w:szCs w:val="22"/>
              </w:rPr>
            </w:pPr>
            <w:r w:rsidRPr="006820F5">
              <w:rPr>
                <w:rFonts w:ascii="Arial" w:hAnsi="Arial" w:cs="Arial"/>
                <w:sz w:val="22"/>
                <w:szCs w:val="22"/>
              </w:rPr>
              <w:t>End of Month 1:</w:t>
            </w:r>
          </w:p>
          <w:p w14:paraId="44EC4889" w14:textId="290233F0" w:rsidR="00E50C2A" w:rsidRPr="006820F5" w:rsidRDefault="00E50C2A" w:rsidP="00E50C2A">
            <w:pPr>
              <w:numPr>
                <w:ilvl w:val="0"/>
                <w:numId w:val="28"/>
              </w:numPr>
              <w:rPr>
                <w:rFonts w:ascii="Arial" w:hAnsi="Arial" w:cs="Arial"/>
                <w:sz w:val="22"/>
                <w:szCs w:val="22"/>
              </w:rPr>
            </w:pPr>
            <w:r w:rsidRPr="006820F5">
              <w:rPr>
                <w:rFonts w:ascii="Arial" w:hAnsi="Arial" w:cs="Arial"/>
                <w:sz w:val="22"/>
                <w:szCs w:val="22"/>
              </w:rPr>
              <w:t>Inception report including activity schedule</w:t>
            </w:r>
            <w:r w:rsidR="00E45A46" w:rsidRPr="006820F5">
              <w:rPr>
                <w:rFonts w:ascii="Arial" w:hAnsi="Arial" w:cs="Arial"/>
                <w:sz w:val="22"/>
                <w:szCs w:val="22"/>
              </w:rPr>
              <w:t xml:space="preserve"> approved by UNICEF</w:t>
            </w:r>
            <w:r w:rsidR="00A312AB">
              <w:rPr>
                <w:rFonts w:ascii="Arial" w:hAnsi="Arial" w:cs="Arial"/>
                <w:sz w:val="22"/>
                <w:szCs w:val="22"/>
              </w:rPr>
              <w:t xml:space="preserve"> and MHMS</w:t>
            </w:r>
          </w:p>
          <w:p w14:paraId="37A799DE" w14:textId="33E94652" w:rsidR="00E50C2A" w:rsidRPr="006820F5" w:rsidRDefault="00E50C2A" w:rsidP="00E50C2A">
            <w:pPr>
              <w:numPr>
                <w:ilvl w:val="0"/>
                <w:numId w:val="28"/>
              </w:numPr>
              <w:rPr>
                <w:rFonts w:ascii="Arial" w:hAnsi="Arial" w:cs="Arial"/>
                <w:sz w:val="22"/>
                <w:szCs w:val="22"/>
              </w:rPr>
            </w:pPr>
            <w:r w:rsidRPr="006820F5">
              <w:rPr>
                <w:rFonts w:ascii="Arial" w:hAnsi="Arial" w:cs="Arial"/>
                <w:sz w:val="22"/>
                <w:szCs w:val="22"/>
              </w:rPr>
              <w:t>Vaccines and essential childhood supplies wastage assessment protocol/methodology</w:t>
            </w:r>
            <w:r w:rsidR="00FF03A2">
              <w:rPr>
                <w:rFonts w:ascii="Arial" w:hAnsi="Arial" w:cs="Arial"/>
                <w:sz w:val="22"/>
                <w:szCs w:val="22"/>
              </w:rPr>
              <w:t xml:space="preserve"> approved by UNICEF</w:t>
            </w:r>
            <w:r w:rsidR="00A312AB">
              <w:rPr>
                <w:rFonts w:ascii="Arial" w:hAnsi="Arial" w:cs="Arial"/>
                <w:sz w:val="22"/>
                <w:szCs w:val="22"/>
              </w:rPr>
              <w:t xml:space="preserve"> and MHMS</w:t>
            </w:r>
          </w:p>
          <w:p w14:paraId="33C6BB48" w14:textId="5E6A5A62" w:rsidR="00E50C2A" w:rsidRPr="006820F5" w:rsidRDefault="00E50C2A" w:rsidP="00E50C2A">
            <w:pPr>
              <w:numPr>
                <w:ilvl w:val="0"/>
                <w:numId w:val="28"/>
              </w:numPr>
              <w:rPr>
                <w:rFonts w:ascii="Arial" w:hAnsi="Arial" w:cs="Arial"/>
                <w:sz w:val="22"/>
                <w:szCs w:val="22"/>
              </w:rPr>
            </w:pPr>
            <w:r w:rsidRPr="006820F5">
              <w:rPr>
                <w:rFonts w:ascii="Arial" w:hAnsi="Arial" w:cs="Arial"/>
                <w:sz w:val="22"/>
                <w:szCs w:val="22"/>
              </w:rPr>
              <w:t xml:space="preserve">Commencement of data collection </w:t>
            </w:r>
          </w:p>
        </w:tc>
        <w:tc>
          <w:tcPr>
            <w:tcW w:w="2353" w:type="dxa"/>
          </w:tcPr>
          <w:p w14:paraId="6A0B86A1" w14:textId="31B16B7A" w:rsidR="00E50C2A" w:rsidRPr="006820F5" w:rsidRDefault="009515E6" w:rsidP="00E50C2A">
            <w:pPr>
              <w:rPr>
                <w:rFonts w:ascii="Arial" w:hAnsi="Arial" w:cs="Arial"/>
                <w:sz w:val="22"/>
                <w:szCs w:val="22"/>
              </w:rPr>
            </w:pPr>
            <w:r>
              <w:rPr>
                <w:rFonts w:ascii="Arial" w:hAnsi="Arial" w:cs="Arial"/>
                <w:sz w:val="22"/>
                <w:szCs w:val="22"/>
              </w:rPr>
              <w:t>4</w:t>
            </w:r>
            <w:r w:rsidR="00E50C2A" w:rsidRPr="006820F5">
              <w:rPr>
                <w:rFonts w:ascii="Arial" w:hAnsi="Arial" w:cs="Arial"/>
                <w:sz w:val="22"/>
                <w:szCs w:val="22"/>
              </w:rPr>
              <w:t>0% of the total agreed amount</w:t>
            </w:r>
          </w:p>
        </w:tc>
      </w:tr>
      <w:tr w:rsidR="00E50C2A" w:rsidRPr="006820F5" w14:paraId="2C847968" w14:textId="77777777" w:rsidTr="00A312AB">
        <w:tc>
          <w:tcPr>
            <w:tcW w:w="6840" w:type="dxa"/>
          </w:tcPr>
          <w:p w14:paraId="384FFA21" w14:textId="77777777" w:rsidR="00E50C2A" w:rsidRPr="006820F5" w:rsidRDefault="00E50C2A" w:rsidP="00E50C2A">
            <w:pPr>
              <w:rPr>
                <w:rFonts w:ascii="Arial" w:hAnsi="Arial" w:cs="Arial"/>
                <w:sz w:val="22"/>
                <w:szCs w:val="22"/>
              </w:rPr>
            </w:pPr>
            <w:r w:rsidRPr="006820F5">
              <w:rPr>
                <w:rFonts w:ascii="Arial" w:hAnsi="Arial" w:cs="Arial"/>
                <w:sz w:val="22"/>
                <w:szCs w:val="22"/>
              </w:rPr>
              <w:t>End of Month 2:</w:t>
            </w:r>
          </w:p>
          <w:p w14:paraId="6F3BA11F" w14:textId="77777777" w:rsidR="00E50C2A" w:rsidRPr="006820F5" w:rsidRDefault="00E50C2A" w:rsidP="00E50C2A">
            <w:pPr>
              <w:numPr>
                <w:ilvl w:val="0"/>
                <w:numId w:val="27"/>
              </w:numPr>
              <w:rPr>
                <w:rFonts w:ascii="Arial" w:hAnsi="Arial" w:cs="Arial"/>
                <w:sz w:val="22"/>
                <w:szCs w:val="22"/>
              </w:rPr>
            </w:pPr>
            <w:r w:rsidRPr="006820F5">
              <w:rPr>
                <w:rFonts w:ascii="Arial" w:hAnsi="Arial" w:cs="Arial"/>
                <w:sz w:val="22"/>
                <w:szCs w:val="22"/>
              </w:rPr>
              <w:t xml:space="preserve">Draft wastage assessment report, which includes findings, analysis and calculation of vaccine wastage rates and wastage factors by antigen and by dose. </w:t>
            </w:r>
          </w:p>
          <w:p w14:paraId="5DA119FF" w14:textId="77777777" w:rsidR="00E50C2A" w:rsidRPr="006820F5" w:rsidRDefault="00E50C2A" w:rsidP="00E50C2A">
            <w:pPr>
              <w:numPr>
                <w:ilvl w:val="0"/>
                <w:numId w:val="27"/>
              </w:numPr>
              <w:rPr>
                <w:rFonts w:ascii="Arial" w:hAnsi="Arial" w:cs="Arial"/>
                <w:sz w:val="22"/>
                <w:szCs w:val="22"/>
              </w:rPr>
            </w:pPr>
            <w:r w:rsidRPr="006820F5">
              <w:rPr>
                <w:rFonts w:ascii="Arial" w:hAnsi="Arial" w:cs="Arial"/>
                <w:sz w:val="22"/>
                <w:szCs w:val="22"/>
              </w:rPr>
              <w:t>Draft Comprehensive vaccine wastage reduction strategy / guideline for the Solomon Islands</w:t>
            </w:r>
          </w:p>
        </w:tc>
        <w:tc>
          <w:tcPr>
            <w:tcW w:w="2353" w:type="dxa"/>
          </w:tcPr>
          <w:p w14:paraId="086F2FAB" w14:textId="7AD3C8C5" w:rsidR="00E50C2A" w:rsidRPr="006820F5" w:rsidRDefault="009515E6" w:rsidP="00E50C2A">
            <w:pPr>
              <w:rPr>
                <w:rFonts w:ascii="Arial" w:hAnsi="Arial" w:cs="Arial"/>
                <w:sz w:val="22"/>
                <w:szCs w:val="22"/>
              </w:rPr>
            </w:pPr>
            <w:r>
              <w:rPr>
                <w:rFonts w:ascii="Arial" w:hAnsi="Arial" w:cs="Arial"/>
                <w:sz w:val="22"/>
                <w:szCs w:val="22"/>
              </w:rPr>
              <w:t>3</w:t>
            </w:r>
            <w:r w:rsidR="00E50C2A" w:rsidRPr="006820F5">
              <w:rPr>
                <w:rFonts w:ascii="Arial" w:hAnsi="Arial" w:cs="Arial"/>
                <w:sz w:val="22"/>
                <w:szCs w:val="22"/>
              </w:rPr>
              <w:t>0% of the total agreed amount</w:t>
            </w:r>
          </w:p>
        </w:tc>
      </w:tr>
      <w:tr w:rsidR="00E50C2A" w:rsidRPr="006820F5" w14:paraId="3926B1FA" w14:textId="77777777" w:rsidTr="00A312AB">
        <w:tc>
          <w:tcPr>
            <w:tcW w:w="6840" w:type="dxa"/>
          </w:tcPr>
          <w:p w14:paraId="71324CCA" w14:textId="77777777" w:rsidR="00E50C2A" w:rsidRPr="006820F5" w:rsidRDefault="00E50C2A" w:rsidP="00E50C2A">
            <w:pPr>
              <w:rPr>
                <w:rFonts w:ascii="Arial" w:hAnsi="Arial" w:cs="Arial"/>
                <w:sz w:val="22"/>
                <w:szCs w:val="22"/>
              </w:rPr>
            </w:pPr>
            <w:r w:rsidRPr="006820F5">
              <w:rPr>
                <w:rFonts w:ascii="Arial" w:hAnsi="Arial" w:cs="Arial"/>
                <w:sz w:val="22"/>
                <w:szCs w:val="22"/>
              </w:rPr>
              <w:t>End of Month 3:</w:t>
            </w:r>
          </w:p>
          <w:p w14:paraId="31B8E28F" w14:textId="365F4AFA" w:rsidR="00E50C2A" w:rsidRPr="006820F5" w:rsidRDefault="00E50C2A" w:rsidP="00E50C2A">
            <w:pPr>
              <w:numPr>
                <w:ilvl w:val="0"/>
                <w:numId w:val="27"/>
              </w:numPr>
              <w:rPr>
                <w:rFonts w:ascii="Arial" w:hAnsi="Arial" w:cs="Arial"/>
                <w:sz w:val="22"/>
                <w:szCs w:val="22"/>
              </w:rPr>
            </w:pPr>
            <w:r w:rsidRPr="006820F5">
              <w:rPr>
                <w:rFonts w:ascii="Arial" w:hAnsi="Arial" w:cs="Arial"/>
                <w:sz w:val="22"/>
                <w:szCs w:val="22"/>
              </w:rPr>
              <w:t>Draft costed multi-year action plan to reduce vaccines and essential childhood medicines wastage,</w:t>
            </w:r>
          </w:p>
          <w:p w14:paraId="00CC3403" w14:textId="1E9E61FB" w:rsidR="00BE0C22" w:rsidRPr="006820F5" w:rsidRDefault="00BE0C22" w:rsidP="00E50C2A">
            <w:pPr>
              <w:numPr>
                <w:ilvl w:val="0"/>
                <w:numId w:val="27"/>
              </w:numPr>
              <w:rPr>
                <w:rFonts w:ascii="Arial" w:hAnsi="Arial" w:cs="Arial"/>
                <w:sz w:val="22"/>
                <w:szCs w:val="22"/>
              </w:rPr>
            </w:pPr>
            <w:r w:rsidRPr="006820F5">
              <w:rPr>
                <w:rFonts w:ascii="Arial" w:hAnsi="Arial" w:cs="Arial"/>
                <w:sz w:val="22"/>
                <w:szCs w:val="22"/>
              </w:rPr>
              <w:t xml:space="preserve">Final reports </w:t>
            </w:r>
            <w:r w:rsidR="00D04438" w:rsidRPr="006820F5">
              <w:rPr>
                <w:rFonts w:ascii="Arial" w:hAnsi="Arial" w:cs="Arial"/>
                <w:sz w:val="22"/>
                <w:szCs w:val="22"/>
              </w:rPr>
              <w:t xml:space="preserve">(wastage assessment, wastage reduction strategy and guideline </w:t>
            </w:r>
            <w:r w:rsidR="006820F5" w:rsidRPr="006820F5">
              <w:rPr>
                <w:rFonts w:ascii="Arial" w:hAnsi="Arial" w:cs="Arial"/>
                <w:sz w:val="22"/>
                <w:szCs w:val="22"/>
              </w:rPr>
              <w:t>and costed</w:t>
            </w:r>
            <w:r w:rsidR="00D04438" w:rsidRPr="006820F5">
              <w:rPr>
                <w:rFonts w:ascii="Arial" w:hAnsi="Arial" w:cs="Arial"/>
                <w:sz w:val="22"/>
                <w:szCs w:val="22"/>
              </w:rPr>
              <w:t xml:space="preserve"> multi-year action </w:t>
            </w:r>
            <w:r w:rsidR="006820F5" w:rsidRPr="006820F5">
              <w:rPr>
                <w:rFonts w:ascii="Arial" w:hAnsi="Arial" w:cs="Arial"/>
                <w:sz w:val="22"/>
                <w:szCs w:val="22"/>
              </w:rPr>
              <w:t>plan) incorporating</w:t>
            </w:r>
            <w:r w:rsidRPr="006820F5">
              <w:rPr>
                <w:rFonts w:ascii="Arial" w:hAnsi="Arial" w:cs="Arial"/>
                <w:sz w:val="22"/>
                <w:szCs w:val="22"/>
              </w:rPr>
              <w:t xml:space="preserve"> feedback from UNICEF</w:t>
            </w:r>
            <w:r w:rsidR="00A312AB">
              <w:rPr>
                <w:rFonts w:ascii="Arial" w:hAnsi="Arial" w:cs="Arial"/>
                <w:sz w:val="22"/>
                <w:szCs w:val="22"/>
              </w:rPr>
              <w:t xml:space="preserve"> and the MHMS</w:t>
            </w:r>
          </w:p>
          <w:p w14:paraId="1CD8677C" w14:textId="77777777" w:rsidR="00E50C2A" w:rsidRPr="006820F5" w:rsidRDefault="00E50C2A" w:rsidP="00E50C2A">
            <w:pPr>
              <w:numPr>
                <w:ilvl w:val="0"/>
                <w:numId w:val="27"/>
              </w:numPr>
              <w:rPr>
                <w:rFonts w:ascii="Arial" w:hAnsi="Arial" w:cs="Arial"/>
                <w:sz w:val="22"/>
                <w:szCs w:val="22"/>
              </w:rPr>
            </w:pPr>
            <w:r w:rsidRPr="006820F5">
              <w:rPr>
                <w:rFonts w:ascii="Arial" w:hAnsi="Arial" w:cs="Arial"/>
                <w:sz w:val="22"/>
                <w:szCs w:val="22"/>
              </w:rPr>
              <w:t>Monitoring and Evaluation framework with clear accountabilities and timelines</w:t>
            </w:r>
          </w:p>
          <w:p w14:paraId="3506CA3A" w14:textId="31911C48" w:rsidR="00E50C2A" w:rsidRPr="006820F5" w:rsidRDefault="00275603" w:rsidP="00E50C2A">
            <w:pPr>
              <w:numPr>
                <w:ilvl w:val="0"/>
                <w:numId w:val="27"/>
              </w:numPr>
              <w:rPr>
                <w:rFonts w:ascii="Arial" w:hAnsi="Arial" w:cs="Arial"/>
                <w:sz w:val="22"/>
                <w:szCs w:val="22"/>
              </w:rPr>
            </w:pPr>
            <w:r w:rsidRPr="006820F5">
              <w:rPr>
                <w:rFonts w:ascii="Arial" w:hAnsi="Arial" w:cs="Arial"/>
                <w:sz w:val="22"/>
                <w:szCs w:val="22"/>
              </w:rPr>
              <w:t>Prepare a b</w:t>
            </w:r>
            <w:r w:rsidR="00E50C2A" w:rsidRPr="006820F5">
              <w:rPr>
                <w:rFonts w:ascii="Arial" w:hAnsi="Arial" w:cs="Arial"/>
                <w:sz w:val="22"/>
                <w:szCs w:val="22"/>
              </w:rPr>
              <w:t>rief (3-pager) reflection</w:t>
            </w:r>
            <w:r w:rsidRPr="006820F5">
              <w:rPr>
                <w:rFonts w:ascii="Arial" w:hAnsi="Arial" w:cs="Arial"/>
                <w:sz w:val="22"/>
                <w:szCs w:val="22"/>
              </w:rPr>
              <w:t>/ observations document on this consultancy</w:t>
            </w:r>
          </w:p>
          <w:p w14:paraId="7EF2C3F4" w14:textId="2BA37E58" w:rsidR="00E50C2A" w:rsidRPr="006820F5" w:rsidRDefault="00E50C2A" w:rsidP="00E50C2A">
            <w:pPr>
              <w:numPr>
                <w:ilvl w:val="0"/>
                <w:numId w:val="27"/>
              </w:numPr>
              <w:rPr>
                <w:rFonts w:ascii="Arial" w:hAnsi="Arial" w:cs="Arial"/>
                <w:sz w:val="22"/>
                <w:szCs w:val="22"/>
              </w:rPr>
            </w:pPr>
            <w:r w:rsidRPr="006820F5">
              <w:rPr>
                <w:rFonts w:ascii="Arial" w:hAnsi="Arial" w:cs="Arial"/>
                <w:sz w:val="22"/>
                <w:szCs w:val="22"/>
              </w:rPr>
              <w:t>Debriefing UNICEF pacific, Suva office</w:t>
            </w:r>
            <w:r w:rsidR="00FA6FE3" w:rsidRPr="006820F5">
              <w:rPr>
                <w:rFonts w:ascii="Arial" w:hAnsi="Arial" w:cs="Arial"/>
                <w:sz w:val="22"/>
                <w:szCs w:val="22"/>
              </w:rPr>
              <w:t>, Honiara and MHMS</w:t>
            </w:r>
          </w:p>
        </w:tc>
        <w:tc>
          <w:tcPr>
            <w:tcW w:w="2353" w:type="dxa"/>
          </w:tcPr>
          <w:p w14:paraId="42545AA8" w14:textId="77777777" w:rsidR="00E50C2A" w:rsidRPr="006820F5" w:rsidRDefault="00E50C2A" w:rsidP="00E50C2A">
            <w:pPr>
              <w:rPr>
                <w:rFonts w:ascii="Arial" w:hAnsi="Arial" w:cs="Arial"/>
                <w:sz w:val="22"/>
                <w:szCs w:val="22"/>
              </w:rPr>
            </w:pPr>
            <w:r w:rsidRPr="006820F5">
              <w:rPr>
                <w:rFonts w:ascii="Arial" w:hAnsi="Arial" w:cs="Arial"/>
                <w:sz w:val="22"/>
                <w:szCs w:val="22"/>
              </w:rPr>
              <w:t>30% of the total agreed amount</w:t>
            </w:r>
          </w:p>
        </w:tc>
      </w:tr>
    </w:tbl>
    <w:p w14:paraId="73CB4905" w14:textId="77777777" w:rsidR="00E50C2A" w:rsidRPr="006820F5" w:rsidRDefault="00E50C2A" w:rsidP="00E50C2A">
      <w:pPr>
        <w:rPr>
          <w:rFonts w:ascii="Arial" w:hAnsi="Arial" w:cs="Arial"/>
          <w:sz w:val="22"/>
          <w:szCs w:val="22"/>
        </w:rPr>
      </w:pPr>
    </w:p>
    <w:p w14:paraId="58BD3D4D" w14:textId="77777777" w:rsidR="00E50C2A" w:rsidRPr="006820F5" w:rsidRDefault="00E50C2A" w:rsidP="00E50C2A">
      <w:pPr>
        <w:rPr>
          <w:rFonts w:ascii="Arial" w:hAnsi="Arial" w:cs="Arial"/>
          <w:sz w:val="22"/>
          <w:szCs w:val="22"/>
        </w:rPr>
      </w:pPr>
      <w:r w:rsidRPr="006820F5">
        <w:rPr>
          <w:rFonts w:ascii="Arial" w:hAnsi="Arial" w:cs="Arial"/>
          <w:sz w:val="22"/>
          <w:szCs w:val="22"/>
        </w:rPr>
        <w:t xml:space="preserve">All products should be in electronic and hard copy submission.  </w:t>
      </w:r>
    </w:p>
    <w:p w14:paraId="4886478C" w14:textId="541C7B3A" w:rsidR="00172E6A" w:rsidRPr="006820F5" w:rsidRDefault="00172E6A" w:rsidP="005F1412">
      <w:pPr>
        <w:pBdr>
          <w:bottom w:val="single" w:sz="4" w:space="1" w:color="auto"/>
        </w:pBdr>
        <w:rPr>
          <w:rFonts w:ascii="Arial" w:hAnsi="Arial" w:cs="Arial"/>
          <w:b/>
          <w:sz w:val="22"/>
          <w:szCs w:val="22"/>
        </w:rPr>
      </w:pPr>
    </w:p>
    <w:p w14:paraId="0BC4C50B" w14:textId="77777777" w:rsidR="00944013" w:rsidRPr="006820F5" w:rsidRDefault="00944013" w:rsidP="00944013">
      <w:pPr>
        <w:rPr>
          <w:rFonts w:ascii="Arial" w:hAnsi="Arial" w:cs="Arial"/>
          <w:b/>
          <w:sz w:val="22"/>
          <w:szCs w:val="22"/>
        </w:rPr>
      </w:pPr>
    </w:p>
    <w:p w14:paraId="16C7F21E" w14:textId="23E0D8CC" w:rsidR="00944013" w:rsidRPr="006820F5" w:rsidRDefault="003F157F" w:rsidP="00835B8E">
      <w:pPr>
        <w:rPr>
          <w:rFonts w:ascii="Arial" w:hAnsi="Arial" w:cs="Arial"/>
          <w:b/>
          <w:sz w:val="22"/>
          <w:szCs w:val="22"/>
        </w:rPr>
      </w:pPr>
      <w:r w:rsidRPr="006820F5">
        <w:rPr>
          <w:rFonts w:ascii="Arial" w:hAnsi="Arial" w:cs="Arial"/>
          <w:b/>
          <w:sz w:val="22"/>
          <w:szCs w:val="22"/>
        </w:rPr>
        <w:t xml:space="preserve">Supervisor Name and </w:t>
      </w:r>
      <w:r w:rsidR="00944013" w:rsidRPr="006820F5">
        <w:rPr>
          <w:rFonts w:ascii="Arial" w:hAnsi="Arial" w:cs="Arial"/>
          <w:b/>
          <w:sz w:val="22"/>
          <w:szCs w:val="22"/>
        </w:rPr>
        <w:t xml:space="preserve">Type of Supervision that will be </w:t>
      </w:r>
      <w:r w:rsidR="004070C6" w:rsidRPr="006820F5">
        <w:rPr>
          <w:rFonts w:ascii="Arial" w:hAnsi="Arial" w:cs="Arial"/>
          <w:b/>
          <w:sz w:val="22"/>
          <w:szCs w:val="22"/>
        </w:rPr>
        <w:t>p</w:t>
      </w:r>
      <w:r w:rsidR="008E72E1" w:rsidRPr="006820F5">
        <w:rPr>
          <w:rFonts w:ascii="Arial" w:hAnsi="Arial" w:cs="Arial"/>
          <w:b/>
          <w:sz w:val="22"/>
          <w:szCs w:val="22"/>
        </w:rPr>
        <w:t>rovided:</w:t>
      </w:r>
    </w:p>
    <w:p w14:paraId="1C29F3C0" w14:textId="77777777" w:rsidR="000E1703" w:rsidRPr="006820F5" w:rsidRDefault="000E1703" w:rsidP="00DF762E">
      <w:pPr>
        <w:rPr>
          <w:rFonts w:ascii="Arial" w:hAnsi="Arial" w:cs="Arial"/>
          <w:b/>
          <w:sz w:val="22"/>
          <w:szCs w:val="22"/>
        </w:rPr>
      </w:pPr>
    </w:p>
    <w:p w14:paraId="263EFF85" w14:textId="77777777" w:rsidR="00D56018" w:rsidRPr="006820F5" w:rsidRDefault="00D56018" w:rsidP="00D56018">
      <w:pPr>
        <w:rPr>
          <w:rFonts w:ascii="Arial" w:hAnsi="Arial" w:cs="Arial"/>
          <w:sz w:val="22"/>
          <w:szCs w:val="22"/>
        </w:rPr>
      </w:pPr>
      <w:r w:rsidRPr="006820F5">
        <w:rPr>
          <w:rFonts w:ascii="Arial" w:hAnsi="Arial" w:cs="Arial"/>
          <w:sz w:val="22"/>
          <w:szCs w:val="22"/>
        </w:rPr>
        <w:t xml:space="preserve">The consultant will work under the overall guidance from the Chief, Health &amp; Nutrition Section, Suva, with overall supervision by the Maternal &amp; Child Health Specialist based in Honiara Solomon Islands. Technical direction, contract management and quality assurance will be provided by Suva based Maternal and Child Health Specialist. The Chief of Solomon Islands UNICEF Field Office will support Day to day supervision </w:t>
      </w:r>
    </w:p>
    <w:p w14:paraId="66C1DE94" w14:textId="77777777" w:rsidR="00D56018" w:rsidRPr="006820F5" w:rsidRDefault="00D56018" w:rsidP="00DF762E">
      <w:pPr>
        <w:rPr>
          <w:rFonts w:ascii="Arial" w:hAnsi="Arial" w:cs="Arial"/>
          <w:b/>
          <w:sz w:val="22"/>
          <w:szCs w:val="22"/>
        </w:rPr>
      </w:pPr>
    </w:p>
    <w:p w14:paraId="30973A1F" w14:textId="77777777" w:rsidR="00944013" w:rsidRPr="006820F5" w:rsidRDefault="00944013" w:rsidP="00B41C68">
      <w:pPr>
        <w:pBdr>
          <w:bottom w:val="single" w:sz="4" w:space="1" w:color="auto"/>
        </w:pBdr>
        <w:rPr>
          <w:rFonts w:ascii="Arial" w:hAnsi="Arial" w:cs="Arial"/>
          <w:b/>
          <w:sz w:val="22"/>
          <w:szCs w:val="22"/>
        </w:rPr>
      </w:pPr>
    </w:p>
    <w:p w14:paraId="349D8B7B" w14:textId="25AD39B9" w:rsidR="00944013" w:rsidRPr="006820F5" w:rsidRDefault="008E72E1" w:rsidP="00835B8E">
      <w:pPr>
        <w:rPr>
          <w:rFonts w:ascii="Arial" w:hAnsi="Arial" w:cs="Arial"/>
          <w:b/>
          <w:sz w:val="22"/>
          <w:szCs w:val="22"/>
        </w:rPr>
      </w:pPr>
      <w:r w:rsidRPr="006820F5">
        <w:rPr>
          <w:rFonts w:ascii="Arial" w:hAnsi="Arial" w:cs="Arial"/>
          <w:b/>
          <w:sz w:val="22"/>
          <w:szCs w:val="22"/>
        </w:rPr>
        <w:t>Consultant’s Work P</w:t>
      </w:r>
      <w:r w:rsidR="00944013" w:rsidRPr="006820F5">
        <w:rPr>
          <w:rFonts w:ascii="Arial" w:hAnsi="Arial" w:cs="Arial"/>
          <w:b/>
          <w:sz w:val="22"/>
          <w:szCs w:val="22"/>
        </w:rPr>
        <w:t>lan and Official Travel Involved:</w:t>
      </w:r>
      <w:r w:rsidR="00CB7CB1" w:rsidRPr="006820F5">
        <w:rPr>
          <w:rFonts w:ascii="Arial" w:hAnsi="Arial" w:cs="Arial"/>
          <w:b/>
          <w:sz w:val="22"/>
          <w:szCs w:val="22"/>
        </w:rPr>
        <w:t xml:space="preserve"> </w:t>
      </w:r>
    </w:p>
    <w:p w14:paraId="26F30A15" w14:textId="77777777" w:rsidR="006264BE" w:rsidRPr="006820F5"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5F6D4889" w14:textId="77777777" w:rsidR="00D56018" w:rsidRPr="006820F5" w:rsidRDefault="00D56018" w:rsidP="00D56018">
      <w:pPr>
        <w:tabs>
          <w:tab w:val="left" w:pos="-1080"/>
          <w:tab w:val="left" w:pos="-720"/>
          <w:tab w:val="left" w:pos="0"/>
          <w:tab w:val="left" w:pos="720"/>
          <w:tab w:val="left" w:pos="1440"/>
          <w:tab w:val="left" w:pos="2160"/>
          <w:tab w:val="left" w:pos="2520"/>
          <w:tab w:val="left" w:pos="3600"/>
        </w:tabs>
        <w:jc w:val="both"/>
        <w:rPr>
          <w:rFonts w:ascii="Arial" w:hAnsi="Arial" w:cs="Arial"/>
          <w:bCs/>
          <w:sz w:val="22"/>
          <w:szCs w:val="22"/>
        </w:rPr>
      </w:pPr>
      <w:r w:rsidRPr="006820F5">
        <w:rPr>
          <w:rFonts w:ascii="Arial" w:hAnsi="Arial" w:cs="Arial"/>
          <w:sz w:val="22"/>
          <w:szCs w:val="22"/>
        </w:rPr>
        <w:t xml:space="preserve">The duration of full-time consultancy is 3 months. </w:t>
      </w:r>
    </w:p>
    <w:p w14:paraId="7E849E49" w14:textId="77777777" w:rsidR="00D56018" w:rsidRPr="006820F5" w:rsidRDefault="00D56018" w:rsidP="00D56018">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p>
    <w:p w14:paraId="6B168042" w14:textId="6A8F593A" w:rsidR="00D56018" w:rsidRPr="006820F5" w:rsidRDefault="00D56018" w:rsidP="004070C6">
      <w:pPr>
        <w:tabs>
          <w:tab w:val="left" w:pos="-1080"/>
          <w:tab w:val="left" w:pos="-720"/>
          <w:tab w:val="left" w:pos="0"/>
          <w:tab w:val="left" w:pos="720"/>
          <w:tab w:val="left" w:pos="1440"/>
          <w:tab w:val="left" w:pos="2160"/>
          <w:tab w:val="left" w:pos="2520"/>
          <w:tab w:val="left" w:pos="3600"/>
        </w:tabs>
        <w:jc w:val="both"/>
        <w:rPr>
          <w:rFonts w:ascii="Arial" w:hAnsi="Arial" w:cs="Arial"/>
          <w:sz w:val="22"/>
          <w:szCs w:val="22"/>
        </w:rPr>
      </w:pPr>
      <w:r w:rsidRPr="006820F5">
        <w:rPr>
          <w:rFonts w:ascii="Arial" w:hAnsi="Arial" w:cs="Arial"/>
          <w:sz w:val="22"/>
          <w:szCs w:val="22"/>
        </w:rPr>
        <w:t xml:space="preserve">The lump sum contract includes fees, living expenses and incidentals, cost of travel to and cost of one trip in economy class on the following route: Place of recruitment-Solomon Islands. </w:t>
      </w:r>
      <w:r w:rsidRPr="006820F5">
        <w:rPr>
          <w:rFonts w:ascii="Arial" w:hAnsi="Arial" w:cs="Arial"/>
          <w:bCs/>
          <w:sz w:val="22"/>
          <w:szCs w:val="22"/>
        </w:rPr>
        <w:t xml:space="preserve">However, the consultant has to make own arrangements for international travel to and from Solomon Islands upon approval of consultancy. </w:t>
      </w:r>
      <w:r w:rsidR="009515E6">
        <w:rPr>
          <w:rFonts w:ascii="Arial" w:hAnsi="Arial" w:cs="Arial"/>
          <w:bCs/>
          <w:sz w:val="22"/>
          <w:szCs w:val="22"/>
        </w:rPr>
        <w:t xml:space="preserve">UNICEF will agree with the consultant the required travel within SI and UNICEF will cover these transport costs.  DSA will not be provided in addition as living allowance has already been included.  </w:t>
      </w:r>
    </w:p>
    <w:p w14:paraId="492E343C" w14:textId="77777777" w:rsidR="00944013" w:rsidRPr="006820F5" w:rsidRDefault="00944013" w:rsidP="00B41C68">
      <w:pPr>
        <w:pBdr>
          <w:bottom w:val="single" w:sz="4" w:space="1" w:color="auto"/>
        </w:pBdr>
        <w:rPr>
          <w:rFonts w:ascii="Arial" w:hAnsi="Arial" w:cs="Arial"/>
          <w:sz w:val="22"/>
          <w:szCs w:val="22"/>
        </w:rPr>
      </w:pPr>
    </w:p>
    <w:p w14:paraId="0C1BF110" w14:textId="77777777" w:rsidR="008E72E1" w:rsidRPr="006820F5" w:rsidRDefault="008E72E1" w:rsidP="00DF762E">
      <w:pPr>
        <w:rPr>
          <w:rFonts w:ascii="Arial" w:hAnsi="Arial" w:cs="Arial"/>
          <w:b/>
          <w:sz w:val="22"/>
          <w:szCs w:val="22"/>
        </w:rPr>
      </w:pPr>
      <w:r w:rsidRPr="006820F5">
        <w:rPr>
          <w:rFonts w:ascii="Arial" w:hAnsi="Arial" w:cs="Arial"/>
          <w:b/>
          <w:sz w:val="22"/>
          <w:szCs w:val="22"/>
        </w:rPr>
        <w:t>Consultant’s Work Place:</w:t>
      </w:r>
    </w:p>
    <w:p w14:paraId="4D8180B8" w14:textId="77777777" w:rsidR="00D56018" w:rsidRPr="006820F5" w:rsidRDefault="00D56018" w:rsidP="00DF762E">
      <w:pPr>
        <w:rPr>
          <w:rFonts w:ascii="Arial" w:hAnsi="Arial" w:cs="Arial"/>
          <w:b/>
          <w:sz w:val="22"/>
          <w:szCs w:val="22"/>
        </w:rPr>
      </w:pPr>
    </w:p>
    <w:p w14:paraId="3A0B14CF" w14:textId="77777777" w:rsidR="00D56018" w:rsidRPr="006820F5" w:rsidRDefault="00D56018" w:rsidP="00D56018">
      <w:pPr>
        <w:rPr>
          <w:rFonts w:ascii="Arial" w:hAnsi="Arial" w:cs="Arial"/>
          <w:sz w:val="22"/>
          <w:szCs w:val="22"/>
        </w:rPr>
      </w:pPr>
      <w:r w:rsidRPr="006820F5">
        <w:rPr>
          <w:rFonts w:ascii="Arial" w:hAnsi="Arial" w:cs="Arial"/>
          <w:sz w:val="22"/>
          <w:szCs w:val="22"/>
        </w:rPr>
        <w:t xml:space="preserve">The consultant will be based in UNICEF Solomon Islands Field Office premises in Honiara. </w:t>
      </w:r>
    </w:p>
    <w:p w14:paraId="562A2642" w14:textId="77777777" w:rsidR="00D56018" w:rsidRPr="006820F5" w:rsidRDefault="00D56018" w:rsidP="00D56018">
      <w:pPr>
        <w:rPr>
          <w:rFonts w:ascii="Arial" w:hAnsi="Arial" w:cs="Arial"/>
          <w:sz w:val="22"/>
          <w:szCs w:val="22"/>
        </w:rPr>
      </w:pPr>
    </w:p>
    <w:p w14:paraId="2A0AA2BF" w14:textId="78D32B3E" w:rsidR="00D56018" w:rsidRPr="006820F5" w:rsidRDefault="00D56018" w:rsidP="00D56018">
      <w:pPr>
        <w:rPr>
          <w:rFonts w:ascii="Arial" w:hAnsi="Arial" w:cs="Arial"/>
          <w:sz w:val="22"/>
          <w:szCs w:val="22"/>
        </w:rPr>
      </w:pPr>
      <w:r w:rsidRPr="006820F5">
        <w:rPr>
          <w:rFonts w:ascii="Arial" w:hAnsi="Arial" w:cs="Arial"/>
          <w:sz w:val="22"/>
          <w:szCs w:val="22"/>
        </w:rPr>
        <w:t>The c</w:t>
      </w:r>
      <w:r w:rsidRPr="006820F5">
        <w:rPr>
          <w:rFonts w:ascii="Arial" w:hAnsi="Arial" w:cs="Arial"/>
          <w:bCs/>
          <w:iCs/>
          <w:sz w:val="22"/>
          <w:szCs w:val="22"/>
        </w:rPr>
        <w:t xml:space="preserve">onsultant should bring his/her own computer/ laptop.  </w:t>
      </w:r>
    </w:p>
    <w:p w14:paraId="7C33DF6B" w14:textId="77777777" w:rsidR="00D56018" w:rsidRPr="006820F5" w:rsidRDefault="00D56018" w:rsidP="00DF762E">
      <w:pPr>
        <w:rPr>
          <w:rFonts w:ascii="Arial" w:hAnsi="Arial" w:cs="Arial"/>
          <w:b/>
          <w:sz w:val="22"/>
          <w:szCs w:val="22"/>
        </w:rPr>
      </w:pPr>
    </w:p>
    <w:p w14:paraId="6E7446DC" w14:textId="77777777" w:rsidR="00D46C07" w:rsidRPr="006820F5" w:rsidRDefault="00D46C07" w:rsidP="00B41C68">
      <w:pPr>
        <w:pBdr>
          <w:bottom w:val="single" w:sz="4" w:space="1" w:color="auto"/>
        </w:pBdr>
        <w:rPr>
          <w:rFonts w:ascii="Arial" w:hAnsi="Arial" w:cs="Arial"/>
          <w:b/>
          <w:sz w:val="22"/>
          <w:szCs w:val="22"/>
        </w:rPr>
      </w:pPr>
    </w:p>
    <w:p w14:paraId="32E896E1" w14:textId="15A52CCC" w:rsidR="00944013" w:rsidRPr="006820F5" w:rsidRDefault="00944013" w:rsidP="00835B8E">
      <w:pPr>
        <w:rPr>
          <w:rFonts w:ascii="Arial" w:hAnsi="Arial" w:cs="Arial"/>
          <w:b/>
          <w:sz w:val="22"/>
          <w:szCs w:val="22"/>
        </w:rPr>
      </w:pPr>
      <w:r w:rsidRPr="006820F5">
        <w:rPr>
          <w:rFonts w:ascii="Arial" w:hAnsi="Arial" w:cs="Arial"/>
          <w:b/>
          <w:sz w:val="22"/>
          <w:szCs w:val="22"/>
        </w:rPr>
        <w:t xml:space="preserve">Qualifications or Specialized Knowledge/Experience Required:   </w:t>
      </w:r>
    </w:p>
    <w:p w14:paraId="4183BF6A" w14:textId="77777777" w:rsidR="00B41C68" w:rsidRPr="006820F5" w:rsidRDefault="00B41C68" w:rsidP="00835B8E">
      <w:pPr>
        <w:rPr>
          <w:rFonts w:ascii="Arial" w:hAnsi="Arial" w:cs="Arial"/>
          <w:b/>
          <w:sz w:val="22"/>
          <w:szCs w:val="22"/>
        </w:rPr>
      </w:pPr>
    </w:p>
    <w:p w14:paraId="1FF0FB46" w14:textId="7719A9CA" w:rsidR="00944013" w:rsidRPr="006820F5" w:rsidRDefault="00B41C68" w:rsidP="00944013">
      <w:pPr>
        <w:rPr>
          <w:rFonts w:ascii="Arial" w:hAnsi="Arial" w:cs="Arial"/>
          <w:sz w:val="22"/>
          <w:szCs w:val="22"/>
          <w:u w:val="single"/>
        </w:rPr>
      </w:pPr>
      <w:r w:rsidRPr="006820F5">
        <w:rPr>
          <w:rFonts w:ascii="Arial" w:hAnsi="Arial" w:cs="Arial"/>
          <w:sz w:val="22"/>
          <w:szCs w:val="22"/>
          <w:u w:val="single"/>
        </w:rPr>
        <w:t>Qualifications</w:t>
      </w:r>
    </w:p>
    <w:p w14:paraId="4FF80D1E" w14:textId="77777777" w:rsidR="00D56018" w:rsidRPr="007D6E11" w:rsidRDefault="00D56018" w:rsidP="00D56018">
      <w:pPr>
        <w:numPr>
          <w:ilvl w:val="0"/>
          <w:numId w:val="29"/>
        </w:numPr>
        <w:rPr>
          <w:rFonts w:ascii="Arial" w:hAnsi="Arial" w:cs="Arial"/>
          <w:sz w:val="22"/>
          <w:szCs w:val="22"/>
        </w:rPr>
      </w:pPr>
      <w:r w:rsidRPr="007D6E11">
        <w:rPr>
          <w:rFonts w:ascii="Arial" w:hAnsi="Arial" w:cs="Arial"/>
          <w:sz w:val="22"/>
          <w:szCs w:val="22"/>
        </w:rPr>
        <w:t xml:space="preserve">University (preferably advanced) degree is required in supply chain management, industrial engineering, economics, logistics, business, operations management, public health or any other relevant field. </w:t>
      </w:r>
    </w:p>
    <w:p w14:paraId="37A9E957" w14:textId="77777777" w:rsidR="00D56018" w:rsidRPr="006820F5" w:rsidRDefault="00D56018" w:rsidP="00944013">
      <w:pPr>
        <w:rPr>
          <w:rFonts w:ascii="Arial" w:hAnsi="Arial" w:cs="Arial"/>
          <w:sz w:val="22"/>
          <w:szCs w:val="22"/>
          <w:u w:val="single"/>
        </w:rPr>
      </w:pPr>
    </w:p>
    <w:p w14:paraId="2E93A917" w14:textId="77777777" w:rsidR="00B41C68" w:rsidRPr="006820F5" w:rsidRDefault="00B41C68" w:rsidP="00944013">
      <w:pPr>
        <w:rPr>
          <w:rFonts w:ascii="Arial" w:hAnsi="Arial" w:cs="Arial"/>
          <w:sz w:val="22"/>
          <w:szCs w:val="22"/>
        </w:rPr>
      </w:pPr>
    </w:p>
    <w:p w14:paraId="71CA90D3" w14:textId="6A46E683" w:rsidR="00B41C68" w:rsidRPr="006820F5" w:rsidRDefault="00B41C68" w:rsidP="00944013">
      <w:pPr>
        <w:rPr>
          <w:rFonts w:ascii="Arial" w:hAnsi="Arial" w:cs="Arial"/>
          <w:sz w:val="22"/>
          <w:szCs w:val="22"/>
          <w:u w:val="single"/>
        </w:rPr>
      </w:pPr>
      <w:r w:rsidRPr="006820F5">
        <w:rPr>
          <w:rFonts w:ascii="Arial" w:hAnsi="Arial" w:cs="Arial"/>
          <w:sz w:val="22"/>
          <w:szCs w:val="22"/>
          <w:u w:val="single"/>
        </w:rPr>
        <w:t>Experience</w:t>
      </w:r>
    </w:p>
    <w:p w14:paraId="7DC1A6B1"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 xml:space="preserve">At least 5-7 years of experience, at the national and international levels, on immunization supply chain management, cold chain management, logistics or operations management and at least 3 years of experience on immunization/public health programmes. </w:t>
      </w:r>
    </w:p>
    <w:p w14:paraId="0924C4D9"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Familiarity with vaccines and supplies stock management, cold chain systems, effective vaccine management, inventory policies, logistics, outsourcing, segmentation strategies, integration of health products, and other system design strategies</w:t>
      </w:r>
    </w:p>
    <w:p w14:paraId="62A065B6"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Proven ability to conceptualize, innovate, plan and execute ideas. Experience conducting similar study in low and middle-income countries an advantage.</w:t>
      </w:r>
    </w:p>
    <w:p w14:paraId="3E6AEFC1"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 xml:space="preserve">Good writing and communication skills. </w:t>
      </w:r>
    </w:p>
    <w:p w14:paraId="277C8386"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Computer skills, including strong quantitative analysis and reporting tools.</w:t>
      </w:r>
    </w:p>
    <w:p w14:paraId="6ED0795D" w14:textId="77777777" w:rsidR="000E1703" w:rsidRPr="006820F5" w:rsidRDefault="000E1703" w:rsidP="00944013">
      <w:pPr>
        <w:rPr>
          <w:rFonts w:ascii="Arial" w:hAnsi="Arial" w:cs="Arial"/>
          <w:sz w:val="22"/>
          <w:szCs w:val="22"/>
        </w:rPr>
      </w:pPr>
    </w:p>
    <w:p w14:paraId="0322D4B5" w14:textId="77777777" w:rsidR="00B41C68" w:rsidRPr="006820F5" w:rsidRDefault="00B41C68" w:rsidP="00944013">
      <w:pPr>
        <w:rPr>
          <w:rFonts w:ascii="Arial" w:hAnsi="Arial" w:cs="Arial"/>
          <w:sz w:val="22"/>
          <w:szCs w:val="22"/>
        </w:rPr>
      </w:pPr>
    </w:p>
    <w:p w14:paraId="3D0629BA" w14:textId="0F98E96B" w:rsidR="00B41C68" w:rsidRPr="006820F5" w:rsidRDefault="00B41C68" w:rsidP="00944013">
      <w:pPr>
        <w:rPr>
          <w:rFonts w:ascii="Arial" w:hAnsi="Arial" w:cs="Arial"/>
          <w:sz w:val="22"/>
          <w:szCs w:val="22"/>
          <w:u w:val="single"/>
        </w:rPr>
      </w:pPr>
      <w:r w:rsidRPr="006820F5">
        <w:rPr>
          <w:rFonts w:ascii="Arial" w:hAnsi="Arial" w:cs="Arial"/>
          <w:sz w:val="22"/>
          <w:szCs w:val="22"/>
          <w:u w:val="single"/>
        </w:rPr>
        <w:t>Languages</w:t>
      </w:r>
    </w:p>
    <w:p w14:paraId="5BEF2810"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 xml:space="preserve">Fluency in written and spoken English required. </w:t>
      </w:r>
    </w:p>
    <w:p w14:paraId="307B91E6" w14:textId="77777777" w:rsidR="00B41C68" w:rsidRPr="006820F5" w:rsidRDefault="00B41C68" w:rsidP="00944013">
      <w:pPr>
        <w:rPr>
          <w:rFonts w:ascii="Arial" w:hAnsi="Arial" w:cs="Arial"/>
          <w:sz w:val="22"/>
          <w:szCs w:val="22"/>
        </w:rPr>
      </w:pPr>
    </w:p>
    <w:p w14:paraId="783F5E92" w14:textId="321C09CA" w:rsidR="00B41C68" w:rsidRPr="006820F5" w:rsidRDefault="00B41C68" w:rsidP="00944013">
      <w:pPr>
        <w:rPr>
          <w:rFonts w:ascii="Arial" w:hAnsi="Arial" w:cs="Arial"/>
          <w:sz w:val="22"/>
          <w:szCs w:val="22"/>
          <w:u w:val="single"/>
        </w:rPr>
      </w:pPr>
      <w:r w:rsidRPr="006820F5">
        <w:rPr>
          <w:rFonts w:ascii="Arial" w:hAnsi="Arial" w:cs="Arial"/>
          <w:sz w:val="22"/>
          <w:szCs w:val="22"/>
          <w:u w:val="single"/>
        </w:rPr>
        <w:t>Competencies</w:t>
      </w:r>
    </w:p>
    <w:p w14:paraId="76048B77" w14:textId="77777777" w:rsidR="000E1703" w:rsidRPr="006820F5" w:rsidRDefault="000E1703" w:rsidP="00944013">
      <w:pPr>
        <w:rPr>
          <w:rFonts w:ascii="Arial" w:hAnsi="Arial" w:cs="Arial"/>
          <w:sz w:val="22"/>
          <w:szCs w:val="22"/>
          <w:u w:val="single"/>
        </w:rPr>
      </w:pPr>
    </w:p>
    <w:p w14:paraId="574FA926"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Solid analytical, negotiating, communication and advocacy skills.</w:t>
      </w:r>
    </w:p>
    <w:p w14:paraId="2618FFA2"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 xml:space="preserve">Demonstrated ability to work in a multi-cultural environment and establish harmonious and effective working relationships, both within and outside the work place. </w:t>
      </w:r>
    </w:p>
    <w:p w14:paraId="2813A1C0" w14:textId="77777777" w:rsidR="00D56018" w:rsidRPr="006820F5" w:rsidRDefault="00D56018" w:rsidP="00D56018">
      <w:pPr>
        <w:numPr>
          <w:ilvl w:val="0"/>
          <w:numId w:val="30"/>
        </w:numPr>
        <w:rPr>
          <w:rFonts w:ascii="Arial" w:hAnsi="Arial" w:cs="Arial"/>
          <w:sz w:val="22"/>
          <w:szCs w:val="22"/>
        </w:rPr>
      </w:pPr>
      <w:r w:rsidRPr="006820F5">
        <w:rPr>
          <w:rFonts w:ascii="Arial" w:hAnsi="Arial" w:cs="Arial"/>
          <w:sz w:val="22"/>
          <w:szCs w:val="22"/>
        </w:rPr>
        <w:t>Versatility, judgment and maturity.</w:t>
      </w:r>
    </w:p>
    <w:p w14:paraId="3E783606" w14:textId="77777777" w:rsidR="00D56018" w:rsidRPr="006820F5" w:rsidRDefault="00D56018" w:rsidP="00944013">
      <w:pPr>
        <w:rPr>
          <w:rFonts w:ascii="Arial" w:hAnsi="Arial" w:cs="Arial"/>
          <w:sz w:val="22"/>
          <w:szCs w:val="22"/>
          <w:u w:val="single"/>
        </w:rPr>
      </w:pPr>
    </w:p>
    <w:p w14:paraId="74A919AE" w14:textId="77777777" w:rsidR="003F157F" w:rsidRPr="006820F5" w:rsidRDefault="003F157F" w:rsidP="00914D6A">
      <w:pPr>
        <w:jc w:val="both"/>
        <w:rPr>
          <w:rFonts w:ascii="Arial" w:hAnsi="Arial" w:cs="Arial"/>
          <w:b/>
          <w:sz w:val="22"/>
          <w:szCs w:val="22"/>
        </w:rPr>
      </w:pPr>
    </w:p>
    <w:p w14:paraId="5FE897DA" w14:textId="77777777" w:rsidR="003F157F" w:rsidRPr="006820F5" w:rsidRDefault="003F157F" w:rsidP="003F157F">
      <w:pPr>
        <w:spacing w:line="260" w:lineRule="exact"/>
        <w:rPr>
          <w:rFonts w:ascii="Arial" w:eastAsia="Times" w:hAnsi="Arial" w:cs="Arial"/>
          <w:color w:val="000000"/>
          <w:sz w:val="22"/>
          <w:szCs w:val="22"/>
          <w:lang w:eastAsia="en-GB"/>
        </w:rPr>
      </w:pPr>
      <w:r w:rsidRPr="006820F5">
        <w:rPr>
          <w:rFonts w:ascii="Arial" w:eastAsia="Times" w:hAnsi="Arial" w:cs="Arial"/>
          <w:b/>
          <w:color w:val="000000"/>
          <w:kern w:val="2"/>
          <w:sz w:val="22"/>
          <w:szCs w:val="22"/>
          <w:lang w:eastAsia="en-GB"/>
        </w:rPr>
        <w:t>General Conditions</w:t>
      </w:r>
      <w:r w:rsidRPr="006820F5">
        <w:rPr>
          <w:rFonts w:ascii="Arial" w:eastAsia="Times" w:hAnsi="Arial" w:cs="Arial"/>
          <w:color w:val="000000"/>
          <w:sz w:val="22"/>
          <w:szCs w:val="22"/>
          <w:lang w:eastAsia="en-GB"/>
        </w:rPr>
        <w:t xml:space="preserve"> </w:t>
      </w:r>
      <w:r w:rsidRPr="006820F5">
        <w:rPr>
          <w:rFonts w:ascii="Arial" w:eastAsia="Times" w:hAnsi="Arial" w:cs="Arial"/>
          <w:b/>
          <w:color w:val="000000"/>
          <w:kern w:val="2"/>
          <w:sz w:val="22"/>
          <w:szCs w:val="22"/>
          <w:lang w:eastAsia="en-GB"/>
        </w:rPr>
        <w:t>of Contracts for the Services of Consultants / Individual Contractors</w:t>
      </w:r>
    </w:p>
    <w:p w14:paraId="79167982" w14:textId="77777777" w:rsidR="003F157F" w:rsidRPr="006820F5" w:rsidRDefault="003F157F" w:rsidP="003F157F">
      <w:pPr>
        <w:spacing w:line="260" w:lineRule="exact"/>
        <w:rPr>
          <w:rFonts w:ascii="Arial" w:eastAsia="Times" w:hAnsi="Arial" w:cs="Arial"/>
          <w:color w:val="000000"/>
          <w:sz w:val="22"/>
          <w:szCs w:val="22"/>
          <w:lang w:eastAsia="en-GB"/>
        </w:rPr>
      </w:pPr>
    </w:p>
    <w:p w14:paraId="6E405EF8"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1. Legal Status</w:t>
      </w:r>
    </w:p>
    <w:p w14:paraId="36883BEB"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236F6889"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11675FD3"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2. Obligations</w:t>
      </w:r>
    </w:p>
    <w:p w14:paraId="45D3EC95"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6E27DC2E"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6820F5"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70533CDC"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6820F5"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31FF2234"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6820F5"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7C8EC78F"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426C2DA4"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3. Title rights</w:t>
      </w:r>
    </w:p>
    <w:p w14:paraId="4B1FBAF4"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1B53FC55"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3664C4AB"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4. Travel</w:t>
      </w:r>
    </w:p>
    <w:p w14:paraId="52D9A199"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02194B3E"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6820F5" w:rsidRDefault="003F157F" w:rsidP="003F157F">
      <w:pPr>
        <w:autoSpaceDE w:val="0"/>
        <w:autoSpaceDN w:val="0"/>
        <w:adjustRightInd w:val="0"/>
        <w:ind w:firstLine="720"/>
        <w:jc w:val="both"/>
        <w:rPr>
          <w:rFonts w:ascii="Arial" w:eastAsia="Times" w:hAnsi="Arial" w:cs="Arial"/>
          <w:color w:val="000000"/>
          <w:sz w:val="22"/>
          <w:szCs w:val="22"/>
          <w:lang w:eastAsia="en-GB"/>
        </w:rPr>
      </w:pPr>
    </w:p>
    <w:p w14:paraId="7ECAA5B8" w14:textId="77777777" w:rsidR="003F157F" w:rsidRPr="006820F5"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6820F5" w:rsidRDefault="003F157F" w:rsidP="003F157F">
      <w:pPr>
        <w:autoSpaceDE w:val="0"/>
        <w:autoSpaceDN w:val="0"/>
        <w:adjustRightInd w:val="0"/>
        <w:ind w:left="1260"/>
        <w:jc w:val="both"/>
        <w:rPr>
          <w:rFonts w:ascii="Arial" w:eastAsia="Times" w:hAnsi="Arial" w:cs="Arial"/>
          <w:color w:val="000000"/>
          <w:sz w:val="22"/>
          <w:szCs w:val="22"/>
          <w:lang w:eastAsia="en-GB"/>
        </w:rPr>
      </w:pPr>
    </w:p>
    <w:p w14:paraId="439BA5E5" w14:textId="77777777" w:rsidR="003F157F" w:rsidRPr="006820F5"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156FC6E2"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5. Statement of good health</w:t>
      </w:r>
    </w:p>
    <w:p w14:paraId="7C2D7CF4" w14:textId="77777777" w:rsidR="003F157F" w:rsidRPr="006820F5" w:rsidRDefault="003F157F" w:rsidP="003F157F">
      <w:pPr>
        <w:spacing w:line="260" w:lineRule="exact"/>
        <w:jc w:val="both"/>
        <w:rPr>
          <w:rFonts w:ascii="Arial" w:eastAsia="Times" w:hAnsi="Arial" w:cs="Arial"/>
          <w:color w:val="000000"/>
          <w:sz w:val="22"/>
          <w:szCs w:val="22"/>
          <w:lang w:eastAsia="en-GB"/>
        </w:rPr>
      </w:pPr>
    </w:p>
    <w:p w14:paraId="781F86F6" w14:textId="77777777" w:rsidR="003F157F" w:rsidRPr="006820F5" w:rsidRDefault="003F157F" w:rsidP="003F157F">
      <w:pPr>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724C4256"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6. Insurance</w:t>
      </w:r>
    </w:p>
    <w:p w14:paraId="7299DA72"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135E3556"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0F82607B"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 xml:space="preserve">7. Service incurred death, injury or illness </w:t>
      </w:r>
    </w:p>
    <w:p w14:paraId="17BC0A1B"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23DC62DC"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3FED83E5"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8. Arbitration</w:t>
      </w:r>
    </w:p>
    <w:p w14:paraId="15E9BE49"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4335C50B" w14:textId="77777777" w:rsidR="003F157F" w:rsidRPr="006820F5" w:rsidRDefault="003F157F" w:rsidP="003F157F">
      <w:pPr>
        <w:numPr>
          <w:ilvl w:val="0"/>
          <w:numId w:val="21"/>
        </w:numPr>
        <w:autoSpaceDE w:val="0"/>
        <w:autoSpaceDN w:val="0"/>
        <w:adjustRightInd w:val="0"/>
        <w:spacing w:line="260" w:lineRule="exact"/>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Any dispute arising out of or, in connection with, this contract shall be resolved through amicable negotiation between the parties.  </w:t>
      </w:r>
    </w:p>
    <w:p w14:paraId="00D51EA0" w14:textId="77777777" w:rsidR="003F157F" w:rsidRPr="006820F5" w:rsidRDefault="003F157F" w:rsidP="003F157F">
      <w:pPr>
        <w:autoSpaceDE w:val="0"/>
        <w:autoSpaceDN w:val="0"/>
        <w:adjustRightInd w:val="0"/>
        <w:ind w:left="1440"/>
        <w:jc w:val="both"/>
        <w:rPr>
          <w:rFonts w:ascii="Arial" w:eastAsia="Times" w:hAnsi="Arial" w:cs="Arial"/>
          <w:color w:val="000000"/>
          <w:sz w:val="22"/>
          <w:szCs w:val="22"/>
          <w:lang w:eastAsia="en-GB"/>
        </w:rPr>
      </w:pPr>
    </w:p>
    <w:p w14:paraId="0B049B9F" w14:textId="77777777" w:rsidR="003F157F" w:rsidRPr="006820F5"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16B97098"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9. Penalties for Underperformance</w:t>
      </w:r>
    </w:p>
    <w:p w14:paraId="63212F6A"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0B24D831"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07ABDDDB" w14:textId="77777777" w:rsidR="003F157F" w:rsidRPr="006820F5" w:rsidRDefault="003F157F" w:rsidP="003F157F">
      <w:pPr>
        <w:autoSpaceDE w:val="0"/>
        <w:autoSpaceDN w:val="0"/>
        <w:adjustRightInd w:val="0"/>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10. Termination of Contract</w:t>
      </w:r>
    </w:p>
    <w:p w14:paraId="676AC843" w14:textId="77777777" w:rsidR="003F157F" w:rsidRPr="006820F5" w:rsidRDefault="003F157F" w:rsidP="003F157F">
      <w:pPr>
        <w:autoSpaceDE w:val="0"/>
        <w:autoSpaceDN w:val="0"/>
        <w:adjustRightInd w:val="0"/>
        <w:rPr>
          <w:rFonts w:ascii="Arial" w:eastAsia="Times" w:hAnsi="Arial" w:cs="Arial"/>
          <w:color w:val="000000"/>
          <w:sz w:val="22"/>
          <w:szCs w:val="22"/>
          <w:lang w:eastAsia="en-GB"/>
        </w:rPr>
      </w:pPr>
    </w:p>
    <w:p w14:paraId="0691AAE7"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6820F5" w:rsidRDefault="003F157F" w:rsidP="003F157F">
      <w:pPr>
        <w:autoSpaceDE w:val="0"/>
        <w:autoSpaceDN w:val="0"/>
        <w:adjustRightInd w:val="0"/>
        <w:jc w:val="both"/>
        <w:rPr>
          <w:rFonts w:ascii="Arial" w:eastAsia="Times" w:hAnsi="Arial" w:cs="Arial"/>
          <w:color w:val="000000"/>
          <w:sz w:val="22"/>
          <w:szCs w:val="22"/>
          <w:lang w:eastAsia="en-GB"/>
        </w:rPr>
      </w:pPr>
    </w:p>
    <w:p w14:paraId="0BB12A2B" w14:textId="77777777" w:rsidR="003F157F" w:rsidRPr="006820F5" w:rsidRDefault="003F157F" w:rsidP="003F157F">
      <w:pPr>
        <w:autoSpaceDE w:val="0"/>
        <w:autoSpaceDN w:val="0"/>
        <w:adjustRightInd w:val="0"/>
        <w:jc w:val="both"/>
        <w:rPr>
          <w:rFonts w:ascii="Arial" w:eastAsia="Times" w:hAnsi="Arial" w:cs="Arial"/>
          <w:b/>
          <w:color w:val="000000"/>
          <w:sz w:val="22"/>
          <w:szCs w:val="22"/>
          <w:lang w:eastAsia="en-GB"/>
        </w:rPr>
      </w:pPr>
      <w:r w:rsidRPr="006820F5">
        <w:rPr>
          <w:rFonts w:ascii="Arial" w:eastAsia="Times" w:hAnsi="Arial" w:cs="Arial"/>
          <w:b/>
          <w:color w:val="000000"/>
          <w:sz w:val="22"/>
          <w:szCs w:val="22"/>
          <w:lang w:eastAsia="en-GB"/>
        </w:rPr>
        <w:t>11. Taxation</w:t>
      </w:r>
    </w:p>
    <w:p w14:paraId="26AB5BA2" w14:textId="77777777" w:rsidR="003F157F" w:rsidRPr="006820F5" w:rsidRDefault="003F157F" w:rsidP="003F157F">
      <w:pPr>
        <w:autoSpaceDE w:val="0"/>
        <w:autoSpaceDN w:val="0"/>
        <w:adjustRightInd w:val="0"/>
        <w:jc w:val="both"/>
        <w:rPr>
          <w:rFonts w:ascii="Arial" w:eastAsia="Times" w:hAnsi="Arial" w:cs="Arial"/>
          <w:color w:val="000000"/>
          <w:sz w:val="22"/>
          <w:szCs w:val="22"/>
          <w:lang w:eastAsia="en-GB"/>
        </w:rPr>
      </w:pPr>
    </w:p>
    <w:p w14:paraId="16E72F8B" w14:textId="77777777" w:rsidR="003F157F" w:rsidRPr="006820F5" w:rsidRDefault="003F157F" w:rsidP="003F157F">
      <w:pPr>
        <w:autoSpaceDE w:val="0"/>
        <w:autoSpaceDN w:val="0"/>
        <w:adjustRightInd w:val="0"/>
        <w:ind w:left="720"/>
        <w:jc w:val="both"/>
        <w:rPr>
          <w:rFonts w:ascii="Arial" w:eastAsia="Times" w:hAnsi="Arial" w:cs="Arial"/>
          <w:color w:val="000000"/>
          <w:sz w:val="22"/>
          <w:szCs w:val="22"/>
          <w:lang w:eastAsia="en-GB"/>
        </w:rPr>
      </w:pPr>
      <w:r w:rsidRPr="006820F5">
        <w:rPr>
          <w:rFonts w:ascii="Arial" w:eastAsia="Times" w:hAnsi="Arial" w:cs="Arial"/>
          <w:color w:val="000000"/>
          <w:sz w:val="22"/>
          <w:szCs w:val="22"/>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6820F5" w:rsidRDefault="003F157F" w:rsidP="003F157F">
      <w:pPr>
        <w:ind w:left="360"/>
        <w:jc w:val="both"/>
        <w:rPr>
          <w:rFonts w:ascii="Arial" w:hAnsi="Arial" w:cs="Arial"/>
          <w:sz w:val="22"/>
          <w:szCs w:val="22"/>
        </w:rPr>
      </w:pPr>
    </w:p>
    <w:p w14:paraId="3F880304" w14:textId="77777777" w:rsidR="003F157F" w:rsidRPr="006820F5" w:rsidRDefault="003F157F" w:rsidP="00914D6A">
      <w:pPr>
        <w:jc w:val="both"/>
        <w:rPr>
          <w:rFonts w:ascii="Arial" w:hAnsi="Arial" w:cs="Arial"/>
          <w:b/>
          <w:sz w:val="22"/>
          <w:szCs w:val="22"/>
        </w:rPr>
      </w:pPr>
    </w:p>
    <w:sectPr w:rsidR="003F157F" w:rsidRPr="006820F5" w:rsidSect="00CA6B11">
      <w:footerReference w:type="default" r:id="rId9"/>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D5D5" w14:textId="77777777" w:rsidR="0034653E" w:rsidRDefault="0034653E" w:rsidP="00ED306C">
      <w:r>
        <w:separator/>
      </w:r>
    </w:p>
  </w:endnote>
  <w:endnote w:type="continuationSeparator" w:id="0">
    <w:p w14:paraId="29DDE0D7" w14:textId="77777777" w:rsidR="0034653E" w:rsidRDefault="0034653E"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279BD198" w:rsidR="00B70FFD" w:rsidRDefault="00B70FFD">
        <w:pPr>
          <w:pStyle w:val="Footer"/>
          <w:jc w:val="right"/>
        </w:pPr>
        <w:r>
          <w:fldChar w:fldCharType="begin"/>
        </w:r>
        <w:r>
          <w:instrText xml:space="preserve"> PAGE   \* MERGEFORMAT </w:instrText>
        </w:r>
        <w:r>
          <w:fldChar w:fldCharType="separate"/>
        </w:r>
        <w:r w:rsidR="003261D6">
          <w:rPr>
            <w:noProof/>
          </w:rPr>
          <w:t>7</w:t>
        </w:r>
        <w:r>
          <w:rPr>
            <w:noProof/>
          </w:rPr>
          <w:fldChar w:fldCharType="end"/>
        </w:r>
      </w:p>
    </w:sdtContent>
  </w:sdt>
  <w:p w14:paraId="2274046C" w14:textId="77777777" w:rsidR="00B70FFD" w:rsidRDefault="00B7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157A" w14:textId="77777777" w:rsidR="0034653E" w:rsidRDefault="0034653E" w:rsidP="00ED306C">
      <w:r>
        <w:separator/>
      </w:r>
    </w:p>
  </w:footnote>
  <w:footnote w:type="continuationSeparator" w:id="0">
    <w:p w14:paraId="1AA04C04" w14:textId="77777777" w:rsidR="0034653E" w:rsidRDefault="0034653E" w:rsidP="00ED306C">
      <w:r>
        <w:continuationSeparator/>
      </w:r>
    </w:p>
  </w:footnote>
  <w:footnote w:id="1">
    <w:p w14:paraId="430CE069" w14:textId="77777777" w:rsidR="00B70FFD" w:rsidRDefault="00B70FFD" w:rsidP="005A0EBC">
      <w:pPr>
        <w:pStyle w:val="FootnoteText"/>
      </w:pPr>
      <w:r>
        <w:rPr>
          <w:rStyle w:val="FootnoteReference"/>
        </w:rPr>
        <w:footnoteRef/>
      </w:r>
      <w:r>
        <w:t xml:space="preserve"> </w:t>
      </w:r>
      <w:hyperlink r:id="rId1" w:history="1">
        <w:r>
          <w:rPr>
            <w:rStyle w:val="Hyperlink"/>
            <w:i/>
            <w:iCs/>
            <w:lang w:val="en"/>
          </w:rPr>
          <w:t>World Population Prospects: The 2017 Revision"</w:t>
        </w:r>
      </w:hyperlink>
      <w:r>
        <w:rPr>
          <w:rStyle w:val="HTMLCite"/>
          <w:lang w:val="en"/>
        </w:rPr>
        <w:t xml:space="preserve">. ESA.UN.org (custom data acquired via website). </w:t>
      </w:r>
      <w:hyperlink r:id="rId2" w:tooltip="United Nations Department of Economic and Social Affairs" w:history="1">
        <w:r>
          <w:rPr>
            <w:rStyle w:val="Hyperlink"/>
            <w:i/>
            <w:iCs/>
            <w:lang w:val="en"/>
          </w:rPr>
          <w:t>United Nations Department of Economic and Social Affairs</w:t>
        </w:r>
      </w:hyperlink>
      <w:r>
        <w:rPr>
          <w:rStyle w:val="HTMLCite"/>
          <w:lang w:val="en"/>
        </w:rPr>
        <w:t>, Population Division</w:t>
      </w:r>
      <w:r>
        <w:rPr>
          <w:i/>
          <w:iCs/>
          <w:lang w:val="en"/>
        </w:rPr>
        <w:t>. Retrieved 10 September 2017</w:t>
      </w:r>
    </w:p>
  </w:footnote>
  <w:footnote w:id="2">
    <w:p w14:paraId="6009FCA7" w14:textId="77777777" w:rsidR="00B70FFD" w:rsidRDefault="00B70FFD" w:rsidP="005A0EBC">
      <w:pPr>
        <w:pStyle w:val="FootnoteText"/>
      </w:pPr>
      <w:r>
        <w:rPr>
          <w:rStyle w:val="FootnoteReference"/>
        </w:rPr>
        <w:footnoteRef/>
      </w:r>
      <w:r>
        <w:t xml:space="preserve"> Monitoring vaccine wastage at country level: Guidelines for Country Managers </w:t>
      </w:r>
      <w:hyperlink r:id="rId3" w:history="1">
        <w:r w:rsidRPr="00835189">
          <w:rPr>
            <w:rStyle w:val="Hyperlink"/>
          </w:rPr>
          <w:t>http://apps.who.int/iris/bitstream/handle/10665/68463/WHO_VB_03.18.Rev.1_eng.pdf;jsessionid=E18CD7F1B6D31C7896786B2F436EB4CA?sequence=1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30F"/>
    <w:multiLevelType w:val="hybridMultilevel"/>
    <w:tmpl w:val="AA6E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71D4"/>
    <w:multiLevelType w:val="hybridMultilevel"/>
    <w:tmpl w:val="85266A08"/>
    <w:lvl w:ilvl="0" w:tplc="1E12FE18">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749B"/>
    <w:multiLevelType w:val="multilevel"/>
    <w:tmpl w:val="5082E058"/>
    <w:lvl w:ilvl="0">
      <w:start w:val="1"/>
      <w:numFmt w:val="decimal"/>
      <w:pStyle w:val="List-number-1"/>
      <w:lvlText w:val="%1."/>
      <w:lvlJc w:val="left"/>
      <w:pPr>
        <w:tabs>
          <w:tab w:val="num" w:pos="1620"/>
        </w:tabs>
        <w:ind w:left="1620" w:hanging="360"/>
      </w:pPr>
      <w:rPr>
        <w:rFonts w:hint="default"/>
      </w:rPr>
    </w:lvl>
    <w:lvl w:ilvl="1">
      <w:start w:val="1"/>
      <w:numFmt w:val="lowerLetter"/>
      <w:pStyle w:val="List-number-2"/>
      <w:lvlText w:val="%2."/>
      <w:lvlJc w:val="left"/>
      <w:pPr>
        <w:tabs>
          <w:tab w:val="num" w:pos="1980"/>
        </w:tabs>
        <w:ind w:left="1980" w:hanging="360"/>
      </w:pPr>
      <w:rPr>
        <w:rFonts w:hint="default"/>
        <w:color w:val="auto"/>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b w:val="0"/>
      </w:rPr>
    </w:lvl>
    <w:lvl w:ilvl="8">
      <w:start w:val="1"/>
      <w:numFmt w:val="lowerRoman"/>
      <w:lvlText w:val="%9."/>
      <w:lvlJc w:val="left"/>
      <w:pPr>
        <w:tabs>
          <w:tab w:val="num" w:pos="4500"/>
        </w:tabs>
        <w:ind w:left="4500" w:hanging="360"/>
      </w:pPr>
      <w:rPr>
        <w:rFonts w:hint="default"/>
      </w:rPr>
    </w:lvl>
  </w:abstractNum>
  <w:abstractNum w:abstractNumId="5"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33F40"/>
    <w:multiLevelType w:val="hybridMultilevel"/>
    <w:tmpl w:val="15C21C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B61B5"/>
    <w:multiLevelType w:val="hybridMultilevel"/>
    <w:tmpl w:val="539E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BB2F7E"/>
    <w:multiLevelType w:val="hybridMultilevel"/>
    <w:tmpl w:val="26F2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0470D"/>
    <w:multiLevelType w:val="hybridMultilevel"/>
    <w:tmpl w:val="017EA3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551A5"/>
    <w:multiLevelType w:val="hybridMultilevel"/>
    <w:tmpl w:val="A5D8C222"/>
    <w:lvl w:ilvl="0" w:tplc="5BAC36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D5904"/>
    <w:multiLevelType w:val="hybridMultilevel"/>
    <w:tmpl w:val="4AD8BEB6"/>
    <w:lvl w:ilvl="0" w:tplc="9050C7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642E7"/>
    <w:multiLevelType w:val="hybridMultilevel"/>
    <w:tmpl w:val="D1A8BA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29"/>
  </w:num>
  <w:num w:numId="5">
    <w:abstractNumId w:val="7"/>
  </w:num>
  <w:num w:numId="6">
    <w:abstractNumId w:val="20"/>
  </w:num>
  <w:num w:numId="7">
    <w:abstractNumId w:val="30"/>
  </w:num>
  <w:num w:numId="8">
    <w:abstractNumId w:val="2"/>
  </w:num>
  <w:num w:numId="9">
    <w:abstractNumId w:val="26"/>
  </w:num>
  <w:num w:numId="10">
    <w:abstractNumId w:val="3"/>
  </w:num>
  <w:num w:numId="11">
    <w:abstractNumId w:val="28"/>
  </w:num>
  <w:num w:numId="12">
    <w:abstractNumId w:val="14"/>
  </w:num>
  <w:num w:numId="13">
    <w:abstractNumId w:val="13"/>
  </w:num>
  <w:num w:numId="14">
    <w:abstractNumId w:val="16"/>
  </w:num>
  <w:num w:numId="15">
    <w:abstractNumId w:val="11"/>
  </w:num>
  <w:num w:numId="16">
    <w:abstractNumId w:val="18"/>
  </w:num>
  <w:num w:numId="17">
    <w:abstractNumId w:val="17"/>
  </w:num>
  <w:num w:numId="18">
    <w:abstractNumId w:val="25"/>
  </w:num>
  <w:num w:numId="19">
    <w:abstractNumId w:val="5"/>
  </w:num>
  <w:num w:numId="20">
    <w:abstractNumId w:val="24"/>
  </w:num>
  <w:num w:numId="21">
    <w:abstractNumId w:val="22"/>
  </w:num>
  <w:num w:numId="22">
    <w:abstractNumId w:val="15"/>
  </w:num>
  <w:num w:numId="23">
    <w:abstractNumId w:val="9"/>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9"/>
  </w:num>
  <w:num w:numId="29">
    <w:abstractNumId w:val="8"/>
  </w:num>
  <w:num w:numId="30">
    <w:abstractNumId w:val="27"/>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210B"/>
    <w:rsid w:val="0001312E"/>
    <w:rsid w:val="0001663A"/>
    <w:rsid w:val="0002077F"/>
    <w:rsid w:val="00026E6A"/>
    <w:rsid w:val="00032101"/>
    <w:rsid w:val="0003578E"/>
    <w:rsid w:val="00044BCE"/>
    <w:rsid w:val="000547BF"/>
    <w:rsid w:val="000570A6"/>
    <w:rsid w:val="00057886"/>
    <w:rsid w:val="00062A20"/>
    <w:rsid w:val="0007737D"/>
    <w:rsid w:val="000907CA"/>
    <w:rsid w:val="00092A31"/>
    <w:rsid w:val="00093D74"/>
    <w:rsid w:val="000A156F"/>
    <w:rsid w:val="000B6745"/>
    <w:rsid w:val="000C230C"/>
    <w:rsid w:val="000C563B"/>
    <w:rsid w:val="000C7B54"/>
    <w:rsid w:val="000E1703"/>
    <w:rsid w:val="000F45BF"/>
    <w:rsid w:val="000F551D"/>
    <w:rsid w:val="000F5E16"/>
    <w:rsid w:val="000F6A27"/>
    <w:rsid w:val="0010007A"/>
    <w:rsid w:val="00101887"/>
    <w:rsid w:val="0011572E"/>
    <w:rsid w:val="00121C72"/>
    <w:rsid w:val="00130754"/>
    <w:rsid w:val="00131539"/>
    <w:rsid w:val="00133939"/>
    <w:rsid w:val="001342A7"/>
    <w:rsid w:val="0014412E"/>
    <w:rsid w:val="001559E6"/>
    <w:rsid w:val="00156A80"/>
    <w:rsid w:val="00160BF0"/>
    <w:rsid w:val="00163806"/>
    <w:rsid w:val="00166DBC"/>
    <w:rsid w:val="00172E6A"/>
    <w:rsid w:val="00177F06"/>
    <w:rsid w:val="00180C21"/>
    <w:rsid w:val="0019356E"/>
    <w:rsid w:val="001B5824"/>
    <w:rsid w:val="001C7A4E"/>
    <w:rsid w:val="001D572A"/>
    <w:rsid w:val="001F0A8B"/>
    <w:rsid w:val="001F5424"/>
    <w:rsid w:val="001F58DA"/>
    <w:rsid w:val="001F625A"/>
    <w:rsid w:val="001F70A8"/>
    <w:rsid w:val="00216B6E"/>
    <w:rsid w:val="002264D5"/>
    <w:rsid w:val="002265CA"/>
    <w:rsid w:val="00266D33"/>
    <w:rsid w:val="00270EF0"/>
    <w:rsid w:val="00274787"/>
    <w:rsid w:val="00275603"/>
    <w:rsid w:val="002A5F6F"/>
    <w:rsid w:val="002B14F9"/>
    <w:rsid w:val="002B1DFC"/>
    <w:rsid w:val="002C463C"/>
    <w:rsid w:val="002C5D9E"/>
    <w:rsid w:val="002D5068"/>
    <w:rsid w:val="002E0929"/>
    <w:rsid w:val="002E2CF3"/>
    <w:rsid w:val="002E7B2A"/>
    <w:rsid w:val="00312B18"/>
    <w:rsid w:val="00315309"/>
    <w:rsid w:val="003261D6"/>
    <w:rsid w:val="003351F0"/>
    <w:rsid w:val="0034653E"/>
    <w:rsid w:val="0035084E"/>
    <w:rsid w:val="003530B1"/>
    <w:rsid w:val="00356D7A"/>
    <w:rsid w:val="00367036"/>
    <w:rsid w:val="00371200"/>
    <w:rsid w:val="0037210B"/>
    <w:rsid w:val="00373CCF"/>
    <w:rsid w:val="00382BE9"/>
    <w:rsid w:val="00386EAD"/>
    <w:rsid w:val="00391D60"/>
    <w:rsid w:val="003A7261"/>
    <w:rsid w:val="003D2517"/>
    <w:rsid w:val="003F157F"/>
    <w:rsid w:val="003F2042"/>
    <w:rsid w:val="003F4766"/>
    <w:rsid w:val="003F6E3F"/>
    <w:rsid w:val="0040021F"/>
    <w:rsid w:val="0040101E"/>
    <w:rsid w:val="00401643"/>
    <w:rsid w:val="004070C6"/>
    <w:rsid w:val="004101A9"/>
    <w:rsid w:val="00413CC1"/>
    <w:rsid w:val="0041640B"/>
    <w:rsid w:val="004251DC"/>
    <w:rsid w:val="0045103A"/>
    <w:rsid w:val="004531DA"/>
    <w:rsid w:val="00460F54"/>
    <w:rsid w:val="00491F04"/>
    <w:rsid w:val="00494657"/>
    <w:rsid w:val="004A1E57"/>
    <w:rsid w:val="004B534E"/>
    <w:rsid w:val="004B6038"/>
    <w:rsid w:val="004D0A00"/>
    <w:rsid w:val="004D33F8"/>
    <w:rsid w:val="004D74F0"/>
    <w:rsid w:val="004D7F5E"/>
    <w:rsid w:val="004F3F2A"/>
    <w:rsid w:val="004F5399"/>
    <w:rsid w:val="00511C66"/>
    <w:rsid w:val="00513983"/>
    <w:rsid w:val="00514097"/>
    <w:rsid w:val="00522FCC"/>
    <w:rsid w:val="0052451D"/>
    <w:rsid w:val="00531130"/>
    <w:rsid w:val="00537C51"/>
    <w:rsid w:val="0054475D"/>
    <w:rsid w:val="00544A7A"/>
    <w:rsid w:val="00555106"/>
    <w:rsid w:val="0058438F"/>
    <w:rsid w:val="005A0EBC"/>
    <w:rsid w:val="005B21EA"/>
    <w:rsid w:val="005B7B69"/>
    <w:rsid w:val="005C697F"/>
    <w:rsid w:val="005D0219"/>
    <w:rsid w:val="005D3DBE"/>
    <w:rsid w:val="005D40BF"/>
    <w:rsid w:val="005D5049"/>
    <w:rsid w:val="005E087D"/>
    <w:rsid w:val="005E597B"/>
    <w:rsid w:val="005F1412"/>
    <w:rsid w:val="00612464"/>
    <w:rsid w:val="00614053"/>
    <w:rsid w:val="006264BE"/>
    <w:rsid w:val="00645CDD"/>
    <w:rsid w:val="0067648C"/>
    <w:rsid w:val="006820F5"/>
    <w:rsid w:val="00691330"/>
    <w:rsid w:val="006A128E"/>
    <w:rsid w:val="006B1F24"/>
    <w:rsid w:val="006C099E"/>
    <w:rsid w:val="006E3B77"/>
    <w:rsid w:val="006E5049"/>
    <w:rsid w:val="006E594E"/>
    <w:rsid w:val="006F067C"/>
    <w:rsid w:val="00700D61"/>
    <w:rsid w:val="007023B9"/>
    <w:rsid w:val="007106C3"/>
    <w:rsid w:val="007233CA"/>
    <w:rsid w:val="0073152A"/>
    <w:rsid w:val="007317E7"/>
    <w:rsid w:val="0073702A"/>
    <w:rsid w:val="00742424"/>
    <w:rsid w:val="00747447"/>
    <w:rsid w:val="00751757"/>
    <w:rsid w:val="00753023"/>
    <w:rsid w:val="00760E7B"/>
    <w:rsid w:val="00762982"/>
    <w:rsid w:val="00774F84"/>
    <w:rsid w:val="00791100"/>
    <w:rsid w:val="007927F5"/>
    <w:rsid w:val="007972CE"/>
    <w:rsid w:val="007B6D43"/>
    <w:rsid w:val="007C1A0B"/>
    <w:rsid w:val="007C1E56"/>
    <w:rsid w:val="007C6F45"/>
    <w:rsid w:val="007D6C8B"/>
    <w:rsid w:val="007D6E11"/>
    <w:rsid w:val="007E0082"/>
    <w:rsid w:val="007E1C2C"/>
    <w:rsid w:val="007E6A0E"/>
    <w:rsid w:val="007E7372"/>
    <w:rsid w:val="00800A30"/>
    <w:rsid w:val="00806209"/>
    <w:rsid w:val="00815A0D"/>
    <w:rsid w:val="00817EB3"/>
    <w:rsid w:val="008311FF"/>
    <w:rsid w:val="008348BC"/>
    <w:rsid w:val="00835B8E"/>
    <w:rsid w:val="008373DD"/>
    <w:rsid w:val="008438B4"/>
    <w:rsid w:val="00856B3A"/>
    <w:rsid w:val="00864E89"/>
    <w:rsid w:val="008672CE"/>
    <w:rsid w:val="00887F35"/>
    <w:rsid w:val="008B4261"/>
    <w:rsid w:val="008C5423"/>
    <w:rsid w:val="008C78C7"/>
    <w:rsid w:val="008D641A"/>
    <w:rsid w:val="008E0E2D"/>
    <w:rsid w:val="008E1F12"/>
    <w:rsid w:val="008E2D9C"/>
    <w:rsid w:val="008E5D3B"/>
    <w:rsid w:val="008E72E1"/>
    <w:rsid w:val="008F068F"/>
    <w:rsid w:val="008F6C1B"/>
    <w:rsid w:val="0090109E"/>
    <w:rsid w:val="00903F65"/>
    <w:rsid w:val="0091163C"/>
    <w:rsid w:val="0091254C"/>
    <w:rsid w:val="00914D6A"/>
    <w:rsid w:val="00915925"/>
    <w:rsid w:val="00923F4D"/>
    <w:rsid w:val="009246F4"/>
    <w:rsid w:val="00933903"/>
    <w:rsid w:val="00935703"/>
    <w:rsid w:val="00944013"/>
    <w:rsid w:val="009515E6"/>
    <w:rsid w:val="00957B09"/>
    <w:rsid w:val="00961675"/>
    <w:rsid w:val="009638F8"/>
    <w:rsid w:val="0096722B"/>
    <w:rsid w:val="00984F99"/>
    <w:rsid w:val="009D18E7"/>
    <w:rsid w:val="009E1ABD"/>
    <w:rsid w:val="009F2CE8"/>
    <w:rsid w:val="009F2DEC"/>
    <w:rsid w:val="009F40E7"/>
    <w:rsid w:val="009F6621"/>
    <w:rsid w:val="00A0538A"/>
    <w:rsid w:val="00A30D86"/>
    <w:rsid w:val="00A312AB"/>
    <w:rsid w:val="00A41BC0"/>
    <w:rsid w:val="00A43BCD"/>
    <w:rsid w:val="00A47AF8"/>
    <w:rsid w:val="00A53B7E"/>
    <w:rsid w:val="00A67C1D"/>
    <w:rsid w:val="00A70814"/>
    <w:rsid w:val="00A70C13"/>
    <w:rsid w:val="00A72A68"/>
    <w:rsid w:val="00A81ADD"/>
    <w:rsid w:val="00A96381"/>
    <w:rsid w:val="00AA5CD0"/>
    <w:rsid w:val="00AD734D"/>
    <w:rsid w:val="00AE3BC4"/>
    <w:rsid w:val="00AF1571"/>
    <w:rsid w:val="00AF45BA"/>
    <w:rsid w:val="00B27472"/>
    <w:rsid w:val="00B34967"/>
    <w:rsid w:val="00B41C68"/>
    <w:rsid w:val="00B55EF2"/>
    <w:rsid w:val="00B70FFD"/>
    <w:rsid w:val="00B8379C"/>
    <w:rsid w:val="00B86AC9"/>
    <w:rsid w:val="00B86E2D"/>
    <w:rsid w:val="00B91DF3"/>
    <w:rsid w:val="00B9252C"/>
    <w:rsid w:val="00BA4503"/>
    <w:rsid w:val="00BB190F"/>
    <w:rsid w:val="00BD6119"/>
    <w:rsid w:val="00BE0C22"/>
    <w:rsid w:val="00BE5953"/>
    <w:rsid w:val="00BF0881"/>
    <w:rsid w:val="00BF3C90"/>
    <w:rsid w:val="00BF5021"/>
    <w:rsid w:val="00C01515"/>
    <w:rsid w:val="00C04EC8"/>
    <w:rsid w:val="00C2518D"/>
    <w:rsid w:val="00C42594"/>
    <w:rsid w:val="00C466B0"/>
    <w:rsid w:val="00C5082B"/>
    <w:rsid w:val="00C53057"/>
    <w:rsid w:val="00C56CD6"/>
    <w:rsid w:val="00C83CC1"/>
    <w:rsid w:val="00C91F23"/>
    <w:rsid w:val="00CA1959"/>
    <w:rsid w:val="00CA6B11"/>
    <w:rsid w:val="00CB7CB1"/>
    <w:rsid w:val="00CB7F72"/>
    <w:rsid w:val="00CC4398"/>
    <w:rsid w:val="00CD1722"/>
    <w:rsid w:val="00CE5498"/>
    <w:rsid w:val="00CF29BE"/>
    <w:rsid w:val="00CF3E8D"/>
    <w:rsid w:val="00CF5DBF"/>
    <w:rsid w:val="00D001DA"/>
    <w:rsid w:val="00D01197"/>
    <w:rsid w:val="00D04438"/>
    <w:rsid w:val="00D0593A"/>
    <w:rsid w:val="00D21216"/>
    <w:rsid w:val="00D21CB2"/>
    <w:rsid w:val="00D330F9"/>
    <w:rsid w:val="00D34B23"/>
    <w:rsid w:val="00D36CD1"/>
    <w:rsid w:val="00D46C07"/>
    <w:rsid w:val="00D56018"/>
    <w:rsid w:val="00D60D94"/>
    <w:rsid w:val="00D7548A"/>
    <w:rsid w:val="00D920B7"/>
    <w:rsid w:val="00DA0D23"/>
    <w:rsid w:val="00DB06E6"/>
    <w:rsid w:val="00DB1FE3"/>
    <w:rsid w:val="00DC442E"/>
    <w:rsid w:val="00DD63F4"/>
    <w:rsid w:val="00DE580B"/>
    <w:rsid w:val="00DF762E"/>
    <w:rsid w:val="00E027DC"/>
    <w:rsid w:val="00E0348B"/>
    <w:rsid w:val="00E0721C"/>
    <w:rsid w:val="00E07816"/>
    <w:rsid w:val="00E126B3"/>
    <w:rsid w:val="00E14790"/>
    <w:rsid w:val="00E16D56"/>
    <w:rsid w:val="00E25184"/>
    <w:rsid w:val="00E30E0E"/>
    <w:rsid w:val="00E31184"/>
    <w:rsid w:val="00E370FD"/>
    <w:rsid w:val="00E4173D"/>
    <w:rsid w:val="00E419D6"/>
    <w:rsid w:val="00E43720"/>
    <w:rsid w:val="00E45A46"/>
    <w:rsid w:val="00E50C2A"/>
    <w:rsid w:val="00E56B8B"/>
    <w:rsid w:val="00E61D5A"/>
    <w:rsid w:val="00E6213F"/>
    <w:rsid w:val="00E70553"/>
    <w:rsid w:val="00E772DC"/>
    <w:rsid w:val="00E877F1"/>
    <w:rsid w:val="00E90E69"/>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A6FE3"/>
    <w:rsid w:val="00FB6DF8"/>
    <w:rsid w:val="00FC65E6"/>
    <w:rsid w:val="00FE7312"/>
    <w:rsid w:val="00FF03A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DCAE2"/>
  <w15:docId w15:val="{F830190A-673F-4BEA-A7AA-10D69506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semiHidden/>
    <w:unhideWhenUsed/>
    <w:rsid w:val="005A0EBC"/>
    <w:rPr>
      <w:sz w:val="24"/>
      <w:szCs w:val="24"/>
    </w:rPr>
  </w:style>
  <w:style w:type="character" w:customStyle="1" w:styleId="FootnoteTextChar">
    <w:name w:val="Footnote Text Char"/>
    <w:basedOn w:val="DefaultParagraphFont"/>
    <w:link w:val="FootnoteText"/>
    <w:semiHidden/>
    <w:rsid w:val="005A0EBC"/>
    <w:rPr>
      <w:sz w:val="24"/>
      <w:szCs w:val="24"/>
    </w:rPr>
  </w:style>
  <w:style w:type="character" w:styleId="FootnoteReference">
    <w:name w:val="footnote reference"/>
    <w:rsid w:val="005A0EBC"/>
    <w:rPr>
      <w:vertAlign w:val="superscript"/>
    </w:rPr>
  </w:style>
  <w:style w:type="character" w:styleId="Hyperlink">
    <w:name w:val="Hyperlink"/>
    <w:basedOn w:val="DefaultParagraphFont"/>
    <w:uiPriority w:val="99"/>
    <w:unhideWhenUsed/>
    <w:rsid w:val="005A0EBC"/>
    <w:rPr>
      <w:color w:val="0000FF"/>
      <w:u w:val="single"/>
    </w:rPr>
  </w:style>
  <w:style w:type="character" w:styleId="HTMLCite">
    <w:name w:val="HTML Cite"/>
    <w:basedOn w:val="DefaultParagraphFont"/>
    <w:uiPriority w:val="99"/>
    <w:semiHidden/>
    <w:unhideWhenUsed/>
    <w:rsid w:val="005A0EBC"/>
    <w:rPr>
      <w:i/>
      <w:iCs/>
    </w:rPr>
  </w:style>
  <w:style w:type="paragraph" w:customStyle="1" w:styleId="List-number-2">
    <w:name w:val="List-number-2"/>
    <w:basedOn w:val="Normal"/>
    <w:rsid w:val="005A0EBC"/>
    <w:pPr>
      <w:numPr>
        <w:ilvl w:val="1"/>
        <w:numId w:val="24"/>
      </w:numPr>
      <w:spacing w:before="120"/>
    </w:pPr>
    <w:rPr>
      <w:rFonts w:ascii="Arial" w:hAnsi="Arial"/>
      <w:szCs w:val="24"/>
      <w:lang w:val="en-AU"/>
    </w:rPr>
  </w:style>
  <w:style w:type="paragraph" w:customStyle="1" w:styleId="List-number-1">
    <w:name w:val="List-number-1"/>
    <w:basedOn w:val="Normal"/>
    <w:link w:val="List-number-1Char"/>
    <w:rsid w:val="005A0EBC"/>
    <w:pPr>
      <w:numPr>
        <w:numId w:val="24"/>
      </w:numPr>
      <w:spacing w:before="120"/>
    </w:pPr>
    <w:rPr>
      <w:rFonts w:ascii="Arial" w:hAnsi="Arial"/>
      <w:szCs w:val="24"/>
      <w:lang w:val="en-AU"/>
    </w:rPr>
  </w:style>
  <w:style w:type="character" w:customStyle="1" w:styleId="List-number-1Char">
    <w:name w:val="List-number-1 Char"/>
    <w:link w:val="List-number-1"/>
    <w:rsid w:val="005A0EBC"/>
    <w:rPr>
      <w:rFonts w:ascii="Arial" w:hAnsi="Arial"/>
      <w:szCs w:val="24"/>
      <w:lang w:val="en-AU"/>
    </w:rPr>
  </w:style>
  <w:style w:type="paragraph" w:customStyle="1" w:styleId="Default">
    <w:name w:val="Default"/>
    <w:rsid w:val="000121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3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handle/10665/68463/WHO_VB_03.18.Rev.1_eng.pdf;jsessionid=E18CD7F1B6D31C7896786B2F436EB4CA?sequence=1" TargetMode="External"/><Relationship Id="rId2" Type="http://schemas.openxmlformats.org/officeDocument/2006/relationships/hyperlink" Target="https://en.wikipedia.org/wiki/United_Nations_Department_of_Economic_and_Social_Affairs" TargetMode="External"/><Relationship Id="rId1" Type="http://schemas.openxmlformats.org/officeDocument/2006/relationships/hyperlink" Target="https://esa.un.org/unpd/wpp/Dat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923A-7657-435B-9C23-C1307F43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3</cp:revision>
  <cp:lastPrinted>2018-09-04T20:53:00Z</cp:lastPrinted>
  <dcterms:created xsi:type="dcterms:W3CDTF">2018-09-12T21:22:00Z</dcterms:created>
  <dcterms:modified xsi:type="dcterms:W3CDTF">2018-09-12T21:22:00Z</dcterms:modified>
</cp:coreProperties>
</file>