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02F2" w14:textId="7E20B85E" w:rsidR="001769C7" w:rsidRDefault="001769C7" w:rsidP="00714B3C">
      <w:pPr>
        <w:spacing w:line="240" w:lineRule="auto"/>
        <w:contextualSpacing/>
        <w:rPr>
          <w:rFonts w:cs="Calibri"/>
        </w:rPr>
      </w:pPr>
    </w:p>
    <w:p w14:paraId="160A2D58" w14:textId="77777777" w:rsidR="00473E00" w:rsidRPr="00473E00" w:rsidRDefault="00473E00" w:rsidP="00473E00">
      <w:pPr>
        <w:pStyle w:val="Subtitle"/>
        <w:jc w:val="left"/>
        <w:rPr>
          <w:rFonts w:asciiTheme="minorHAnsi" w:hAnsiTheme="minorHAnsi" w:cstheme="minorHAnsi"/>
          <w:sz w:val="24"/>
          <w:szCs w:val="24"/>
        </w:rPr>
      </w:pPr>
      <w:r w:rsidRPr="00473E00">
        <w:rPr>
          <w:rFonts w:asciiTheme="minorHAnsi" w:hAnsiTheme="minorHAnsi" w:cstheme="minorHAnsi"/>
          <w:sz w:val="24"/>
          <w:szCs w:val="24"/>
        </w:rPr>
        <w:t>TERMS OF REFERENCE</w:t>
      </w:r>
    </w:p>
    <w:p w14:paraId="484DE210" w14:textId="77777777" w:rsidR="00473E00" w:rsidRDefault="00473E00" w:rsidP="00714B3C">
      <w:pPr>
        <w:spacing w:line="240" w:lineRule="auto"/>
        <w:contextualSpacing/>
        <w:rPr>
          <w:rFonts w:cs="Calibri"/>
        </w:rPr>
      </w:pPr>
    </w:p>
    <w:p w14:paraId="315C6700" w14:textId="40E84656" w:rsidR="00473E00" w:rsidRDefault="00473E00" w:rsidP="00714B3C">
      <w:pPr>
        <w:spacing w:line="240" w:lineRule="auto"/>
        <w:contextualSpacing/>
        <w:rPr>
          <w:rFonts w:cs="Calibri"/>
        </w:rPr>
      </w:pPr>
    </w:p>
    <w:p w14:paraId="0F8E3905" w14:textId="5E2E284A" w:rsidR="00473E00" w:rsidRDefault="00473E00" w:rsidP="00473E00">
      <w:pPr>
        <w:pStyle w:val="Subtitle"/>
        <w:jc w:val="left"/>
        <w:rPr>
          <w:rFonts w:asciiTheme="minorHAnsi" w:hAnsiTheme="minorHAnsi" w:cstheme="minorHAnsi"/>
          <w:sz w:val="24"/>
          <w:szCs w:val="24"/>
        </w:rPr>
      </w:pPr>
      <w:r w:rsidRPr="00473E00">
        <w:rPr>
          <w:rFonts w:asciiTheme="minorHAnsi" w:hAnsiTheme="minorHAnsi" w:cstheme="minorHAnsi"/>
          <w:sz w:val="24"/>
          <w:szCs w:val="24"/>
        </w:rPr>
        <w:t xml:space="preserve">Purpose of Assignment: </w:t>
      </w:r>
    </w:p>
    <w:p w14:paraId="2BCC96EB" w14:textId="77777777" w:rsidR="00473E00" w:rsidRPr="00473E00" w:rsidRDefault="00473E00" w:rsidP="00473E00">
      <w:pPr>
        <w:pStyle w:val="Subtitle"/>
        <w:jc w:val="left"/>
        <w:rPr>
          <w:rFonts w:asciiTheme="minorHAnsi" w:hAnsiTheme="minorHAnsi" w:cstheme="minorHAnsi"/>
          <w:sz w:val="24"/>
          <w:szCs w:val="24"/>
        </w:rPr>
      </w:pPr>
    </w:p>
    <w:p w14:paraId="73EE9A7E" w14:textId="656284D1" w:rsidR="00473E00" w:rsidRPr="00473E00" w:rsidRDefault="00473E00" w:rsidP="00473E00">
      <w:pPr>
        <w:pStyle w:val="Subtitle"/>
        <w:jc w:val="left"/>
        <w:rPr>
          <w:rFonts w:asciiTheme="minorHAnsi" w:hAnsiTheme="minorHAnsi" w:cstheme="minorHAnsi"/>
          <w:b w:val="0"/>
          <w:bCs/>
          <w:sz w:val="24"/>
          <w:szCs w:val="24"/>
        </w:rPr>
      </w:pPr>
      <w:r w:rsidRPr="00473E00">
        <w:rPr>
          <w:rFonts w:asciiTheme="minorHAnsi" w:hAnsiTheme="minorHAnsi" w:cstheme="minorHAnsi"/>
          <w:b w:val="0"/>
          <w:bCs/>
          <w:sz w:val="24"/>
          <w:szCs w:val="24"/>
        </w:rPr>
        <w:t xml:space="preserve">PMTCT Consultant to conduct an </w:t>
      </w:r>
      <w:r w:rsidRPr="00473E00">
        <w:rPr>
          <w:rFonts w:asciiTheme="minorHAnsi" w:hAnsiTheme="minorHAnsi" w:cstheme="minorHAnsi"/>
          <w:b w:val="0"/>
          <w:bCs/>
          <w:sz w:val="24"/>
        </w:rPr>
        <w:t xml:space="preserve">analysis of </w:t>
      </w:r>
      <w:r w:rsidRPr="00473E00">
        <w:rPr>
          <w:rFonts w:asciiTheme="minorHAnsi" w:hAnsiTheme="minorHAnsi" w:cstheme="minorHAnsi"/>
          <w:b w:val="0"/>
          <w:bCs/>
          <w:sz w:val="24"/>
          <w:szCs w:val="24"/>
        </w:rPr>
        <w:t>vertical transmission</w:t>
      </w:r>
      <w:r w:rsidRPr="00473E00">
        <w:rPr>
          <w:rFonts w:asciiTheme="minorHAnsi" w:hAnsiTheme="minorHAnsi" w:cstheme="minorHAnsi"/>
          <w:b w:val="0"/>
          <w:bCs/>
          <w:sz w:val="24"/>
        </w:rPr>
        <w:t xml:space="preserve"> among </w:t>
      </w:r>
      <w:r w:rsidRPr="00473E00">
        <w:rPr>
          <w:rFonts w:asciiTheme="minorHAnsi" w:hAnsiTheme="minorHAnsi" w:cstheme="minorHAnsi"/>
          <w:b w:val="0"/>
          <w:bCs/>
          <w:sz w:val="24"/>
          <w:szCs w:val="24"/>
        </w:rPr>
        <w:t>pregnant and lactating adolescent girls and young women, 15-24 years.</w:t>
      </w:r>
    </w:p>
    <w:p w14:paraId="23A9CFDB" w14:textId="77777777" w:rsidR="00473E00" w:rsidRPr="00473E00" w:rsidRDefault="00473E00" w:rsidP="00473E00">
      <w:pPr>
        <w:rPr>
          <w:bCs/>
          <w:color w:val="auto"/>
        </w:rPr>
      </w:pPr>
    </w:p>
    <w:p w14:paraId="4497D69B" w14:textId="77777777" w:rsidR="00473E00" w:rsidRPr="00CD5675" w:rsidRDefault="00473E00" w:rsidP="00473E00">
      <w:pPr>
        <w:rPr>
          <w:color w:val="auto"/>
        </w:rPr>
      </w:pPr>
      <w:r w:rsidRPr="00CD5675">
        <w:rPr>
          <w:b/>
          <w:bCs/>
          <w:color w:val="auto"/>
        </w:rPr>
        <w:t>Section submitting:</w:t>
      </w:r>
      <w:r>
        <w:rPr>
          <w:b/>
          <w:bCs/>
        </w:rPr>
        <w:t xml:space="preserve"> </w:t>
      </w:r>
      <w:r w:rsidRPr="00CD5675">
        <w:t>Child Health &amp; Nutrition (CHN)</w:t>
      </w:r>
    </w:p>
    <w:p w14:paraId="1010CE2E" w14:textId="77777777" w:rsidR="00473E00" w:rsidRPr="00CD5675" w:rsidRDefault="00473E00" w:rsidP="00473E00"/>
    <w:p w14:paraId="6FC27454" w14:textId="77777777" w:rsidR="00473E00" w:rsidRDefault="00473E00" w:rsidP="00473E00">
      <w:pPr>
        <w:spacing w:line="240" w:lineRule="auto"/>
        <w:rPr>
          <w:rFonts w:cstheme="minorHAnsi"/>
          <w:b/>
          <w:bCs/>
          <w:u w:val="single"/>
        </w:rPr>
      </w:pPr>
      <w:r w:rsidRPr="00CD5675">
        <w:rPr>
          <w:rFonts w:cstheme="minorHAnsi"/>
          <w:b/>
          <w:bCs/>
          <w:u w:val="single"/>
        </w:rPr>
        <w:t>Purpose and Objectives</w:t>
      </w:r>
    </w:p>
    <w:p w14:paraId="11F5AE82" w14:textId="77777777" w:rsidR="00473E00" w:rsidRPr="00CD5675" w:rsidRDefault="00473E00" w:rsidP="00473E00">
      <w:pPr>
        <w:spacing w:line="240" w:lineRule="auto"/>
        <w:rPr>
          <w:rFonts w:cstheme="minorHAnsi"/>
          <w:b/>
          <w:bCs/>
          <w:u w:val="single"/>
        </w:rPr>
      </w:pPr>
    </w:p>
    <w:p w14:paraId="0B10932B" w14:textId="11AFEAE1" w:rsidR="00473E00" w:rsidRPr="00750D77" w:rsidRDefault="00473E00" w:rsidP="00473E00">
      <w:pPr>
        <w:spacing w:line="240" w:lineRule="auto"/>
        <w:jc w:val="both"/>
        <w:rPr>
          <w:rFonts w:cstheme="minorHAnsi"/>
        </w:rPr>
      </w:pPr>
      <w:r w:rsidRPr="005E1504">
        <w:rPr>
          <w:rFonts w:cstheme="minorHAnsi"/>
        </w:rPr>
        <w:t>HIV epidemic disproportionally impacts AGYW compared to adolescent boys and young men (ABYM). For example, HIV prevalence among AGYW is more than double that among ABYM: 10% vs 4%</w:t>
      </w:r>
      <w:r>
        <w:rPr>
          <w:rFonts w:cstheme="minorHAnsi"/>
        </w:rPr>
        <w:t xml:space="preserve"> (2020, Spectrum estimates)</w:t>
      </w:r>
      <w:r w:rsidRPr="005E1504">
        <w:rPr>
          <w:rFonts w:cstheme="minorHAnsi"/>
        </w:rPr>
        <w:t>.</w:t>
      </w:r>
      <w:r w:rsidRPr="005E1504">
        <w:rPr>
          <w:rFonts w:ascii="Times New Roman" w:hAnsi="Times New Roman"/>
          <w:sz w:val="24"/>
          <w:szCs w:val="24"/>
        </w:rPr>
        <w:t xml:space="preserve"> </w:t>
      </w:r>
      <w:r w:rsidRPr="00750D77">
        <w:rPr>
          <w:rFonts w:cstheme="minorHAnsi"/>
        </w:rPr>
        <w:t>Emerging data from programmes in sub-Saharan Africa highlight that HIV-infected pregnant adolescents have poorer prevention of mother-to-child HIV transmission (PMTCT) service outcomes, including lower PMTCT service uptake, compared to HIV-infected pregnant adults. In addition, the limited evidence available suggests that there may be higher rates of mother-to-child HIV transmission among infants of HIV-infected pregnant adolescents (</w:t>
      </w:r>
      <w:proofErr w:type="spellStart"/>
      <w:r w:rsidRPr="00750D77">
        <w:rPr>
          <w:rFonts w:cstheme="minorHAnsi"/>
        </w:rPr>
        <w:t>Ramraj</w:t>
      </w:r>
      <w:proofErr w:type="spellEnd"/>
      <w:r w:rsidRPr="00750D77">
        <w:rPr>
          <w:rFonts w:cstheme="minorHAnsi"/>
        </w:rPr>
        <w:t xml:space="preserve"> et al., 2018).</w:t>
      </w:r>
    </w:p>
    <w:p w14:paraId="15EA9025" w14:textId="77777777" w:rsidR="00473E00" w:rsidRPr="00750D77" w:rsidRDefault="00473E00" w:rsidP="00473E00">
      <w:pPr>
        <w:spacing w:line="240" w:lineRule="auto"/>
        <w:jc w:val="both"/>
        <w:rPr>
          <w:rFonts w:cstheme="minorHAnsi"/>
        </w:rPr>
      </w:pPr>
    </w:p>
    <w:p w14:paraId="62A8A5C5" w14:textId="77777777" w:rsidR="00473E00" w:rsidRDefault="00473E00" w:rsidP="00473E00">
      <w:pPr>
        <w:spacing w:line="240" w:lineRule="auto"/>
        <w:jc w:val="both"/>
        <w:rPr>
          <w:rFonts w:cstheme="minorHAnsi"/>
        </w:rPr>
      </w:pPr>
      <w:r w:rsidRPr="00750D77">
        <w:rPr>
          <w:rFonts w:cstheme="minorHAnsi"/>
        </w:rPr>
        <w:t xml:space="preserve">In 2018, 41,500 women seroconverted while pregnant or lactating of these, 19,300 (47%) were 15-24 years. The new child infections due to mother to child transmission were 16,180 and 40% were due to mother infected during pregnancy (1,890) or while lactating (4,530). Overall, 41% of all births occurred among 15-24-year </w:t>
      </w:r>
      <w:proofErr w:type="spellStart"/>
      <w:r w:rsidRPr="00750D77">
        <w:rPr>
          <w:rFonts w:cstheme="minorHAnsi"/>
        </w:rPr>
        <w:t>olds</w:t>
      </w:r>
      <w:proofErr w:type="spellEnd"/>
      <w:r w:rsidRPr="00750D77">
        <w:rPr>
          <w:rFonts w:cstheme="minorHAnsi"/>
        </w:rPr>
        <w:t xml:space="preserve"> (UNAIDS Estimates, 2019). HIV prevalence among adolescent girls and women (aged 15-24) in Mozambique is 7.2% (more than twice as high as their male counterparts, 3.6%), while the pregnancy rate in that age group is 48%; vertical transmission is 15% in all pregnant women living with HIV (UNAIDS Estimates 2019). However, the rate of vertical transmission among pregnant and lactating adolescent girls and young women is unknown.</w:t>
      </w:r>
    </w:p>
    <w:p w14:paraId="7AEC5798" w14:textId="77777777" w:rsidR="00473E00" w:rsidRPr="00750D77" w:rsidRDefault="00473E00" w:rsidP="00473E00">
      <w:pPr>
        <w:spacing w:line="240" w:lineRule="auto"/>
        <w:jc w:val="both"/>
        <w:rPr>
          <w:rFonts w:cstheme="minorHAnsi"/>
        </w:rPr>
      </w:pPr>
    </w:p>
    <w:p w14:paraId="57E96B09" w14:textId="77777777" w:rsidR="00473E00" w:rsidRPr="00953B37" w:rsidRDefault="00473E00" w:rsidP="00473E00">
      <w:pPr>
        <w:spacing w:line="240" w:lineRule="auto"/>
        <w:jc w:val="both"/>
        <w:rPr>
          <w:b/>
          <w:u w:val="single"/>
          <w:lang w:val="en-GB"/>
        </w:rPr>
      </w:pPr>
      <w:r w:rsidRPr="00953B37">
        <w:rPr>
          <w:b/>
          <w:u w:val="single"/>
          <w:lang w:val="en-GB"/>
        </w:rPr>
        <w:t>Methodology and Technical Approach:</w:t>
      </w:r>
    </w:p>
    <w:p w14:paraId="30BC2C2F" w14:textId="77777777" w:rsidR="00473E00" w:rsidRPr="00CB7BB0" w:rsidRDefault="00473E00" w:rsidP="00473E00">
      <w:pPr>
        <w:spacing w:line="240" w:lineRule="auto"/>
        <w:jc w:val="both"/>
        <w:rPr>
          <w:rFonts w:cstheme="minorHAnsi"/>
        </w:rPr>
      </w:pPr>
      <w:r w:rsidRPr="003F183C">
        <w:rPr>
          <w:rFonts w:cstheme="minorHAnsi"/>
        </w:rPr>
        <w:t xml:space="preserve">The consultant will </w:t>
      </w:r>
      <w:r>
        <w:rPr>
          <w:rFonts w:cstheme="minorHAnsi"/>
        </w:rPr>
        <w:t>collaborate with the HIV Program, Public Health Directorate at the Ministry of Health (MISAU) to conduct an</w:t>
      </w:r>
      <w:r w:rsidRPr="003F183C">
        <w:rPr>
          <w:rFonts w:cstheme="minorHAnsi"/>
        </w:rPr>
        <w:t xml:space="preserve"> </w:t>
      </w:r>
      <w:r w:rsidRPr="00CB7BB0">
        <w:rPr>
          <w:rFonts w:cstheme="minorHAnsi"/>
        </w:rPr>
        <w:t xml:space="preserve">analysis of routine PMTCT programmatic data </w:t>
      </w:r>
      <w:r>
        <w:rPr>
          <w:rFonts w:cstheme="minorHAnsi"/>
        </w:rPr>
        <w:t>in targeted provinces</w:t>
      </w:r>
      <w:r w:rsidRPr="00CB7BB0">
        <w:rPr>
          <w:rFonts w:cstheme="minorHAnsi"/>
        </w:rPr>
        <w:t xml:space="preserve"> the vertical transmission rate among children</w:t>
      </w:r>
      <w:r>
        <w:rPr>
          <w:rFonts w:cstheme="minorHAnsi"/>
        </w:rPr>
        <w:t xml:space="preserve"> born to</w:t>
      </w:r>
      <w:r w:rsidRPr="00CB7BB0">
        <w:rPr>
          <w:rFonts w:cstheme="minorHAnsi"/>
        </w:rPr>
        <w:t xml:space="preserve"> mothers aged 15-24</w:t>
      </w:r>
      <w:r>
        <w:rPr>
          <w:rFonts w:cstheme="minorHAnsi"/>
        </w:rPr>
        <w:t>.</w:t>
      </w:r>
    </w:p>
    <w:p w14:paraId="3DF7E0D7" w14:textId="77777777" w:rsidR="00473E00" w:rsidRDefault="00473E00" w:rsidP="00473E00">
      <w:pPr>
        <w:spacing w:line="240" w:lineRule="auto"/>
        <w:jc w:val="both"/>
        <w:rPr>
          <w:rFonts w:cstheme="minorHAnsi"/>
        </w:rPr>
      </w:pPr>
    </w:p>
    <w:p w14:paraId="697962CF" w14:textId="77777777" w:rsidR="00473E00" w:rsidRPr="00953B37" w:rsidRDefault="00473E00" w:rsidP="00473E00">
      <w:pPr>
        <w:spacing w:line="240" w:lineRule="auto"/>
        <w:jc w:val="both"/>
        <w:rPr>
          <w:rFonts w:cstheme="minorHAnsi"/>
        </w:rPr>
      </w:pPr>
      <w:r w:rsidRPr="00953B37">
        <w:rPr>
          <w:b/>
          <w:u w:val="single"/>
          <w:lang w:val="en-GB"/>
        </w:rPr>
        <w:t>Activities and Tasks and Timeline</w:t>
      </w:r>
    </w:p>
    <w:p w14:paraId="70D07CB5" w14:textId="77777777" w:rsidR="00473E00" w:rsidRDefault="00473E00" w:rsidP="00473E00">
      <w:pPr>
        <w:spacing w:line="240" w:lineRule="auto"/>
        <w:jc w:val="both"/>
        <w:rPr>
          <w:rFonts w:cstheme="minorHAnsi"/>
        </w:rPr>
      </w:pPr>
      <w:r w:rsidRPr="00750D77">
        <w:rPr>
          <w:rFonts w:cstheme="minorHAnsi"/>
        </w:rPr>
        <w:t xml:space="preserve">This activity therefore aims to address data gaps and inform effective geographic prioritization of programming toward Mozambique’s achievements of the Global Elimination Agenda and will guide the development of strategies to be included. </w:t>
      </w:r>
    </w:p>
    <w:p w14:paraId="094D1FF9" w14:textId="77777777" w:rsidR="00473E00" w:rsidRDefault="00473E00" w:rsidP="00473E00">
      <w:pPr>
        <w:spacing w:line="240" w:lineRule="auto"/>
        <w:jc w:val="both"/>
        <w:rPr>
          <w:rFonts w:cstheme="minorHAnsi"/>
        </w:rPr>
      </w:pPr>
    </w:p>
    <w:tbl>
      <w:tblPr>
        <w:tblStyle w:val="TableGrid"/>
        <w:tblW w:w="10435" w:type="dxa"/>
        <w:tblLayout w:type="fixed"/>
        <w:tblLook w:val="04A0" w:firstRow="1" w:lastRow="0" w:firstColumn="1" w:lastColumn="0" w:noHBand="0" w:noVBand="1"/>
      </w:tblPr>
      <w:tblGrid>
        <w:gridCol w:w="1075"/>
        <w:gridCol w:w="7740"/>
        <w:gridCol w:w="1620"/>
      </w:tblGrid>
      <w:tr w:rsidR="00473E00" w:rsidRPr="00750D77" w14:paraId="14F039A0" w14:textId="77777777" w:rsidTr="008E42EA">
        <w:tc>
          <w:tcPr>
            <w:tcW w:w="1075" w:type="dxa"/>
            <w:shd w:val="clear" w:color="auto" w:fill="auto"/>
          </w:tcPr>
          <w:p w14:paraId="6ED03C71" w14:textId="77777777" w:rsidR="00473E00" w:rsidRPr="001C6572" w:rsidRDefault="00473E00" w:rsidP="008E42EA">
            <w:pPr>
              <w:autoSpaceDE w:val="0"/>
              <w:autoSpaceDN w:val="0"/>
              <w:adjustRightInd w:val="0"/>
              <w:rPr>
                <w:rFonts w:cstheme="minorHAnsi"/>
                <w:b/>
                <w:sz w:val="16"/>
                <w:szCs w:val="16"/>
                <w:lang w:val="en-GB"/>
              </w:rPr>
            </w:pPr>
          </w:p>
        </w:tc>
        <w:tc>
          <w:tcPr>
            <w:tcW w:w="7740" w:type="dxa"/>
            <w:shd w:val="clear" w:color="auto" w:fill="auto"/>
          </w:tcPr>
          <w:p w14:paraId="45ABA29A" w14:textId="77777777" w:rsidR="00473E00" w:rsidRPr="001C6572" w:rsidRDefault="00473E00" w:rsidP="008E42EA">
            <w:pPr>
              <w:autoSpaceDE w:val="0"/>
              <w:autoSpaceDN w:val="0"/>
              <w:adjustRightInd w:val="0"/>
              <w:rPr>
                <w:rFonts w:cstheme="minorHAnsi"/>
                <w:b/>
                <w:sz w:val="16"/>
                <w:szCs w:val="16"/>
                <w:lang w:val="en-GB"/>
              </w:rPr>
            </w:pPr>
          </w:p>
        </w:tc>
        <w:tc>
          <w:tcPr>
            <w:tcW w:w="1620" w:type="dxa"/>
            <w:shd w:val="clear" w:color="auto" w:fill="auto"/>
          </w:tcPr>
          <w:p w14:paraId="6489C8FB" w14:textId="77777777" w:rsidR="00473E00" w:rsidRPr="001C6572" w:rsidRDefault="00473E00" w:rsidP="008E42EA">
            <w:pPr>
              <w:autoSpaceDE w:val="0"/>
              <w:autoSpaceDN w:val="0"/>
              <w:adjustRightInd w:val="0"/>
              <w:rPr>
                <w:rFonts w:cstheme="minorHAnsi"/>
                <w:b/>
                <w:sz w:val="16"/>
                <w:szCs w:val="16"/>
                <w:lang w:val="en-GB"/>
              </w:rPr>
            </w:pPr>
            <w:r w:rsidRPr="001C6572">
              <w:rPr>
                <w:rFonts w:cstheme="minorHAnsi"/>
                <w:b/>
                <w:sz w:val="16"/>
                <w:szCs w:val="16"/>
                <w:lang w:val="en-GB"/>
              </w:rPr>
              <w:t xml:space="preserve">Timeline </w:t>
            </w:r>
          </w:p>
        </w:tc>
      </w:tr>
      <w:tr w:rsidR="00473E00" w:rsidRPr="00750D77" w14:paraId="1853DD59" w14:textId="77777777" w:rsidTr="008E42EA">
        <w:tc>
          <w:tcPr>
            <w:tcW w:w="1075" w:type="dxa"/>
            <w:shd w:val="clear" w:color="auto" w:fill="auto"/>
          </w:tcPr>
          <w:p w14:paraId="5EDF6CF0"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p w14:paraId="3C632DC5" w14:textId="77777777" w:rsidR="00473E00" w:rsidRPr="001C6572" w:rsidRDefault="00473E00" w:rsidP="008E42EA">
            <w:pPr>
              <w:autoSpaceDE w:val="0"/>
              <w:autoSpaceDN w:val="0"/>
              <w:adjustRightInd w:val="0"/>
              <w:rPr>
                <w:rFonts w:cstheme="minorHAnsi"/>
                <w:sz w:val="16"/>
                <w:szCs w:val="16"/>
                <w:lang w:val="en-GB"/>
              </w:rPr>
            </w:pPr>
          </w:p>
        </w:tc>
        <w:tc>
          <w:tcPr>
            <w:tcW w:w="7740" w:type="dxa"/>
            <w:shd w:val="clear" w:color="auto" w:fill="auto"/>
          </w:tcPr>
          <w:p w14:paraId="43DFBEB3" w14:textId="77777777" w:rsidR="00473E00" w:rsidRPr="001C6572" w:rsidRDefault="00473E00" w:rsidP="008E42EA">
            <w:pPr>
              <w:rPr>
                <w:rFonts w:cstheme="minorHAnsi"/>
                <w:sz w:val="16"/>
                <w:szCs w:val="16"/>
              </w:rPr>
            </w:pPr>
            <w:r w:rsidRPr="001C6572">
              <w:rPr>
                <w:rFonts w:cstheme="minorHAnsi"/>
                <w:sz w:val="16"/>
                <w:szCs w:val="16"/>
              </w:rPr>
              <w:t>Desk review of PMTCT, AGYW pregnant and breastfeeding women, and vertical transmission in Mozambique</w:t>
            </w:r>
          </w:p>
        </w:tc>
        <w:tc>
          <w:tcPr>
            <w:tcW w:w="1620" w:type="dxa"/>
            <w:shd w:val="clear" w:color="auto" w:fill="auto"/>
          </w:tcPr>
          <w:p w14:paraId="79A3B496" w14:textId="77F0E051"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 xml:space="preserve">30 </w:t>
            </w:r>
            <w:r w:rsidR="00473E00" w:rsidRPr="001C6572">
              <w:rPr>
                <w:rFonts w:cstheme="minorHAnsi"/>
                <w:sz w:val="16"/>
                <w:szCs w:val="16"/>
                <w:lang w:val="en-GB"/>
              </w:rPr>
              <w:t>November</w:t>
            </w:r>
          </w:p>
        </w:tc>
      </w:tr>
      <w:tr w:rsidR="00473E00" w:rsidRPr="00750D77" w14:paraId="26A3E795" w14:textId="77777777" w:rsidTr="008E42EA">
        <w:tc>
          <w:tcPr>
            <w:tcW w:w="1075" w:type="dxa"/>
          </w:tcPr>
          <w:p w14:paraId="645F66BD" w14:textId="77777777" w:rsidR="00473E00" w:rsidRPr="001C6572" w:rsidDel="009768D8"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3AF53E79" w14:textId="77777777" w:rsidR="00473E00" w:rsidRPr="001C6572" w:rsidRDefault="00473E00" w:rsidP="008E42EA">
            <w:pPr>
              <w:rPr>
                <w:rFonts w:cstheme="minorHAnsi"/>
                <w:sz w:val="16"/>
                <w:szCs w:val="16"/>
              </w:rPr>
            </w:pPr>
            <w:r w:rsidRPr="001C6572">
              <w:rPr>
                <w:noProof/>
                <w:sz w:val="16"/>
                <w:szCs w:val="16"/>
              </w:rPr>
              <w:t xml:space="preserve">Reveiw and adapt DQA SOPs for 18 month EID results, submit protocol amendment, if required </w:t>
            </w:r>
          </w:p>
        </w:tc>
        <w:tc>
          <w:tcPr>
            <w:tcW w:w="1620" w:type="dxa"/>
          </w:tcPr>
          <w:p w14:paraId="6D6A6B51" w14:textId="56D5131B"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5</w:t>
            </w:r>
            <w:r w:rsidR="00473E00" w:rsidRPr="001C6572">
              <w:rPr>
                <w:rFonts w:cstheme="minorHAnsi"/>
                <w:sz w:val="16"/>
                <w:szCs w:val="16"/>
                <w:lang w:val="en-GB"/>
              </w:rPr>
              <w:t xml:space="preserve"> </w:t>
            </w:r>
            <w:r>
              <w:rPr>
                <w:rFonts w:cstheme="minorHAnsi"/>
                <w:sz w:val="16"/>
                <w:szCs w:val="16"/>
                <w:lang w:val="en-GB"/>
              </w:rPr>
              <w:t>Dec</w:t>
            </w:r>
            <w:r w:rsidR="00473E00" w:rsidRPr="001C6572">
              <w:rPr>
                <w:rFonts w:cstheme="minorHAnsi"/>
                <w:sz w:val="16"/>
                <w:szCs w:val="16"/>
                <w:lang w:val="en-GB"/>
              </w:rPr>
              <w:t>ember</w:t>
            </w:r>
          </w:p>
        </w:tc>
      </w:tr>
      <w:tr w:rsidR="00473E00" w:rsidRPr="00C946A5" w14:paraId="13B7E715" w14:textId="77777777" w:rsidTr="008E42EA">
        <w:tc>
          <w:tcPr>
            <w:tcW w:w="1075" w:type="dxa"/>
          </w:tcPr>
          <w:p w14:paraId="78F7FAFE"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5C64E77F" w14:textId="77777777" w:rsidR="00473E00" w:rsidRPr="001C6572" w:rsidRDefault="00473E00" w:rsidP="008E42EA">
            <w:pPr>
              <w:rPr>
                <w:rFonts w:cstheme="minorHAnsi"/>
                <w:sz w:val="16"/>
                <w:szCs w:val="16"/>
              </w:rPr>
            </w:pPr>
            <w:r w:rsidRPr="001C6572">
              <w:rPr>
                <w:noProof/>
                <w:sz w:val="16"/>
                <w:szCs w:val="16"/>
              </w:rPr>
              <w:t xml:space="preserve">Design DQA implementation Plan, including sampling methodlogy </w:t>
            </w:r>
          </w:p>
        </w:tc>
        <w:tc>
          <w:tcPr>
            <w:tcW w:w="1620" w:type="dxa"/>
          </w:tcPr>
          <w:p w14:paraId="2611CB7B" w14:textId="5B4974F7"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5</w:t>
            </w:r>
            <w:r w:rsidR="00473E00" w:rsidRPr="001C6572">
              <w:rPr>
                <w:rFonts w:cstheme="minorHAnsi"/>
                <w:sz w:val="16"/>
                <w:szCs w:val="16"/>
                <w:lang w:val="en-GB"/>
              </w:rPr>
              <w:t xml:space="preserve"> </w:t>
            </w:r>
            <w:r>
              <w:rPr>
                <w:rFonts w:cstheme="minorHAnsi"/>
                <w:sz w:val="16"/>
                <w:szCs w:val="16"/>
                <w:lang w:val="en-GB"/>
              </w:rPr>
              <w:t>Dec</w:t>
            </w:r>
            <w:r w:rsidR="00473E00" w:rsidRPr="001C6572">
              <w:rPr>
                <w:rFonts w:cstheme="minorHAnsi"/>
                <w:sz w:val="16"/>
                <w:szCs w:val="16"/>
                <w:lang w:val="en-GB"/>
              </w:rPr>
              <w:t>ember</w:t>
            </w:r>
          </w:p>
        </w:tc>
      </w:tr>
      <w:tr w:rsidR="00473E00" w:rsidRPr="00C946A5" w14:paraId="524D1652" w14:textId="77777777" w:rsidTr="008E42EA">
        <w:tc>
          <w:tcPr>
            <w:tcW w:w="1075" w:type="dxa"/>
          </w:tcPr>
          <w:p w14:paraId="1128C95A"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64C1486D" w14:textId="77777777" w:rsidR="00473E00" w:rsidRPr="001C6572" w:rsidRDefault="00473E00" w:rsidP="008E42EA">
            <w:pPr>
              <w:rPr>
                <w:noProof/>
                <w:sz w:val="16"/>
                <w:szCs w:val="16"/>
              </w:rPr>
            </w:pPr>
            <w:r w:rsidRPr="001C6572">
              <w:rPr>
                <w:rFonts w:cstheme="minorHAnsi"/>
                <w:sz w:val="16"/>
                <w:szCs w:val="16"/>
              </w:rPr>
              <w:t xml:space="preserve">Implement the DQA using the protocols developed and engaging the National DQA team as co-assessors. </w:t>
            </w:r>
          </w:p>
        </w:tc>
        <w:tc>
          <w:tcPr>
            <w:tcW w:w="1620" w:type="dxa"/>
          </w:tcPr>
          <w:p w14:paraId="6604696B" w14:textId="369D86A5" w:rsidR="00473E00" w:rsidRPr="001C6572" w:rsidRDefault="004E03D8" w:rsidP="008E42EA">
            <w:pPr>
              <w:autoSpaceDE w:val="0"/>
              <w:autoSpaceDN w:val="0"/>
              <w:adjustRightInd w:val="0"/>
              <w:rPr>
                <w:rFonts w:cstheme="minorHAnsi"/>
                <w:sz w:val="16"/>
                <w:szCs w:val="16"/>
                <w:lang w:val="en-GB"/>
              </w:rPr>
            </w:pPr>
            <w:r>
              <w:rPr>
                <w:rFonts w:cstheme="minorHAnsi"/>
                <w:sz w:val="16"/>
                <w:szCs w:val="16"/>
              </w:rPr>
              <w:t xml:space="preserve">5 </w:t>
            </w:r>
            <w:r>
              <w:rPr>
                <w:rFonts w:cstheme="minorHAnsi"/>
                <w:sz w:val="16"/>
                <w:szCs w:val="16"/>
                <w:lang w:val="en-GB"/>
              </w:rPr>
              <w:t>Dec</w:t>
            </w:r>
            <w:r w:rsidR="00473E00" w:rsidRPr="001C6572">
              <w:rPr>
                <w:rFonts w:cstheme="minorHAnsi"/>
                <w:sz w:val="16"/>
                <w:szCs w:val="16"/>
                <w:lang w:val="en-GB"/>
              </w:rPr>
              <w:t>ember</w:t>
            </w:r>
          </w:p>
        </w:tc>
      </w:tr>
      <w:tr w:rsidR="00473E00" w:rsidRPr="00750D77" w14:paraId="3D95E13D" w14:textId="77777777" w:rsidTr="008E42EA">
        <w:tc>
          <w:tcPr>
            <w:tcW w:w="1075" w:type="dxa"/>
            <w:shd w:val="clear" w:color="auto" w:fill="auto"/>
          </w:tcPr>
          <w:p w14:paraId="725E2991" w14:textId="77777777" w:rsidR="00473E00" w:rsidRPr="001C6572" w:rsidDel="009768D8"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shd w:val="clear" w:color="auto" w:fill="auto"/>
          </w:tcPr>
          <w:p w14:paraId="216DA174" w14:textId="77777777" w:rsidR="00473E00" w:rsidRPr="001C6572" w:rsidRDefault="00473E00" w:rsidP="008E42EA">
            <w:pPr>
              <w:rPr>
                <w:rFonts w:cstheme="minorHAnsi"/>
                <w:sz w:val="16"/>
                <w:szCs w:val="16"/>
              </w:rPr>
            </w:pPr>
            <w:r w:rsidRPr="001C6572">
              <w:rPr>
                <w:rFonts w:cstheme="minorHAnsi"/>
                <w:sz w:val="16"/>
                <w:szCs w:val="16"/>
              </w:rPr>
              <w:t xml:space="preserve">Conduct programmatic mapping of AGYW ASRH/PMTCT programmes </w:t>
            </w:r>
          </w:p>
        </w:tc>
        <w:tc>
          <w:tcPr>
            <w:tcW w:w="1620" w:type="dxa"/>
            <w:shd w:val="clear" w:color="auto" w:fill="auto"/>
          </w:tcPr>
          <w:p w14:paraId="05D7A9B3" w14:textId="265D7F42"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12 Dec</w:t>
            </w:r>
            <w:r w:rsidR="00473E00" w:rsidRPr="001C6572">
              <w:rPr>
                <w:rFonts w:cstheme="minorHAnsi"/>
                <w:sz w:val="16"/>
                <w:szCs w:val="16"/>
                <w:lang w:val="en-GB"/>
              </w:rPr>
              <w:t>ember</w:t>
            </w:r>
          </w:p>
        </w:tc>
      </w:tr>
      <w:tr w:rsidR="00473E00" w:rsidRPr="001A1535" w14:paraId="76073875" w14:textId="77777777" w:rsidTr="008E42EA">
        <w:trPr>
          <w:trHeight w:val="62"/>
        </w:trPr>
        <w:tc>
          <w:tcPr>
            <w:tcW w:w="1075" w:type="dxa"/>
            <w:shd w:val="clear" w:color="auto" w:fill="auto"/>
          </w:tcPr>
          <w:p w14:paraId="39EEB741"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shd w:val="clear" w:color="auto" w:fill="auto"/>
          </w:tcPr>
          <w:p w14:paraId="15F90724" w14:textId="77777777" w:rsidR="00473E00" w:rsidRPr="001C6572" w:rsidRDefault="00473E00" w:rsidP="008E42EA">
            <w:pPr>
              <w:autoSpaceDE w:val="0"/>
              <w:autoSpaceDN w:val="0"/>
              <w:adjustRightInd w:val="0"/>
              <w:rPr>
                <w:rFonts w:cstheme="minorHAnsi"/>
                <w:sz w:val="16"/>
                <w:szCs w:val="16"/>
              </w:rPr>
            </w:pPr>
            <w:r w:rsidRPr="001C6572">
              <w:rPr>
                <w:rFonts w:cstheme="minorHAnsi"/>
                <w:sz w:val="16"/>
                <w:szCs w:val="16"/>
              </w:rPr>
              <w:t>Develop draft report of results, methodology, recommendations, and lessons learned</w:t>
            </w:r>
          </w:p>
        </w:tc>
        <w:tc>
          <w:tcPr>
            <w:tcW w:w="1620" w:type="dxa"/>
            <w:shd w:val="clear" w:color="auto" w:fill="auto"/>
          </w:tcPr>
          <w:p w14:paraId="0D93B158" w14:textId="47AB0920"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22 Dec</w:t>
            </w:r>
            <w:r w:rsidR="00473E00" w:rsidRPr="001C6572">
              <w:rPr>
                <w:rFonts w:cstheme="minorHAnsi"/>
                <w:sz w:val="16"/>
                <w:szCs w:val="16"/>
                <w:lang w:val="en-GB"/>
              </w:rPr>
              <w:t>ember</w:t>
            </w:r>
          </w:p>
        </w:tc>
      </w:tr>
      <w:tr w:rsidR="00473E00" w:rsidRPr="00750D77" w14:paraId="0B712825" w14:textId="77777777" w:rsidTr="008E42EA">
        <w:tc>
          <w:tcPr>
            <w:tcW w:w="1075" w:type="dxa"/>
            <w:shd w:val="clear" w:color="auto" w:fill="auto"/>
          </w:tcPr>
          <w:p w14:paraId="0E0DE940" w14:textId="77777777" w:rsidR="00473E00" w:rsidRPr="001C6572" w:rsidDel="009768D8"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shd w:val="clear" w:color="auto" w:fill="auto"/>
          </w:tcPr>
          <w:p w14:paraId="46BA02C2" w14:textId="77777777" w:rsidR="00473E00" w:rsidRPr="001C6572" w:rsidRDefault="00473E00" w:rsidP="008E42EA">
            <w:pPr>
              <w:rPr>
                <w:rFonts w:cstheme="minorHAnsi"/>
                <w:sz w:val="16"/>
                <w:szCs w:val="16"/>
              </w:rPr>
            </w:pPr>
            <w:r w:rsidRPr="001C6572">
              <w:rPr>
                <w:rFonts w:cstheme="minorHAnsi"/>
                <w:sz w:val="16"/>
                <w:szCs w:val="16"/>
              </w:rPr>
              <w:t xml:space="preserve">Stakeholder validation meeting </w:t>
            </w:r>
          </w:p>
        </w:tc>
        <w:tc>
          <w:tcPr>
            <w:tcW w:w="1620" w:type="dxa"/>
            <w:shd w:val="clear" w:color="auto" w:fill="auto"/>
          </w:tcPr>
          <w:p w14:paraId="6908A364" w14:textId="67385213" w:rsidR="00473E00" w:rsidRPr="001C6572" w:rsidRDefault="00473E00" w:rsidP="008E42EA">
            <w:pPr>
              <w:autoSpaceDE w:val="0"/>
              <w:autoSpaceDN w:val="0"/>
              <w:adjustRightInd w:val="0"/>
              <w:rPr>
                <w:rFonts w:cstheme="minorHAnsi"/>
                <w:sz w:val="16"/>
                <w:szCs w:val="16"/>
                <w:lang w:val="en-GB"/>
              </w:rPr>
            </w:pPr>
            <w:r w:rsidRPr="001C6572">
              <w:rPr>
                <w:rFonts w:cstheme="minorHAnsi"/>
                <w:sz w:val="16"/>
                <w:szCs w:val="16"/>
                <w:lang w:val="en-GB"/>
              </w:rPr>
              <w:t>1</w:t>
            </w:r>
            <w:r w:rsidR="004E03D8">
              <w:rPr>
                <w:rFonts w:cstheme="minorHAnsi"/>
                <w:sz w:val="16"/>
                <w:szCs w:val="16"/>
                <w:lang w:val="en-GB"/>
              </w:rPr>
              <w:t>0</w:t>
            </w:r>
            <w:r w:rsidRPr="001C6572">
              <w:rPr>
                <w:rFonts w:cstheme="minorHAnsi"/>
                <w:sz w:val="16"/>
                <w:szCs w:val="16"/>
                <w:lang w:val="en-GB"/>
              </w:rPr>
              <w:t xml:space="preserve"> </w:t>
            </w:r>
            <w:r w:rsidR="004E03D8">
              <w:rPr>
                <w:rFonts w:cstheme="minorHAnsi"/>
                <w:sz w:val="16"/>
                <w:szCs w:val="16"/>
                <w:lang w:val="en-GB"/>
              </w:rPr>
              <w:t>January</w:t>
            </w:r>
          </w:p>
        </w:tc>
      </w:tr>
      <w:tr w:rsidR="00473E00" w:rsidRPr="00750D77" w14:paraId="08FB38A5" w14:textId="77777777" w:rsidTr="008E42EA">
        <w:trPr>
          <w:trHeight w:val="70"/>
        </w:trPr>
        <w:tc>
          <w:tcPr>
            <w:tcW w:w="1075" w:type="dxa"/>
            <w:shd w:val="clear" w:color="auto" w:fill="auto"/>
          </w:tcPr>
          <w:p w14:paraId="0F1DCDBD"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shd w:val="clear" w:color="auto" w:fill="auto"/>
          </w:tcPr>
          <w:p w14:paraId="056A8B47" w14:textId="77777777" w:rsidR="00473E00" w:rsidRPr="001C6572" w:rsidRDefault="00473E00" w:rsidP="008E42EA">
            <w:pPr>
              <w:rPr>
                <w:rFonts w:cstheme="minorHAnsi"/>
                <w:sz w:val="16"/>
                <w:szCs w:val="16"/>
              </w:rPr>
            </w:pPr>
            <w:r w:rsidRPr="001C6572">
              <w:rPr>
                <w:rFonts w:cstheme="minorHAnsi"/>
                <w:sz w:val="16"/>
                <w:szCs w:val="16"/>
                <w:lang w:val="en-GB"/>
              </w:rPr>
              <w:t xml:space="preserve">Final </w:t>
            </w:r>
            <w:r w:rsidRPr="001C6572">
              <w:rPr>
                <w:rFonts w:cstheme="minorHAnsi"/>
                <w:sz w:val="16"/>
                <w:szCs w:val="16"/>
              </w:rPr>
              <w:t>report</w:t>
            </w:r>
          </w:p>
        </w:tc>
        <w:tc>
          <w:tcPr>
            <w:tcW w:w="1620" w:type="dxa"/>
            <w:shd w:val="clear" w:color="auto" w:fill="auto"/>
          </w:tcPr>
          <w:p w14:paraId="636DDE6F" w14:textId="7F7A993E" w:rsidR="00473E00" w:rsidRPr="001C6572" w:rsidRDefault="004E03D8" w:rsidP="008E42EA">
            <w:pPr>
              <w:autoSpaceDE w:val="0"/>
              <w:autoSpaceDN w:val="0"/>
              <w:adjustRightInd w:val="0"/>
              <w:rPr>
                <w:rFonts w:cstheme="minorHAnsi"/>
                <w:sz w:val="16"/>
                <w:szCs w:val="16"/>
                <w:lang w:val="en-GB"/>
              </w:rPr>
            </w:pPr>
            <w:r>
              <w:rPr>
                <w:rFonts w:cstheme="minorHAnsi"/>
                <w:sz w:val="16"/>
                <w:szCs w:val="16"/>
                <w:lang w:val="en-GB"/>
              </w:rPr>
              <w:t>30</w:t>
            </w:r>
            <w:r w:rsidR="00473E00" w:rsidRPr="001C6572">
              <w:rPr>
                <w:rFonts w:cstheme="minorHAnsi"/>
                <w:sz w:val="16"/>
                <w:szCs w:val="16"/>
                <w:lang w:val="en-GB"/>
              </w:rPr>
              <w:t xml:space="preserve"> January </w:t>
            </w:r>
          </w:p>
        </w:tc>
      </w:tr>
    </w:tbl>
    <w:p w14:paraId="28B8D022" w14:textId="77777777" w:rsidR="00473E00" w:rsidRPr="00BC35EA" w:rsidRDefault="00473E00" w:rsidP="00473E00">
      <w:pPr>
        <w:pStyle w:val="ListParagraph"/>
        <w:spacing w:line="240" w:lineRule="auto"/>
        <w:ind w:left="360"/>
        <w:contextualSpacing w:val="0"/>
        <w:jc w:val="both"/>
        <w:rPr>
          <w:rFonts w:cstheme="minorHAnsi"/>
          <w:b/>
          <w:vanish/>
          <w:lang w:val="en-ZA"/>
        </w:rPr>
      </w:pPr>
    </w:p>
    <w:p w14:paraId="5515790C" w14:textId="77777777" w:rsidR="00473E00" w:rsidRPr="00BC35EA" w:rsidRDefault="00473E00" w:rsidP="00473E00">
      <w:pPr>
        <w:pStyle w:val="Default"/>
        <w:rPr>
          <w:rFonts w:asciiTheme="minorHAnsi" w:hAnsiTheme="minorHAnsi" w:cstheme="minorHAnsi"/>
          <w:color w:val="auto"/>
          <w:sz w:val="22"/>
          <w:szCs w:val="22"/>
        </w:rPr>
      </w:pPr>
    </w:p>
    <w:p w14:paraId="33D1B340" w14:textId="77777777" w:rsidR="00473E00" w:rsidRPr="00D8441B" w:rsidRDefault="00473E00" w:rsidP="00473E00">
      <w:pPr>
        <w:spacing w:line="240" w:lineRule="auto"/>
        <w:jc w:val="both"/>
        <w:rPr>
          <w:rFonts w:cstheme="minorHAnsi"/>
        </w:rPr>
      </w:pPr>
    </w:p>
    <w:p w14:paraId="0ED67BB0" w14:textId="77777777" w:rsidR="00473E00" w:rsidRPr="00D8441B" w:rsidRDefault="00473E00" w:rsidP="00473E00">
      <w:pPr>
        <w:spacing w:line="240" w:lineRule="auto"/>
        <w:jc w:val="both"/>
        <w:rPr>
          <w:rFonts w:cstheme="minorHAnsi"/>
          <w:b/>
          <w:vanish/>
          <w:sz w:val="18"/>
          <w:szCs w:val="18"/>
          <w:lang w:val="en-ZA"/>
        </w:rPr>
      </w:pPr>
      <w:r w:rsidRPr="00D8441B">
        <w:rPr>
          <w:b/>
          <w:u w:val="single"/>
          <w:lang w:val="en-GB"/>
        </w:rPr>
        <w:t>Deliverables</w:t>
      </w:r>
      <w:r w:rsidRPr="00D8441B">
        <w:rPr>
          <w:b/>
          <w:u w:val="single"/>
        </w:rPr>
        <w:t xml:space="preserve"> and Payments</w:t>
      </w:r>
      <w:r w:rsidRPr="00D8441B">
        <w:rPr>
          <w:b/>
          <w:u w:val="single"/>
          <w:lang w:val="en-GB"/>
        </w:rPr>
        <w:t>:</w:t>
      </w:r>
      <w:r w:rsidRPr="00F644EC">
        <w:t xml:space="preserve">  </w:t>
      </w:r>
    </w:p>
    <w:p w14:paraId="5553D5D2" w14:textId="77777777" w:rsidR="00473E00" w:rsidRPr="00D8441B" w:rsidRDefault="00473E00" w:rsidP="00473E00">
      <w:pPr>
        <w:pStyle w:val="Default"/>
        <w:rPr>
          <w:rFonts w:asciiTheme="minorHAnsi" w:hAnsiTheme="minorHAnsi" w:cstheme="minorHAnsi"/>
          <w:color w:val="auto"/>
          <w:sz w:val="18"/>
          <w:szCs w:val="18"/>
        </w:rPr>
      </w:pPr>
    </w:p>
    <w:p w14:paraId="0C3EACB0" w14:textId="77777777" w:rsidR="00473E00" w:rsidRPr="00851DDE" w:rsidRDefault="00473E00" w:rsidP="00473E00">
      <w:pPr>
        <w:spacing w:line="240" w:lineRule="auto"/>
        <w:jc w:val="both"/>
        <w:rPr>
          <w:lang w:val="en-GB"/>
        </w:rPr>
      </w:pPr>
      <w:r w:rsidRPr="00097F6E">
        <w:rPr>
          <w:lang w:val="en-GB"/>
        </w:rPr>
        <w:lastRenderedPageBreak/>
        <w:t xml:space="preserve">Payments will be processed upon acceptance of the corresponding deliverable and against an invoice that will </w:t>
      </w:r>
      <w:proofErr w:type="gramStart"/>
      <w:r w:rsidRPr="00097F6E">
        <w:rPr>
          <w:lang w:val="en-GB"/>
        </w:rPr>
        <w:t>make reference</w:t>
      </w:r>
      <w:proofErr w:type="gramEnd"/>
      <w:r w:rsidRPr="00097F6E">
        <w:rPr>
          <w:lang w:val="en-GB"/>
        </w:rPr>
        <w:t xml:space="preserve"> to the contract reference and deliverable number.</w:t>
      </w:r>
      <w:r w:rsidRPr="00851DDE">
        <w:rPr>
          <w:lang w:val="en-GB"/>
        </w:rPr>
        <w:t xml:space="preserve"> Payments will be approved by the respective section chief.</w:t>
      </w:r>
    </w:p>
    <w:p w14:paraId="5D05D3C2" w14:textId="77777777" w:rsidR="003B3BEF" w:rsidRDefault="003B3BEF" w:rsidP="00473E00">
      <w:pPr>
        <w:spacing w:line="240" w:lineRule="auto"/>
        <w:jc w:val="both"/>
        <w:rPr>
          <w:i/>
          <w:iCs/>
          <w:u w:val="single"/>
          <w:lang w:val="en-GB"/>
        </w:rPr>
      </w:pPr>
    </w:p>
    <w:p w14:paraId="5B7395C8" w14:textId="7A9263A6" w:rsidR="00473E00" w:rsidRPr="00851DDE" w:rsidRDefault="00473E00" w:rsidP="00473E00">
      <w:pPr>
        <w:spacing w:line="240" w:lineRule="auto"/>
        <w:jc w:val="both"/>
        <w:rPr>
          <w:i/>
          <w:iCs/>
          <w:u w:val="single"/>
          <w:lang w:val="en-GB"/>
        </w:rPr>
      </w:pPr>
      <w:r w:rsidRPr="00097F6E">
        <w:rPr>
          <w:i/>
          <w:iCs/>
          <w:u w:val="single"/>
          <w:lang w:val="en-GB"/>
        </w:rPr>
        <w:t xml:space="preserve">Deliverable 1: </w:t>
      </w:r>
    </w:p>
    <w:p w14:paraId="7C45FC2F" w14:textId="77777777" w:rsidR="00473E00" w:rsidRPr="00851DDE" w:rsidRDefault="00473E00" w:rsidP="00473E00">
      <w:pPr>
        <w:spacing w:line="240" w:lineRule="auto"/>
        <w:jc w:val="both"/>
        <w:rPr>
          <w:lang w:val="en-GB"/>
        </w:rPr>
      </w:pPr>
      <w:r w:rsidRPr="00097F6E">
        <w:rPr>
          <w:lang w:val="en-GB"/>
        </w:rPr>
        <w:t>Delivery timeframe (specify weeks, months or working days): first week</w:t>
      </w:r>
      <w:r w:rsidRPr="003B0B89">
        <w:rPr>
          <w:lang w:val="en-GB"/>
        </w:rPr>
        <w:tab/>
      </w:r>
      <w:r w:rsidRPr="003B0B89">
        <w:rPr>
          <w:lang w:val="en-GB"/>
        </w:rPr>
        <w:tab/>
      </w:r>
    </w:p>
    <w:p w14:paraId="23E891CF" w14:textId="77777777" w:rsidR="00473E00" w:rsidRPr="0033336A" w:rsidRDefault="00473E00" w:rsidP="00473E00">
      <w:pPr>
        <w:jc w:val="both"/>
      </w:pPr>
      <w:r w:rsidRPr="00097F6E">
        <w:rPr>
          <w:lang w:val="en-GB"/>
        </w:rPr>
        <w:t>Deliverable/product(s):</w:t>
      </w:r>
      <w:r w:rsidRPr="003B0B89">
        <w:rPr>
          <w:lang w:val="en-GB"/>
        </w:rPr>
        <w:tab/>
      </w:r>
      <w:r w:rsidRPr="00097F6E">
        <w:rPr>
          <w:lang w:val="en-GB"/>
        </w:rPr>
        <w:t>Inception Report (including timeline, key stakeholders and documents for consultation)</w:t>
      </w:r>
    </w:p>
    <w:p w14:paraId="2C2E7A0F" w14:textId="77777777" w:rsidR="00473E00" w:rsidRPr="003B0B89" w:rsidRDefault="00473E00" w:rsidP="00473E00">
      <w:pPr>
        <w:spacing w:line="240" w:lineRule="auto"/>
        <w:jc w:val="both"/>
        <w:rPr>
          <w:lang w:val="en-GB"/>
        </w:rPr>
      </w:pPr>
      <w:r w:rsidRPr="00097F6E">
        <w:rPr>
          <w:lang w:val="en-GB"/>
        </w:rPr>
        <w:t>Payment (indicate amount or %)</w:t>
      </w:r>
      <w:r w:rsidRPr="00851DDE">
        <w:rPr>
          <w:lang w:val="en-GB"/>
        </w:rPr>
        <w:t>:</w:t>
      </w:r>
      <w:r w:rsidRPr="003B0B89">
        <w:rPr>
          <w:lang w:val="en-GB"/>
        </w:rPr>
        <w:tab/>
      </w:r>
      <w:r w:rsidRPr="003B0B89">
        <w:rPr>
          <w:lang w:val="en-GB"/>
        </w:rPr>
        <w:tab/>
      </w:r>
      <w:r w:rsidRPr="00097F6E">
        <w:rPr>
          <w:lang w:val="en-GB"/>
        </w:rPr>
        <w:t>15%</w:t>
      </w:r>
    </w:p>
    <w:p w14:paraId="79C5ED47" w14:textId="77777777" w:rsidR="003B3BEF" w:rsidRDefault="003B3BEF" w:rsidP="00473E00">
      <w:pPr>
        <w:spacing w:line="240" w:lineRule="auto"/>
        <w:jc w:val="both"/>
        <w:rPr>
          <w:i/>
          <w:iCs/>
          <w:u w:val="single"/>
          <w:lang w:val="en-GB"/>
        </w:rPr>
      </w:pPr>
    </w:p>
    <w:p w14:paraId="0E0D4C59" w14:textId="4399AE71" w:rsidR="00473E00" w:rsidRPr="00851DDE" w:rsidRDefault="00473E00" w:rsidP="00473E00">
      <w:pPr>
        <w:spacing w:line="240" w:lineRule="auto"/>
        <w:jc w:val="both"/>
        <w:rPr>
          <w:i/>
          <w:iCs/>
          <w:u w:val="single"/>
          <w:lang w:val="en-GB"/>
        </w:rPr>
      </w:pPr>
      <w:r w:rsidRPr="00097F6E">
        <w:rPr>
          <w:i/>
          <w:iCs/>
          <w:u w:val="single"/>
          <w:lang w:val="en-GB"/>
        </w:rPr>
        <w:t>Deliverable 2:</w:t>
      </w:r>
    </w:p>
    <w:p w14:paraId="2F369CF8" w14:textId="77777777" w:rsidR="00473E00" w:rsidRPr="00851DDE" w:rsidRDefault="00473E00" w:rsidP="00473E00">
      <w:pPr>
        <w:spacing w:line="240" w:lineRule="auto"/>
        <w:jc w:val="both"/>
        <w:rPr>
          <w:lang w:val="en-GB"/>
        </w:rPr>
      </w:pPr>
      <w:r w:rsidRPr="00097F6E">
        <w:rPr>
          <w:lang w:val="en-GB"/>
        </w:rPr>
        <w:t xml:space="preserve">Delivery timeframe (specify weeks, months or working days): within </w:t>
      </w:r>
      <w:r>
        <w:rPr>
          <w:lang w:val="en-GB"/>
        </w:rPr>
        <w:t>1</w:t>
      </w:r>
      <w:r w:rsidRPr="00097F6E">
        <w:rPr>
          <w:lang w:val="en-GB"/>
        </w:rPr>
        <w:t xml:space="preserve"> month</w:t>
      </w:r>
      <w:r w:rsidRPr="003B0B89">
        <w:rPr>
          <w:lang w:val="en-GB"/>
        </w:rPr>
        <w:tab/>
      </w:r>
      <w:r w:rsidRPr="003B0B89">
        <w:rPr>
          <w:lang w:val="en-GB"/>
        </w:rPr>
        <w:tab/>
      </w:r>
    </w:p>
    <w:p w14:paraId="5D309721" w14:textId="77777777" w:rsidR="00473E00" w:rsidRPr="0033336A" w:rsidRDefault="00473E00" w:rsidP="00473E00">
      <w:pPr>
        <w:jc w:val="both"/>
      </w:pPr>
      <w:r w:rsidRPr="00097F6E">
        <w:rPr>
          <w:lang w:val="en-GB"/>
        </w:rPr>
        <w:t>Deliverable/product(s):</w:t>
      </w:r>
      <w:r w:rsidRPr="003B0B89">
        <w:rPr>
          <w:lang w:val="en-GB"/>
        </w:rPr>
        <w:tab/>
      </w:r>
      <w:r w:rsidRPr="00097F6E">
        <w:rPr>
          <w:lang w:val="en-GB"/>
        </w:rPr>
        <w:t>Draft Report. (including full draft, summary narrative and initial recommendations)</w:t>
      </w:r>
    </w:p>
    <w:p w14:paraId="2C22C04E" w14:textId="77777777" w:rsidR="00473E00" w:rsidRPr="00D10AA6" w:rsidRDefault="00473E00" w:rsidP="00473E00">
      <w:pPr>
        <w:spacing w:line="240" w:lineRule="auto"/>
        <w:jc w:val="both"/>
        <w:rPr>
          <w:lang w:val="en-GB"/>
        </w:rPr>
      </w:pPr>
      <w:r w:rsidRPr="00097F6E">
        <w:rPr>
          <w:lang w:val="en-GB"/>
        </w:rPr>
        <w:t>Payment (indicate amount or %):</w:t>
      </w:r>
      <w:r w:rsidRPr="003B0B89">
        <w:rPr>
          <w:lang w:val="en-GB"/>
        </w:rPr>
        <w:tab/>
      </w:r>
      <w:r w:rsidRPr="003B0B89">
        <w:rPr>
          <w:lang w:val="en-GB"/>
        </w:rPr>
        <w:tab/>
      </w:r>
      <w:r w:rsidRPr="00097F6E">
        <w:rPr>
          <w:lang w:val="en-GB"/>
        </w:rPr>
        <w:t>50%</w:t>
      </w:r>
    </w:p>
    <w:p w14:paraId="04F0CDAA" w14:textId="77777777" w:rsidR="003B3BEF" w:rsidRDefault="003B3BEF" w:rsidP="00473E00">
      <w:pPr>
        <w:spacing w:line="240" w:lineRule="auto"/>
        <w:jc w:val="both"/>
        <w:rPr>
          <w:i/>
          <w:iCs/>
          <w:u w:val="single"/>
          <w:lang w:val="en-GB"/>
        </w:rPr>
      </w:pPr>
    </w:p>
    <w:p w14:paraId="4C3838B7" w14:textId="392CC0E4" w:rsidR="00473E00" w:rsidRPr="00851DDE" w:rsidRDefault="00473E00" w:rsidP="00473E00">
      <w:pPr>
        <w:spacing w:line="240" w:lineRule="auto"/>
        <w:jc w:val="both"/>
        <w:rPr>
          <w:i/>
          <w:iCs/>
          <w:u w:val="single"/>
          <w:lang w:val="en-GB"/>
        </w:rPr>
      </w:pPr>
      <w:bookmarkStart w:id="0" w:name="_GoBack"/>
      <w:bookmarkEnd w:id="0"/>
      <w:r w:rsidRPr="00097F6E">
        <w:rPr>
          <w:i/>
          <w:iCs/>
          <w:u w:val="single"/>
          <w:lang w:val="en-GB"/>
        </w:rPr>
        <w:t>Deliverable 3:</w:t>
      </w:r>
    </w:p>
    <w:p w14:paraId="23E4B028" w14:textId="77777777" w:rsidR="00473E00" w:rsidRPr="00851DDE" w:rsidRDefault="00473E00" w:rsidP="00473E00">
      <w:pPr>
        <w:spacing w:line="240" w:lineRule="auto"/>
        <w:jc w:val="both"/>
        <w:rPr>
          <w:lang w:val="en-GB"/>
        </w:rPr>
      </w:pPr>
      <w:r w:rsidRPr="00097F6E">
        <w:rPr>
          <w:lang w:val="en-GB"/>
        </w:rPr>
        <w:t>Delivery timeframe (specify weeks, months or working days): within 2 weeks of feedback</w:t>
      </w:r>
      <w:r w:rsidRPr="003B0B89">
        <w:rPr>
          <w:lang w:val="en-GB"/>
        </w:rPr>
        <w:tab/>
      </w:r>
      <w:r w:rsidRPr="003B0B89">
        <w:rPr>
          <w:lang w:val="en-GB"/>
        </w:rPr>
        <w:tab/>
      </w:r>
    </w:p>
    <w:p w14:paraId="1746A2AF" w14:textId="77777777" w:rsidR="00473E00" w:rsidRPr="0033336A" w:rsidRDefault="00473E00" w:rsidP="00473E00">
      <w:pPr>
        <w:jc w:val="both"/>
      </w:pPr>
      <w:r w:rsidRPr="00097F6E">
        <w:rPr>
          <w:lang w:val="en-GB"/>
        </w:rPr>
        <w:t>Deliverable/product(s):</w:t>
      </w:r>
      <w:r w:rsidRPr="003B0B89">
        <w:rPr>
          <w:lang w:val="en-GB"/>
        </w:rPr>
        <w:tab/>
      </w:r>
      <w:r w:rsidRPr="00097F6E">
        <w:rPr>
          <w:lang w:val="en-GB"/>
        </w:rPr>
        <w:t>Final report/recommendations and PPT (including inventory of documentation)</w:t>
      </w:r>
    </w:p>
    <w:p w14:paraId="765F9D10" w14:textId="5523969C" w:rsidR="00473E00" w:rsidRDefault="00473E00" w:rsidP="00473E00">
      <w:pPr>
        <w:spacing w:line="240" w:lineRule="auto"/>
        <w:jc w:val="both"/>
        <w:rPr>
          <w:lang w:val="en-GB"/>
        </w:rPr>
      </w:pPr>
      <w:r w:rsidRPr="00097F6E">
        <w:rPr>
          <w:lang w:val="en-GB"/>
        </w:rPr>
        <w:t>Payment (indicate amount or %):</w:t>
      </w:r>
      <w:r w:rsidR="00911DE4">
        <w:rPr>
          <w:lang w:val="en-GB"/>
        </w:rPr>
        <w:tab/>
      </w:r>
      <w:r w:rsidR="00911DE4">
        <w:rPr>
          <w:lang w:val="en-GB"/>
        </w:rPr>
        <w:tab/>
      </w:r>
      <w:r w:rsidR="003B3BEF">
        <w:rPr>
          <w:lang w:val="en-GB"/>
        </w:rPr>
        <w:t>35%</w:t>
      </w:r>
    </w:p>
    <w:p w14:paraId="0BDBD73D" w14:textId="5D3FFB23" w:rsidR="00473E00" w:rsidRPr="00D10AA6" w:rsidRDefault="00473E00" w:rsidP="00473E00">
      <w:pPr>
        <w:spacing w:line="240" w:lineRule="auto"/>
        <w:jc w:val="both"/>
        <w:rPr>
          <w:lang w:val="en-GB"/>
        </w:rPr>
      </w:pPr>
      <w:r w:rsidRPr="003B0B89">
        <w:rPr>
          <w:lang w:val="en-GB"/>
        </w:rPr>
        <w:tab/>
      </w:r>
      <w:r w:rsidRPr="003B0B89">
        <w:rPr>
          <w:lang w:val="en-GB"/>
        </w:rPr>
        <w:tab/>
      </w:r>
      <w:r>
        <w:rPr>
          <w:lang w:val="en-GB"/>
        </w:rPr>
        <w:tab/>
      </w:r>
      <w:r>
        <w:rPr>
          <w:lang w:val="en-GB"/>
        </w:rPr>
        <w:tab/>
      </w:r>
      <w:r>
        <w:rPr>
          <w:lang w:val="en-GB"/>
        </w:rPr>
        <w:tab/>
      </w:r>
      <w:r>
        <w:rPr>
          <w:lang w:val="en-GB"/>
        </w:rPr>
        <w:tab/>
      </w:r>
    </w:p>
    <w:p w14:paraId="0BDCF377" w14:textId="77777777" w:rsidR="00473E00" w:rsidRPr="00CD5FED" w:rsidRDefault="00473E00" w:rsidP="00473E00">
      <w:pPr>
        <w:rPr>
          <w:b/>
          <w:sz w:val="24"/>
          <w:szCs w:val="24"/>
          <w:u w:val="single"/>
          <w:lang w:val="en-GB"/>
        </w:rPr>
      </w:pPr>
      <w:r w:rsidRPr="00CD5FED">
        <w:rPr>
          <w:b/>
          <w:sz w:val="24"/>
          <w:szCs w:val="24"/>
          <w:u w:val="single"/>
          <w:lang w:val="en-GB"/>
        </w:rPr>
        <w:t xml:space="preserve">Management and </w:t>
      </w:r>
      <w:r w:rsidRPr="00CD5FED">
        <w:rPr>
          <w:b/>
          <w:sz w:val="24"/>
          <w:szCs w:val="24"/>
          <w:u w:val="single"/>
        </w:rPr>
        <w:t>Supervision</w:t>
      </w:r>
      <w:r w:rsidRPr="00CD5FED">
        <w:rPr>
          <w:b/>
          <w:sz w:val="24"/>
          <w:szCs w:val="24"/>
          <w:u w:val="single"/>
          <w:lang w:val="en-GB"/>
        </w:rPr>
        <w:t xml:space="preserve">: </w:t>
      </w:r>
    </w:p>
    <w:p w14:paraId="3674C777" w14:textId="77777777" w:rsidR="00473E00" w:rsidRPr="00CD5FED" w:rsidRDefault="00473E00" w:rsidP="00473E00">
      <w:pPr>
        <w:spacing w:after="160" w:line="259" w:lineRule="auto"/>
        <w:rPr>
          <w:rFonts w:cstheme="minorBidi"/>
          <w:b/>
          <w:u w:val="single"/>
          <w:lang w:val="en-GB"/>
        </w:rPr>
      </w:pPr>
      <w:r w:rsidRPr="00B9409D">
        <w:rPr>
          <w:rFonts w:cstheme="minorHAnsi"/>
          <w:spacing w:val="-1"/>
        </w:rPr>
        <w:t>The</w:t>
      </w:r>
      <w:r w:rsidRPr="00B5258B">
        <w:rPr>
          <w:rFonts w:cstheme="minorHAnsi"/>
          <w:spacing w:val="-1"/>
        </w:rPr>
        <w:t xml:space="preserve"> </w:t>
      </w:r>
      <w:r w:rsidRPr="00B9409D">
        <w:rPr>
          <w:rFonts w:cstheme="minorHAnsi"/>
          <w:spacing w:val="-1"/>
        </w:rPr>
        <w:t>Consultant will be</w:t>
      </w:r>
      <w:r w:rsidRPr="00B5258B">
        <w:rPr>
          <w:rFonts w:cstheme="minorHAnsi"/>
          <w:spacing w:val="-1"/>
        </w:rPr>
        <w:t xml:space="preserve"> c</w:t>
      </w:r>
      <w:r w:rsidRPr="00B9409D">
        <w:rPr>
          <w:rFonts w:cstheme="minorHAnsi"/>
          <w:spacing w:val="-1"/>
        </w:rPr>
        <w:t>ontr</w:t>
      </w:r>
      <w:r w:rsidRPr="00B5258B">
        <w:rPr>
          <w:rFonts w:cstheme="minorHAnsi"/>
          <w:spacing w:val="-1"/>
        </w:rPr>
        <w:t>ac</w:t>
      </w:r>
      <w:r w:rsidRPr="00B9409D">
        <w:rPr>
          <w:rFonts w:cstheme="minorHAnsi"/>
          <w:spacing w:val="-1"/>
        </w:rPr>
        <w:t>ted th</w:t>
      </w:r>
      <w:r w:rsidRPr="00B5258B">
        <w:rPr>
          <w:rFonts w:cstheme="minorHAnsi"/>
          <w:spacing w:val="-1"/>
        </w:rPr>
        <w:t>r</w:t>
      </w:r>
      <w:r w:rsidRPr="00B9409D">
        <w:rPr>
          <w:rFonts w:cstheme="minorHAnsi"/>
          <w:spacing w:val="-1"/>
        </w:rPr>
        <w:t>ough UN</w:t>
      </w:r>
      <w:r>
        <w:rPr>
          <w:rFonts w:cstheme="minorHAnsi"/>
          <w:spacing w:val="-1"/>
        </w:rPr>
        <w:t xml:space="preserve">ICEF </w:t>
      </w:r>
      <w:r w:rsidRPr="00B9409D">
        <w:rPr>
          <w:rFonts w:cstheme="minorHAnsi"/>
          <w:spacing w:val="-1"/>
        </w:rPr>
        <w:t xml:space="preserve">Mozambique </w:t>
      </w:r>
      <w:r w:rsidRPr="00B5258B">
        <w:rPr>
          <w:rFonts w:cstheme="minorHAnsi"/>
          <w:spacing w:val="-1"/>
        </w:rPr>
        <w:t>a</w:t>
      </w:r>
      <w:r w:rsidRPr="00B9409D">
        <w:rPr>
          <w:rFonts w:cstheme="minorHAnsi"/>
          <w:spacing w:val="-1"/>
        </w:rPr>
        <w:t xml:space="preserve">nd will work under the guidance of the </w:t>
      </w:r>
      <w:r>
        <w:rPr>
          <w:rFonts w:cstheme="minorHAnsi"/>
          <w:spacing w:val="-1"/>
        </w:rPr>
        <w:t>UNICEF health specialist and UNAI</w:t>
      </w:r>
      <w:r w:rsidRPr="00B9409D">
        <w:rPr>
          <w:rFonts w:cstheme="minorHAnsi"/>
          <w:spacing w:val="-1"/>
        </w:rPr>
        <w:t xml:space="preserve">DS Strategic Information Advisor. She/he and will work closely with the </w:t>
      </w:r>
      <w:r>
        <w:rPr>
          <w:rFonts w:cstheme="minorHAnsi"/>
          <w:spacing w:val="-1"/>
        </w:rPr>
        <w:t>HIV programme</w:t>
      </w:r>
      <w:r w:rsidRPr="00B9409D">
        <w:rPr>
          <w:rFonts w:cstheme="minorHAnsi"/>
          <w:spacing w:val="-1"/>
        </w:rPr>
        <w:t>, the Ministry of Health,</w:t>
      </w:r>
      <w:r>
        <w:rPr>
          <w:rFonts w:cstheme="minorHAnsi"/>
          <w:spacing w:val="-1"/>
        </w:rPr>
        <w:t xml:space="preserve"> Health Facilities and Provincial Health Directorate of the selected provinces.</w:t>
      </w:r>
    </w:p>
    <w:p w14:paraId="3914F2A7" w14:textId="77777777" w:rsidR="00473E00" w:rsidRPr="00CD5FED" w:rsidRDefault="00473E00" w:rsidP="00473E00">
      <w:pPr>
        <w:pStyle w:val="Default"/>
        <w:jc w:val="both"/>
        <w:rPr>
          <w:b/>
          <w:bCs/>
          <w:sz w:val="22"/>
          <w:szCs w:val="22"/>
          <w:lang w:val="en-GB"/>
        </w:rPr>
      </w:pPr>
      <w:r w:rsidRPr="00CD5FED">
        <w:rPr>
          <w:b/>
          <w:szCs w:val="22"/>
          <w:u w:val="single"/>
          <w:lang w:val="en-GB"/>
        </w:rPr>
        <w:t>Qualifications and Specialized Knowledge:</w:t>
      </w:r>
    </w:p>
    <w:p w14:paraId="73ADC303" w14:textId="77777777" w:rsidR="00473E00" w:rsidRPr="00BE001A" w:rsidRDefault="00473E00" w:rsidP="00473E00">
      <w:pPr>
        <w:pStyle w:val="ListParagraph"/>
        <w:numPr>
          <w:ilvl w:val="0"/>
          <w:numId w:val="27"/>
        </w:numPr>
        <w:spacing w:line="240" w:lineRule="auto"/>
        <w:jc w:val="both"/>
        <w:rPr>
          <w:rFonts w:cstheme="minorHAnsi"/>
          <w:spacing w:val="-1"/>
        </w:rPr>
      </w:pPr>
      <w:r w:rsidRPr="00BE001A">
        <w:rPr>
          <w:rFonts w:eastAsiaTheme="minorHAnsi" w:cstheme="minorHAnsi"/>
          <w:spacing w:val="-1"/>
        </w:rPr>
        <w:t>An a</w:t>
      </w:r>
      <w:r w:rsidRPr="00BE001A">
        <w:rPr>
          <w:rFonts w:cstheme="minorHAnsi"/>
          <w:spacing w:val="-1"/>
        </w:rPr>
        <w:t xml:space="preserve">dvanced university degree </w:t>
      </w:r>
      <w:r>
        <w:rPr>
          <w:rFonts w:cstheme="minorHAnsi"/>
          <w:spacing w:val="-1"/>
        </w:rPr>
        <w:t xml:space="preserve">(Masters or bachelor’s with 8 years’ experience) </w:t>
      </w:r>
      <w:r w:rsidRPr="00BE001A">
        <w:rPr>
          <w:rFonts w:cstheme="minorHAnsi"/>
          <w:spacing w:val="-1"/>
        </w:rPr>
        <w:t>in statistics, public health or related social scienc</w:t>
      </w:r>
      <w:r>
        <w:rPr>
          <w:rFonts w:cstheme="minorHAnsi"/>
          <w:spacing w:val="-1"/>
        </w:rPr>
        <w:t>e.</w:t>
      </w:r>
      <w:r w:rsidRPr="00BE001A">
        <w:rPr>
          <w:rFonts w:cstheme="minorHAnsi"/>
          <w:spacing w:val="-1"/>
        </w:rPr>
        <w:t xml:space="preserve"> </w:t>
      </w:r>
      <w:r>
        <w:rPr>
          <w:rFonts w:cstheme="minorHAnsi"/>
          <w:spacing w:val="-1"/>
        </w:rPr>
        <w:t>(NOC/P3 level)</w:t>
      </w:r>
    </w:p>
    <w:p w14:paraId="6C1F3BD4" w14:textId="77777777" w:rsidR="00473E00" w:rsidRPr="00BE001A" w:rsidRDefault="00473E00" w:rsidP="00473E00">
      <w:pPr>
        <w:pStyle w:val="ListParagraph"/>
        <w:numPr>
          <w:ilvl w:val="0"/>
          <w:numId w:val="27"/>
        </w:numPr>
        <w:spacing w:line="240" w:lineRule="auto"/>
        <w:jc w:val="both"/>
        <w:rPr>
          <w:rFonts w:cstheme="minorHAnsi"/>
          <w:spacing w:val="-1"/>
        </w:rPr>
      </w:pPr>
      <w:r w:rsidRPr="00BE001A">
        <w:rPr>
          <w:rFonts w:cstheme="minorHAnsi"/>
          <w:spacing w:val="-1"/>
        </w:rPr>
        <w:t>Proven experience of conducting Data Quality Assessment DQA of Health Sector data</w:t>
      </w:r>
    </w:p>
    <w:p w14:paraId="05472A08" w14:textId="77777777" w:rsidR="00473E00" w:rsidRPr="00BE001A" w:rsidRDefault="00473E00" w:rsidP="00473E00">
      <w:pPr>
        <w:pStyle w:val="ListParagraph"/>
        <w:numPr>
          <w:ilvl w:val="0"/>
          <w:numId w:val="27"/>
        </w:numPr>
        <w:spacing w:line="240" w:lineRule="auto"/>
        <w:jc w:val="both"/>
        <w:rPr>
          <w:rFonts w:cstheme="minorHAnsi"/>
          <w:spacing w:val="-1"/>
        </w:rPr>
      </w:pPr>
      <w:r w:rsidRPr="00BE001A">
        <w:rPr>
          <w:rFonts w:cstheme="minorHAnsi"/>
          <w:spacing w:val="-1"/>
        </w:rPr>
        <w:t>Experience of PMTCT Data quality assessment or HIV/AIDS DQA</w:t>
      </w:r>
    </w:p>
    <w:p w14:paraId="16242BAF" w14:textId="77777777" w:rsidR="00473E00" w:rsidRPr="00BE001A" w:rsidRDefault="00473E00" w:rsidP="00473E00">
      <w:pPr>
        <w:pStyle w:val="ListParagraph"/>
        <w:numPr>
          <w:ilvl w:val="0"/>
          <w:numId w:val="27"/>
        </w:numPr>
        <w:spacing w:line="240" w:lineRule="auto"/>
        <w:jc w:val="both"/>
        <w:rPr>
          <w:rFonts w:cstheme="minorHAnsi"/>
          <w:spacing w:val="-1"/>
        </w:rPr>
      </w:pPr>
      <w:r w:rsidRPr="00BE001A">
        <w:rPr>
          <w:rFonts w:cstheme="minorHAnsi"/>
          <w:spacing w:val="-1"/>
        </w:rPr>
        <w:t>Excellent Communication Skills (verbal and written) and report writing skills in English</w:t>
      </w:r>
      <w:r>
        <w:rPr>
          <w:rFonts w:cstheme="minorHAnsi"/>
          <w:spacing w:val="-1"/>
        </w:rPr>
        <w:t xml:space="preserve"> and Portuguese</w:t>
      </w:r>
    </w:p>
    <w:p w14:paraId="04AC8396" w14:textId="77777777" w:rsidR="00473E00" w:rsidRPr="00BE001A" w:rsidRDefault="00473E00" w:rsidP="00473E00">
      <w:pPr>
        <w:pStyle w:val="ListParagraph"/>
        <w:numPr>
          <w:ilvl w:val="0"/>
          <w:numId w:val="27"/>
        </w:numPr>
        <w:spacing w:line="240" w:lineRule="auto"/>
        <w:jc w:val="both"/>
        <w:rPr>
          <w:rFonts w:cstheme="minorHAnsi"/>
          <w:spacing w:val="-1"/>
        </w:rPr>
      </w:pPr>
      <w:r w:rsidRPr="00BE001A">
        <w:rPr>
          <w:rFonts w:cstheme="minorHAnsi"/>
          <w:spacing w:val="-1"/>
        </w:rPr>
        <w:t>Medical, nursing, midwifery or public health background is an added advantage</w:t>
      </w:r>
    </w:p>
    <w:p w14:paraId="6940CF02" w14:textId="77777777" w:rsidR="00473E00" w:rsidRPr="00D02729" w:rsidRDefault="00473E00" w:rsidP="00473E00">
      <w:pPr>
        <w:pStyle w:val="ListParagraph"/>
        <w:numPr>
          <w:ilvl w:val="0"/>
          <w:numId w:val="27"/>
        </w:numPr>
        <w:spacing w:line="240" w:lineRule="auto"/>
        <w:jc w:val="both"/>
        <w:rPr>
          <w:rFonts w:cstheme="minorHAnsi"/>
          <w:spacing w:val="-1"/>
          <w:lang w:val="en-US"/>
        </w:rPr>
      </w:pPr>
      <w:r w:rsidRPr="00BE001A">
        <w:rPr>
          <w:rFonts w:cstheme="minorHAnsi"/>
          <w:spacing w:val="-1"/>
        </w:rPr>
        <w:t>Previous experience in assessments/surveys preferred</w:t>
      </w:r>
    </w:p>
    <w:p w14:paraId="76525E6F" w14:textId="77777777" w:rsidR="00473E00" w:rsidRDefault="00473E00" w:rsidP="00473E00">
      <w:pPr>
        <w:rPr>
          <w:rFonts w:cstheme="minorHAnsi"/>
          <w:b/>
          <w:bCs/>
          <w:sz w:val="18"/>
          <w:szCs w:val="18"/>
        </w:rPr>
      </w:pPr>
    </w:p>
    <w:p w14:paraId="50FDB8F1" w14:textId="77777777" w:rsidR="00473E00" w:rsidRDefault="00473E00" w:rsidP="00473E00">
      <w:pPr>
        <w:rPr>
          <w:b/>
          <w:u w:val="single"/>
          <w:lang w:val="en-GB"/>
        </w:rPr>
      </w:pPr>
    </w:p>
    <w:p w14:paraId="30ACCFB1" w14:textId="77777777" w:rsidR="00473E00" w:rsidRDefault="00473E00" w:rsidP="00473E00">
      <w:pPr>
        <w:rPr>
          <w:b/>
          <w:u w:val="single"/>
          <w:lang w:val="en-GB"/>
        </w:rPr>
      </w:pPr>
    </w:p>
    <w:p w14:paraId="70A8807B" w14:textId="77777777" w:rsidR="00473E00" w:rsidRPr="00953B37" w:rsidRDefault="00473E00" w:rsidP="00473E00">
      <w:pPr>
        <w:spacing w:line="259" w:lineRule="auto"/>
        <w:rPr>
          <w:b/>
          <w:szCs w:val="22"/>
          <w:lang w:val="en-GB"/>
        </w:rPr>
      </w:pPr>
      <w:r w:rsidRPr="00F644EC">
        <w:rPr>
          <w:b/>
          <w:szCs w:val="22"/>
          <w:u w:val="single"/>
          <w:lang w:val="en-GB"/>
        </w:rPr>
        <w:t>Conditions of Work</w:t>
      </w:r>
      <w:r w:rsidRPr="00F644EC">
        <w:rPr>
          <w:b/>
          <w:szCs w:val="22"/>
          <w:lang w:val="en-GB"/>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473E00" w:rsidRPr="00F644EC" w14:paraId="33C7D9E8" w14:textId="77777777" w:rsidTr="008E42EA">
        <w:trPr>
          <w:trHeight w:val="20"/>
        </w:trPr>
        <w:tc>
          <w:tcPr>
            <w:tcW w:w="3060" w:type="dxa"/>
            <w:vMerge w:val="restart"/>
            <w:shd w:val="clear" w:color="auto" w:fill="E1E1FF"/>
            <w:vAlign w:val="center"/>
          </w:tcPr>
          <w:p w14:paraId="0B55DDF5" w14:textId="77777777" w:rsidR="00473E00" w:rsidRPr="00092835" w:rsidRDefault="00473E00" w:rsidP="008E42EA">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7830A970" w14:textId="77777777" w:rsidR="00473E00" w:rsidRPr="00F644EC" w:rsidRDefault="00473E00" w:rsidP="008E42EA">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7DE118AF" w14:textId="77777777" w:rsidR="00473E00" w:rsidRPr="00F644EC" w:rsidRDefault="00473E00" w:rsidP="008E42EA">
            <w:pPr>
              <w:spacing w:line="240" w:lineRule="auto"/>
              <w:jc w:val="center"/>
              <w:rPr>
                <w:b/>
                <w:szCs w:val="22"/>
              </w:rPr>
            </w:pPr>
          </w:p>
          <w:p w14:paraId="3F7CDA19" w14:textId="77777777" w:rsidR="00473E00" w:rsidRPr="00F644EC" w:rsidRDefault="00473E00" w:rsidP="008E42EA">
            <w:pPr>
              <w:spacing w:line="240" w:lineRule="auto"/>
              <w:jc w:val="center"/>
              <w:rPr>
                <w:b/>
                <w:szCs w:val="22"/>
              </w:rPr>
            </w:pPr>
            <w:r w:rsidRPr="00F644EC">
              <w:rPr>
                <w:b/>
                <w:szCs w:val="22"/>
              </w:rPr>
              <w:t>Remarks</w:t>
            </w:r>
          </w:p>
        </w:tc>
      </w:tr>
      <w:tr w:rsidR="00473E00" w:rsidRPr="00F644EC" w14:paraId="6EA466C6" w14:textId="77777777" w:rsidTr="008E42EA">
        <w:trPr>
          <w:trHeight w:val="20"/>
        </w:trPr>
        <w:tc>
          <w:tcPr>
            <w:tcW w:w="3060" w:type="dxa"/>
            <w:vMerge/>
            <w:shd w:val="clear" w:color="auto" w:fill="E1E1FF"/>
          </w:tcPr>
          <w:p w14:paraId="14FF778B" w14:textId="77777777" w:rsidR="00473E00" w:rsidRPr="00F644EC" w:rsidRDefault="00473E00" w:rsidP="008E42EA">
            <w:pPr>
              <w:spacing w:line="240" w:lineRule="auto"/>
              <w:jc w:val="both"/>
              <w:rPr>
                <w:szCs w:val="22"/>
              </w:rPr>
            </w:pPr>
          </w:p>
        </w:tc>
        <w:tc>
          <w:tcPr>
            <w:tcW w:w="1260" w:type="dxa"/>
            <w:shd w:val="clear" w:color="auto" w:fill="E1E1FF"/>
          </w:tcPr>
          <w:p w14:paraId="2799D64E" w14:textId="77777777" w:rsidR="00473E00" w:rsidRPr="00F644EC" w:rsidRDefault="00473E00" w:rsidP="008E42EA">
            <w:pPr>
              <w:spacing w:line="240" w:lineRule="auto"/>
              <w:jc w:val="center"/>
              <w:rPr>
                <w:b/>
                <w:szCs w:val="22"/>
              </w:rPr>
            </w:pPr>
            <w:r w:rsidRPr="00F644EC">
              <w:rPr>
                <w:b/>
                <w:szCs w:val="22"/>
              </w:rPr>
              <w:t>Yes</w:t>
            </w:r>
          </w:p>
        </w:tc>
        <w:tc>
          <w:tcPr>
            <w:tcW w:w="1170" w:type="dxa"/>
            <w:shd w:val="clear" w:color="auto" w:fill="E1E1FF"/>
          </w:tcPr>
          <w:p w14:paraId="53BF3AC3" w14:textId="77777777" w:rsidR="00473E00" w:rsidRPr="00F644EC" w:rsidRDefault="00473E00" w:rsidP="008E42EA">
            <w:pPr>
              <w:spacing w:line="240" w:lineRule="auto"/>
              <w:jc w:val="center"/>
              <w:rPr>
                <w:b/>
                <w:szCs w:val="22"/>
              </w:rPr>
            </w:pPr>
            <w:r w:rsidRPr="00F644EC">
              <w:rPr>
                <w:b/>
                <w:szCs w:val="22"/>
              </w:rPr>
              <w:t>No</w:t>
            </w:r>
          </w:p>
        </w:tc>
        <w:tc>
          <w:tcPr>
            <w:tcW w:w="4333" w:type="dxa"/>
            <w:vMerge/>
            <w:shd w:val="clear" w:color="auto" w:fill="E1E1FF"/>
          </w:tcPr>
          <w:p w14:paraId="6A3E2F2B" w14:textId="77777777" w:rsidR="00473E00" w:rsidRPr="00F644EC" w:rsidRDefault="00473E00" w:rsidP="008E42EA">
            <w:pPr>
              <w:spacing w:line="240" w:lineRule="auto"/>
              <w:jc w:val="center"/>
              <w:rPr>
                <w:b/>
                <w:szCs w:val="22"/>
              </w:rPr>
            </w:pPr>
          </w:p>
        </w:tc>
      </w:tr>
      <w:tr w:rsidR="00473E00" w:rsidRPr="00F644EC" w14:paraId="12BD6311" w14:textId="77777777" w:rsidTr="008E42EA">
        <w:trPr>
          <w:trHeight w:val="20"/>
        </w:trPr>
        <w:tc>
          <w:tcPr>
            <w:tcW w:w="3060" w:type="dxa"/>
            <w:shd w:val="clear" w:color="auto" w:fill="auto"/>
            <w:vAlign w:val="center"/>
          </w:tcPr>
          <w:p w14:paraId="3407B82F" w14:textId="77777777" w:rsidR="00473E00" w:rsidRPr="00F644EC" w:rsidRDefault="00473E00" w:rsidP="008E42EA">
            <w:pPr>
              <w:spacing w:line="240" w:lineRule="auto"/>
              <w:rPr>
                <w:szCs w:val="22"/>
              </w:rPr>
            </w:pPr>
            <w:r w:rsidRPr="00F644EC">
              <w:rPr>
                <w:szCs w:val="22"/>
              </w:rPr>
              <w:t>Service incurred death, injury or illness</w:t>
            </w:r>
          </w:p>
        </w:tc>
        <w:tc>
          <w:tcPr>
            <w:tcW w:w="1260" w:type="dxa"/>
            <w:shd w:val="clear" w:color="auto" w:fill="auto"/>
            <w:vAlign w:val="center"/>
          </w:tcPr>
          <w:p w14:paraId="2731BF76" w14:textId="77777777" w:rsidR="00473E00" w:rsidRPr="00D00656" w:rsidRDefault="00473E00" w:rsidP="008E42EA">
            <w:pPr>
              <w:spacing w:line="240" w:lineRule="auto"/>
              <w:jc w:val="center"/>
              <w:rPr>
                <w:szCs w:val="22"/>
                <w:lang w:val="es-419"/>
              </w:rPr>
            </w:pPr>
            <w:r>
              <w:rPr>
                <w:szCs w:val="22"/>
                <w:lang w:val="es-419"/>
              </w:rPr>
              <w:t>x</w:t>
            </w:r>
          </w:p>
        </w:tc>
        <w:tc>
          <w:tcPr>
            <w:tcW w:w="1170" w:type="dxa"/>
            <w:shd w:val="clear" w:color="auto" w:fill="auto"/>
            <w:vAlign w:val="center"/>
          </w:tcPr>
          <w:p w14:paraId="3A8AEA49" w14:textId="77777777" w:rsidR="00473E00" w:rsidRPr="00F644EC" w:rsidRDefault="00473E00" w:rsidP="008E42EA">
            <w:pPr>
              <w:spacing w:line="240" w:lineRule="auto"/>
              <w:jc w:val="center"/>
              <w:rPr>
                <w:szCs w:val="22"/>
              </w:rPr>
            </w:pPr>
          </w:p>
        </w:tc>
        <w:tc>
          <w:tcPr>
            <w:tcW w:w="4333" w:type="dxa"/>
            <w:shd w:val="clear" w:color="auto" w:fill="auto"/>
            <w:vAlign w:val="center"/>
          </w:tcPr>
          <w:p w14:paraId="7E4AB2E1" w14:textId="77777777" w:rsidR="00473E00" w:rsidRPr="00D00656" w:rsidRDefault="00473E00" w:rsidP="008E42EA">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473E00" w:rsidRPr="00F644EC" w14:paraId="58AA3774" w14:textId="77777777" w:rsidTr="008E42EA">
        <w:trPr>
          <w:trHeight w:val="20"/>
        </w:trPr>
        <w:tc>
          <w:tcPr>
            <w:tcW w:w="3060" w:type="dxa"/>
            <w:shd w:val="clear" w:color="auto" w:fill="auto"/>
            <w:vAlign w:val="center"/>
          </w:tcPr>
          <w:p w14:paraId="068E4A70" w14:textId="77777777" w:rsidR="00473E00" w:rsidRPr="00F644EC" w:rsidRDefault="00473E00" w:rsidP="008E42EA">
            <w:pPr>
              <w:spacing w:line="240" w:lineRule="auto"/>
              <w:rPr>
                <w:szCs w:val="22"/>
              </w:rPr>
            </w:pPr>
            <w:r w:rsidRPr="00F644EC">
              <w:rPr>
                <w:szCs w:val="22"/>
              </w:rPr>
              <w:t>Health Insurance</w:t>
            </w:r>
          </w:p>
        </w:tc>
        <w:tc>
          <w:tcPr>
            <w:tcW w:w="1260" w:type="dxa"/>
            <w:shd w:val="clear" w:color="auto" w:fill="auto"/>
            <w:vAlign w:val="center"/>
          </w:tcPr>
          <w:p w14:paraId="1BCA5433" w14:textId="77777777" w:rsidR="00473E00" w:rsidRPr="00F644EC" w:rsidRDefault="00473E00" w:rsidP="008E42EA">
            <w:pPr>
              <w:spacing w:line="240" w:lineRule="auto"/>
              <w:jc w:val="center"/>
              <w:rPr>
                <w:szCs w:val="22"/>
              </w:rPr>
            </w:pPr>
          </w:p>
        </w:tc>
        <w:tc>
          <w:tcPr>
            <w:tcW w:w="1170" w:type="dxa"/>
            <w:shd w:val="clear" w:color="auto" w:fill="auto"/>
            <w:vAlign w:val="center"/>
          </w:tcPr>
          <w:p w14:paraId="3C0CF421" w14:textId="77777777" w:rsidR="00473E00" w:rsidRPr="00D00656" w:rsidRDefault="00473E00" w:rsidP="008E42EA">
            <w:pPr>
              <w:spacing w:line="240" w:lineRule="auto"/>
              <w:jc w:val="center"/>
              <w:rPr>
                <w:szCs w:val="22"/>
                <w:lang w:val="es-419"/>
              </w:rPr>
            </w:pPr>
            <w:r>
              <w:rPr>
                <w:szCs w:val="22"/>
                <w:lang w:val="es-419"/>
              </w:rPr>
              <w:t>x</w:t>
            </w:r>
          </w:p>
        </w:tc>
        <w:tc>
          <w:tcPr>
            <w:tcW w:w="4333" w:type="dxa"/>
            <w:shd w:val="clear" w:color="auto" w:fill="auto"/>
            <w:vAlign w:val="center"/>
          </w:tcPr>
          <w:p w14:paraId="57FE7A64" w14:textId="77777777" w:rsidR="00473E00" w:rsidRPr="00F644EC" w:rsidRDefault="00473E00" w:rsidP="008E42EA">
            <w:pPr>
              <w:spacing w:line="240" w:lineRule="auto"/>
              <w:rPr>
                <w:szCs w:val="22"/>
              </w:rPr>
            </w:pPr>
          </w:p>
        </w:tc>
      </w:tr>
      <w:tr w:rsidR="00473E00" w:rsidRPr="00F644EC" w14:paraId="521A09BA" w14:textId="77777777" w:rsidTr="008E42EA">
        <w:trPr>
          <w:trHeight w:val="20"/>
        </w:trPr>
        <w:tc>
          <w:tcPr>
            <w:tcW w:w="3060" w:type="dxa"/>
            <w:shd w:val="clear" w:color="auto" w:fill="auto"/>
            <w:vAlign w:val="center"/>
          </w:tcPr>
          <w:p w14:paraId="151E30EA" w14:textId="77777777" w:rsidR="00473E00" w:rsidRPr="00F644EC" w:rsidRDefault="00473E00" w:rsidP="008E42EA">
            <w:pPr>
              <w:spacing w:line="240" w:lineRule="auto"/>
              <w:rPr>
                <w:szCs w:val="22"/>
              </w:rPr>
            </w:pPr>
            <w:r w:rsidRPr="00F644EC">
              <w:rPr>
                <w:szCs w:val="22"/>
              </w:rPr>
              <w:t>Office Space</w:t>
            </w:r>
          </w:p>
        </w:tc>
        <w:tc>
          <w:tcPr>
            <w:tcW w:w="1260" w:type="dxa"/>
            <w:shd w:val="clear" w:color="auto" w:fill="auto"/>
            <w:vAlign w:val="center"/>
          </w:tcPr>
          <w:p w14:paraId="42473755" w14:textId="77777777" w:rsidR="00473E00" w:rsidRPr="00F644EC" w:rsidRDefault="00473E00" w:rsidP="008E42EA">
            <w:pPr>
              <w:spacing w:line="240" w:lineRule="auto"/>
              <w:jc w:val="center"/>
              <w:rPr>
                <w:szCs w:val="22"/>
              </w:rPr>
            </w:pPr>
          </w:p>
        </w:tc>
        <w:tc>
          <w:tcPr>
            <w:tcW w:w="1170" w:type="dxa"/>
            <w:shd w:val="clear" w:color="auto" w:fill="auto"/>
            <w:vAlign w:val="center"/>
          </w:tcPr>
          <w:p w14:paraId="412285CE"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64740614" w14:textId="77777777" w:rsidR="00473E00" w:rsidRPr="00F644EC" w:rsidRDefault="00473E00" w:rsidP="008E42EA">
            <w:pPr>
              <w:spacing w:line="240" w:lineRule="auto"/>
              <w:rPr>
                <w:szCs w:val="22"/>
              </w:rPr>
            </w:pPr>
          </w:p>
        </w:tc>
      </w:tr>
      <w:tr w:rsidR="00473E00" w:rsidRPr="00F644EC" w14:paraId="1204629A" w14:textId="77777777" w:rsidTr="008E42EA">
        <w:trPr>
          <w:trHeight w:val="20"/>
        </w:trPr>
        <w:tc>
          <w:tcPr>
            <w:tcW w:w="3060" w:type="dxa"/>
            <w:shd w:val="clear" w:color="auto" w:fill="auto"/>
            <w:vAlign w:val="center"/>
          </w:tcPr>
          <w:p w14:paraId="4BF403F4" w14:textId="77777777" w:rsidR="00473E00" w:rsidRPr="00E41B67" w:rsidRDefault="00473E00" w:rsidP="008E42EA">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6B488A3E" w14:textId="77777777" w:rsidR="00473E00" w:rsidRPr="00F644EC" w:rsidRDefault="00473E00" w:rsidP="008E42EA">
            <w:pPr>
              <w:spacing w:line="240" w:lineRule="auto"/>
              <w:jc w:val="center"/>
              <w:rPr>
                <w:szCs w:val="22"/>
              </w:rPr>
            </w:pPr>
          </w:p>
        </w:tc>
        <w:tc>
          <w:tcPr>
            <w:tcW w:w="1170" w:type="dxa"/>
            <w:shd w:val="clear" w:color="auto" w:fill="auto"/>
            <w:vAlign w:val="center"/>
          </w:tcPr>
          <w:p w14:paraId="58EC6E39"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014D6ABC" w14:textId="77777777" w:rsidR="00473E00" w:rsidRPr="00F644EC" w:rsidRDefault="00473E00" w:rsidP="008E42EA">
            <w:pPr>
              <w:spacing w:line="240" w:lineRule="auto"/>
              <w:rPr>
                <w:szCs w:val="22"/>
              </w:rPr>
            </w:pPr>
          </w:p>
        </w:tc>
      </w:tr>
      <w:tr w:rsidR="00473E00" w:rsidRPr="00F644EC" w14:paraId="1D4FA376" w14:textId="77777777" w:rsidTr="008E42EA">
        <w:trPr>
          <w:trHeight w:val="20"/>
        </w:trPr>
        <w:tc>
          <w:tcPr>
            <w:tcW w:w="3060" w:type="dxa"/>
            <w:shd w:val="clear" w:color="auto" w:fill="auto"/>
            <w:vAlign w:val="center"/>
          </w:tcPr>
          <w:p w14:paraId="4D47592E" w14:textId="77777777" w:rsidR="00473E00" w:rsidRPr="00E41B67" w:rsidRDefault="00473E00" w:rsidP="008E42EA">
            <w:pPr>
              <w:spacing w:line="240" w:lineRule="auto"/>
              <w:rPr>
                <w:szCs w:val="22"/>
              </w:rPr>
            </w:pPr>
            <w:r w:rsidRPr="00E41B67">
              <w:rPr>
                <w:szCs w:val="22"/>
              </w:rPr>
              <w:t>Access to printer in the office premises</w:t>
            </w:r>
          </w:p>
        </w:tc>
        <w:tc>
          <w:tcPr>
            <w:tcW w:w="1260" w:type="dxa"/>
            <w:shd w:val="clear" w:color="auto" w:fill="auto"/>
            <w:vAlign w:val="center"/>
          </w:tcPr>
          <w:p w14:paraId="453517A2" w14:textId="77777777" w:rsidR="00473E00" w:rsidRPr="00F644EC" w:rsidRDefault="00473E00" w:rsidP="008E42EA">
            <w:pPr>
              <w:spacing w:line="240" w:lineRule="auto"/>
              <w:jc w:val="center"/>
              <w:rPr>
                <w:szCs w:val="22"/>
              </w:rPr>
            </w:pPr>
          </w:p>
        </w:tc>
        <w:tc>
          <w:tcPr>
            <w:tcW w:w="1170" w:type="dxa"/>
            <w:shd w:val="clear" w:color="auto" w:fill="auto"/>
            <w:vAlign w:val="center"/>
          </w:tcPr>
          <w:p w14:paraId="20D882D0"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2D1F1AB0" w14:textId="77777777" w:rsidR="00473E00" w:rsidRPr="00F644EC" w:rsidRDefault="00473E00" w:rsidP="008E42EA">
            <w:pPr>
              <w:spacing w:line="240" w:lineRule="auto"/>
              <w:rPr>
                <w:szCs w:val="22"/>
              </w:rPr>
            </w:pPr>
          </w:p>
        </w:tc>
      </w:tr>
      <w:tr w:rsidR="00473E00" w:rsidRPr="00F644EC" w14:paraId="38902D89" w14:textId="77777777" w:rsidTr="008E42EA">
        <w:trPr>
          <w:trHeight w:val="20"/>
        </w:trPr>
        <w:tc>
          <w:tcPr>
            <w:tcW w:w="3060" w:type="dxa"/>
            <w:shd w:val="clear" w:color="auto" w:fill="auto"/>
            <w:vAlign w:val="center"/>
          </w:tcPr>
          <w:p w14:paraId="133EB153" w14:textId="77777777" w:rsidR="00473E00" w:rsidRDefault="00473E00" w:rsidP="008E42EA">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7256D41" w14:textId="77777777" w:rsidR="00473E00" w:rsidRPr="00F644EC" w:rsidRDefault="00473E00" w:rsidP="008E42EA">
            <w:pPr>
              <w:spacing w:line="240" w:lineRule="auto"/>
              <w:jc w:val="center"/>
              <w:rPr>
                <w:szCs w:val="22"/>
              </w:rPr>
            </w:pPr>
          </w:p>
        </w:tc>
        <w:tc>
          <w:tcPr>
            <w:tcW w:w="1170" w:type="dxa"/>
            <w:shd w:val="clear" w:color="auto" w:fill="auto"/>
            <w:vAlign w:val="center"/>
          </w:tcPr>
          <w:p w14:paraId="21DD47FB"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411F3B34" w14:textId="77777777" w:rsidR="00473E00" w:rsidRPr="00E41B67" w:rsidRDefault="00473E00" w:rsidP="008E42EA">
            <w:pPr>
              <w:spacing w:line="240" w:lineRule="auto"/>
            </w:pPr>
          </w:p>
          <w:p w14:paraId="662F1D9E" w14:textId="77777777" w:rsidR="00473E00" w:rsidRPr="00E41B67" w:rsidRDefault="00473E00" w:rsidP="008E42EA">
            <w:pPr>
              <w:spacing w:line="240" w:lineRule="auto"/>
              <w:rPr>
                <w:szCs w:val="22"/>
              </w:rPr>
            </w:pPr>
          </w:p>
        </w:tc>
      </w:tr>
    </w:tbl>
    <w:p w14:paraId="0E2FB345" w14:textId="77777777" w:rsidR="00473E00" w:rsidRDefault="00473E00" w:rsidP="00473E00">
      <w:pPr>
        <w:spacing w:line="240" w:lineRule="auto"/>
        <w:ind w:left="360"/>
        <w:jc w:val="both"/>
        <w:rPr>
          <w:rFonts w:cs="Arial"/>
          <w:b/>
          <w:szCs w:val="22"/>
          <w:lang w:val="en-GB"/>
        </w:rPr>
      </w:pPr>
    </w:p>
    <w:p w14:paraId="3FAE60AB" w14:textId="77777777" w:rsidR="00473E00" w:rsidRDefault="00473E00" w:rsidP="00473E00">
      <w:pPr>
        <w:rPr>
          <w:rFonts w:cs="Arial"/>
          <w:b/>
          <w:u w:val="single"/>
        </w:rPr>
      </w:pPr>
    </w:p>
    <w:p w14:paraId="07DA4759" w14:textId="77777777" w:rsidR="00473E00" w:rsidRDefault="00473E00" w:rsidP="00473E00">
      <w:pPr>
        <w:rPr>
          <w:rFonts w:cs="Arial"/>
          <w:b/>
          <w:u w:val="single"/>
        </w:rPr>
      </w:pPr>
    </w:p>
    <w:p w14:paraId="1C92A60D" w14:textId="77777777" w:rsidR="00473E00" w:rsidRDefault="00473E00" w:rsidP="00473E00">
      <w:pPr>
        <w:rPr>
          <w:rFonts w:cs="Arial"/>
          <w:b/>
          <w:u w:val="single"/>
        </w:rPr>
      </w:pPr>
    </w:p>
    <w:p w14:paraId="56FD1104" w14:textId="40F90ECC" w:rsidR="00473E00" w:rsidRDefault="00473E00" w:rsidP="00473E00">
      <w:pPr>
        <w:rPr>
          <w:rFonts w:cstheme="minorHAnsi"/>
          <w:b/>
          <w:bCs/>
          <w:sz w:val="18"/>
          <w:szCs w:val="18"/>
        </w:rPr>
      </w:pPr>
      <w:r>
        <w:rPr>
          <w:rFonts w:cs="Arial"/>
          <w:b/>
          <w:u w:val="single"/>
        </w:rPr>
        <w:t>In country</w:t>
      </w:r>
      <w:r>
        <w:rPr>
          <w:rFonts w:cs="Arial"/>
          <w:b/>
          <w:szCs w:val="22"/>
          <w:u w:val="single"/>
        </w:rPr>
        <w:t xml:space="preserve"> Travel</w:t>
      </w:r>
      <w:r>
        <w:rPr>
          <w:rFonts w:cs="Arial"/>
          <w:b/>
          <w:u w:val="single"/>
        </w:rPr>
        <w:t>:</w:t>
      </w:r>
      <w:r w:rsidRPr="00D8441B">
        <w:rPr>
          <w:rFonts w:cstheme="minorHAnsi"/>
          <w:b/>
          <w:bCs/>
          <w:sz w:val="18"/>
          <w:szCs w:val="18"/>
        </w:rPr>
        <w:t xml:space="preserve"> </w:t>
      </w:r>
    </w:p>
    <w:p w14:paraId="2DB98C4A" w14:textId="77777777" w:rsidR="00473E00" w:rsidRDefault="00473E00" w:rsidP="00473E00">
      <w:pPr>
        <w:rPr>
          <w:rFonts w:cstheme="minorHAnsi"/>
          <w:b/>
          <w:bCs/>
          <w:sz w:val="18"/>
          <w:szCs w:val="18"/>
        </w:rPr>
      </w:pPr>
    </w:p>
    <w:p w14:paraId="7AD1C821" w14:textId="77777777" w:rsidR="00473E00" w:rsidRDefault="00473E00" w:rsidP="00473E00">
      <w:pPr>
        <w:spacing w:line="259" w:lineRule="auto"/>
        <w:rPr>
          <w:szCs w:val="22"/>
        </w:rPr>
      </w:pPr>
      <w:r>
        <w:rPr>
          <w:szCs w:val="22"/>
        </w:rPr>
        <w:t xml:space="preserve">Approved travel within Mozambique will be covered/reimbursed by UNICEF as follows: </w:t>
      </w:r>
    </w:p>
    <w:p w14:paraId="4582B413" w14:textId="227B749F" w:rsidR="00473E00" w:rsidRDefault="00473E00" w:rsidP="00473E00">
      <w:pPr>
        <w:spacing w:line="259" w:lineRule="auto"/>
        <w:rPr>
          <w:szCs w:val="22"/>
        </w:rPr>
      </w:pPr>
      <w:r>
        <w:rPr>
          <w:szCs w:val="22"/>
          <w:u w:val="single"/>
        </w:rPr>
        <w:t>Option b.</w:t>
      </w:r>
      <w:r>
        <w:rPr>
          <w:szCs w:val="22"/>
        </w:rPr>
        <w:t xml:space="preserve"> Travel organized by UNICEF through a Travel </w:t>
      </w:r>
      <w:proofErr w:type="spellStart"/>
      <w:r>
        <w:rPr>
          <w:szCs w:val="22"/>
        </w:rPr>
        <w:t>Authorisation</w:t>
      </w:r>
      <w:proofErr w:type="spellEnd"/>
      <w:r>
        <w:rPr>
          <w:szCs w:val="22"/>
        </w:rPr>
        <w:t xml:space="preserve"> per the applicable policy, with standard terminal expenses, and per diem at 75% of the applicable UN Mozambique DSA rate.</w:t>
      </w:r>
    </w:p>
    <w:p w14:paraId="56AE1094" w14:textId="77777777" w:rsidR="00473E00" w:rsidRPr="00953B37" w:rsidRDefault="00473E00" w:rsidP="00473E00">
      <w:pPr>
        <w:spacing w:line="259" w:lineRule="auto"/>
        <w:rPr>
          <w:rFonts w:cstheme="minorHAnsi"/>
          <w:b/>
          <w:bCs/>
          <w:sz w:val="18"/>
          <w:szCs w:val="18"/>
        </w:rPr>
      </w:pPr>
    </w:p>
    <w:p w14:paraId="42430CC7" w14:textId="77777777" w:rsidR="00473E00" w:rsidRPr="001C6572" w:rsidRDefault="00473E00" w:rsidP="00473E00">
      <w:pPr>
        <w:spacing w:line="240" w:lineRule="auto"/>
        <w:jc w:val="both"/>
        <w:rPr>
          <w:rFonts w:cs="Arial"/>
          <w:b/>
          <w:szCs w:val="22"/>
          <w:u w:val="single"/>
        </w:rPr>
      </w:pPr>
      <w:r w:rsidRPr="001C6572">
        <w:rPr>
          <w:rFonts w:cs="Arial"/>
          <w:b/>
          <w:szCs w:val="22"/>
          <w:u w:val="single"/>
        </w:rPr>
        <w:t>Evaluation Criteria:</w:t>
      </w:r>
    </w:p>
    <w:p w14:paraId="214DF9E6" w14:textId="77777777" w:rsidR="00473E00" w:rsidRPr="001C6572" w:rsidRDefault="00473E00" w:rsidP="00473E00">
      <w:pPr>
        <w:spacing w:line="240" w:lineRule="auto"/>
        <w:jc w:val="both"/>
        <w:rPr>
          <w:rFonts w:cs="Arial"/>
          <w:b/>
          <w:szCs w:val="22"/>
          <w:u w:val="single"/>
        </w:rPr>
      </w:pPr>
    </w:p>
    <w:tbl>
      <w:tblPr>
        <w:tblW w:w="5000" w:type="pct"/>
        <w:jc w:val="center"/>
        <w:tblCellMar>
          <w:left w:w="0" w:type="dxa"/>
          <w:right w:w="0" w:type="dxa"/>
        </w:tblCellMar>
        <w:tblLook w:val="04A0" w:firstRow="1" w:lastRow="0" w:firstColumn="1" w:lastColumn="0" w:noHBand="0" w:noVBand="1"/>
      </w:tblPr>
      <w:tblGrid>
        <w:gridCol w:w="717"/>
        <w:gridCol w:w="8349"/>
        <w:gridCol w:w="1381"/>
      </w:tblGrid>
      <w:tr w:rsidR="00473E00" w:rsidRPr="00953B37" w14:paraId="102EC880" w14:textId="77777777" w:rsidTr="008E42EA">
        <w:trPr>
          <w:jc w:val="center"/>
        </w:trPr>
        <w:tc>
          <w:tcPr>
            <w:tcW w:w="343"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778AA98" w14:textId="77777777" w:rsidR="00473E00" w:rsidRPr="00953B37" w:rsidRDefault="00473E00" w:rsidP="008E42EA">
            <w:pPr>
              <w:spacing w:line="240" w:lineRule="auto"/>
              <w:rPr>
                <w:b/>
                <w:bCs/>
                <w:sz w:val="20"/>
                <w:lang w:val="en-GB"/>
              </w:rPr>
            </w:pPr>
            <w:r w:rsidRPr="00953B37">
              <w:rPr>
                <w:b/>
                <w:bCs/>
                <w:sz w:val="20"/>
                <w:lang w:val="en-GB"/>
              </w:rPr>
              <w:t>Item</w:t>
            </w:r>
          </w:p>
        </w:tc>
        <w:tc>
          <w:tcPr>
            <w:tcW w:w="3996"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B357257" w14:textId="77777777" w:rsidR="00473E00" w:rsidRPr="00953B37" w:rsidRDefault="00473E00" w:rsidP="008E42EA">
            <w:pPr>
              <w:spacing w:line="240" w:lineRule="auto"/>
              <w:rPr>
                <w:b/>
                <w:bCs/>
                <w:sz w:val="20"/>
                <w:lang w:val="en-GB"/>
              </w:rPr>
            </w:pPr>
            <w:r w:rsidRPr="00953B37">
              <w:rPr>
                <w:b/>
                <w:bCs/>
                <w:sz w:val="20"/>
                <w:lang w:val="en-GB"/>
              </w:rPr>
              <w:t xml:space="preserve">Technical Criteria/Qualifications </w:t>
            </w:r>
          </w:p>
        </w:tc>
        <w:tc>
          <w:tcPr>
            <w:tcW w:w="661"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C706DBD" w14:textId="77777777" w:rsidR="00473E00" w:rsidRPr="00953B37" w:rsidRDefault="00473E00" w:rsidP="008E42EA">
            <w:pPr>
              <w:spacing w:line="240" w:lineRule="auto"/>
              <w:rPr>
                <w:b/>
                <w:bCs/>
                <w:sz w:val="20"/>
                <w:lang w:val="en-GB"/>
              </w:rPr>
            </w:pPr>
            <w:r w:rsidRPr="00953B37">
              <w:rPr>
                <w:b/>
                <w:bCs/>
                <w:sz w:val="20"/>
                <w:lang w:val="en-GB"/>
              </w:rPr>
              <w:t>Max.</w:t>
            </w:r>
            <w:r w:rsidRPr="00953B37">
              <w:rPr>
                <w:b/>
                <w:bCs/>
                <w:sz w:val="20"/>
                <w:lang w:val="es-419"/>
              </w:rPr>
              <w:t xml:space="preserve"> </w:t>
            </w:r>
            <w:r w:rsidRPr="00953B37">
              <w:rPr>
                <w:b/>
                <w:bCs/>
                <w:sz w:val="20"/>
                <w:lang w:val="en-GB"/>
              </w:rPr>
              <w:t>Points</w:t>
            </w:r>
          </w:p>
        </w:tc>
      </w:tr>
      <w:tr w:rsidR="00473E00" w:rsidRPr="00953B37" w14:paraId="211E92D5"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DCE8BFF" w14:textId="77777777" w:rsidR="00473E00" w:rsidRPr="00953B37" w:rsidRDefault="00473E00" w:rsidP="008E42EA">
            <w:pPr>
              <w:spacing w:line="240" w:lineRule="auto"/>
              <w:jc w:val="right"/>
              <w:rPr>
                <w:b/>
                <w:bCs/>
                <w:sz w:val="20"/>
                <w:lang w:val="en-GB"/>
              </w:rPr>
            </w:pPr>
            <w:r w:rsidRPr="00953B37">
              <w:rPr>
                <w:b/>
                <w:bCs/>
                <w:sz w:val="20"/>
                <w:lang w:val="en-GB"/>
              </w:rPr>
              <w:t>1</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7DDAA01" w14:textId="77777777" w:rsidR="00473E00" w:rsidRPr="00953B37" w:rsidRDefault="00473E00" w:rsidP="008E42EA">
            <w:pPr>
              <w:spacing w:line="240" w:lineRule="auto"/>
              <w:rPr>
                <w:b/>
                <w:bCs/>
                <w:sz w:val="20"/>
                <w:lang w:val="en-GB"/>
              </w:rPr>
            </w:pPr>
            <w:r w:rsidRPr="00953B37">
              <w:rPr>
                <w:b/>
                <w:bCs/>
                <w:sz w:val="20"/>
                <w:lang w:val="en-GB"/>
              </w:rPr>
              <w:t xml:space="preserve">Education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DCF9F48" w14:textId="77777777" w:rsidR="00473E00" w:rsidRPr="00953B37" w:rsidRDefault="00473E00" w:rsidP="008E42EA">
            <w:pPr>
              <w:spacing w:line="240" w:lineRule="auto"/>
              <w:rPr>
                <w:b/>
                <w:bCs/>
                <w:sz w:val="20"/>
                <w:lang w:val="en-GB"/>
              </w:rPr>
            </w:pPr>
            <w:r w:rsidRPr="00953B37">
              <w:rPr>
                <w:b/>
                <w:bCs/>
                <w:sz w:val="20"/>
                <w:lang w:val="en-GB"/>
              </w:rPr>
              <w:t>20</w:t>
            </w:r>
          </w:p>
        </w:tc>
      </w:tr>
      <w:tr w:rsidR="00473E00" w:rsidRPr="00953B37" w14:paraId="528324BE" w14:textId="77777777" w:rsidTr="008E42EA">
        <w:trPr>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CF3AAA8" w14:textId="77777777" w:rsidR="00473E00" w:rsidRPr="00953B37" w:rsidRDefault="00473E00" w:rsidP="008E42EA">
            <w:pPr>
              <w:spacing w:line="240" w:lineRule="auto"/>
              <w:jc w:val="right"/>
              <w:rPr>
                <w:b/>
                <w:bCs/>
                <w:sz w:val="20"/>
                <w:lang w:val="en-GB"/>
              </w:rPr>
            </w:pPr>
            <w:r w:rsidRPr="00953B37">
              <w:rPr>
                <w:b/>
                <w:bCs/>
                <w:sz w:val="20"/>
                <w:lang w:val="en-GB"/>
              </w:rPr>
              <w:t>1.1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AE6A821" w14:textId="77777777" w:rsidR="00473E00" w:rsidRPr="00953B37" w:rsidRDefault="00473E00" w:rsidP="008E42EA">
            <w:pPr>
              <w:spacing w:line="240" w:lineRule="auto"/>
              <w:rPr>
                <w:sz w:val="20"/>
                <w:lang w:val="en-GB"/>
              </w:rPr>
            </w:pPr>
            <w:r w:rsidRPr="00953B37">
              <w:rPr>
                <w:sz w:val="20"/>
                <w:lang w:val="en-GB"/>
              </w:rPr>
              <w:t>Master’s degree or bachelor’s with minimum 8 years’ experience</w:t>
            </w: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DCCBD34" w14:textId="77777777" w:rsidR="00473E00" w:rsidRPr="00953B37" w:rsidRDefault="00473E00" w:rsidP="008E42EA">
            <w:pPr>
              <w:spacing w:line="240" w:lineRule="auto"/>
              <w:rPr>
                <w:sz w:val="20"/>
                <w:lang w:val="en-GB"/>
              </w:rPr>
            </w:pPr>
          </w:p>
        </w:tc>
      </w:tr>
      <w:tr w:rsidR="00473E00" w:rsidRPr="00953B37" w14:paraId="4500D286" w14:textId="77777777" w:rsidTr="008E42EA">
        <w:trPr>
          <w:trHeight w:val="476"/>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C25775A" w14:textId="77777777" w:rsidR="00473E00" w:rsidRPr="00953B37" w:rsidRDefault="00473E00" w:rsidP="008E42EA">
            <w:pPr>
              <w:spacing w:line="240" w:lineRule="auto"/>
              <w:jc w:val="right"/>
              <w:rPr>
                <w:b/>
                <w:bCs/>
                <w:sz w:val="20"/>
                <w:lang w:val="en-GB"/>
              </w:rPr>
            </w:pPr>
            <w:r w:rsidRPr="00953B37">
              <w:rPr>
                <w:b/>
                <w:bCs/>
                <w:sz w:val="20"/>
                <w:lang w:val="en-GB"/>
              </w:rPr>
              <w:t>2</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4606182" w14:textId="77777777" w:rsidR="00473E00" w:rsidRPr="00953B37" w:rsidRDefault="00473E00" w:rsidP="008E42EA">
            <w:pPr>
              <w:spacing w:line="240" w:lineRule="auto"/>
              <w:rPr>
                <w:b/>
                <w:bCs/>
                <w:sz w:val="20"/>
                <w:lang w:val="en-GB"/>
              </w:rPr>
            </w:pPr>
            <w:r w:rsidRPr="00953B37">
              <w:rPr>
                <w:b/>
                <w:bCs/>
                <w:sz w:val="20"/>
                <w:lang w:val="en-GB"/>
              </w:rPr>
              <w:t xml:space="preserve">Work Experience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0897957" w14:textId="77777777" w:rsidR="00473E00" w:rsidRPr="00953B37" w:rsidRDefault="00473E00" w:rsidP="008E42EA">
            <w:pPr>
              <w:spacing w:line="240" w:lineRule="auto"/>
              <w:rPr>
                <w:b/>
                <w:bCs/>
                <w:sz w:val="20"/>
                <w:lang w:val="en-GB"/>
              </w:rPr>
            </w:pPr>
            <w:r w:rsidRPr="00953B37">
              <w:rPr>
                <w:b/>
                <w:bCs/>
                <w:sz w:val="20"/>
                <w:lang w:val="en-GB"/>
              </w:rPr>
              <w:t>30</w:t>
            </w:r>
          </w:p>
        </w:tc>
      </w:tr>
      <w:tr w:rsidR="00473E00" w:rsidRPr="00953B37" w14:paraId="160568F0" w14:textId="77777777" w:rsidTr="008E42EA">
        <w:trPr>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B99494D" w14:textId="77777777" w:rsidR="00473E00" w:rsidRPr="00953B37" w:rsidRDefault="00473E00" w:rsidP="008E42EA">
            <w:pPr>
              <w:spacing w:line="240" w:lineRule="auto"/>
              <w:jc w:val="right"/>
              <w:rPr>
                <w:b/>
                <w:bCs/>
                <w:sz w:val="20"/>
                <w:lang w:val="es-419"/>
              </w:rPr>
            </w:pPr>
            <w:r w:rsidRPr="00953B37">
              <w:rPr>
                <w:b/>
                <w:bCs/>
                <w:sz w:val="20"/>
                <w:lang w:val="en-GB"/>
              </w:rPr>
              <w:t>2.</w:t>
            </w:r>
            <w:r w:rsidRPr="00953B37">
              <w:rPr>
                <w:b/>
                <w:bCs/>
                <w:sz w:val="20"/>
                <w:lang w:val="es-419"/>
              </w:rPr>
              <w:t>4</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29DFB05" w14:textId="77777777" w:rsidR="00473E00" w:rsidRPr="00953B37" w:rsidRDefault="00473E00" w:rsidP="008E42EA">
            <w:pPr>
              <w:spacing w:line="240" w:lineRule="auto"/>
              <w:jc w:val="both"/>
              <w:rPr>
                <w:rFonts w:cstheme="minorHAnsi"/>
                <w:spacing w:val="-1"/>
                <w:sz w:val="20"/>
              </w:rPr>
            </w:pPr>
            <w:r w:rsidRPr="00953B37">
              <w:rPr>
                <w:rFonts w:cstheme="minorHAnsi"/>
                <w:spacing w:val="-1"/>
                <w:sz w:val="20"/>
              </w:rPr>
              <w:t>Experience of PMTCT Data quality assessment or HIV/AIDS DQA</w:t>
            </w:r>
          </w:p>
          <w:p w14:paraId="11B3C5D0" w14:textId="77777777" w:rsidR="00473E00" w:rsidRPr="00953B37" w:rsidRDefault="00473E00" w:rsidP="008E42EA">
            <w:pPr>
              <w:spacing w:line="240" w:lineRule="auto"/>
              <w:rPr>
                <w:sz w:val="20"/>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8B86B9E" w14:textId="77777777" w:rsidR="00473E00" w:rsidRPr="00953B37" w:rsidRDefault="00473E00" w:rsidP="008E42EA">
            <w:pPr>
              <w:spacing w:line="240" w:lineRule="auto"/>
              <w:rPr>
                <w:sz w:val="20"/>
                <w:lang w:val="en-GB"/>
              </w:rPr>
            </w:pPr>
          </w:p>
        </w:tc>
      </w:tr>
      <w:tr w:rsidR="00473E00" w:rsidRPr="00953B37" w14:paraId="539D9AC8"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8977F2D" w14:textId="77777777" w:rsidR="00473E00" w:rsidRPr="00953B37" w:rsidRDefault="00473E00" w:rsidP="008E42EA">
            <w:pPr>
              <w:spacing w:line="240" w:lineRule="auto"/>
              <w:jc w:val="right"/>
              <w:rPr>
                <w:b/>
                <w:bCs/>
                <w:sz w:val="20"/>
                <w:lang w:val="en-GB"/>
              </w:rPr>
            </w:pPr>
            <w:r w:rsidRPr="00953B37">
              <w:rPr>
                <w:b/>
                <w:bCs/>
                <w:sz w:val="20"/>
                <w:lang w:val="en-GB"/>
              </w:rPr>
              <w:t>3</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6F6BFD6" w14:textId="77777777" w:rsidR="00473E00" w:rsidRPr="00953B37" w:rsidRDefault="00473E00" w:rsidP="008E42EA">
            <w:pPr>
              <w:spacing w:line="240" w:lineRule="auto"/>
              <w:rPr>
                <w:b/>
                <w:bCs/>
                <w:sz w:val="20"/>
                <w:lang w:val="en-GB"/>
              </w:rPr>
            </w:pPr>
            <w:r w:rsidRPr="00953B37">
              <w:rPr>
                <w:b/>
                <w:bCs/>
                <w:sz w:val="20"/>
                <w:lang w:val="en-GB"/>
              </w:rPr>
              <w:t xml:space="preserve">Technical Skills and Knowledge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32A2A18" w14:textId="77777777" w:rsidR="00473E00" w:rsidRPr="00953B37" w:rsidRDefault="00473E00" w:rsidP="008E42EA">
            <w:pPr>
              <w:spacing w:line="240" w:lineRule="auto"/>
              <w:rPr>
                <w:b/>
                <w:bCs/>
                <w:sz w:val="20"/>
                <w:lang w:val="en-GB"/>
              </w:rPr>
            </w:pPr>
            <w:r w:rsidRPr="00953B37">
              <w:rPr>
                <w:b/>
                <w:bCs/>
                <w:sz w:val="20"/>
                <w:lang w:val="en-GB"/>
              </w:rPr>
              <w:t>35</w:t>
            </w:r>
          </w:p>
        </w:tc>
      </w:tr>
      <w:tr w:rsidR="00473E00" w:rsidRPr="00953B37" w14:paraId="55BD3993" w14:textId="77777777" w:rsidTr="008E42EA">
        <w:trPr>
          <w:trHeight w:val="82"/>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047D01C" w14:textId="77777777" w:rsidR="00473E00" w:rsidRPr="00953B37" w:rsidRDefault="00473E00" w:rsidP="008E42EA">
            <w:pPr>
              <w:spacing w:line="240" w:lineRule="auto"/>
              <w:jc w:val="right"/>
              <w:rPr>
                <w:b/>
                <w:bCs/>
                <w:sz w:val="20"/>
                <w:lang w:val="en-GB"/>
              </w:rPr>
            </w:pPr>
            <w:r w:rsidRPr="00953B37">
              <w:rPr>
                <w:b/>
                <w:bCs/>
                <w:sz w:val="20"/>
                <w:lang w:val="en-GB"/>
              </w:rPr>
              <w:t>3.1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E0799C3" w14:textId="77777777" w:rsidR="00473E00" w:rsidRPr="00953B37" w:rsidRDefault="00473E00" w:rsidP="008E42EA">
            <w:pPr>
              <w:spacing w:line="240" w:lineRule="auto"/>
              <w:jc w:val="both"/>
              <w:rPr>
                <w:rFonts w:cstheme="minorHAnsi"/>
                <w:spacing w:val="-1"/>
                <w:sz w:val="20"/>
              </w:rPr>
            </w:pPr>
            <w:r w:rsidRPr="00953B37">
              <w:rPr>
                <w:rFonts w:cstheme="minorHAnsi"/>
                <w:spacing w:val="-1"/>
                <w:sz w:val="20"/>
              </w:rPr>
              <w:t>Proven experience of conducting Data Quality Assessment DQA of Health Sector data</w:t>
            </w:r>
          </w:p>
          <w:p w14:paraId="44A2B4A4" w14:textId="77777777" w:rsidR="00473E00" w:rsidRPr="00953B37" w:rsidRDefault="00473E00" w:rsidP="008E42EA">
            <w:pPr>
              <w:spacing w:line="240" w:lineRule="auto"/>
              <w:rPr>
                <w:sz w:val="20"/>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0F8D983" w14:textId="77777777" w:rsidR="00473E00" w:rsidRPr="00953B37" w:rsidRDefault="00473E00" w:rsidP="008E42EA">
            <w:pPr>
              <w:spacing w:line="240" w:lineRule="auto"/>
              <w:rPr>
                <w:sz w:val="20"/>
                <w:lang w:val="en-GB"/>
              </w:rPr>
            </w:pPr>
          </w:p>
        </w:tc>
      </w:tr>
      <w:tr w:rsidR="00473E00" w:rsidRPr="00953B37" w14:paraId="7A5EA2F5" w14:textId="77777777" w:rsidTr="008E42EA">
        <w:trPr>
          <w:trHeight w:val="287"/>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756A513" w14:textId="77777777" w:rsidR="00473E00" w:rsidRPr="00953B37" w:rsidRDefault="00473E00" w:rsidP="008E42EA">
            <w:pPr>
              <w:spacing w:line="240" w:lineRule="auto"/>
              <w:jc w:val="right"/>
              <w:rPr>
                <w:b/>
                <w:bCs/>
                <w:sz w:val="20"/>
                <w:lang w:val="es-419"/>
              </w:rPr>
            </w:pPr>
            <w:r w:rsidRPr="00953B37">
              <w:rPr>
                <w:b/>
                <w:bCs/>
                <w:sz w:val="20"/>
                <w:lang w:val="en-GB"/>
              </w:rPr>
              <w:t>3.</w:t>
            </w:r>
            <w:r w:rsidRPr="00953B37">
              <w:rPr>
                <w:b/>
                <w:bCs/>
                <w:sz w:val="20"/>
                <w:lang w:val="es-419"/>
              </w:rPr>
              <w:t>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07C097" w14:textId="77777777" w:rsidR="00473E00" w:rsidRPr="00953B37" w:rsidRDefault="00473E00" w:rsidP="008E42EA">
            <w:pPr>
              <w:spacing w:line="240" w:lineRule="auto"/>
              <w:rPr>
                <w:sz w:val="20"/>
                <w:lang w:val="en-GB"/>
              </w:rPr>
            </w:pPr>
            <w:r w:rsidRPr="00953B37">
              <w:rPr>
                <w:color w:val="auto"/>
                <w:sz w:val="20"/>
              </w:rPr>
              <w:t xml:space="preserve">Language skills </w:t>
            </w: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E742FE7" w14:textId="77777777" w:rsidR="00473E00" w:rsidRPr="00953B37" w:rsidRDefault="00473E00" w:rsidP="008E42EA">
            <w:pPr>
              <w:spacing w:line="240" w:lineRule="auto"/>
              <w:rPr>
                <w:b/>
                <w:bCs/>
                <w:sz w:val="20"/>
                <w:lang w:val="en-GB"/>
              </w:rPr>
            </w:pPr>
            <w:r w:rsidRPr="00953B37">
              <w:rPr>
                <w:b/>
                <w:bCs/>
                <w:sz w:val="20"/>
                <w:lang w:val="en-GB"/>
              </w:rPr>
              <w:t>15</w:t>
            </w:r>
          </w:p>
        </w:tc>
      </w:tr>
      <w:tr w:rsidR="00473E00" w:rsidRPr="00953B37" w14:paraId="4C666B90"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B9E7C87" w14:textId="77777777" w:rsidR="00473E00" w:rsidRPr="00953B37" w:rsidRDefault="00473E00" w:rsidP="008E42EA">
            <w:pPr>
              <w:spacing w:line="240" w:lineRule="auto"/>
              <w:rPr>
                <w:b/>
                <w:bCs/>
                <w:sz w:val="20"/>
                <w:lang w:val="en-GB"/>
              </w:rPr>
            </w:pP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A1C13B2" w14:textId="77777777" w:rsidR="00473E00" w:rsidRPr="00953B37" w:rsidRDefault="00473E00" w:rsidP="008E42EA">
            <w:pPr>
              <w:spacing w:line="240" w:lineRule="auto"/>
              <w:rPr>
                <w:b/>
                <w:bCs/>
                <w:sz w:val="20"/>
                <w:lang w:val="en-GB"/>
              </w:rPr>
            </w:pPr>
            <w:r w:rsidRPr="00953B37">
              <w:rPr>
                <w:noProof/>
                <w:sz w:val="20"/>
                <w:lang w:eastAsia="en-US"/>
              </w:rPr>
              <w:drawing>
                <wp:inline distT="0" distB="0" distL="0" distR="0" wp14:anchorId="049DC719" wp14:editId="33EBB21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53B37">
              <w:rPr>
                <w:b/>
                <w:bCs/>
                <w:sz w:val="20"/>
                <w:lang w:val="en-GB"/>
              </w:rPr>
              <w:t>Total Technical Score</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22C668A" w14:textId="77777777" w:rsidR="00473E00" w:rsidRPr="00953B37" w:rsidRDefault="00473E00" w:rsidP="008E42EA">
            <w:pPr>
              <w:spacing w:line="240" w:lineRule="auto"/>
              <w:rPr>
                <w:b/>
                <w:sz w:val="20"/>
              </w:rPr>
            </w:pPr>
            <w:r w:rsidRPr="00953B37">
              <w:rPr>
                <w:b/>
                <w:sz w:val="20"/>
              </w:rPr>
              <w:t>100</w:t>
            </w:r>
          </w:p>
        </w:tc>
      </w:tr>
      <w:tr w:rsidR="00473E00" w:rsidRPr="00953B37" w14:paraId="326FC322"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0394C55" w14:textId="77777777" w:rsidR="00473E00" w:rsidRPr="00953B37" w:rsidRDefault="00473E00" w:rsidP="008E42EA">
            <w:pPr>
              <w:spacing w:line="240" w:lineRule="auto"/>
              <w:rPr>
                <w:b/>
                <w:bCs/>
                <w:sz w:val="20"/>
                <w:lang w:val="en-GB"/>
              </w:rPr>
            </w:pP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320444" w14:textId="77777777" w:rsidR="00473E00" w:rsidRPr="00953B37" w:rsidRDefault="00473E00" w:rsidP="008E42EA">
            <w:pPr>
              <w:spacing w:line="240" w:lineRule="auto"/>
              <w:rPr>
                <w:b/>
                <w:bCs/>
                <w:sz w:val="20"/>
                <w:lang w:val="en-GB"/>
              </w:rPr>
            </w:pPr>
            <w:r w:rsidRPr="00953B37">
              <w:rPr>
                <w:b/>
                <w:bCs/>
                <w:sz w:val="20"/>
                <w:lang w:val="en-GB"/>
              </w:rPr>
              <w:t>Minimum Technical for pass to financial assessment</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6DA5EB2" w14:textId="77777777" w:rsidR="00473E00" w:rsidRPr="00953B37" w:rsidRDefault="00473E00" w:rsidP="008E42EA">
            <w:pPr>
              <w:spacing w:line="240" w:lineRule="auto"/>
              <w:rPr>
                <w:b/>
                <w:bCs/>
                <w:sz w:val="20"/>
              </w:rPr>
            </w:pPr>
            <w:r>
              <w:rPr>
                <w:b/>
                <w:bCs/>
                <w:sz w:val="20"/>
              </w:rPr>
              <w:t>75</w:t>
            </w:r>
          </w:p>
        </w:tc>
      </w:tr>
    </w:tbl>
    <w:p w14:paraId="29DF3B31" w14:textId="77777777" w:rsidR="00473E00" w:rsidRPr="00714B3C" w:rsidRDefault="00473E00" w:rsidP="00714B3C">
      <w:pPr>
        <w:spacing w:line="240" w:lineRule="auto"/>
        <w:contextualSpacing/>
        <w:rPr>
          <w:rFonts w:cs="Calibri"/>
        </w:rPr>
      </w:pPr>
    </w:p>
    <w:sectPr w:rsidR="00473E00" w:rsidRPr="00714B3C" w:rsidSect="006C74E6">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C907" w14:textId="77777777" w:rsidR="00D869B1" w:rsidRDefault="00D869B1">
      <w:r>
        <w:separator/>
      </w:r>
    </w:p>
  </w:endnote>
  <w:endnote w:type="continuationSeparator" w:id="0">
    <w:p w14:paraId="081DAE8F" w14:textId="77777777" w:rsidR="00D869B1" w:rsidRDefault="00D8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2334" w14:textId="77777777" w:rsidR="00D869B1" w:rsidRDefault="00D869B1">
      <w:r>
        <w:separator/>
      </w:r>
    </w:p>
  </w:footnote>
  <w:footnote w:type="continuationSeparator" w:id="0">
    <w:p w14:paraId="6214BD4B" w14:textId="77777777" w:rsidR="00D869B1" w:rsidRDefault="00D8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5C104A"/>
    <w:multiLevelType w:val="hybridMultilevel"/>
    <w:tmpl w:val="CF28E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9398A"/>
    <w:multiLevelType w:val="hybridMultilevel"/>
    <w:tmpl w:val="66F2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9"/>
  </w:num>
  <w:num w:numId="4">
    <w:abstractNumId w:val="22"/>
  </w:num>
  <w:num w:numId="5">
    <w:abstractNumId w:val="16"/>
  </w:num>
  <w:num w:numId="6">
    <w:abstractNumId w:val="23"/>
  </w:num>
  <w:num w:numId="7">
    <w:abstractNumId w:val="3"/>
  </w:num>
  <w:num w:numId="8">
    <w:abstractNumId w:val="2"/>
  </w:num>
  <w:num w:numId="9">
    <w:abstractNumId w:val="14"/>
  </w:num>
  <w:num w:numId="10">
    <w:abstractNumId w:val="12"/>
  </w:num>
  <w:num w:numId="11">
    <w:abstractNumId w:val="13"/>
  </w:num>
  <w:num w:numId="12">
    <w:abstractNumId w:val="5"/>
  </w:num>
  <w:num w:numId="13">
    <w:abstractNumId w:val="25"/>
  </w:num>
  <w:num w:numId="14">
    <w:abstractNumId w:val="21"/>
  </w:num>
  <w:num w:numId="15">
    <w:abstractNumId w:val="6"/>
  </w:num>
  <w:num w:numId="16">
    <w:abstractNumId w:val="10"/>
  </w:num>
  <w:num w:numId="17">
    <w:abstractNumId w:val="27"/>
  </w:num>
  <w:num w:numId="18">
    <w:abstractNumId w:val="15"/>
  </w:num>
  <w:num w:numId="19">
    <w:abstractNumId w:val="7"/>
  </w:num>
  <w:num w:numId="20">
    <w:abstractNumId w:val="24"/>
  </w:num>
  <w:num w:numId="21">
    <w:abstractNumId w:val="20"/>
  </w:num>
  <w:num w:numId="22">
    <w:abstractNumId w:val="17"/>
  </w:num>
  <w:num w:numId="23">
    <w:abstractNumId w:val="9"/>
  </w:num>
  <w:num w:numId="24">
    <w:abstractNumId w:val="18"/>
  </w:num>
  <w:num w:numId="25">
    <w:abstractNumId w:val="4"/>
  </w:num>
  <w:num w:numId="26">
    <w:abstractNumId w:val="1"/>
  </w:num>
  <w:num w:numId="27">
    <w:abstractNumId w:val="8"/>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62D"/>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E7CC1"/>
    <w:rsid w:val="000F3E68"/>
    <w:rsid w:val="00101D94"/>
    <w:rsid w:val="0010293E"/>
    <w:rsid w:val="001109ED"/>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C2984"/>
    <w:rsid w:val="001D2795"/>
    <w:rsid w:val="001D4EC5"/>
    <w:rsid w:val="001D6623"/>
    <w:rsid w:val="001E0224"/>
    <w:rsid w:val="001E242B"/>
    <w:rsid w:val="001E325E"/>
    <w:rsid w:val="001E47BF"/>
    <w:rsid w:val="00200D66"/>
    <w:rsid w:val="0020342D"/>
    <w:rsid w:val="00205692"/>
    <w:rsid w:val="00214C02"/>
    <w:rsid w:val="00221200"/>
    <w:rsid w:val="00224B01"/>
    <w:rsid w:val="00233E42"/>
    <w:rsid w:val="00235D48"/>
    <w:rsid w:val="002406EE"/>
    <w:rsid w:val="002433E2"/>
    <w:rsid w:val="00245F4D"/>
    <w:rsid w:val="002546C7"/>
    <w:rsid w:val="0026323F"/>
    <w:rsid w:val="002638A2"/>
    <w:rsid w:val="00275981"/>
    <w:rsid w:val="002906DF"/>
    <w:rsid w:val="002945C8"/>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6163"/>
    <w:rsid w:val="003A6E97"/>
    <w:rsid w:val="003B234D"/>
    <w:rsid w:val="003B2FBF"/>
    <w:rsid w:val="003B3BE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3E00"/>
    <w:rsid w:val="00477810"/>
    <w:rsid w:val="00484656"/>
    <w:rsid w:val="004908ED"/>
    <w:rsid w:val="00492CE0"/>
    <w:rsid w:val="004A3447"/>
    <w:rsid w:val="004A60ED"/>
    <w:rsid w:val="004B6527"/>
    <w:rsid w:val="004B774F"/>
    <w:rsid w:val="004C43AF"/>
    <w:rsid w:val="004C6069"/>
    <w:rsid w:val="004D2990"/>
    <w:rsid w:val="004D743B"/>
    <w:rsid w:val="004E0241"/>
    <w:rsid w:val="004E03D8"/>
    <w:rsid w:val="004E1094"/>
    <w:rsid w:val="004E35AB"/>
    <w:rsid w:val="004E68AD"/>
    <w:rsid w:val="004E6FAD"/>
    <w:rsid w:val="004E7F5D"/>
    <w:rsid w:val="004F3E47"/>
    <w:rsid w:val="004F61DF"/>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902C2"/>
    <w:rsid w:val="00591B13"/>
    <w:rsid w:val="005B6F78"/>
    <w:rsid w:val="005C258F"/>
    <w:rsid w:val="005C2926"/>
    <w:rsid w:val="005C72EF"/>
    <w:rsid w:val="005D0644"/>
    <w:rsid w:val="005E15B1"/>
    <w:rsid w:val="00605F50"/>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A6FDD"/>
    <w:rsid w:val="006B0201"/>
    <w:rsid w:val="006B0E4B"/>
    <w:rsid w:val="006B1DCA"/>
    <w:rsid w:val="006B4077"/>
    <w:rsid w:val="006B66FB"/>
    <w:rsid w:val="006C4167"/>
    <w:rsid w:val="006C53CB"/>
    <w:rsid w:val="006C74E6"/>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015AB"/>
    <w:rsid w:val="0090458A"/>
    <w:rsid w:val="00910D21"/>
    <w:rsid w:val="009114A7"/>
    <w:rsid w:val="00911DE4"/>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879F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128F"/>
    <w:rsid w:val="00C03914"/>
    <w:rsid w:val="00C1625F"/>
    <w:rsid w:val="00C16648"/>
    <w:rsid w:val="00C23197"/>
    <w:rsid w:val="00C23F37"/>
    <w:rsid w:val="00C322B3"/>
    <w:rsid w:val="00C33909"/>
    <w:rsid w:val="00C33CB8"/>
    <w:rsid w:val="00C3488F"/>
    <w:rsid w:val="00C35545"/>
    <w:rsid w:val="00C577AC"/>
    <w:rsid w:val="00C60959"/>
    <w:rsid w:val="00C637E8"/>
    <w:rsid w:val="00C70DE4"/>
    <w:rsid w:val="00C75A88"/>
    <w:rsid w:val="00C8363C"/>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869B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List Paragraph (numbered (a)),Paragraph,List Square"/>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uiPriority w:val="11"/>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uiPriority w:val="11"/>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List Paragraph (numbered (a)) Char,Paragraph Char,List Square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4.xml><?xml version="1.0" encoding="utf-8"?>
<ds:datastoreItem xmlns:ds="http://schemas.openxmlformats.org/officeDocument/2006/customXml" ds:itemID="{3B8BF6D1-92B4-4EC7-B461-14DDB161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5</cp:revision>
  <cp:lastPrinted>2020-02-18T08:13:00Z</cp:lastPrinted>
  <dcterms:created xsi:type="dcterms:W3CDTF">2020-11-09T16:44:00Z</dcterms:created>
  <dcterms:modified xsi:type="dcterms:W3CDTF">2020-12-02T06:59:00Z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