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72217" w14:textId="77777777" w:rsidR="00B34FD1" w:rsidRDefault="00B34FD1" w:rsidP="00C972F7">
      <w:pPr>
        <w:pStyle w:val="Title"/>
        <w:tabs>
          <w:tab w:val="left" w:pos="2070"/>
        </w:tabs>
        <w:jc w:val="left"/>
      </w:pPr>
      <w:bookmarkStart w:id="0" w:name="_GoBack"/>
      <w:bookmarkEnd w:id="0"/>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54023BF6" w14:textId="77777777">
        <w:trPr>
          <w:cantSplit/>
          <w:trHeight w:val="1485"/>
        </w:trPr>
        <w:tc>
          <w:tcPr>
            <w:tcW w:w="1458" w:type="dxa"/>
            <w:shd w:val="clear" w:color="auto" w:fill="FFFFFF"/>
            <w:vAlign w:val="center"/>
          </w:tcPr>
          <w:p w14:paraId="0463BC3B" w14:textId="77777777" w:rsidR="00B466A4" w:rsidRPr="00C87D05" w:rsidRDefault="000E0266">
            <w:pPr>
              <w:jc w:val="center"/>
              <w:rPr>
                <w:b/>
                <w:color w:val="FF0000"/>
                <w:sz w:val="22"/>
              </w:rPr>
            </w:pPr>
            <w:r>
              <w:rPr>
                <w:noProof/>
              </w:rPr>
              <w:drawing>
                <wp:inline distT="0" distB="0" distL="0" distR="0" wp14:anchorId="4FE52226" wp14:editId="245BFBAD">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0138C348" w14:textId="77777777" w:rsidR="00B466A4" w:rsidRDefault="00B466A4" w:rsidP="00B466A4">
            <w:pPr>
              <w:jc w:val="center"/>
              <w:rPr>
                <w:b/>
                <w:sz w:val="22"/>
              </w:rPr>
            </w:pPr>
          </w:p>
          <w:p w14:paraId="79A85C32" w14:textId="77777777" w:rsidR="00B466A4" w:rsidRDefault="00B466A4" w:rsidP="00B466A4">
            <w:pPr>
              <w:jc w:val="center"/>
              <w:rPr>
                <w:b/>
                <w:sz w:val="22"/>
              </w:rPr>
            </w:pPr>
          </w:p>
          <w:p w14:paraId="4AE5EF76" w14:textId="77777777" w:rsidR="00B466A4" w:rsidRDefault="00B466A4" w:rsidP="00B466A4">
            <w:pPr>
              <w:jc w:val="center"/>
              <w:rPr>
                <w:b/>
                <w:sz w:val="22"/>
              </w:rPr>
            </w:pPr>
          </w:p>
          <w:p w14:paraId="72206CA3" w14:textId="77777777" w:rsidR="00B466A4" w:rsidRDefault="00B466A4" w:rsidP="00B466A4">
            <w:pPr>
              <w:jc w:val="center"/>
              <w:rPr>
                <w:b/>
                <w:sz w:val="22"/>
              </w:rPr>
            </w:pPr>
            <w:r>
              <w:rPr>
                <w:b/>
                <w:sz w:val="22"/>
              </w:rPr>
              <w:t>UNITED NATIONS CHILDREN’S FUND</w:t>
            </w:r>
          </w:p>
          <w:p w14:paraId="60F4A332" w14:textId="77777777" w:rsidR="00B466A4" w:rsidRDefault="00B466A4" w:rsidP="00B466A4">
            <w:pPr>
              <w:jc w:val="center"/>
              <w:rPr>
                <w:b/>
                <w:sz w:val="22"/>
              </w:rPr>
            </w:pPr>
            <w:r>
              <w:rPr>
                <w:b/>
                <w:sz w:val="22"/>
              </w:rPr>
              <w:t>JOB PROFILE</w:t>
            </w:r>
          </w:p>
          <w:p w14:paraId="2425AA47" w14:textId="77777777" w:rsidR="00B466A4" w:rsidRDefault="00B466A4" w:rsidP="00B466A4">
            <w:pPr>
              <w:jc w:val="center"/>
            </w:pPr>
          </w:p>
        </w:tc>
      </w:tr>
    </w:tbl>
    <w:p w14:paraId="74C321DC" w14:textId="77777777" w:rsidR="00B466A4" w:rsidRDefault="00B466A4" w:rsidP="00B466A4">
      <w:pPr>
        <w:pStyle w:val="Title"/>
        <w:jc w:val="left"/>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588"/>
      </w:tblGrid>
      <w:tr w:rsidR="00B466A4" w14:paraId="50B7E770" w14:textId="77777777" w:rsidTr="00902407">
        <w:tc>
          <w:tcPr>
            <w:tcW w:w="8905" w:type="dxa"/>
            <w:gridSpan w:val="2"/>
            <w:shd w:val="clear" w:color="auto" w:fill="E0E0E0"/>
          </w:tcPr>
          <w:p w14:paraId="7CF6D86C" w14:textId="77777777" w:rsidR="00B466A4" w:rsidRDefault="00B466A4"/>
          <w:p w14:paraId="24D9AFD5" w14:textId="77777777" w:rsidR="00B466A4" w:rsidRDefault="00B466A4">
            <w:pPr>
              <w:rPr>
                <w:b/>
                <w:bCs/>
                <w:sz w:val="24"/>
              </w:rPr>
            </w:pPr>
            <w:r>
              <w:rPr>
                <w:b/>
                <w:bCs/>
                <w:sz w:val="24"/>
              </w:rPr>
              <w:t>I. Post Information</w:t>
            </w:r>
          </w:p>
          <w:p w14:paraId="4E3B36F3" w14:textId="77777777" w:rsidR="00B466A4" w:rsidRDefault="00B466A4">
            <w:pPr>
              <w:rPr>
                <w:b/>
                <w:bCs/>
                <w:sz w:val="24"/>
              </w:rPr>
            </w:pPr>
          </w:p>
        </w:tc>
      </w:tr>
      <w:tr w:rsidR="00B466A4" w14:paraId="47A547BE" w14:textId="77777777" w:rsidTr="00902407">
        <w:tc>
          <w:tcPr>
            <w:tcW w:w="4317" w:type="dxa"/>
          </w:tcPr>
          <w:p w14:paraId="3A368164" w14:textId="77777777" w:rsidR="00B466A4" w:rsidRDefault="00B466A4"/>
          <w:p w14:paraId="580E9AAA" w14:textId="113B48D6" w:rsidR="00B466A4" w:rsidRPr="00643357" w:rsidRDefault="00B466A4">
            <w:pPr>
              <w:rPr>
                <w:b/>
              </w:rPr>
            </w:pPr>
            <w:r>
              <w:t xml:space="preserve">Job Title: </w:t>
            </w:r>
            <w:r w:rsidR="001F2A8E" w:rsidRPr="008F07AA">
              <w:rPr>
                <w:b/>
                <w:bCs/>
              </w:rPr>
              <w:t>ICT Manager (One UN)</w:t>
            </w:r>
          </w:p>
          <w:p w14:paraId="43505495" w14:textId="678F58DA" w:rsidR="00B466A4" w:rsidRPr="008F07AA" w:rsidRDefault="00B466A4" w:rsidP="00B466A4">
            <w:pPr>
              <w:rPr>
                <w:b/>
                <w:bCs/>
              </w:rPr>
            </w:pPr>
            <w:r>
              <w:t xml:space="preserve">Supervisor Title/ Level: </w:t>
            </w:r>
            <w:r w:rsidR="001F2A8E" w:rsidRPr="008F07AA">
              <w:rPr>
                <w:b/>
                <w:bCs/>
              </w:rPr>
              <w:t>Chief Independent Project Unit (IPU), P5</w:t>
            </w:r>
          </w:p>
          <w:p w14:paraId="74BF022E" w14:textId="77777777" w:rsidR="00C84330" w:rsidRPr="0010160B" w:rsidRDefault="00B466A4" w:rsidP="00C84330">
            <w:pPr>
              <w:rPr>
                <w:b/>
                <w:bCs/>
              </w:rPr>
            </w:pPr>
            <w:r>
              <w:t xml:space="preserve">Organizational Unit: </w:t>
            </w:r>
            <w:r w:rsidR="00C84330" w:rsidRPr="0010160B">
              <w:rPr>
                <w:b/>
                <w:bCs/>
              </w:rPr>
              <w:t xml:space="preserve">Independent Project Unit </w:t>
            </w:r>
            <w:proofErr w:type="gramStart"/>
            <w:r w:rsidR="00C84330" w:rsidRPr="0010160B">
              <w:rPr>
                <w:b/>
                <w:bCs/>
              </w:rPr>
              <w:t>( IPU</w:t>
            </w:r>
            <w:proofErr w:type="gramEnd"/>
            <w:r w:rsidR="00C84330" w:rsidRPr="0010160B">
              <w:rPr>
                <w:b/>
                <w:bCs/>
              </w:rPr>
              <w:t>)</w:t>
            </w:r>
          </w:p>
          <w:p w14:paraId="0466E124" w14:textId="5EC386A3" w:rsidR="00B466A4" w:rsidRDefault="00C84330" w:rsidP="00C84330">
            <w:r>
              <w:t xml:space="preserve">Post Location: </w:t>
            </w:r>
            <w:r>
              <w:rPr>
                <w:b/>
              </w:rPr>
              <w:t>Dakar (</w:t>
            </w:r>
            <w:proofErr w:type="spellStart"/>
            <w:r>
              <w:rPr>
                <w:b/>
              </w:rPr>
              <w:t>Diamniadio</w:t>
            </w:r>
            <w:proofErr w:type="spellEnd"/>
            <w:r>
              <w:rPr>
                <w:b/>
              </w:rPr>
              <w:t>), Senegal</w:t>
            </w:r>
          </w:p>
        </w:tc>
        <w:tc>
          <w:tcPr>
            <w:tcW w:w="4588" w:type="dxa"/>
          </w:tcPr>
          <w:p w14:paraId="79D7C837" w14:textId="77777777" w:rsidR="00B466A4" w:rsidRDefault="00B466A4"/>
          <w:p w14:paraId="6628D147" w14:textId="16DCFDF7" w:rsidR="00B466A4" w:rsidRPr="008F07AA" w:rsidRDefault="00DB46E8" w:rsidP="00B466A4">
            <w:pPr>
              <w:rPr>
                <w:b/>
                <w:bCs/>
              </w:rPr>
            </w:pPr>
            <w:r>
              <w:t>Job Level:</w:t>
            </w:r>
            <w:r w:rsidR="00C84330">
              <w:t xml:space="preserve"> </w:t>
            </w:r>
            <w:r w:rsidR="00C84330" w:rsidRPr="008F07AA">
              <w:rPr>
                <w:b/>
                <w:bCs/>
              </w:rPr>
              <w:t>NO4</w:t>
            </w:r>
          </w:p>
          <w:p w14:paraId="46F16ED4" w14:textId="77777777" w:rsidR="00B466A4" w:rsidRDefault="00B466A4">
            <w:r>
              <w:t xml:space="preserve">Job Profile No.: </w:t>
            </w:r>
          </w:p>
          <w:p w14:paraId="37359348" w14:textId="77777777" w:rsidR="00B466A4" w:rsidRDefault="00B466A4">
            <w:r>
              <w:t>CCOG Code:</w:t>
            </w:r>
          </w:p>
          <w:p w14:paraId="1D6009F3" w14:textId="77777777" w:rsidR="00B466A4" w:rsidRDefault="00B466A4">
            <w:r>
              <w:t>Functional Code:</w:t>
            </w:r>
          </w:p>
          <w:p w14:paraId="086A6C1F" w14:textId="77777777" w:rsidR="00B466A4" w:rsidRDefault="00B466A4" w:rsidP="00B466A4">
            <w:pPr>
              <w:rPr>
                <w:color w:val="FF0000"/>
              </w:rPr>
            </w:pPr>
            <w:r>
              <w:t>Job Classification Level:</w:t>
            </w:r>
          </w:p>
          <w:p w14:paraId="75C2A79E" w14:textId="77777777" w:rsidR="00B466A4" w:rsidRDefault="00B466A4" w:rsidP="00B466A4"/>
        </w:tc>
      </w:tr>
    </w:tbl>
    <w:p w14:paraId="2ABE1ADE" w14:textId="77777777" w:rsidR="00B466A4" w:rsidRDefault="00B466A4"/>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05"/>
      </w:tblGrid>
      <w:tr w:rsidR="00B466A4" w14:paraId="5C8CF45D" w14:textId="77777777" w:rsidTr="00902407">
        <w:tc>
          <w:tcPr>
            <w:tcW w:w="8905" w:type="dxa"/>
            <w:tcBorders>
              <w:bottom w:val="single" w:sz="4" w:space="0" w:color="auto"/>
            </w:tcBorders>
            <w:shd w:val="clear" w:color="auto" w:fill="E0E0E0"/>
          </w:tcPr>
          <w:p w14:paraId="5A197E21" w14:textId="77777777" w:rsidR="00B466A4" w:rsidRDefault="00B466A4">
            <w:pPr>
              <w:pStyle w:val="Heading1"/>
            </w:pPr>
          </w:p>
          <w:p w14:paraId="1F089CC5" w14:textId="77777777" w:rsidR="00B466A4" w:rsidRDefault="00B466A4">
            <w:pPr>
              <w:pStyle w:val="Heading1"/>
            </w:pPr>
            <w:r>
              <w:t>II. Organizational Context and Purpose for the job</w:t>
            </w:r>
          </w:p>
          <w:p w14:paraId="2872F0CF" w14:textId="77777777" w:rsidR="00B466A4" w:rsidRDefault="00B466A4">
            <w:pPr>
              <w:pStyle w:val="Heading1"/>
              <w:rPr>
                <w:b w:val="0"/>
                <w:bCs w:val="0"/>
                <w:i/>
                <w:iCs/>
                <w:sz w:val="18"/>
              </w:rPr>
            </w:pPr>
          </w:p>
        </w:tc>
      </w:tr>
      <w:tr w:rsidR="00B466A4" w14:paraId="484D2DC0" w14:textId="77777777" w:rsidTr="00902407">
        <w:tc>
          <w:tcPr>
            <w:tcW w:w="8905" w:type="dxa"/>
          </w:tcPr>
          <w:p w14:paraId="26877259" w14:textId="77777777" w:rsidR="00B466A4" w:rsidRDefault="00B466A4"/>
          <w:p w14:paraId="353A7CA6" w14:textId="77777777"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proofErr w:type="gramStart"/>
            <w:r w:rsidRPr="00163786">
              <w:rPr>
                <w:rFonts w:cs="Cambria"/>
                <w:bCs/>
                <w:szCs w:val="32"/>
              </w:rPr>
              <w:t>This is why</w:t>
            </w:r>
            <w:proofErr w:type="gramEnd"/>
            <w:r w:rsidRPr="00163786">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1FCCCE9D" w14:textId="77777777" w:rsidR="00B466A4" w:rsidRDefault="00B466A4" w:rsidP="00B466A4">
            <w:pPr>
              <w:jc w:val="both"/>
              <w:rPr>
                <w:rFonts w:cs="Arial"/>
                <w:szCs w:val="26"/>
              </w:rPr>
            </w:pPr>
          </w:p>
          <w:p w14:paraId="02310359" w14:textId="77777777" w:rsidR="008F07AA" w:rsidRDefault="00771269" w:rsidP="00C84330">
            <w:pPr>
              <w:rPr>
                <w:rFonts w:cs="Arial"/>
                <w:szCs w:val="26"/>
              </w:rPr>
            </w:pPr>
            <w:r>
              <w:rPr>
                <w:rFonts w:cs="Arial"/>
                <w:b/>
                <w:szCs w:val="26"/>
                <w:u w:val="single"/>
              </w:rPr>
              <w:t>Strategic</w:t>
            </w:r>
            <w:r w:rsidR="00B466A4" w:rsidRPr="00DC15B7">
              <w:rPr>
                <w:rFonts w:cs="Arial"/>
                <w:b/>
                <w:szCs w:val="26"/>
                <w:u w:val="single"/>
              </w:rPr>
              <w:t xml:space="preserve"> </w:t>
            </w:r>
            <w:r>
              <w:rPr>
                <w:rFonts w:cs="Arial"/>
                <w:b/>
                <w:szCs w:val="26"/>
                <w:u w:val="single"/>
              </w:rPr>
              <w:t>office</w:t>
            </w:r>
            <w:r w:rsidR="00B466A4" w:rsidRPr="00DC15B7">
              <w:rPr>
                <w:rFonts w:cs="Arial"/>
                <w:b/>
                <w:szCs w:val="26"/>
                <w:u w:val="single"/>
              </w:rPr>
              <w:t xml:space="preserve"> </w:t>
            </w:r>
            <w:proofErr w:type="gramStart"/>
            <w:r w:rsidR="00B466A4" w:rsidRPr="00DC15B7">
              <w:rPr>
                <w:rFonts w:cs="Arial"/>
                <w:b/>
                <w:szCs w:val="26"/>
                <w:u w:val="single"/>
              </w:rPr>
              <w:t>context</w:t>
            </w:r>
            <w:r w:rsidR="00222F68">
              <w:rPr>
                <w:rFonts w:cs="Arial"/>
                <w:b/>
                <w:szCs w:val="26"/>
                <w:u w:val="single"/>
              </w:rPr>
              <w:t xml:space="preserve"> </w:t>
            </w:r>
            <w:r w:rsidR="00661408">
              <w:rPr>
                <w:rFonts w:cs="Arial"/>
                <w:szCs w:val="26"/>
              </w:rPr>
              <w:t xml:space="preserve"> </w:t>
            </w:r>
            <w:r w:rsidR="00DB46E8">
              <w:rPr>
                <w:rFonts w:cs="Arial"/>
                <w:szCs w:val="26"/>
              </w:rPr>
              <w:t>:</w:t>
            </w:r>
            <w:proofErr w:type="gramEnd"/>
          </w:p>
          <w:p w14:paraId="77BF986D" w14:textId="77777777" w:rsidR="00703362" w:rsidRDefault="00703362" w:rsidP="00C84330"/>
          <w:p w14:paraId="178E944F" w14:textId="655B39A7" w:rsidR="00C84330" w:rsidRPr="008E7EE8" w:rsidRDefault="00C84330" w:rsidP="00C84330">
            <w:r w:rsidRPr="008E7EE8">
              <w:t>In 202</w:t>
            </w:r>
            <w:r>
              <w:t>2</w:t>
            </w:r>
            <w:r w:rsidRPr="008E7EE8">
              <w:t xml:space="preserve"> the United Nations in Senegal will move to</w:t>
            </w:r>
            <w:r>
              <w:t xml:space="preserve"> a new </w:t>
            </w:r>
            <w:r w:rsidRPr="008E7EE8">
              <w:t xml:space="preserve">UN House in </w:t>
            </w:r>
            <w:proofErr w:type="spellStart"/>
            <w:r w:rsidRPr="008E7EE8">
              <w:t>Diamniadio</w:t>
            </w:r>
            <w:proofErr w:type="spellEnd"/>
            <w:r w:rsidRPr="008E7EE8">
              <w:t xml:space="preserve">. The UN House will host </w:t>
            </w:r>
            <w:r>
              <w:t xml:space="preserve">all the </w:t>
            </w:r>
            <w:r w:rsidRPr="008E7EE8">
              <w:t>UN organizations</w:t>
            </w:r>
            <w:r>
              <w:t xml:space="preserve"> in Senegal</w:t>
            </w:r>
            <w:r w:rsidRPr="008E7EE8">
              <w:t xml:space="preserve">, conference and meeting facilities, commercial entities, and a total of </w:t>
            </w:r>
            <w:r>
              <w:t>more than</w:t>
            </w:r>
            <w:r w:rsidRPr="008E7EE8">
              <w:t xml:space="preserve"> 1800 UN </w:t>
            </w:r>
            <w:r>
              <w:t>personnel</w:t>
            </w:r>
            <w:r w:rsidRPr="008E7EE8">
              <w:t xml:space="preserve">.  </w:t>
            </w:r>
          </w:p>
          <w:p w14:paraId="53DC64A7" w14:textId="77777777" w:rsidR="00C84330" w:rsidRDefault="00C84330" w:rsidP="00C84330"/>
          <w:p w14:paraId="490E3F39" w14:textId="77777777" w:rsidR="00C84330" w:rsidRDefault="00C84330" w:rsidP="00C84330">
            <w:r>
              <w:t xml:space="preserve">An Independent Project Unit (IPU) will provide common services to all the UN </w:t>
            </w:r>
            <w:proofErr w:type="spellStart"/>
            <w:r>
              <w:t>organisations</w:t>
            </w:r>
            <w:proofErr w:type="spellEnd"/>
            <w:r>
              <w:t xml:space="preserve"> and staff in the UN House.</w:t>
            </w:r>
          </w:p>
          <w:p w14:paraId="37952E92" w14:textId="4BB91CB1" w:rsidR="00E45021" w:rsidRDefault="00E45021" w:rsidP="00E45021">
            <w:pPr>
              <w:jc w:val="both"/>
              <w:rPr>
                <w:rFonts w:cs="Arial"/>
                <w:szCs w:val="26"/>
              </w:rPr>
            </w:pPr>
          </w:p>
          <w:p w14:paraId="7128693C" w14:textId="77777777" w:rsidR="00220FDF" w:rsidRDefault="00220FDF" w:rsidP="00B466A4">
            <w:pPr>
              <w:jc w:val="both"/>
              <w:rPr>
                <w:rFonts w:cs="Arial"/>
                <w:szCs w:val="26"/>
              </w:rPr>
            </w:pPr>
          </w:p>
          <w:p w14:paraId="365A069A" w14:textId="59A400E4" w:rsidR="00B466A4" w:rsidRDefault="00B466A4" w:rsidP="00C5029E">
            <w:pPr>
              <w:jc w:val="both"/>
              <w:rPr>
                <w:i/>
              </w:rPr>
            </w:pPr>
            <w:r w:rsidRPr="00DC15B7">
              <w:rPr>
                <w:b/>
                <w:u w:val="single"/>
              </w:rPr>
              <w:t>Purpose for the job</w:t>
            </w:r>
            <w:r w:rsidR="00222F68" w:rsidRPr="00222F68">
              <w:rPr>
                <w:u w:val="single"/>
              </w:rPr>
              <w:t xml:space="preserve"> </w:t>
            </w:r>
          </w:p>
          <w:p w14:paraId="36BC19B0" w14:textId="77777777" w:rsidR="00220FDF" w:rsidRDefault="00220FDF" w:rsidP="00C5029E">
            <w:pPr>
              <w:jc w:val="both"/>
              <w:rPr>
                <w:i/>
              </w:rPr>
            </w:pPr>
          </w:p>
          <w:p w14:paraId="6713AFA6" w14:textId="77777777" w:rsidR="00C84330" w:rsidRDefault="00C84330" w:rsidP="00C84330">
            <w:r w:rsidRPr="008E7EE8">
              <w:t>Under the overall guidance and supervision of the IPU</w:t>
            </w:r>
            <w:r>
              <w:t xml:space="preserve"> Chief</w:t>
            </w:r>
            <w:r w:rsidRPr="008E7EE8">
              <w:rPr>
                <w:rFonts w:hint="eastAsia"/>
                <w:lang w:eastAsia="zh-CN"/>
              </w:rPr>
              <w:t xml:space="preserve">, </w:t>
            </w:r>
            <w:r w:rsidRPr="008E7EE8">
              <w:t xml:space="preserve">the </w:t>
            </w:r>
            <w:r>
              <w:rPr>
                <w:lang w:eastAsia="zh-CN"/>
              </w:rPr>
              <w:t>ICT</w:t>
            </w:r>
            <w:r w:rsidRPr="008E7EE8">
              <w:rPr>
                <w:lang w:eastAsia="zh-CN"/>
              </w:rPr>
              <w:t xml:space="preserve"> Manager is responsible for </w:t>
            </w:r>
            <w:r>
              <w:rPr>
                <w:lang w:eastAsia="zh-CN"/>
              </w:rPr>
              <w:t xml:space="preserve">ITC </w:t>
            </w:r>
            <w:r w:rsidRPr="008E7EE8">
              <w:rPr>
                <w:lang w:eastAsia="zh-CN"/>
              </w:rPr>
              <w:t>services in the</w:t>
            </w:r>
            <w:r>
              <w:rPr>
                <w:lang w:eastAsia="zh-CN"/>
              </w:rPr>
              <w:t xml:space="preserve"> new</w:t>
            </w:r>
            <w:r w:rsidRPr="008E7EE8">
              <w:rPr>
                <w:lang w:eastAsia="zh-CN"/>
              </w:rPr>
              <w:t xml:space="preserve"> UN House. </w:t>
            </w:r>
            <w:r>
              <w:rPr>
                <w:lang w:eastAsia="zh-CN"/>
              </w:rPr>
              <w:t xml:space="preserve">This includes </w:t>
            </w:r>
            <w:r>
              <w:t>responsibility for high quality ICT services,</w:t>
            </w:r>
            <w:r>
              <w:rPr>
                <w:rFonts w:hint="eastAsia"/>
                <w:lang w:eastAsia="zh-CN"/>
              </w:rPr>
              <w:t xml:space="preserve"> develop</w:t>
            </w:r>
            <w:r>
              <w:rPr>
                <w:lang w:eastAsia="zh-CN"/>
              </w:rPr>
              <w:t>ment</w:t>
            </w:r>
            <w:r>
              <w:rPr>
                <w:rFonts w:hint="eastAsia"/>
                <w:lang w:eastAsia="zh-CN"/>
              </w:rPr>
              <w:t xml:space="preserve"> and </w:t>
            </w:r>
            <w:r>
              <w:t xml:space="preserve">implementation of ICT management systems, provision of information management tools, and a </w:t>
            </w:r>
            <w:proofErr w:type="gramStart"/>
            <w:r>
              <w:t>high level</w:t>
            </w:r>
            <w:proofErr w:type="gramEnd"/>
            <w:r>
              <w:t xml:space="preserve"> technology infrastructure for the UN Agencies in Senegal.</w:t>
            </w:r>
          </w:p>
          <w:p w14:paraId="79465502" w14:textId="77777777" w:rsidR="00C84330" w:rsidRDefault="00C84330" w:rsidP="00C84330">
            <w:pPr>
              <w:rPr>
                <w:lang w:eastAsia="zh-CN"/>
              </w:rPr>
            </w:pPr>
          </w:p>
          <w:p w14:paraId="1A382889" w14:textId="77777777" w:rsidR="00C84330" w:rsidRDefault="00C84330" w:rsidP="00C84330">
            <w:r w:rsidRPr="008E7EE8">
              <w:t xml:space="preserve">The </w:t>
            </w:r>
            <w:r>
              <w:t>ICT</w:t>
            </w:r>
            <w:r w:rsidRPr="008E7EE8">
              <w:t xml:space="preserve"> Manager will</w:t>
            </w:r>
            <w:r>
              <w:t xml:space="preserve"> also</w:t>
            </w:r>
            <w:r w:rsidRPr="008E7EE8">
              <w:t xml:space="preserve"> help design </w:t>
            </w:r>
            <w:r>
              <w:t xml:space="preserve">and project manage the ICT services and </w:t>
            </w:r>
            <w:r w:rsidRPr="008E7EE8">
              <w:t xml:space="preserve">the initial </w:t>
            </w:r>
            <w:r>
              <w:t>ICT infrastructure of</w:t>
            </w:r>
            <w:r w:rsidRPr="008E7EE8">
              <w:t xml:space="preserve"> the building</w:t>
            </w:r>
            <w:r>
              <w:t xml:space="preserve"> and help</w:t>
            </w:r>
            <w:r w:rsidRPr="008E7EE8">
              <w:t xml:space="preserve"> ensure a succes</w:t>
            </w:r>
            <w:r>
              <w:t xml:space="preserve">sful transition from Dakar to </w:t>
            </w:r>
            <w:proofErr w:type="spellStart"/>
            <w:r>
              <w:t>Di</w:t>
            </w:r>
            <w:r w:rsidRPr="008E7EE8">
              <w:t>amniadio</w:t>
            </w:r>
            <w:proofErr w:type="spellEnd"/>
            <w:r w:rsidRPr="008E7EE8">
              <w:t xml:space="preserve"> for </w:t>
            </w:r>
            <w:r>
              <w:lastRenderedPageBreak/>
              <w:t xml:space="preserve">the </w:t>
            </w:r>
            <w:r w:rsidRPr="008E7EE8">
              <w:t xml:space="preserve">27 UN </w:t>
            </w:r>
            <w:proofErr w:type="spellStart"/>
            <w:r w:rsidRPr="008E7EE8">
              <w:t>organisations</w:t>
            </w:r>
            <w:proofErr w:type="spellEnd"/>
            <w:r w:rsidRPr="008E7EE8">
              <w:t xml:space="preserve">. </w:t>
            </w:r>
            <w:r>
              <w:br/>
            </w:r>
            <w:r>
              <w:br/>
              <w:t xml:space="preserve">The ICT Manager will set up and manage a team that will provide common services and custom packages, and continuously develop services to meet client expectations and to enhance UN House efficiency and effectiveness. </w:t>
            </w:r>
          </w:p>
          <w:p w14:paraId="7777DE84" w14:textId="77777777" w:rsidR="00C84330" w:rsidRDefault="00C84330" w:rsidP="00C84330"/>
          <w:p w14:paraId="4CA06A7C" w14:textId="77777777" w:rsidR="00C84330" w:rsidRDefault="00C84330" w:rsidP="00C84330">
            <w:r>
              <w:t xml:space="preserve">The ICT Manager is responsible for ICT shared services in the </w:t>
            </w:r>
            <w:proofErr w:type="gramStart"/>
            <w:r>
              <w:t>UN House, and</w:t>
            </w:r>
            <w:proofErr w:type="gramEnd"/>
            <w:r>
              <w:t xml:space="preserve"> may be requested by agencies to represent them on corporate issues, including on the common Data Centers. The ICT Manager will responsible for strong business continuity measures for all services provided.  </w:t>
            </w:r>
          </w:p>
          <w:p w14:paraId="4121ECB1" w14:textId="77777777" w:rsidR="00C84330" w:rsidRDefault="00C84330" w:rsidP="00C84330"/>
          <w:p w14:paraId="4D820D61" w14:textId="77777777" w:rsidR="00C84330" w:rsidRPr="008E7EE8" w:rsidRDefault="00C84330" w:rsidP="00C84330">
            <w:r>
              <w:t xml:space="preserve">Going forward, additional ICT service lines may be </w:t>
            </w:r>
            <w:proofErr w:type="gramStart"/>
            <w:r>
              <w:t>added,  including</w:t>
            </w:r>
            <w:proofErr w:type="gramEnd"/>
            <w:r>
              <w:t xml:space="preserve"> technical advisory and capacity building support to Agencies and potential hosting of common applications and systems.  </w:t>
            </w:r>
          </w:p>
          <w:p w14:paraId="11481C3B" w14:textId="77777777" w:rsidR="00C84330" w:rsidRPr="008E7EE8" w:rsidRDefault="00C84330" w:rsidP="00C84330"/>
          <w:p w14:paraId="166FBCAF" w14:textId="77777777" w:rsidR="00C84330" w:rsidRPr="008E7EE8" w:rsidRDefault="00C84330" w:rsidP="00C84330">
            <w:pPr>
              <w:rPr>
                <w:lang w:eastAsia="zh-CN"/>
              </w:rPr>
            </w:pPr>
            <w:r w:rsidRPr="008E7EE8">
              <w:rPr>
                <w:lang w:eastAsia="zh-CN"/>
              </w:rPr>
              <w:t xml:space="preserve">The </w:t>
            </w:r>
            <w:r>
              <w:rPr>
                <w:lang w:eastAsia="zh-CN"/>
              </w:rPr>
              <w:t>ICT</w:t>
            </w:r>
            <w:r w:rsidRPr="008E7EE8">
              <w:rPr>
                <w:lang w:eastAsia="zh-CN"/>
              </w:rPr>
              <w:t xml:space="preserve"> Manager will promote a client-oriented approach in a cost-effective </w:t>
            </w:r>
            <w:proofErr w:type="gramStart"/>
            <w:r w:rsidRPr="008E7EE8">
              <w:rPr>
                <w:lang w:eastAsia="zh-CN"/>
              </w:rPr>
              <w:t>manner, and</w:t>
            </w:r>
            <w:proofErr w:type="gramEnd"/>
            <w:r w:rsidRPr="008E7EE8">
              <w:rPr>
                <w:lang w:eastAsia="zh-CN"/>
              </w:rPr>
              <w:t xml:space="preserve"> will undertake continuous capacity building of her/his staff.</w:t>
            </w:r>
          </w:p>
          <w:p w14:paraId="57A6305B" w14:textId="77777777" w:rsidR="00C84330" w:rsidRPr="008E7EE8" w:rsidRDefault="00C84330" w:rsidP="00C84330">
            <w:pPr>
              <w:rPr>
                <w:lang w:eastAsia="zh-CN"/>
              </w:rPr>
            </w:pPr>
          </w:p>
          <w:p w14:paraId="1D9A0866" w14:textId="03C318C0" w:rsidR="00C84330" w:rsidRDefault="00C84330" w:rsidP="00C84330">
            <w:pPr>
              <w:rPr>
                <w:lang w:eastAsia="zh-CN"/>
              </w:rPr>
            </w:pPr>
            <w:r w:rsidRPr="008E7EE8">
              <w:rPr>
                <w:lang w:eastAsia="zh-CN"/>
              </w:rPr>
              <w:t xml:space="preserve">S/he will help create and define Service Level Agreements (SLAs) of the services under her/his responsibility, prepare Standard Operating Procedures (SOPs) detailing how the service levels will be implemented, and help communicate these to a great variety of stakeholders with different cultural and professional backgrounds. The </w:t>
            </w:r>
            <w:r>
              <w:rPr>
                <w:lang w:eastAsia="zh-CN"/>
              </w:rPr>
              <w:t>ICT</w:t>
            </w:r>
            <w:r w:rsidRPr="008E7EE8">
              <w:rPr>
                <w:lang w:eastAsia="zh-CN"/>
              </w:rPr>
              <w:t xml:space="preserve"> Manager will also oversee the continuous training of clients with the goal of creating client familiarity and appreciation of the SOPs. </w:t>
            </w:r>
          </w:p>
          <w:p w14:paraId="5C67609E" w14:textId="77777777" w:rsidR="00C84330" w:rsidRDefault="00C84330" w:rsidP="00C84330">
            <w:r w:rsidRPr="008E7EE8">
              <w:t xml:space="preserve">The </w:t>
            </w:r>
            <w:r>
              <w:rPr>
                <w:lang w:eastAsia="zh-CN"/>
              </w:rPr>
              <w:t>ICT</w:t>
            </w:r>
            <w:r w:rsidRPr="008E7EE8">
              <w:rPr>
                <w:lang w:eastAsia="zh-CN"/>
              </w:rPr>
              <w:t xml:space="preserve"> Manager</w:t>
            </w:r>
            <w:r w:rsidRPr="008E7EE8">
              <w:t xml:space="preserve"> will be part of the IPU management team and will work in close collaboration with managers responsible for </w:t>
            </w:r>
            <w:r>
              <w:t>Facility Management</w:t>
            </w:r>
            <w:r w:rsidRPr="008E7EE8">
              <w:t xml:space="preserve">, Security, and other related areas. </w:t>
            </w:r>
          </w:p>
          <w:p w14:paraId="04F267C4" w14:textId="77777777" w:rsidR="00C84330" w:rsidRDefault="00C84330" w:rsidP="00C84330"/>
          <w:p w14:paraId="62837FED" w14:textId="77777777" w:rsidR="00C84330" w:rsidRPr="008E7EE8" w:rsidRDefault="00C84330" w:rsidP="00C84330">
            <w:r>
              <w:rPr>
                <w:lang w:eastAsia="zh-CN"/>
              </w:rPr>
              <w:t xml:space="preserve">The ICT Manager </w:t>
            </w:r>
            <w:r>
              <w:t xml:space="preserve">works in close collaboration with the UN House </w:t>
            </w:r>
            <w:proofErr w:type="spellStart"/>
            <w:r>
              <w:t>organisations</w:t>
            </w:r>
            <w:proofErr w:type="spellEnd"/>
            <w:r>
              <w:t xml:space="preserve"> to manage complex ICT related issues.  The incumbent will form close links with relevant HQ ICT units to ensure coordinated and complimenting services and will interact with the Regional ICT Management Team as appropriate.</w:t>
            </w:r>
          </w:p>
          <w:p w14:paraId="69CF8A00" w14:textId="77777777" w:rsidR="00C84330" w:rsidRPr="008E7EE8" w:rsidRDefault="00C84330" w:rsidP="00C84330"/>
          <w:p w14:paraId="59EE1936" w14:textId="77777777" w:rsidR="00C84330" w:rsidRPr="008E7EE8" w:rsidRDefault="00C84330" w:rsidP="00C84330">
            <w:pPr>
              <w:rPr>
                <w:bCs/>
              </w:rPr>
            </w:pPr>
            <w:r w:rsidRPr="008E7EE8">
              <w:t xml:space="preserve">The </w:t>
            </w:r>
            <w:r>
              <w:t>ICT</w:t>
            </w:r>
            <w:r w:rsidRPr="008E7EE8">
              <w:t xml:space="preserve"> Manager will supervise a small team of United Nations staff and oversee the services provided by multiple vendors and vendor personnel.</w:t>
            </w:r>
            <w:r w:rsidRPr="008E7EE8">
              <w:rPr>
                <w:bCs/>
              </w:rPr>
              <w:t xml:space="preserve"> </w:t>
            </w:r>
          </w:p>
          <w:p w14:paraId="6E994322" w14:textId="77777777" w:rsidR="00C84330" w:rsidRPr="008E7EE8" w:rsidRDefault="00C84330" w:rsidP="00C84330">
            <w:pPr>
              <w:rPr>
                <w:lang w:eastAsia="zh-CN"/>
              </w:rPr>
            </w:pPr>
          </w:p>
          <w:p w14:paraId="6932434F" w14:textId="77777777" w:rsidR="00C5029E" w:rsidRDefault="00C5029E" w:rsidP="0070526F">
            <w:pPr>
              <w:jc w:val="both"/>
            </w:pPr>
          </w:p>
        </w:tc>
      </w:tr>
    </w:tbl>
    <w:p w14:paraId="53E108D9" w14:textId="77777777" w:rsidR="00B466A4" w:rsidRDefault="00B466A4"/>
    <w:p w14:paraId="7B1D4E76" w14:textId="77777777" w:rsidR="00B466A4" w:rsidRDefault="00B466A4"/>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05"/>
      </w:tblGrid>
      <w:tr w:rsidR="00B466A4" w14:paraId="440E876D" w14:textId="77777777" w:rsidTr="00902407">
        <w:tc>
          <w:tcPr>
            <w:tcW w:w="8905" w:type="dxa"/>
            <w:shd w:val="clear" w:color="auto" w:fill="E0E0E0"/>
          </w:tcPr>
          <w:p w14:paraId="2E57F8B5" w14:textId="77777777" w:rsidR="00B466A4" w:rsidRDefault="00B466A4">
            <w:pPr>
              <w:rPr>
                <w:b/>
                <w:bCs/>
                <w:sz w:val="24"/>
              </w:rPr>
            </w:pPr>
          </w:p>
          <w:p w14:paraId="7FED0AB2" w14:textId="77777777" w:rsidR="00B466A4" w:rsidRPr="004015C5" w:rsidRDefault="00B466A4">
            <w:pPr>
              <w:pStyle w:val="Heading1"/>
              <w:rPr>
                <w:i/>
                <w:sz w:val="22"/>
                <w:szCs w:val="22"/>
              </w:rPr>
            </w:pPr>
            <w:r>
              <w:t>III. Key function</w:t>
            </w:r>
            <w:r w:rsidR="004015C5">
              <w:t>s</w:t>
            </w:r>
            <w:r>
              <w:t xml:space="preserve">, accountabilities and related duties/tasks </w:t>
            </w:r>
            <w:r w:rsidR="004015C5" w:rsidRPr="004015C5">
              <w:rPr>
                <w:b w:val="0"/>
                <w:i/>
                <w:sz w:val="22"/>
                <w:szCs w:val="22"/>
              </w:rPr>
              <w:t xml:space="preserve">(Please outline the key accountabilities for this position </w:t>
            </w:r>
            <w:r w:rsidR="00695607">
              <w:rPr>
                <w:b w:val="0"/>
                <w:i/>
                <w:sz w:val="22"/>
                <w:szCs w:val="22"/>
              </w:rPr>
              <w:t>and</w:t>
            </w:r>
            <w:r w:rsidR="00D03D01">
              <w:rPr>
                <w:b w:val="0"/>
                <w:i/>
                <w:sz w:val="22"/>
                <w:szCs w:val="22"/>
              </w:rPr>
              <w:t xml:space="preserve"> underneath each accountability, the duties that describe how they are delivered</w:t>
            </w:r>
            <w:r w:rsidR="004015C5" w:rsidRPr="004015C5">
              <w:rPr>
                <w:b w:val="0"/>
                <w:i/>
                <w:sz w:val="22"/>
                <w:szCs w:val="22"/>
              </w:rPr>
              <w:t>. Please limit to four</w:t>
            </w:r>
            <w:r w:rsidR="008766D7">
              <w:rPr>
                <w:b w:val="0"/>
                <w:i/>
                <w:sz w:val="22"/>
                <w:szCs w:val="22"/>
              </w:rPr>
              <w:t xml:space="preserve"> to seven</w:t>
            </w:r>
            <w:r w:rsidR="004015C5" w:rsidRPr="004015C5">
              <w:rPr>
                <w:b w:val="0"/>
                <w:i/>
                <w:sz w:val="22"/>
                <w:szCs w:val="22"/>
              </w:rPr>
              <w:t xml:space="preserve"> accountabilities)</w:t>
            </w:r>
          </w:p>
          <w:p w14:paraId="43C051CA" w14:textId="77777777" w:rsidR="00B466A4" w:rsidRDefault="00B466A4">
            <w:pPr>
              <w:rPr>
                <w:i/>
                <w:iCs/>
                <w:sz w:val="18"/>
              </w:rPr>
            </w:pPr>
          </w:p>
        </w:tc>
      </w:tr>
      <w:tr w:rsidR="00B466A4" w14:paraId="6C9CE15F" w14:textId="77777777" w:rsidTr="00902407">
        <w:tc>
          <w:tcPr>
            <w:tcW w:w="8905" w:type="dxa"/>
          </w:tcPr>
          <w:p w14:paraId="7C6E40A7" w14:textId="77777777" w:rsidR="00B466A4" w:rsidRDefault="00B466A4"/>
          <w:p w14:paraId="2CB341A0" w14:textId="77777777" w:rsidR="00661408" w:rsidRPr="00661408" w:rsidRDefault="00B466A4" w:rsidP="00E073DC">
            <w:pPr>
              <w:widowControl w:val="0"/>
              <w:jc w:val="both"/>
              <w:rPr>
                <w:rFonts w:ascii="Courier New" w:hAnsi="Courier New"/>
                <w:lang w:val="en-GB"/>
              </w:rPr>
            </w:pPr>
            <w:r>
              <w:rPr>
                <w:b/>
              </w:rPr>
              <w:t>Summary of key functions/accountabilities</w:t>
            </w:r>
            <w:r w:rsidRPr="00F52191">
              <w:rPr>
                <w:b/>
              </w:rPr>
              <w:t>:</w:t>
            </w:r>
            <w:r>
              <w:rPr>
                <w:b/>
              </w:rPr>
              <w:t xml:space="preserve"> </w:t>
            </w:r>
          </w:p>
          <w:p w14:paraId="591B2880" w14:textId="77777777" w:rsidR="00C84330" w:rsidRDefault="00C84330" w:rsidP="00C84330">
            <w:pPr>
              <w:jc w:val="both"/>
            </w:pPr>
          </w:p>
          <w:p w14:paraId="01ED9B6F" w14:textId="77777777" w:rsidR="00C84330" w:rsidRDefault="00C84330" w:rsidP="00C84330">
            <w:pPr>
              <w:numPr>
                <w:ilvl w:val="0"/>
                <w:numId w:val="11"/>
              </w:numPr>
              <w:jc w:val="both"/>
            </w:pPr>
            <w:r>
              <w:t>Strategic direction of the ICT operations</w:t>
            </w:r>
          </w:p>
          <w:p w14:paraId="13709824" w14:textId="77777777" w:rsidR="00C84330" w:rsidRDefault="00C84330" w:rsidP="00C84330">
            <w:pPr>
              <w:numPr>
                <w:ilvl w:val="0"/>
                <w:numId w:val="11"/>
              </w:numPr>
              <w:jc w:val="both"/>
            </w:pPr>
            <w:r>
              <w:t>Day-to-day management of local services</w:t>
            </w:r>
          </w:p>
          <w:p w14:paraId="792E73DF" w14:textId="77777777" w:rsidR="00C84330" w:rsidRDefault="00C84330" w:rsidP="00C84330">
            <w:pPr>
              <w:numPr>
                <w:ilvl w:val="0"/>
                <w:numId w:val="11"/>
              </w:numPr>
              <w:jc w:val="both"/>
            </w:pPr>
            <w:r>
              <w:t>Provision of services to Agencies in Dakar</w:t>
            </w:r>
          </w:p>
          <w:p w14:paraId="2A4151A7" w14:textId="28C06D51" w:rsidR="00A7664B" w:rsidRPr="00C84330" w:rsidRDefault="00C84330" w:rsidP="00C84330">
            <w:pPr>
              <w:numPr>
                <w:ilvl w:val="0"/>
                <w:numId w:val="11"/>
              </w:numPr>
              <w:jc w:val="both"/>
            </w:pPr>
            <w:r w:rsidRPr="00266D8D">
              <w:t>Contribution to knowledge management and regional/corporate initiatives</w:t>
            </w:r>
          </w:p>
          <w:p w14:paraId="18D4E087" w14:textId="77777777" w:rsidR="00B466A4" w:rsidRDefault="00B466A4" w:rsidP="00DB5934">
            <w:pPr>
              <w:ind w:left="360"/>
              <w:rPr>
                <w:b/>
              </w:rPr>
            </w:pPr>
          </w:p>
          <w:p w14:paraId="6D6DD872" w14:textId="77777777" w:rsidR="00C84330" w:rsidRDefault="00C84330" w:rsidP="00C84330">
            <w:pPr>
              <w:numPr>
                <w:ilvl w:val="0"/>
                <w:numId w:val="12"/>
              </w:numPr>
              <w:jc w:val="both"/>
            </w:pPr>
            <w:r w:rsidRPr="002953B3">
              <w:t xml:space="preserve">Under delegated authority, </w:t>
            </w:r>
            <w:r>
              <w:t xml:space="preserve">the ICT Manager provides </w:t>
            </w:r>
            <w:r w:rsidRPr="002953B3">
              <w:rPr>
                <w:b/>
                <w:bCs/>
              </w:rPr>
              <w:t xml:space="preserve">strategic direction of the </w:t>
            </w:r>
            <w:r>
              <w:rPr>
                <w:b/>
                <w:bCs/>
              </w:rPr>
              <w:t>ICT</w:t>
            </w:r>
            <w:r w:rsidRPr="002953B3">
              <w:rPr>
                <w:b/>
                <w:bCs/>
              </w:rPr>
              <w:t xml:space="preserve"> operations</w:t>
            </w:r>
            <w:r>
              <w:t xml:space="preserve"> that focuses on the timely and accurate achievement of the following responsibilities:</w:t>
            </w:r>
          </w:p>
          <w:p w14:paraId="2A157770" w14:textId="77777777" w:rsidR="00C84330" w:rsidRDefault="00C84330" w:rsidP="00C84330">
            <w:pPr>
              <w:jc w:val="both"/>
            </w:pPr>
          </w:p>
          <w:p w14:paraId="1493DE6E" w14:textId="77777777" w:rsidR="00C84330" w:rsidRPr="002953B3" w:rsidRDefault="00C84330" w:rsidP="00C84330">
            <w:pPr>
              <w:numPr>
                <w:ilvl w:val="0"/>
                <w:numId w:val="13"/>
              </w:numPr>
              <w:jc w:val="both"/>
              <w:rPr>
                <w:szCs w:val="20"/>
              </w:rPr>
            </w:pPr>
            <w:r>
              <w:t>Advising senior management on the issues affecting the ICT operations &amp; capacity to provide first-class services to clients;</w:t>
            </w:r>
          </w:p>
          <w:p w14:paraId="07C8D42B" w14:textId="77777777" w:rsidR="00C84330" w:rsidRPr="002953B3" w:rsidRDefault="00C84330" w:rsidP="00C84330">
            <w:pPr>
              <w:numPr>
                <w:ilvl w:val="0"/>
                <w:numId w:val="13"/>
              </w:numPr>
              <w:jc w:val="both"/>
              <w:rPr>
                <w:szCs w:val="20"/>
              </w:rPr>
            </w:pPr>
            <w:r>
              <w:t>Identify innovative approaches and modalities to achieve management targets; to enhance the ICT unit’s capacities &amp; professional management; and to optimize cost-effectiveness;</w:t>
            </w:r>
          </w:p>
          <w:p w14:paraId="3E801D8F" w14:textId="77777777" w:rsidR="00C84330" w:rsidRDefault="00C84330" w:rsidP="00C84330">
            <w:pPr>
              <w:numPr>
                <w:ilvl w:val="0"/>
                <w:numId w:val="13"/>
              </w:numPr>
              <w:jc w:val="both"/>
              <w:rPr>
                <w:szCs w:val="20"/>
              </w:rPr>
            </w:pPr>
            <w:r>
              <w:rPr>
                <w:szCs w:val="20"/>
              </w:rPr>
              <w:t>Advocating the ICT unit’s services and capacities;</w:t>
            </w:r>
          </w:p>
          <w:p w14:paraId="53FAC9AB" w14:textId="77777777" w:rsidR="00C84330" w:rsidRPr="008C3F46" w:rsidRDefault="00C84330" w:rsidP="00C84330">
            <w:pPr>
              <w:numPr>
                <w:ilvl w:val="0"/>
                <w:numId w:val="13"/>
              </w:numPr>
              <w:jc w:val="both"/>
              <w:rPr>
                <w:szCs w:val="20"/>
              </w:rPr>
            </w:pPr>
            <w:r w:rsidRPr="00717579">
              <w:rPr>
                <w:szCs w:val="20"/>
              </w:rPr>
              <w:t xml:space="preserve">Promoting a client-oriented approach among all the </w:t>
            </w:r>
            <w:r>
              <w:rPr>
                <w:szCs w:val="20"/>
              </w:rPr>
              <w:t>ICT</w:t>
            </w:r>
            <w:r w:rsidRPr="00717579">
              <w:rPr>
                <w:szCs w:val="20"/>
              </w:rPr>
              <w:t xml:space="preserve"> staff including</w:t>
            </w:r>
            <w:r>
              <w:t xml:space="preserve"> identification &amp; monitoring of performance benchmarks;</w:t>
            </w:r>
          </w:p>
          <w:p w14:paraId="57179357" w14:textId="77777777" w:rsidR="00C84330" w:rsidRDefault="00C84330" w:rsidP="00C84330">
            <w:pPr>
              <w:numPr>
                <w:ilvl w:val="0"/>
                <w:numId w:val="13"/>
              </w:numPr>
              <w:jc w:val="both"/>
            </w:pPr>
            <w:r>
              <w:t>Managing the ICT unit’s travel; establishing the management scorecard targets; preparing work plans; and monitoring the achievement of results.</w:t>
            </w:r>
          </w:p>
          <w:p w14:paraId="6D343D4C" w14:textId="77777777" w:rsidR="00C84330" w:rsidRDefault="00C84330" w:rsidP="00C84330">
            <w:r>
              <w:t>P</w:t>
            </w:r>
            <w:r w:rsidRPr="00007D3B">
              <w:t>roviding technical guidance on Telephony, data/Video, Network Infrastructure, application systems, Services desk environment and other essential data center and related technologies</w:t>
            </w:r>
            <w:r>
              <w:t>.</w:t>
            </w:r>
          </w:p>
          <w:p w14:paraId="23F3FCCB" w14:textId="77777777" w:rsidR="00C84330" w:rsidRDefault="00C84330" w:rsidP="00C84330">
            <w:pPr>
              <w:rPr>
                <w:b/>
              </w:rPr>
            </w:pPr>
          </w:p>
          <w:p w14:paraId="3447F92D" w14:textId="77777777" w:rsidR="00C84330" w:rsidRDefault="00C84330" w:rsidP="00C84330">
            <w:pPr>
              <w:pStyle w:val="ListParagraph"/>
              <w:numPr>
                <w:ilvl w:val="0"/>
                <w:numId w:val="12"/>
              </w:numPr>
              <w:jc w:val="both"/>
            </w:pPr>
            <w:r>
              <w:t>Serving as a focal point between UN Agencies and the external partners, the ICT unit will be responsible to:</w:t>
            </w:r>
          </w:p>
          <w:p w14:paraId="482EF2BD" w14:textId="77777777" w:rsidR="00C84330" w:rsidRDefault="00C84330" w:rsidP="00C84330">
            <w:pPr>
              <w:pStyle w:val="ListParagraph"/>
              <w:numPr>
                <w:ilvl w:val="0"/>
                <w:numId w:val="14"/>
              </w:numPr>
              <w:jc w:val="both"/>
            </w:pPr>
            <w:r>
              <w:t>Provide leadership, shared vision, and positive communications to achieve the agencies’ vision and strategy.</w:t>
            </w:r>
          </w:p>
          <w:p w14:paraId="4C2309C3" w14:textId="77777777" w:rsidR="00C84330" w:rsidRDefault="00C84330" w:rsidP="00C84330">
            <w:pPr>
              <w:pStyle w:val="ListParagraph"/>
              <w:numPr>
                <w:ilvl w:val="0"/>
                <w:numId w:val="14"/>
              </w:numPr>
              <w:jc w:val="both"/>
            </w:pPr>
            <w:r>
              <w:t>Establish a positive, participative, and collaborative team environment between the external partners and the ICT subgroup that inspires creative, high-performing, continuous learning, and engagement.</w:t>
            </w:r>
          </w:p>
          <w:p w14:paraId="773A5427" w14:textId="77777777" w:rsidR="00C84330" w:rsidRDefault="00C84330" w:rsidP="00C84330">
            <w:pPr>
              <w:pStyle w:val="ListParagraph"/>
              <w:numPr>
                <w:ilvl w:val="0"/>
                <w:numId w:val="14"/>
              </w:numPr>
              <w:jc w:val="both"/>
            </w:pPr>
            <w:r>
              <w:t xml:space="preserve">Responsible for establishing Road Map, </w:t>
            </w:r>
            <w:proofErr w:type="gramStart"/>
            <w:r>
              <w:t>Working</w:t>
            </w:r>
            <w:proofErr w:type="gramEnd"/>
            <w:r>
              <w:t xml:space="preserve"> plan, goals, strategies, governance processes, key performance metrics, and necessary plans to execute the business strategy and to maximize the value of technology.</w:t>
            </w:r>
          </w:p>
          <w:p w14:paraId="13BB65F7" w14:textId="77777777" w:rsidR="00C84330" w:rsidRDefault="00C84330" w:rsidP="00C84330">
            <w:pPr>
              <w:pStyle w:val="ListParagraph"/>
              <w:numPr>
                <w:ilvl w:val="0"/>
                <w:numId w:val="14"/>
              </w:numPr>
              <w:jc w:val="both"/>
            </w:pPr>
            <w:r>
              <w:t xml:space="preserve">Ensure efficient and reliable support/coordination, engineering, architecture, implementation, administration and operations of the UN House IT infrastructure and applications technology, including all technologies related to defined Tiers 1 tasks, data centers, Internet access, Applications, end-user computing. </w:t>
            </w:r>
          </w:p>
          <w:p w14:paraId="174369B5" w14:textId="77777777" w:rsidR="00C84330" w:rsidRDefault="00C84330" w:rsidP="00C84330">
            <w:pPr>
              <w:pStyle w:val="ListParagraph"/>
              <w:numPr>
                <w:ilvl w:val="0"/>
                <w:numId w:val="14"/>
              </w:numPr>
              <w:jc w:val="both"/>
            </w:pPr>
            <w:r>
              <w:t xml:space="preserve">Implement service desk process for monitoring, patching, updating, securing, recovery, and </w:t>
            </w:r>
            <w:proofErr w:type="gramStart"/>
            <w:r>
              <w:t>high-availability</w:t>
            </w:r>
            <w:proofErr w:type="gramEnd"/>
            <w:r>
              <w:t xml:space="preserve"> of applications and Internet, common storage, server rooms, networking, voice, and video conference.</w:t>
            </w:r>
          </w:p>
          <w:p w14:paraId="7AA09C18" w14:textId="77777777" w:rsidR="00C84330" w:rsidRDefault="00C84330" w:rsidP="00C84330">
            <w:pPr>
              <w:pStyle w:val="ListParagraph"/>
              <w:numPr>
                <w:ilvl w:val="0"/>
                <w:numId w:val="14"/>
              </w:numPr>
              <w:jc w:val="both"/>
            </w:pPr>
            <w:r>
              <w:t>Determine, manage, and forecast resource needs (staff and financial) and availability.</w:t>
            </w:r>
          </w:p>
          <w:p w14:paraId="7E9143DE" w14:textId="77777777" w:rsidR="00C84330" w:rsidRDefault="00C84330" w:rsidP="00C84330">
            <w:pPr>
              <w:pStyle w:val="ListParagraph"/>
              <w:numPr>
                <w:ilvl w:val="0"/>
                <w:numId w:val="14"/>
              </w:numPr>
              <w:jc w:val="both"/>
            </w:pPr>
            <w:r>
              <w:t>Ensure that day to day operational needs and project needs are equally met to serve the current and future needs.</w:t>
            </w:r>
          </w:p>
          <w:p w14:paraId="25E5A54B" w14:textId="77777777" w:rsidR="00C84330" w:rsidRDefault="00C84330" w:rsidP="00C84330">
            <w:pPr>
              <w:pStyle w:val="ListParagraph"/>
              <w:numPr>
                <w:ilvl w:val="0"/>
                <w:numId w:val="14"/>
              </w:numPr>
              <w:jc w:val="both"/>
            </w:pPr>
            <w:r>
              <w:t>Track projects and resources and report current status and project forecasts to the ICT Working group and Project Manager on a regular basis.</w:t>
            </w:r>
          </w:p>
          <w:p w14:paraId="7602FBA5" w14:textId="77777777" w:rsidR="00C84330" w:rsidRDefault="00C84330" w:rsidP="00C84330">
            <w:pPr>
              <w:pStyle w:val="ListParagraph"/>
              <w:numPr>
                <w:ilvl w:val="0"/>
                <w:numId w:val="14"/>
              </w:numPr>
              <w:jc w:val="both"/>
            </w:pPr>
            <w:r>
              <w:t>Evaluate needed hardware and software products with special emphasis on new technologies and make recommendations relative to their usage within the UN House.</w:t>
            </w:r>
          </w:p>
          <w:p w14:paraId="6B7CDB21" w14:textId="77777777" w:rsidR="00C84330" w:rsidRDefault="00C84330" w:rsidP="00C84330">
            <w:pPr>
              <w:pStyle w:val="ListParagraph"/>
              <w:numPr>
                <w:ilvl w:val="0"/>
                <w:numId w:val="14"/>
              </w:numPr>
              <w:jc w:val="both"/>
            </w:pPr>
            <w:r>
              <w:t>Work collaboratively with the Government on purchases and maintenance renewals of hardware and software.</w:t>
            </w:r>
          </w:p>
          <w:p w14:paraId="2FEF7A4C" w14:textId="77777777" w:rsidR="00C84330" w:rsidRDefault="00C84330" w:rsidP="00C84330">
            <w:pPr>
              <w:pStyle w:val="ListParagraph"/>
              <w:numPr>
                <w:ilvl w:val="0"/>
                <w:numId w:val="14"/>
              </w:numPr>
              <w:jc w:val="both"/>
            </w:pPr>
            <w:r>
              <w:t>Prepare the implementation plan together with the ICT Working group, Integrator and Government.</w:t>
            </w:r>
          </w:p>
          <w:p w14:paraId="098ACFFD" w14:textId="77777777" w:rsidR="00C84330" w:rsidRDefault="00C84330" w:rsidP="00C84330">
            <w:pPr>
              <w:pStyle w:val="ListParagraph"/>
              <w:numPr>
                <w:ilvl w:val="0"/>
                <w:numId w:val="14"/>
              </w:numPr>
              <w:jc w:val="both"/>
            </w:pPr>
            <w:r>
              <w:t>Lead processes to ensure alignment of selected solutions with agencies standards.</w:t>
            </w:r>
          </w:p>
          <w:p w14:paraId="6C9E94FA" w14:textId="75789912" w:rsidR="00C84330" w:rsidRDefault="00C84330" w:rsidP="00C84330">
            <w:pPr>
              <w:pStyle w:val="ListParagraph"/>
              <w:numPr>
                <w:ilvl w:val="0"/>
                <w:numId w:val="14"/>
              </w:numPr>
              <w:jc w:val="both"/>
            </w:pPr>
            <w:r>
              <w:t>Maintains standardized approaches to quality assurance processes, practices and tools; Develop and support partnerships with 3rd party vendor(s)</w:t>
            </w:r>
          </w:p>
          <w:p w14:paraId="2E953144" w14:textId="77777777" w:rsidR="008F07AA" w:rsidRDefault="008F07AA" w:rsidP="008F07AA">
            <w:pPr>
              <w:pStyle w:val="ListParagraph"/>
              <w:ind w:left="1080"/>
              <w:jc w:val="both"/>
            </w:pPr>
          </w:p>
          <w:p w14:paraId="060C5359" w14:textId="23D6B87E" w:rsidR="00C84330" w:rsidRDefault="00C84330" w:rsidP="00C84330">
            <w:pPr>
              <w:pStyle w:val="BodyText"/>
              <w:numPr>
                <w:ilvl w:val="0"/>
                <w:numId w:val="12"/>
              </w:numPr>
            </w:pPr>
            <w:r>
              <w:t>T</w:t>
            </w:r>
            <w:r w:rsidRPr="002953B3">
              <w:t xml:space="preserve">he </w:t>
            </w:r>
            <w:r>
              <w:t>ICT Manager</w:t>
            </w:r>
            <w:r w:rsidRPr="002953B3">
              <w:t xml:space="preserve"> is responsible for the </w:t>
            </w:r>
            <w:r>
              <w:rPr>
                <w:b/>
                <w:bCs/>
              </w:rPr>
              <w:t>day-to-day management of full ICT services in Dakar for client UN Agencies</w:t>
            </w:r>
            <w:r>
              <w:t>:</w:t>
            </w:r>
          </w:p>
          <w:p w14:paraId="21E6233F" w14:textId="77777777" w:rsidR="00C84330" w:rsidRDefault="00C84330" w:rsidP="00C84330">
            <w:pPr>
              <w:pStyle w:val="BodyText"/>
              <w:ind w:left="720" w:hanging="360"/>
            </w:pPr>
          </w:p>
          <w:p w14:paraId="14E2FE48" w14:textId="77777777" w:rsidR="00C84330" w:rsidRDefault="00C84330" w:rsidP="00C84330">
            <w:pPr>
              <w:numPr>
                <w:ilvl w:val="0"/>
                <w:numId w:val="13"/>
              </w:numPr>
              <w:jc w:val="both"/>
            </w:pPr>
            <w:r>
              <w:t xml:space="preserve">Effective leadership, management and oversight of unit to ensure </w:t>
            </w:r>
            <w:r w:rsidRPr="00AE6BC8">
              <w:rPr>
                <w:bCs/>
              </w:rPr>
              <w:t>implementation of ICT strategies and introduction</w:t>
            </w:r>
            <w:r w:rsidRPr="00AE6BC8">
              <w:rPr>
                <w:rFonts w:hint="eastAsia"/>
                <w:bCs/>
                <w:lang w:eastAsia="zh-CN"/>
              </w:rPr>
              <w:t xml:space="preserve"> and </w:t>
            </w:r>
            <w:r w:rsidRPr="00AE6BC8">
              <w:rPr>
                <w:bCs/>
              </w:rPr>
              <w:t>implementation of new technologies</w:t>
            </w:r>
            <w:r w:rsidRPr="00AE6BC8">
              <w:t>,</w:t>
            </w:r>
            <w:r>
              <w:t xml:space="preserve"> focusing on achievement of the following results:</w:t>
            </w:r>
          </w:p>
          <w:p w14:paraId="6341D430" w14:textId="77777777" w:rsidR="00C84330" w:rsidRDefault="00C84330" w:rsidP="00C84330">
            <w:pPr>
              <w:pStyle w:val="ListParagraph"/>
              <w:numPr>
                <w:ilvl w:val="0"/>
                <w:numId w:val="16"/>
              </w:numPr>
            </w:pPr>
            <w:r>
              <w:t>Full compliance with corporate information management and technology standards, guidelines and procedures for the office technology environment.</w:t>
            </w:r>
          </w:p>
          <w:p w14:paraId="6F7632F1" w14:textId="77777777" w:rsidR="00C84330" w:rsidRDefault="00C84330" w:rsidP="00C84330">
            <w:pPr>
              <w:pStyle w:val="ListParagraph"/>
              <w:numPr>
                <w:ilvl w:val="0"/>
                <w:numId w:val="16"/>
              </w:numPr>
            </w:pPr>
            <w:r>
              <w:rPr>
                <w:lang w:eastAsia="zh-CN"/>
              </w:rPr>
              <w:t>B</w:t>
            </w:r>
            <w:r>
              <w:rPr>
                <w:rFonts w:hint="eastAsia"/>
                <w:lang w:eastAsia="zh-CN"/>
              </w:rPr>
              <w:t>usine</w:t>
            </w:r>
            <w:r>
              <w:t xml:space="preserve">ss processes mapping and elaboration/establishment of internal Standard Operating Procedures (SOPs) in </w:t>
            </w:r>
            <w:r>
              <w:rPr>
                <w:rFonts w:hint="eastAsia"/>
                <w:lang w:eastAsia="zh-CN"/>
              </w:rPr>
              <w:t xml:space="preserve">ICT </w:t>
            </w:r>
            <w:r>
              <w:t xml:space="preserve">management, control of the workflows in the </w:t>
            </w:r>
            <w:r>
              <w:rPr>
                <w:rFonts w:hint="eastAsia"/>
                <w:lang w:eastAsia="zh-CN"/>
              </w:rPr>
              <w:t>ICT team</w:t>
            </w:r>
            <w:r>
              <w:t>, including Service Level Standard</w:t>
            </w:r>
          </w:p>
          <w:p w14:paraId="248D2AE8" w14:textId="77777777" w:rsidR="00C84330" w:rsidRDefault="00C84330" w:rsidP="00C84330">
            <w:pPr>
              <w:pStyle w:val="ListParagraph"/>
              <w:numPr>
                <w:ilvl w:val="0"/>
                <w:numId w:val="16"/>
              </w:numPr>
            </w:pPr>
            <w:r>
              <w:t>Participation in the office business process re-engineering activities and ensure that business needs drive IT solutions related to corporate resource management.</w:t>
            </w:r>
          </w:p>
          <w:p w14:paraId="56B3DAB9" w14:textId="77777777" w:rsidR="00C84330" w:rsidRDefault="00C84330" w:rsidP="00C84330">
            <w:pPr>
              <w:pStyle w:val="ListParagraph"/>
              <w:numPr>
                <w:ilvl w:val="0"/>
                <w:numId w:val="16"/>
              </w:numPr>
            </w:pPr>
            <w:r>
              <w:t>Conduct of market research and analysis, and introduction of new technology for office system updating and improvement.</w:t>
            </w:r>
          </w:p>
          <w:p w14:paraId="4CDAE03F" w14:textId="77777777" w:rsidR="00C84330" w:rsidRDefault="00C84330" w:rsidP="00C84330">
            <w:pPr>
              <w:pStyle w:val="ListParagraph"/>
              <w:numPr>
                <w:ilvl w:val="0"/>
                <w:numId w:val="16"/>
              </w:numPr>
            </w:pPr>
            <w:r>
              <w:t>Development and update of the ICT annual plan and road map. Development and update of the business continuity plan, disaster recovery plan, ICT infrastructure and training plans. Follow up on their implementation.</w:t>
            </w:r>
          </w:p>
          <w:p w14:paraId="03D9A017" w14:textId="77777777" w:rsidR="00C84330" w:rsidRPr="00AE6BC8" w:rsidRDefault="00C84330" w:rsidP="00C84330">
            <w:pPr>
              <w:numPr>
                <w:ilvl w:val="0"/>
                <w:numId w:val="15"/>
              </w:numPr>
              <w:jc w:val="both"/>
              <w:rPr>
                <w:rFonts w:cs="Arial"/>
                <w:szCs w:val="20"/>
              </w:rPr>
            </w:pPr>
            <w:r>
              <w:rPr>
                <w:rFonts w:hint="eastAsia"/>
                <w:lang w:eastAsia="zh-CN"/>
              </w:rPr>
              <w:t xml:space="preserve">Development and implementation of </w:t>
            </w:r>
            <w:r>
              <w:rPr>
                <w:lang w:eastAsia="zh-CN"/>
              </w:rPr>
              <w:t>information</w:t>
            </w:r>
            <w:r>
              <w:rPr>
                <w:rFonts w:hint="eastAsia"/>
                <w:lang w:eastAsia="zh-CN"/>
              </w:rPr>
              <w:t xml:space="preserve"> and documentation management system in accordance with </w:t>
            </w:r>
            <w:r>
              <w:rPr>
                <w:lang w:eastAsia="zh-CN"/>
              </w:rPr>
              <w:t>Agencies</w:t>
            </w:r>
            <w:r>
              <w:rPr>
                <w:rFonts w:hint="eastAsia"/>
                <w:lang w:eastAsia="zh-CN"/>
              </w:rPr>
              <w:t xml:space="preserve"> policy</w:t>
            </w:r>
            <w:r>
              <w:rPr>
                <w:lang w:eastAsia="zh-CN"/>
              </w:rPr>
              <w:t>;</w:t>
            </w:r>
          </w:p>
          <w:p w14:paraId="4EDF459B" w14:textId="77777777" w:rsidR="00C84330" w:rsidRPr="00AE6BC8" w:rsidRDefault="00C84330" w:rsidP="00C84330">
            <w:pPr>
              <w:numPr>
                <w:ilvl w:val="0"/>
                <w:numId w:val="15"/>
              </w:numPr>
              <w:jc w:val="both"/>
              <w:rPr>
                <w:rFonts w:cs="Arial"/>
                <w:szCs w:val="20"/>
              </w:rPr>
            </w:pPr>
            <w:r>
              <w:rPr>
                <w:rFonts w:cs="Arial"/>
                <w:szCs w:val="20"/>
              </w:rPr>
              <w:t xml:space="preserve">Management of </w:t>
            </w:r>
            <w:r w:rsidRPr="00AE6BC8">
              <w:rPr>
                <w:bCs/>
              </w:rPr>
              <w:t>hardware and software packages</w:t>
            </w:r>
            <w:r>
              <w:rPr>
                <w:bCs/>
              </w:rPr>
              <w:t>, ensuring due alignment with corporate systems;</w:t>
            </w:r>
          </w:p>
          <w:p w14:paraId="667E2E70" w14:textId="77777777" w:rsidR="00C84330" w:rsidRDefault="00C84330" w:rsidP="00C84330">
            <w:pPr>
              <w:numPr>
                <w:ilvl w:val="0"/>
                <w:numId w:val="15"/>
              </w:numPr>
              <w:jc w:val="both"/>
              <w:rPr>
                <w:rFonts w:cs="Arial"/>
                <w:szCs w:val="20"/>
              </w:rPr>
            </w:pPr>
            <w:r>
              <w:rPr>
                <w:rFonts w:cs="Arial"/>
                <w:szCs w:val="20"/>
              </w:rPr>
              <w:t>Ensures efficient global network administration</w:t>
            </w:r>
          </w:p>
          <w:p w14:paraId="11C86471" w14:textId="77777777" w:rsidR="00C84330" w:rsidRDefault="00C84330" w:rsidP="00C84330">
            <w:pPr>
              <w:numPr>
                <w:ilvl w:val="0"/>
                <w:numId w:val="15"/>
              </w:numPr>
              <w:jc w:val="both"/>
              <w:rPr>
                <w:rFonts w:cs="Arial"/>
                <w:szCs w:val="20"/>
              </w:rPr>
            </w:pPr>
            <w:r>
              <w:rPr>
                <w:rFonts w:cs="Arial"/>
                <w:szCs w:val="20"/>
              </w:rPr>
              <w:t>Provides web management platform services</w:t>
            </w:r>
          </w:p>
          <w:p w14:paraId="7BF43915" w14:textId="77777777" w:rsidR="00C84330" w:rsidRDefault="00C84330" w:rsidP="00C84330">
            <w:pPr>
              <w:numPr>
                <w:ilvl w:val="0"/>
                <w:numId w:val="15"/>
              </w:numPr>
              <w:jc w:val="both"/>
              <w:rPr>
                <w:rFonts w:cs="Arial"/>
                <w:szCs w:val="20"/>
              </w:rPr>
            </w:pPr>
            <w:r>
              <w:rPr>
                <w:rFonts w:cs="Arial"/>
                <w:szCs w:val="20"/>
              </w:rPr>
              <w:t>Ensure Internet service management</w:t>
            </w:r>
          </w:p>
          <w:p w14:paraId="1AC7F7A3" w14:textId="2C8FBC92" w:rsidR="00C84330" w:rsidRDefault="00C84330" w:rsidP="00C84330">
            <w:pPr>
              <w:numPr>
                <w:ilvl w:val="0"/>
                <w:numId w:val="15"/>
              </w:numPr>
              <w:jc w:val="both"/>
              <w:rPr>
                <w:rFonts w:cs="Arial"/>
                <w:szCs w:val="20"/>
              </w:rPr>
            </w:pPr>
            <w:r w:rsidRPr="00C84330">
              <w:rPr>
                <w:rFonts w:cs="Arial"/>
                <w:szCs w:val="20"/>
              </w:rPr>
              <w:t>Ensures facilitated knowledge sharing platform for the office</w:t>
            </w:r>
          </w:p>
          <w:p w14:paraId="2141EFBA" w14:textId="77777777" w:rsidR="008F07AA" w:rsidRDefault="008F07AA" w:rsidP="008F07AA">
            <w:pPr>
              <w:ind w:left="720"/>
              <w:jc w:val="both"/>
              <w:rPr>
                <w:rFonts w:cs="Arial"/>
                <w:szCs w:val="20"/>
              </w:rPr>
            </w:pPr>
          </w:p>
          <w:p w14:paraId="40C6FA21" w14:textId="77777777" w:rsidR="00D41163" w:rsidRPr="00B45CB9" w:rsidRDefault="00D41163" w:rsidP="00D41163">
            <w:pPr>
              <w:jc w:val="both"/>
              <w:rPr>
                <w:rFonts w:cs="Arial"/>
              </w:rPr>
            </w:pPr>
            <w:r>
              <w:t>4. The ICT Manager</w:t>
            </w:r>
            <w:r w:rsidRPr="00B45CB9">
              <w:t xml:space="preserve"> is responsible for the </w:t>
            </w:r>
            <w:r w:rsidRPr="00B45CB9">
              <w:rPr>
                <w:b/>
                <w:bCs/>
              </w:rPr>
              <w:t xml:space="preserve">provision of services to </w:t>
            </w:r>
            <w:r>
              <w:rPr>
                <w:b/>
                <w:bCs/>
              </w:rPr>
              <w:t>Agencies</w:t>
            </w:r>
            <w:r w:rsidRPr="00B45CB9">
              <w:rPr>
                <w:b/>
                <w:bCs/>
              </w:rPr>
              <w:t xml:space="preserve"> in the </w:t>
            </w:r>
            <w:r>
              <w:rPr>
                <w:b/>
                <w:bCs/>
              </w:rPr>
              <w:t>UN House</w:t>
            </w:r>
            <w:r w:rsidRPr="00B45CB9">
              <w:rPr>
                <w:bCs/>
              </w:rPr>
              <w:t xml:space="preserve"> with the aim of strengthening the performance of </w:t>
            </w:r>
            <w:r>
              <w:rPr>
                <w:bCs/>
              </w:rPr>
              <w:t>Agencies</w:t>
            </w:r>
            <w:r w:rsidRPr="00B45CB9">
              <w:rPr>
                <w:bCs/>
              </w:rPr>
              <w:t xml:space="preserve"> through</w:t>
            </w:r>
            <w:r w:rsidRPr="00B45CB9">
              <w:rPr>
                <w:rFonts w:cs="Arial"/>
                <w:szCs w:val="20"/>
              </w:rPr>
              <w:t>:</w:t>
            </w:r>
          </w:p>
          <w:p w14:paraId="2C76A10D" w14:textId="77777777" w:rsidR="00D41163" w:rsidRPr="00B45CB9" w:rsidRDefault="00D41163" w:rsidP="00D41163">
            <w:pPr>
              <w:ind w:left="1440" w:hanging="720"/>
              <w:jc w:val="both"/>
              <w:rPr>
                <w:rFonts w:cs="Arial"/>
                <w:szCs w:val="20"/>
              </w:rPr>
            </w:pPr>
          </w:p>
          <w:p w14:paraId="5E0D3A20" w14:textId="77777777" w:rsidR="00D41163" w:rsidRPr="00B45CB9" w:rsidRDefault="00D41163" w:rsidP="00D41163">
            <w:pPr>
              <w:numPr>
                <w:ilvl w:val="0"/>
                <w:numId w:val="15"/>
              </w:numPr>
              <w:jc w:val="both"/>
              <w:rPr>
                <w:rFonts w:cs="Arial"/>
                <w:szCs w:val="20"/>
              </w:rPr>
            </w:pPr>
            <w:r w:rsidRPr="00B45CB9">
              <w:rPr>
                <w:rFonts w:cs="Arial"/>
                <w:i/>
                <w:szCs w:val="20"/>
              </w:rPr>
              <w:t xml:space="preserve">Set up </w:t>
            </w:r>
            <w:r w:rsidRPr="00B45CB9">
              <w:rPr>
                <w:rFonts w:cs="Arial"/>
                <w:szCs w:val="20"/>
              </w:rPr>
              <w:t xml:space="preserve">and lead a team of technicians to develop common platforms for use of </w:t>
            </w:r>
            <w:r>
              <w:rPr>
                <w:rFonts w:cs="Arial"/>
                <w:szCs w:val="20"/>
              </w:rPr>
              <w:t>Agencies</w:t>
            </w:r>
            <w:r w:rsidRPr="00B45CB9">
              <w:rPr>
                <w:rFonts w:cs="Arial"/>
                <w:szCs w:val="20"/>
              </w:rPr>
              <w:t xml:space="preserve">, as well as work with </w:t>
            </w:r>
            <w:r>
              <w:rPr>
                <w:rFonts w:cs="Arial"/>
                <w:szCs w:val="20"/>
              </w:rPr>
              <w:t>Agencies</w:t>
            </w:r>
            <w:r w:rsidRPr="00B45CB9">
              <w:rPr>
                <w:rFonts w:cs="Arial"/>
                <w:szCs w:val="20"/>
              </w:rPr>
              <w:t xml:space="preserve"> on custom developments.  </w:t>
            </w:r>
          </w:p>
          <w:p w14:paraId="3C7BC5A0" w14:textId="77777777" w:rsidR="00D41163" w:rsidRPr="00B45CB9" w:rsidRDefault="00D41163" w:rsidP="00D41163">
            <w:pPr>
              <w:numPr>
                <w:ilvl w:val="0"/>
                <w:numId w:val="15"/>
              </w:numPr>
              <w:jc w:val="both"/>
              <w:rPr>
                <w:rFonts w:cs="Arial"/>
                <w:szCs w:val="20"/>
              </w:rPr>
            </w:pPr>
            <w:r w:rsidRPr="00B45CB9">
              <w:rPr>
                <w:rFonts w:cs="Arial"/>
                <w:i/>
                <w:szCs w:val="20"/>
              </w:rPr>
              <w:t xml:space="preserve">Provisioning of office automation application software </w:t>
            </w:r>
            <w:r w:rsidRPr="00B45CB9">
              <w:rPr>
                <w:rFonts w:cs="Arial"/>
                <w:szCs w:val="20"/>
              </w:rPr>
              <w:t xml:space="preserve">and support – Provide a repository for information on applications developed </w:t>
            </w:r>
            <w:r>
              <w:rPr>
                <w:rFonts w:cs="Arial"/>
                <w:szCs w:val="20"/>
              </w:rPr>
              <w:t>for managing the building needs</w:t>
            </w:r>
            <w:r w:rsidRPr="00B45CB9">
              <w:rPr>
                <w:rFonts w:cs="Arial"/>
                <w:szCs w:val="20"/>
              </w:rPr>
              <w:t>.  Coordinate with HQ</w:t>
            </w:r>
            <w:r>
              <w:rPr>
                <w:rFonts w:cs="Arial"/>
                <w:szCs w:val="20"/>
              </w:rPr>
              <w:t>s</w:t>
            </w:r>
            <w:r w:rsidRPr="00B45CB9">
              <w:rPr>
                <w:rFonts w:cs="Arial"/>
                <w:szCs w:val="20"/>
              </w:rPr>
              <w:t xml:space="preserve"> on integrating with </w:t>
            </w:r>
            <w:r>
              <w:rPr>
                <w:rFonts w:cs="Arial"/>
                <w:szCs w:val="20"/>
              </w:rPr>
              <w:t xml:space="preserve">their </w:t>
            </w:r>
            <w:r w:rsidRPr="00B45CB9">
              <w:rPr>
                <w:rFonts w:cs="Arial"/>
                <w:szCs w:val="20"/>
              </w:rPr>
              <w:t>corporate systems.</w:t>
            </w:r>
          </w:p>
          <w:p w14:paraId="73596975" w14:textId="77777777" w:rsidR="00D41163" w:rsidRPr="00B45CB9" w:rsidRDefault="00D41163" w:rsidP="00D41163">
            <w:pPr>
              <w:numPr>
                <w:ilvl w:val="0"/>
                <w:numId w:val="15"/>
              </w:numPr>
              <w:jc w:val="both"/>
              <w:rPr>
                <w:rFonts w:cs="Arial"/>
                <w:szCs w:val="20"/>
              </w:rPr>
            </w:pPr>
            <w:r w:rsidRPr="00B45CB9">
              <w:rPr>
                <w:rFonts w:cs="Arial"/>
                <w:i/>
                <w:szCs w:val="20"/>
              </w:rPr>
              <w:t xml:space="preserve">Serve as focal point for ICT issues for </w:t>
            </w:r>
            <w:r>
              <w:rPr>
                <w:rFonts w:cs="Arial"/>
                <w:i/>
                <w:szCs w:val="20"/>
              </w:rPr>
              <w:t>agencies in the UN House</w:t>
            </w:r>
            <w:r w:rsidRPr="00B45CB9">
              <w:rPr>
                <w:rFonts w:cs="Arial"/>
                <w:szCs w:val="20"/>
              </w:rPr>
              <w:t xml:space="preserve"> – Proactively collects common issues related to ICT in escalating issues for resolution where required.</w:t>
            </w:r>
          </w:p>
          <w:p w14:paraId="482FA1A5" w14:textId="77777777" w:rsidR="00D41163" w:rsidRPr="00B45CB9" w:rsidRDefault="00D41163" w:rsidP="00D41163">
            <w:pPr>
              <w:numPr>
                <w:ilvl w:val="0"/>
                <w:numId w:val="15"/>
              </w:numPr>
              <w:jc w:val="both"/>
              <w:rPr>
                <w:rFonts w:cs="Arial"/>
                <w:i/>
                <w:szCs w:val="20"/>
              </w:rPr>
            </w:pPr>
            <w:r w:rsidRPr="00B45CB9">
              <w:rPr>
                <w:rFonts w:cs="Arial"/>
                <w:i/>
                <w:szCs w:val="20"/>
              </w:rPr>
              <w:t xml:space="preserve">Process improvement </w:t>
            </w:r>
            <w:r w:rsidRPr="00B45CB9">
              <w:rPr>
                <w:rFonts w:cs="Arial"/>
                <w:szCs w:val="20"/>
              </w:rPr>
              <w:t xml:space="preserve">–Manage </w:t>
            </w:r>
            <w:r>
              <w:rPr>
                <w:rFonts w:cs="Arial"/>
                <w:szCs w:val="20"/>
              </w:rPr>
              <w:t>UN House Network</w:t>
            </w:r>
            <w:r w:rsidRPr="00B45CB9">
              <w:rPr>
                <w:rFonts w:cs="Arial"/>
                <w:szCs w:val="20"/>
              </w:rPr>
              <w:t xml:space="preserve"> from best practices in operational </w:t>
            </w:r>
            <w:r>
              <w:rPr>
                <w:rFonts w:cs="Arial"/>
                <w:szCs w:val="20"/>
              </w:rPr>
              <w:t xml:space="preserve">shared </w:t>
            </w:r>
            <w:r w:rsidRPr="00B45CB9">
              <w:rPr>
                <w:rFonts w:cs="Arial"/>
                <w:szCs w:val="20"/>
              </w:rPr>
              <w:t xml:space="preserve">services as identified by the </w:t>
            </w:r>
            <w:r>
              <w:rPr>
                <w:rFonts w:cs="Arial"/>
                <w:szCs w:val="20"/>
              </w:rPr>
              <w:t xml:space="preserve">Agencies ICT </w:t>
            </w:r>
            <w:r w:rsidRPr="00B45CB9">
              <w:rPr>
                <w:rFonts w:cs="Arial"/>
                <w:szCs w:val="20"/>
              </w:rPr>
              <w:t xml:space="preserve">focal points in </w:t>
            </w:r>
            <w:r>
              <w:rPr>
                <w:rFonts w:cs="Arial"/>
                <w:szCs w:val="20"/>
              </w:rPr>
              <w:t>Senegal</w:t>
            </w:r>
            <w:r w:rsidRPr="00B45CB9">
              <w:rPr>
                <w:rFonts w:cs="Arial"/>
                <w:szCs w:val="20"/>
              </w:rPr>
              <w:t xml:space="preserve">. </w:t>
            </w:r>
          </w:p>
          <w:p w14:paraId="252275A2" w14:textId="77777777" w:rsidR="00902407" w:rsidRDefault="00D41163" w:rsidP="00D41163">
            <w:pPr>
              <w:numPr>
                <w:ilvl w:val="0"/>
                <w:numId w:val="15"/>
              </w:numPr>
              <w:jc w:val="both"/>
              <w:rPr>
                <w:rFonts w:cs="Arial"/>
                <w:szCs w:val="20"/>
              </w:rPr>
            </w:pPr>
            <w:r w:rsidRPr="00B45CB9">
              <w:rPr>
                <w:rFonts w:cs="Arial"/>
                <w:i/>
                <w:szCs w:val="20"/>
              </w:rPr>
              <w:t>Development of Business Continuity Planning</w:t>
            </w:r>
            <w:r w:rsidRPr="00B45CB9">
              <w:rPr>
                <w:rFonts w:cs="Arial"/>
                <w:szCs w:val="20"/>
              </w:rPr>
              <w:t xml:space="preserve"> – Identification and coordination of resources in </w:t>
            </w:r>
            <w:r>
              <w:rPr>
                <w:rFonts w:cs="Arial"/>
                <w:szCs w:val="20"/>
              </w:rPr>
              <w:t xml:space="preserve">UN House </w:t>
            </w:r>
            <w:r w:rsidRPr="00B45CB9">
              <w:rPr>
                <w:rFonts w:cs="Arial"/>
                <w:szCs w:val="20"/>
              </w:rPr>
              <w:t xml:space="preserve">to supplement ICTU services and find solutions to proper ICT related Disaster Recovery and BCP back up. </w:t>
            </w:r>
          </w:p>
          <w:p w14:paraId="19239A66" w14:textId="79967F5E" w:rsidR="00C84330" w:rsidRDefault="00D41163" w:rsidP="00D41163">
            <w:pPr>
              <w:numPr>
                <w:ilvl w:val="0"/>
                <w:numId w:val="15"/>
              </w:numPr>
              <w:jc w:val="both"/>
              <w:rPr>
                <w:rFonts w:cs="Arial"/>
                <w:szCs w:val="20"/>
              </w:rPr>
            </w:pPr>
            <w:r w:rsidRPr="00902407">
              <w:rPr>
                <w:rFonts w:cs="Arial"/>
                <w:i/>
                <w:szCs w:val="20"/>
              </w:rPr>
              <w:t>Provision of additional services to Agencies</w:t>
            </w:r>
            <w:r w:rsidRPr="00902407">
              <w:rPr>
                <w:rFonts w:cs="Arial"/>
                <w:szCs w:val="20"/>
              </w:rPr>
              <w:t xml:space="preserve"> – Future provisioning of on-demand advisory and capacity building services to CO.</w:t>
            </w:r>
          </w:p>
          <w:p w14:paraId="1DA14052" w14:textId="77777777" w:rsidR="008F07AA" w:rsidRDefault="008F07AA" w:rsidP="008F07AA">
            <w:pPr>
              <w:ind w:left="720"/>
              <w:jc w:val="both"/>
              <w:rPr>
                <w:rFonts w:cs="Arial"/>
                <w:szCs w:val="20"/>
              </w:rPr>
            </w:pPr>
          </w:p>
          <w:p w14:paraId="06DBA822" w14:textId="77777777" w:rsidR="00902407" w:rsidRPr="00266D8D" w:rsidRDefault="00902407" w:rsidP="00902407">
            <w:pPr>
              <w:pStyle w:val="BodyText"/>
              <w:ind w:left="360" w:hanging="360"/>
            </w:pPr>
            <w:r>
              <w:t xml:space="preserve">5. As a technical specialist, the ICT Manager </w:t>
            </w:r>
            <w:r w:rsidRPr="00266D8D">
              <w:t xml:space="preserve">actively </w:t>
            </w:r>
            <w:r w:rsidRPr="00186636">
              <w:rPr>
                <w:b/>
              </w:rPr>
              <w:t>contributes to knowledge management and regional/corporate initiatives</w:t>
            </w:r>
            <w:r w:rsidRPr="00266D8D">
              <w:t>:</w:t>
            </w:r>
          </w:p>
          <w:p w14:paraId="33CDC9F0" w14:textId="77777777" w:rsidR="00902407" w:rsidRPr="00266D8D" w:rsidRDefault="00902407" w:rsidP="00902407">
            <w:pPr>
              <w:pStyle w:val="BodyText"/>
              <w:ind w:left="720" w:hanging="360"/>
            </w:pPr>
          </w:p>
          <w:p w14:paraId="78C8CEC1" w14:textId="77777777" w:rsidR="00902407" w:rsidRPr="00266D8D" w:rsidRDefault="00902407" w:rsidP="00902407">
            <w:pPr>
              <w:numPr>
                <w:ilvl w:val="0"/>
                <w:numId w:val="13"/>
              </w:numPr>
              <w:jc w:val="both"/>
              <w:rPr>
                <w:szCs w:val="20"/>
              </w:rPr>
            </w:pPr>
            <w:r w:rsidRPr="00266D8D">
              <w:rPr>
                <w:szCs w:val="20"/>
              </w:rPr>
              <w:t xml:space="preserve">Synthesis of lessons learned and best practices in </w:t>
            </w:r>
            <w:r>
              <w:rPr>
                <w:szCs w:val="20"/>
              </w:rPr>
              <w:t>ICT</w:t>
            </w:r>
          </w:p>
          <w:p w14:paraId="4AB0C8C2" w14:textId="77777777" w:rsidR="00902407" w:rsidRPr="00266D8D" w:rsidRDefault="00902407" w:rsidP="00902407">
            <w:pPr>
              <w:numPr>
                <w:ilvl w:val="0"/>
                <w:numId w:val="13"/>
              </w:numPr>
              <w:jc w:val="both"/>
              <w:rPr>
                <w:szCs w:val="20"/>
              </w:rPr>
            </w:pPr>
            <w:r w:rsidRPr="00266D8D">
              <w:rPr>
                <w:szCs w:val="20"/>
              </w:rPr>
              <w:t xml:space="preserve">Keeps closely in touch with colleagues in HQ to be aware of latest information regarding </w:t>
            </w:r>
            <w:r>
              <w:rPr>
                <w:szCs w:val="20"/>
              </w:rPr>
              <w:t>ICT</w:t>
            </w:r>
            <w:r w:rsidRPr="00266D8D">
              <w:rPr>
                <w:szCs w:val="20"/>
              </w:rPr>
              <w:t xml:space="preserve"> management and system changes.</w:t>
            </w:r>
          </w:p>
          <w:p w14:paraId="5A18675E" w14:textId="77777777" w:rsidR="00902407" w:rsidRDefault="00902407" w:rsidP="00902407">
            <w:pPr>
              <w:numPr>
                <w:ilvl w:val="0"/>
                <w:numId w:val="13"/>
              </w:numPr>
              <w:jc w:val="both"/>
            </w:pPr>
            <w:r w:rsidRPr="00266D8D">
              <w:t xml:space="preserve">Contributes to corporate policy discussions and initiatives in the area of </w:t>
            </w:r>
            <w:r>
              <w:t>ICT</w:t>
            </w:r>
            <w:r w:rsidRPr="00266D8D">
              <w:t xml:space="preserve"> management.</w:t>
            </w:r>
          </w:p>
          <w:p w14:paraId="5946A959" w14:textId="0F62BDCF" w:rsidR="00902407" w:rsidRPr="00902407" w:rsidRDefault="00902407" w:rsidP="00902407">
            <w:pPr>
              <w:numPr>
                <w:ilvl w:val="0"/>
                <w:numId w:val="13"/>
              </w:numPr>
              <w:jc w:val="both"/>
            </w:pPr>
            <w:r w:rsidRPr="00902407">
              <w:rPr>
                <w:szCs w:val="20"/>
              </w:rPr>
              <w:t>Actively participates in regional and global knowledge management platforms and takes leading role in regional ICT management.</w:t>
            </w:r>
          </w:p>
          <w:p w14:paraId="08F1D6B8" w14:textId="77777777" w:rsidR="00D41163" w:rsidRDefault="00D41163" w:rsidP="00D41163">
            <w:pPr>
              <w:jc w:val="both"/>
              <w:rPr>
                <w:rFonts w:cs="Arial"/>
                <w:szCs w:val="20"/>
              </w:rPr>
            </w:pPr>
          </w:p>
          <w:p w14:paraId="26E65022" w14:textId="05E6F92D" w:rsidR="00D41163" w:rsidRPr="00C84330" w:rsidRDefault="00D41163" w:rsidP="00D41163">
            <w:pPr>
              <w:jc w:val="both"/>
              <w:rPr>
                <w:rFonts w:cs="Arial"/>
                <w:szCs w:val="20"/>
              </w:rPr>
            </w:pPr>
          </w:p>
        </w:tc>
      </w:tr>
    </w:tbl>
    <w:p w14:paraId="597EDC1E" w14:textId="77777777" w:rsidR="00B466A4" w:rsidRDefault="00B466A4"/>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05"/>
      </w:tblGrid>
      <w:tr w:rsidR="00B466A4" w14:paraId="47B03F17" w14:textId="77777777" w:rsidTr="00902407">
        <w:tc>
          <w:tcPr>
            <w:tcW w:w="8905" w:type="dxa"/>
            <w:tcBorders>
              <w:bottom w:val="single" w:sz="4" w:space="0" w:color="auto"/>
            </w:tcBorders>
            <w:shd w:val="clear" w:color="auto" w:fill="E0E0E0"/>
          </w:tcPr>
          <w:p w14:paraId="72CF463C" w14:textId="77777777" w:rsidR="00B466A4" w:rsidRDefault="00B466A4">
            <w:pPr>
              <w:pStyle w:val="Heading1"/>
            </w:pPr>
          </w:p>
          <w:p w14:paraId="14C655C0" w14:textId="77777777" w:rsidR="00B466A4" w:rsidRPr="00222F68" w:rsidRDefault="00B466A4">
            <w:pPr>
              <w:pStyle w:val="Heading1"/>
              <w:rPr>
                <w:b w:val="0"/>
                <w:i/>
              </w:rPr>
            </w:pPr>
            <w:r>
              <w:t xml:space="preserve">IV. Impact of Results </w:t>
            </w:r>
            <w:r w:rsidR="00222F68">
              <w:rPr>
                <w:b w:val="0"/>
              </w:rPr>
              <w:t>(</w:t>
            </w:r>
            <w:r w:rsidR="00222F68">
              <w:rPr>
                <w:b w:val="0"/>
                <w:i/>
              </w:rPr>
              <w:t>Please briefly outline how the efficiency and efficacy of the incumbent impacts its office/division and how this in turn improves UNICEF’s capacity in achieving its goals)</w:t>
            </w:r>
          </w:p>
          <w:p w14:paraId="17D4543C" w14:textId="77777777" w:rsidR="00B466A4" w:rsidRDefault="00B466A4">
            <w:pPr>
              <w:pStyle w:val="Heading1"/>
              <w:rPr>
                <w:b w:val="0"/>
                <w:bCs w:val="0"/>
                <w:i/>
                <w:iCs/>
                <w:sz w:val="18"/>
              </w:rPr>
            </w:pPr>
          </w:p>
        </w:tc>
      </w:tr>
      <w:tr w:rsidR="00B466A4" w14:paraId="4CAD2C2F" w14:textId="77777777" w:rsidTr="00902407">
        <w:tc>
          <w:tcPr>
            <w:tcW w:w="8905" w:type="dxa"/>
          </w:tcPr>
          <w:p w14:paraId="4F711F29" w14:textId="77777777" w:rsidR="00B466A4" w:rsidRDefault="00B466A4" w:rsidP="00B466A4">
            <w:pPr>
              <w:jc w:val="both"/>
            </w:pPr>
          </w:p>
          <w:p w14:paraId="6AE1B4F1" w14:textId="023FB57C" w:rsidR="00902407" w:rsidRPr="00902407" w:rsidRDefault="00902407" w:rsidP="00902407">
            <w:pPr>
              <w:rPr>
                <w:szCs w:val="20"/>
              </w:rPr>
            </w:pPr>
            <w:r w:rsidRPr="00902407">
              <w:rPr>
                <w:szCs w:val="20"/>
              </w:rPr>
              <w:t xml:space="preserve">The ICT Manager’s performance will impact on the overall operational effectiveness of the United Nations in Senegal. Timely provision of high-quality services will help facilitate the effective delivery of the United Nations’ support to the Government of Senegal, and to Governments in West and Central Africa towards meeting the 2030 Sustainable Development Goals, and the UN Secretary-General’s efforts to prevent conflict. </w:t>
            </w:r>
          </w:p>
          <w:p w14:paraId="6FE77E14" w14:textId="77777777" w:rsidR="00902407" w:rsidRPr="00902407" w:rsidRDefault="00902407" w:rsidP="00902407">
            <w:pPr>
              <w:pStyle w:val="BodyTextIndent2"/>
              <w:rPr>
                <w:sz w:val="20"/>
                <w:szCs w:val="20"/>
              </w:rPr>
            </w:pPr>
          </w:p>
          <w:p w14:paraId="1EDCC146" w14:textId="77777777" w:rsidR="00902407" w:rsidRPr="00902407" w:rsidRDefault="00902407" w:rsidP="00902407">
            <w:pPr>
              <w:pStyle w:val="BodyTextIndent2"/>
              <w:ind w:firstLine="0"/>
              <w:rPr>
                <w:sz w:val="20"/>
                <w:szCs w:val="20"/>
              </w:rPr>
            </w:pPr>
            <w:r w:rsidRPr="00902407">
              <w:rPr>
                <w:sz w:val="20"/>
                <w:szCs w:val="20"/>
              </w:rPr>
              <w:t xml:space="preserve">The ICT Manager’s performance further contributes to the overall efficiency and effectiveness of the IPU as it relates to providing high-level ICT services that enable the IPU’s clients to focus management attention on their strategic priorities. </w:t>
            </w:r>
          </w:p>
          <w:p w14:paraId="41C53E83" w14:textId="77777777" w:rsidR="006F3FF9" w:rsidRPr="000A3A21" w:rsidRDefault="006F3FF9" w:rsidP="006F3FF9">
            <w:pPr>
              <w:autoSpaceDE w:val="0"/>
              <w:autoSpaceDN w:val="0"/>
              <w:jc w:val="both"/>
              <w:rPr>
                <w:rFonts w:ascii="Calibri" w:hAnsi="Calibri"/>
                <w:szCs w:val="22"/>
              </w:rPr>
            </w:pPr>
          </w:p>
          <w:p w14:paraId="46FC0088" w14:textId="77777777" w:rsidR="00661408" w:rsidRDefault="00661408" w:rsidP="00E76F54">
            <w:pPr>
              <w:jc w:val="both"/>
            </w:pPr>
          </w:p>
        </w:tc>
      </w:tr>
    </w:tbl>
    <w:p w14:paraId="2A84EB8E" w14:textId="77777777" w:rsidR="00B466A4" w:rsidRDefault="00B466A4"/>
    <w:p w14:paraId="484D7051" w14:textId="0C4788DC" w:rsidR="0009761E" w:rsidRDefault="0009761E"/>
    <w:p w14:paraId="2F5A0BC2" w14:textId="77777777" w:rsidR="00703362" w:rsidRDefault="00703362"/>
    <w:p w14:paraId="5DDAA313" w14:textId="77777777" w:rsidR="00B466A4" w:rsidRDefault="00B466A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428"/>
      </w:tblGrid>
      <w:tr w:rsidR="00B466A4" w14:paraId="609FB507" w14:textId="77777777">
        <w:tc>
          <w:tcPr>
            <w:tcW w:w="8856" w:type="dxa"/>
            <w:gridSpan w:val="2"/>
            <w:shd w:val="clear" w:color="auto" w:fill="E0E0E0"/>
          </w:tcPr>
          <w:p w14:paraId="27AEECF7" w14:textId="77777777" w:rsidR="00B466A4" w:rsidRDefault="00B466A4"/>
          <w:p w14:paraId="7CC58A22" w14:textId="77777777" w:rsidR="00B466A4" w:rsidRPr="00222F68" w:rsidRDefault="00B466A4" w:rsidP="00B466A4">
            <w:pPr>
              <w:pStyle w:val="Heading1"/>
              <w:rPr>
                <w:color w:val="FF0000"/>
                <w:sz w:val="16"/>
              </w:rPr>
            </w:pPr>
            <w:r>
              <w:t>V. Competencies and level of proficiency required (</w:t>
            </w:r>
            <w:r w:rsidR="00222F68" w:rsidRPr="00222F68">
              <w:rPr>
                <w:sz w:val="16"/>
                <w:szCs w:val="16"/>
              </w:rPr>
              <w:t>please</w:t>
            </w:r>
            <w:r w:rsidR="00222F68" w:rsidRPr="00222F68">
              <w:t xml:space="preserve"> </w:t>
            </w:r>
            <w:r w:rsidR="00222F68" w:rsidRPr="00222F68">
              <w:rPr>
                <w:sz w:val="16"/>
              </w:rPr>
              <w:t xml:space="preserve">base </w:t>
            </w:r>
            <w:r w:rsidRPr="00222F68">
              <w:rPr>
                <w:sz w:val="16"/>
              </w:rPr>
              <w:t>on UNICEF Competency Profiles</w:t>
            </w:r>
            <w:r w:rsidR="00222F68" w:rsidRPr="00222F68">
              <w:rPr>
                <w:sz w:val="16"/>
              </w:rPr>
              <w:t>)</w:t>
            </w:r>
          </w:p>
          <w:p w14:paraId="4151225A" w14:textId="77777777" w:rsidR="00B466A4" w:rsidRDefault="00B466A4"/>
        </w:tc>
      </w:tr>
      <w:tr w:rsidR="00B466A4" w14:paraId="264F4174" w14:textId="77777777">
        <w:trPr>
          <w:cantSplit/>
          <w:trHeight w:val="353"/>
        </w:trPr>
        <w:tc>
          <w:tcPr>
            <w:tcW w:w="4428" w:type="dxa"/>
          </w:tcPr>
          <w:p w14:paraId="69F0C1AE" w14:textId="77777777" w:rsidR="00B466A4" w:rsidRPr="00902407" w:rsidRDefault="00B466A4" w:rsidP="00B466A4">
            <w:pPr>
              <w:ind w:left="348"/>
              <w:rPr>
                <w:rFonts w:cs="Arial"/>
                <w:b/>
                <w:bCs/>
                <w:szCs w:val="20"/>
              </w:rPr>
            </w:pPr>
          </w:p>
          <w:p w14:paraId="5BB636C5" w14:textId="77777777" w:rsidR="00B466A4" w:rsidRPr="00902407" w:rsidRDefault="00B466A4" w:rsidP="00B466A4">
            <w:pPr>
              <w:ind w:left="720"/>
              <w:jc w:val="both"/>
              <w:rPr>
                <w:rFonts w:cs="Arial"/>
                <w:bCs/>
                <w:szCs w:val="20"/>
              </w:rPr>
            </w:pPr>
          </w:p>
          <w:p w14:paraId="3351D7BE" w14:textId="77777777" w:rsidR="00902407" w:rsidRPr="00902407" w:rsidRDefault="00902407" w:rsidP="00902407">
            <w:pPr>
              <w:jc w:val="both"/>
              <w:rPr>
                <w:rFonts w:cs="Arial"/>
                <w:b/>
                <w:bCs/>
                <w:szCs w:val="20"/>
                <w:u w:val="single"/>
              </w:rPr>
            </w:pPr>
            <w:r w:rsidRPr="00902407">
              <w:rPr>
                <w:rFonts w:cs="Arial"/>
                <w:b/>
                <w:bCs/>
                <w:szCs w:val="20"/>
                <w:u w:val="single"/>
              </w:rPr>
              <w:t xml:space="preserve">Core Values </w:t>
            </w:r>
          </w:p>
          <w:p w14:paraId="65CE63AC" w14:textId="77777777" w:rsidR="00902407" w:rsidRPr="00902407" w:rsidRDefault="00902407" w:rsidP="00902407">
            <w:pPr>
              <w:jc w:val="both"/>
              <w:rPr>
                <w:rFonts w:cs="Arial"/>
                <w:b/>
                <w:bCs/>
                <w:szCs w:val="20"/>
                <w:u w:val="single"/>
              </w:rPr>
            </w:pPr>
          </w:p>
          <w:p w14:paraId="39D29A8C" w14:textId="77777777" w:rsidR="00902407" w:rsidRPr="00902407" w:rsidRDefault="00902407" w:rsidP="00902407">
            <w:pPr>
              <w:pStyle w:val="ListParagraph"/>
              <w:numPr>
                <w:ilvl w:val="0"/>
                <w:numId w:val="19"/>
              </w:numPr>
              <w:jc w:val="both"/>
              <w:rPr>
                <w:rFonts w:cs="Arial"/>
                <w:bCs/>
                <w:szCs w:val="20"/>
              </w:rPr>
            </w:pPr>
            <w:r w:rsidRPr="00902407">
              <w:rPr>
                <w:rFonts w:cs="Arial"/>
                <w:bCs/>
                <w:szCs w:val="20"/>
              </w:rPr>
              <w:t xml:space="preserve">Care </w:t>
            </w:r>
          </w:p>
          <w:p w14:paraId="5F7FB743" w14:textId="77777777" w:rsidR="00902407" w:rsidRPr="00902407" w:rsidRDefault="00902407" w:rsidP="00902407">
            <w:pPr>
              <w:pStyle w:val="ListParagraph"/>
              <w:numPr>
                <w:ilvl w:val="0"/>
                <w:numId w:val="19"/>
              </w:numPr>
              <w:jc w:val="both"/>
              <w:rPr>
                <w:rFonts w:cs="Arial"/>
                <w:bCs/>
                <w:szCs w:val="20"/>
              </w:rPr>
            </w:pPr>
            <w:r w:rsidRPr="00902407">
              <w:rPr>
                <w:rFonts w:cs="Arial"/>
                <w:bCs/>
                <w:szCs w:val="20"/>
              </w:rPr>
              <w:t>Respect</w:t>
            </w:r>
          </w:p>
          <w:p w14:paraId="41A66D57" w14:textId="77777777" w:rsidR="00902407" w:rsidRPr="00902407" w:rsidRDefault="00902407" w:rsidP="00902407">
            <w:pPr>
              <w:pStyle w:val="ListParagraph"/>
              <w:numPr>
                <w:ilvl w:val="0"/>
                <w:numId w:val="19"/>
              </w:numPr>
              <w:jc w:val="both"/>
              <w:rPr>
                <w:rFonts w:cs="Arial"/>
                <w:bCs/>
                <w:szCs w:val="20"/>
              </w:rPr>
            </w:pPr>
            <w:r w:rsidRPr="00902407">
              <w:rPr>
                <w:rFonts w:cs="Arial"/>
                <w:bCs/>
                <w:szCs w:val="20"/>
              </w:rPr>
              <w:t>Integrity</w:t>
            </w:r>
          </w:p>
          <w:p w14:paraId="28BD80F1" w14:textId="77777777" w:rsidR="00902407" w:rsidRPr="00902407" w:rsidRDefault="00902407" w:rsidP="00902407">
            <w:pPr>
              <w:pStyle w:val="ListParagraph"/>
              <w:numPr>
                <w:ilvl w:val="0"/>
                <w:numId w:val="19"/>
              </w:numPr>
              <w:jc w:val="both"/>
              <w:rPr>
                <w:rFonts w:cs="Arial"/>
                <w:bCs/>
                <w:szCs w:val="20"/>
              </w:rPr>
            </w:pPr>
            <w:r w:rsidRPr="00902407">
              <w:rPr>
                <w:rFonts w:cs="Arial"/>
                <w:bCs/>
                <w:szCs w:val="20"/>
              </w:rPr>
              <w:t>Trust</w:t>
            </w:r>
          </w:p>
          <w:p w14:paraId="09086B54" w14:textId="77777777" w:rsidR="00902407" w:rsidRPr="00902407" w:rsidRDefault="00902407" w:rsidP="00902407">
            <w:pPr>
              <w:pStyle w:val="ListParagraph"/>
              <w:numPr>
                <w:ilvl w:val="0"/>
                <w:numId w:val="19"/>
              </w:numPr>
              <w:jc w:val="both"/>
              <w:rPr>
                <w:rFonts w:cs="Arial"/>
                <w:bCs/>
                <w:szCs w:val="20"/>
              </w:rPr>
            </w:pPr>
            <w:r w:rsidRPr="00902407">
              <w:rPr>
                <w:rFonts w:cs="Arial"/>
                <w:bCs/>
                <w:szCs w:val="20"/>
              </w:rPr>
              <w:t>Accountability</w:t>
            </w:r>
          </w:p>
          <w:p w14:paraId="230A3DD3" w14:textId="77777777" w:rsidR="00902407" w:rsidRPr="00902407" w:rsidRDefault="00902407" w:rsidP="00902407">
            <w:pPr>
              <w:ind w:left="720"/>
              <w:jc w:val="both"/>
              <w:rPr>
                <w:rFonts w:cs="Arial"/>
                <w:bCs/>
                <w:szCs w:val="20"/>
              </w:rPr>
            </w:pPr>
          </w:p>
          <w:p w14:paraId="5AF285FE" w14:textId="77777777" w:rsidR="00902407" w:rsidRPr="00902407" w:rsidRDefault="00902407" w:rsidP="00902407">
            <w:pPr>
              <w:jc w:val="both"/>
              <w:rPr>
                <w:rFonts w:cs="Arial"/>
                <w:b/>
                <w:bCs/>
                <w:szCs w:val="20"/>
                <w:u w:val="single"/>
              </w:rPr>
            </w:pPr>
            <w:r w:rsidRPr="00902407">
              <w:rPr>
                <w:rFonts w:cs="Arial"/>
                <w:b/>
                <w:bCs/>
                <w:szCs w:val="20"/>
                <w:u w:val="single"/>
              </w:rPr>
              <w:t>Core Competencies</w:t>
            </w:r>
          </w:p>
          <w:p w14:paraId="250B3FE9" w14:textId="77777777" w:rsidR="00902407" w:rsidRPr="00902407" w:rsidRDefault="00902407" w:rsidP="00902407">
            <w:pPr>
              <w:jc w:val="both"/>
              <w:rPr>
                <w:rFonts w:cs="Arial"/>
                <w:b/>
                <w:bCs/>
                <w:szCs w:val="20"/>
                <w:u w:val="single"/>
              </w:rPr>
            </w:pPr>
          </w:p>
          <w:p w14:paraId="3B9F90EE"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Nurtures, Leads and Manages People (2)</w:t>
            </w:r>
          </w:p>
          <w:p w14:paraId="7387D8A5"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Demonstrates Self Awareness and Ethical Awareness (3)</w:t>
            </w:r>
          </w:p>
          <w:p w14:paraId="3D8F1825"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Works Collaboratively with others (3)</w:t>
            </w:r>
          </w:p>
          <w:p w14:paraId="359E13FE"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Builds and Maintains Partnerships (3)</w:t>
            </w:r>
          </w:p>
          <w:p w14:paraId="0C71B4DE"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Innovates and Embraces Change (3)</w:t>
            </w:r>
          </w:p>
          <w:p w14:paraId="013467F8"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Thinks and Acts Strategically (3)</w:t>
            </w:r>
          </w:p>
          <w:p w14:paraId="528534DD"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Drives to achieve impactful results (3)</w:t>
            </w:r>
          </w:p>
          <w:p w14:paraId="5B49DCB9" w14:textId="77777777" w:rsidR="00902407" w:rsidRPr="00902407" w:rsidRDefault="00902407" w:rsidP="00902407">
            <w:pPr>
              <w:pStyle w:val="ListParagraph"/>
              <w:numPr>
                <w:ilvl w:val="0"/>
                <w:numId w:val="18"/>
              </w:numPr>
              <w:jc w:val="both"/>
              <w:rPr>
                <w:rFonts w:cs="Arial"/>
                <w:bCs/>
                <w:szCs w:val="20"/>
              </w:rPr>
            </w:pPr>
            <w:r w:rsidRPr="00902407">
              <w:rPr>
                <w:rFonts w:cs="Arial"/>
                <w:bCs/>
                <w:szCs w:val="20"/>
              </w:rPr>
              <w:t>Manages ambiguity and complexity (3)</w:t>
            </w:r>
          </w:p>
          <w:p w14:paraId="7F9D86FF" w14:textId="77777777" w:rsidR="00B466A4" w:rsidRPr="00902407" w:rsidRDefault="00B466A4" w:rsidP="00C5029E">
            <w:pPr>
              <w:jc w:val="both"/>
              <w:rPr>
                <w:rFonts w:cs="Arial"/>
                <w:bCs/>
                <w:szCs w:val="20"/>
              </w:rPr>
            </w:pPr>
          </w:p>
        </w:tc>
        <w:tc>
          <w:tcPr>
            <w:tcW w:w="4428" w:type="dxa"/>
          </w:tcPr>
          <w:p w14:paraId="5950E92F" w14:textId="77777777" w:rsidR="00B466A4" w:rsidRPr="00902407" w:rsidRDefault="00B466A4" w:rsidP="00B466A4">
            <w:pPr>
              <w:jc w:val="both"/>
              <w:rPr>
                <w:rFonts w:cs="Arial"/>
                <w:szCs w:val="20"/>
              </w:rPr>
            </w:pPr>
          </w:p>
          <w:p w14:paraId="5D7C1D96" w14:textId="77777777" w:rsidR="00902407" w:rsidRPr="00902407" w:rsidRDefault="00902407" w:rsidP="00902407">
            <w:pPr>
              <w:rPr>
                <w:rFonts w:cs="Arial"/>
                <w:b/>
                <w:bCs/>
                <w:szCs w:val="20"/>
                <w:u w:val="single"/>
              </w:rPr>
            </w:pPr>
            <w:r w:rsidRPr="00902407">
              <w:rPr>
                <w:rFonts w:cs="Arial"/>
                <w:b/>
                <w:bCs/>
                <w:szCs w:val="20"/>
                <w:u w:val="single"/>
              </w:rPr>
              <w:t xml:space="preserve">Functional Competencies </w:t>
            </w:r>
          </w:p>
          <w:p w14:paraId="7D87FB99" w14:textId="77777777" w:rsidR="00902407" w:rsidRPr="00902407" w:rsidRDefault="00902407" w:rsidP="00902407">
            <w:pPr>
              <w:rPr>
                <w:rFonts w:cs="Arial"/>
                <w:szCs w:val="20"/>
              </w:rPr>
            </w:pPr>
          </w:p>
          <w:p w14:paraId="64CC234D" w14:textId="77777777" w:rsidR="00902407" w:rsidRPr="00902407" w:rsidRDefault="00902407" w:rsidP="00902407">
            <w:pPr>
              <w:numPr>
                <w:ilvl w:val="0"/>
                <w:numId w:val="17"/>
              </w:numPr>
              <w:jc w:val="both"/>
              <w:rPr>
                <w:rFonts w:cs="Arial"/>
                <w:bCs/>
                <w:szCs w:val="20"/>
              </w:rPr>
            </w:pPr>
            <w:r w:rsidRPr="00902407">
              <w:rPr>
                <w:rFonts w:cs="Arial"/>
                <w:bCs/>
                <w:szCs w:val="20"/>
              </w:rPr>
              <w:t xml:space="preserve">Analyzing (2); </w:t>
            </w:r>
          </w:p>
          <w:p w14:paraId="06733198" w14:textId="00695503" w:rsidR="00902407" w:rsidRPr="00902407" w:rsidRDefault="00902407" w:rsidP="00902407">
            <w:pPr>
              <w:numPr>
                <w:ilvl w:val="0"/>
                <w:numId w:val="17"/>
              </w:numPr>
              <w:jc w:val="both"/>
              <w:rPr>
                <w:rFonts w:cs="Arial"/>
                <w:bCs/>
                <w:szCs w:val="20"/>
              </w:rPr>
            </w:pPr>
            <w:r w:rsidRPr="00902407">
              <w:rPr>
                <w:rFonts w:cs="Arial"/>
                <w:bCs/>
                <w:szCs w:val="20"/>
              </w:rPr>
              <w:t>Applying Technical Expertise (3)</w:t>
            </w:r>
          </w:p>
          <w:p w14:paraId="0C4247EC" w14:textId="77777777" w:rsidR="00902407" w:rsidRPr="00902407" w:rsidRDefault="00902407" w:rsidP="00902407">
            <w:pPr>
              <w:numPr>
                <w:ilvl w:val="0"/>
                <w:numId w:val="17"/>
              </w:numPr>
              <w:jc w:val="both"/>
              <w:rPr>
                <w:rFonts w:cs="Arial"/>
                <w:bCs/>
                <w:szCs w:val="20"/>
              </w:rPr>
            </w:pPr>
            <w:r w:rsidRPr="00902407">
              <w:rPr>
                <w:rFonts w:cs="Arial"/>
                <w:bCs/>
                <w:szCs w:val="20"/>
              </w:rPr>
              <w:t>Planning and Organizing (2)</w:t>
            </w:r>
          </w:p>
          <w:p w14:paraId="65CDE8F2" w14:textId="77777777" w:rsidR="00902407" w:rsidRPr="00902407" w:rsidRDefault="00902407" w:rsidP="00902407">
            <w:pPr>
              <w:jc w:val="both"/>
              <w:rPr>
                <w:rFonts w:cs="Arial"/>
                <w:b/>
                <w:bCs/>
                <w:szCs w:val="20"/>
                <w:u w:val="single"/>
              </w:rPr>
            </w:pPr>
          </w:p>
          <w:p w14:paraId="1AAAD237" w14:textId="77777777" w:rsidR="00B466A4" w:rsidRPr="00902407" w:rsidRDefault="00B466A4" w:rsidP="00DB46E8">
            <w:pPr>
              <w:jc w:val="both"/>
              <w:rPr>
                <w:rFonts w:eastAsiaTheme="majorEastAsia" w:cs="Arial"/>
                <w:i/>
                <w:iCs/>
                <w:color w:val="404040" w:themeColor="text1" w:themeTint="BF"/>
                <w:szCs w:val="20"/>
              </w:rPr>
            </w:pPr>
          </w:p>
        </w:tc>
      </w:tr>
    </w:tbl>
    <w:p w14:paraId="498EBED4" w14:textId="77777777" w:rsidR="00B466A4" w:rsidRDefault="00B466A4"/>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4"/>
        <w:gridCol w:w="5981"/>
      </w:tblGrid>
      <w:tr w:rsidR="00B466A4" w14:paraId="42DAD4D6" w14:textId="77777777" w:rsidTr="00902407">
        <w:tc>
          <w:tcPr>
            <w:tcW w:w="8905" w:type="dxa"/>
            <w:gridSpan w:val="2"/>
            <w:shd w:val="clear" w:color="auto" w:fill="E0E0E0"/>
          </w:tcPr>
          <w:p w14:paraId="043BB3FE" w14:textId="77777777" w:rsidR="00B466A4" w:rsidRDefault="00B466A4">
            <w:pPr>
              <w:rPr>
                <w:b/>
                <w:bCs/>
                <w:sz w:val="24"/>
              </w:rPr>
            </w:pPr>
          </w:p>
          <w:p w14:paraId="0174DD1C" w14:textId="77777777" w:rsidR="00B466A4" w:rsidRDefault="00B466A4">
            <w:pPr>
              <w:rPr>
                <w:b/>
                <w:bCs/>
                <w:sz w:val="24"/>
              </w:rPr>
            </w:pPr>
            <w:r>
              <w:rPr>
                <w:b/>
                <w:bCs/>
                <w:sz w:val="24"/>
              </w:rPr>
              <w:t>VI. Recruitment Qualifications</w:t>
            </w:r>
          </w:p>
          <w:p w14:paraId="7B5339BC" w14:textId="77777777" w:rsidR="00B466A4" w:rsidRDefault="00B466A4">
            <w:pPr>
              <w:rPr>
                <w:b/>
                <w:bCs/>
                <w:sz w:val="24"/>
              </w:rPr>
            </w:pPr>
          </w:p>
        </w:tc>
      </w:tr>
      <w:tr w:rsidR="00B466A4" w14:paraId="75D81C23" w14:textId="77777777" w:rsidTr="00902407">
        <w:trPr>
          <w:trHeight w:val="230"/>
        </w:trPr>
        <w:tc>
          <w:tcPr>
            <w:tcW w:w="2924" w:type="dxa"/>
            <w:tcBorders>
              <w:bottom w:val="single" w:sz="4" w:space="0" w:color="auto"/>
            </w:tcBorders>
          </w:tcPr>
          <w:p w14:paraId="6023FE91" w14:textId="77777777" w:rsidR="00B466A4" w:rsidRDefault="00B466A4"/>
          <w:p w14:paraId="5FE9DEEF" w14:textId="77777777" w:rsidR="00B466A4" w:rsidRDefault="00B466A4">
            <w:r>
              <w:t>Education:</w:t>
            </w:r>
          </w:p>
        </w:tc>
        <w:tc>
          <w:tcPr>
            <w:tcW w:w="5981" w:type="dxa"/>
            <w:tcBorders>
              <w:bottom w:val="single" w:sz="4" w:space="0" w:color="auto"/>
            </w:tcBorders>
          </w:tcPr>
          <w:p w14:paraId="2A1A63FF" w14:textId="77777777" w:rsidR="00B466A4" w:rsidRPr="00902407" w:rsidRDefault="00B466A4">
            <w:pPr>
              <w:rPr>
                <w:rFonts w:cs="Arial"/>
              </w:rPr>
            </w:pPr>
          </w:p>
          <w:p w14:paraId="3B321D23" w14:textId="26311D20" w:rsidR="00B466A4" w:rsidRPr="00902407" w:rsidRDefault="00902407" w:rsidP="00902407">
            <w:pPr>
              <w:jc w:val="both"/>
              <w:rPr>
                <w:rFonts w:cs="Arial"/>
              </w:rPr>
            </w:pPr>
            <w:r w:rsidRPr="00902407">
              <w:rPr>
                <w:rFonts w:cs="Arial"/>
              </w:rPr>
              <w:t xml:space="preserve">An advanced university degree is required in computer science, software engineering, information technology management, business administration, or another relevant technical field.  </w:t>
            </w:r>
          </w:p>
          <w:p w14:paraId="0C94AB13" w14:textId="77777777" w:rsidR="00902407" w:rsidRPr="00902407" w:rsidRDefault="00902407" w:rsidP="00902407">
            <w:pPr>
              <w:jc w:val="both"/>
              <w:rPr>
                <w:rFonts w:cs="Arial"/>
              </w:rPr>
            </w:pPr>
            <w:r w:rsidRPr="00902407">
              <w:rPr>
                <w:rFonts w:cs="Arial"/>
              </w:rPr>
              <w:t xml:space="preserve">Certification and/or proven experience in one of these several ICT technical competencies: ICT Project Management, Business Analysis, Information Security, ICT Audit and Risk Management, Telecommunications, Networks Information Security and Software Engineering and Programming </w:t>
            </w:r>
          </w:p>
          <w:p w14:paraId="517AFA10" w14:textId="2338200B" w:rsidR="00902407" w:rsidRPr="00902407" w:rsidRDefault="00902407" w:rsidP="00902407">
            <w:pPr>
              <w:jc w:val="both"/>
              <w:rPr>
                <w:rFonts w:cs="Arial"/>
              </w:rPr>
            </w:pPr>
          </w:p>
        </w:tc>
      </w:tr>
      <w:tr w:rsidR="00B466A4" w14:paraId="16A891D0" w14:textId="77777777" w:rsidTr="00902407">
        <w:trPr>
          <w:trHeight w:val="230"/>
        </w:trPr>
        <w:tc>
          <w:tcPr>
            <w:tcW w:w="2924" w:type="dxa"/>
            <w:tcBorders>
              <w:bottom w:val="single" w:sz="4" w:space="0" w:color="auto"/>
            </w:tcBorders>
          </w:tcPr>
          <w:p w14:paraId="7EBC733B" w14:textId="77777777" w:rsidR="00B466A4" w:rsidRDefault="00B466A4"/>
          <w:p w14:paraId="1E9D9CD7" w14:textId="77777777" w:rsidR="00B466A4" w:rsidRDefault="00B466A4">
            <w:r>
              <w:t>Experience:</w:t>
            </w:r>
          </w:p>
        </w:tc>
        <w:tc>
          <w:tcPr>
            <w:tcW w:w="5981" w:type="dxa"/>
            <w:tcBorders>
              <w:bottom w:val="single" w:sz="4" w:space="0" w:color="auto"/>
            </w:tcBorders>
          </w:tcPr>
          <w:p w14:paraId="0AEBE51E" w14:textId="77777777" w:rsidR="00703362" w:rsidRDefault="00703362" w:rsidP="00902407">
            <w:pPr>
              <w:jc w:val="both"/>
              <w:rPr>
                <w:rFonts w:cs="Arial"/>
              </w:rPr>
            </w:pPr>
          </w:p>
          <w:p w14:paraId="1F96A811" w14:textId="2C81CEEB" w:rsidR="00B466A4" w:rsidRPr="00902407" w:rsidRDefault="00902407" w:rsidP="00902407">
            <w:pPr>
              <w:jc w:val="both"/>
              <w:rPr>
                <w:rFonts w:cs="Arial"/>
              </w:rPr>
            </w:pPr>
            <w:r w:rsidRPr="00902407">
              <w:rPr>
                <w:rFonts w:cs="Arial"/>
              </w:rPr>
              <w:t>A minimum of 8 years of relevant experience in ICT, preferably in ICT Project Management that integrates multiple organizations into a unified system.</w:t>
            </w:r>
            <w:r w:rsidR="00AF2719">
              <w:rPr>
                <w:rFonts w:cs="Arial"/>
              </w:rPr>
              <w:t xml:space="preserve"> </w:t>
            </w:r>
            <w:r w:rsidRPr="00902407">
              <w:rPr>
                <w:rFonts w:cs="Arial"/>
              </w:rPr>
              <w:t xml:space="preserve">5 or more years of senior-level management, </w:t>
            </w:r>
            <w:proofErr w:type="gramStart"/>
            <w:r w:rsidRPr="00902407">
              <w:rPr>
                <w:rFonts w:cs="Arial"/>
              </w:rPr>
              <w:t>regional  responsibilities</w:t>
            </w:r>
            <w:proofErr w:type="gramEnd"/>
            <w:r w:rsidRPr="00902407">
              <w:rPr>
                <w:rFonts w:cs="Arial"/>
              </w:rPr>
              <w:t xml:space="preserve"> with similar experience and complexity.</w:t>
            </w:r>
          </w:p>
          <w:p w14:paraId="71BA6459" w14:textId="77777777" w:rsidR="00661408" w:rsidRPr="00902407" w:rsidRDefault="00661408" w:rsidP="00E76F54">
            <w:pPr>
              <w:jc w:val="both"/>
              <w:rPr>
                <w:rFonts w:cs="Arial"/>
              </w:rPr>
            </w:pPr>
          </w:p>
        </w:tc>
      </w:tr>
      <w:tr w:rsidR="00B466A4" w:rsidRPr="00482327" w14:paraId="19AB0A15" w14:textId="77777777" w:rsidTr="00902407">
        <w:trPr>
          <w:trHeight w:val="230"/>
        </w:trPr>
        <w:tc>
          <w:tcPr>
            <w:tcW w:w="2924" w:type="dxa"/>
            <w:tcBorders>
              <w:bottom w:val="single" w:sz="4" w:space="0" w:color="auto"/>
            </w:tcBorders>
          </w:tcPr>
          <w:p w14:paraId="5BEE8631" w14:textId="77777777" w:rsidR="00B466A4" w:rsidRDefault="00B466A4"/>
          <w:p w14:paraId="689EF764" w14:textId="77777777" w:rsidR="00B466A4" w:rsidRDefault="00B466A4">
            <w:r>
              <w:t>Language Requirements:</w:t>
            </w:r>
          </w:p>
        </w:tc>
        <w:tc>
          <w:tcPr>
            <w:tcW w:w="5981" w:type="dxa"/>
            <w:tcBorders>
              <w:bottom w:val="single" w:sz="4" w:space="0" w:color="auto"/>
            </w:tcBorders>
          </w:tcPr>
          <w:p w14:paraId="4B193EC3" w14:textId="77777777" w:rsidR="00902407" w:rsidRPr="00902407" w:rsidRDefault="00902407" w:rsidP="00902407">
            <w:pPr>
              <w:rPr>
                <w:rFonts w:cs="Arial"/>
              </w:rPr>
            </w:pPr>
          </w:p>
          <w:p w14:paraId="3DF1EC9F" w14:textId="41E36151" w:rsidR="00902407" w:rsidRPr="00902407" w:rsidRDefault="00902407" w:rsidP="00902407">
            <w:pPr>
              <w:rPr>
                <w:rFonts w:cs="Arial"/>
              </w:rPr>
            </w:pPr>
            <w:r w:rsidRPr="00902407">
              <w:rPr>
                <w:rFonts w:cs="Arial"/>
              </w:rPr>
              <w:t>Fluency in French &amp; English required. Knowledge of another official UN language or local language is considered as an asset.</w:t>
            </w:r>
          </w:p>
          <w:p w14:paraId="35859F41" w14:textId="77777777" w:rsidR="00B466A4" w:rsidRPr="00902407" w:rsidRDefault="00B466A4">
            <w:pPr>
              <w:rPr>
                <w:rFonts w:cs="Arial"/>
              </w:rPr>
            </w:pPr>
          </w:p>
          <w:p w14:paraId="623B57FA" w14:textId="77777777" w:rsidR="00B466A4" w:rsidRPr="00902407" w:rsidRDefault="00B466A4">
            <w:pPr>
              <w:rPr>
                <w:rFonts w:cs="Arial"/>
              </w:rPr>
            </w:pPr>
          </w:p>
        </w:tc>
      </w:tr>
    </w:tbl>
    <w:p w14:paraId="51AE8F8F" w14:textId="138917DD" w:rsidR="00B466A4" w:rsidRDefault="00B466A4"/>
    <w:p w14:paraId="0D654112" w14:textId="007E0378" w:rsidR="00626417" w:rsidRDefault="00626417"/>
    <w:p w14:paraId="7D57C158" w14:textId="2AA15A5C" w:rsidR="00626417" w:rsidRDefault="00626417"/>
    <w:p w14:paraId="0B145783" w14:textId="266DF922" w:rsidR="00626417" w:rsidRDefault="00626417"/>
    <w:p w14:paraId="63FB5E33" w14:textId="3D59A3FE" w:rsidR="00626417" w:rsidRDefault="00626417"/>
    <w:p w14:paraId="32F51C78" w14:textId="0051EF3B" w:rsidR="00626417" w:rsidRDefault="00626417"/>
    <w:p w14:paraId="6253506C" w14:textId="31411C99" w:rsidR="00626417" w:rsidRDefault="00626417"/>
    <w:p w14:paraId="29F2E7E2" w14:textId="77777777" w:rsidR="00626417" w:rsidRDefault="00626417"/>
    <w:p w14:paraId="64A61A58" w14:textId="77777777" w:rsidR="00902407" w:rsidRDefault="00902407"/>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05"/>
      </w:tblGrid>
      <w:tr w:rsidR="00B466A4" w14:paraId="0DB4587B" w14:textId="77777777" w:rsidTr="00902407">
        <w:tc>
          <w:tcPr>
            <w:tcW w:w="8905" w:type="dxa"/>
            <w:shd w:val="clear" w:color="auto" w:fill="E0E0E0"/>
          </w:tcPr>
          <w:p w14:paraId="30C6492D" w14:textId="77777777" w:rsidR="00B466A4" w:rsidRPr="000D3D56" w:rsidRDefault="00B466A4"/>
          <w:p w14:paraId="41F21039" w14:textId="77777777" w:rsidR="00B466A4" w:rsidRPr="00E76F54" w:rsidRDefault="00B466A4">
            <w:pPr>
              <w:rPr>
                <w:b/>
                <w:bCs/>
                <w:sz w:val="24"/>
              </w:rPr>
            </w:pPr>
            <w:r w:rsidRPr="00E76F54">
              <w:rPr>
                <w:b/>
                <w:bCs/>
                <w:sz w:val="24"/>
              </w:rPr>
              <w:t>VII. Signatures- Job Description Certification</w:t>
            </w:r>
          </w:p>
          <w:p w14:paraId="7E65427B" w14:textId="77777777" w:rsidR="00B466A4" w:rsidRPr="00E76F54" w:rsidRDefault="00B466A4">
            <w:pPr>
              <w:rPr>
                <w:b/>
                <w:bCs/>
                <w:sz w:val="24"/>
              </w:rPr>
            </w:pPr>
          </w:p>
        </w:tc>
      </w:tr>
      <w:tr w:rsidR="00B466A4" w14:paraId="11190737" w14:textId="77777777" w:rsidTr="00902407">
        <w:tc>
          <w:tcPr>
            <w:tcW w:w="8905" w:type="dxa"/>
          </w:tcPr>
          <w:p w14:paraId="5AB31A75" w14:textId="77777777" w:rsidR="00B466A4" w:rsidRDefault="00B466A4"/>
          <w:p w14:paraId="240AE80D" w14:textId="77777777" w:rsidR="00B466A4" w:rsidRDefault="00B466A4"/>
          <w:p w14:paraId="517503A1" w14:textId="77777777" w:rsidR="00B466A4" w:rsidRDefault="00B466A4">
            <w:r>
              <w:t>Name:</w:t>
            </w:r>
            <w:r w:rsidR="00ED07DC">
              <w:t xml:space="preserve"> </w:t>
            </w:r>
            <w:r w:rsidR="00DB46E8">
              <w:t xml:space="preserve">                        </w:t>
            </w:r>
            <w:r w:rsidR="00ED07DC">
              <w:t xml:space="preserve">               </w:t>
            </w:r>
            <w:r>
              <w:t>Signature                                         Date</w:t>
            </w:r>
          </w:p>
        </w:tc>
      </w:tr>
      <w:tr w:rsidR="00B466A4" w14:paraId="07756768" w14:textId="77777777" w:rsidTr="00902407">
        <w:tc>
          <w:tcPr>
            <w:tcW w:w="8905" w:type="dxa"/>
          </w:tcPr>
          <w:p w14:paraId="083686A6" w14:textId="77777777" w:rsidR="00B466A4" w:rsidRDefault="00ED07DC">
            <w:r>
              <w:t xml:space="preserve">Title: </w:t>
            </w:r>
          </w:p>
          <w:p w14:paraId="2ED85497" w14:textId="77777777" w:rsidR="00B466A4" w:rsidRDefault="00B466A4"/>
          <w:p w14:paraId="3C31E6DE" w14:textId="77777777" w:rsidR="00B466A4" w:rsidRDefault="00B466A4"/>
          <w:p w14:paraId="6172AD76" w14:textId="77777777" w:rsidR="00B466A4" w:rsidRDefault="00DB46E8" w:rsidP="008D3CDB">
            <w:r>
              <w:t xml:space="preserve">Name:                 </w:t>
            </w:r>
            <w:r w:rsidR="00ED07DC">
              <w:t xml:space="preserve"> </w:t>
            </w:r>
            <w:r w:rsidR="008D3CDB">
              <w:t xml:space="preserve">         </w:t>
            </w:r>
            <w:r w:rsidR="00ED07DC">
              <w:t xml:space="preserve">           </w:t>
            </w:r>
            <w:r w:rsidR="00B466A4">
              <w:t>Signature                                         Date</w:t>
            </w:r>
          </w:p>
        </w:tc>
      </w:tr>
      <w:tr w:rsidR="00B466A4" w14:paraId="7258D682" w14:textId="77777777" w:rsidTr="00902407">
        <w:tc>
          <w:tcPr>
            <w:tcW w:w="8905" w:type="dxa"/>
          </w:tcPr>
          <w:p w14:paraId="3E0CA499" w14:textId="77777777" w:rsidR="00B466A4" w:rsidRDefault="00DB46E8">
            <w:r>
              <w:t xml:space="preserve">Title: </w:t>
            </w:r>
          </w:p>
          <w:p w14:paraId="061354AE" w14:textId="77777777" w:rsidR="00B466A4" w:rsidRDefault="00B466A4"/>
          <w:p w14:paraId="2EA45B8C" w14:textId="77777777" w:rsidR="00B466A4" w:rsidRDefault="00B466A4"/>
        </w:tc>
      </w:tr>
    </w:tbl>
    <w:p w14:paraId="552A3276" w14:textId="77777777" w:rsidR="00B466A4" w:rsidRDefault="00B466A4"/>
    <w:p w14:paraId="4EDEAECF"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F630C" w14:textId="77777777" w:rsidR="00E35156" w:rsidRDefault="00E35156" w:rsidP="00C972F7">
      <w:r>
        <w:separator/>
      </w:r>
    </w:p>
  </w:endnote>
  <w:endnote w:type="continuationSeparator" w:id="0">
    <w:p w14:paraId="2462CBEE" w14:textId="77777777" w:rsidR="00E35156" w:rsidRDefault="00E35156"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33800" w14:textId="77777777" w:rsidR="00E35156" w:rsidRDefault="00E35156" w:rsidP="00C972F7">
      <w:r>
        <w:separator/>
      </w:r>
    </w:p>
  </w:footnote>
  <w:footnote w:type="continuationSeparator" w:id="0">
    <w:p w14:paraId="276FC734" w14:textId="77777777" w:rsidR="00E35156" w:rsidRDefault="00E35156"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13A"/>
    <w:multiLevelType w:val="hybridMultilevel"/>
    <w:tmpl w:val="61B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B7A34"/>
    <w:multiLevelType w:val="hybridMultilevel"/>
    <w:tmpl w:val="CB8E8106"/>
    <w:lvl w:ilvl="0" w:tplc="E6F25EC2">
      <w:start w:val="1"/>
      <w:numFmt w:val="bullet"/>
      <w:lvlText w:val=""/>
      <w:lvlJc w:val="left"/>
      <w:pPr>
        <w:ind w:left="720" w:hanging="360"/>
      </w:pPr>
      <w:rPr>
        <w:rFonts w:ascii="Wingdings" w:hAnsi="Wingding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E5515"/>
    <w:multiLevelType w:val="hybridMultilevel"/>
    <w:tmpl w:val="C0D6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74AB1"/>
    <w:multiLevelType w:val="hybridMultilevel"/>
    <w:tmpl w:val="6324D57C"/>
    <w:lvl w:ilvl="0" w:tplc="7F2E780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002FC"/>
    <w:multiLevelType w:val="hybridMultilevel"/>
    <w:tmpl w:val="64964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7C2543A"/>
    <w:multiLevelType w:val="hybridMultilevel"/>
    <w:tmpl w:val="901AA13E"/>
    <w:lvl w:ilvl="0" w:tplc="E6F25EC2">
      <w:start w:val="1"/>
      <w:numFmt w:val="bullet"/>
      <w:lvlText w:val=""/>
      <w:lvlJc w:val="left"/>
      <w:pPr>
        <w:ind w:left="1080" w:hanging="720"/>
      </w:pPr>
      <w:rPr>
        <w:rFonts w:ascii="Wingdings" w:hAnsi="Wingdings" w:hint="default"/>
        <w:sz w:val="16"/>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9" w15:restartNumberingAfterBreak="0">
    <w:nsid w:val="3A466086"/>
    <w:multiLevelType w:val="hybridMultilevel"/>
    <w:tmpl w:val="6C58E446"/>
    <w:lvl w:ilvl="0" w:tplc="E6F25EC2">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555E7"/>
    <w:multiLevelType w:val="hybridMultilevel"/>
    <w:tmpl w:val="85ACB62E"/>
    <w:lvl w:ilvl="0" w:tplc="0409000F">
      <w:start w:val="1"/>
      <w:numFmt w:val="decimal"/>
      <w:lvlText w:val="%1."/>
      <w:lvlJc w:val="left"/>
      <w:pPr>
        <w:tabs>
          <w:tab w:val="num" w:pos="360"/>
        </w:tabs>
        <w:ind w:left="360" w:hanging="360"/>
      </w:pPr>
    </w:lvl>
    <w:lvl w:ilvl="1" w:tplc="E6F25EC2">
      <w:start w:val="1"/>
      <w:numFmt w:val="bullet"/>
      <w:lvlText w:val=""/>
      <w:lvlJc w:val="left"/>
      <w:pPr>
        <w:tabs>
          <w:tab w:val="num" w:pos="1152"/>
        </w:tabs>
        <w:ind w:left="1152" w:hanging="432"/>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44BAC"/>
    <w:multiLevelType w:val="hybridMultilevel"/>
    <w:tmpl w:val="6A164F8C"/>
    <w:lvl w:ilvl="0" w:tplc="26ACE0D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8"/>
  </w:num>
  <w:num w:numId="5">
    <w:abstractNumId w:val="12"/>
  </w:num>
  <w:num w:numId="6">
    <w:abstractNumId w:val="16"/>
  </w:num>
  <w:num w:numId="7">
    <w:abstractNumId w:val="15"/>
  </w:num>
  <w:num w:numId="8">
    <w:abstractNumId w:val="17"/>
  </w:num>
  <w:num w:numId="9">
    <w:abstractNumId w:val="13"/>
  </w:num>
  <w:num w:numId="10">
    <w:abstractNumId w:val="2"/>
  </w:num>
  <w:num w:numId="11">
    <w:abstractNumId w:val="5"/>
  </w:num>
  <w:num w:numId="12">
    <w:abstractNumId w:val="11"/>
  </w:num>
  <w:num w:numId="13">
    <w:abstractNumId w:val="9"/>
  </w:num>
  <w:num w:numId="14">
    <w:abstractNumId w:val="8"/>
  </w:num>
  <w:num w:numId="15">
    <w:abstractNumId w:val="3"/>
  </w:num>
  <w:num w:numId="16">
    <w:abstractNumId w:val="14"/>
  </w:num>
  <w:num w:numId="17">
    <w:abstractNumId w:val="6"/>
  </w:num>
  <w:num w:numId="18">
    <w:abstractNumId w:val="4"/>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9761E"/>
    <w:rsid w:val="000A2F76"/>
    <w:rsid w:val="000A3A21"/>
    <w:rsid w:val="000D3D56"/>
    <w:rsid w:val="000E0266"/>
    <w:rsid w:val="00111981"/>
    <w:rsid w:val="00136BA3"/>
    <w:rsid w:val="001C6205"/>
    <w:rsid w:val="001F118A"/>
    <w:rsid w:val="001F2A8E"/>
    <w:rsid w:val="00220FDF"/>
    <w:rsid w:val="00222F68"/>
    <w:rsid w:val="002B0F07"/>
    <w:rsid w:val="002E692D"/>
    <w:rsid w:val="003573C8"/>
    <w:rsid w:val="00364D01"/>
    <w:rsid w:val="004015C5"/>
    <w:rsid w:val="004201A6"/>
    <w:rsid w:val="004214C7"/>
    <w:rsid w:val="0042653E"/>
    <w:rsid w:val="00461781"/>
    <w:rsid w:val="00461D95"/>
    <w:rsid w:val="00493E4F"/>
    <w:rsid w:val="00496AA4"/>
    <w:rsid w:val="004E70CB"/>
    <w:rsid w:val="005354D4"/>
    <w:rsid w:val="005A259F"/>
    <w:rsid w:val="00600480"/>
    <w:rsid w:val="00611662"/>
    <w:rsid w:val="00626417"/>
    <w:rsid w:val="00661408"/>
    <w:rsid w:val="00695607"/>
    <w:rsid w:val="00696D24"/>
    <w:rsid w:val="006C55CF"/>
    <w:rsid w:val="006C63A4"/>
    <w:rsid w:val="006F3FF9"/>
    <w:rsid w:val="00703362"/>
    <w:rsid w:val="0070526F"/>
    <w:rsid w:val="007353AE"/>
    <w:rsid w:val="00771269"/>
    <w:rsid w:val="007F7D10"/>
    <w:rsid w:val="0084301A"/>
    <w:rsid w:val="008766D7"/>
    <w:rsid w:val="008C7215"/>
    <w:rsid w:val="008D3CDB"/>
    <w:rsid w:val="008D41EB"/>
    <w:rsid w:val="008D6CB1"/>
    <w:rsid w:val="008F07AA"/>
    <w:rsid w:val="00902407"/>
    <w:rsid w:val="00911904"/>
    <w:rsid w:val="00A3581C"/>
    <w:rsid w:val="00A564CC"/>
    <w:rsid w:val="00A7664B"/>
    <w:rsid w:val="00AA6C00"/>
    <w:rsid w:val="00AF2719"/>
    <w:rsid w:val="00AF5DAC"/>
    <w:rsid w:val="00B34FD1"/>
    <w:rsid w:val="00B466A4"/>
    <w:rsid w:val="00BA02C9"/>
    <w:rsid w:val="00BA21E2"/>
    <w:rsid w:val="00BA44AF"/>
    <w:rsid w:val="00BE098E"/>
    <w:rsid w:val="00C20393"/>
    <w:rsid w:val="00C5029E"/>
    <w:rsid w:val="00C56467"/>
    <w:rsid w:val="00C57B0E"/>
    <w:rsid w:val="00C70CEB"/>
    <w:rsid w:val="00C84330"/>
    <w:rsid w:val="00C972F7"/>
    <w:rsid w:val="00CE7C9A"/>
    <w:rsid w:val="00D03D01"/>
    <w:rsid w:val="00D41163"/>
    <w:rsid w:val="00D573C6"/>
    <w:rsid w:val="00D64F42"/>
    <w:rsid w:val="00DB46E8"/>
    <w:rsid w:val="00DB5934"/>
    <w:rsid w:val="00DB59B8"/>
    <w:rsid w:val="00DB5EDC"/>
    <w:rsid w:val="00DC2579"/>
    <w:rsid w:val="00DC2E87"/>
    <w:rsid w:val="00DD4015"/>
    <w:rsid w:val="00E007A5"/>
    <w:rsid w:val="00E073DC"/>
    <w:rsid w:val="00E158E0"/>
    <w:rsid w:val="00E30414"/>
    <w:rsid w:val="00E35156"/>
    <w:rsid w:val="00E377AF"/>
    <w:rsid w:val="00E45021"/>
    <w:rsid w:val="00E76F54"/>
    <w:rsid w:val="00E83C63"/>
    <w:rsid w:val="00E91E14"/>
    <w:rsid w:val="00EC259A"/>
    <w:rsid w:val="00EC7799"/>
    <w:rsid w:val="00ED07DC"/>
    <w:rsid w:val="00ED26F4"/>
    <w:rsid w:val="00F30B49"/>
    <w:rsid w:val="00FC3C06"/>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528F0"/>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90381dc-748f-4d49-9b03-90f59279d610">PRTL-1388521325-8</_dlc_DocId>
    <_dlc_DocIdUrl xmlns="990381dc-748f-4d49-9b03-90f59279d610">
      <Url>https://unicef.sharepoint.com/sites/portals/JD/_layouts/15/DocIdRedir.aspx?ID=PRTL-1388521325-8</Url>
      <Description>PRTL-1388521325-8</Description>
    </_dlc_DocIdUrl>
    <SharedWithUsers xmlns="990381dc-748f-4d49-9b03-90f59279d610">
      <UserInfo>
        <DisplayName>Isidora Chacon</DisplayName>
        <AccountId>13868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4791898985C948B1D9B640A5228650" ma:contentTypeVersion="8" ma:contentTypeDescription="Create a new document." ma:contentTypeScope="" ma:versionID="3dee4421eb678ec225a07fe6cb0471af">
  <xsd:schema xmlns:xsd="http://www.w3.org/2001/XMLSchema" xmlns:xs="http://www.w3.org/2001/XMLSchema" xmlns:p="http://schemas.microsoft.com/office/2006/metadata/properties" xmlns:ns1="http://schemas.microsoft.com/sharepoint/v3" xmlns:ns2="990381dc-748f-4d49-9b03-90f59279d610" xmlns:ns3="b5e8dbeb-57ea-42f7-a2fa-c2c173b1127d" targetNamespace="http://schemas.microsoft.com/office/2006/metadata/properties" ma:root="true" ma:fieldsID="63bb7abe1f7a0c8e096d014c56836fc3" ns1:_="" ns2:_="" ns3:_="">
    <xsd:import namespace="http://schemas.microsoft.com/sharepoint/v3"/>
    <xsd:import namespace="990381dc-748f-4d49-9b03-90f59279d610"/>
    <xsd:import namespace="b5e8dbeb-57ea-42f7-a2fa-c2c173b1127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8dbeb-57ea-42f7-a2fa-c2c173b1127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http://schemas.microsoft.com/sharepoint/v3"/>
    <ds:schemaRef ds:uri="990381dc-748f-4d49-9b03-90f59279d610"/>
  </ds:schemaRefs>
</ds:datastoreItem>
</file>

<file path=customXml/itemProps2.xml><?xml version="1.0" encoding="utf-8"?>
<ds:datastoreItem xmlns:ds="http://schemas.openxmlformats.org/officeDocument/2006/customXml" ds:itemID="{49D35863-AD12-477B-A225-FC51B5E6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0381dc-748f-4d49-9b03-90f59279d610"/>
    <ds:schemaRef ds:uri="b5e8dbeb-57ea-42f7-a2fa-c2c173b1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4.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5.xml><?xml version="1.0" encoding="utf-8"?>
<ds:datastoreItem xmlns:ds="http://schemas.openxmlformats.org/officeDocument/2006/customXml" ds:itemID="{D86ABC7E-23F8-4713-A40A-41310BB2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Thierno Samba Abdoul Kane</cp:lastModifiedBy>
  <cp:revision>2</cp:revision>
  <cp:lastPrinted>2016-02-17T16:29:00Z</cp:lastPrinted>
  <dcterms:created xsi:type="dcterms:W3CDTF">2021-01-05T10:42:00Z</dcterms:created>
  <dcterms:modified xsi:type="dcterms:W3CDTF">2021-01-05T10:42:00Z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0x010100B04791898985C948B1D9B640A5228650</vt:lpwstr>
  </property>
  <property fmtid="{D5CDD505-2E9C-101B-9397-08002B2CF9AE}" pid="24" name="_dlc_DocIdItemGuid">
    <vt:lpwstr>8849ce99-356e-40a9-a421-ca110876d051</vt:lpwstr>
  </property>
</Properties>
</file>