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4294123F" w:rsidR="00B14BE6" w:rsidRDefault="00B14BE6" w:rsidP="006C5265">
      <w:pPr>
        <w:spacing w:after="160"/>
        <w:jc w:val="center"/>
      </w:pPr>
      <w:r w:rsidRPr="00B63E76">
        <w:rPr>
          <w:rFonts w:ascii="Calibri" w:hAnsi="Calibri" w:cs="Calibri"/>
          <w:b/>
          <w:bCs/>
          <w:color w:val="00B0F0"/>
          <w:sz w:val="24"/>
          <w:szCs w:val="24"/>
          <w:u w:val="single"/>
        </w:rPr>
        <w:t>TERMS OF REFERENCE FOR INDIVIDUAL CONSULTANTS</w:t>
      </w:r>
    </w:p>
    <w:tbl>
      <w:tblPr>
        <w:tblW w:w="99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714"/>
        <w:gridCol w:w="1134"/>
        <w:gridCol w:w="1402"/>
        <w:gridCol w:w="1924"/>
        <w:gridCol w:w="1229"/>
        <w:gridCol w:w="1217"/>
        <w:gridCol w:w="13"/>
        <w:gridCol w:w="267"/>
      </w:tblGrid>
      <w:tr w:rsidR="00803E62" w:rsidRPr="00803E62" w14:paraId="523C54D2" w14:textId="77777777" w:rsidTr="00803E62">
        <w:tc>
          <w:tcPr>
            <w:tcW w:w="2790" w:type="dxa"/>
            <w:tcBorders>
              <w:bottom w:val="nil"/>
            </w:tcBorders>
            <w:shd w:val="clear" w:color="auto" w:fill="auto"/>
            <w:noWrap/>
            <w:hideMark/>
          </w:tcPr>
          <w:p w14:paraId="5B12A891" w14:textId="5C4A4A74" w:rsidR="00803E62" w:rsidRPr="00803E62" w:rsidRDefault="00803E62" w:rsidP="00FA32C6">
            <w:pPr>
              <w:rPr>
                <w:rFonts w:ascii="Calibri" w:eastAsia="Calibri" w:hAnsi="Calibri" w:cs="Calibri"/>
                <w:b/>
                <w:sz w:val="22"/>
                <w:szCs w:val="22"/>
                <w:lang w:val="en-GB"/>
              </w:rPr>
            </w:pPr>
            <w:r w:rsidRPr="00803E62">
              <w:rPr>
                <w:rFonts w:ascii="Calibri" w:eastAsia="Arial Unicode MS" w:hAnsi="Calibri" w:cs="Calibri"/>
                <w:b/>
                <w:color w:val="auto"/>
                <w:sz w:val="22"/>
                <w:szCs w:val="22"/>
                <w:lang w:val="en-AU"/>
              </w:rPr>
              <w:t xml:space="preserve">Title: </w:t>
            </w:r>
            <w:r w:rsidRPr="00803E62">
              <w:rPr>
                <w:rFonts w:ascii="Calibri" w:eastAsia="Calibri" w:hAnsi="Calibri" w:cs="Calibri"/>
                <w:b/>
                <w:sz w:val="22"/>
                <w:szCs w:val="22"/>
                <w:lang w:val="en-GB"/>
              </w:rPr>
              <w:t>Gender Consultant</w:t>
            </w:r>
          </w:p>
          <w:p w14:paraId="75D9A581" w14:textId="30363048" w:rsidR="00803E62" w:rsidRPr="00803E62" w:rsidRDefault="00803E62" w:rsidP="00E15C6F">
            <w:pPr>
              <w:spacing w:before="100" w:beforeAutospacing="1" w:after="100" w:afterAutospacing="1" w:line="240" w:lineRule="auto"/>
              <w:rPr>
                <w:rFonts w:ascii="Calibri" w:eastAsia="Arial Unicode MS" w:hAnsi="Calibri" w:cs="Calibri"/>
                <w:b/>
                <w:color w:val="auto"/>
                <w:sz w:val="22"/>
                <w:szCs w:val="22"/>
                <w:lang w:val="en-AU"/>
              </w:rPr>
            </w:pPr>
          </w:p>
        </w:tc>
        <w:tc>
          <w:tcPr>
            <w:tcW w:w="7110" w:type="dxa"/>
            <w:gridSpan w:val="7"/>
            <w:tcBorders>
              <w:bottom w:val="nil"/>
            </w:tcBorders>
            <w:shd w:val="clear" w:color="auto" w:fill="auto"/>
          </w:tcPr>
          <w:p w14:paraId="1E22DD41" w14:textId="6D0E62B1" w:rsidR="00803E62" w:rsidRPr="00803E62" w:rsidRDefault="00803E62" w:rsidP="00B23D6E">
            <w:pPr>
              <w:spacing w:before="100" w:beforeAutospacing="1" w:after="100" w:afterAutospacing="1" w:line="240" w:lineRule="auto"/>
              <w:rPr>
                <w:rFonts w:ascii="Calibri" w:eastAsia="Arial Unicode MS" w:hAnsi="Calibri" w:cs="Calibri"/>
                <w:b/>
                <w:color w:val="auto"/>
                <w:sz w:val="22"/>
                <w:szCs w:val="22"/>
                <w:lang w:val="en-AU"/>
              </w:rPr>
            </w:pPr>
            <w:r w:rsidRPr="00803E62">
              <w:rPr>
                <w:rFonts w:ascii="Calibri" w:eastAsia="Arial Unicode MS" w:hAnsi="Calibri" w:cs="Calibri"/>
                <w:b/>
                <w:color w:val="auto"/>
                <w:sz w:val="22"/>
                <w:szCs w:val="22"/>
                <w:lang w:val="en-AU"/>
              </w:rPr>
              <w:t>Duty Station: Home based with travel to selected area</w:t>
            </w:r>
          </w:p>
          <w:p w14:paraId="3CCE5269" w14:textId="39F59A07" w:rsidR="00803E62" w:rsidRPr="00803E62" w:rsidRDefault="00803E62" w:rsidP="00B23D6E">
            <w:pPr>
              <w:spacing w:before="100" w:beforeAutospacing="1" w:after="100" w:afterAutospacing="1" w:line="240" w:lineRule="auto"/>
              <w:rPr>
                <w:rFonts w:ascii="Calibri" w:eastAsia="Arial Unicode MS" w:hAnsi="Calibri" w:cs="Calibri"/>
                <w:b/>
                <w:color w:val="auto"/>
                <w:sz w:val="22"/>
                <w:szCs w:val="22"/>
                <w:lang w:val="en-AU"/>
              </w:rPr>
            </w:pPr>
          </w:p>
        </w:tc>
      </w:tr>
      <w:tr w:rsidR="007613B3" w:rsidRPr="007613B3" w14:paraId="2F971280" w14:textId="77777777" w:rsidTr="007B1DCA">
        <w:trPr>
          <w:gridAfter w:val="2"/>
          <w:wAfter w:w="13" w:type="dxa"/>
          <w:trHeight w:val="828"/>
        </w:trPr>
        <w:tc>
          <w:tcPr>
            <w:tcW w:w="9887" w:type="dxa"/>
            <w:gridSpan w:val="6"/>
            <w:tcBorders>
              <w:bottom w:val="nil"/>
            </w:tcBorders>
            <w:shd w:val="clear" w:color="auto" w:fill="auto"/>
            <w:noWrap/>
            <w:hideMark/>
          </w:tcPr>
          <w:p w14:paraId="04A656EC" w14:textId="5B4E8BAD" w:rsidR="00F533AB" w:rsidRPr="00D75A3F" w:rsidRDefault="007613B3" w:rsidP="00D75A3F">
            <w:pPr>
              <w:spacing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 xml:space="preserve">Purpose of Activity/Assignment: </w:t>
            </w:r>
            <w:r w:rsidR="0022149F">
              <w:rPr>
                <w:rFonts w:ascii="Calibri" w:eastAsia="Arial Unicode MS" w:hAnsi="Calibri" w:cs="Calibri"/>
                <w:bCs/>
                <w:color w:val="auto"/>
                <w:lang w:val="en-AU"/>
              </w:rPr>
              <w:t xml:space="preserve">The </w:t>
            </w:r>
            <w:r w:rsidR="002354CF">
              <w:rPr>
                <w:rFonts w:ascii="Calibri" w:eastAsia="Arial Unicode MS" w:hAnsi="Calibri" w:cs="Calibri"/>
                <w:bCs/>
                <w:color w:val="auto"/>
                <w:lang w:val="en-AU"/>
              </w:rPr>
              <w:t xml:space="preserve">purpose of this assignment is </w:t>
            </w:r>
            <w:r w:rsidR="00DB3661">
              <w:rPr>
                <w:rFonts w:ascii="Calibri" w:eastAsia="Arial Unicode MS" w:hAnsi="Calibri" w:cs="Calibri"/>
                <w:bCs/>
                <w:color w:val="auto"/>
                <w:lang w:val="en-AU"/>
              </w:rPr>
              <w:t>to support the Gender and Immunization Programme</w:t>
            </w:r>
            <w:r w:rsidR="00884465">
              <w:rPr>
                <w:rFonts w:ascii="Calibri" w:eastAsia="Arial Unicode MS" w:hAnsi="Calibri" w:cs="Calibri"/>
                <w:bCs/>
                <w:color w:val="auto"/>
                <w:lang w:val="en-AU"/>
              </w:rPr>
              <w:t xml:space="preserve"> </w:t>
            </w:r>
            <w:r w:rsidR="00424A21">
              <w:rPr>
                <w:rFonts w:ascii="Calibri" w:eastAsia="Arial Unicode MS" w:hAnsi="Calibri" w:cs="Calibri"/>
                <w:bCs/>
                <w:color w:val="auto"/>
                <w:lang w:val="en-AU"/>
              </w:rPr>
              <w:t>in Indonesia</w:t>
            </w:r>
            <w:r w:rsidR="00C67054">
              <w:rPr>
                <w:rFonts w:ascii="Calibri" w:eastAsia="Arial Unicode MS" w:hAnsi="Calibri" w:cs="Calibri"/>
                <w:bCs/>
                <w:color w:val="auto"/>
                <w:lang w:val="en-AU"/>
              </w:rPr>
              <w:t xml:space="preserve">, to ensure </w:t>
            </w:r>
            <w:r w:rsidR="00920456">
              <w:rPr>
                <w:rFonts w:ascii="Calibri" w:eastAsia="Arial Unicode MS" w:hAnsi="Calibri" w:cs="Calibri"/>
                <w:bCs/>
                <w:color w:val="auto"/>
                <w:lang w:val="en-AU"/>
              </w:rPr>
              <w:t>an inclusive approach and strong gender integration throughout programme components.</w:t>
            </w:r>
          </w:p>
          <w:p w14:paraId="14322F06" w14:textId="77777777" w:rsidR="00743644" w:rsidRPr="0053159E" w:rsidRDefault="00743644" w:rsidP="00E56E67">
            <w:pPr>
              <w:pStyle w:val="paragraph"/>
              <w:spacing w:before="0" w:beforeAutospacing="0" w:after="0" w:afterAutospacing="0"/>
              <w:jc w:val="both"/>
              <w:textAlignment w:val="baseline"/>
              <w:rPr>
                <w:rFonts w:ascii="Calibri" w:hAnsi="Calibri" w:cs="Calibri"/>
                <w:color w:val="000000"/>
                <w:sz w:val="22"/>
                <w:szCs w:val="22"/>
              </w:rPr>
            </w:pPr>
          </w:p>
          <w:p w14:paraId="37400F48" w14:textId="77777777" w:rsidR="007613B3" w:rsidRPr="007613B3" w:rsidRDefault="007613B3" w:rsidP="00E56E67">
            <w:pPr>
              <w:pStyle w:val="ListParagraph"/>
              <w:spacing w:line="240" w:lineRule="auto"/>
              <w:rPr>
                <w:rFonts w:ascii="Calibri" w:eastAsia="Arial Unicode MS" w:hAnsi="Calibri" w:cs="Calibri"/>
                <w:b/>
                <w:color w:val="auto"/>
              </w:rPr>
            </w:pPr>
          </w:p>
        </w:tc>
      </w:tr>
      <w:tr w:rsidR="007613B3" w:rsidRPr="007613B3" w14:paraId="55B63C31" w14:textId="77777777" w:rsidTr="007B1DCA">
        <w:trPr>
          <w:gridAfter w:val="2"/>
          <w:wAfter w:w="13" w:type="dxa"/>
          <w:trHeight w:val="2510"/>
        </w:trPr>
        <w:tc>
          <w:tcPr>
            <w:tcW w:w="9887" w:type="dxa"/>
            <w:gridSpan w:val="6"/>
            <w:tcBorders>
              <w:bottom w:val="nil"/>
            </w:tcBorders>
            <w:shd w:val="clear" w:color="auto" w:fill="auto"/>
            <w:noWrap/>
          </w:tcPr>
          <w:p w14:paraId="0A250D20" w14:textId="047D59C8" w:rsidR="00FD71FB" w:rsidRPr="004F5ADD" w:rsidRDefault="00FD71FB" w:rsidP="00FD71FB">
            <w:pPr>
              <w:spacing w:line="240" w:lineRule="auto"/>
              <w:jc w:val="both"/>
              <w:rPr>
                <w:rFonts w:asciiTheme="minorHAnsi" w:hAnsiTheme="minorHAnsi" w:cstheme="minorHAnsi"/>
                <w:bCs/>
                <w:lang w:val="en-GB"/>
              </w:rPr>
            </w:pPr>
            <w:r w:rsidRPr="00636394">
              <w:rPr>
                <w:rFonts w:asciiTheme="minorHAnsi" w:hAnsiTheme="minorHAnsi" w:cstheme="minorHAnsi"/>
                <w:b/>
                <w:lang w:val="en-GB"/>
              </w:rPr>
              <w:t>B</w:t>
            </w:r>
            <w:r w:rsidR="00F533AB">
              <w:rPr>
                <w:rFonts w:asciiTheme="minorHAnsi" w:hAnsiTheme="minorHAnsi" w:cstheme="minorHAnsi"/>
                <w:b/>
                <w:lang w:val="en-GB"/>
              </w:rPr>
              <w:t>ackground</w:t>
            </w:r>
            <w:r w:rsidRPr="00636394">
              <w:rPr>
                <w:rFonts w:asciiTheme="minorHAnsi" w:hAnsiTheme="minorHAnsi" w:cstheme="minorHAnsi"/>
                <w:b/>
                <w:lang w:val="en-GB"/>
              </w:rPr>
              <w:t>:</w:t>
            </w:r>
            <w:r w:rsidR="004F5ADD">
              <w:rPr>
                <w:rFonts w:asciiTheme="minorHAnsi" w:hAnsiTheme="minorHAnsi" w:cstheme="minorHAnsi"/>
                <w:b/>
                <w:lang w:val="en-GB"/>
              </w:rPr>
              <w:t xml:space="preserve"> </w:t>
            </w:r>
          </w:p>
          <w:p w14:paraId="577DA4B8" w14:textId="15B809A4" w:rsidR="00FD71FB" w:rsidRDefault="00FD71FB" w:rsidP="00E56E67">
            <w:pPr>
              <w:spacing w:line="240" w:lineRule="auto"/>
              <w:rPr>
                <w:rFonts w:asciiTheme="minorHAnsi" w:eastAsia="Arial Unicode MS" w:hAnsiTheme="minorHAnsi" w:cstheme="minorHAnsi"/>
                <w:b/>
                <w:bCs/>
                <w:color w:val="auto"/>
                <w:lang w:val="en-AU"/>
              </w:rPr>
            </w:pPr>
          </w:p>
          <w:p w14:paraId="223C72CA" w14:textId="6FDC34E0" w:rsidR="00F533AB" w:rsidRPr="00006FE1" w:rsidRDefault="00006FE1" w:rsidP="00E56E67">
            <w:pPr>
              <w:spacing w:line="240" w:lineRule="auto"/>
              <w:rPr>
                <w:rFonts w:asciiTheme="minorHAnsi" w:eastAsia="Arial Unicode MS" w:hAnsiTheme="minorHAnsi" w:cstheme="minorHAnsi"/>
                <w:color w:val="auto"/>
                <w:lang w:val="en-AU"/>
              </w:rPr>
            </w:pPr>
            <w:r w:rsidRPr="00006FE1">
              <w:rPr>
                <w:rFonts w:asciiTheme="minorHAnsi" w:eastAsia="Arial Unicode MS" w:hAnsiTheme="minorHAnsi" w:cstheme="minorHAnsi"/>
                <w:color w:val="auto"/>
                <w:lang w:val="en-AU"/>
              </w:rPr>
              <w:t>Immunization is one of the most cost-effective public health interventions, saving millions of lives every year. However, the 2018 Health Survey (RISKESDAS) reported nine per cent of children under the age of five years in Indonesia being unvaccinated, translating into approximately 2,135,663 children. This situation puts Indonesia as the fourth largest population of unvaccinated children in the world (WHO, 2022). In South-East Asia region, Indonesia has had the highest COVID-19 caseload (6,737,918 cases as of March 2023) and death toll (160,937 cases as of March 2023). While Indonesia has achieved 87 per cent of the first dose COVID-19 vaccine coverage nationally (March 2023), the booster remains at only 37 per cent with wide disparity between provinces. Furthermore, major unintended consequence of the COVID-19 pandemic was that essential health services experienced significant disruptions. A study conducted in 2020 indicated that 84 per cent of health facilities reported disruption of essential health services, including routine immunization. The drop in routine immunization coverage was derived from supply-chain disruptions, reduced availability of health personnel and vaccine hesitancy among parents/caregivers, particularly with multiple injections required for both COVID-19 and routine vaccines. Vaccine misinformation, ‘halal-haram issue’ and hoaxes have also affected vaccine acceptance.</w:t>
            </w:r>
          </w:p>
          <w:p w14:paraId="672DF092" w14:textId="77777777" w:rsidR="00F533AB" w:rsidRDefault="00F533AB" w:rsidP="00E56E67">
            <w:pPr>
              <w:spacing w:line="240" w:lineRule="auto"/>
              <w:rPr>
                <w:rFonts w:asciiTheme="minorHAnsi" w:eastAsia="Arial Unicode MS" w:hAnsiTheme="minorHAnsi" w:cstheme="minorHAnsi"/>
                <w:b/>
                <w:bCs/>
                <w:color w:val="auto"/>
                <w:lang w:val="en-AU"/>
              </w:rPr>
            </w:pPr>
          </w:p>
          <w:p w14:paraId="13C2C89E" w14:textId="742676DB" w:rsidR="00DC2040" w:rsidRPr="00DC2040" w:rsidRDefault="00692330" w:rsidP="00DC2040">
            <w:pPr>
              <w:spacing w:line="240" w:lineRule="auto"/>
              <w:rPr>
                <w:rFonts w:asciiTheme="minorHAnsi" w:eastAsia="Arial Unicode MS" w:hAnsiTheme="minorHAnsi" w:cstheme="minorHAnsi"/>
                <w:color w:val="auto"/>
                <w:lang w:val="en-AU"/>
              </w:rPr>
            </w:pPr>
            <w:r w:rsidRPr="00692330">
              <w:rPr>
                <w:rFonts w:asciiTheme="minorHAnsi" w:eastAsia="Arial Unicode MS" w:hAnsiTheme="minorHAnsi" w:cstheme="minorHAnsi"/>
                <w:color w:val="auto"/>
                <w:lang w:val="en-AU"/>
              </w:rPr>
              <w:t>In addition, gender inequalities are one of the most powerful determinants of health-seeking behaviors, access to health services and achieving positive health outcomes.</w:t>
            </w:r>
            <w:r w:rsidR="00DC2040">
              <w:rPr>
                <w:rFonts w:asciiTheme="minorHAnsi" w:eastAsia="Arial Unicode MS" w:hAnsiTheme="minorHAnsi" w:cstheme="minorHAnsi"/>
                <w:color w:val="auto"/>
                <w:lang w:val="en-AU"/>
              </w:rPr>
              <w:t xml:space="preserve"> </w:t>
            </w:r>
            <w:r w:rsidR="00DC2040" w:rsidRPr="00DC2040">
              <w:rPr>
                <w:rFonts w:asciiTheme="minorHAnsi" w:eastAsia="Arial Unicode MS" w:hAnsiTheme="minorHAnsi" w:cstheme="minorHAnsi"/>
                <w:color w:val="auto"/>
                <w:lang w:val="en-AU"/>
              </w:rPr>
              <w:t>Global studies</w:t>
            </w:r>
            <w:r w:rsidR="009708B7">
              <w:rPr>
                <w:rFonts w:asciiTheme="minorHAnsi" w:eastAsia="Arial Unicode MS" w:hAnsiTheme="minorHAnsi" w:cstheme="minorHAnsi"/>
                <w:color w:val="auto"/>
                <w:lang w:val="en-AU"/>
              </w:rPr>
              <w:t xml:space="preserve"> (WHO, 2018)</w:t>
            </w:r>
            <w:r w:rsidR="00DC2040" w:rsidRPr="00DC2040">
              <w:rPr>
                <w:rFonts w:asciiTheme="minorHAnsi" w:eastAsia="Arial Unicode MS" w:hAnsiTheme="minorHAnsi" w:cstheme="minorHAnsi"/>
                <w:color w:val="auto"/>
                <w:lang w:val="en-AU"/>
              </w:rPr>
              <w:t xml:space="preserve"> have shown that there are no significant sex-based discrepancies in immunization coverage, indicating that both boys and girls receive vaccinations equally. Consequently, many people believe that immunization programming is gender</w:t>
            </w:r>
            <w:r w:rsidR="00BF403A">
              <w:rPr>
                <w:rFonts w:asciiTheme="minorHAnsi" w:eastAsia="Arial Unicode MS" w:hAnsiTheme="minorHAnsi" w:cstheme="minorHAnsi"/>
                <w:color w:val="auto"/>
                <w:lang w:val="en-AU"/>
              </w:rPr>
              <w:t xml:space="preserve"> </w:t>
            </w:r>
            <w:r w:rsidR="00DC2040" w:rsidRPr="00DC2040">
              <w:rPr>
                <w:rFonts w:asciiTheme="minorHAnsi" w:eastAsia="Arial Unicode MS" w:hAnsiTheme="minorHAnsi" w:cstheme="minorHAnsi"/>
                <w:color w:val="auto"/>
                <w:lang w:val="en-AU"/>
              </w:rPr>
              <w:t>neutral. However, this perception does not reflect the reality. Research</w:t>
            </w:r>
            <w:r w:rsidR="00145C0D">
              <w:rPr>
                <w:rFonts w:asciiTheme="minorHAnsi" w:eastAsia="Arial Unicode MS" w:hAnsiTheme="minorHAnsi" w:cstheme="minorHAnsi"/>
                <w:color w:val="auto"/>
                <w:lang w:val="en-AU"/>
              </w:rPr>
              <w:t xml:space="preserve"> (</w:t>
            </w:r>
            <w:r w:rsidR="00145C0D" w:rsidRPr="006F3655">
              <w:rPr>
                <w:rFonts w:asciiTheme="minorHAnsi" w:eastAsia="Arial Unicode MS" w:hAnsiTheme="minorHAnsi" w:cstheme="minorHAnsi"/>
                <w:color w:val="auto"/>
                <w:lang w:val="en-AU"/>
              </w:rPr>
              <w:t>Vidal Fuertes C</w:t>
            </w:r>
            <w:r w:rsidR="00145C0D">
              <w:rPr>
                <w:rFonts w:asciiTheme="minorHAnsi" w:eastAsia="Arial Unicode MS" w:hAnsiTheme="minorHAnsi" w:cstheme="minorHAnsi"/>
                <w:color w:val="auto"/>
                <w:lang w:val="en-AU"/>
              </w:rPr>
              <w:t xml:space="preserve">, 2022) </w:t>
            </w:r>
            <w:r w:rsidR="00DC2040" w:rsidRPr="00DC2040">
              <w:rPr>
                <w:rFonts w:asciiTheme="minorHAnsi" w:eastAsia="Arial Unicode MS" w:hAnsiTheme="minorHAnsi" w:cstheme="minorHAnsi"/>
                <w:color w:val="auto"/>
                <w:lang w:val="en-AU"/>
              </w:rPr>
              <w:t>has established a correlation between communities with low vaccination coverage and higher levels of gender inequality. Merely focusing on coverage discrepancies overlooks the crucial issue of individuals who are not vaccinated at all. This is where the intersection of gender barriers and immunization becomes crucial.</w:t>
            </w:r>
          </w:p>
          <w:p w14:paraId="329719BC" w14:textId="77777777" w:rsidR="00DC2040" w:rsidRPr="00DC2040" w:rsidRDefault="00DC2040" w:rsidP="00DC2040">
            <w:pPr>
              <w:spacing w:line="240" w:lineRule="auto"/>
              <w:rPr>
                <w:rFonts w:asciiTheme="minorHAnsi" w:eastAsia="Arial Unicode MS" w:hAnsiTheme="minorHAnsi" w:cstheme="minorHAnsi"/>
                <w:color w:val="auto"/>
                <w:lang w:val="en-AU"/>
              </w:rPr>
            </w:pPr>
          </w:p>
          <w:p w14:paraId="37762D45" w14:textId="1735BF30" w:rsidR="009C3D02" w:rsidRDefault="00E815E6" w:rsidP="00DC2040">
            <w:pPr>
              <w:spacing w:line="240" w:lineRule="auto"/>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 xml:space="preserve">UNICEF with the support of the Government of Canada </w:t>
            </w:r>
            <w:r w:rsidR="00F02667">
              <w:rPr>
                <w:rFonts w:asciiTheme="minorHAnsi" w:eastAsia="Arial Unicode MS" w:hAnsiTheme="minorHAnsi" w:cstheme="minorHAnsi"/>
                <w:color w:val="auto"/>
                <w:lang w:val="en-AU"/>
              </w:rPr>
              <w:t>and the Government of Australia</w:t>
            </w:r>
            <w:r w:rsidR="001C6926">
              <w:rPr>
                <w:rFonts w:asciiTheme="minorHAnsi" w:eastAsia="Arial Unicode MS" w:hAnsiTheme="minorHAnsi" w:cstheme="minorHAnsi"/>
                <w:color w:val="auto"/>
                <w:lang w:val="en-AU"/>
              </w:rPr>
              <w:t xml:space="preserve"> </w:t>
            </w:r>
            <w:r w:rsidR="004062E6">
              <w:rPr>
                <w:rFonts w:asciiTheme="minorHAnsi" w:eastAsia="Arial Unicode MS" w:hAnsiTheme="minorHAnsi" w:cstheme="minorHAnsi"/>
                <w:color w:val="auto"/>
                <w:lang w:val="en-AU"/>
              </w:rPr>
              <w:t>is</w:t>
            </w:r>
            <w:r w:rsidR="001C6926" w:rsidRPr="001C6926">
              <w:rPr>
                <w:rFonts w:asciiTheme="minorHAnsi" w:eastAsia="Arial Unicode MS" w:hAnsiTheme="minorHAnsi" w:cstheme="minorHAnsi"/>
                <w:color w:val="auto"/>
                <w:lang w:val="en-AU"/>
              </w:rPr>
              <w:t xml:space="preserve"> support</w:t>
            </w:r>
            <w:r w:rsidR="004062E6">
              <w:rPr>
                <w:rFonts w:asciiTheme="minorHAnsi" w:eastAsia="Arial Unicode MS" w:hAnsiTheme="minorHAnsi" w:cstheme="minorHAnsi"/>
                <w:color w:val="auto"/>
                <w:lang w:val="en-AU"/>
              </w:rPr>
              <w:t>ing</w:t>
            </w:r>
            <w:r w:rsidR="001C6926" w:rsidRPr="001C6926">
              <w:rPr>
                <w:rFonts w:asciiTheme="minorHAnsi" w:eastAsia="Arial Unicode MS" w:hAnsiTheme="minorHAnsi" w:cstheme="minorHAnsi"/>
                <w:color w:val="auto"/>
                <w:lang w:val="en-AU"/>
              </w:rPr>
              <w:t xml:space="preserve"> the integration of critical health services, including routine vaccination, and to continue to promote and maintain COVID-19 vaccine uptake in accordance with national targets as part of the </w:t>
            </w:r>
            <w:r w:rsidR="00363999">
              <w:rPr>
                <w:rFonts w:asciiTheme="minorHAnsi" w:eastAsia="Arial Unicode MS" w:hAnsiTheme="minorHAnsi" w:cstheme="minorHAnsi"/>
                <w:color w:val="auto"/>
                <w:lang w:val="en-AU"/>
              </w:rPr>
              <w:t>Primary Health Care (PHC)</w:t>
            </w:r>
            <w:r w:rsidR="001C6926" w:rsidRPr="001C6926">
              <w:rPr>
                <w:rFonts w:asciiTheme="minorHAnsi" w:eastAsia="Arial Unicode MS" w:hAnsiTheme="minorHAnsi" w:cstheme="minorHAnsi"/>
                <w:color w:val="auto"/>
                <w:lang w:val="en-AU"/>
              </w:rPr>
              <w:t xml:space="preserve"> strengthening strategy as enshrined in the universal health coverage strategy. These are expected to be attained by improving the capacity and institutionalization of community health workers (CHWs) as the forefront in reaching communities, including the underserved ones, supporting at the local level the development of trust and confidence in crucial health services, increasing women's decision-making power for their children</w:t>
            </w:r>
            <w:r w:rsidR="00C7635F">
              <w:rPr>
                <w:rFonts w:asciiTheme="minorHAnsi" w:eastAsia="Arial Unicode MS" w:hAnsiTheme="minorHAnsi" w:cstheme="minorHAnsi"/>
                <w:color w:val="auto"/>
                <w:lang w:val="en-AU"/>
              </w:rPr>
              <w:t>’s health</w:t>
            </w:r>
            <w:r w:rsidR="001C6926" w:rsidRPr="001C6926">
              <w:rPr>
                <w:rFonts w:asciiTheme="minorHAnsi" w:eastAsia="Arial Unicode MS" w:hAnsiTheme="minorHAnsi" w:cstheme="minorHAnsi"/>
                <w:color w:val="auto"/>
                <w:lang w:val="en-AU"/>
              </w:rPr>
              <w:t>, and building sustainable and resilient health systems.</w:t>
            </w:r>
          </w:p>
          <w:p w14:paraId="41EC58E2" w14:textId="77777777" w:rsidR="009C3D02" w:rsidRDefault="009C3D02" w:rsidP="00DC2040">
            <w:pPr>
              <w:spacing w:line="240" w:lineRule="auto"/>
              <w:rPr>
                <w:rFonts w:asciiTheme="minorHAnsi" w:eastAsia="Arial Unicode MS" w:hAnsiTheme="minorHAnsi" w:cstheme="minorHAnsi"/>
                <w:color w:val="auto"/>
                <w:lang w:val="en-AU"/>
              </w:rPr>
            </w:pPr>
          </w:p>
          <w:p w14:paraId="1DAA73D6" w14:textId="77777777" w:rsidR="002A692B" w:rsidRDefault="004B283D" w:rsidP="00DC2040">
            <w:pPr>
              <w:spacing w:line="240" w:lineRule="auto"/>
              <w:rPr>
                <w:rFonts w:asciiTheme="minorHAnsi" w:eastAsia="Arial Unicode MS" w:hAnsiTheme="minorHAnsi" w:cstheme="minorHAnsi"/>
                <w:color w:val="auto"/>
                <w:lang w:val="en-AU"/>
              </w:rPr>
            </w:pPr>
            <w:r w:rsidRPr="004B283D">
              <w:rPr>
                <w:rFonts w:asciiTheme="minorHAnsi" w:eastAsia="Arial Unicode MS" w:hAnsiTheme="minorHAnsi" w:cstheme="minorHAnsi"/>
                <w:color w:val="auto"/>
                <w:lang w:val="en-AU"/>
              </w:rPr>
              <w:t>Taking on a gender-responsive approach throughout the interventions will help identify and address gender related barriers for accelerating immunization uptake and coverage.</w:t>
            </w:r>
            <w:r>
              <w:rPr>
                <w:rFonts w:asciiTheme="minorHAnsi" w:eastAsia="Arial Unicode MS" w:hAnsiTheme="minorHAnsi" w:cstheme="minorHAnsi"/>
                <w:color w:val="auto"/>
                <w:lang w:val="en-AU"/>
              </w:rPr>
              <w:t xml:space="preserve"> </w:t>
            </w:r>
            <w:r w:rsidR="00DC2040" w:rsidRPr="00DC2040">
              <w:rPr>
                <w:rFonts w:asciiTheme="minorHAnsi" w:eastAsia="Arial Unicode MS" w:hAnsiTheme="minorHAnsi" w:cstheme="minorHAnsi"/>
                <w:color w:val="auto"/>
                <w:lang w:val="en-AU"/>
              </w:rPr>
              <w:t xml:space="preserve">Addressing these barriers involves recognizing and responding to the equity and gender-related obstacles that hinder access to vaccines, especially for zero-dose children and marginalized communities. Gender-related barriers operate at multiple levels and are influenced by power dynamics. </w:t>
            </w:r>
          </w:p>
          <w:p w14:paraId="1231C567" w14:textId="77777777" w:rsidR="002A692B" w:rsidRDefault="002A692B" w:rsidP="00DC2040">
            <w:pPr>
              <w:spacing w:line="240" w:lineRule="auto"/>
              <w:rPr>
                <w:rFonts w:asciiTheme="minorHAnsi" w:eastAsia="Arial Unicode MS" w:hAnsiTheme="minorHAnsi" w:cstheme="minorHAnsi"/>
                <w:color w:val="auto"/>
                <w:lang w:val="en-AU"/>
              </w:rPr>
            </w:pPr>
          </w:p>
          <w:p w14:paraId="1191F7AD" w14:textId="2F2AA612" w:rsidR="00DC2040" w:rsidRDefault="00DC2040" w:rsidP="00DC2040">
            <w:pPr>
              <w:spacing w:line="240" w:lineRule="auto"/>
              <w:rPr>
                <w:rFonts w:asciiTheme="minorHAnsi" w:eastAsia="Arial Unicode MS" w:hAnsiTheme="minorHAnsi" w:cstheme="minorHAnsi"/>
                <w:color w:val="auto"/>
                <w:lang w:val="en-AU"/>
              </w:rPr>
            </w:pPr>
            <w:r w:rsidRPr="00DC2040">
              <w:rPr>
                <w:rFonts w:asciiTheme="minorHAnsi" w:eastAsia="Arial Unicode MS" w:hAnsiTheme="minorHAnsi" w:cstheme="minorHAnsi"/>
                <w:color w:val="auto"/>
                <w:lang w:val="en-AU"/>
              </w:rPr>
              <w:t>Several examples of such barriers include the presence of poor-quality services and negative attitudes among healthcare providers, which can manifest as disrespect towards women, men, and individuals with disabilities. Additionally, limited education levels and health literacy, particularly among children of younger and uneducated mothers from impoverished households, contribute to reduced access to health services.</w:t>
            </w:r>
            <w:r w:rsidR="00131342">
              <w:rPr>
                <w:rFonts w:asciiTheme="minorHAnsi" w:eastAsia="Arial Unicode MS" w:hAnsiTheme="minorHAnsi" w:cstheme="minorHAnsi"/>
                <w:color w:val="auto"/>
                <w:lang w:val="en-AU"/>
              </w:rPr>
              <w:t xml:space="preserve"> </w:t>
            </w:r>
            <w:r w:rsidRPr="00DC2040">
              <w:rPr>
                <w:rFonts w:asciiTheme="minorHAnsi" w:eastAsia="Arial Unicode MS" w:hAnsiTheme="minorHAnsi" w:cstheme="minorHAnsi"/>
                <w:color w:val="auto"/>
                <w:lang w:val="en-AU"/>
              </w:rPr>
              <w:t xml:space="preserve">Furthermore, gendered power dynamics within households, both between the male head and women and across generations, can restrict mothers' autonomy in decision-making and influence their ability to seek immunization for their children. Lack of </w:t>
            </w:r>
            <w:r w:rsidRPr="00DC2040">
              <w:rPr>
                <w:rFonts w:asciiTheme="minorHAnsi" w:eastAsia="Arial Unicode MS" w:hAnsiTheme="minorHAnsi" w:cstheme="minorHAnsi"/>
                <w:color w:val="auto"/>
                <w:lang w:val="en-AU"/>
              </w:rPr>
              <w:lastRenderedPageBreak/>
              <w:t xml:space="preserve">access to resources and limited control over mobility, such as transportation costs and security concerns, can act as hidden barriers to immunization. </w:t>
            </w:r>
          </w:p>
          <w:p w14:paraId="4A18AA9E" w14:textId="77777777" w:rsidR="002A692B" w:rsidRPr="00DC2040" w:rsidRDefault="002A692B" w:rsidP="00DC2040">
            <w:pPr>
              <w:spacing w:line="240" w:lineRule="auto"/>
              <w:rPr>
                <w:rFonts w:asciiTheme="minorHAnsi" w:eastAsia="Arial Unicode MS" w:hAnsiTheme="minorHAnsi" w:cstheme="minorHAnsi"/>
                <w:color w:val="auto"/>
                <w:lang w:val="en-AU"/>
              </w:rPr>
            </w:pPr>
          </w:p>
          <w:p w14:paraId="020A10DA" w14:textId="14113F4C" w:rsidR="00F533AB" w:rsidRPr="00BF403A" w:rsidRDefault="007565C1" w:rsidP="00E56E67">
            <w:pPr>
              <w:spacing w:line="240" w:lineRule="auto"/>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W</w:t>
            </w:r>
            <w:r w:rsidR="00DC2040" w:rsidRPr="00DC2040">
              <w:rPr>
                <w:rFonts w:asciiTheme="minorHAnsi" w:eastAsia="Arial Unicode MS" w:hAnsiTheme="minorHAnsi" w:cstheme="minorHAnsi"/>
                <w:color w:val="auto"/>
                <w:lang w:val="en-AU"/>
              </w:rPr>
              <w:t xml:space="preserve">hile immunization coverage may appear equal between </w:t>
            </w:r>
            <w:r>
              <w:rPr>
                <w:rFonts w:asciiTheme="minorHAnsi" w:eastAsia="Arial Unicode MS" w:hAnsiTheme="minorHAnsi" w:cstheme="minorHAnsi"/>
                <w:color w:val="auto"/>
                <w:lang w:val="en-AU"/>
              </w:rPr>
              <w:t>girls and boys</w:t>
            </w:r>
            <w:r w:rsidR="00DC2040" w:rsidRPr="00DC2040">
              <w:rPr>
                <w:rFonts w:asciiTheme="minorHAnsi" w:eastAsia="Arial Unicode MS" w:hAnsiTheme="minorHAnsi" w:cstheme="minorHAnsi"/>
                <w:color w:val="auto"/>
                <w:lang w:val="en-AU"/>
              </w:rPr>
              <w:t>, the presence of gender-related barriers calls for a comprehensive approach to ensure equitable access to vaccines. Understanding and addressing these barriers, encompassing service quality, education, autonomy, resources, mobility, and gender-based violence, is crucial to reach zero-dose children and underserved communities, ultimately promoting health and wellbeing for all.</w:t>
            </w:r>
          </w:p>
          <w:p w14:paraId="6A19C504" w14:textId="77777777" w:rsidR="00F533AB" w:rsidRDefault="00F533AB" w:rsidP="00E56E67">
            <w:pPr>
              <w:spacing w:line="240" w:lineRule="auto"/>
              <w:rPr>
                <w:rFonts w:asciiTheme="minorHAnsi" w:eastAsia="Arial Unicode MS" w:hAnsiTheme="minorHAnsi" w:cstheme="minorHAnsi"/>
                <w:b/>
                <w:bCs/>
                <w:color w:val="auto"/>
                <w:lang w:val="en-AU"/>
              </w:rPr>
            </w:pPr>
          </w:p>
          <w:p w14:paraId="64EE50FB" w14:textId="3FE5370C" w:rsidR="007613B3" w:rsidRDefault="007613B3" w:rsidP="00E56E67">
            <w:pPr>
              <w:spacing w:line="240" w:lineRule="auto"/>
              <w:rPr>
                <w:rFonts w:asciiTheme="minorHAnsi" w:eastAsia="Arial Unicode MS" w:hAnsiTheme="minorHAnsi" w:cstheme="minorHAnsi"/>
                <w:b/>
                <w:bCs/>
                <w:color w:val="auto"/>
                <w:lang w:val="en-AU"/>
              </w:rPr>
            </w:pPr>
            <w:r w:rsidRPr="00636394">
              <w:rPr>
                <w:rFonts w:asciiTheme="minorHAnsi" w:eastAsia="Arial Unicode MS" w:hAnsiTheme="minorHAnsi" w:cstheme="minorHAnsi"/>
                <w:b/>
                <w:bCs/>
                <w:color w:val="auto"/>
                <w:lang w:val="en-AU"/>
              </w:rPr>
              <w:t>Scope of Work:</w:t>
            </w:r>
          </w:p>
          <w:p w14:paraId="48F06DA3" w14:textId="423A6FB0" w:rsidR="00C14224" w:rsidRDefault="00F4361F" w:rsidP="00F4361F">
            <w:pPr>
              <w:rPr>
                <w:rFonts w:ascii="Calibri" w:eastAsia="Calibri" w:hAnsi="Calibri" w:cs="Calibri"/>
                <w:lang w:val="en-GB"/>
              </w:rPr>
            </w:pPr>
            <w:r w:rsidRPr="009A411D">
              <w:rPr>
                <w:rFonts w:ascii="Calibri" w:eastAsia="Calibri" w:hAnsi="Calibri" w:cs="Calibri"/>
                <w:lang w:val="en-GB"/>
              </w:rPr>
              <w:t>UNICEF Indonesia is seeking the support of a gender consultant to provide technical expertise to support the implementation o</w:t>
            </w:r>
            <w:r w:rsidR="009A411D" w:rsidRPr="009A411D">
              <w:rPr>
                <w:rFonts w:ascii="Calibri" w:eastAsia="Calibri" w:hAnsi="Calibri" w:cs="Calibri"/>
                <w:lang w:val="en-GB"/>
              </w:rPr>
              <w:t>f cross-sectoral</w:t>
            </w:r>
            <w:r w:rsidR="009A411D">
              <w:rPr>
                <w:rFonts w:ascii="Calibri" w:eastAsia="Calibri" w:hAnsi="Calibri" w:cs="Calibri"/>
                <w:lang w:val="en-GB"/>
              </w:rPr>
              <w:t xml:space="preserve"> interventions to increase immunization coverage</w:t>
            </w:r>
            <w:r w:rsidR="00521082">
              <w:rPr>
                <w:rFonts w:ascii="Calibri" w:eastAsia="Calibri" w:hAnsi="Calibri" w:cs="Calibri"/>
                <w:lang w:val="en-GB"/>
              </w:rPr>
              <w:t>, including a gender-responsive approach throughout</w:t>
            </w:r>
            <w:r w:rsidR="001848E0">
              <w:rPr>
                <w:rFonts w:ascii="Calibri" w:eastAsia="Calibri" w:hAnsi="Calibri" w:cs="Calibri"/>
                <w:lang w:val="en-GB"/>
              </w:rPr>
              <w:t xml:space="preserve">. The </w:t>
            </w:r>
            <w:r w:rsidR="000055E9">
              <w:rPr>
                <w:rFonts w:ascii="Calibri" w:eastAsia="Calibri" w:hAnsi="Calibri" w:cs="Calibri"/>
                <w:lang w:val="en-GB"/>
              </w:rPr>
              <w:t xml:space="preserve">consultant is expected to </w:t>
            </w:r>
            <w:r w:rsidR="001111DD">
              <w:rPr>
                <w:rFonts w:ascii="Calibri" w:eastAsia="Calibri" w:hAnsi="Calibri" w:cs="Calibri"/>
                <w:lang w:val="en-GB"/>
              </w:rPr>
              <w:t xml:space="preserve">provide technical support to the following areas of work, by making sure a strong gender lens is applied, </w:t>
            </w:r>
            <w:r w:rsidR="00C14224">
              <w:rPr>
                <w:rFonts w:ascii="Calibri" w:eastAsia="Calibri" w:hAnsi="Calibri" w:cs="Calibri"/>
                <w:lang w:val="en-GB"/>
              </w:rPr>
              <w:t xml:space="preserve">between </w:t>
            </w:r>
            <w:r w:rsidR="001A61BD">
              <w:rPr>
                <w:rFonts w:ascii="Calibri" w:eastAsia="Calibri" w:hAnsi="Calibri" w:cs="Calibri"/>
                <w:lang w:val="en-GB"/>
              </w:rPr>
              <w:t xml:space="preserve">December </w:t>
            </w:r>
            <w:r w:rsidR="00C14224">
              <w:rPr>
                <w:rFonts w:ascii="Calibri" w:eastAsia="Calibri" w:hAnsi="Calibri" w:cs="Calibri"/>
                <w:lang w:val="en-GB"/>
              </w:rPr>
              <w:t xml:space="preserve">2023 and </w:t>
            </w:r>
            <w:r w:rsidR="005848AC">
              <w:rPr>
                <w:rFonts w:ascii="Calibri" w:eastAsia="Calibri" w:hAnsi="Calibri" w:cs="Calibri"/>
                <w:lang w:val="en-GB"/>
              </w:rPr>
              <w:t>May</w:t>
            </w:r>
            <w:r w:rsidR="00C14224">
              <w:rPr>
                <w:rFonts w:ascii="Calibri" w:eastAsia="Calibri" w:hAnsi="Calibri" w:cs="Calibri"/>
                <w:lang w:val="en-GB"/>
              </w:rPr>
              <w:t xml:space="preserve"> 2024</w:t>
            </w:r>
            <w:r w:rsidR="001111DD">
              <w:rPr>
                <w:rFonts w:ascii="Calibri" w:eastAsia="Calibri" w:hAnsi="Calibri" w:cs="Calibri"/>
                <w:lang w:val="en-GB"/>
              </w:rPr>
              <w:t>:</w:t>
            </w:r>
          </w:p>
          <w:p w14:paraId="7224DB8D" w14:textId="77777777" w:rsidR="00C14224" w:rsidRDefault="00C14224" w:rsidP="00F4361F">
            <w:pPr>
              <w:rPr>
                <w:rFonts w:ascii="Calibri" w:eastAsia="Calibri" w:hAnsi="Calibri" w:cs="Calibri"/>
                <w:lang w:val="en-GB"/>
              </w:rPr>
            </w:pPr>
          </w:p>
          <w:p w14:paraId="3A804075" w14:textId="127C371A" w:rsidR="00464C55" w:rsidRPr="00634782" w:rsidRDefault="00634782" w:rsidP="00F4361F">
            <w:pPr>
              <w:rPr>
                <w:rFonts w:ascii="Calibri" w:eastAsia="Calibri" w:hAnsi="Calibri" w:cs="Calibri"/>
                <w:b/>
                <w:bCs/>
                <w:lang w:val="en-GB"/>
              </w:rPr>
            </w:pPr>
            <w:r w:rsidRPr="00634782">
              <w:rPr>
                <w:rFonts w:ascii="Calibri" w:eastAsia="Calibri" w:hAnsi="Calibri" w:cs="Calibri"/>
                <w:b/>
                <w:bCs/>
                <w:lang w:val="en-GB"/>
              </w:rPr>
              <w:t xml:space="preserve">Research </w:t>
            </w:r>
          </w:p>
          <w:p w14:paraId="0DD9BFAF" w14:textId="380D2EF0" w:rsidR="00C8772A" w:rsidRPr="00634782" w:rsidRDefault="002D67DB" w:rsidP="00793EB2">
            <w:pPr>
              <w:pStyle w:val="ListParagraph"/>
              <w:numPr>
                <w:ilvl w:val="0"/>
                <w:numId w:val="34"/>
              </w:numPr>
              <w:rPr>
                <w:rFonts w:ascii="Calibri" w:eastAsia="Calibri" w:hAnsi="Calibri" w:cs="Calibri"/>
                <w:lang w:val="en-GB"/>
              </w:rPr>
            </w:pPr>
            <w:r w:rsidRPr="00634782">
              <w:rPr>
                <w:rFonts w:ascii="Calibri" w:eastAsia="Calibri" w:hAnsi="Calibri" w:cs="Calibri"/>
                <w:lang w:val="en-GB"/>
              </w:rPr>
              <w:t>Develop national level desk-review</w:t>
            </w:r>
            <w:r w:rsidR="00E836D4" w:rsidRPr="00634782">
              <w:rPr>
                <w:rFonts w:ascii="Calibri" w:eastAsia="Calibri" w:hAnsi="Calibri" w:cs="Calibri"/>
                <w:lang w:val="en-GB"/>
              </w:rPr>
              <w:t xml:space="preserve"> on gender and immunization in Indonesia, including with a focus on HPV,</w:t>
            </w:r>
            <w:r w:rsidRPr="00634782">
              <w:rPr>
                <w:rFonts w:ascii="Calibri" w:eastAsia="Calibri" w:hAnsi="Calibri" w:cs="Calibri"/>
                <w:lang w:val="en-GB"/>
              </w:rPr>
              <w:t xml:space="preserve"> and s</w:t>
            </w:r>
            <w:r w:rsidR="00C8772A" w:rsidRPr="00634782">
              <w:rPr>
                <w:rFonts w:ascii="Calibri" w:eastAsia="Calibri" w:hAnsi="Calibri" w:cs="Calibri"/>
                <w:lang w:val="en-GB"/>
              </w:rPr>
              <w:t>upport and collaborate with the international consultant (recruited through the UNICEF East Asia Pacific Regional Office) by conducting desk review of documents in Bahasa, support with coordination with government health agencies, scoping data collection location, set up FGDs and KIIs, support training for partners in Bahasa and provide input into the national report and analysis.</w:t>
            </w:r>
          </w:p>
          <w:p w14:paraId="0AE9C4F6" w14:textId="62849BE4" w:rsidR="00EE2778" w:rsidRPr="00634782" w:rsidRDefault="00634782" w:rsidP="00C8772A">
            <w:pPr>
              <w:rPr>
                <w:rFonts w:ascii="Calibri" w:eastAsia="Calibri" w:hAnsi="Calibri" w:cs="Calibri"/>
                <w:b/>
                <w:bCs/>
                <w:lang w:val="en-GB"/>
              </w:rPr>
            </w:pPr>
            <w:r w:rsidRPr="00634782">
              <w:rPr>
                <w:rFonts w:ascii="Calibri" w:eastAsia="Calibri" w:hAnsi="Calibri" w:cs="Calibri"/>
                <w:b/>
                <w:bCs/>
                <w:lang w:val="en-GB"/>
              </w:rPr>
              <w:t>Health</w:t>
            </w:r>
          </w:p>
          <w:p w14:paraId="3ED156F9" w14:textId="0DD40BFD" w:rsidR="00780DEB" w:rsidRDefault="0017672E" w:rsidP="00C14224">
            <w:pPr>
              <w:pStyle w:val="ListParagraph"/>
              <w:numPr>
                <w:ilvl w:val="0"/>
                <w:numId w:val="32"/>
              </w:numPr>
              <w:rPr>
                <w:rFonts w:ascii="Calibri" w:eastAsia="Calibri" w:hAnsi="Calibri" w:cs="Calibri"/>
                <w:lang w:val="en-GB"/>
              </w:rPr>
            </w:pPr>
            <w:r>
              <w:rPr>
                <w:rFonts w:ascii="Calibri" w:eastAsia="Calibri" w:hAnsi="Calibri" w:cs="Calibri"/>
                <w:lang w:val="en-GB"/>
              </w:rPr>
              <w:t>Support c</w:t>
            </w:r>
            <w:r w:rsidR="0018629C" w:rsidRPr="0018629C">
              <w:rPr>
                <w:rFonts w:ascii="Calibri" w:eastAsia="Calibri" w:hAnsi="Calibri" w:cs="Calibri"/>
                <w:lang w:val="en-GB"/>
              </w:rPr>
              <w:t>onceptualiz</w:t>
            </w:r>
            <w:r>
              <w:rPr>
                <w:rFonts w:ascii="Calibri" w:eastAsia="Calibri" w:hAnsi="Calibri" w:cs="Calibri"/>
                <w:lang w:val="en-GB"/>
              </w:rPr>
              <w:t>ation of</w:t>
            </w:r>
            <w:r w:rsidR="0018629C" w:rsidRPr="0018629C">
              <w:rPr>
                <w:rFonts w:ascii="Calibri" w:eastAsia="Calibri" w:hAnsi="Calibri" w:cs="Calibri"/>
                <w:lang w:val="en-GB"/>
              </w:rPr>
              <w:t xml:space="preserve"> </w:t>
            </w:r>
            <w:r w:rsidR="00E836D4">
              <w:rPr>
                <w:rFonts w:ascii="Calibri" w:eastAsia="Calibri" w:hAnsi="Calibri" w:cs="Calibri"/>
                <w:lang w:val="en-GB"/>
              </w:rPr>
              <w:t>a gender-responsive</w:t>
            </w:r>
            <w:r w:rsidR="0018629C" w:rsidRPr="0018629C">
              <w:rPr>
                <w:rFonts w:ascii="Calibri" w:eastAsia="Calibri" w:hAnsi="Calibri" w:cs="Calibri"/>
                <w:lang w:val="en-GB"/>
              </w:rPr>
              <w:t xml:space="preserve"> model of institutionalization of the </w:t>
            </w:r>
            <w:r w:rsidR="0018629C">
              <w:rPr>
                <w:rFonts w:ascii="Calibri" w:eastAsia="Calibri" w:hAnsi="Calibri" w:cs="Calibri"/>
                <w:lang w:val="en-GB"/>
              </w:rPr>
              <w:t>community health workers</w:t>
            </w:r>
            <w:r w:rsidR="00721154">
              <w:rPr>
                <w:rFonts w:ascii="Calibri" w:eastAsia="Calibri" w:hAnsi="Calibri" w:cs="Calibri"/>
                <w:lang w:val="en-GB"/>
              </w:rPr>
              <w:t xml:space="preserve"> (CHW)</w:t>
            </w:r>
            <w:r w:rsidR="006A3DFB">
              <w:rPr>
                <w:rFonts w:ascii="Calibri" w:eastAsia="Calibri" w:hAnsi="Calibri" w:cs="Calibri"/>
                <w:lang w:val="en-GB"/>
              </w:rPr>
              <w:t xml:space="preserve">, </w:t>
            </w:r>
            <w:r w:rsidR="0018629C" w:rsidRPr="0018629C">
              <w:rPr>
                <w:rFonts w:ascii="Calibri" w:eastAsia="Calibri" w:hAnsi="Calibri" w:cs="Calibri"/>
                <w:lang w:val="en-GB"/>
              </w:rPr>
              <w:t>to ensure that capacity building, registration, certification, and financial schemes can improve CHWs retention and sustainability to promote integrated essential health services</w:t>
            </w:r>
          </w:p>
          <w:p w14:paraId="49C383FF" w14:textId="5FDD4355" w:rsidR="005F41B4" w:rsidRDefault="00944F09" w:rsidP="00634782">
            <w:pPr>
              <w:pStyle w:val="ListParagraph"/>
              <w:numPr>
                <w:ilvl w:val="1"/>
                <w:numId w:val="32"/>
              </w:numPr>
              <w:ind w:left="1065"/>
              <w:rPr>
                <w:rFonts w:ascii="Calibri" w:eastAsia="Calibri" w:hAnsi="Calibri" w:cs="Calibri"/>
                <w:lang w:val="en-GB"/>
              </w:rPr>
            </w:pPr>
            <w:r>
              <w:rPr>
                <w:rFonts w:ascii="Calibri" w:eastAsia="Calibri" w:hAnsi="Calibri" w:cs="Calibri"/>
                <w:lang w:val="en-GB"/>
              </w:rPr>
              <w:t>Support the development of survey questions and framework for the assessment on the situation of community health workers</w:t>
            </w:r>
          </w:p>
          <w:p w14:paraId="43964A9D" w14:textId="714C58D1" w:rsidR="0079570F" w:rsidRDefault="00A82459" w:rsidP="00634782">
            <w:pPr>
              <w:pStyle w:val="ListParagraph"/>
              <w:numPr>
                <w:ilvl w:val="1"/>
                <w:numId w:val="32"/>
              </w:numPr>
              <w:ind w:left="1065"/>
              <w:rPr>
                <w:rFonts w:ascii="Calibri" w:eastAsia="Calibri" w:hAnsi="Calibri" w:cs="Calibri"/>
                <w:lang w:val="en-GB"/>
              </w:rPr>
            </w:pPr>
            <w:r>
              <w:rPr>
                <w:rFonts w:ascii="Calibri" w:eastAsia="Calibri" w:hAnsi="Calibri" w:cs="Calibri"/>
                <w:lang w:val="en-GB"/>
              </w:rPr>
              <w:t xml:space="preserve">Support the </w:t>
            </w:r>
            <w:r w:rsidR="001E53AD">
              <w:rPr>
                <w:rFonts w:ascii="Calibri" w:eastAsia="Calibri" w:hAnsi="Calibri" w:cs="Calibri"/>
                <w:lang w:val="en-GB"/>
              </w:rPr>
              <w:t xml:space="preserve">gender-responsive </w:t>
            </w:r>
            <w:r>
              <w:rPr>
                <w:rFonts w:ascii="Calibri" w:eastAsia="Calibri" w:hAnsi="Calibri" w:cs="Calibri"/>
                <w:lang w:val="en-GB"/>
              </w:rPr>
              <w:t>conceptuali</w:t>
            </w:r>
            <w:r w:rsidR="00026976">
              <w:rPr>
                <w:rFonts w:ascii="Calibri" w:eastAsia="Calibri" w:hAnsi="Calibri" w:cs="Calibri"/>
                <w:lang w:val="en-GB"/>
              </w:rPr>
              <w:t>zation of</w:t>
            </w:r>
            <w:r w:rsidRPr="00A82459">
              <w:rPr>
                <w:rFonts w:ascii="Calibri" w:eastAsia="Calibri" w:hAnsi="Calibri" w:cs="Calibri"/>
                <w:lang w:val="en-GB"/>
              </w:rPr>
              <w:t xml:space="preserve"> the institutionalization of the CHW</w:t>
            </w:r>
          </w:p>
          <w:p w14:paraId="3AC48283" w14:textId="4E89E979" w:rsidR="00EE2778" w:rsidRPr="00634782" w:rsidRDefault="0079570F" w:rsidP="00634782">
            <w:pPr>
              <w:pStyle w:val="ListParagraph"/>
              <w:numPr>
                <w:ilvl w:val="1"/>
                <w:numId w:val="32"/>
              </w:numPr>
              <w:ind w:left="1065"/>
              <w:rPr>
                <w:rFonts w:ascii="Calibri" w:eastAsia="Calibri" w:hAnsi="Calibri" w:cs="Calibri"/>
                <w:lang w:val="en-GB"/>
              </w:rPr>
            </w:pPr>
            <w:r w:rsidRPr="00634782">
              <w:rPr>
                <w:rFonts w:ascii="Calibri" w:eastAsia="Calibri" w:hAnsi="Calibri" w:cs="Calibri"/>
                <w:lang w:val="en-GB"/>
              </w:rPr>
              <w:t>Provide technical support towards the development of the National Roadmap for Community Health Workers</w:t>
            </w:r>
            <w:r w:rsidR="00A82459" w:rsidRPr="00634782">
              <w:rPr>
                <w:rFonts w:ascii="Calibri" w:eastAsia="Calibri" w:hAnsi="Calibri" w:cs="Calibri"/>
                <w:lang w:val="en-GB"/>
              </w:rPr>
              <w:t xml:space="preserve"> </w:t>
            </w:r>
          </w:p>
          <w:p w14:paraId="6645DCEA" w14:textId="705D2540" w:rsidR="00EE2778" w:rsidRPr="00634782" w:rsidRDefault="00EE2778" w:rsidP="00EE2778">
            <w:pPr>
              <w:rPr>
                <w:rFonts w:ascii="Calibri" w:eastAsia="Calibri" w:hAnsi="Calibri" w:cs="Calibri"/>
                <w:b/>
                <w:bCs/>
                <w:lang w:val="en-GB"/>
              </w:rPr>
            </w:pPr>
            <w:r w:rsidRPr="00634782">
              <w:rPr>
                <w:rFonts w:ascii="Calibri" w:eastAsia="Calibri" w:hAnsi="Calibri" w:cs="Calibri"/>
                <w:b/>
                <w:bCs/>
                <w:lang w:val="en-GB"/>
              </w:rPr>
              <w:t>Child Protection</w:t>
            </w:r>
          </w:p>
          <w:p w14:paraId="3B6D16EA" w14:textId="6C75AECC" w:rsidR="004235CF" w:rsidRDefault="00326C7D" w:rsidP="00C14224">
            <w:pPr>
              <w:pStyle w:val="ListParagraph"/>
              <w:numPr>
                <w:ilvl w:val="0"/>
                <w:numId w:val="32"/>
              </w:numPr>
              <w:rPr>
                <w:rFonts w:ascii="Calibri" w:eastAsia="Calibri" w:hAnsi="Calibri" w:cs="Calibri"/>
                <w:lang w:val="en-GB"/>
              </w:rPr>
            </w:pPr>
            <w:r w:rsidRPr="00326C7D">
              <w:rPr>
                <w:rFonts w:ascii="Calibri" w:eastAsia="Calibri" w:hAnsi="Calibri" w:cs="Calibri"/>
                <w:lang w:val="en-GB"/>
              </w:rPr>
              <w:t>Implementing parenting sessions to promote good parenting practices including key messages on the importance of birth registration and immunization</w:t>
            </w:r>
          </w:p>
          <w:p w14:paraId="79BFAEE8" w14:textId="66A61A14" w:rsidR="00F33FB3" w:rsidRDefault="00F33FB3" w:rsidP="00F33FB3">
            <w:pPr>
              <w:pStyle w:val="ListParagraph"/>
              <w:numPr>
                <w:ilvl w:val="1"/>
                <w:numId w:val="32"/>
              </w:numPr>
              <w:rPr>
                <w:rFonts w:ascii="Calibri" w:eastAsia="Calibri" w:hAnsi="Calibri" w:cs="Calibri"/>
                <w:lang w:val="en-GB"/>
              </w:rPr>
            </w:pPr>
            <w:r>
              <w:rPr>
                <w:rFonts w:ascii="Calibri" w:eastAsia="Calibri" w:hAnsi="Calibri" w:cs="Calibri"/>
                <w:lang w:val="en-GB"/>
              </w:rPr>
              <w:t>Support c</w:t>
            </w:r>
            <w:r w:rsidRPr="00F33FB3">
              <w:rPr>
                <w:rFonts w:ascii="Calibri" w:eastAsia="Calibri" w:hAnsi="Calibri" w:cs="Calibri"/>
                <w:lang w:val="en-GB"/>
              </w:rPr>
              <w:t>ommunity engagement and media engagement activities to increase awareness of parents and caregivers on good parenting messages including on how gender dynamics, such as power relations within household decision making and responsibilities of caregiving, might affect vaccination uptake and birth registration</w:t>
            </w:r>
          </w:p>
          <w:p w14:paraId="78C5C227" w14:textId="04B7FD98" w:rsidR="00040F4F" w:rsidRPr="0079570F" w:rsidRDefault="00A8190E" w:rsidP="00040F4F">
            <w:pPr>
              <w:pStyle w:val="ListParagraph"/>
              <w:numPr>
                <w:ilvl w:val="1"/>
                <w:numId w:val="32"/>
              </w:numPr>
              <w:jc w:val="both"/>
              <w:textAlignment w:val="baseline"/>
              <w:rPr>
                <w:rFonts w:ascii="Calibri" w:hAnsi="Calibri" w:cs="Calibri"/>
              </w:rPr>
            </w:pPr>
            <w:r w:rsidRPr="00E16F7B">
              <w:rPr>
                <w:rFonts w:ascii="Calibri" w:eastAsia="Calibri" w:hAnsi="Calibri" w:cs="Calibri"/>
                <w:lang w:val="en-GB"/>
              </w:rPr>
              <w:t xml:space="preserve">Support the </w:t>
            </w:r>
            <w:r w:rsidR="00E60018">
              <w:rPr>
                <w:rFonts w:ascii="Calibri" w:eastAsia="Calibri" w:hAnsi="Calibri" w:cs="Calibri"/>
                <w:lang w:val="en-GB"/>
              </w:rPr>
              <w:t>packaging</w:t>
            </w:r>
            <w:r w:rsidRPr="00E16F7B">
              <w:rPr>
                <w:rFonts w:ascii="Calibri" w:eastAsia="Calibri" w:hAnsi="Calibri" w:cs="Calibri"/>
                <w:lang w:val="en-GB"/>
              </w:rPr>
              <w:t xml:space="preserve"> of positive parenting modules</w:t>
            </w:r>
            <w:r w:rsidR="00E16F7B" w:rsidRPr="00E16F7B">
              <w:rPr>
                <w:rFonts w:ascii="Calibri" w:eastAsia="Calibri" w:hAnsi="Calibri" w:cs="Calibri"/>
                <w:lang w:val="en-GB"/>
              </w:rPr>
              <w:t xml:space="preserve"> to include sessions that address gender norms and aim to shift power and resources within the household for gender equality.</w:t>
            </w:r>
          </w:p>
        </w:tc>
      </w:tr>
      <w:tr w:rsidR="007613B3" w:rsidRPr="007613B3" w14:paraId="0A300CA7" w14:textId="77777777" w:rsidTr="00040F4F">
        <w:trPr>
          <w:gridAfter w:val="2"/>
          <w:wAfter w:w="13" w:type="dxa"/>
          <w:trHeight w:val="80"/>
        </w:trPr>
        <w:tc>
          <w:tcPr>
            <w:tcW w:w="9887" w:type="dxa"/>
            <w:gridSpan w:val="6"/>
            <w:tcBorders>
              <w:top w:val="nil"/>
            </w:tcBorders>
            <w:shd w:val="clear" w:color="auto" w:fill="auto"/>
            <w:noWrap/>
          </w:tcPr>
          <w:p w14:paraId="51AD8E11" w14:textId="77777777" w:rsidR="007613B3" w:rsidRPr="007613B3" w:rsidRDefault="007613B3" w:rsidP="00E56E67">
            <w:pPr>
              <w:spacing w:line="240" w:lineRule="auto"/>
              <w:rPr>
                <w:rFonts w:ascii="Calibri" w:eastAsia="Arial Unicode MS" w:hAnsi="Calibri" w:cs="Calibri"/>
                <w:i/>
                <w:color w:val="auto"/>
                <w:lang w:val="en-AU"/>
              </w:rPr>
            </w:pPr>
          </w:p>
        </w:tc>
      </w:tr>
      <w:tr w:rsidR="00C34C2B" w:rsidRPr="00E56480" w14:paraId="0E7A4B71" w14:textId="77777777" w:rsidTr="007B1DCA">
        <w:trPr>
          <w:gridAfter w:val="1"/>
          <w:wAfter w:w="275" w:type="dxa"/>
        </w:trPr>
        <w:tc>
          <w:tcPr>
            <w:tcW w:w="3959" w:type="dxa"/>
            <w:gridSpan w:val="2"/>
            <w:tcBorders>
              <w:top w:val="single" w:sz="4" w:space="0" w:color="auto"/>
              <w:bottom w:val="nil"/>
            </w:tcBorders>
            <w:shd w:val="clear" w:color="auto" w:fill="auto"/>
            <w:noWrap/>
            <w:hideMark/>
          </w:tcPr>
          <w:p w14:paraId="3CC094CF" w14:textId="55480E2A" w:rsidR="00C34C2B" w:rsidRPr="009F1B64" w:rsidRDefault="00C34C2B" w:rsidP="00B23D6E">
            <w:pPr>
              <w:spacing w:before="100" w:beforeAutospacing="1" w:after="100" w:afterAutospacing="1" w:line="240" w:lineRule="auto"/>
              <w:rPr>
                <w:rFonts w:asciiTheme="minorHAnsi" w:eastAsia="Arial Unicode MS" w:hAnsiTheme="minorHAnsi" w:cstheme="minorHAnsi"/>
                <w:bCs/>
                <w:color w:val="auto"/>
                <w:lang w:val="en-AU"/>
              </w:rPr>
            </w:pPr>
            <w:r w:rsidRPr="00E56480">
              <w:rPr>
                <w:rFonts w:asciiTheme="minorHAnsi" w:eastAsia="Arial Unicode MS" w:hAnsiTheme="minorHAnsi" w:cstheme="minorHAnsi"/>
                <w:b/>
                <w:color w:val="auto"/>
                <w:lang w:val="en-AU"/>
              </w:rPr>
              <w:t>Supervisor:</w:t>
            </w:r>
            <w:r w:rsidR="009F1B64">
              <w:rPr>
                <w:rFonts w:asciiTheme="minorHAnsi" w:eastAsia="Arial Unicode MS" w:hAnsiTheme="minorHAnsi" w:cstheme="minorHAnsi"/>
                <w:b/>
                <w:color w:val="auto"/>
                <w:lang w:val="en-AU"/>
              </w:rPr>
              <w:t xml:space="preserve"> </w:t>
            </w:r>
            <w:r w:rsidR="009F1B64">
              <w:rPr>
                <w:rFonts w:asciiTheme="minorHAnsi" w:eastAsia="Arial Unicode MS" w:hAnsiTheme="minorHAnsi" w:cstheme="minorHAnsi"/>
                <w:bCs/>
                <w:color w:val="auto"/>
                <w:lang w:val="en-AU"/>
              </w:rPr>
              <w:t>Celine Herbiet, Adolescent Development and Gender Specialist</w:t>
            </w:r>
          </w:p>
          <w:p w14:paraId="17CF57B9" w14:textId="06A5A2D8" w:rsidR="00E15C6F" w:rsidRPr="00E56480" w:rsidRDefault="00E15C6F" w:rsidP="00B23D6E">
            <w:pPr>
              <w:spacing w:before="100" w:beforeAutospacing="1" w:after="100" w:afterAutospacing="1" w:line="240" w:lineRule="auto"/>
              <w:rPr>
                <w:rFonts w:asciiTheme="minorHAnsi" w:eastAsia="Arial Unicode MS" w:hAnsiTheme="minorHAnsi" w:cstheme="minorHAnsi"/>
                <w:color w:val="auto"/>
                <w:lang w:val="en-AU"/>
              </w:rPr>
            </w:pPr>
          </w:p>
        </w:tc>
        <w:tc>
          <w:tcPr>
            <w:tcW w:w="3421" w:type="dxa"/>
            <w:gridSpan w:val="2"/>
            <w:tcBorders>
              <w:top w:val="single" w:sz="4" w:space="0" w:color="auto"/>
              <w:bottom w:val="nil"/>
            </w:tcBorders>
            <w:shd w:val="clear" w:color="auto" w:fill="auto"/>
            <w:noWrap/>
            <w:hideMark/>
          </w:tcPr>
          <w:p w14:paraId="77BA6058" w14:textId="42EF92D6" w:rsidR="00C34C2B" w:rsidRPr="00752637" w:rsidRDefault="00C34C2B" w:rsidP="00B23D6E">
            <w:pPr>
              <w:spacing w:before="100" w:beforeAutospacing="1" w:after="100" w:afterAutospacing="1" w:line="240" w:lineRule="auto"/>
              <w:rPr>
                <w:rFonts w:asciiTheme="minorHAnsi" w:eastAsia="Arial Unicode MS" w:hAnsiTheme="minorHAnsi" w:cstheme="minorHAnsi"/>
                <w:bCs/>
                <w:color w:val="auto"/>
                <w:lang w:val="en-AU"/>
              </w:rPr>
            </w:pPr>
            <w:r w:rsidRPr="00E56480">
              <w:rPr>
                <w:rFonts w:asciiTheme="minorHAnsi" w:eastAsia="Arial Unicode MS" w:hAnsiTheme="minorHAnsi" w:cstheme="minorHAnsi"/>
                <w:b/>
                <w:color w:val="auto"/>
                <w:lang w:val="en-AU"/>
              </w:rPr>
              <w:t>Start Date:</w:t>
            </w:r>
            <w:r w:rsidR="00752637">
              <w:rPr>
                <w:rFonts w:asciiTheme="minorHAnsi" w:eastAsia="Arial Unicode MS" w:hAnsiTheme="minorHAnsi" w:cstheme="minorHAnsi"/>
                <w:b/>
                <w:color w:val="auto"/>
                <w:lang w:val="en-AU"/>
              </w:rPr>
              <w:t xml:space="preserve"> </w:t>
            </w:r>
            <w:r w:rsidR="00634782">
              <w:rPr>
                <w:rFonts w:asciiTheme="minorHAnsi" w:eastAsia="Arial Unicode MS" w:hAnsiTheme="minorHAnsi" w:cstheme="minorHAnsi"/>
                <w:bCs/>
                <w:color w:val="auto"/>
                <w:lang w:val="en-AU"/>
              </w:rPr>
              <w:t xml:space="preserve">14 </w:t>
            </w:r>
            <w:r w:rsidR="002C0892">
              <w:rPr>
                <w:rFonts w:asciiTheme="minorHAnsi" w:eastAsia="Arial Unicode MS" w:hAnsiTheme="minorHAnsi" w:cstheme="minorHAnsi"/>
                <w:bCs/>
                <w:color w:val="auto"/>
                <w:lang w:val="en-AU"/>
              </w:rPr>
              <w:t>December</w:t>
            </w:r>
            <w:r w:rsidR="00752637">
              <w:rPr>
                <w:rFonts w:asciiTheme="minorHAnsi" w:eastAsia="Arial Unicode MS" w:hAnsiTheme="minorHAnsi" w:cstheme="minorHAnsi"/>
                <w:bCs/>
                <w:color w:val="auto"/>
                <w:lang w:val="en-AU"/>
              </w:rPr>
              <w:t xml:space="preserve"> 2023</w:t>
            </w:r>
          </w:p>
          <w:p w14:paraId="08650836" w14:textId="03EC3388" w:rsidR="00E56480" w:rsidRPr="00E56480" w:rsidRDefault="00E56480" w:rsidP="00424A60">
            <w:pPr>
              <w:spacing w:before="100" w:beforeAutospacing="1" w:after="100" w:afterAutospacing="1" w:line="240" w:lineRule="auto"/>
              <w:rPr>
                <w:rFonts w:asciiTheme="minorHAnsi" w:eastAsia="Arial Unicode MS" w:hAnsiTheme="minorHAnsi" w:cstheme="minorHAnsi"/>
                <w:bCs/>
                <w:color w:val="auto"/>
                <w:lang w:val="en-AU"/>
              </w:rPr>
            </w:pPr>
          </w:p>
        </w:tc>
        <w:tc>
          <w:tcPr>
            <w:tcW w:w="2520" w:type="dxa"/>
            <w:gridSpan w:val="3"/>
            <w:tcBorders>
              <w:top w:val="single" w:sz="4" w:space="0" w:color="auto"/>
              <w:bottom w:val="nil"/>
            </w:tcBorders>
            <w:shd w:val="clear" w:color="auto" w:fill="auto"/>
          </w:tcPr>
          <w:p w14:paraId="696CF1B3" w14:textId="3244B711" w:rsidR="00BF7741" w:rsidRPr="00752637" w:rsidRDefault="00BF7741" w:rsidP="00B23D6E">
            <w:pPr>
              <w:spacing w:before="100" w:beforeAutospacing="1" w:after="100" w:afterAutospacing="1" w:line="240" w:lineRule="auto"/>
              <w:rPr>
                <w:rFonts w:asciiTheme="minorHAnsi" w:eastAsia="Arial Unicode MS" w:hAnsiTheme="minorHAnsi" w:cstheme="minorHAnsi"/>
                <w:bCs/>
                <w:color w:val="auto"/>
                <w:lang w:val="en-AU"/>
              </w:rPr>
            </w:pPr>
            <w:r w:rsidRPr="00E56480">
              <w:rPr>
                <w:rFonts w:asciiTheme="minorHAnsi" w:eastAsia="Arial Unicode MS" w:hAnsiTheme="minorHAnsi" w:cstheme="minorHAnsi"/>
                <w:b/>
                <w:color w:val="auto"/>
                <w:lang w:val="en-AU"/>
              </w:rPr>
              <w:t>End Date:</w:t>
            </w:r>
            <w:r w:rsidR="00752637">
              <w:rPr>
                <w:rFonts w:asciiTheme="minorHAnsi" w:eastAsia="Arial Unicode MS" w:hAnsiTheme="minorHAnsi" w:cstheme="minorHAnsi"/>
                <w:b/>
                <w:color w:val="auto"/>
                <w:lang w:val="en-AU"/>
              </w:rPr>
              <w:t xml:space="preserve"> </w:t>
            </w:r>
            <w:r w:rsidR="00634782">
              <w:rPr>
                <w:rFonts w:asciiTheme="minorHAnsi" w:eastAsia="Arial Unicode MS" w:hAnsiTheme="minorHAnsi" w:cstheme="minorHAnsi"/>
                <w:b/>
                <w:color w:val="auto"/>
                <w:lang w:val="en-AU"/>
              </w:rPr>
              <w:t xml:space="preserve">31 </w:t>
            </w:r>
            <w:r w:rsidR="005C7481">
              <w:rPr>
                <w:rFonts w:asciiTheme="minorHAnsi" w:eastAsia="Arial Unicode MS" w:hAnsiTheme="minorHAnsi" w:cstheme="minorHAnsi"/>
                <w:bCs/>
                <w:color w:val="auto"/>
                <w:lang w:val="en-AU"/>
              </w:rPr>
              <w:t>May</w:t>
            </w:r>
            <w:r w:rsidR="00752637">
              <w:rPr>
                <w:rFonts w:asciiTheme="minorHAnsi" w:eastAsia="Arial Unicode MS" w:hAnsiTheme="minorHAnsi" w:cstheme="minorHAnsi"/>
                <w:bCs/>
                <w:color w:val="auto"/>
                <w:lang w:val="en-AU"/>
              </w:rPr>
              <w:t xml:space="preserve"> 202</w:t>
            </w:r>
            <w:r w:rsidR="00973963">
              <w:rPr>
                <w:rFonts w:asciiTheme="minorHAnsi" w:eastAsia="Arial Unicode MS" w:hAnsiTheme="minorHAnsi" w:cstheme="minorHAnsi"/>
                <w:bCs/>
                <w:color w:val="auto"/>
                <w:lang w:val="en-AU"/>
              </w:rPr>
              <w:t>4</w:t>
            </w:r>
          </w:p>
          <w:p w14:paraId="2E51AD83" w14:textId="0815E79A" w:rsidR="00F37E50" w:rsidRPr="00E56480" w:rsidRDefault="00F37E50" w:rsidP="00B23D6E">
            <w:pPr>
              <w:spacing w:before="100" w:beforeAutospacing="1" w:after="100" w:afterAutospacing="1" w:line="240" w:lineRule="auto"/>
              <w:rPr>
                <w:rFonts w:asciiTheme="minorHAnsi" w:eastAsia="Arial Unicode MS" w:hAnsiTheme="minorHAnsi" w:cstheme="minorHAnsi"/>
                <w:bCs/>
                <w:color w:val="auto"/>
                <w:lang w:val="en-AU"/>
              </w:rPr>
            </w:pPr>
          </w:p>
        </w:tc>
      </w:tr>
      <w:tr w:rsidR="00C34C2B" w:rsidRPr="0054592E" w14:paraId="052C4769" w14:textId="77777777" w:rsidTr="007B1DCA">
        <w:trPr>
          <w:gridAfter w:val="1"/>
          <w:wAfter w:w="275" w:type="dxa"/>
          <w:trHeight w:val="220"/>
        </w:trPr>
        <w:tc>
          <w:tcPr>
            <w:tcW w:w="9900" w:type="dxa"/>
            <w:gridSpan w:val="7"/>
            <w:tcBorders>
              <w:bottom w:val="nil"/>
            </w:tcBorders>
            <w:shd w:val="clear" w:color="auto" w:fill="E7E6E6" w:themeFill="background2"/>
            <w:noWrap/>
            <w:hideMark/>
          </w:tcPr>
          <w:p w14:paraId="0810BCEB" w14:textId="0D4FB273" w:rsidR="00C34C2B" w:rsidRPr="0054592E" w:rsidRDefault="00C34C2B" w:rsidP="00B23D6E">
            <w:pPr>
              <w:spacing w:before="100" w:beforeAutospacing="1" w:after="100" w:afterAutospacing="1"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t>Work Assignment Overview</w:t>
            </w:r>
          </w:p>
        </w:tc>
      </w:tr>
      <w:tr w:rsidR="00C34C2B" w:rsidRPr="007613B3" w14:paraId="0057DA3A" w14:textId="77777777" w:rsidTr="007B1DCA">
        <w:trPr>
          <w:gridAfter w:val="1"/>
          <w:wAfter w:w="275" w:type="dxa"/>
          <w:trHeight w:val="252"/>
        </w:trPr>
        <w:tc>
          <w:tcPr>
            <w:tcW w:w="3959" w:type="dxa"/>
            <w:gridSpan w:val="2"/>
            <w:tcBorders>
              <w:top w:val="nil"/>
              <w:left w:val="single" w:sz="4" w:space="0" w:color="auto"/>
              <w:bottom w:val="single" w:sz="8" w:space="0" w:color="6D6D6D"/>
              <w:right w:val="nil"/>
            </w:tcBorders>
            <w:shd w:val="clear" w:color="auto" w:fill="E7E6E6" w:themeFill="background2"/>
            <w:noWrap/>
            <w:vAlign w:val="center"/>
          </w:tcPr>
          <w:p w14:paraId="0EBC37ED" w14:textId="75FAB86A" w:rsidR="00C34C2B" w:rsidRPr="007613B3" w:rsidRDefault="00C34C2B" w:rsidP="005A7276">
            <w:pPr>
              <w:spacing w:before="60" w:after="60" w:line="240" w:lineRule="auto"/>
              <w:jc w:val="center"/>
              <w:rPr>
                <w:rFonts w:ascii="Calibri" w:eastAsia="Arial Unicode MS" w:hAnsi="Calibri" w:cs="Calibri"/>
                <w:i/>
                <w:color w:val="D1282E"/>
                <w:lang w:val="en-AU"/>
              </w:rPr>
            </w:pPr>
            <w:r w:rsidRPr="007613B3">
              <w:rPr>
                <w:rFonts w:ascii="Calibri" w:eastAsia="Arial Unicode MS" w:hAnsi="Calibri" w:cs="Calibri"/>
                <w:color w:val="auto"/>
                <w:lang w:val="en-AU"/>
              </w:rPr>
              <w:t>Tasks/Milestone</w:t>
            </w:r>
          </w:p>
        </w:tc>
        <w:tc>
          <w:tcPr>
            <w:tcW w:w="3421" w:type="dxa"/>
            <w:gridSpan w:val="2"/>
            <w:tcBorders>
              <w:top w:val="nil"/>
              <w:left w:val="nil"/>
              <w:bottom w:val="single" w:sz="8" w:space="0" w:color="6D6D6D"/>
              <w:right w:val="nil"/>
            </w:tcBorders>
            <w:shd w:val="clear" w:color="auto" w:fill="E7E6E6" w:themeFill="background2"/>
            <w:vAlign w:val="center"/>
          </w:tcPr>
          <w:p w14:paraId="65BA3C16" w14:textId="2E81B039" w:rsidR="00C34C2B" w:rsidRPr="007613B3" w:rsidRDefault="00C34C2B" w:rsidP="005A7276">
            <w:pPr>
              <w:spacing w:before="60" w:after="60" w:line="240" w:lineRule="auto"/>
              <w:jc w:val="center"/>
              <w:rPr>
                <w:rFonts w:ascii="Calibri" w:eastAsia="Arial Unicode MS" w:hAnsi="Calibri" w:cs="Calibri"/>
                <w:i/>
                <w:color w:val="D1282E"/>
                <w:lang w:val="en-AU"/>
              </w:rPr>
            </w:pPr>
            <w:r w:rsidRPr="007613B3">
              <w:rPr>
                <w:rFonts w:ascii="Calibri" w:eastAsia="Arial Unicode MS" w:hAnsi="Calibri" w:cs="Calibri"/>
                <w:color w:val="auto"/>
                <w:lang w:val="en-AU"/>
              </w:rPr>
              <w:t>Deliverables/Outputs</w:t>
            </w:r>
          </w:p>
        </w:tc>
        <w:tc>
          <w:tcPr>
            <w:tcW w:w="1260" w:type="dxa"/>
            <w:tcBorders>
              <w:top w:val="nil"/>
              <w:left w:val="nil"/>
              <w:bottom w:val="single" w:sz="8" w:space="0" w:color="6D6D6D"/>
              <w:right w:val="nil"/>
            </w:tcBorders>
            <w:shd w:val="clear" w:color="auto" w:fill="E7E6E6" w:themeFill="background2"/>
            <w:vAlign w:val="center"/>
          </w:tcPr>
          <w:p w14:paraId="34A012A7" w14:textId="6829E74B" w:rsidR="00C34C2B" w:rsidRPr="007613B3" w:rsidRDefault="00C34C2B" w:rsidP="005A7276">
            <w:pPr>
              <w:spacing w:before="60" w:after="60" w:line="240" w:lineRule="auto"/>
              <w:jc w:val="center"/>
              <w:rPr>
                <w:rFonts w:ascii="Calibri" w:eastAsia="Arial Unicode MS" w:hAnsi="Calibri" w:cs="Calibri"/>
                <w:i/>
                <w:color w:val="D1282E"/>
                <w:lang w:val="en-AU"/>
              </w:rPr>
            </w:pPr>
            <w:r>
              <w:rPr>
                <w:rFonts w:ascii="Calibri" w:eastAsia="Arial Unicode MS" w:hAnsi="Calibri" w:cs="Calibri"/>
                <w:color w:val="auto"/>
                <w:lang w:val="en-AU"/>
              </w:rPr>
              <w:t>Timeline</w:t>
            </w:r>
          </w:p>
        </w:tc>
        <w:tc>
          <w:tcPr>
            <w:tcW w:w="1260" w:type="dxa"/>
            <w:gridSpan w:val="2"/>
            <w:tcBorders>
              <w:top w:val="nil"/>
              <w:left w:val="nil"/>
              <w:bottom w:val="single" w:sz="8" w:space="0" w:color="6D6D6D"/>
              <w:right w:val="single" w:sz="4" w:space="0" w:color="auto"/>
            </w:tcBorders>
            <w:shd w:val="clear" w:color="auto" w:fill="E7E6E6" w:themeFill="background2"/>
            <w:vAlign w:val="center"/>
          </w:tcPr>
          <w:p w14:paraId="7BF85167" w14:textId="1B606E30" w:rsidR="00C34C2B" w:rsidRPr="007613B3" w:rsidRDefault="00C34C2B" w:rsidP="005A7276">
            <w:pPr>
              <w:spacing w:before="60" w:after="60" w:line="240" w:lineRule="auto"/>
              <w:jc w:val="center"/>
              <w:rPr>
                <w:rFonts w:ascii="Calibri" w:eastAsia="Arial Unicode MS" w:hAnsi="Calibri" w:cs="Calibri"/>
                <w:color w:val="auto"/>
                <w:lang w:val="en-AU"/>
              </w:rPr>
            </w:pPr>
          </w:p>
        </w:tc>
      </w:tr>
      <w:tr w:rsidR="00AF192B" w:rsidRPr="00E56480" w14:paraId="17B21292" w14:textId="77777777" w:rsidTr="007B1DCA">
        <w:trPr>
          <w:gridAfter w:val="1"/>
          <w:wAfter w:w="275" w:type="dxa"/>
          <w:trHeight w:val="792"/>
        </w:trPr>
        <w:tc>
          <w:tcPr>
            <w:tcW w:w="3959" w:type="dxa"/>
            <w:gridSpan w:val="2"/>
            <w:tcBorders>
              <w:top w:val="single" w:sz="8" w:space="0" w:color="6D6D6D"/>
              <w:left w:val="single" w:sz="8" w:space="0" w:color="6D6D6D"/>
              <w:bottom w:val="single" w:sz="8" w:space="0" w:color="6D6D6D"/>
              <w:right w:val="single" w:sz="8" w:space="0" w:color="6D6D6D"/>
            </w:tcBorders>
            <w:shd w:val="clear" w:color="auto" w:fill="auto"/>
            <w:noWrap/>
          </w:tcPr>
          <w:p w14:paraId="494E28AB" w14:textId="2D5D4615" w:rsidR="00AF192B" w:rsidRPr="006468F2" w:rsidRDefault="00AF192B" w:rsidP="00AF192B">
            <w:pPr>
              <w:rPr>
                <w:rFonts w:ascii="Calibri" w:eastAsia="Calibri" w:hAnsi="Calibri" w:cs="Calibri"/>
                <w:lang w:val="en-GB"/>
              </w:rPr>
            </w:pPr>
            <w:r w:rsidRPr="00E56016">
              <w:rPr>
                <w:rFonts w:ascii="Calibri" w:eastAsia="Calibri" w:hAnsi="Calibri" w:cs="Calibri"/>
                <w:lang w:val="en-GB"/>
              </w:rPr>
              <w:t>Conceptualize the model of institutionalization of the community health workers (CHW) to ensure that capacity building, registration, certification, and financial schemes can improve CHWs retention and sustainability to promote integrated essential health services</w:t>
            </w:r>
          </w:p>
        </w:tc>
        <w:tc>
          <w:tcPr>
            <w:tcW w:w="3421" w:type="dxa"/>
            <w:gridSpan w:val="2"/>
            <w:tcBorders>
              <w:top w:val="single" w:sz="8" w:space="0" w:color="6D6D6D"/>
              <w:left w:val="single" w:sz="8" w:space="0" w:color="6D6D6D"/>
              <w:bottom w:val="single" w:sz="8" w:space="0" w:color="6D6D6D"/>
              <w:right w:val="single" w:sz="8" w:space="0" w:color="6D6D6D"/>
            </w:tcBorders>
            <w:shd w:val="clear" w:color="auto" w:fill="auto"/>
          </w:tcPr>
          <w:p w14:paraId="0D5651D3" w14:textId="703765C1" w:rsidR="00AF192B" w:rsidRDefault="00AF192B" w:rsidP="00AF192B">
            <w:p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Survey questions and framework for assessment reviewed</w:t>
            </w:r>
          </w:p>
          <w:p w14:paraId="2F82AB51" w14:textId="77777777" w:rsidR="00AF192B" w:rsidRDefault="00AF192B" w:rsidP="00AF192B">
            <w:pPr>
              <w:rPr>
                <w:rFonts w:asciiTheme="minorHAnsi" w:eastAsia="Arial Unicode MS" w:hAnsiTheme="minorHAnsi" w:cstheme="minorHAnsi"/>
                <w:color w:val="auto"/>
                <w:lang w:val="en-AU"/>
              </w:rPr>
            </w:pPr>
          </w:p>
          <w:p w14:paraId="567B00E9" w14:textId="163FDBA3" w:rsidR="00AF192B" w:rsidRPr="00E56480" w:rsidRDefault="00AF192B" w:rsidP="00AF192B">
            <w:p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Concept for the CH</w:t>
            </w:r>
            <w:r w:rsidR="00654CE0">
              <w:rPr>
                <w:rFonts w:asciiTheme="minorHAnsi" w:eastAsia="Arial Unicode MS" w:hAnsiTheme="minorHAnsi" w:cstheme="minorHAnsi"/>
                <w:color w:val="auto"/>
                <w:lang w:val="en-AU"/>
              </w:rPr>
              <w:t>W</w:t>
            </w:r>
            <w:r>
              <w:rPr>
                <w:rFonts w:asciiTheme="minorHAnsi" w:eastAsia="Arial Unicode MS" w:hAnsiTheme="minorHAnsi" w:cstheme="minorHAnsi"/>
                <w:color w:val="auto"/>
                <w:lang w:val="en-AU"/>
              </w:rPr>
              <w:t xml:space="preserve"> model </w:t>
            </w:r>
            <w:r w:rsidR="00654CE0">
              <w:rPr>
                <w:rFonts w:asciiTheme="minorHAnsi" w:eastAsia="Arial Unicode MS" w:hAnsiTheme="minorHAnsi" w:cstheme="minorHAnsi"/>
                <w:color w:val="auto"/>
                <w:lang w:val="en-AU"/>
              </w:rPr>
              <w:t>developed</w:t>
            </w:r>
            <w:r>
              <w:rPr>
                <w:rFonts w:asciiTheme="minorHAnsi" w:eastAsia="Arial Unicode MS" w:hAnsiTheme="minorHAnsi" w:cstheme="minorHAnsi"/>
                <w:color w:val="auto"/>
                <w:lang w:val="en-AU"/>
              </w:rPr>
              <w:t xml:space="preserve"> </w:t>
            </w:r>
            <w:r w:rsidR="00654CE0">
              <w:rPr>
                <w:rFonts w:asciiTheme="minorHAnsi" w:eastAsia="Arial Unicode MS" w:hAnsiTheme="minorHAnsi" w:cstheme="minorHAnsi"/>
                <w:color w:val="auto"/>
                <w:lang w:val="en-AU"/>
              </w:rPr>
              <w:t>with gender-responsive lens</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79CEB513" w14:textId="5ADB277A" w:rsidR="00AF192B" w:rsidRDefault="00F04FA4" w:rsidP="00AF192B">
            <w:pPr>
              <w:textAlignment w:val="baseline"/>
              <w:rPr>
                <w:rFonts w:asciiTheme="minorHAnsi" w:eastAsia="Times New Roman" w:hAnsiTheme="minorHAnsi" w:cstheme="minorHAnsi"/>
              </w:rPr>
            </w:pPr>
            <w:r>
              <w:rPr>
                <w:rFonts w:asciiTheme="minorHAnsi" w:eastAsia="Times New Roman" w:hAnsiTheme="minorHAnsi" w:cstheme="minorHAnsi"/>
              </w:rPr>
              <w:t>January</w:t>
            </w:r>
            <w:r w:rsidR="00AF192B">
              <w:rPr>
                <w:rFonts w:asciiTheme="minorHAnsi" w:eastAsia="Times New Roman" w:hAnsiTheme="minorHAnsi" w:cstheme="minorHAnsi"/>
              </w:rPr>
              <w:t xml:space="preserve"> 202</w:t>
            </w:r>
            <w:r>
              <w:rPr>
                <w:rFonts w:asciiTheme="minorHAnsi" w:eastAsia="Times New Roman" w:hAnsiTheme="minorHAnsi" w:cstheme="minorHAnsi"/>
              </w:rPr>
              <w:t>4</w:t>
            </w:r>
          </w:p>
          <w:p w14:paraId="1368F5F8" w14:textId="77777777" w:rsidR="00AF192B" w:rsidRDefault="00AF192B" w:rsidP="00AF192B">
            <w:pPr>
              <w:textAlignment w:val="baseline"/>
              <w:rPr>
                <w:rFonts w:asciiTheme="minorHAnsi" w:eastAsia="Times New Roman" w:hAnsiTheme="minorHAnsi" w:cstheme="minorHAnsi"/>
              </w:rPr>
            </w:pPr>
          </w:p>
          <w:p w14:paraId="47DECDD9" w14:textId="5F0BC401" w:rsidR="00AF192B" w:rsidRPr="00E56480" w:rsidRDefault="00507DF5" w:rsidP="00AF192B">
            <w:pPr>
              <w:textAlignment w:val="baseline"/>
              <w:rPr>
                <w:rFonts w:asciiTheme="minorHAnsi" w:eastAsia="Times New Roman" w:hAnsiTheme="minorHAnsi" w:cstheme="minorHAnsi"/>
              </w:rPr>
            </w:pPr>
            <w:r>
              <w:rPr>
                <w:rFonts w:asciiTheme="minorHAnsi" w:eastAsia="Times New Roman" w:hAnsiTheme="minorHAnsi" w:cstheme="minorHAnsi"/>
              </w:rPr>
              <w:t>April</w:t>
            </w:r>
            <w:r w:rsidR="00AF192B">
              <w:rPr>
                <w:rFonts w:asciiTheme="minorHAnsi" w:eastAsia="Times New Roman" w:hAnsiTheme="minorHAnsi" w:cstheme="minorHAnsi"/>
              </w:rPr>
              <w:t xml:space="preserve"> 2024</w:t>
            </w:r>
          </w:p>
        </w:tc>
        <w:tc>
          <w:tcPr>
            <w:tcW w:w="1260" w:type="dxa"/>
            <w:gridSpan w:val="2"/>
            <w:tcBorders>
              <w:top w:val="single" w:sz="8" w:space="0" w:color="6D6D6D"/>
              <w:left w:val="single" w:sz="8" w:space="0" w:color="6D6D6D"/>
              <w:bottom w:val="single" w:sz="8" w:space="0" w:color="6D6D6D"/>
              <w:right w:val="single" w:sz="8" w:space="0" w:color="6D6D6D"/>
            </w:tcBorders>
            <w:shd w:val="clear" w:color="auto" w:fill="auto"/>
          </w:tcPr>
          <w:p w14:paraId="498BEA8D" w14:textId="0B193B10" w:rsidR="00AF192B" w:rsidRPr="00E56480" w:rsidRDefault="00AF192B" w:rsidP="00AF192B">
            <w:pPr>
              <w:textAlignment w:val="baseline"/>
              <w:rPr>
                <w:rFonts w:asciiTheme="minorHAnsi" w:eastAsia="Times New Roman" w:hAnsiTheme="minorHAnsi" w:cstheme="minorHAnsi"/>
              </w:rPr>
            </w:pPr>
          </w:p>
        </w:tc>
      </w:tr>
      <w:tr w:rsidR="00AF192B" w:rsidRPr="00E56480" w14:paraId="2BF0CEE8" w14:textId="77777777" w:rsidTr="007B1DCA">
        <w:trPr>
          <w:gridAfter w:val="1"/>
          <w:wAfter w:w="275" w:type="dxa"/>
          <w:trHeight w:val="792"/>
        </w:trPr>
        <w:tc>
          <w:tcPr>
            <w:tcW w:w="3959" w:type="dxa"/>
            <w:gridSpan w:val="2"/>
            <w:tcBorders>
              <w:top w:val="single" w:sz="8" w:space="0" w:color="6D6D6D"/>
              <w:left w:val="single" w:sz="8" w:space="0" w:color="6D6D6D"/>
              <w:bottom w:val="single" w:sz="8" w:space="0" w:color="6D6D6D"/>
              <w:right w:val="single" w:sz="8" w:space="0" w:color="6D6D6D"/>
            </w:tcBorders>
            <w:shd w:val="clear" w:color="auto" w:fill="auto"/>
            <w:noWrap/>
          </w:tcPr>
          <w:p w14:paraId="4F652B23" w14:textId="75B43CA3" w:rsidR="00AF192B" w:rsidRPr="00E56480" w:rsidRDefault="00AF192B" w:rsidP="00AF192B">
            <w:pPr>
              <w:pStyle w:val="ListParagraph"/>
              <w:ind w:left="0"/>
              <w:textAlignment w:val="baseline"/>
              <w:rPr>
                <w:rFonts w:asciiTheme="minorHAnsi" w:eastAsia="Times New Roman" w:hAnsiTheme="minorHAnsi" w:cstheme="minorHAnsi"/>
              </w:rPr>
            </w:pPr>
            <w:r w:rsidRPr="00E56016">
              <w:rPr>
                <w:rFonts w:asciiTheme="minorHAnsi" w:eastAsia="Times New Roman" w:hAnsiTheme="minorHAnsi" w:cstheme="minorHAnsi"/>
              </w:rPr>
              <w:t>Implementing parenting sessions to promote good parenting practices including key messages on the importance of birth registration and immunization</w:t>
            </w:r>
          </w:p>
        </w:tc>
        <w:tc>
          <w:tcPr>
            <w:tcW w:w="3421" w:type="dxa"/>
            <w:gridSpan w:val="2"/>
            <w:tcBorders>
              <w:top w:val="single" w:sz="8" w:space="0" w:color="6D6D6D"/>
              <w:left w:val="single" w:sz="8" w:space="0" w:color="6D6D6D"/>
              <w:bottom w:val="single" w:sz="8" w:space="0" w:color="6D6D6D"/>
              <w:right w:val="single" w:sz="8" w:space="0" w:color="6D6D6D"/>
            </w:tcBorders>
            <w:shd w:val="clear" w:color="auto" w:fill="auto"/>
          </w:tcPr>
          <w:p w14:paraId="0C8BF579" w14:textId="77777777" w:rsidR="00AF192B" w:rsidRDefault="00AF192B" w:rsidP="00AF192B">
            <w:pPr>
              <w:ind w:left="12" w:hanging="12"/>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Community engagement and media activities reviewed</w:t>
            </w:r>
          </w:p>
          <w:p w14:paraId="04C10ED3" w14:textId="77777777" w:rsidR="00AF192B" w:rsidRDefault="00AF192B" w:rsidP="00AF192B">
            <w:pPr>
              <w:ind w:left="12" w:hanging="12"/>
              <w:rPr>
                <w:rFonts w:asciiTheme="minorHAnsi" w:eastAsia="Arial Unicode MS" w:hAnsiTheme="minorHAnsi" w:cstheme="minorHAnsi"/>
                <w:color w:val="auto"/>
                <w:lang w:val="en-AU"/>
              </w:rPr>
            </w:pPr>
          </w:p>
          <w:p w14:paraId="6C10601F" w14:textId="217C345B" w:rsidR="00AF192B" w:rsidRDefault="005C4EB7" w:rsidP="00AF192B">
            <w:pPr>
              <w:ind w:left="12" w:hanging="12"/>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Support</w:t>
            </w:r>
            <w:r w:rsidR="004C3BE3">
              <w:rPr>
                <w:rFonts w:asciiTheme="minorHAnsi" w:eastAsia="Arial Unicode MS" w:hAnsiTheme="minorHAnsi" w:cstheme="minorHAnsi"/>
                <w:color w:val="auto"/>
                <w:lang w:val="en-AU"/>
              </w:rPr>
              <w:t xml:space="preserve"> review</w:t>
            </w:r>
            <w:r w:rsidR="00AF192B">
              <w:rPr>
                <w:rFonts w:asciiTheme="minorHAnsi" w:eastAsia="Arial Unicode MS" w:hAnsiTheme="minorHAnsi" w:cstheme="minorHAnsi"/>
                <w:color w:val="auto"/>
                <w:lang w:val="en-AU"/>
              </w:rPr>
              <w:t xml:space="preserve"> parenting modules</w:t>
            </w:r>
          </w:p>
          <w:p w14:paraId="1CF50CAC" w14:textId="77777777" w:rsidR="00AF192B" w:rsidRDefault="00AF192B" w:rsidP="00AF192B">
            <w:pPr>
              <w:ind w:left="12" w:hanging="12"/>
              <w:rPr>
                <w:rFonts w:asciiTheme="minorHAnsi" w:eastAsia="Arial Unicode MS" w:hAnsiTheme="minorHAnsi" w:cstheme="minorHAnsi"/>
                <w:color w:val="auto"/>
                <w:lang w:val="en-AU"/>
              </w:rPr>
            </w:pPr>
          </w:p>
          <w:p w14:paraId="7734BCA5" w14:textId="5E4A32AC" w:rsidR="00AF192B" w:rsidRPr="00E56480" w:rsidRDefault="00AF192B" w:rsidP="00AF192B">
            <w:pPr>
              <w:ind w:left="12" w:hanging="12"/>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Capacity building session (2 hours max) to Trainers of Trainers on the materials developed</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72A2A021" w14:textId="5ED4BEDF" w:rsidR="00AF192B" w:rsidRDefault="005C4EB7" w:rsidP="00AF192B">
            <w:pPr>
              <w:spacing w:before="60" w:after="60" w:line="240" w:lineRule="auto"/>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February</w:t>
            </w:r>
            <w:r w:rsidR="00AF192B">
              <w:rPr>
                <w:rFonts w:asciiTheme="minorHAnsi" w:eastAsia="Arial Unicode MS" w:hAnsiTheme="minorHAnsi" w:cstheme="minorHAnsi"/>
                <w:color w:val="auto"/>
                <w:lang w:val="en-AU"/>
              </w:rPr>
              <w:t xml:space="preserve"> 202</w:t>
            </w:r>
            <w:r>
              <w:rPr>
                <w:rFonts w:asciiTheme="minorHAnsi" w:eastAsia="Arial Unicode MS" w:hAnsiTheme="minorHAnsi" w:cstheme="minorHAnsi"/>
                <w:color w:val="auto"/>
                <w:lang w:val="en-AU"/>
              </w:rPr>
              <w:t>4</w:t>
            </w:r>
          </w:p>
          <w:p w14:paraId="2C2E26C2" w14:textId="20AB3BA3" w:rsidR="00AF192B" w:rsidRDefault="003466FB" w:rsidP="00AF192B">
            <w:pPr>
              <w:spacing w:before="60" w:after="60" w:line="240" w:lineRule="auto"/>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January</w:t>
            </w:r>
            <w:r w:rsidR="00AF192B">
              <w:rPr>
                <w:rFonts w:asciiTheme="minorHAnsi" w:eastAsia="Arial Unicode MS" w:hAnsiTheme="minorHAnsi" w:cstheme="minorHAnsi"/>
                <w:color w:val="auto"/>
                <w:lang w:val="en-AU"/>
              </w:rPr>
              <w:t xml:space="preserve"> 202</w:t>
            </w:r>
            <w:r w:rsidR="005C4EB7">
              <w:rPr>
                <w:rFonts w:asciiTheme="minorHAnsi" w:eastAsia="Arial Unicode MS" w:hAnsiTheme="minorHAnsi" w:cstheme="minorHAnsi"/>
                <w:color w:val="auto"/>
                <w:lang w:val="en-AU"/>
              </w:rPr>
              <w:t>4</w:t>
            </w:r>
          </w:p>
          <w:p w14:paraId="3D360B77" w14:textId="6BD81FCF" w:rsidR="00AF192B" w:rsidRPr="00E56480" w:rsidRDefault="004C3BE3" w:rsidP="00AF192B">
            <w:pPr>
              <w:spacing w:before="60" w:after="60" w:line="240" w:lineRule="auto"/>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March</w:t>
            </w:r>
            <w:r w:rsidR="00AF192B">
              <w:rPr>
                <w:rFonts w:asciiTheme="minorHAnsi" w:eastAsia="Arial Unicode MS" w:hAnsiTheme="minorHAnsi" w:cstheme="minorHAnsi"/>
                <w:color w:val="auto"/>
                <w:lang w:val="en-AU"/>
              </w:rPr>
              <w:t xml:space="preserve"> 202</w:t>
            </w:r>
            <w:r w:rsidR="005C4EB7">
              <w:rPr>
                <w:rFonts w:asciiTheme="minorHAnsi" w:eastAsia="Arial Unicode MS" w:hAnsiTheme="minorHAnsi" w:cstheme="minorHAnsi"/>
                <w:color w:val="auto"/>
                <w:lang w:val="en-AU"/>
              </w:rPr>
              <w:t>4</w:t>
            </w:r>
          </w:p>
        </w:tc>
        <w:tc>
          <w:tcPr>
            <w:tcW w:w="1260" w:type="dxa"/>
            <w:gridSpan w:val="2"/>
            <w:tcBorders>
              <w:top w:val="single" w:sz="8" w:space="0" w:color="6D6D6D"/>
              <w:left w:val="single" w:sz="8" w:space="0" w:color="6D6D6D"/>
              <w:bottom w:val="single" w:sz="8" w:space="0" w:color="6D6D6D"/>
              <w:right w:val="single" w:sz="8" w:space="0" w:color="6D6D6D"/>
            </w:tcBorders>
            <w:shd w:val="clear" w:color="auto" w:fill="auto"/>
          </w:tcPr>
          <w:p w14:paraId="5D62A214" w14:textId="3C001E69" w:rsidR="00AF192B" w:rsidRPr="00E56480" w:rsidRDefault="00AF192B" w:rsidP="00AF192B">
            <w:pPr>
              <w:textAlignment w:val="baseline"/>
              <w:rPr>
                <w:rFonts w:asciiTheme="minorHAnsi" w:eastAsia="Times New Roman" w:hAnsiTheme="minorHAnsi" w:cstheme="minorHAnsi"/>
              </w:rPr>
            </w:pPr>
          </w:p>
        </w:tc>
      </w:tr>
      <w:tr w:rsidR="00FB5A3D" w:rsidRPr="00E56480" w14:paraId="00A544CB" w14:textId="77777777" w:rsidTr="007B1DCA">
        <w:trPr>
          <w:gridAfter w:val="1"/>
          <w:wAfter w:w="275" w:type="dxa"/>
          <w:trHeight w:val="792"/>
        </w:trPr>
        <w:tc>
          <w:tcPr>
            <w:tcW w:w="3959" w:type="dxa"/>
            <w:gridSpan w:val="2"/>
            <w:tcBorders>
              <w:top w:val="single" w:sz="8" w:space="0" w:color="6D6D6D"/>
              <w:left w:val="single" w:sz="8" w:space="0" w:color="6D6D6D"/>
              <w:bottom w:val="single" w:sz="8" w:space="0" w:color="6D6D6D"/>
              <w:right w:val="single" w:sz="8" w:space="0" w:color="6D6D6D"/>
            </w:tcBorders>
            <w:shd w:val="clear" w:color="auto" w:fill="auto"/>
            <w:noWrap/>
          </w:tcPr>
          <w:p w14:paraId="5D11659A" w14:textId="608F169C" w:rsidR="00FB5A3D" w:rsidRPr="00E56016" w:rsidRDefault="00FB5A3D" w:rsidP="00FB5A3D">
            <w:pPr>
              <w:pStyle w:val="ListParagraph"/>
              <w:ind w:left="0"/>
              <w:textAlignment w:val="baseline"/>
              <w:rPr>
                <w:rFonts w:asciiTheme="minorHAnsi" w:eastAsia="Times New Roman" w:hAnsiTheme="minorHAnsi" w:cstheme="minorHAnsi"/>
              </w:rPr>
            </w:pPr>
            <w:r w:rsidRPr="00AF192B">
              <w:rPr>
                <w:rFonts w:asciiTheme="minorHAnsi" w:eastAsia="Times New Roman" w:hAnsiTheme="minorHAnsi" w:cstheme="minorHAnsi"/>
              </w:rPr>
              <w:t>Support and collaborate with the international consultant (being recruited through the UNICEF East Asia Pacific Regional Office) by conducting desk review of documents in Bahasa, support with coordination with government health agencies, scoping data collection location, set up FGDs and KIIs, support training for partners in Bahasa and provide input into the national report and analysis.</w:t>
            </w:r>
          </w:p>
        </w:tc>
        <w:tc>
          <w:tcPr>
            <w:tcW w:w="3421" w:type="dxa"/>
            <w:gridSpan w:val="2"/>
            <w:tcBorders>
              <w:top w:val="single" w:sz="8" w:space="0" w:color="6D6D6D"/>
              <w:left w:val="single" w:sz="8" w:space="0" w:color="6D6D6D"/>
              <w:bottom w:val="single" w:sz="8" w:space="0" w:color="6D6D6D"/>
              <w:right w:val="single" w:sz="8" w:space="0" w:color="6D6D6D"/>
            </w:tcBorders>
            <w:shd w:val="clear" w:color="auto" w:fill="auto"/>
          </w:tcPr>
          <w:p w14:paraId="6C634433" w14:textId="77777777" w:rsidR="00FB5A3D" w:rsidRDefault="00FB5A3D" w:rsidP="00FB5A3D">
            <w:pPr>
              <w:ind w:left="12" w:hanging="12"/>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Desk review conducted</w:t>
            </w:r>
          </w:p>
          <w:p w14:paraId="373C3716" w14:textId="77777777" w:rsidR="00FB5A3D" w:rsidRDefault="00FB5A3D" w:rsidP="00FB5A3D">
            <w:pPr>
              <w:ind w:left="12" w:hanging="12"/>
              <w:rPr>
                <w:rFonts w:asciiTheme="minorHAnsi" w:eastAsia="Arial Unicode MS" w:hAnsiTheme="minorHAnsi" w:cstheme="minorHAnsi"/>
                <w:color w:val="auto"/>
                <w:lang w:val="en-AU"/>
              </w:rPr>
            </w:pPr>
          </w:p>
          <w:p w14:paraId="654F98D9" w14:textId="77777777" w:rsidR="003466FB" w:rsidRDefault="003466FB" w:rsidP="00FB5A3D">
            <w:pPr>
              <w:ind w:left="12" w:hanging="12"/>
              <w:rPr>
                <w:rFonts w:asciiTheme="minorHAnsi" w:eastAsia="Arial Unicode MS" w:hAnsiTheme="minorHAnsi" w:cstheme="minorHAnsi"/>
                <w:color w:val="auto"/>
                <w:lang w:val="en-AU"/>
              </w:rPr>
            </w:pPr>
          </w:p>
          <w:p w14:paraId="6E09CD9E" w14:textId="77777777" w:rsidR="003466FB" w:rsidRDefault="003466FB" w:rsidP="00FB5A3D">
            <w:pPr>
              <w:ind w:left="12" w:hanging="12"/>
              <w:rPr>
                <w:rFonts w:asciiTheme="minorHAnsi" w:eastAsia="Arial Unicode MS" w:hAnsiTheme="minorHAnsi" w:cstheme="minorHAnsi"/>
                <w:color w:val="auto"/>
                <w:lang w:val="en-AU"/>
              </w:rPr>
            </w:pPr>
          </w:p>
          <w:p w14:paraId="7F73BF13" w14:textId="1C1A29D3" w:rsidR="00FB5A3D" w:rsidRDefault="00FB5A3D" w:rsidP="00FB5A3D">
            <w:pPr>
              <w:ind w:left="12" w:hanging="12"/>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Review national report and analysis</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41F7D681" w14:textId="59753BC2" w:rsidR="00507DF5" w:rsidRDefault="004C3BE3" w:rsidP="00FB5A3D">
            <w:pPr>
              <w:spacing w:before="60" w:after="60" w:line="240" w:lineRule="auto"/>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January</w:t>
            </w:r>
            <w:r w:rsidR="00507DF5">
              <w:rPr>
                <w:rFonts w:asciiTheme="minorHAnsi" w:eastAsia="Arial Unicode MS" w:hAnsiTheme="minorHAnsi" w:cstheme="minorHAnsi"/>
                <w:color w:val="auto"/>
                <w:lang w:val="en-AU"/>
              </w:rPr>
              <w:t xml:space="preserve"> 202</w:t>
            </w:r>
            <w:r>
              <w:rPr>
                <w:rFonts w:asciiTheme="minorHAnsi" w:eastAsia="Arial Unicode MS" w:hAnsiTheme="minorHAnsi" w:cstheme="minorHAnsi"/>
                <w:color w:val="auto"/>
                <w:lang w:val="en-AU"/>
              </w:rPr>
              <w:t>4</w:t>
            </w:r>
          </w:p>
          <w:p w14:paraId="2C8EF810" w14:textId="77777777" w:rsidR="00507DF5" w:rsidRDefault="00507DF5" w:rsidP="00FB5A3D">
            <w:pPr>
              <w:spacing w:before="60" w:after="60" w:line="240" w:lineRule="auto"/>
              <w:rPr>
                <w:rFonts w:asciiTheme="minorHAnsi" w:eastAsia="Arial Unicode MS" w:hAnsiTheme="minorHAnsi" w:cstheme="minorHAnsi"/>
                <w:color w:val="auto"/>
                <w:lang w:val="en-AU"/>
              </w:rPr>
            </w:pPr>
          </w:p>
          <w:p w14:paraId="7D9A3A6A" w14:textId="77777777" w:rsidR="003466FB" w:rsidRDefault="003466FB" w:rsidP="00FB5A3D">
            <w:pPr>
              <w:spacing w:before="60" w:after="60" w:line="240" w:lineRule="auto"/>
              <w:rPr>
                <w:rFonts w:asciiTheme="minorHAnsi" w:eastAsia="Arial Unicode MS" w:hAnsiTheme="minorHAnsi" w:cstheme="minorHAnsi"/>
                <w:color w:val="auto"/>
                <w:lang w:val="en-AU"/>
              </w:rPr>
            </w:pPr>
          </w:p>
          <w:p w14:paraId="16763EF4" w14:textId="58C0C49D" w:rsidR="00FB5A3D" w:rsidRDefault="004C3BE3" w:rsidP="00FB5A3D">
            <w:pPr>
              <w:spacing w:before="60" w:after="60" w:line="240" w:lineRule="auto"/>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May</w:t>
            </w:r>
            <w:r w:rsidR="00FB5A3D">
              <w:rPr>
                <w:rFonts w:asciiTheme="minorHAnsi" w:eastAsia="Arial Unicode MS" w:hAnsiTheme="minorHAnsi" w:cstheme="minorHAnsi"/>
                <w:color w:val="auto"/>
                <w:lang w:val="en-AU"/>
              </w:rPr>
              <w:t xml:space="preserve"> 2024</w:t>
            </w:r>
          </w:p>
        </w:tc>
        <w:tc>
          <w:tcPr>
            <w:tcW w:w="1260" w:type="dxa"/>
            <w:gridSpan w:val="2"/>
            <w:tcBorders>
              <w:top w:val="single" w:sz="8" w:space="0" w:color="6D6D6D"/>
              <w:left w:val="single" w:sz="8" w:space="0" w:color="6D6D6D"/>
              <w:bottom w:val="single" w:sz="8" w:space="0" w:color="6D6D6D"/>
              <w:right w:val="single" w:sz="8" w:space="0" w:color="6D6D6D"/>
            </w:tcBorders>
            <w:shd w:val="clear" w:color="auto" w:fill="auto"/>
          </w:tcPr>
          <w:p w14:paraId="5159E4A4" w14:textId="7E3CE0AB" w:rsidR="00FB5A3D" w:rsidRDefault="00FB5A3D" w:rsidP="00FB5A3D">
            <w:pPr>
              <w:textAlignment w:val="baseline"/>
              <w:rPr>
                <w:rFonts w:asciiTheme="minorHAnsi" w:eastAsia="Times New Roman" w:hAnsiTheme="minorHAnsi" w:cstheme="minorHAnsi"/>
              </w:rPr>
            </w:pPr>
          </w:p>
        </w:tc>
      </w:tr>
      <w:tr w:rsidR="00FB5A3D" w:rsidRPr="007613B3" w14:paraId="048658EA" w14:textId="77777777" w:rsidTr="007B1DCA">
        <w:trPr>
          <w:gridAfter w:val="1"/>
          <w:wAfter w:w="275" w:type="dxa"/>
          <w:trHeight w:val="429"/>
        </w:trPr>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596D45B" w14:textId="77777777" w:rsidR="00FB5A3D" w:rsidRDefault="00FB5A3D" w:rsidP="00FB5A3D">
            <w:pPr>
              <w:spacing w:before="60" w:line="240" w:lineRule="auto"/>
              <w:rPr>
                <w:rFonts w:ascii="Calibri" w:eastAsia="Arial Unicode MS" w:hAnsi="Calibri" w:cs="Calibri"/>
                <w:color w:val="auto"/>
                <w:lang w:val="en-AU"/>
              </w:rPr>
            </w:pPr>
            <w:r w:rsidRPr="007613B3">
              <w:rPr>
                <w:rFonts w:ascii="Calibri" w:eastAsia="Arial Unicode MS" w:hAnsi="Calibri" w:cs="Calibri"/>
                <w:b/>
                <w:color w:val="auto"/>
                <w:lang w:val="en-AU"/>
              </w:rPr>
              <w:t>Minimum Qualifications required:</w:t>
            </w:r>
            <w:r w:rsidRPr="007613B3">
              <w:rPr>
                <w:rFonts w:ascii="Calibri" w:eastAsia="Arial Unicode MS" w:hAnsi="Calibri" w:cs="Calibri"/>
                <w:color w:val="auto"/>
                <w:lang w:val="en-AU"/>
              </w:rPr>
              <w:t xml:space="preserve"> </w:t>
            </w:r>
          </w:p>
          <w:p w14:paraId="12984108" w14:textId="7A044472" w:rsidR="00FB5A3D" w:rsidRPr="007613B3" w:rsidRDefault="00FB5A3D" w:rsidP="00FB5A3D">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Bachelors   </w:t>
            </w:r>
            <w:r>
              <w:rPr>
                <w:rFonts w:ascii="Calibri" w:eastAsia="Arial Unicode MS" w:hAnsi="Calibri" w:cs="Calibri"/>
                <w:color w:val="auto"/>
                <w:lang w:val="en-AU"/>
              </w:rPr>
              <w:fldChar w:fldCharType="begin">
                <w:ffData>
                  <w:name w:val="Check7"/>
                  <w:enabled/>
                  <w:calcOnExit w:val="0"/>
                  <w:checkBox>
                    <w:sizeAuto/>
                    <w:default w:val="1"/>
                  </w:checkBox>
                </w:ffData>
              </w:fldChar>
            </w:r>
            <w:bookmarkStart w:id="0" w:name="Check7"/>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Pr="007613B3">
              <w:rPr>
                <w:rFonts w:ascii="Calibri" w:eastAsia="Arial Unicode MS" w:hAnsi="Calibri" w:cs="Calibri"/>
                <w:color w:val="auto"/>
                <w:lang w:val="en-AU"/>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Other</w:t>
            </w:r>
          </w:p>
          <w:p w14:paraId="760383FA" w14:textId="77777777" w:rsidR="00FB5A3D" w:rsidRPr="007613B3" w:rsidRDefault="00FB5A3D" w:rsidP="00FB5A3D">
            <w:pPr>
              <w:spacing w:before="60" w:line="240" w:lineRule="auto"/>
              <w:rPr>
                <w:rFonts w:ascii="Calibri" w:eastAsia="Arial Unicode MS" w:hAnsi="Calibri" w:cs="Calibri"/>
                <w:color w:val="auto"/>
                <w:lang w:val="en-AU"/>
              </w:rPr>
            </w:pPr>
          </w:p>
          <w:p w14:paraId="02EA6480" w14:textId="194C31EA" w:rsidR="00FB5A3D" w:rsidRDefault="00FB5A3D" w:rsidP="00FB5A3D">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Enter Disciplines</w:t>
            </w:r>
            <w:r>
              <w:rPr>
                <w:rFonts w:ascii="Calibri" w:eastAsia="Arial Unicode MS" w:hAnsi="Calibri" w:cs="Calibri"/>
                <w:color w:val="auto"/>
                <w:lang w:val="en-AU"/>
              </w:rPr>
              <w:t>: U</w:t>
            </w:r>
            <w:r w:rsidRPr="00E80E85">
              <w:rPr>
                <w:rFonts w:ascii="Calibri" w:eastAsia="Arial Unicode MS" w:hAnsi="Calibri" w:cs="Calibri"/>
                <w:color w:val="auto"/>
                <w:lang w:val="en-AU"/>
              </w:rPr>
              <w:t>niversity degree in gender studies, social sciences</w:t>
            </w:r>
            <w:r>
              <w:rPr>
                <w:rFonts w:ascii="Calibri" w:eastAsia="Arial Unicode MS" w:hAnsi="Calibri" w:cs="Calibri"/>
                <w:color w:val="auto"/>
                <w:lang w:val="en-AU"/>
              </w:rPr>
              <w:t>, humanities</w:t>
            </w:r>
            <w:r w:rsidRPr="00E80E85">
              <w:rPr>
                <w:rFonts w:ascii="Calibri" w:eastAsia="Arial Unicode MS" w:hAnsi="Calibri" w:cs="Calibri"/>
                <w:color w:val="auto"/>
                <w:lang w:val="en-AU"/>
              </w:rPr>
              <w:t>, or international development.</w:t>
            </w:r>
          </w:p>
          <w:p w14:paraId="721A0C28" w14:textId="665D8C96" w:rsidR="00FB5A3D" w:rsidRPr="007613B3" w:rsidRDefault="00FB5A3D" w:rsidP="00FB5A3D">
            <w:pPr>
              <w:spacing w:before="60" w:line="240" w:lineRule="auto"/>
              <w:rPr>
                <w:rFonts w:ascii="Calibri" w:eastAsia="Arial Unicode MS" w:hAnsi="Calibri" w:cs="Calibri"/>
                <w:b/>
                <w:color w:val="auto"/>
                <w:lang w:val="en-AU"/>
              </w:rPr>
            </w:pPr>
          </w:p>
        </w:tc>
        <w:tc>
          <w:tcPr>
            <w:tcW w:w="450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E110566" w14:textId="77777777" w:rsidR="00FB5A3D" w:rsidRPr="00676A9F" w:rsidRDefault="00FB5A3D" w:rsidP="00FB5A3D">
            <w:pPr>
              <w:rPr>
                <w:rFonts w:asciiTheme="minorHAnsi" w:eastAsia="Arial Unicode MS" w:hAnsiTheme="minorHAnsi" w:cstheme="minorHAnsi"/>
                <w:b/>
                <w:bCs/>
                <w:lang w:val="en-AU"/>
              </w:rPr>
            </w:pPr>
            <w:r w:rsidRPr="00676A9F">
              <w:rPr>
                <w:rFonts w:asciiTheme="minorHAnsi" w:eastAsia="Arial Unicode MS" w:hAnsiTheme="minorHAnsi" w:cstheme="minorHAnsi"/>
                <w:b/>
                <w:lang w:val="en-AU"/>
              </w:rPr>
              <w:t>Knowledge/Expertise/Skills required:</w:t>
            </w:r>
          </w:p>
          <w:p w14:paraId="0E08E30A" w14:textId="290D3D17" w:rsidR="00FB5A3D" w:rsidRPr="00676A9F" w:rsidRDefault="00FB5A3D" w:rsidP="00FB5A3D">
            <w:pPr>
              <w:pStyle w:val="ListParagraph"/>
              <w:numPr>
                <w:ilvl w:val="0"/>
                <w:numId w:val="33"/>
              </w:numPr>
              <w:tabs>
                <w:tab w:val="clear" w:pos="745"/>
              </w:tabs>
              <w:spacing w:line="240" w:lineRule="auto"/>
              <w:ind w:left="347"/>
              <w:rPr>
                <w:rFonts w:asciiTheme="minorHAnsi" w:hAnsiTheme="minorHAnsi" w:cstheme="minorHAnsi"/>
              </w:rPr>
            </w:pPr>
            <w:r w:rsidRPr="00676A9F">
              <w:rPr>
                <w:rFonts w:asciiTheme="minorHAnsi" w:hAnsiTheme="minorHAnsi" w:cstheme="minorHAnsi"/>
              </w:rPr>
              <w:t xml:space="preserve">At least eight years of strong technical and analytical skills in gender, disability and social inclusion </w:t>
            </w:r>
            <w:r>
              <w:rPr>
                <w:rFonts w:asciiTheme="minorHAnsi" w:hAnsiTheme="minorHAnsi" w:cstheme="minorHAnsi"/>
              </w:rPr>
              <w:t xml:space="preserve">areas of work </w:t>
            </w:r>
            <w:r w:rsidRPr="00676A9F">
              <w:rPr>
                <w:rFonts w:asciiTheme="minorHAnsi" w:hAnsiTheme="minorHAnsi" w:cstheme="minorHAnsi"/>
              </w:rPr>
              <w:t>and ability to</w:t>
            </w:r>
            <w:r>
              <w:rPr>
                <w:rFonts w:asciiTheme="minorHAnsi" w:hAnsiTheme="minorHAnsi" w:cstheme="minorHAnsi"/>
              </w:rPr>
              <w:t xml:space="preserve"> apply gender lens, focusing on gender transformative approaches, on cross-sectoral interventions (specifically Health, Child Protection, Social and Behaviour Change)</w:t>
            </w:r>
            <w:r w:rsidRPr="00676A9F">
              <w:rPr>
                <w:rFonts w:asciiTheme="minorHAnsi" w:hAnsiTheme="minorHAnsi" w:cstheme="minorHAnsi"/>
              </w:rPr>
              <w:t xml:space="preserve"> </w:t>
            </w:r>
          </w:p>
          <w:p w14:paraId="05FAA6F7" w14:textId="7E557270" w:rsidR="00FB5A3D" w:rsidRPr="00676A9F" w:rsidRDefault="00FB5A3D" w:rsidP="00FB5A3D">
            <w:pPr>
              <w:pStyle w:val="ListParagraph"/>
              <w:numPr>
                <w:ilvl w:val="0"/>
                <w:numId w:val="33"/>
              </w:numPr>
              <w:tabs>
                <w:tab w:val="clear" w:pos="745"/>
              </w:tabs>
              <w:spacing w:line="240" w:lineRule="auto"/>
              <w:ind w:left="347"/>
              <w:rPr>
                <w:rFonts w:asciiTheme="minorHAnsi" w:hAnsiTheme="minorHAnsi" w:cstheme="minorHAnsi"/>
              </w:rPr>
            </w:pPr>
            <w:r w:rsidRPr="00676A9F">
              <w:rPr>
                <w:rFonts w:asciiTheme="minorHAnsi" w:hAnsiTheme="minorHAnsi" w:cstheme="minorHAnsi"/>
              </w:rPr>
              <w:t>At least 10 years of experience in gender, disability and social inclusion programme design</w:t>
            </w:r>
          </w:p>
          <w:p w14:paraId="7BE40B46" w14:textId="77777777" w:rsidR="00FB5A3D" w:rsidRPr="00676A9F" w:rsidRDefault="00FB5A3D" w:rsidP="00FB5A3D">
            <w:pPr>
              <w:pStyle w:val="ListParagraph"/>
              <w:numPr>
                <w:ilvl w:val="0"/>
                <w:numId w:val="33"/>
              </w:numPr>
              <w:pBdr>
                <w:top w:val="nil"/>
                <w:left w:val="nil"/>
                <w:bottom w:val="nil"/>
                <w:right w:val="nil"/>
                <w:between w:val="nil"/>
                <w:bar w:val="nil"/>
              </w:pBdr>
              <w:tabs>
                <w:tab w:val="clear" w:pos="745"/>
              </w:tabs>
              <w:ind w:left="347"/>
              <w:rPr>
                <w:rFonts w:asciiTheme="minorHAnsi" w:hAnsiTheme="minorHAnsi" w:cstheme="minorHAnsi"/>
              </w:rPr>
            </w:pPr>
            <w:r w:rsidRPr="00676A9F">
              <w:rPr>
                <w:rFonts w:asciiTheme="minorHAnsi" w:hAnsiTheme="minorHAnsi" w:cstheme="minorHAnsi"/>
              </w:rPr>
              <w:t xml:space="preserve">Substantive and programmatic experience in gender, disability and social inclusion issues, with an understanding of social change, is essential. </w:t>
            </w:r>
          </w:p>
          <w:p w14:paraId="76916973" w14:textId="4F3694F0" w:rsidR="00FB5A3D" w:rsidRPr="00676A9F" w:rsidRDefault="00FB5A3D" w:rsidP="00FB5A3D">
            <w:pPr>
              <w:pStyle w:val="ListParagraph"/>
              <w:numPr>
                <w:ilvl w:val="0"/>
                <w:numId w:val="33"/>
              </w:numPr>
              <w:tabs>
                <w:tab w:val="clear" w:pos="745"/>
              </w:tabs>
              <w:spacing w:line="240" w:lineRule="auto"/>
              <w:ind w:left="347"/>
              <w:rPr>
                <w:rFonts w:asciiTheme="minorHAnsi" w:eastAsia="Arial Unicode MS" w:hAnsiTheme="minorHAnsi" w:cstheme="minorHAnsi"/>
              </w:rPr>
            </w:pPr>
            <w:r w:rsidRPr="00676A9F">
              <w:rPr>
                <w:rFonts w:asciiTheme="minorHAnsi" w:hAnsiTheme="minorHAnsi" w:cstheme="minorHAnsi"/>
              </w:rPr>
              <w:t xml:space="preserve">A proven record of developing </w:t>
            </w:r>
            <w:r>
              <w:rPr>
                <w:rFonts w:asciiTheme="minorHAnsi" w:hAnsiTheme="minorHAnsi" w:cstheme="minorHAnsi"/>
              </w:rPr>
              <w:t xml:space="preserve">awareness materials, training materials that integrate gender </w:t>
            </w:r>
          </w:p>
          <w:p w14:paraId="438745B5" w14:textId="77777777" w:rsidR="00FB5A3D" w:rsidRPr="00676A9F" w:rsidRDefault="00FB5A3D" w:rsidP="00FB5A3D">
            <w:pPr>
              <w:pStyle w:val="ListParagraph"/>
              <w:numPr>
                <w:ilvl w:val="0"/>
                <w:numId w:val="33"/>
              </w:numPr>
              <w:tabs>
                <w:tab w:val="clear" w:pos="745"/>
              </w:tabs>
              <w:spacing w:line="240" w:lineRule="auto"/>
              <w:ind w:left="347"/>
              <w:rPr>
                <w:rFonts w:asciiTheme="minorHAnsi" w:eastAsia="Arial Unicode MS" w:hAnsiTheme="minorHAnsi" w:cstheme="minorHAnsi"/>
              </w:rPr>
            </w:pPr>
            <w:r w:rsidRPr="00676A9F">
              <w:rPr>
                <w:rFonts w:asciiTheme="minorHAnsi" w:hAnsiTheme="minorHAnsi" w:cstheme="minorHAnsi"/>
              </w:rPr>
              <w:t>Experience conducting training and related capacity building on gender equality programming for transformative results</w:t>
            </w:r>
          </w:p>
          <w:p w14:paraId="3789FE01" w14:textId="77777777" w:rsidR="00FB5A3D" w:rsidRPr="00676A9F" w:rsidRDefault="00FB5A3D" w:rsidP="00FB5A3D">
            <w:pPr>
              <w:pStyle w:val="ListParagraph"/>
              <w:numPr>
                <w:ilvl w:val="0"/>
                <w:numId w:val="33"/>
              </w:numPr>
              <w:tabs>
                <w:tab w:val="clear" w:pos="745"/>
              </w:tabs>
              <w:spacing w:line="240" w:lineRule="auto"/>
              <w:ind w:left="347"/>
              <w:rPr>
                <w:rFonts w:asciiTheme="minorHAnsi" w:eastAsia="Arial Unicode MS" w:hAnsiTheme="minorHAnsi" w:cstheme="minorHAnsi"/>
              </w:rPr>
            </w:pPr>
            <w:r w:rsidRPr="00676A9F">
              <w:rPr>
                <w:rFonts w:asciiTheme="minorHAnsi" w:hAnsiTheme="minorHAnsi" w:cstheme="minorHAnsi"/>
              </w:rPr>
              <w:t>Experience in documenting key initiatives, report writing, evidence-based communications and documenting lessons learned;</w:t>
            </w:r>
          </w:p>
          <w:p w14:paraId="43E2509E" w14:textId="77777777" w:rsidR="00FB5A3D" w:rsidRPr="00676A9F" w:rsidRDefault="00FB5A3D" w:rsidP="00FB5A3D">
            <w:pPr>
              <w:pStyle w:val="ListParagraph"/>
              <w:numPr>
                <w:ilvl w:val="0"/>
                <w:numId w:val="33"/>
              </w:numPr>
              <w:tabs>
                <w:tab w:val="clear" w:pos="745"/>
              </w:tabs>
              <w:spacing w:line="240" w:lineRule="auto"/>
              <w:ind w:left="347"/>
              <w:rPr>
                <w:rFonts w:asciiTheme="minorHAnsi" w:eastAsia="Arial Unicode MS" w:hAnsiTheme="minorHAnsi" w:cstheme="minorHAnsi"/>
              </w:rPr>
            </w:pPr>
            <w:r w:rsidRPr="00676A9F">
              <w:rPr>
                <w:rFonts w:asciiTheme="minorHAnsi" w:hAnsiTheme="minorHAnsi" w:cstheme="minorHAnsi"/>
              </w:rPr>
              <w:t>Some prior experience with UNICEF or UN agency programme planning and implementation is an advantage</w:t>
            </w:r>
          </w:p>
          <w:p w14:paraId="5C3B9896" w14:textId="634B516F" w:rsidR="00FB5A3D" w:rsidRPr="00676A9F" w:rsidRDefault="00FB5A3D" w:rsidP="00FB5A3D">
            <w:pPr>
              <w:pStyle w:val="ListParagraph"/>
              <w:numPr>
                <w:ilvl w:val="0"/>
                <w:numId w:val="33"/>
              </w:numPr>
              <w:tabs>
                <w:tab w:val="clear" w:pos="745"/>
              </w:tabs>
              <w:spacing w:line="240" w:lineRule="auto"/>
              <w:ind w:left="347"/>
              <w:rPr>
                <w:rFonts w:asciiTheme="minorHAnsi" w:eastAsia="Arial Unicode MS" w:hAnsiTheme="minorHAnsi" w:cstheme="minorHAnsi"/>
              </w:rPr>
            </w:pPr>
            <w:r w:rsidRPr="00676A9F">
              <w:rPr>
                <w:rFonts w:asciiTheme="minorHAnsi" w:hAnsiTheme="minorHAnsi" w:cstheme="minorHAnsi"/>
              </w:rPr>
              <w:t>Sound understanding of child rights</w:t>
            </w:r>
          </w:p>
          <w:p w14:paraId="75598E80" w14:textId="4CCD76FD" w:rsidR="00FB5A3D" w:rsidRPr="00676A9F" w:rsidRDefault="00FB5A3D" w:rsidP="00FB5A3D">
            <w:pPr>
              <w:pStyle w:val="ListParagraph"/>
              <w:numPr>
                <w:ilvl w:val="0"/>
                <w:numId w:val="33"/>
              </w:numPr>
              <w:tabs>
                <w:tab w:val="clear" w:pos="745"/>
              </w:tabs>
              <w:spacing w:line="240" w:lineRule="auto"/>
              <w:ind w:left="347"/>
              <w:rPr>
                <w:rFonts w:asciiTheme="minorHAnsi" w:eastAsia="Arial Unicode MS" w:hAnsiTheme="minorHAnsi" w:cstheme="minorHAnsi"/>
              </w:rPr>
            </w:pPr>
            <w:r w:rsidRPr="00676A9F">
              <w:rPr>
                <w:rFonts w:asciiTheme="minorHAnsi" w:hAnsiTheme="minorHAnsi" w:cstheme="minorHAnsi"/>
              </w:rPr>
              <w:t>Knowledge of gender</w:t>
            </w:r>
            <w:r>
              <w:rPr>
                <w:rFonts w:asciiTheme="minorHAnsi" w:hAnsiTheme="minorHAnsi" w:cstheme="minorHAnsi"/>
              </w:rPr>
              <w:t xml:space="preserve"> </w:t>
            </w:r>
            <w:r w:rsidRPr="00676A9F">
              <w:rPr>
                <w:rFonts w:asciiTheme="minorHAnsi" w:hAnsiTheme="minorHAnsi" w:cstheme="minorHAnsi"/>
              </w:rPr>
              <w:t xml:space="preserve">issues </w:t>
            </w:r>
            <w:r>
              <w:rPr>
                <w:rFonts w:asciiTheme="minorHAnsi" w:hAnsiTheme="minorHAnsi" w:cstheme="minorHAnsi"/>
              </w:rPr>
              <w:t>and context in Indonesia</w:t>
            </w:r>
          </w:p>
          <w:p w14:paraId="5705AAB9" w14:textId="77777777" w:rsidR="00FB5A3D" w:rsidRPr="00620858" w:rsidRDefault="00FB5A3D" w:rsidP="00FB5A3D">
            <w:pPr>
              <w:pStyle w:val="ListParagraph"/>
              <w:numPr>
                <w:ilvl w:val="0"/>
                <w:numId w:val="33"/>
              </w:numPr>
              <w:tabs>
                <w:tab w:val="clear" w:pos="745"/>
              </w:tabs>
              <w:spacing w:line="240" w:lineRule="auto"/>
              <w:ind w:left="347"/>
              <w:rPr>
                <w:rFonts w:asciiTheme="minorHAnsi" w:eastAsia="Arial Unicode MS" w:hAnsiTheme="minorHAnsi" w:cstheme="minorHAnsi"/>
                <w:b/>
                <w:color w:val="auto"/>
                <w:lang w:val="en-AU"/>
              </w:rPr>
            </w:pPr>
            <w:r w:rsidRPr="00676A9F">
              <w:rPr>
                <w:rFonts w:asciiTheme="minorHAnsi" w:hAnsiTheme="minorHAnsi" w:cstheme="minorHAnsi"/>
              </w:rPr>
              <w:t>Excellent communication skills, including ability to work across different units and encourage collaboration; ability to explain complex concepts to different audiences</w:t>
            </w:r>
          </w:p>
          <w:p w14:paraId="6C51430E" w14:textId="6ECD5A14" w:rsidR="00FB5A3D" w:rsidRPr="00676A9F" w:rsidRDefault="00FB5A3D" w:rsidP="00FB5A3D">
            <w:pPr>
              <w:pStyle w:val="ListParagraph"/>
              <w:numPr>
                <w:ilvl w:val="0"/>
                <w:numId w:val="33"/>
              </w:numPr>
              <w:tabs>
                <w:tab w:val="clear" w:pos="745"/>
              </w:tabs>
              <w:spacing w:line="240" w:lineRule="auto"/>
              <w:ind w:left="347"/>
              <w:rPr>
                <w:rFonts w:asciiTheme="minorHAnsi" w:eastAsia="Arial Unicode MS" w:hAnsiTheme="minorHAnsi" w:cstheme="minorHAnsi"/>
                <w:b/>
                <w:color w:val="auto"/>
                <w:lang w:val="en-AU"/>
              </w:rPr>
            </w:pPr>
            <w:r w:rsidRPr="00676A9F">
              <w:rPr>
                <w:rFonts w:asciiTheme="minorHAnsi" w:hAnsiTheme="minorHAnsi" w:cstheme="minorHAnsi"/>
              </w:rPr>
              <w:t>Excellent organizational and analytical skills</w:t>
            </w:r>
          </w:p>
        </w:tc>
      </w:tr>
      <w:tr w:rsidR="00FB5A3D" w:rsidRPr="007613B3" w14:paraId="7C881194" w14:textId="77777777" w:rsidTr="007B1DCA">
        <w:trPr>
          <w:gridAfter w:val="1"/>
          <w:wAfter w:w="275" w:type="dxa"/>
          <w:trHeight w:hRule="exact" w:val="15"/>
        </w:trPr>
        <w:tc>
          <w:tcPr>
            <w:tcW w:w="9900" w:type="dxa"/>
            <w:gridSpan w:val="7"/>
            <w:tcBorders>
              <w:top w:val="nil"/>
              <w:left w:val="nil"/>
              <w:bottom w:val="single" w:sz="4" w:space="0" w:color="auto"/>
              <w:right w:val="nil"/>
            </w:tcBorders>
            <w:shd w:val="clear" w:color="auto" w:fill="auto"/>
            <w:noWrap/>
            <w:hideMark/>
          </w:tcPr>
          <w:p w14:paraId="558F7BAA" w14:textId="77777777" w:rsidR="00FB5A3D" w:rsidRPr="007613B3" w:rsidRDefault="00FB5A3D" w:rsidP="00FB5A3D">
            <w:pPr>
              <w:spacing w:line="240" w:lineRule="auto"/>
              <w:ind w:left="342" w:hanging="342"/>
              <w:rPr>
                <w:rFonts w:ascii="Calibri" w:eastAsia="Arial Unicode MS" w:hAnsi="Calibri" w:cs="Calibri"/>
                <w:color w:val="auto"/>
                <w:sz w:val="16"/>
                <w:szCs w:val="16"/>
                <w:lang w:val="en-AU"/>
              </w:rPr>
            </w:pPr>
          </w:p>
        </w:tc>
      </w:tr>
    </w:tbl>
    <w:p w14:paraId="0D590ED3" w14:textId="77777777" w:rsidR="00424A60" w:rsidRDefault="00424A60" w:rsidP="003804B9">
      <w:pPr>
        <w:spacing w:before="120" w:after="200"/>
        <w:rPr>
          <w:rFonts w:ascii="Calibri" w:eastAsia="Arial Unicode MS" w:hAnsi="Calibri" w:cs="Calibri"/>
        </w:rPr>
      </w:pPr>
    </w:p>
    <w:p w14:paraId="2C038C09" w14:textId="77777777" w:rsidR="00034E3A" w:rsidRPr="00034E3A" w:rsidRDefault="00034E3A" w:rsidP="00034E3A">
      <w:pPr>
        <w:spacing w:before="120" w:after="200"/>
        <w:rPr>
          <w:rFonts w:ascii="Calibri" w:eastAsia="Arial Unicode MS" w:hAnsi="Calibri" w:cs="Calibri"/>
        </w:rPr>
      </w:pPr>
      <w:r w:rsidRPr="00034E3A">
        <w:rPr>
          <w:rFonts w:ascii="Calibri" w:eastAsia="Arial Unicode MS" w:hAnsi="Calibri" w:cs="Calibri"/>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1F2005BF" w14:textId="77777777" w:rsidR="00034E3A" w:rsidRPr="00034E3A" w:rsidRDefault="00034E3A" w:rsidP="00034E3A">
      <w:pPr>
        <w:spacing w:before="120" w:after="200"/>
        <w:rPr>
          <w:rFonts w:ascii="Calibri" w:eastAsia="Arial Unicode MS" w:hAnsi="Calibri" w:cs="Calibri"/>
        </w:rPr>
      </w:pPr>
      <w:r w:rsidRPr="00034E3A">
        <w:rPr>
          <w:rFonts w:ascii="Calibri" w:eastAsia="Arial Unicode MS" w:hAnsi="Calibri" w:cs="Calibri"/>
        </w:rPr>
        <w:t>The selected candidate is solely responsible to ensure that the visa (applicable) and health insurance required to perform the duties of the contract are valid for the entire period of the contract. Selected candidates are subject to confirmation of fully-vaccinated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518CC281" w14:textId="2A892703" w:rsidR="00034E3A" w:rsidRPr="007613B3" w:rsidRDefault="00034E3A" w:rsidP="00034E3A">
      <w:pPr>
        <w:spacing w:before="120" w:after="200"/>
        <w:rPr>
          <w:rFonts w:ascii="Calibri" w:eastAsia="Arial Unicode MS" w:hAnsi="Calibri" w:cs="Calibri"/>
        </w:rPr>
      </w:pPr>
      <w:r w:rsidRPr="00034E3A">
        <w:rPr>
          <w:rFonts w:ascii="Calibri" w:eastAsia="Arial Unicode MS" w:hAnsi="Calibri" w:cs="Calibri"/>
        </w:rPr>
        <w:t>UNICEF offers reasonable accommodation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sectPr w:rsidR="00034E3A" w:rsidRPr="007613B3" w:rsidSect="001C21CF">
      <w:headerReference w:type="default" r:id="rId14"/>
      <w:footerReference w:type="even" r:id="rId15"/>
      <w:footerReference w:type="default" r:id="rId16"/>
      <w:headerReference w:type="first" r:id="rId17"/>
      <w:footnotePr>
        <w:numFmt w:val="chicago"/>
      </w:footnotePr>
      <w:endnotePr>
        <w:numFmt w:val="chicago"/>
      </w:endnotePr>
      <w:pgSz w:w="11907" w:h="16839" w:code="9"/>
      <w:pgMar w:top="1800" w:right="1224" w:bottom="1440" w:left="122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DDAA" w14:textId="77777777" w:rsidR="00F7310E" w:rsidRDefault="00F7310E" w:rsidP="000C3710">
      <w:r>
        <w:separator/>
      </w:r>
    </w:p>
  </w:endnote>
  <w:endnote w:type="continuationSeparator" w:id="0">
    <w:p w14:paraId="7114039F" w14:textId="77777777" w:rsidR="00F7310E" w:rsidRDefault="00F7310E" w:rsidP="000C3710">
      <w:r>
        <w:continuationSeparator/>
      </w:r>
    </w:p>
  </w:endnote>
  <w:endnote w:type="continuationNotice" w:id="1">
    <w:p w14:paraId="38CF4E8D" w14:textId="77777777" w:rsidR="00F7310E" w:rsidRDefault="00F731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9F67" w14:textId="071A5560" w:rsidR="00765F63" w:rsidRPr="00765F63" w:rsidRDefault="00765F63" w:rsidP="001C21CF">
    <w:pPr>
      <w:pStyle w:val="Footer"/>
      <w:tabs>
        <w:tab w:val="clear" w:pos="4680"/>
        <w:tab w:val="clear" w:pos="9360"/>
        <w:tab w:val="left" w:pos="90"/>
        <w:tab w:val="left" w:pos="1236"/>
      </w:tabs>
      <w:rPr>
        <w:rFonts w:asciiTheme="majorHAnsi" w:hAnsiTheme="majorHAnsi" w:cstheme="majorHAnsi"/>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06A8D0EA" w:rsidR="003B7251" w:rsidRPr="00C64EDD" w:rsidRDefault="00765F63" w:rsidP="0077478F">
    <w:pPr>
      <w:pStyle w:val="Footer"/>
      <w:jc w:val="right"/>
      <w:rPr>
        <w:rFonts w:asciiTheme="majorHAnsi" w:hAnsiTheme="majorHAnsi" w:cstheme="majorHAnsi"/>
        <w:b/>
        <w:bCs/>
        <w:sz w:val="16"/>
        <w:szCs w:val="16"/>
      </w:rPr>
    </w:pPr>
    <w:r w:rsidRPr="00C64EDD">
      <w:rPr>
        <w:rFonts w:asciiTheme="majorHAnsi" w:hAnsiTheme="majorHAnsi" w:cstheme="majorHAnsi"/>
        <w:b/>
        <w:bCs/>
        <w:sz w:val="16"/>
        <w:szCs w:val="16"/>
      </w:rPr>
      <w:t>IC</w:t>
    </w:r>
    <w:r w:rsidR="00CD3C42" w:rsidRPr="00C64EDD">
      <w:rPr>
        <w:rFonts w:asciiTheme="majorHAnsi" w:hAnsiTheme="majorHAnsi" w:cstheme="majorHAnsi"/>
        <w:b/>
        <w:bCs/>
        <w:sz w:val="16"/>
        <w:szCs w:val="16"/>
      </w:rPr>
      <w:t>O Template</w:t>
    </w:r>
    <w:r w:rsidR="006C5265" w:rsidRPr="00C64EDD">
      <w:rPr>
        <w:rFonts w:asciiTheme="majorHAnsi" w:hAnsiTheme="majorHAnsi" w:cstheme="majorHAnsi"/>
        <w:b/>
        <w:bCs/>
        <w:sz w:val="16"/>
        <w:szCs w:val="16"/>
      </w:rPr>
      <w:t xml:space="preserve"> </w:t>
    </w:r>
    <w:r w:rsidR="0077478F" w:rsidRPr="00C64EDD">
      <w:rPr>
        <w:rFonts w:asciiTheme="majorHAnsi" w:hAnsiTheme="majorHAnsi" w:cstheme="majorHAnsi"/>
        <w:b/>
        <w:bCs/>
        <w:sz w:val="16"/>
        <w:szCs w:val="16"/>
      </w:rPr>
      <w:t>– Updated</w:t>
    </w:r>
    <w:r w:rsidRPr="00C64EDD">
      <w:rPr>
        <w:rFonts w:asciiTheme="majorHAnsi" w:hAnsiTheme="majorHAnsi" w:cstheme="majorHAnsi"/>
        <w:b/>
        <w:bCs/>
        <w:sz w:val="16"/>
        <w:szCs w:val="16"/>
      </w:rPr>
      <w:t xml:space="preserve"> </w:t>
    </w:r>
    <w:r w:rsidR="000E31FE">
      <w:rPr>
        <w:rFonts w:asciiTheme="majorHAnsi" w:hAnsiTheme="majorHAnsi" w:cstheme="majorHAnsi"/>
        <w:b/>
        <w:bCs/>
        <w:sz w:val="16"/>
        <w:szCs w:val="16"/>
      </w:rPr>
      <w:t xml:space="preserve">March </w:t>
    </w:r>
    <w:r w:rsidR="00C64EDD" w:rsidRPr="00C64EDD">
      <w:rPr>
        <w:rFonts w:asciiTheme="majorHAnsi" w:hAnsiTheme="majorHAnsi" w:cstheme="majorHAnsi"/>
        <w:b/>
        <w:bCs/>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39BA" w14:textId="77777777" w:rsidR="00F7310E" w:rsidRDefault="00F7310E" w:rsidP="000C3710">
      <w:r>
        <w:separator/>
      </w:r>
    </w:p>
  </w:footnote>
  <w:footnote w:type="continuationSeparator" w:id="0">
    <w:p w14:paraId="40A618F8" w14:textId="77777777" w:rsidR="00F7310E" w:rsidRDefault="00F7310E" w:rsidP="000C3710">
      <w:r>
        <w:continuationSeparator/>
      </w:r>
    </w:p>
  </w:footnote>
  <w:footnote w:type="continuationNotice" w:id="1">
    <w:p w14:paraId="33BAA851" w14:textId="77777777" w:rsidR="00F7310E" w:rsidRDefault="00F731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0F0AC0A9" w:rsidR="003B7251" w:rsidRDefault="008F5F2C" w:rsidP="0075490C">
    <w:pPr>
      <w:pStyle w:val="Heading3"/>
    </w:pPr>
    <w:r w:rsidRPr="0075490C">
      <w:rPr>
        <w:noProof/>
      </w:rPr>
      <mc:AlternateContent>
        <mc:Choice Requires="wps">
          <w:drawing>
            <wp:anchor distT="0" distB="0" distL="114300" distR="114300" simplePos="0" relativeHeight="251658245" behindDoc="0" locked="0" layoutInCell="1" allowOverlap="0" wp14:anchorId="2A8DC8E5" wp14:editId="3CF203F7">
              <wp:simplePos x="0" y="0"/>
              <wp:positionH relativeFrom="margin">
                <wp:align>left</wp:align>
              </wp:positionH>
              <wp:positionV relativeFrom="page">
                <wp:posOffset>848360</wp:posOffset>
              </wp:positionV>
              <wp:extent cx="2730500" cy="171450"/>
              <wp:effectExtent l="0" t="0" r="1270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w16du="http://schemas.microsoft.com/office/word/2023/wordml/word16du"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w16du="http://schemas.microsoft.com/office/word/2023/wordml/word16du"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DC8E5" id="_x0000_t202" coordsize="21600,21600" o:spt="202" path="m,l,21600r21600,l21600,xe">
              <v:stroke joinstyle="miter"/>
              <v:path gradientshapeok="t" o:connecttype="rect"/>
            </v:shapetype>
            <v:shape id="Text Box 9" o:spid="_x0000_s1026" type="#_x0000_t202" style="position:absolute;left:0;text-align:left;margin-left:0;margin-top:66.8pt;width:215pt;height:13.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" o:allowoverlap="f" filled="f" stroked="f">
              <v:textbox inset="0,0,0,0">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v:textbox>
              <w10:wrap type="topAndBottom" anchorx="margin" anchory="page"/>
            </v:shape>
          </w:pict>
        </mc:Fallback>
      </mc:AlternateContent>
    </w:r>
    <w:r w:rsidR="0060752D" w:rsidRPr="1B320F70">
      <w:rPr>
        <w:b w:val="0"/>
        <w:caps w:val="0"/>
        <w:color w:val="00B0F0"/>
        <w:sz w:val="20"/>
        <w:szCs w:val="20"/>
      </w:rPr>
      <w:t xml:space="preserve">Human Resources </w:t>
    </w:r>
    <w:r w:rsidR="0060752D" w:rsidRPr="0075490C">
      <w:rPr>
        <w:b w:val="0"/>
        <w:color w:val="00B0F0"/>
        <w:sz w:val="20"/>
        <w:szCs w:val="20"/>
      </w:rPr>
      <w:t xml:space="preserve"> </w:t>
    </w:r>
    <w:r w:rsidR="00213A86">
      <w:rPr>
        <w:noProof/>
      </w:rPr>
      <w:drawing>
        <wp:anchor distT="0" distB="0" distL="114300" distR="114300" simplePos="0" relativeHeight="25165824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31C642"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3"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B3E62E"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w16du="http://schemas.microsoft.com/office/word/2023/wordml/word16du"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w16du="http://schemas.microsoft.com/office/word/2023/wordml/word16du"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D995D72"/>
    <w:multiLevelType w:val="hybridMultilevel"/>
    <w:tmpl w:val="88105EB0"/>
    <w:lvl w:ilvl="0" w:tplc="B694DA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C12AD9"/>
    <w:multiLevelType w:val="hybridMultilevel"/>
    <w:tmpl w:val="111A7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83B3C"/>
    <w:multiLevelType w:val="hybridMultilevel"/>
    <w:tmpl w:val="02640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B1317B"/>
    <w:multiLevelType w:val="hybridMultilevel"/>
    <w:tmpl w:val="05CC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831B3B"/>
    <w:multiLevelType w:val="hybridMultilevel"/>
    <w:tmpl w:val="B54CC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9D3FD6"/>
    <w:multiLevelType w:val="hybridMultilevel"/>
    <w:tmpl w:val="F68E5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E32CC"/>
    <w:multiLevelType w:val="hybridMultilevel"/>
    <w:tmpl w:val="C3A294B6"/>
    <w:lvl w:ilvl="0" w:tplc="95322F7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D5D78"/>
    <w:multiLevelType w:val="hybridMultilevel"/>
    <w:tmpl w:val="005C09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46C6B"/>
    <w:multiLevelType w:val="hybridMultilevel"/>
    <w:tmpl w:val="22C65B86"/>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33" w15:restartNumberingAfterBreak="0">
    <w:nsid w:val="7C8B381C"/>
    <w:multiLevelType w:val="hybridMultilevel"/>
    <w:tmpl w:val="A4AAAD88"/>
    <w:lvl w:ilvl="0" w:tplc="04090001">
      <w:start w:val="1"/>
      <w:numFmt w:val="bullet"/>
      <w:lvlText w:val=""/>
      <w:lvlJc w:val="left"/>
      <w:pPr>
        <w:ind w:left="1115" w:hanging="360"/>
      </w:pPr>
      <w:rPr>
        <w:rFonts w:ascii="Symbol" w:hAnsi="Symbol"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num w:numId="1" w16cid:durableId="604463030">
    <w:abstractNumId w:val="20"/>
  </w:num>
  <w:num w:numId="2" w16cid:durableId="340206256">
    <w:abstractNumId w:val="24"/>
  </w:num>
  <w:num w:numId="3" w16cid:durableId="680012455">
    <w:abstractNumId w:val="18"/>
  </w:num>
  <w:num w:numId="4" w16cid:durableId="1436946098">
    <w:abstractNumId w:val="14"/>
  </w:num>
  <w:num w:numId="5" w16cid:durableId="1712067974">
    <w:abstractNumId w:val="13"/>
  </w:num>
  <w:num w:numId="6" w16cid:durableId="1159344047">
    <w:abstractNumId w:val="19"/>
  </w:num>
  <w:num w:numId="7" w16cid:durableId="516620608">
    <w:abstractNumId w:val="26"/>
  </w:num>
  <w:num w:numId="8" w16cid:durableId="1766463688">
    <w:abstractNumId w:val="27"/>
  </w:num>
  <w:num w:numId="9" w16cid:durableId="860702339">
    <w:abstractNumId w:val="11"/>
    <w:lvlOverride w:ilvl="0">
      <w:lvl w:ilvl="0">
        <w:numFmt w:val="bullet"/>
        <w:lvlText w:val=""/>
        <w:legacy w:legacy="1" w:legacySpace="0" w:legacyIndent="0"/>
        <w:lvlJc w:val="left"/>
        <w:rPr>
          <w:rFonts w:ascii="Symbol" w:hAnsi="Symbol" w:hint="default"/>
          <w:sz w:val="22"/>
        </w:rPr>
      </w:lvl>
    </w:lvlOverride>
  </w:num>
  <w:num w:numId="10" w16cid:durableId="1831142353">
    <w:abstractNumId w:val="23"/>
  </w:num>
  <w:num w:numId="11" w16cid:durableId="774137788">
    <w:abstractNumId w:val="22"/>
  </w:num>
  <w:num w:numId="12" w16cid:durableId="433474006">
    <w:abstractNumId w:val="28"/>
  </w:num>
  <w:num w:numId="13" w16cid:durableId="2123524291">
    <w:abstractNumId w:val="0"/>
  </w:num>
  <w:num w:numId="14" w16cid:durableId="2091660360">
    <w:abstractNumId w:val="10"/>
  </w:num>
  <w:num w:numId="15" w16cid:durableId="1568759273">
    <w:abstractNumId w:val="8"/>
  </w:num>
  <w:num w:numId="16" w16cid:durableId="342174214">
    <w:abstractNumId w:val="7"/>
  </w:num>
  <w:num w:numId="17" w16cid:durableId="1958561587">
    <w:abstractNumId w:val="6"/>
  </w:num>
  <w:num w:numId="18" w16cid:durableId="1260602903">
    <w:abstractNumId w:val="5"/>
  </w:num>
  <w:num w:numId="19" w16cid:durableId="2100757414">
    <w:abstractNumId w:val="9"/>
  </w:num>
  <w:num w:numId="20" w16cid:durableId="256716389">
    <w:abstractNumId w:val="4"/>
  </w:num>
  <w:num w:numId="21" w16cid:durableId="1244755342">
    <w:abstractNumId w:val="3"/>
  </w:num>
  <w:num w:numId="22" w16cid:durableId="289097696">
    <w:abstractNumId w:val="2"/>
  </w:num>
  <w:num w:numId="23" w16cid:durableId="726028760">
    <w:abstractNumId w:val="1"/>
  </w:num>
  <w:num w:numId="24" w16cid:durableId="63072297">
    <w:abstractNumId w:val="15"/>
  </w:num>
  <w:num w:numId="25" w16cid:durableId="1211116495">
    <w:abstractNumId w:val="25"/>
  </w:num>
  <w:num w:numId="26" w16cid:durableId="1413695771">
    <w:abstractNumId w:val="12"/>
  </w:num>
  <w:num w:numId="27" w16cid:durableId="772284008">
    <w:abstractNumId w:val="30"/>
  </w:num>
  <w:num w:numId="28" w16cid:durableId="1629702683">
    <w:abstractNumId w:val="29"/>
  </w:num>
  <w:num w:numId="29" w16cid:durableId="129514717">
    <w:abstractNumId w:val="17"/>
  </w:num>
  <w:num w:numId="30" w16cid:durableId="1631130612">
    <w:abstractNumId w:val="33"/>
  </w:num>
  <w:num w:numId="31" w16cid:durableId="455102696">
    <w:abstractNumId w:val="31"/>
  </w:num>
  <w:num w:numId="32" w16cid:durableId="81731240">
    <w:abstractNumId w:val="16"/>
  </w:num>
  <w:num w:numId="33" w16cid:durableId="1885362558">
    <w:abstractNumId w:val="32"/>
  </w:num>
  <w:num w:numId="34" w16cid:durableId="1335709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numFmt w:val="chicago"/>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55E9"/>
    <w:rsid w:val="00006FE1"/>
    <w:rsid w:val="00007E4A"/>
    <w:rsid w:val="000137E7"/>
    <w:rsid w:val="000142D3"/>
    <w:rsid w:val="000241D1"/>
    <w:rsid w:val="00025F29"/>
    <w:rsid w:val="00026976"/>
    <w:rsid w:val="00030834"/>
    <w:rsid w:val="000310DE"/>
    <w:rsid w:val="00034E3A"/>
    <w:rsid w:val="00035ACC"/>
    <w:rsid w:val="00040F4F"/>
    <w:rsid w:val="000415E9"/>
    <w:rsid w:val="00041A02"/>
    <w:rsid w:val="0004433C"/>
    <w:rsid w:val="00045168"/>
    <w:rsid w:val="000455ED"/>
    <w:rsid w:val="00056A18"/>
    <w:rsid w:val="000576DC"/>
    <w:rsid w:val="000608C5"/>
    <w:rsid w:val="00063DC5"/>
    <w:rsid w:val="00066CAF"/>
    <w:rsid w:val="00073ED0"/>
    <w:rsid w:val="00074A5F"/>
    <w:rsid w:val="00074CD7"/>
    <w:rsid w:val="00076437"/>
    <w:rsid w:val="00076A75"/>
    <w:rsid w:val="0008205C"/>
    <w:rsid w:val="0008389C"/>
    <w:rsid w:val="00091F44"/>
    <w:rsid w:val="00094859"/>
    <w:rsid w:val="00095A08"/>
    <w:rsid w:val="00096574"/>
    <w:rsid w:val="000A2895"/>
    <w:rsid w:val="000A6F07"/>
    <w:rsid w:val="000A7045"/>
    <w:rsid w:val="000B0C4C"/>
    <w:rsid w:val="000B31A7"/>
    <w:rsid w:val="000B4BCE"/>
    <w:rsid w:val="000B5829"/>
    <w:rsid w:val="000B5EE9"/>
    <w:rsid w:val="000C305D"/>
    <w:rsid w:val="000C3710"/>
    <w:rsid w:val="000C61F2"/>
    <w:rsid w:val="000D5EFF"/>
    <w:rsid w:val="000D6CA1"/>
    <w:rsid w:val="000E1755"/>
    <w:rsid w:val="000E31FE"/>
    <w:rsid w:val="000E3253"/>
    <w:rsid w:val="000E414F"/>
    <w:rsid w:val="000E4D76"/>
    <w:rsid w:val="000E76DD"/>
    <w:rsid w:val="000F1C79"/>
    <w:rsid w:val="000F2A03"/>
    <w:rsid w:val="000F50A5"/>
    <w:rsid w:val="000F6440"/>
    <w:rsid w:val="000F6495"/>
    <w:rsid w:val="00107B7A"/>
    <w:rsid w:val="001111DD"/>
    <w:rsid w:val="00111E16"/>
    <w:rsid w:val="00112DEE"/>
    <w:rsid w:val="0012299B"/>
    <w:rsid w:val="00131342"/>
    <w:rsid w:val="0013201A"/>
    <w:rsid w:val="001332FD"/>
    <w:rsid w:val="00134EED"/>
    <w:rsid w:val="00135E7D"/>
    <w:rsid w:val="001376BC"/>
    <w:rsid w:val="00142B0A"/>
    <w:rsid w:val="00143483"/>
    <w:rsid w:val="00145C0D"/>
    <w:rsid w:val="0014706A"/>
    <w:rsid w:val="001555CD"/>
    <w:rsid w:val="0015757A"/>
    <w:rsid w:val="001637C2"/>
    <w:rsid w:val="00164C95"/>
    <w:rsid w:val="00165C9B"/>
    <w:rsid w:val="00167AAA"/>
    <w:rsid w:val="00174E3F"/>
    <w:rsid w:val="00175E9C"/>
    <w:rsid w:val="00176711"/>
    <w:rsid w:val="0017672E"/>
    <w:rsid w:val="00177DA7"/>
    <w:rsid w:val="00182C1C"/>
    <w:rsid w:val="00183FA9"/>
    <w:rsid w:val="001848E0"/>
    <w:rsid w:val="00185877"/>
    <w:rsid w:val="0018629C"/>
    <w:rsid w:val="00186E13"/>
    <w:rsid w:val="00193CCD"/>
    <w:rsid w:val="00194A7D"/>
    <w:rsid w:val="00194FDB"/>
    <w:rsid w:val="001A4B63"/>
    <w:rsid w:val="001A508B"/>
    <w:rsid w:val="001A56A6"/>
    <w:rsid w:val="001A61BD"/>
    <w:rsid w:val="001B0177"/>
    <w:rsid w:val="001B190C"/>
    <w:rsid w:val="001B5D66"/>
    <w:rsid w:val="001C21CF"/>
    <w:rsid w:val="001C64C6"/>
    <w:rsid w:val="001C6926"/>
    <w:rsid w:val="001E112E"/>
    <w:rsid w:val="001E3AE1"/>
    <w:rsid w:val="001E53AD"/>
    <w:rsid w:val="001E7405"/>
    <w:rsid w:val="001F259B"/>
    <w:rsid w:val="001F4602"/>
    <w:rsid w:val="001F651F"/>
    <w:rsid w:val="00206786"/>
    <w:rsid w:val="002072D5"/>
    <w:rsid w:val="00213A86"/>
    <w:rsid w:val="00215E5E"/>
    <w:rsid w:val="0022123C"/>
    <w:rsid w:val="0022149F"/>
    <w:rsid w:val="00222F56"/>
    <w:rsid w:val="00234AD4"/>
    <w:rsid w:val="002354CF"/>
    <w:rsid w:val="00245BC4"/>
    <w:rsid w:val="002460BE"/>
    <w:rsid w:val="00247353"/>
    <w:rsid w:val="00250DBB"/>
    <w:rsid w:val="00255E73"/>
    <w:rsid w:val="0025628C"/>
    <w:rsid w:val="00257BD7"/>
    <w:rsid w:val="002659AE"/>
    <w:rsid w:val="0026644B"/>
    <w:rsid w:val="0027015A"/>
    <w:rsid w:val="002728C3"/>
    <w:rsid w:val="0027458F"/>
    <w:rsid w:val="002756C1"/>
    <w:rsid w:val="002844FA"/>
    <w:rsid w:val="00285811"/>
    <w:rsid w:val="00286205"/>
    <w:rsid w:val="0029182B"/>
    <w:rsid w:val="00293255"/>
    <w:rsid w:val="0029424D"/>
    <w:rsid w:val="0029512A"/>
    <w:rsid w:val="002952E4"/>
    <w:rsid w:val="002A16CE"/>
    <w:rsid w:val="002A692B"/>
    <w:rsid w:val="002B2447"/>
    <w:rsid w:val="002B2A26"/>
    <w:rsid w:val="002B6832"/>
    <w:rsid w:val="002B7647"/>
    <w:rsid w:val="002B7E57"/>
    <w:rsid w:val="002C0892"/>
    <w:rsid w:val="002C5AA6"/>
    <w:rsid w:val="002C7326"/>
    <w:rsid w:val="002D06FA"/>
    <w:rsid w:val="002D0C54"/>
    <w:rsid w:val="002D16CD"/>
    <w:rsid w:val="002D38E9"/>
    <w:rsid w:val="002D4DEF"/>
    <w:rsid w:val="002D62E4"/>
    <w:rsid w:val="002D67DB"/>
    <w:rsid w:val="002D7D3A"/>
    <w:rsid w:val="002E443D"/>
    <w:rsid w:val="002E520F"/>
    <w:rsid w:val="002F2367"/>
    <w:rsid w:val="002F2C4E"/>
    <w:rsid w:val="00302691"/>
    <w:rsid w:val="00306E1E"/>
    <w:rsid w:val="003117C2"/>
    <w:rsid w:val="00320886"/>
    <w:rsid w:val="0032151B"/>
    <w:rsid w:val="00326C7D"/>
    <w:rsid w:val="00327801"/>
    <w:rsid w:val="00342C50"/>
    <w:rsid w:val="0034354C"/>
    <w:rsid w:val="003466FB"/>
    <w:rsid w:val="00353547"/>
    <w:rsid w:val="003616AC"/>
    <w:rsid w:val="00361834"/>
    <w:rsid w:val="00363999"/>
    <w:rsid w:val="003655B8"/>
    <w:rsid w:val="0037152D"/>
    <w:rsid w:val="00372E4B"/>
    <w:rsid w:val="00373453"/>
    <w:rsid w:val="0037425C"/>
    <w:rsid w:val="00374687"/>
    <w:rsid w:val="00375AF1"/>
    <w:rsid w:val="00377BF5"/>
    <w:rsid w:val="00377E69"/>
    <w:rsid w:val="003804B9"/>
    <w:rsid w:val="0038200F"/>
    <w:rsid w:val="00396906"/>
    <w:rsid w:val="00396BF0"/>
    <w:rsid w:val="00397519"/>
    <w:rsid w:val="003A00B6"/>
    <w:rsid w:val="003A70D0"/>
    <w:rsid w:val="003B11CF"/>
    <w:rsid w:val="003B3F83"/>
    <w:rsid w:val="003B52AA"/>
    <w:rsid w:val="003B7251"/>
    <w:rsid w:val="003C1BC1"/>
    <w:rsid w:val="003C1F10"/>
    <w:rsid w:val="003C2D28"/>
    <w:rsid w:val="003C4672"/>
    <w:rsid w:val="003C48FF"/>
    <w:rsid w:val="003D04D3"/>
    <w:rsid w:val="003D0F6C"/>
    <w:rsid w:val="003D2BCF"/>
    <w:rsid w:val="003D42F1"/>
    <w:rsid w:val="003E4220"/>
    <w:rsid w:val="003E7E75"/>
    <w:rsid w:val="003F1694"/>
    <w:rsid w:val="003F1C55"/>
    <w:rsid w:val="003F308C"/>
    <w:rsid w:val="003F561C"/>
    <w:rsid w:val="00404819"/>
    <w:rsid w:val="00406101"/>
    <w:rsid w:val="004062E6"/>
    <w:rsid w:val="00407258"/>
    <w:rsid w:val="00407853"/>
    <w:rsid w:val="00411F46"/>
    <w:rsid w:val="004160E9"/>
    <w:rsid w:val="00416141"/>
    <w:rsid w:val="00420DD7"/>
    <w:rsid w:val="00421A62"/>
    <w:rsid w:val="00422305"/>
    <w:rsid w:val="004235CF"/>
    <w:rsid w:val="00424A21"/>
    <w:rsid w:val="00424A60"/>
    <w:rsid w:val="00435AB0"/>
    <w:rsid w:val="0043646D"/>
    <w:rsid w:val="00437F8C"/>
    <w:rsid w:val="004429D6"/>
    <w:rsid w:val="00443F14"/>
    <w:rsid w:val="00445412"/>
    <w:rsid w:val="00445AC9"/>
    <w:rsid w:val="00445CFF"/>
    <w:rsid w:val="004466B3"/>
    <w:rsid w:val="004645F9"/>
    <w:rsid w:val="00464C55"/>
    <w:rsid w:val="0047148A"/>
    <w:rsid w:val="00471FD2"/>
    <w:rsid w:val="00472BBD"/>
    <w:rsid w:val="004765D8"/>
    <w:rsid w:val="004809D8"/>
    <w:rsid w:val="00481ACB"/>
    <w:rsid w:val="00481D11"/>
    <w:rsid w:val="00494116"/>
    <w:rsid w:val="004955CF"/>
    <w:rsid w:val="00497886"/>
    <w:rsid w:val="004A3739"/>
    <w:rsid w:val="004A3AE9"/>
    <w:rsid w:val="004A64C8"/>
    <w:rsid w:val="004A6CA6"/>
    <w:rsid w:val="004B276A"/>
    <w:rsid w:val="004B283D"/>
    <w:rsid w:val="004B3871"/>
    <w:rsid w:val="004C3BE3"/>
    <w:rsid w:val="004C63FF"/>
    <w:rsid w:val="004C7A32"/>
    <w:rsid w:val="004D08C1"/>
    <w:rsid w:val="004D2245"/>
    <w:rsid w:val="004D2B32"/>
    <w:rsid w:val="004D5D35"/>
    <w:rsid w:val="004E1115"/>
    <w:rsid w:val="004E21DC"/>
    <w:rsid w:val="004E22FF"/>
    <w:rsid w:val="004E2D0B"/>
    <w:rsid w:val="004E67BE"/>
    <w:rsid w:val="004F1A27"/>
    <w:rsid w:val="004F516B"/>
    <w:rsid w:val="004F5ADD"/>
    <w:rsid w:val="005005C6"/>
    <w:rsid w:val="005032F9"/>
    <w:rsid w:val="005075C6"/>
    <w:rsid w:val="00507DF5"/>
    <w:rsid w:val="00511A6E"/>
    <w:rsid w:val="00521082"/>
    <w:rsid w:val="00521C9F"/>
    <w:rsid w:val="00523923"/>
    <w:rsid w:val="005246DC"/>
    <w:rsid w:val="00524EC0"/>
    <w:rsid w:val="00531011"/>
    <w:rsid w:val="0053159E"/>
    <w:rsid w:val="005356FF"/>
    <w:rsid w:val="00535C49"/>
    <w:rsid w:val="00544027"/>
    <w:rsid w:val="00544830"/>
    <w:rsid w:val="00544A89"/>
    <w:rsid w:val="0054592E"/>
    <w:rsid w:val="00557AE9"/>
    <w:rsid w:val="00572C6B"/>
    <w:rsid w:val="005737A2"/>
    <w:rsid w:val="005808DB"/>
    <w:rsid w:val="00580B02"/>
    <w:rsid w:val="005817B7"/>
    <w:rsid w:val="00582DAC"/>
    <w:rsid w:val="005848AC"/>
    <w:rsid w:val="00584BFD"/>
    <w:rsid w:val="00591246"/>
    <w:rsid w:val="0059168C"/>
    <w:rsid w:val="00595039"/>
    <w:rsid w:val="005954C9"/>
    <w:rsid w:val="0059671E"/>
    <w:rsid w:val="005A497E"/>
    <w:rsid w:val="005A643C"/>
    <w:rsid w:val="005A7276"/>
    <w:rsid w:val="005B3739"/>
    <w:rsid w:val="005B4938"/>
    <w:rsid w:val="005B4F7B"/>
    <w:rsid w:val="005C4EB7"/>
    <w:rsid w:val="005C5492"/>
    <w:rsid w:val="005C7481"/>
    <w:rsid w:val="005D0BBF"/>
    <w:rsid w:val="005D255C"/>
    <w:rsid w:val="005D6774"/>
    <w:rsid w:val="005D71AB"/>
    <w:rsid w:val="005E1B85"/>
    <w:rsid w:val="005E629A"/>
    <w:rsid w:val="005E6FE1"/>
    <w:rsid w:val="005F2E2E"/>
    <w:rsid w:val="005F3AFC"/>
    <w:rsid w:val="005F41B4"/>
    <w:rsid w:val="006007DA"/>
    <w:rsid w:val="00601C17"/>
    <w:rsid w:val="00604A62"/>
    <w:rsid w:val="0060752D"/>
    <w:rsid w:val="00620858"/>
    <w:rsid w:val="006215FB"/>
    <w:rsid w:val="006264F8"/>
    <w:rsid w:val="00626681"/>
    <w:rsid w:val="00632D59"/>
    <w:rsid w:val="00634782"/>
    <w:rsid w:val="00636394"/>
    <w:rsid w:val="00643D64"/>
    <w:rsid w:val="00644B45"/>
    <w:rsid w:val="006468F2"/>
    <w:rsid w:val="006527AA"/>
    <w:rsid w:val="00653E0C"/>
    <w:rsid w:val="00654CE0"/>
    <w:rsid w:val="0065727E"/>
    <w:rsid w:val="006579B7"/>
    <w:rsid w:val="00661BE1"/>
    <w:rsid w:val="006642C4"/>
    <w:rsid w:val="00665FE6"/>
    <w:rsid w:val="0066741E"/>
    <w:rsid w:val="00674FCB"/>
    <w:rsid w:val="00676A9F"/>
    <w:rsid w:val="0068655C"/>
    <w:rsid w:val="0068762E"/>
    <w:rsid w:val="006907A6"/>
    <w:rsid w:val="00691EBF"/>
    <w:rsid w:val="006921D1"/>
    <w:rsid w:val="00692330"/>
    <w:rsid w:val="00695132"/>
    <w:rsid w:val="006968C1"/>
    <w:rsid w:val="006A3DFB"/>
    <w:rsid w:val="006A5CFB"/>
    <w:rsid w:val="006A678F"/>
    <w:rsid w:val="006B2555"/>
    <w:rsid w:val="006B4298"/>
    <w:rsid w:val="006B509A"/>
    <w:rsid w:val="006B65AD"/>
    <w:rsid w:val="006B7F68"/>
    <w:rsid w:val="006C5265"/>
    <w:rsid w:val="006C5703"/>
    <w:rsid w:val="006C688F"/>
    <w:rsid w:val="006C6C90"/>
    <w:rsid w:val="006C7D5A"/>
    <w:rsid w:val="006D1BD7"/>
    <w:rsid w:val="006D657A"/>
    <w:rsid w:val="006D6C69"/>
    <w:rsid w:val="006E22B3"/>
    <w:rsid w:val="006E3839"/>
    <w:rsid w:val="006E55FA"/>
    <w:rsid w:val="006F3357"/>
    <w:rsid w:val="006F3655"/>
    <w:rsid w:val="007001DA"/>
    <w:rsid w:val="0070263C"/>
    <w:rsid w:val="007051B0"/>
    <w:rsid w:val="00711C06"/>
    <w:rsid w:val="0071297F"/>
    <w:rsid w:val="0071527B"/>
    <w:rsid w:val="00717076"/>
    <w:rsid w:val="00721154"/>
    <w:rsid w:val="007232A7"/>
    <w:rsid w:val="00735D41"/>
    <w:rsid w:val="00743644"/>
    <w:rsid w:val="00745D78"/>
    <w:rsid w:val="00746FD9"/>
    <w:rsid w:val="00752300"/>
    <w:rsid w:val="00752637"/>
    <w:rsid w:val="00753762"/>
    <w:rsid w:val="0075490C"/>
    <w:rsid w:val="007551D5"/>
    <w:rsid w:val="007565C1"/>
    <w:rsid w:val="00756755"/>
    <w:rsid w:val="007613B3"/>
    <w:rsid w:val="00764BF0"/>
    <w:rsid w:val="00765F63"/>
    <w:rsid w:val="007716DE"/>
    <w:rsid w:val="0077170F"/>
    <w:rsid w:val="00774438"/>
    <w:rsid w:val="0077478F"/>
    <w:rsid w:val="0078018C"/>
    <w:rsid w:val="00780594"/>
    <w:rsid w:val="00780DEB"/>
    <w:rsid w:val="007826F8"/>
    <w:rsid w:val="00794277"/>
    <w:rsid w:val="0079570F"/>
    <w:rsid w:val="00796314"/>
    <w:rsid w:val="007A09A0"/>
    <w:rsid w:val="007A7BCD"/>
    <w:rsid w:val="007B1DCA"/>
    <w:rsid w:val="007B56ED"/>
    <w:rsid w:val="007B6BF8"/>
    <w:rsid w:val="007C329C"/>
    <w:rsid w:val="007C6743"/>
    <w:rsid w:val="007C7F78"/>
    <w:rsid w:val="007D23A5"/>
    <w:rsid w:val="007D4326"/>
    <w:rsid w:val="007D5968"/>
    <w:rsid w:val="007D7750"/>
    <w:rsid w:val="007E0B01"/>
    <w:rsid w:val="007E73F5"/>
    <w:rsid w:val="007F2903"/>
    <w:rsid w:val="007F2E5C"/>
    <w:rsid w:val="007F3553"/>
    <w:rsid w:val="00801C3E"/>
    <w:rsid w:val="008021B5"/>
    <w:rsid w:val="00803E62"/>
    <w:rsid w:val="0080449A"/>
    <w:rsid w:val="0080451F"/>
    <w:rsid w:val="0080603F"/>
    <w:rsid w:val="00806AF3"/>
    <w:rsid w:val="00811D1A"/>
    <w:rsid w:val="00812FFA"/>
    <w:rsid w:val="00813D3A"/>
    <w:rsid w:val="00816435"/>
    <w:rsid w:val="008332A0"/>
    <w:rsid w:val="00834CF1"/>
    <w:rsid w:val="00835EF6"/>
    <w:rsid w:val="00840ECF"/>
    <w:rsid w:val="00845125"/>
    <w:rsid w:val="008458C7"/>
    <w:rsid w:val="00845EF9"/>
    <w:rsid w:val="00851E71"/>
    <w:rsid w:val="00861563"/>
    <w:rsid w:val="0086262D"/>
    <w:rsid w:val="008669F5"/>
    <w:rsid w:val="00871495"/>
    <w:rsid w:val="00873C12"/>
    <w:rsid w:val="00874585"/>
    <w:rsid w:val="00876BD9"/>
    <w:rsid w:val="00883D70"/>
    <w:rsid w:val="00884465"/>
    <w:rsid w:val="00884F21"/>
    <w:rsid w:val="0088772E"/>
    <w:rsid w:val="0089645C"/>
    <w:rsid w:val="00896E1F"/>
    <w:rsid w:val="008B0A0B"/>
    <w:rsid w:val="008B3BDE"/>
    <w:rsid w:val="008B4B9A"/>
    <w:rsid w:val="008C2B6E"/>
    <w:rsid w:val="008C5761"/>
    <w:rsid w:val="008D62C4"/>
    <w:rsid w:val="008D79DD"/>
    <w:rsid w:val="008E375E"/>
    <w:rsid w:val="008F5F2C"/>
    <w:rsid w:val="0090065A"/>
    <w:rsid w:val="00903ABA"/>
    <w:rsid w:val="00903E9D"/>
    <w:rsid w:val="00905953"/>
    <w:rsid w:val="00906E2A"/>
    <w:rsid w:val="0091382D"/>
    <w:rsid w:val="0091728C"/>
    <w:rsid w:val="009203FF"/>
    <w:rsid w:val="00920456"/>
    <w:rsid w:val="00922852"/>
    <w:rsid w:val="00923150"/>
    <w:rsid w:val="0092329C"/>
    <w:rsid w:val="00924271"/>
    <w:rsid w:val="009247BD"/>
    <w:rsid w:val="00925690"/>
    <w:rsid w:val="00944F09"/>
    <w:rsid w:val="009469F3"/>
    <w:rsid w:val="009512AC"/>
    <w:rsid w:val="0095309F"/>
    <w:rsid w:val="00960715"/>
    <w:rsid w:val="0096249B"/>
    <w:rsid w:val="00962F0B"/>
    <w:rsid w:val="009637FF"/>
    <w:rsid w:val="00963A2B"/>
    <w:rsid w:val="00963C52"/>
    <w:rsid w:val="00964B7A"/>
    <w:rsid w:val="009657AF"/>
    <w:rsid w:val="009708B7"/>
    <w:rsid w:val="00970EBD"/>
    <w:rsid w:val="00973963"/>
    <w:rsid w:val="00975550"/>
    <w:rsid w:val="009A1C63"/>
    <w:rsid w:val="009A411D"/>
    <w:rsid w:val="009A5597"/>
    <w:rsid w:val="009B3C84"/>
    <w:rsid w:val="009B6606"/>
    <w:rsid w:val="009B6BAC"/>
    <w:rsid w:val="009C2C56"/>
    <w:rsid w:val="009C3D02"/>
    <w:rsid w:val="009C51FB"/>
    <w:rsid w:val="009C594F"/>
    <w:rsid w:val="009C763A"/>
    <w:rsid w:val="009D5ED5"/>
    <w:rsid w:val="009D7FBB"/>
    <w:rsid w:val="009E758D"/>
    <w:rsid w:val="009F199F"/>
    <w:rsid w:val="009F1B64"/>
    <w:rsid w:val="009F373E"/>
    <w:rsid w:val="00A021C7"/>
    <w:rsid w:val="00A0375D"/>
    <w:rsid w:val="00A046B4"/>
    <w:rsid w:val="00A05CC2"/>
    <w:rsid w:val="00A11FA1"/>
    <w:rsid w:val="00A12A62"/>
    <w:rsid w:val="00A15D12"/>
    <w:rsid w:val="00A24EF9"/>
    <w:rsid w:val="00A31BEC"/>
    <w:rsid w:val="00A3477D"/>
    <w:rsid w:val="00A35D1E"/>
    <w:rsid w:val="00A41532"/>
    <w:rsid w:val="00A47111"/>
    <w:rsid w:val="00A56EC7"/>
    <w:rsid w:val="00A572D8"/>
    <w:rsid w:val="00A57591"/>
    <w:rsid w:val="00A71AB3"/>
    <w:rsid w:val="00A73543"/>
    <w:rsid w:val="00A76763"/>
    <w:rsid w:val="00A7722C"/>
    <w:rsid w:val="00A80C16"/>
    <w:rsid w:val="00A8190E"/>
    <w:rsid w:val="00A82459"/>
    <w:rsid w:val="00A8354D"/>
    <w:rsid w:val="00A86517"/>
    <w:rsid w:val="00A92CAB"/>
    <w:rsid w:val="00A94248"/>
    <w:rsid w:val="00A9666D"/>
    <w:rsid w:val="00AA537F"/>
    <w:rsid w:val="00AA6FE2"/>
    <w:rsid w:val="00AA74E8"/>
    <w:rsid w:val="00AB55AA"/>
    <w:rsid w:val="00AC083A"/>
    <w:rsid w:val="00AC78AC"/>
    <w:rsid w:val="00AD4EC9"/>
    <w:rsid w:val="00AE1A4F"/>
    <w:rsid w:val="00AE48C4"/>
    <w:rsid w:val="00AE6290"/>
    <w:rsid w:val="00AF077A"/>
    <w:rsid w:val="00AF192B"/>
    <w:rsid w:val="00AF3B0E"/>
    <w:rsid w:val="00B02636"/>
    <w:rsid w:val="00B03716"/>
    <w:rsid w:val="00B05ABF"/>
    <w:rsid w:val="00B14BE6"/>
    <w:rsid w:val="00B22FF0"/>
    <w:rsid w:val="00B231DD"/>
    <w:rsid w:val="00B23D6E"/>
    <w:rsid w:val="00B25923"/>
    <w:rsid w:val="00B27E4B"/>
    <w:rsid w:val="00B35723"/>
    <w:rsid w:val="00B37562"/>
    <w:rsid w:val="00B40EA9"/>
    <w:rsid w:val="00B4127F"/>
    <w:rsid w:val="00B415E7"/>
    <w:rsid w:val="00B551A2"/>
    <w:rsid w:val="00B63E76"/>
    <w:rsid w:val="00B656B8"/>
    <w:rsid w:val="00B66698"/>
    <w:rsid w:val="00B677D8"/>
    <w:rsid w:val="00B814B7"/>
    <w:rsid w:val="00B84938"/>
    <w:rsid w:val="00B858FF"/>
    <w:rsid w:val="00B9179C"/>
    <w:rsid w:val="00B96221"/>
    <w:rsid w:val="00B96CAE"/>
    <w:rsid w:val="00BA6B62"/>
    <w:rsid w:val="00BB1006"/>
    <w:rsid w:val="00BB4A6F"/>
    <w:rsid w:val="00BC0092"/>
    <w:rsid w:val="00BC06E9"/>
    <w:rsid w:val="00BC1F32"/>
    <w:rsid w:val="00BF1A4A"/>
    <w:rsid w:val="00BF207A"/>
    <w:rsid w:val="00BF403A"/>
    <w:rsid w:val="00BF605F"/>
    <w:rsid w:val="00BF7741"/>
    <w:rsid w:val="00C046B2"/>
    <w:rsid w:val="00C04A6C"/>
    <w:rsid w:val="00C0720E"/>
    <w:rsid w:val="00C128C5"/>
    <w:rsid w:val="00C14224"/>
    <w:rsid w:val="00C1438C"/>
    <w:rsid w:val="00C14A4B"/>
    <w:rsid w:val="00C14A56"/>
    <w:rsid w:val="00C22473"/>
    <w:rsid w:val="00C25DC0"/>
    <w:rsid w:val="00C30CE2"/>
    <w:rsid w:val="00C33F6F"/>
    <w:rsid w:val="00C34C2B"/>
    <w:rsid w:val="00C351C8"/>
    <w:rsid w:val="00C401E7"/>
    <w:rsid w:val="00C448ED"/>
    <w:rsid w:val="00C526FF"/>
    <w:rsid w:val="00C55459"/>
    <w:rsid w:val="00C56391"/>
    <w:rsid w:val="00C60DF3"/>
    <w:rsid w:val="00C61741"/>
    <w:rsid w:val="00C62EFB"/>
    <w:rsid w:val="00C64EDD"/>
    <w:rsid w:val="00C67054"/>
    <w:rsid w:val="00C67879"/>
    <w:rsid w:val="00C756A2"/>
    <w:rsid w:val="00C7635F"/>
    <w:rsid w:val="00C77B32"/>
    <w:rsid w:val="00C80C16"/>
    <w:rsid w:val="00C8772A"/>
    <w:rsid w:val="00C913F0"/>
    <w:rsid w:val="00C92726"/>
    <w:rsid w:val="00C972F8"/>
    <w:rsid w:val="00CA126C"/>
    <w:rsid w:val="00CA48A4"/>
    <w:rsid w:val="00CB34D7"/>
    <w:rsid w:val="00CB3A47"/>
    <w:rsid w:val="00CB462E"/>
    <w:rsid w:val="00CD3149"/>
    <w:rsid w:val="00CD3C42"/>
    <w:rsid w:val="00CD3E5C"/>
    <w:rsid w:val="00CE13D7"/>
    <w:rsid w:val="00CE46A7"/>
    <w:rsid w:val="00CE769B"/>
    <w:rsid w:val="00CF05A1"/>
    <w:rsid w:val="00CF488A"/>
    <w:rsid w:val="00CF7E65"/>
    <w:rsid w:val="00D03797"/>
    <w:rsid w:val="00D042EF"/>
    <w:rsid w:val="00D05933"/>
    <w:rsid w:val="00D10A78"/>
    <w:rsid w:val="00D10EDC"/>
    <w:rsid w:val="00D14FBD"/>
    <w:rsid w:val="00D21A8B"/>
    <w:rsid w:val="00D24E21"/>
    <w:rsid w:val="00D26336"/>
    <w:rsid w:val="00D32612"/>
    <w:rsid w:val="00D3303B"/>
    <w:rsid w:val="00D33136"/>
    <w:rsid w:val="00D346E3"/>
    <w:rsid w:val="00D35998"/>
    <w:rsid w:val="00D361A9"/>
    <w:rsid w:val="00D36429"/>
    <w:rsid w:val="00D36513"/>
    <w:rsid w:val="00D40EB6"/>
    <w:rsid w:val="00D429D8"/>
    <w:rsid w:val="00D43ACA"/>
    <w:rsid w:val="00D460BE"/>
    <w:rsid w:val="00D505DE"/>
    <w:rsid w:val="00D5258E"/>
    <w:rsid w:val="00D541BC"/>
    <w:rsid w:val="00D61A9A"/>
    <w:rsid w:val="00D64897"/>
    <w:rsid w:val="00D66564"/>
    <w:rsid w:val="00D67170"/>
    <w:rsid w:val="00D67207"/>
    <w:rsid w:val="00D675C4"/>
    <w:rsid w:val="00D72E5E"/>
    <w:rsid w:val="00D73400"/>
    <w:rsid w:val="00D7408E"/>
    <w:rsid w:val="00D75A3F"/>
    <w:rsid w:val="00D77D59"/>
    <w:rsid w:val="00D84097"/>
    <w:rsid w:val="00D86D91"/>
    <w:rsid w:val="00D92AE1"/>
    <w:rsid w:val="00DA012F"/>
    <w:rsid w:val="00DA0149"/>
    <w:rsid w:val="00DA187C"/>
    <w:rsid w:val="00DA2338"/>
    <w:rsid w:val="00DA4492"/>
    <w:rsid w:val="00DA4955"/>
    <w:rsid w:val="00DB3661"/>
    <w:rsid w:val="00DC2040"/>
    <w:rsid w:val="00DC3FBD"/>
    <w:rsid w:val="00DC5517"/>
    <w:rsid w:val="00DD37B9"/>
    <w:rsid w:val="00DE08B7"/>
    <w:rsid w:val="00DE098B"/>
    <w:rsid w:val="00DE14EB"/>
    <w:rsid w:val="00DE40E3"/>
    <w:rsid w:val="00DE4969"/>
    <w:rsid w:val="00DF26E3"/>
    <w:rsid w:val="00DF4D98"/>
    <w:rsid w:val="00E0095C"/>
    <w:rsid w:val="00E00B53"/>
    <w:rsid w:val="00E13740"/>
    <w:rsid w:val="00E15C6F"/>
    <w:rsid w:val="00E15DF2"/>
    <w:rsid w:val="00E16F7B"/>
    <w:rsid w:val="00E2153C"/>
    <w:rsid w:val="00E224C3"/>
    <w:rsid w:val="00E241EE"/>
    <w:rsid w:val="00E24709"/>
    <w:rsid w:val="00E26A8F"/>
    <w:rsid w:val="00E3050A"/>
    <w:rsid w:val="00E43383"/>
    <w:rsid w:val="00E44417"/>
    <w:rsid w:val="00E464F4"/>
    <w:rsid w:val="00E5163F"/>
    <w:rsid w:val="00E51AE5"/>
    <w:rsid w:val="00E54A5D"/>
    <w:rsid w:val="00E55B2F"/>
    <w:rsid w:val="00E56016"/>
    <w:rsid w:val="00E56480"/>
    <w:rsid w:val="00E56E67"/>
    <w:rsid w:val="00E60018"/>
    <w:rsid w:val="00E612AA"/>
    <w:rsid w:val="00E61D56"/>
    <w:rsid w:val="00E630F3"/>
    <w:rsid w:val="00E654DC"/>
    <w:rsid w:val="00E71B75"/>
    <w:rsid w:val="00E74A7E"/>
    <w:rsid w:val="00E77216"/>
    <w:rsid w:val="00E80E85"/>
    <w:rsid w:val="00E815E6"/>
    <w:rsid w:val="00E822ED"/>
    <w:rsid w:val="00E82A93"/>
    <w:rsid w:val="00E836D4"/>
    <w:rsid w:val="00E85B90"/>
    <w:rsid w:val="00E94199"/>
    <w:rsid w:val="00E946B1"/>
    <w:rsid w:val="00E95747"/>
    <w:rsid w:val="00EA6D4D"/>
    <w:rsid w:val="00EB76A6"/>
    <w:rsid w:val="00EC5E3A"/>
    <w:rsid w:val="00ED4D8F"/>
    <w:rsid w:val="00ED68B7"/>
    <w:rsid w:val="00ED6F57"/>
    <w:rsid w:val="00EE1F1E"/>
    <w:rsid w:val="00EE2778"/>
    <w:rsid w:val="00EE3A60"/>
    <w:rsid w:val="00EE4303"/>
    <w:rsid w:val="00EE7747"/>
    <w:rsid w:val="00EF1137"/>
    <w:rsid w:val="00EF333D"/>
    <w:rsid w:val="00EF37FF"/>
    <w:rsid w:val="00EF5A83"/>
    <w:rsid w:val="00F011CC"/>
    <w:rsid w:val="00F022F0"/>
    <w:rsid w:val="00F02667"/>
    <w:rsid w:val="00F027D0"/>
    <w:rsid w:val="00F0285E"/>
    <w:rsid w:val="00F04D5E"/>
    <w:rsid w:val="00F04FA4"/>
    <w:rsid w:val="00F17F7B"/>
    <w:rsid w:val="00F2296D"/>
    <w:rsid w:val="00F2300E"/>
    <w:rsid w:val="00F24528"/>
    <w:rsid w:val="00F246C3"/>
    <w:rsid w:val="00F31886"/>
    <w:rsid w:val="00F33FB3"/>
    <w:rsid w:val="00F349B0"/>
    <w:rsid w:val="00F35E74"/>
    <w:rsid w:val="00F37E50"/>
    <w:rsid w:val="00F4361F"/>
    <w:rsid w:val="00F509A4"/>
    <w:rsid w:val="00F533AB"/>
    <w:rsid w:val="00F537A3"/>
    <w:rsid w:val="00F53939"/>
    <w:rsid w:val="00F57457"/>
    <w:rsid w:val="00F57962"/>
    <w:rsid w:val="00F61248"/>
    <w:rsid w:val="00F636C6"/>
    <w:rsid w:val="00F66CAB"/>
    <w:rsid w:val="00F7310E"/>
    <w:rsid w:val="00F7484C"/>
    <w:rsid w:val="00F834BF"/>
    <w:rsid w:val="00F839B0"/>
    <w:rsid w:val="00F8439C"/>
    <w:rsid w:val="00F90618"/>
    <w:rsid w:val="00F97B64"/>
    <w:rsid w:val="00FA32C6"/>
    <w:rsid w:val="00FA55CB"/>
    <w:rsid w:val="00FB5A3D"/>
    <w:rsid w:val="00FB6F21"/>
    <w:rsid w:val="00FC1ABD"/>
    <w:rsid w:val="00FC3886"/>
    <w:rsid w:val="00FC6BF7"/>
    <w:rsid w:val="00FD71FB"/>
    <w:rsid w:val="00FE0682"/>
    <w:rsid w:val="00FE1530"/>
    <w:rsid w:val="00FE3848"/>
    <w:rsid w:val="00FE46C7"/>
    <w:rsid w:val="00FF1B7D"/>
    <w:rsid w:val="00FF694F"/>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0D0EECEE-45BC-41E6-9346-A5FF4E4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C21CF"/>
    <w:pPr>
      <w:spacing w:line="240" w:lineRule="auto"/>
    </w:pPr>
  </w:style>
  <w:style w:type="character" w:customStyle="1" w:styleId="FootnoteTextChar">
    <w:name w:val="Footnote Text Char"/>
    <w:basedOn w:val="DefaultParagraphFont"/>
    <w:link w:val="FootnoteText"/>
    <w:rsid w:val="001C21CF"/>
    <w:rPr>
      <w:rFonts w:ascii="Arial" w:eastAsia="MS PGothic" w:hAnsi="Arial"/>
      <w:color w:val="000000"/>
    </w:rPr>
  </w:style>
  <w:style w:type="character" w:styleId="FootnoteReference">
    <w:name w:val="footnote reference"/>
    <w:basedOn w:val="DefaultParagraphFont"/>
    <w:semiHidden/>
    <w:unhideWhenUsed/>
    <w:rsid w:val="001C21CF"/>
    <w:rPr>
      <w:vertAlign w:val="superscript"/>
    </w:rPr>
  </w:style>
  <w:style w:type="character" w:styleId="CommentReference">
    <w:name w:val="annotation reference"/>
    <w:basedOn w:val="DefaultParagraphFont"/>
    <w:semiHidden/>
    <w:unhideWhenUsed/>
    <w:rsid w:val="00636394"/>
    <w:rPr>
      <w:sz w:val="16"/>
      <w:szCs w:val="16"/>
    </w:rPr>
  </w:style>
  <w:style w:type="paragraph" w:styleId="CommentSubject">
    <w:name w:val="annotation subject"/>
    <w:basedOn w:val="CommentText"/>
    <w:next w:val="CommentText"/>
    <w:link w:val="CommentSubjectChar"/>
    <w:semiHidden/>
    <w:unhideWhenUsed/>
    <w:rsid w:val="0063639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636394"/>
    <w:rPr>
      <w:rFonts w:ascii="Arial" w:eastAsia="MS PGothic" w:hAnsi="Arial"/>
      <w:b/>
      <w:bCs/>
      <w:color w:val="000000"/>
      <w:lang w:val="en-GB"/>
    </w:rPr>
  </w:style>
  <w:style w:type="character" w:styleId="FollowedHyperlink">
    <w:name w:val="FollowedHyperlink"/>
    <w:basedOn w:val="DefaultParagraphFont"/>
    <w:rsid w:val="000455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434791117">
      <w:bodyDiv w:val="1"/>
      <w:marLeft w:val="0"/>
      <w:marRight w:val="0"/>
      <w:marTop w:val="0"/>
      <w:marBottom w:val="0"/>
      <w:divBdr>
        <w:top w:val="none" w:sz="0" w:space="0" w:color="auto"/>
        <w:left w:val="none" w:sz="0" w:space="0" w:color="auto"/>
        <w:bottom w:val="none" w:sz="0" w:space="0" w:color="auto"/>
        <w:right w:val="none" w:sz="0" w:space="0" w:color="auto"/>
      </w:divBdr>
      <w:divsChild>
        <w:div w:id="364327882">
          <w:marLeft w:val="0"/>
          <w:marRight w:val="0"/>
          <w:marTop w:val="0"/>
          <w:marBottom w:val="0"/>
          <w:divBdr>
            <w:top w:val="single" w:sz="2" w:space="0" w:color="D9D9E3"/>
            <w:left w:val="single" w:sz="2" w:space="0" w:color="D9D9E3"/>
            <w:bottom w:val="single" w:sz="2" w:space="0" w:color="D9D9E3"/>
            <w:right w:val="single" w:sz="2" w:space="0" w:color="D9D9E3"/>
          </w:divBdr>
          <w:divsChild>
            <w:div w:id="2034068608">
              <w:marLeft w:val="0"/>
              <w:marRight w:val="0"/>
              <w:marTop w:val="0"/>
              <w:marBottom w:val="0"/>
              <w:divBdr>
                <w:top w:val="single" w:sz="2" w:space="0" w:color="D9D9E3"/>
                <w:left w:val="single" w:sz="2" w:space="0" w:color="D9D9E3"/>
                <w:bottom w:val="single" w:sz="2" w:space="0" w:color="D9D9E3"/>
                <w:right w:val="single" w:sz="2" w:space="0" w:color="D9D9E3"/>
              </w:divBdr>
              <w:divsChild>
                <w:div w:id="1601445726">
                  <w:marLeft w:val="0"/>
                  <w:marRight w:val="0"/>
                  <w:marTop w:val="0"/>
                  <w:marBottom w:val="0"/>
                  <w:divBdr>
                    <w:top w:val="single" w:sz="2" w:space="0" w:color="D9D9E3"/>
                    <w:left w:val="single" w:sz="2" w:space="0" w:color="D9D9E3"/>
                    <w:bottom w:val="single" w:sz="2" w:space="0" w:color="D9D9E3"/>
                    <w:right w:val="single" w:sz="2" w:space="0" w:color="D9D9E3"/>
                  </w:divBdr>
                  <w:divsChild>
                    <w:div w:id="1652129133">
                      <w:marLeft w:val="0"/>
                      <w:marRight w:val="0"/>
                      <w:marTop w:val="0"/>
                      <w:marBottom w:val="0"/>
                      <w:divBdr>
                        <w:top w:val="single" w:sz="2" w:space="0" w:color="D9D9E3"/>
                        <w:left w:val="single" w:sz="2" w:space="0" w:color="D9D9E3"/>
                        <w:bottom w:val="single" w:sz="2" w:space="0" w:color="D9D9E3"/>
                        <w:right w:val="single" w:sz="2" w:space="0" w:color="D9D9E3"/>
                      </w:divBdr>
                      <w:divsChild>
                        <w:div w:id="1926764798">
                          <w:marLeft w:val="0"/>
                          <w:marRight w:val="0"/>
                          <w:marTop w:val="0"/>
                          <w:marBottom w:val="0"/>
                          <w:divBdr>
                            <w:top w:val="single" w:sz="2" w:space="0" w:color="auto"/>
                            <w:left w:val="single" w:sz="2" w:space="0" w:color="auto"/>
                            <w:bottom w:val="single" w:sz="6" w:space="0" w:color="auto"/>
                            <w:right w:val="single" w:sz="2" w:space="0" w:color="auto"/>
                          </w:divBdr>
                          <w:divsChild>
                            <w:div w:id="340819800">
                              <w:marLeft w:val="0"/>
                              <w:marRight w:val="0"/>
                              <w:marTop w:val="100"/>
                              <w:marBottom w:val="100"/>
                              <w:divBdr>
                                <w:top w:val="single" w:sz="2" w:space="0" w:color="D9D9E3"/>
                                <w:left w:val="single" w:sz="2" w:space="0" w:color="D9D9E3"/>
                                <w:bottom w:val="single" w:sz="2" w:space="0" w:color="D9D9E3"/>
                                <w:right w:val="single" w:sz="2" w:space="0" w:color="D9D9E3"/>
                              </w:divBdr>
                              <w:divsChild>
                                <w:div w:id="367804684">
                                  <w:marLeft w:val="0"/>
                                  <w:marRight w:val="0"/>
                                  <w:marTop w:val="0"/>
                                  <w:marBottom w:val="0"/>
                                  <w:divBdr>
                                    <w:top w:val="single" w:sz="2" w:space="0" w:color="D9D9E3"/>
                                    <w:left w:val="single" w:sz="2" w:space="0" w:color="D9D9E3"/>
                                    <w:bottom w:val="single" w:sz="2" w:space="0" w:color="D9D9E3"/>
                                    <w:right w:val="single" w:sz="2" w:space="0" w:color="D9D9E3"/>
                                  </w:divBdr>
                                  <w:divsChild>
                                    <w:div w:id="1257597313">
                                      <w:marLeft w:val="0"/>
                                      <w:marRight w:val="0"/>
                                      <w:marTop w:val="0"/>
                                      <w:marBottom w:val="0"/>
                                      <w:divBdr>
                                        <w:top w:val="single" w:sz="2" w:space="0" w:color="D9D9E3"/>
                                        <w:left w:val="single" w:sz="2" w:space="0" w:color="D9D9E3"/>
                                        <w:bottom w:val="single" w:sz="2" w:space="0" w:color="D9D9E3"/>
                                        <w:right w:val="single" w:sz="2" w:space="0" w:color="D9D9E3"/>
                                      </w:divBdr>
                                      <w:divsChild>
                                        <w:div w:id="53748590">
                                          <w:marLeft w:val="0"/>
                                          <w:marRight w:val="0"/>
                                          <w:marTop w:val="0"/>
                                          <w:marBottom w:val="0"/>
                                          <w:divBdr>
                                            <w:top w:val="single" w:sz="2" w:space="0" w:color="D9D9E3"/>
                                            <w:left w:val="single" w:sz="2" w:space="0" w:color="D9D9E3"/>
                                            <w:bottom w:val="single" w:sz="2" w:space="0" w:color="D9D9E3"/>
                                            <w:right w:val="single" w:sz="2" w:space="0" w:color="D9D9E3"/>
                                          </w:divBdr>
                                          <w:divsChild>
                                            <w:div w:id="992175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3997202">
          <w:marLeft w:val="0"/>
          <w:marRight w:val="0"/>
          <w:marTop w:val="0"/>
          <w:marBottom w:val="0"/>
          <w:divBdr>
            <w:top w:val="none" w:sz="0" w:space="0" w:color="auto"/>
            <w:left w:val="none" w:sz="0" w:space="0" w:color="auto"/>
            <w:bottom w:val="none" w:sz="0" w:space="0" w:color="auto"/>
            <w:right w:val="none" w:sz="0" w:space="0" w:color="auto"/>
          </w:divBdr>
          <w:divsChild>
            <w:div w:id="280919874">
              <w:marLeft w:val="0"/>
              <w:marRight w:val="0"/>
              <w:marTop w:val="0"/>
              <w:marBottom w:val="0"/>
              <w:divBdr>
                <w:top w:val="single" w:sz="2" w:space="0" w:color="D9D9E3"/>
                <w:left w:val="single" w:sz="2" w:space="0" w:color="D9D9E3"/>
                <w:bottom w:val="single" w:sz="2" w:space="0" w:color="D9D9E3"/>
                <w:right w:val="single" w:sz="2" w:space="0" w:color="D9D9E3"/>
              </w:divBdr>
              <w:divsChild>
                <w:div w:id="653728820">
                  <w:marLeft w:val="0"/>
                  <w:marRight w:val="0"/>
                  <w:marTop w:val="0"/>
                  <w:marBottom w:val="0"/>
                  <w:divBdr>
                    <w:top w:val="single" w:sz="2" w:space="0" w:color="D9D9E3"/>
                    <w:left w:val="single" w:sz="2" w:space="0" w:color="D9D9E3"/>
                    <w:bottom w:val="single" w:sz="2" w:space="0" w:color="D9D9E3"/>
                    <w:right w:val="single" w:sz="2" w:space="0" w:color="D9D9E3"/>
                  </w:divBdr>
                  <w:divsChild>
                    <w:div w:id="1997104730">
                      <w:marLeft w:val="0"/>
                      <w:marRight w:val="0"/>
                      <w:marTop w:val="0"/>
                      <w:marBottom w:val="0"/>
                      <w:divBdr>
                        <w:top w:val="single" w:sz="2" w:space="0" w:color="D9D9E3"/>
                        <w:left w:val="single" w:sz="2" w:space="0" w:color="D9D9E3"/>
                        <w:bottom w:val="single" w:sz="2" w:space="0" w:color="D9D9E3"/>
                        <w:right w:val="single" w:sz="2" w:space="0" w:color="D9D9E3"/>
                      </w:divBdr>
                      <w:divsChild>
                        <w:div w:id="1373653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0A74B6079A7CD34D9CA1F9C8420FD409" ma:contentTypeVersion="31" ma:contentTypeDescription="" ma:contentTypeScope="" ma:versionID="02b571b9d4615b796bbe2771a8060719">
  <xsd:schema xmlns:xsd="http://www.w3.org/2001/XMLSchema" xmlns:xs="http://www.w3.org/2001/XMLSchema" xmlns:p="http://schemas.microsoft.com/office/2006/metadata/properties" xmlns:ns1="http://schemas.microsoft.com/sharepoint/v3" xmlns:ns2="ca283e0b-db31-4043-a2ef-b80661bf084a" xmlns:ns3="http://schemas.microsoft.com/sharepoint.v3" xmlns:ns4="e2d5ab07-a70f-4f5f-b468-4a3acb326ad1" xmlns:ns5="http://schemas.microsoft.com/sharepoint/v4" xmlns:ns6="a6ddbe9d-33cd-4118-abe1-254542dfdc9d" targetNamespace="http://schemas.microsoft.com/office/2006/metadata/properties" ma:root="true" ma:fieldsID="8d89149eaa92f432dd99e36d9c086c1b" ns1:_="" ns2:_="" ns3:_="" ns4:_="" ns5:_="" ns6:_="">
    <xsd:import namespace="http://schemas.microsoft.com/sharepoint/v3"/>
    <xsd:import namespace="ca283e0b-db31-4043-a2ef-b80661bf084a"/>
    <xsd:import namespace="http://schemas.microsoft.com/sharepoint.v3"/>
    <xsd:import namespace="e2d5ab07-a70f-4f5f-b468-4a3acb326ad1"/>
    <xsd:import namespace="http://schemas.microsoft.com/sharepoint/v4"/>
    <xsd:import namespace="a6ddbe9d-33cd-4118-abe1-254542dfdc9d"/>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6:MediaServiceMetadata" minOccurs="0"/>
                <xsd:element ref="ns6:MediaServiceFastMetadata" minOccurs="0"/>
                <xsd:element ref="ns6:MediaServiceObjectDetectorVersions" minOccurs="0"/>
                <xsd:element ref="ns6:MediaLengthInSeconds" minOccurs="0"/>
                <xsd:element ref="ns6:MediaServiceDateTaken" minOccurs="0"/>
                <xsd:element ref="ns4:SharedWithUsers" minOccurs="0"/>
                <xsd:element ref="ns4:SharedWithDetails" minOccurs="0"/>
                <xsd:element ref="ns6:lcf76f155ced4ddcb4097134ff3c332f"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element name="_vti_ItemDeclaredRecord" ma:index="3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65cb391-9078-4a62-8a45-4b2434cbca57}" ma:internalName="TaxCatchAllLabel" ma:readOnly="true" ma:showField="CatchAllDataLabel"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65cb391-9078-4a62-8a45-4b2434cbca57}" ma:internalName="TaxCatchAll" ma:showField="CatchAllData"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5ab07-a70f-4f5f-b468-4a3acb326ad1"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dbe9d-33cd-4118-abe1-254542dfdc9d"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EventHashCode" ma:index="49" nillable="true" ma:displayName="MediaServiceEventHashCode" ma:hidden="true" ma:internalName="MediaServiceEventHashCode" ma:readOnly="true">
      <xsd:simpleType>
        <xsd:restriction base="dms:Text"/>
      </xsd:simpleType>
    </xsd:element>
    <xsd:element name="MediaServiceLocation" ma:index="5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30</Value>
      <Value>80</Value>
      <Value>79</Value>
      <Value>43</Value>
      <Value>4</Value>
    </TaxCatchAll>
    <SharedWithUsers xmlns="e2d5ab07-a70f-4f5f-b468-4a3acb326ad1">
      <UserInfo>
        <DisplayName>Sebastian Bania</DisplayName>
        <AccountId>18</AccountId>
        <AccountType/>
      </UserInfo>
      <UserInfo>
        <DisplayName>Dini Ratih Larasati</DisplayName>
        <AccountId>20</AccountId>
        <AccountType/>
      </UserInfo>
      <UserInfo>
        <DisplayName>Janani Panchalingam</DisplayName>
        <AccountId>3439</AccountId>
        <AccountType/>
      </UserInfo>
      <UserInfo>
        <DisplayName>George Poulose</DisplayName>
        <AccountId>4181</AccountId>
        <AccountType/>
      </UserInfo>
      <UserInfo>
        <DisplayName>Danielle Koster</DisplayName>
        <AccountId>5405</AccountId>
        <AccountType/>
      </UserInfo>
      <UserInfo>
        <DisplayName>Ananda Putra Fajar</DisplayName>
        <AccountId>7953</AccountId>
        <AccountType/>
      </UserInfo>
      <UserInfo>
        <DisplayName>Juna Wauran</DisplayName>
        <AccountId>30</AccountId>
        <AccountType/>
      </UserInfo>
      <UserInfo>
        <DisplayName>Donny Putra</DisplayName>
        <AccountId>7888</AccountId>
        <AccountType/>
      </UserInfo>
      <UserInfo>
        <DisplayName>Agnes Sriwulan</DisplayName>
        <AccountId>29</AccountId>
        <AccountType/>
      </UserInfo>
    </SharedWithUsers>
    <_dlc_DocId xmlns="e2d5ab07-a70f-4f5f-b468-4a3acb326ad1">XPMHCF4M7FPR-1122297441-370661</_dlc_DocId>
    <_dlc_DocIdUrl xmlns="e2d5ab07-a70f-4f5f-b468-4a3acb326ad1">
      <Url>https://unicef.sharepoint.com/teams/IDN-HR/_layouts/15/DocIdRedir.aspx?ID=XPMHCF4M7FPR-1122297441-370661</Url>
      <Description>XPMHCF4M7FPR-1122297441-370661</Description>
    </_dlc_DocIdUrl>
    <_dlc_DocIdPersistId xmlns="e2d5ab07-a70f-4f5f-b468-4a3acb326ad1">false</_dlc_DocIdPersistId>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Indonesia-2070</TermName>
          <TermId xmlns="http://schemas.microsoft.com/office/infopath/2007/PartnerControls">acb6c3a1-872c-42d9-9894-bbb906b4629c</TermId>
        </TermInfo>
      </Terms>
    </ga975397408f43e4b84ec8e5a598e523>
    <TaxKeywordTaxHTField xmlns="e2d5ab07-a70f-4f5f-b468-4a3acb326ad1">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11111111-1111-1111-1111-111111111111</TermId>
        </TermInfo>
        <TermInfo xmlns="http://schemas.microsoft.com/office/infopath/2007/PartnerControls">
          <TermName xmlns="http://schemas.microsoft.com/office/infopath/2007/PartnerControls">staff)</TermName>
          <TermId xmlns="http://schemas.microsoft.com/office/infopath/2007/PartnerControls">25c256cd-86bc-46a6-8d8b-50b6c612e0f3</TermId>
        </TermInfo>
        <TermInfo xmlns="http://schemas.microsoft.com/office/infopath/2007/PartnerControls">
          <TermName xmlns="http://schemas.microsoft.com/office/infopath/2007/PartnerControls">Separation letters (draft</TermName>
          <TermId xmlns="http://schemas.microsoft.com/office/infopath/2007/PartnerControls">47f1e20d-6dba-4e50-9c62-6045a12adfd4</TermId>
        </TermInfo>
      </Terms>
    </TaxKeywordTaxHTField>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Final</ContentStatus>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Contracts (drafts, consultants)</TermName>
          <TermId xmlns="http://schemas.microsoft.com/office/infopath/2007/PartnerControls">43b76fb1-9d99-4baf-b887-03b12bcfa3d3</TermId>
        </TermInfo>
      </Terms>
    </mda26ace941f4791a7314a339fee829c>
    <WrittenBy xmlns="ca283e0b-db31-4043-a2ef-b80661bf084a">
      <UserInfo>
        <DisplayName/>
        <AccountId xsi:nil="true"/>
        <AccountType/>
      </UserInfo>
    </WrittenBy>
    <lcf76f155ced4ddcb4097134ff3c332f xmlns="a6ddbe9d-33cd-4118-abe1-254542dfdc9d">
      <Terms xmlns="http://schemas.microsoft.com/office/infopath/2007/PartnerControls"/>
    </lcf76f155ced4ddcb4097134ff3c332f>
    <MediaLengthInSeconds xmlns="a6ddbe9d-33cd-4118-abe1-254542dfdc9d"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806B-ED11-42AE-B0B1-443A2AB58AB1}">
  <ds:schemaRefs>
    <ds:schemaRef ds:uri="http://schemas.microsoft.com/office/2006/metadata/customXsn"/>
  </ds:schemaRefs>
</ds:datastoreItem>
</file>

<file path=customXml/itemProps2.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3.xml><?xml version="1.0" encoding="utf-8"?>
<ds:datastoreItem xmlns:ds="http://schemas.openxmlformats.org/officeDocument/2006/customXml" ds:itemID="{7665DD8C-8CBB-4F34-A0E0-5D21297AD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e2d5ab07-a70f-4f5f-b468-4a3acb326ad1"/>
    <ds:schemaRef ds:uri="http://schemas.microsoft.com/sharepoint/v4"/>
    <ds:schemaRef ds:uri="a6ddbe9d-33cd-4118-abe1-254542df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E7356-88CF-462B-BBD3-19470EC662CF}">
  <ds:schemaRefs>
    <ds:schemaRef ds:uri="Microsoft.SharePoint.Taxonomy.ContentTypeSync"/>
  </ds:schemaRefs>
</ds:datastoreItem>
</file>

<file path=customXml/itemProps5.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6.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e2d5ab07-a70f-4f5f-b468-4a3acb326ad1"/>
    <ds:schemaRef ds:uri="http://schemas.microsoft.com/sharepoint/v4"/>
    <ds:schemaRef ds:uri="http://schemas.microsoft.com/sharepoint.v3"/>
    <ds:schemaRef ds:uri="a6ddbe9d-33cd-4118-abe1-254542dfdc9d"/>
  </ds:schemaRefs>
</ds:datastoreItem>
</file>

<file path=customXml/itemProps7.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121</TotalTime>
  <Pages>4</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12139</CharactersWithSpaces>
  <SharedDoc>false</SharedDoc>
  <HLinks>
    <vt:vector size="24" baseType="variant">
      <vt:variant>
        <vt:i4>8257635</vt:i4>
      </vt:variant>
      <vt:variant>
        <vt:i4>27</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24</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3</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ariant>
        <vt:i4>4325384</vt:i4>
      </vt:variant>
      <vt:variant>
        <vt:i4>0</vt:i4>
      </vt:variant>
      <vt:variant>
        <vt:i4>0</vt:i4>
      </vt:variant>
      <vt:variant>
        <vt:i4>5</vt:i4>
      </vt:variant>
      <vt:variant>
        <vt:lpwstr>https://www.unicef.org/careers/unicef-provides-reasonable-accommodation-job-candidates-and-personnel-disabilities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Separation letters (draft, staff)</cp:keywords>
  <dc:description/>
  <cp:lastModifiedBy>Rima Kesuma</cp:lastModifiedBy>
  <cp:revision>10</cp:revision>
  <cp:lastPrinted>2017-01-07T13:20:00Z</cp:lastPrinted>
  <dcterms:created xsi:type="dcterms:W3CDTF">2023-11-14T03:57:00Z</dcterms:created>
  <dcterms:modified xsi:type="dcterms:W3CDTF">2023-11-14T06:26:00Z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0x0101009BA85F8052A6DA4FA3E31FF9F74C6970000A74B6079A7CD34D9CA1F9C8420FD409</vt:lpwstr>
  </property>
  <property fmtid="{D5CDD505-2E9C-101B-9397-08002B2CF9AE}" pid="3" name="TaxKeyword">
    <vt:lpwstr>4;#Consultant|11111111-1111-1111-1111-111111111111;#80;#staff)|25c256cd-86bc-46a6-8d8b-50b6c612e0f3;#79;#Separation letters (draft|47f1e20d-6dba-4e50-9c62-6045a12adfd4</vt:lpwstr>
  </property>
  <property fmtid="{D5CDD505-2E9C-101B-9397-08002B2CF9AE}" pid="4" name="Topic">
    <vt:lpwstr/>
  </property>
  <property fmtid="{D5CDD505-2E9C-101B-9397-08002B2CF9AE}" pid="5" name="OfficeDivision">
    <vt:lpwstr>43;#Indonesia-2070|acb6c3a1-872c-42d9-9894-bbb906b4629c</vt:lpwstr>
  </property>
  <property fmtid="{D5CDD505-2E9C-101B-9397-08002B2CF9AE}" pid="6" name="_dlc_DocIdItemGuid">
    <vt:lpwstr>cf57254b-7312-4248-8378-fa8477356acd</vt:lpwstr>
  </property>
  <property fmtid="{D5CDD505-2E9C-101B-9397-08002B2CF9AE}" pid="7" name="DocumentType">
    <vt:lpwstr>30;#Contracts (drafts, consultants)|43b76fb1-9d99-4baf-b887-03b12bcfa3d3</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