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883EE" w14:textId="1CD8629B" w:rsidR="00B91944" w:rsidRPr="0090371A" w:rsidRDefault="00B32EF0" w:rsidP="0090371A">
      <w:pPr>
        <w:spacing w:line="240" w:lineRule="auto"/>
        <w:ind w:left="2160" w:hanging="2070"/>
        <w:jc w:val="both"/>
        <w:rPr>
          <w:rFonts w:eastAsia="Arial Unicode MS" w:cstheme="minorHAnsi"/>
          <w:b/>
          <w:u w:val="single"/>
          <w:lang w:val="fr-FR"/>
        </w:rPr>
      </w:pPr>
      <w:r>
        <w:rPr>
          <w:lang w:val="fr-FR"/>
        </w:rPr>
        <w:t>Termes de reference :</w:t>
      </w:r>
      <w:r w:rsidR="00B91944" w:rsidRPr="00B91944">
        <w:rPr>
          <w:lang w:val="fr-FR"/>
        </w:rPr>
        <w:t xml:space="preserve"> </w:t>
      </w:r>
      <w:r w:rsidR="00B91944" w:rsidRPr="00700E49">
        <w:rPr>
          <w:rFonts w:eastAsia="Arial Unicode MS" w:cstheme="minorHAnsi"/>
          <w:b/>
          <w:lang w:val="fr-FR"/>
        </w:rPr>
        <w:t>Consultant Expert en mise en œuvre de programmes de filets sociaux</w:t>
      </w:r>
      <w:r w:rsidR="00B91944">
        <w:rPr>
          <w:rFonts w:eastAsia="Arial Unicode MS" w:cstheme="minorHAnsi"/>
          <w:b/>
          <w:lang w:val="fr-FR"/>
        </w:rPr>
        <w:t xml:space="preserve">, 8 mois, </w:t>
      </w:r>
      <w:r w:rsidR="00B91944" w:rsidRPr="0090371A">
        <w:rPr>
          <w:rFonts w:eastAsia="Arial Unicode MS" w:cstheme="minorHAnsi"/>
          <w:b/>
          <w:u w:val="single"/>
          <w:lang w:val="fr-FR"/>
        </w:rPr>
        <w:t>Kinshasa</w:t>
      </w:r>
      <w:r w:rsidR="0090371A" w:rsidRPr="0090371A">
        <w:rPr>
          <w:rFonts w:eastAsia="Arial Unicode MS" w:cstheme="minorHAnsi"/>
          <w:b/>
          <w:u w:val="single"/>
          <w:lang w:val="fr-FR"/>
        </w:rPr>
        <w:t>, office based.</w:t>
      </w:r>
    </w:p>
    <w:p w14:paraId="01A69A60" w14:textId="56380870" w:rsidR="00B91944" w:rsidRPr="00B87B1B" w:rsidRDefault="00B91944" w:rsidP="00B91944">
      <w:pPr>
        <w:widowControl w:val="0"/>
        <w:autoSpaceDE w:val="0"/>
        <w:autoSpaceDN w:val="0"/>
        <w:adjustRightInd w:val="0"/>
        <w:spacing w:line="240" w:lineRule="auto"/>
        <w:jc w:val="both"/>
        <w:rPr>
          <w:rFonts w:asciiTheme="majorHAnsi" w:hAnsiTheme="majorHAnsi" w:cstheme="majorHAnsi"/>
          <w:b/>
          <w:u w:val="single"/>
          <w:lang w:val="fr-FR"/>
        </w:rPr>
      </w:pPr>
      <w:r w:rsidRPr="00B87B1B">
        <w:rPr>
          <w:rFonts w:cstheme="minorHAnsi"/>
          <w:b/>
          <w:u w:val="single"/>
          <w:lang w:val="fr-FR"/>
        </w:rPr>
        <w:t>Contexte</w:t>
      </w:r>
    </w:p>
    <w:p w14:paraId="428A82F1" w14:textId="44235532" w:rsidR="00B91944" w:rsidRPr="00700E49" w:rsidRDefault="00B91944" w:rsidP="00B91944">
      <w:pPr>
        <w:widowControl w:val="0"/>
        <w:autoSpaceDE w:val="0"/>
        <w:autoSpaceDN w:val="0"/>
        <w:adjustRightInd w:val="0"/>
        <w:spacing w:line="240" w:lineRule="auto"/>
        <w:jc w:val="both"/>
        <w:rPr>
          <w:rFonts w:cstheme="minorHAnsi"/>
          <w:bCs/>
          <w:lang w:val="fr-FR"/>
        </w:rPr>
      </w:pPr>
      <w:r w:rsidRPr="00700E49">
        <w:rPr>
          <w:rFonts w:cstheme="minorHAnsi"/>
          <w:bCs/>
          <w:lang w:val="fr-FR"/>
        </w:rPr>
        <w:t xml:space="preserve">La RDC est l'un des pays les plus pauvres du monde avec un taux de pauvreté de 63,4% et un revenu par </w:t>
      </w:r>
      <w:r w:rsidR="00D14D72">
        <w:rPr>
          <w:rFonts w:cstheme="minorHAnsi"/>
          <w:bCs/>
          <w:lang w:val="fr-FR"/>
        </w:rPr>
        <w:t>habitant</w:t>
      </w:r>
      <w:r w:rsidRPr="00700E49">
        <w:rPr>
          <w:rFonts w:cstheme="minorHAnsi"/>
          <w:bCs/>
          <w:lang w:val="fr-FR"/>
        </w:rPr>
        <w:t xml:space="preserve"> estimé à USD 462 dollars en 2018 (PNSD 2019-2024). La RDC est classée 179e sur 189 pays sur l'indice de développement humain 2019, avec des niveaux élevés de mortalité maternelle et infantile. La situation humanitaire en RDC s'est dramatiquement détériorée au cours de dernières années avec 15,6 millions de personnes dans le besoin, dont 9.1 millions d'enfants (HRP 2020). Cependant, l'allocation budgétaire aux secteurs sociaux en général et à la protection sociale en général est encore faible et insuffisante pour assurer une croissance inclusive et durable à moyen et long terme.</w:t>
      </w:r>
    </w:p>
    <w:p w14:paraId="3DC2AC97" w14:textId="77777777" w:rsidR="00B91944" w:rsidRPr="00700E49" w:rsidRDefault="00B91944" w:rsidP="00B91944">
      <w:pPr>
        <w:widowControl w:val="0"/>
        <w:autoSpaceDE w:val="0"/>
        <w:autoSpaceDN w:val="0"/>
        <w:adjustRightInd w:val="0"/>
        <w:spacing w:line="240" w:lineRule="auto"/>
        <w:jc w:val="both"/>
        <w:rPr>
          <w:rFonts w:cstheme="minorHAnsi"/>
          <w:bCs/>
          <w:lang w:val="fr-FR"/>
        </w:rPr>
      </w:pPr>
      <w:r w:rsidRPr="00700E49">
        <w:rPr>
          <w:rFonts w:cstheme="minorHAnsi"/>
          <w:bCs/>
          <w:lang w:val="fr-FR"/>
        </w:rPr>
        <w:t>Si des efforts ont bel et bien été réalisés vers la mise en place d’un cadre, les programmes actuels de protection sociale, y compris les filets sociaux, demeurent fragmentés, mal financés, avec un impact limité. De surcroît, ils semblent ne pas répondre adéquatement aux besoins des plus pauvres et des plus vulnérables dans un contexte de fragilité profonde. Les filets sociaux sont fournis aux pauvres et aux personnes vulnérables, avec une couverture estimée à 2% de la population du pays, en dessous de la moyenne de 5% de l’Afrique centrale. Par ailleurs, les analyses relèvent des insuffisances majeures sur le modèle.</w:t>
      </w:r>
    </w:p>
    <w:p w14:paraId="48A24A29" w14:textId="0C92EC5A" w:rsidR="00B91944" w:rsidRPr="00B91944" w:rsidRDefault="00B91944" w:rsidP="00B91944">
      <w:pPr>
        <w:widowControl w:val="0"/>
        <w:autoSpaceDE w:val="0"/>
        <w:autoSpaceDN w:val="0"/>
        <w:adjustRightInd w:val="0"/>
        <w:spacing w:line="240" w:lineRule="auto"/>
        <w:jc w:val="both"/>
        <w:rPr>
          <w:rFonts w:cstheme="minorHAnsi"/>
          <w:bCs/>
          <w:lang w:val="fr-FR"/>
        </w:rPr>
      </w:pPr>
      <w:r>
        <w:rPr>
          <w:rFonts w:cstheme="minorHAnsi"/>
          <w:bCs/>
          <w:lang w:val="fr-FR"/>
        </w:rPr>
        <w:t>L</w:t>
      </w:r>
      <w:r w:rsidRPr="00700E49">
        <w:rPr>
          <w:rFonts w:cstheme="minorHAnsi"/>
          <w:bCs/>
          <w:lang w:val="fr-FR"/>
        </w:rPr>
        <w:t>’UNICEF RDC appuie le Gouvernement de la RDC dans la mise en place d’un système national de protection sociale, qui passe notamment par un appui à la mise en œuvre de programmes de filets sociaux intégrés et aussi de développement d’outils de filets sociaux qui contribuent à la mise en place de ce système.</w:t>
      </w:r>
    </w:p>
    <w:p w14:paraId="04CEDF36" w14:textId="3852E702" w:rsidR="0090371A" w:rsidRPr="00E97C6E" w:rsidRDefault="003770C7" w:rsidP="00B91944">
      <w:pPr>
        <w:widowControl w:val="0"/>
        <w:autoSpaceDE w:val="0"/>
        <w:autoSpaceDN w:val="0"/>
        <w:adjustRightInd w:val="0"/>
        <w:spacing w:line="240" w:lineRule="auto"/>
        <w:jc w:val="both"/>
        <w:rPr>
          <w:rFonts w:cstheme="minorHAnsi"/>
          <w:b/>
          <w:u w:val="single"/>
          <w:lang w:val="fr-FR"/>
        </w:rPr>
      </w:pPr>
      <w:r w:rsidRPr="00E97C6E">
        <w:rPr>
          <w:rFonts w:cstheme="minorHAnsi"/>
          <w:b/>
          <w:u w:val="single"/>
          <w:lang w:val="fr-FR"/>
        </w:rPr>
        <w:t xml:space="preserve">Objectif </w:t>
      </w:r>
      <w:r w:rsidR="00247991" w:rsidRPr="00E97C6E">
        <w:rPr>
          <w:rFonts w:cstheme="minorHAnsi"/>
          <w:b/>
          <w:u w:val="single"/>
          <w:lang w:val="fr-FR"/>
        </w:rPr>
        <w:t>gé</w:t>
      </w:r>
      <w:r w:rsidR="008856E7" w:rsidRPr="00E97C6E">
        <w:rPr>
          <w:rFonts w:cstheme="minorHAnsi"/>
          <w:b/>
          <w:u w:val="single"/>
          <w:lang w:val="fr-FR"/>
        </w:rPr>
        <w:t>néral</w:t>
      </w:r>
    </w:p>
    <w:p w14:paraId="2DF615A8" w14:textId="5466BF89" w:rsidR="00B91944" w:rsidRPr="00B91944" w:rsidRDefault="00B91944" w:rsidP="00B91944">
      <w:pPr>
        <w:widowControl w:val="0"/>
        <w:autoSpaceDE w:val="0"/>
        <w:autoSpaceDN w:val="0"/>
        <w:adjustRightInd w:val="0"/>
        <w:spacing w:line="240" w:lineRule="auto"/>
        <w:jc w:val="both"/>
        <w:rPr>
          <w:rFonts w:cstheme="minorHAnsi"/>
          <w:bCs/>
          <w:lang w:val="fr-FR"/>
        </w:rPr>
      </w:pPr>
      <w:r w:rsidRPr="00B91944">
        <w:rPr>
          <w:rFonts w:cstheme="minorHAnsi"/>
          <w:bCs/>
          <w:lang w:val="fr-FR"/>
        </w:rPr>
        <w:t xml:space="preserve">Sous la supervision générale de la Spécialiste en protection sociale, l’objectif de la consultance est d’assurer l’appui technique des activités de protection sociale avec un focus spécifique sur les activités de transferts monétaires mises en œuvre par le bureau pays de l’UNICEF à Kinshasa. </w:t>
      </w:r>
    </w:p>
    <w:p w14:paraId="6883D5B7" w14:textId="69AD88F9" w:rsidR="00B91944" w:rsidRDefault="00B91944" w:rsidP="00B91944">
      <w:pPr>
        <w:widowControl w:val="0"/>
        <w:autoSpaceDE w:val="0"/>
        <w:autoSpaceDN w:val="0"/>
        <w:adjustRightInd w:val="0"/>
        <w:spacing w:line="240" w:lineRule="auto"/>
        <w:jc w:val="both"/>
        <w:rPr>
          <w:rFonts w:cstheme="minorHAnsi"/>
          <w:bCs/>
          <w:lang w:val="fr-FR"/>
        </w:rPr>
      </w:pPr>
      <w:r w:rsidRPr="00B91944">
        <w:rPr>
          <w:rFonts w:cstheme="minorHAnsi"/>
          <w:bCs/>
          <w:lang w:val="fr-FR"/>
        </w:rPr>
        <w:t>En consultation avec l’équipe de programme de l’UNICEF au bureau pays (plus spécifiquement C4D, PSEA, VBG, Genre et protection ) et en collaboration avec le PAM, la FAO, les partenaires gouvernementaux, les ONG et les bailleurs de fonds, le consultant sera responsable de la coordination de la mise en œuvre opérationnelle de  la composante transfert monétaire et des activités de cash plus, ainsi que du développement des outils en lien avec la mise en place/ renforcement du système national de protection sociale, incluant la revue qualité, le suivi et la coordination.</w:t>
      </w:r>
    </w:p>
    <w:p w14:paraId="23842BB8" w14:textId="32980DB0" w:rsidR="00793809" w:rsidRPr="007B0C5E" w:rsidRDefault="00793809" w:rsidP="00793809">
      <w:pPr>
        <w:widowControl w:val="0"/>
        <w:autoSpaceDE w:val="0"/>
        <w:autoSpaceDN w:val="0"/>
        <w:adjustRightInd w:val="0"/>
        <w:spacing w:line="240" w:lineRule="auto"/>
        <w:jc w:val="both"/>
        <w:rPr>
          <w:rFonts w:cstheme="minorHAnsi"/>
          <w:b/>
          <w:u w:val="single"/>
          <w:lang w:val="fr-FR"/>
        </w:rPr>
      </w:pPr>
      <w:r w:rsidRPr="007B0C5E">
        <w:rPr>
          <w:rFonts w:cstheme="minorHAnsi"/>
          <w:b/>
          <w:u w:val="single"/>
          <w:lang w:val="fr-FR"/>
        </w:rPr>
        <w:t>Principales tâches et responsabilités</w:t>
      </w:r>
    </w:p>
    <w:p w14:paraId="208DEB3E" w14:textId="52E8BA29" w:rsidR="00793809" w:rsidRPr="007B0C5E" w:rsidRDefault="00793809" w:rsidP="00793809">
      <w:pPr>
        <w:widowControl w:val="0"/>
        <w:autoSpaceDE w:val="0"/>
        <w:autoSpaceDN w:val="0"/>
        <w:adjustRightInd w:val="0"/>
        <w:spacing w:line="240" w:lineRule="auto"/>
        <w:jc w:val="both"/>
        <w:rPr>
          <w:rFonts w:cstheme="minorHAnsi"/>
          <w:b/>
          <w:lang w:val="fr-FR"/>
        </w:rPr>
      </w:pPr>
      <w:r w:rsidRPr="007B0C5E">
        <w:rPr>
          <w:rFonts w:cstheme="minorHAnsi"/>
          <w:b/>
          <w:lang w:val="fr-FR"/>
        </w:rPr>
        <w:t>1)</w:t>
      </w:r>
      <w:r w:rsidR="007B0C5E" w:rsidRPr="007B0C5E">
        <w:rPr>
          <w:rFonts w:cstheme="minorHAnsi"/>
          <w:b/>
          <w:lang w:val="fr-FR"/>
        </w:rPr>
        <w:t xml:space="preserve"> </w:t>
      </w:r>
      <w:r w:rsidRPr="007B0C5E">
        <w:rPr>
          <w:rFonts w:cstheme="minorHAnsi"/>
          <w:b/>
          <w:lang w:val="fr-FR"/>
        </w:rPr>
        <w:t xml:space="preserve">Appui technique et coordination de la mise en œuvre opérationnelle de programmes de filets sociaux intégrés (N’Sele et </w:t>
      </w:r>
      <w:r w:rsidR="007B0C5E" w:rsidRPr="007B0C5E">
        <w:rPr>
          <w:rFonts w:cstheme="minorHAnsi"/>
          <w:b/>
          <w:lang w:val="fr-FR"/>
        </w:rPr>
        <w:t>autres)</w:t>
      </w:r>
    </w:p>
    <w:p w14:paraId="7F86623E" w14:textId="2A475774" w:rsidR="00793809" w:rsidRPr="00793809" w:rsidRDefault="00793809" w:rsidP="00793809">
      <w:pPr>
        <w:widowControl w:val="0"/>
        <w:autoSpaceDE w:val="0"/>
        <w:autoSpaceDN w:val="0"/>
        <w:adjustRightInd w:val="0"/>
        <w:spacing w:line="240" w:lineRule="auto"/>
        <w:jc w:val="both"/>
        <w:rPr>
          <w:rFonts w:cstheme="minorHAnsi"/>
          <w:bCs/>
          <w:lang w:val="fr-FR"/>
        </w:rPr>
      </w:pPr>
      <w:r w:rsidRPr="00793809">
        <w:rPr>
          <w:rFonts w:cstheme="minorHAnsi"/>
          <w:bCs/>
          <w:lang w:val="fr-FR"/>
        </w:rPr>
        <w:t>-Développe, coordonne et suit le plan de travail conjoint UNICEF-PAM-FAO incluant le chronogramme et les deadlines pour les activités clés, en fonction notamment des changements et besoins émergents, assure le développement des Standards Operating Procédures (SOP)</w:t>
      </w:r>
      <w:r w:rsidR="00E024DE">
        <w:rPr>
          <w:rFonts w:cstheme="minorHAnsi"/>
          <w:bCs/>
          <w:lang w:val="fr-FR"/>
        </w:rPr>
        <w:t>.</w:t>
      </w:r>
    </w:p>
    <w:p w14:paraId="1D6B29AA" w14:textId="43C409D5" w:rsidR="00793809" w:rsidRPr="00793809" w:rsidRDefault="00793809" w:rsidP="00793809">
      <w:pPr>
        <w:widowControl w:val="0"/>
        <w:autoSpaceDE w:val="0"/>
        <w:autoSpaceDN w:val="0"/>
        <w:adjustRightInd w:val="0"/>
        <w:spacing w:line="240" w:lineRule="auto"/>
        <w:jc w:val="both"/>
        <w:rPr>
          <w:rFonts w:cstheme="minorHAnsi"/>
          <w:bCs/>
          <w:lang w:val="fr-FR"/>
        </w:rPr>
      </w:pPr>
      <w:r w:rsidRPr="00793809">
        <w:rPr>
          <w:rFonts w:cstheme="minorHAnsi"/>
          <w:bCs/>
          <w:lang w:val="fr-FR"/>
        </w:rPr>
        <w:t xml:space="preserve">-Coordonne et appuie, en étroite concertation avec le responsable de la composante protection sociale, toutes les questions techniques en lien avec les activités du programme conjoint, avec le PAM et la FAO, les équipes de l’UNICEF concernées par le programme, ainsi que l’équipe technique du Ministère des Affaires Sociales et l’équipe d’assistance technique du bailleur de fonds, pour le suivi et l’évaluation du </w:t>
      </w:r>
      <w:r w:rsidRPr="00793809">
        <w:rPr>
          <w:rFonts w:cstheme="minorHAnsi"/>
          <w:bCs/>
          <w:lang w:val="fr-FR"/>
        </w:rPr>
        <w:lastRenderedPageBreak/>
        <w:t>programme</w:t>
      </w:r>
      <w:r w:rsidR="00E024DE">
        <w:rPr>
          <w:rFonts w:cstheme="minorHAnsi"/>
          <w:bCs/>
          <w:lang w:val="fr-FR"/>
        </w:rPr>
        <w:t>.</w:t>
      </w:r>
      <w:r w:rsidR="007B0C5E">
        <w:rPr>
          <w:rFonts w:cstheme="minorHAnsi"/>
          <w:bCs/>
          <w:lang w:val="fr-FR"/>
        </w:rPr>
        <w:br/>
      </w:r>
      <w:r w:rsidRPr="00793809">
        <w:rPr>
          <w:rFonts w:cstheme="minorHAnsi"/>
          <w:bCs/>
          <w:lang w:val="fr-FR"/>
        </w:rPr>
        <w:t>-Prépare et finalise, après discussion technique et validation en interne et avec les partenaires, les manuels d’opération du programme de transferts monétaires (y compris l’élaboration d’une situation de référence, la définition du ciblage, du suivi et de l’évaluation et des mécanismes innovants de transferts monétaires, les questions de suivi de distribution et post distribution et assure tous les ajustements nécessaires, pendant la mise en œuvre du programme.</w:t>
      </w:r>
      <w:r w:rsidR="007B0C5E">
        <w:rPr>
          <w:rFonts w:cstheme="minorHAnsi"/>
          <w:bCs/>
          <w:lang w:val="fr-FR"/>
        </w:rPr>
        <w:br/>
      </w:r>
      <w:r w:rsidRPr="00793809">
        <w:rPr>
          <w:rFonts w:cstheme="minorHAnsi"/>
          <w:bCs/>
          <w:lang w:val="fr-FR"/>
        </w:rPr>
        <w:t>-Coordonne en étroite collaboration avec les équipes du programme, la mise en œuvre des activités complémentaires, mesures d’accompagnement du programme de transferts monétaires, incluant le déploiement des activités de C4D, PSEA, Genre et VBG et les activités de visibilité du programme et assure les synergies nécessaires.</w:t>
      </w:r>
      <w:r w:rsidR="007B0C5E">
        <w:rPr>
          <w:rFonts w:cstheme="minorHAnsi"/>
          <w:bCs/>
          <w:lang w:val="fr-FR"/>
        </w:rPr>
        <w:br/>
      </w:r>
      <w:r w:rsidRPr="00793809">
        <w:rPr>
          <w:rFonts w:cstheme="minorHAnsi"/>
          <w:bCs/>
          <w:lang w:val="fr-FR"/>
        </w:rPr>
        <w:t>-Assure un suivi rapproche et le contrôle qualité du calendrier de mise en œuvre du programme de transferts monétaires et son ajustement et l’ajustement des activités en fonction des nouveaux développements, afin que l’intervention réponde aux pré requis du donateur et soit mis en œuvre en accord avec le document de programme, le budget, la note méthodologique et le manuel d’opération</w:t>
      </w:r>
      <w:r w:rsidR="00E024DE">
        <w:rPr>
          <w:rFonts w:cstheme="minorHAnsi"/>
          <w:bCs/>
          <w:lang w:val="fr-FR"/>
        </w:rPr>
        <w:t>.</w:t>
      </w:r>
      <w:r w:rsidR="007B0C5E">
        <w:rPr>
          <w:rFonts w:cstheme="minorHAnsi"/>
          <w:bCs/>
          <w:lang w:val="fr-FR"/>
        </w:rPr>
        <w:br/>
      </w:r>
      <w:r w:rsidRPr="00793809">
        <w:rPr>
          <w:rFonts w:cstheme="minorHAnsi"/>
          <w:bCs/>
          <w:lang w:val="fr-FR"/>
        </w:rPr>
        <w:t>-Assure un suivi étroit de la matrice des risques, afin d’anticiper et répondre aux changements externes</w:t>
      </w:r>
      <w:r w:rsidR="00E024DE">
        <w:rPr>
          <w:rFonts w:cstheme="minorHAnsi"/>
          <w:bCs/>
          <w:lang w:val="fr-FR"/>
        </w:rPr>
        <w:t>.</w:t>
      </w:r>
      <w:r w:rsidR="007B0C5E">
        <w:rPr>
          <w:rFonts w:cstheme="minorHAnsi"/>
          <w:bCs/>
          <w:lang w:val="fr-FR"/>
        </w:rPr>
        <w:br/>
      </w:r>
      <w:r w:rsidRPr="00793809">
        <w:rPr>
          <w:rFonts w:cstheme="minorHAnsi"/>
          <w:bCs/>
          <w:lang w:val="fr-FR"/>
        </w:rPr>
        <w:t>-Appuie l’ajustement du budget en accord avec les règles du donateur et les régulations d’UNICEF et si nécessaire prépare les justifications nécessaires</w:t>
      </w:r>
      <w:r w:rsidR="00E024DE">
        <w:rPr>
          <w:rFonts w:cstheme="minorHAnsi"/>
          <w:bCs/>
          <w:lang w:val="fr-FR"/>
        </w:rPr>
        <w:t>.</w:t>
      </w:r>
      <w:r w:rsidR="007B0C5E">
        <w:rPr>
          <w:rFonts w:cstheme="minorHAnsi"/>
          <w:bCs/>
          <w:lang w:val="fr-FR"/>
        </w:rPr>
        <w:br/>
      </w:r>
      <w:r w:rsidRPr="00793809">
        <w:rPr>
          <w:rFonts w:cstheme="minorHAnsi"/>
          <w:bCs/>
          <w:lang w:val="fr-FR"/>
        </w:rPr>
        <w:t>-Planifie et entreprend des missions de terrain, afin de suivre la mise en œuvre des programmes en cours et gérer les suivis post-distributions</w:t>
      </w:r>
      <w:r w:rsidR="00E024DE">
        <w:rPr>
          <w:rFonts w:cstheme="minorHAnsi"/>
          <w:bCs/>
          <w:lang w:val="fr-FR"/>
        </w:rPr>
        <w:t>.</w:t>
      </w:r>
      <w:r w:rsidR="007B0C5E">
        <w:rPr>
          <w:rFonts w:cstheme="minorHAnsi"/>
          <w:bCs/>
          <w:lang w:val="fr-FR"/>
        </w:rPr>
        <w:br/>
      </w:r>
      <w:r w:rsidRPr="00793809">
        <w:rPr>
          <w:rFonts w:cstheme="minorHAnsi"/>
          <w:bCs/>
          <w:lang w:val="fr-FR"/>
        </w:rPr>
        <w:t>-Transfère à l’équipe pays ainsi qu’aux partenaires de mise en œuvre incluant ceux du Gouvernement, les connaissances techniques requises/ nécessaires et documente les leçons apprises et informe des éventuels ajustements du programme de transferts monétaires.</w:t>
      </w:r>
      <w:r w:rsidR="007B0C5E">
        <w:rPr>
          <w:rFonts w:cstheme="minorHAnsi"/>
          <w:bCs/>
          <w:lang w:val="fr-FR"/>
        </w:rPr>
        <w:br/>
      </w:r>
      <w:r w:rsidRPr="00793809">
        <w:rPr>
          <w:rFonts w:cstheme="minorHAnsi"/>
          <w:bCs/>
          <w:lang w:val="fr-FR"/>
        </w:rPr>
        <w:t>-Sert de point focal dans la résolution des problèmes liés a la mise en œuvre du programme et pour les activités de Suivi-Evaluation du programme</w:t>
      </w:r>
      <w:r w:rsidR="00E024DE">
        <w:rPr>
          <w:rFonts w:cstheme="minorHAnsi"/>
          <w:bCs/>
          <w:lang w:val="fr-FR"/>
        </w:rPr>
        <w:t>.</w:t>
      </w:r>
      <w:r w:rsidR="007B0C5E">
        <w:rPr>
          <w:rFonts w:cstheme="minorHAnsi"/>
          <w:bCs/>
          <w:lang w:val="fr-FR"/>
        </w:rPr>
        <w:br/>
      </w:r>
      <w:r w:rsidRPr="00793809">
        <w:rPr>
          <w:rFonts w:cstheme="minorHAnsi"/>
          <w:bCs/>
          <w:lang w:val="fr-FR"/>
        </w:rPr>
        <w:t>-Assure la validation technique de tous les documents liés au programme, ainsi que les rapports narratifs et financiers soumis par les partenaires de mise en œuvre</w:t>
      </w:r>
      <w:r w:rsidR="00E024DE">
        <w:rPr>
          <w:rFonts w:cstheme="minorHAnsi"/>
          <w:bCs/>
          <w:lang w:val="fr-FR"/>
        </w:rPr>
        <w:t>.</w:t>
      </w:r>
      <w:r w:rsidR="007B0C5E">
        <w:rPr>
          <w:rFonts w:cstheme="minorHAnsi"/>
          <w:bCs/>
          <w:lang w:val="fr-FR"/>
        </w:rPr>
        <w:br/>
      </w:r>
      <w:r w:rsidRPr="00793809">
        <w:rPr>
          <w:rFonts w:cstheme="minorHAnsi"/>
          <w:bCs/>
          <w:lang w:val="fr-FR"/>
        </w:rPr>
        <w:t>-Assure les visites programmatiques en lien avec les activités de protection sociale et soumet les rapports s’y afférent</w:t>
      </w:r>
      <w:r w:rsidR="00E024DE">
        <w:rPr>
          <w:rFonts w:cstheme="minorHAnsi"/>
          <w:bCs/>
          <w:lang w:val="fr-FR"/>
        </w:rPr>
        <w:t>.</w:t>
      </w:r>
      <w:r w:rsidR="007B0C5E">
        <w:rPr>
          <w:rFonts w:cstheme="minorHAnsi"/>
          <w:bCs/>
          <w:lang w:val="fr-FR"/>
        </w:rPr>
        <w:br/>
      </w:r>
      <w:r w:rsidRPr="00793809">
        <w:rPr>
          <w:rFonts w:cstheme="minorHAnsi"/>
          <w:bCs/>
          <w:lang w:val="fr-FR"/>
        </w:rPr>
        <w:t>-Prépare les notes de debriefings, les rapports de mission, les rapports d’activités mensuels et les présentations nécessaires pour la composante.</w:t>
      </w:r>
      <w:r w:rsidR="007B0C5E">
        <w:rPr>
          <w:rFonts w:cstheme="minorHAnsi"/>
          <w:bCs/>
          <w:lang w:val="fr-FR"/>
        </w:rPr>
        <w:br/>
      </w:r>
      <w:r w:rsidRPr="00793809">
        <w:rPr>
          <w:rFonts w:cstheme="minorHAnsi"/>
          <w:bCs/>
          <w:lang w:val="fr-FR"/>
        </w:rPr>
        <w:t xml:space="preserve">-Appuie la revue des requêtes de financement envoyés par les partenaires de mise en œuvre, avant validation par la responsable de la composante et assure le contrôle des réconciliations financières après la mise en œuvre des activités spécifiques. </w:t>
      </w:r>
      <w:r w:rsidR="007B0C5E">
        <w:rPr>
          <w:rFonts w:cstheme="minorHAnsi"/>
          <w:bCs/>
          <w:lang w:val="fr-FR"/>
        </w:rPr>
        <w:br/>
      </w:r>
      <w:r w:rsidRPr="00793809">
        <w:rPr>
          <w:rFonts w:cstheme="minorHAnsi"/>
          <w:bCs/>
          <w:lang w:val="fr-FR"/>
        </w:rPr>
        <w:t>-Assure toutes autres tâches en lien avec la mise en œuvre, le suivi et la coordination du programme</w:t>
      </w:r>
      <w:r w:rsidR="00E024DE">
        <w:rPr>
          <w:rFonts w:cstheme="minorHAnsi"/>
          <w:bCs/>
          <w:lang w:val="fr-FR"/>
        </w:rPr>
        <w:t>.</w:t>
      </w:r>
    </w:p>
    <w:p w14:paraId="18D5B38D" w14:textId="77777777" w:rsidR="00892578" w:rsidRDefault="00793809" w:rsidP="00892578">
      <w:pPr>
        <w:widowControl w:val="0"/>
        <w:autoSpaceDE w:val="0"/>
        <w:autoSpaceDN w:val="0"/>
        <w:adjustRightInd w:val="0"/>
        <w:spacing w:line="240" w:lineRule="auto"/>
        <w:jc w:val="both"/>
        <w:rPr>
          <w:rFonts w:cstheme="minorHAnsi"/>
          <w:b/>
          <w:lang w:val="fr-FR"/>
        </w:rPr>
      </w:pPr>
      <w:r w:rsidRPr="00793809">
        <w:rPr>
          <w:rFonts w:cstheme="minorHAnsi"/>
          <w:bCs/>
          <w:lang w:val="fr-FR"/>
        </w:rPr>
        <w:t xml:space="preserve">2) </w:t>
      </w:r>
      <w:r w:rsidRPr="007B0C5E">
        <w:rPr>
          <w:rFonts w:cstheme="minorHAnsi"/>
          <w:b/>
          <w:lang w:val="fr-FR"/>
        </w:rPr>
        <w:t>Appui au développement d’outils pour la mise en œuvre d’un système national de protection sociale</w:t>
      </w:r>
    </w:p>
    <w:p w14:paraId="128E8F4A" w14:textId="4D9BB870" w:rsidR="00793809" w:rsidRPr="005A1144" w:rsidRDefault="00892578" w:rsidP="00793809">
      <w:pPr>
        <w:widowControl w:val="0"/>
        <w:autoSpaceDE w:val="0"/>
        <w:autoSpaceDN w:val="0"/>
        <w:adjustRightInd w:val="0"/>
        <w:spacing w:line="240" w:lineRule="auto"/>
        <w:jc w:val="both"/>
        <w:rPr>
          <w:rFonts w:cstheme="minorHAnsi"/>
          <w:b/>
          <w:lang w:val="fr-FR"/>
        </w:rPr>
      </w:pPr>
      <w:r>
        <w:rPr>
          <w:rFonts w:cstheme="minorHAnsi"/>
          <w:bCs/>
          <w:lang w:val="fr-FR"/>
        </w:rPr>
        <w:t>-</w:t>
      </w:r>
      <w:r w:rsidR="00793809" w:rsidRPr="00892578">
        <w:rPr>
          <w:rFonts w:cstheme="minorHAnsi"/>
          <w:bCs/>
          <w:lang w:val="fr-FR"/>
        </w:rPr>
        <w:t>Appuie la revue des documents techniques produits dans le cadre du développement du système national de protection sociale</w:t>
      </w:r>
      <w:r w:rsidR="007B0C5E" w:rsidRPr="00892578">
        <w:rPr>
          <w:rFonts w:cstheme="minorHAnsi"/>
          <w:bCs/>
          <w:lang w:val="fr-FR"/>
        </w:rPr>
        <w:t>.</w:t>
      </w:r>
      <w:r>
        <w:rPr>
          <w:rFonts w:cstheme="minorHAnsi"/>
          <w:b/>
          <w:lang w:val="fr-FR"/>
        </w:rPr>
        <w:br/>
        <w:t>-</w:t>
      </w:r>
      <w:r w:rsidR="00793809" w:rsidRPr="001366FD">
        <w:rPr>
          <w:rFonts w:cstheme="minorHAnsi"/>
          <w:bCs/>
          <w:lang w:val="fr-FR"/>
        </w:rPr>
        <w:t>Appuie aux activités de pilotage du registre social dans le cadre de la convention UNICEF-MINAS, y compris la collecte de données et le ciblage</w:t>
      </w:r>
      <w:r w:rsidR="005A1144">
        <w:rPr>
          <w:rFonts w:cstheme="minorHAnsi"/>
          <w:bCs/>
          <w:lang w:val="fr-FR"/>
        </w:rPr>
        <w:t>.</w:t>
      </w:r>
      <w:r>
        <w:rPr>
          <w:rFonts w:cstheme="minorHAnsi"/>
          <w:b/>
          <w:lang w:val="fr-FR"/>
        </w:rPr>
        <w:br/>
      </w:r>
      <w:r w:rsidR="00A60129">
        <w:rPr>
          <w:rFonts w:cstheme="minorHAnsi"/>
          <w:b/>
          <w:lang w:val="fr-FR"/>
        </w:rPr>
        <w:t>-</w:t>
      </w:r>
      <w:r w:rsidR="00793809" w:rsidRPr="00793809">
        <w:rPr>
          <w:rFonts w:cstheme="minorHAnsi"/>
          <w:bCs/>
          <w:lang w:val="fr-FR"/>
        </w:rPr>
        <w:t>Fournit des conseils stratégiques aux partenaires gouvernementaux dans le cadre de la mise en œuvre des outils et systèmes de filets sociaux</w:t>
      </w:r>
      <w:r w:rsidR="005A1144">
        <w:rPr>
          <w:rFonts w:cstheme="minorHAnsi"/>
          <w:bCs/>
          <w:lang w:val="fr-FR"/>
        </w:rPr>
        <w:t>.</w:t>
      </w:r>
    </w:p>
    <w:p w14:paraId="021BCA66" w14:textId="77777777" w:rsidR="00793809" w:rsidRPr="00A60129" w:rsidRDefault="00793809" w:rsidP="00793809">
      <w:pPr>
        <w:widowControl w:val="0"/>
        <w:autoSpaceDE w:val="0"/>
        <w:autoSpaceDN w:val="0"/>
        <w:adjustRightInd w:val="0"/>
        <w:spacing w:line="240" w:lineRule="auto"/>
        <w:jc w:val="both"/>
        <w:rPr>
          <w:rFonts w:cstheme="minorHAnsi"/>
          <w:b/>
          <w:lang w:val="fr-FR"/>
        </w:rPr>
      </w:pPr>
      <w:r w:rsidRPr="00A60129">
        <w:rPr>
          <w:rFonts w:cstheme="minorHAnsi"/>
          <w:b/>
          <w:lang w:val="fr-FR"/>
        </w:rPr>
        <w:t>3) Appui à la mobilisation de ressources</w:t>
      </w:r>
    </w:p>
    <w:p w14:paraId="7F306D96" w14:textId="69FF7355" w:rsidR="00793809" w:rsidRPr="00793809" w:rsidRDefault="00793809" w:rsidP="00793809">
      <w:pPr>
        <w:widowControl w:val="0"/>
        <w:autoSpaceDE w:val="0"/>
        <w:autoSpaceDN w:val="0"/>
        <w:adjustRightInd w:val="0"/>
        <w:spacing w:line="240" w:lineRule="auto"/>
        <w:jc w:val="both"/>
        <w:rPr>
          <w:rFonts w:cstheme="minorHAnsi"/>
          <w:bCs/>
          <w:lang w:val="fr-FR"/>
        </w:rPr>
      </w:pPr>
      <w:r w:rsidRPr="00793809">
        <w:rPr>
          <w:rFonts w:cstheme="minorHAnsi"/>
          <w:bCs/>
          <w:lang w:val="fr-FR"/>
        </w:rPr>
        <w:t>-Appui la section dans la rédaction de notes de proposition/ document de programme aux donateurs pour la recherche de nouveaux financements dans le cadre de la mise en œuvre de nouveaux programmes de protection sociale</w:t>
      </w:r>
      <w:r w:rsidR="005A1144">
        <w:rPr>
          <w:rFonts w:cstheme="minorHAnsi"/>
          <w:bCs/>
          <w:lang w:val="fr-FR"/>
        </w:rPr>
        <w:t>.</w:t>
      </w:r>
    </w:p>
    <w:p w14:paraId="7FE91F15" w14:textId="07F86B22" w:rsidR="00793809" w:rsidRPr="00793809" w:rsidRDefault="00793809" w:rsidP="00793809">
      <w:pPr>
        <w:widowControl w:val="0"/>
        <w:autoSpaceDE w:val="0"/>
        <w:autoSpaceDN w:val="0"/>
        <w:adjustRightInd w:val="0"/>
        <w:spacing w:line="240" w:lineRule="auto"/>
        <w:jc w:val="both"/>
        <w:rPr>
          <w:rFonts w:cstheme="minorHAnsi"/>
          <w:bCs/>
          <w:lang w:val="fr-FR"/>
        </w:rPr>
      </w:pPr>
      <w:r w:rsidRPr="00793809">
        <w:rPr>
          <w:rFonts w:cstheme="minorHAnsi"/>
          <w:bCs/>
          <w:lang w:val="fr-FR"/>
        </w:rPr>
        <w:lastRenderedPageBreak/>
        <w:t>-Assure les ajustements nécessaires aux requêtes des potentiels donateurs et appuie aux activités de visibilités</w:t>
      </w:r>
      <w:r w:rsidR="005A1144">
        <w:rPr>
          <w:rFonts w:cstheme="minorHAnsi"/>
          <w:bCs/>
          <w:lang w:val="fr-FR"/>
        </w:rPr>
        <w:t>.</w:t>
      </w:r>
    </w:p>
    <w:p w14:paraId="69963542" w14:textId="22180B55" w:rsidR="00E97C6E" w:rsidRPr="005A1144" w:rsidRDefault="00793809" w:rsidP="00B91944">
      <w:pPr>
        <w:widowControl w:val="0"/>
        <w:autoSpaceDE w:val="0"/>
        <w:autoSpaceDN w:val="0"/>
        <w:adjustRightInd w:val="0"/>
        <w:spacing w:line="240" w:lineRule="auto"/>
        <w:jc w:val="both"/>
        <w:rPr>
          <w:rFonts w:cstheme="minorHAnsi"/>
          <w:bCs/>
          <w:lang w:val="fr-FR"/>
        </w:rPr>
      </w:pPr>
      <w:r w:rsidRPr="00793809">
        <w:rPr>
          <w:rFonts w:cstheme="minorHAnsi"/>
          <w:bCs/>
          <w:lang w:val="fr-FR"/>
        </w:rPr>
        <w:t>-Appui à la rédaction des rapports aux donateurs</w:t>
      </w:r>
      <w:r w:rsidR="005A1144">
        <w:rPr>
          <w:rFonts w:cstheme="minorHAnsi"/>
          <w:bCs/>
          <w:lang w:val="fr-FR"/>
        </w:rPr>
        <w:t>.</w:t>
      </w:r>
    </w:p>
    <w:p w14:paraId="38A55FA2" w14:textId="28D2FFCC" w:rsidR="00B91944" w:rsidRPr="00B91944" w:rsidRDefault="008E71B5" w:rsidP="00B91944">
      <w:pPr>
        <w:widowControl w:val="0"/>
        <w:autoSpaceDE w:val="0"/>
        <w:autoSpaceDN w:val="0"/>
        <w:adjustRightInd w:val="0"/>
        <w:spacing w:line="240" w:lineRule="auto"/>
        <w:jc w:val="both"/>
        <w:rPr>
          <w:rFonts w:cstheme="minorHAnsi"/>
          <w:b/>
          <w:u w:val="single"/>
          <w:lang w:val="fr-FR"/>
        </w:rPr>
      </w:pPr>
      <w:r w:rsidRPr="00B91944">
        <w:rPr>
          <w:rFonts w:cstheme="minorHAnsi"/>
          <w:b/>
          <w:u w:val="single"/>
          <w:lang w:val="fr-FR"/>
        </w:rPr>
        <w:t xml:space="preserve">Principales tâches et </w:t>
      </w:r>
      <w:r>
        <w:rPr>
          <w:rFonts w:cstheme="minorHAnsi"/>
          <w:b/>
          <w:u w:val="single"/>
          <w:lang w:val="fr-FR"/>
        </w:rPr>
        <w:t>livrables</w:t>
      </w:r>
    </w:p>
    <w:tbl>
      <w:tblPr>
        <w:tblStyle w:val="TableGrid"/>
        <w:tblW w:w="0" w:type="auto"/>
        <w:tblLook w:val="04A0" w:firstRow="1" w:lastRow="0" w:firstColumn="1" w:lastColumn="0" w:noHBand="0" w:noVBand="1"/>
      </w:tblPr>
      <w:tblGrid>
        <w:gridCol w:w="3055"/>
        <w:gridCol w:w="3089"/>
        <w:gridCol w:w="1304"/>
        <w:gridCol w:w="1902"/>
      </w:tblGrid>
      <w:tr w:rsidR="00B91944" w14:paraId="54BDA1AB" w14:textId="77777777" w:rsidTr="009F6141">
        <w:tc>
          <w:tcPr>
            <w:tcW w:w="3055" w:type="dxa"/>
          </w:tcPr>
          <w:p w14:paraId="395383B9" w14:textId="12D43453" w:rsidR="00B91944" w:rsidRPr="008E71B5" w:rsidRDefault="00B91944" w:rsidP="00B91944">
            <w:pPr>
              <w:widowControl w:val="0"/>
              <w:autoSpaceDE w:val="0"/>
              <w:autoSpaceDN w:val="0"/>
              <w:adjustRightInd w:val="0"/>
              <w:jc w:val="both"/>
              <w:rPr>
                <w:rFonts w:cstheme="minorHAnsi"/>
                <w:b/>
                <w:sz w:val="20"/>
                <w:szCs w:val="20"/>
                <w:lang w:val="fr-FR"/>
              </w:rPr>
            </w:pPr>
            <w:r w:rsidRPr="008E71B5">
              <w:rPr>
                <w:rFonts w:cstheme="minorHAnsi"/>
                <w:b/>
                <w:sz w:val="20"/>
                <w:szCs w:val="20"/>
                <w:lang w:val="fr-FR"/>
              </w:rPr>
              <w:t xml:space="preserve">Tâches </w:t>
            </w:r>
          </w:p>
        </w:tc>
        <w:tc>
          <w:tcPr>
            <w:tcW w:w="3089" w:type="dxa"/>
          </w:tcPr>
          <w:p w14:paraId="53F1258D" w14:textId="68EB5A02" w:rsidR="00B91944" w:rsidRPr="008E71B5" w:rsidRDefault="00B91944" w:rsidP="00B91944">
            <w:pPr>
              <w:widowControl w:val="0"/>
              <w:autoSpaceDE w:val="0"/>
              <w:autoSpaceDN w:val="0"/>
              <w:adjustRightInd w:val="0"/>
              <w:jc w:val="both"/>
              <w:rPr>
                <w:rFonts w:cstheme="minorHAnsi"/>
                <w:b/>
                <w:sz w:val="20"/>
                <w:szCs w:val="20"/>
                <w:lang w:val="fr-FR"/>
              </w:rPr>
            </w:pPr>
            <w:r w:rsidRPr="008E71B5">
              <w:rPr>
                <w:rFonts w:cstheme="minorHAnsi"/>
                <w:b/>
                <w:sz w:val="20"/>
                <w:szCs w:val="20"/>
                <w:lang w:val="fr-FR"/>
              </w:rPr>
              <w:t>Livrables</w:t>
            </w:r>
          </w:p>
        </w:tc>
        <w:tc>
          <w:tcPr>
            <w:tcW w:w="1304" w:type="dxa"/>
          </w:tcPr>
          <w:p w14:paraId="653A67CA" w14:textId="75AF287A" w:rsidR="00B91944" w:rsidRPr="008E71B5" w:rsidRDefault="00B91944" w:rsidP="00B91944">
            <w:pPr>
              <w:widowControl w:val="0"/>
              <w:autoSpaceDE w:val="0"/>
              <w:autoSpaceDN w:val="0"/>
              <w:adjustRightInd w:val="0"/>
              <w:jc w:val="both"/>
              <w:rPr>
                <w:rFonts w:cstheme="minorHAnsi"/>
                <w:b/>
                <w:sz w:val="20"/>
                <w:szCs w:val="20"/>
                <w:lang w:val="fr-FR"/>
              </w:rPr>
            </w:pPr>
            <w:r w:rsidRPr="008E71B5">
              <w:rPr>
                <w:rFonts w:cstheme="minorHAnsi"/>
                <w:b/>
                <w:sz w:val="20"/>
                <w:szCs w:val="20"/>
                <w:lang w:val="fr-FR"/>
              </w:rPr>
              <w:t>Chronologie</w:t>
            </w:r>
          </w:p>
        </w:tc>
        <w:tc>
          <w:tcPr>
            <w:tcW w:w="1902" w:type="dxa"/>
          </w:tcPr>
          <w:p w14:paraId="0CAC9ADC" w14:textId="270EC05C" w:rsidR="00B91944" w:rsidRPr="008E71B5" w:rsidRDefault="00B91944" w:rsidP="00B91944">
            <w:pPr>
              <w:widowControl w:val="0"/>
              <w:autoSpaceDE w:val="0"/>
              <w:autoSpaceDN w:val="0"/>
              <w:adjustRightInd w:val="0"/>
              <w:jc w:val="both"/>
              <w:rPr>
                <w:rFonts w:cstheme="minorHAnsi"/>
                <w:b/>
                <w:sz w:val="20"/>
                <w:szCs w:val="20"/>
                <w:lang w:val="fr-FR"/>
              </w:rPr>
            </w:pPr>
            <w:r w:rsidRPr="008E71B5">
              <w:rPr>
                <w:rFonts w:cstheme="minorHAnsi"/>
                <w:b/>
                <w:sz w:val="20"/>
                <w:szCs w:val="20"/>
                <w:lang w:val="fr-FR"/>
              </w:rPr>
              <w:t>Budget estimé</w:t>
            </w:r>
          </w:p>
        </w:tc>
      </w:tr>
      <w:tr w:rsidR="00B91944" w14:paraId="10967A1B" w14:textId="77777777" w:rsidTr="009F6141">
        <w:tc>
          <w:tcPr>
            <w:tcW w:w="3055" w:type="dxa"/>
            <w:vMerge w:val="restart"/>
          </w:tcPr>
          <w:p w14:paraId="09EFFC5C" w14:textId="24841205" w:rsidR="00B91944" w:rsidRPr="008E71B5" w:rsidRDefault="00B91944" w:rsidP="00B91944">
            <w:pPr>
              <w:widowControl w:val="0"/>
              <w:autoSpaceDE w:val="0"/>
              <w:autoSpaceDN w:val="0"/>
              <w:adjustRightInd w:val="0"/>
              <w:ind w:right="-20"/>
              <w:jc w:val="both"/>
              <w:rPr>
                <w:rFonts w:cstheme="minorHAnsi"/>
                <w:b/>
                <w:sz w:val="20"/>
                <w:szCs w:val="20"/>
                <w:lang w:val="fr-FR"/>
              </w:rPr>
            </w:pPr>
            <w:r w:rsidRPr="008E71B5">
              <w:rPr>
                <w:rFonts w:cstheme="minorHAnsi"/>
                <w:b/>
                <w:sz w:val="20"/>
                <w:szCs w:val="20"/>
                <w:lang w:val="fr-FR"/>
              </w:rPr>
              <w:t>Appui technique et coordination de la mise en œuvre opérationnelle des programmes de filets sociaux intégrés (N’Sele et autres)</w:t>
            </w:r>
          </w:p>
        </w:tc>
        <w:tc>
          <w:tcPr>
            <w:tcW w:w="3089" w:type="dxa"/>
          </w:tcPr>
          <w:p w14:paraId="56B103BA" w14:textId="6817E550" w:rsidR="00B91944" w:rsidRPr="008E71B5" w:rsidRDefault="00B91944" w:rsidP="00B91944">
            <w:pPr>
              <w:widowControl w:val="0"/>
              <w:autoSpaceDE w:val="0"/>
              <w:autoSpaceDN w:val="0"/>
              <w:adjustRightInd w:val="0"/>
              <w:jc w:val="both"/>
              <w:rPr>
                <w:rFonts w:cstheme="minorHAnsi"/>
                <w:bCs/>
                <w:sz w:val="20"/>
                <w:szCs w:val="20"/>
                <w:lang w:val="fr-FR"/>
              </w:rPr>
            </w:pPr>
            <w:r w:rsidRPr="008E71B5">
              <w:rPr>
                <w:rFonts w:cstheme="minorHAnsi"/>
                <w:bCs/>
                <w:sz w:val="20"/>
                <w:szCs w:val="20"/>
                <w:lang w:val="fr-FR"/>
              </w:rPr>
              <w:t>Le suivi et la coordination de la mise en œuvre opérationnelle des composantes cash dans le cadre de la phase 3 du programme conjoint FAO-PAM-UNICEF à N’Sele, financé par le Royaume de la Belgique sont assurés de façon effective</w:t>
            </w:r>
          </w:p>
        </w:tc>
        <w:tc>
          <w:tcPr>
            <w:tcW w:w="1304" w:type="dxa"/>
          </w:tcPr>
          <w:p w14:paraId="5FE8DA26" w14:textId="6998C926" w:rsidR="00B91944" w:rsidRPr="008E71B5" w:rsidRDefault="00B91944" w:rsidP="00B91944">
            <w:pPr>
              <w:widowControl w:val="0"/>
              <w:autoSpaceDE w:val="0"/>
              <w:autoSpaceDN w:val="0"/>
              <w:adjustRightInd w:val="0"/>
              <w:jc w:val="both"/>
              <w:rPr>
                <w:rFonts w:cstheme="minorHAnsi"/>
                <w:bCs/>
                <w:sz w:val="20"/>
                <w:szCs w:val="20"/>
                <w:lang w:val="fr-FR"/>
              </w:rPr>
            </w:pPr>
            <w:r w:rsidRPr="008E71B5">
              <w:rPr>
                <w:rFonts w:cstheme="minorHAnsi"/>
                <w:bCs/>
                <w:sz w:val="20"/>
                <w:szCs w:val="20"/>
                <w:lang w:val="fr-FR"/>
              </w:rPr>
              <w:t>Mai 2022-Janvier 2023</w:t>
            </w:r>
          </w:p>
        </w:tc>
        <w:tc>
          <w:tcPr>
            <w:tcW w:w="1902" w:type="dxa"/>
          </w:tcPr>
          <w:p w14:paraId="0305CD02" w14:textId="54F3FB42" w:rsidR="00B91944" w:rsidRPr="008E71B5" w:rsidRDefault="006A6CD8" w:rsidP="00B91944">
            <w:pPr>
              <w:widowControl w:val="0"/>
              <w:autoSpaceDE w:val="0"/>
              <w:autoSpaceDN w:val="0"/>
              <w:adjustRightInd w:val="0"/>
              <w:jc w:val="both"/>
              <w:rPr>
                <w:rFonts w:cstheme="minorHAnsi"/>
                <w:bCs/>
                <w:sz w:val="20"/>
                <w:szCs w:val="20"/>
                <w:lang w:val="fr-FR"/>
              </w:rPr>
            </w:pPr>
            <w:r w:rsidRPr="008E71B5">
              <w:rPr>
                <w:rFonts w:cstheme="minorHAnsi"/>
                <w:bCs/>
                <w:sz w:val="20"/>
                <w:szCs w:val="20"/>
                <w:lang w:val="fr-FR"/>
              </w:rPr>
              <w:t>15%</w:t>
            </w:r>
          </w:p>
        </w:tc>
      </w:tr>
      <w:tr w:rsidR="00B91944" w14:paraId="2853AB46" w14:textId="77777777" w:rsidTr="009F6141">
        <w:tc>
          <w:tcPr>
            <w:tcW w:w="3055" w:type="dxa"/>
            <w:vMerge/>
          </w:tcPr>
          <w:p w14:paraId="77D71003" w14:textId="77777777" w:rsidR="00B91944" w:rsidRDefault="00B91944" w:rsidP="00B91944">
            <w:pPr>
              <w:widowControl w:val="0"/>
              <w:autoSpaceDE w:val="0"/>
              <w:autoSpaceDN w:val="0"/>
              <w:adjustRightInd w:val="0"/>
              <w:jc w:val="both"/>
              <w:rPr>
                <w:rFonts w:cstheme="minorHAnsi"/>
                <w:bCs/>
                <w:lang w:val="fr-FR"/>
              </w:rPr>
            </w:pPr>
          </w:p>
        </w:tc>
        <w:tc>
          <w:tcPr>
            <w:tcW w:w="3089" w:type="dxa"/>
          </w:tcPr>
          <w:p w14:paraId="108E2865" w14:textId="102D1ACC" w:rsidR="00B91944" w:rsidRPr="008E71B5" w:rsidRDefault="00B91944" w:rsidP="00B91944">
            <w:pPr>
              <w:widowControl w:val="0"/>
              <w:autoSpaceDE w:val="0"/>
              <w:autoSpaceDN w:val="0"/>
              <w:adjustRightInd w:val="0"/>
              <w:jc w:val="both"/>
              <w:rPr>
                <w:rFonts w:cstheme="minorHAnsi"/>
                <w:bCs/>
                <w:sz w:val="20"/>
                <w:szCs w:val="20"/>
                <w:lang w:val="fr-FR"/>
              </w:rPr>
            </w:pPr>
            <w:r w:rsidRPr="008E71B5">
              <w:rPr>
                <w:rFonts w:cstheme="minorHAnsi"/>
                <w:bCs/>
                <w:sz w:val="20"/>
                <w:szCs w:val="20"/>
                <w:lang w:val="fr-FR"/>
              </w:rPr>
              <w:t>Un appui technique et des orientations à l’égard des partenaires de mise en œuvre des activités complémentaires (cash plus), notamment les activités de C4D (Communication pour le Développement -PFE) et PSEA, selon le calendrier de mise en œuvre établi, sont assurés</w:t>
            </w:r>
          </w:p>
        </w:tc>
        <w:tc>
          <w:tcPr>
            <w:tcW w:w="1304" w:type="dxa"/>
          </w:tcPr>
          <w:p w14:paraId="38B07459" w14:textId="612BF597" w:rsidR="00B91944" w:rsidRPr="008E71B5" w:rsidRDefault="00B91944" w:rsidP="00B91944">
            <w:pPr>
              <w:widowControl w:val="0"/>
              <w:autoSpaceDE w:val="0"/>
              <w:autoSpaceDN w:val="0"/>
              <w:adjustRightInd w:val="0"/>
              <w:jc w:val="both"/>
              <w:rPr>
                <w:rFonts w:cstheme="minorHAnsi"/>
                <w:bCs/>
                <w:sz w:val="20"/>
                <w:szCs w:val="20"/>
                <w:lang w:val="fr-FR"/>
              </w:rPr>
            </w:pPr>
            <w:r w:rsidRPr="008E71B5">
              <w:rPr>
                <w:rFonts w:cstheme="minorHAnsi"/>
                <w:bCs/>
                <w:sz w:val="20"/>
                <w:szCs w:val="20"/>
                <w:lang w:val="fr-FR"/>
              </w:rPr>
              <w:t>Mai 2022-Janvier 2023</w:t>
            </w:r>
          </w:p>
        </w:tc>
        <w:tc>
          <w:tcPr>
            <w:tcW w:w="1902" w:type="dxa"/>
          </w:tcPr>
          <w:p w14:paraId="646C4303" w14:textId="69EAC0A8" w:rsidR="00B91944" w:rsidRPr="008E71B5" w:rsidRDefault="006A6CD8" w:rsidP="00B91944">
            <w:pPr>
              <w:widowControl w:val="0"/>
              <w:autoSpaceDE w:val="0"/>
              <w:autoSpaceDN w:val="0"/>
              <w:adjustRightInd w:val="0"/>
              <w:jc w:val="both"/>
              <w:rPr>
                <w:rFonts w:cstheme="minorHAnsi"/>
                <w:bCs/>
                <w:sz w:val="20"/>
                <w:szCs w:val="20"/>
                <w:lang w:val="fr-FR"/>
              </w:rPr>
            </w:pPr>
            <w:r w:rsidRPr="008E71B5">
              <w:rPr>
                <w:rFonts w:cstheme="minorHAnsi"/>
                <w:bCs/>
                <w:sz w:val="20"/>
                <w:szCs w:val="20"/>
                <w:lang w:val="fr-FR"/>
              </w:rPr>
              <w:t>10%</w:t>
            </w:r>
          </w:p>
        </w:tc>
      </w:tr>
      <w:tr w:rsidR="00B91944" w14:paraId="301CDCEA" w14:textId="77777777" w:rsidTr="009F6141">
        <w:tc>
          <w:tcPr>
            <w:tcW w:w="3055" w:type="dxa"/>
            <w:vMerge/>
          </w:tcPr>
          <w:p w14:paraId="2CDE6676" w14:textId="77777777" w:rsidR="00B91944" w:rsidRDefault="00B91944" w:rsidP="00B91944">
            <w:pPr>
              <w:widowControl w:val="0"/>
              <w:autoSpaceDE w:val="0"/>
              <w:autoSpaceDN w:val="0"/>
              <w:adjustRightInd w:val="0"/>
              <w:jc w:val="both"/>
              <w:rPr>
                <w:rFonts w:cstheme="minorHAnsi"/>
                <w:bCs/>
                <w:lang w:val="fr-FR"/>
              </w:rPr>
            </w:pPr>
          </w:p>
        </w:tc>
        <w:tc>
          <w:tcPr>
            <w:tcW w:w="3089" w:type="dxa"/>
          </w:tcPr>
          <w:p w14:paraId="6B0D8206" w14:textId="4C4051D0" w:rsidR="00B91944" w:rsidRPr="008E71B5" w:rsidRDefault="00B91944" w:rsidP="00B91944">
            <w:pPr>
              <w:widowControl w:val="0"/>
              <w:autoSpaceDE w:val="0"/>
              <w:autoSpaceDN w:val="0"/>
              <w:adjustRightInd w:val="0"/>
              <w:jc w:val="both"/>
              <w:rPr>
                <w:rFonts w:cstheme="minorHAnsi"/>
                <w:bCs/>
                <w:sz w:val="20"/>
                <w:szCs w:val="20"/>
                <w:lang w:val="fr-FR"/>
              </w:rPr>
            </w:pPr>
            <w:r w:rsidRPr="008E71B5">
              <w:rPr>
                <w:rFonts w:cstheme="minorHAnsi"/>
                <w:bCs/>
                <w:sz w:val="20"/>
                <w:szCs w:val="20"/>
                <w:lang w:val="fr-FR"/>
              </w:rPr>
              <w:t>La conduite régulière des réunions de coordination et de consultations avec le PAM, la FAO et aussi en interne afin d’orienter la mise en œuvre et garantir la cohérence du projet</w:t>
            </w:r>
          </w:p>
        </w:tc>
        <w:tc>
          <w:tcPr>
            <w:tcW w:w="1304" w:type="dxa"/>
          </w:tcPr>
          <w:p w14:paraId="00421320" w14:textId="6E798B47" w:rsidR="00B91944" w:rsidRPr="008E71B5" w:rsidRDefault="00B91944" w:rsidP="00B91944">
            <w:pPr>
              <w:widowControl w:val="0"/>
              <w:autoSpaceDE w:val="0"/>
              <w:autoSpaceDN w:val="0"/>
              <w:adjustRightInd w:val="0"/>
              <w:jc w:val="both"/>
              <w:rPr>
                <w:rFonts w:cstheme="minorHAnsi"/>
                <w:bCs/>
                <w:sz w:val="20"/>
                <w:szCs w:val="20"/>
                <w:lang w:val="fr-FR"/>
              </w:rPr>
            </w:pPr>
            <w:r w:rsidRPr="008E71B5">
              <w:rPr>
                <w:rFonts w:cstheme="minorHAnsi"/>
                <w:bCs/>
                <w:sz w:val="20"/>
                <w:szCs w:val="20"/>
                <w:lang w:val="fr-FR"/>
              </w:rPr>
              <w:t>Mai 2022-Janvier 2023</w:t>
            </w:r>
          </w:p>
        </w:tc>
        <w:tc>
          <w:tcPr>
            <w:tcW w:w="1902" w:type="dxa"/>
          </w:tcPr>
          <w:p w14:paraId="01E45851" w14:textId="7BB23B42" w:rsidR="00B91944" w:rsidRPr="008E71B5" w:rsidRDefault="006A6CD8" w:rsidP="00B91944">
            <w:pPr>
              <w:widowControl w:val="0"/>
              <w:autoSpaceDE w:val="0"/>
              <w:autoSpaceDN w:val="0"/>
              <w:adjustRightInd w:val="0"/>
              <w:jc w:val="both"/>
              <w:rPr>
                <w:rFonts w:cstheme="minorHAnsi"/>
                <w:bCs/>
                <w:sz w:val="20"/>
                <w:szCs w:val="20"/>
                <w:lang w:val="fr-FR"/>
              </w:rPr>
            </w:pPr>
            <w:r w:rsidRPr="008E71B5">
              <w:rPr>
                <w:rFonts w:cstheme="minorHAnsi"/>
                <w:bCs/>
                <w:sz w:val="20"/>
                <w:szCs w:val="20"/>
                <w:lang w:val="fr-FR"/>
              </w:rPr>
              <w:t>10%</w:t>
            </w:r>
          </w:p>
        </w:tc>
      </w:tr>
      <w:tr w:rsidR="00B91944" w14:paraId="773D971E" w14:textId="77777777" w:rsidTr="009F6141">
        <w:tc>
          <w:tcPr>
            <w:tcW w:w="3055" w:type="dxa"/>
            <w:vMerge/>
          </w:tcPr>
          <w:p w14:paraId="5E53DBC7" w14:textId="77777777" w:rsidR="00B91944" w:rsidRDefault="00B91944" w:rsidP="00B91944">
            <w:pPr>
              <w:widowControl w:val="0"/>
              <w:autoSpaceDE w:val="0"/>
              <w:autoSpaceDN w:val="0"/>
              <w:adjustRightInd w:val="0"/>
              <w:jc w:val="both"/>
              <w:rPr>
                <w:rFonts w:cstheme="minorHAnsi"/>
                <w:bCs/>
                <w:lang w:val="fr-FR"/>
              </w:rPr>
            </w:pPr>
          </w:p>
        </w:tc>
        <w:tc>
          <w:tcPr>
            <w:tcW w:w="3089" w:type="dxa"/>
          </w:tcPr>
          <w:p w14:paraId="522358FD" w14:textId="446D703E" w:rsidR="00B91944" w:rsidRPr="008E71B5" w:rsidRDefault="00B91944" w:rsidP="00B91944">
            <w:pPr>
              <w:widowControl w:val="0"/>
              <w:autoSpaceDE w:val="0"/>
              <w:autoSpaceDN w:val="0"/>
              <w:adjustRightInd w:val="0"/>
              <w:jc w:val="both"/>
              <w:rPr>
                <w:rFonts w:cstheme="minorHAnsi"/>
                <w:bCs/>
                <w:sz w:val="20"/>
                <w:szCs w:val="20"/>
                <w:lang w:val="fr-FR"/>
              </w:rPr>
            </w:pPr>
            <w:r w:rsidRPr="008E71B5">
              <w:rPr>
                <w:rFonts w:cstheme="minorHAnsi"/>
                <w:bCs/>
                <w:sz w:val="20"/>
                <w:szCs w:val="20"/>
                <w:lang w:val="fr-FR"/>
              </w:rPr>
              <w:t>La production des rapports aux donateurs, notes techniques, documents d’orientations, SOP, guides etc. est assurée</w:t>
            </w:r>
          </w:p>
        </w:tc>
        <w:tc>
          <w:tcPr>
            <w:tcW w:w="1304" w:type="dxa"/>
          </w:tcPr>
          <w:p w14:paraId="3119D573" w14:textId="47E11270" w:rsidR="00B91944" w:rsidRPr="008E71B5" w:rsidRDefault="00B91944" w:rsidP="00B91944">
            <w:pPr>
              <w:widowControl w:val="0"/>
              <w:autoSpaceDE w:val="0"/>
              <w:autoSpaceDN w:val="0"/>
              <w:adjustRightInd w:val="0"/>
              <w:jc w:val="both"/>
              <w:rPr>
                <w:rFonts w:cstheme="minorHAnsi"/>
                <w:bCs/>
                <w:sz w:val="20"/>
                <w:szCs w:val="20"/>
                <w:lang w:val="fr-FR"/>
              </w:rPr>
            </w:pPr>
            <w:r w:rsidRPr="008E71B5">
              <w:rPr>
                <w:rFonts w:cstheme="minorHAnsi"/>
                <w:bCs/>
                <w:sz w:val="20"/>
                <w:szCs w:val="20"/>
                <w:lang w:val="fr-FR"/>
              </w:rPr>
              <w:t>Mai 2022-Janvier 2023</w:t>
            </w:r>
          </w:p>
        </w:tc>
        <w:tc>
          <w:tcPr>
            <w:tcW w:w="1902" w:type="dxa"/>
          </w:tcPr>
          <w:p w14:paraId="471E7A10" w14:textId="4219D42A" w:rsidR="00B91944" w:rsidRPr="008E71B5" w:rsidRDefault="006A6CD8" w:rsidP="00B91944">
            <w:pPr>
              <w:widowControl w:val="0"/>
              <w:autoSpaceDE w:val="0"/>
              <w:autoSpaceDN w:val="0"/>
              <w:adjustRightInd w:val="0"/>
              <w:jc w:val="both"/>
              <w:rPr>
                <w:rFonts w:cstheme="minorHAnsi"/>
                <w:bCs/>
                <w:sz w:val="20"/>
                <w:szCs w:val="20"/>
                <w:lang w:val="fr-FR"/>
              </w:rPr>
            </w:pPr>
            <w:r w:rsidRPr="008E71B5">
              <w:rPr>
                <w:rFonts w:cstheme="minorHAnsi"/>
                <w:bCs/>
                <w:sz w:val="20"/>
                <w:szCs w:val="20"/>
                <w:lang w:val="fr-FR"/>
              </w:rPr>
              <w:t>15%</w:t>
            </w:r>
          </w:p>
        </w:tc>
      </w:tr>
      <w:tr w:rsidR="00B91944" w14:paraId="0749D4FD" w14:textId="77777777" w:rsidTr="009F6141">
        <w:tc>
          <w:tcPr>
            <w:tcW w:w="3055" w:type="dxa"/>
            <w:vMerge/>
          </w:tcPr>
          <w:p w14:paraId="10DB5BE7" w14:textId="77777777" w:rsidR="00B91944" w:rsidRDefault="00B91944" w:rsidP="00B91944">
            <w:pPr>
              <w:widowControl w:val="0"/>
              <w:autoSpaceDE w:val="0"/>
              <w:autoSpaceDN w:val="0"/>
              <w:adjustRightInd w:val="0"/>
              <w:jc w:val="both"/>
              <w:rPr>
                <w:rFonts w:cstheme="minorHAnsi"/>
                <w:bCs/>
                <w:lang w:val="fr-FR"/>
              </w:rPr>
            </w:pPr>
          </w:p>
        </w:tc>
        <w:tc>
          <w:tcPr>
            <w:tcW w:w="3089" w:type="dxa"/>
          </w:tcPr>
          <w:p w14:paraId="4A616617" w14:textId="4B46F2A0" w:rsidR="00B91944" w:rsidRPr="008E71B5" w:rsidRDefault="00B91944" w:rsidP="00B91944">
            <w:pPr>
              <w:widowControl w:val="0"/>
              <w:autoSpaceDE w:val="0"/>
              <w:autoSpaceDN w:val="0"/>
              <w:adjustRightInd w:val="0"/>
              <w:jc w:val="both"/>
              <w:rPr>
                <w:rFonts w:cstheme="minorHAnsi"/>
                <w:bCs/>
                <w:sz w:val="20"/>
                <w:szCs w:val="20"/>
                <w:lang w:val="fr-FR"/>
              </w:rPr>
            </w:pPr>
            <w:r w:rsidRPr="008E71B5">
              <w:rPr>
                <w:rFonts w:cstheme="minorHAnsi"/>
                <w:bCs/>
                <w:sz w:val="20"/>
                <w:szCs w:val="20"/>
                <w:lang w:val="fr-FR"/>
              </w:rPr>
              <w:t>L’appui au renforcement de capacités des partenaires du Gouvernement dans la mise en œuvre des activités de filets sociaux (cash, cash plus etc.) est assuré</w:t>
            </w:r>
          </w:p>
        </w:tc>
        <w:tc>
          <w:tcPr>
            <w:tcW w:w="1304" w:type="dxa"/>
          </w:tcPr>
          <w:p w14:paraId="15964A8A" w14:textId="208D1F0B" w:rsidR="00B91944" w:rsidRPr="008E71B5" w:rsidRDefault="00B91944" w:rsidP="00B91944">
            <w:pPr>
              <w:widowControl w:val="0"/>
              <w:autoSpaceDE w:val="0"/>
              <w:autoSpaceDN w:val="0"/>
              <w:adjustRightInd w:val="0"/>
              <w:jc w:val="both"/>
              <w:rPr>
                <w:rFonts w:cstheme="minorHAnsi"/>
                <w:bCs/>
                <w:sz w:val="20"/>
                <w:szCs w:val="20"/>
                <w:lang w:val="fr-FR"/>
              </w:rPr>
            </w:pPr>
            <w:r w:rsidRPr="008E71B5">
              <w:rPr>
                <w:rFonts w:cstheme="minorHAnsi"/>
                <w:bCs/>
                <w:sz w:val="20"/>
                <w:szCs w:val="20"/>
                <w:lang w:val="fr-FR"/>
              </w:rPr>
              <w:t>Mai 2022-Janvier 2023</w:t>
            </w:r>
          </w:p>
        </w:tc>
        <w:tc>
          <w:tcPr>
            <w:tcW w:w="1902" w:type="dxa"/>
          </w:tcPr>
          <w:p w14:paraId="41B63CDD" w14:textId="2D25352E" w:rsidR="00B91944" w:rsidRPr="008E71B5" w:rsidRDefault="006A6CD8" w:rsidP="00B91944">
            <w:pPr>
              <w:widowControl w:val="0"/>
              <w:autoSpaceDE w:val="0"/>
              <w:autoSpaceDN w:val="0"/>
              <w:adjustRightInd w:val="0"/>
              <w:jc w:val="both"/>
              <w:rPr>
                <w:rFonts w:cstheme="minorHAnsi"/>
                <w:bCs/>
                <w:sz w:val="20"/>
                <w:szCs w:val="20"/>
                <w:lang w:val="fr-FR"/>
              </w:rPr>
            </w:pPr>
            <w:r w:rsidRPr="008E71B5">
              <w:rPr>
                <w:rFonts w:cstheme="minorHAnsi"/>
                <w:bCs/>
                <w:sz w:val="20"/>
                <w:szCs w:val="20"/>
                <w:lang w:val="fr-FR"/>
              </w:rPr>
              <w:t>10%</w:t>
            </w:r>
          </w:p>
        </w:tc>
      </w:tr>
      <w:tr w:rsidR="00711816" w14:paraId="15A42ADB" w14:textId="77777777" w:rsidTr="009F6141">
        <w:tc>
          <w:tcPr>
            <w:tcW w:w="3055" w:type="dxa"/>
            <w:vMerge w:val="restart"/>
          </w:tcPr>
          <w:p w14:paraId="60E984B8" w14:textId="50F5CA4D" w:rsidR="00711816" w:rsidRPr="008E71B5" w:rsidRDefault="00711816" w:rsidP="00B91944">
            <w:pPr>
              <w:widowControl w:val="0"/>
              <w:autoSpaceDE w:val="0"/>
              <w:autoSpaceDN w:val="0"/>
              <w:adjustRightInd w:val="0"/>
              <w:jc w:val="both"/>
              <w:rPr>
                <w:rFonts w:cstheme="minorHAnsi"/>
                <w:b/>
                <w:sz w:val="20"/>
                <w:szCs w:val="20"/>
                <w:lang w:val="fr-FR"/>
              </w:rPr>
            </w:pPr>
            <w:r w:rsidRPr="008E71B5">
              <w:rPr>
                <w:rFonts w:cstheme="minorHAnsi"/>
                <w:b/>
                <w:sz w:val="20"/>
                <w:szCs w:val="20"/>
                <w:lang w:val="fr-FR"/>
              </w:rPr>
              <w:t>Appui au développement d’outils pour la mise en œuvre d’un système national de protection sociale</w:t>
            </w:r>
          </w:p>
        </w:tc>
        <w:tc>
          <w:tcPr>
            <w:tcW w:w="3089" w:type="dxa"/>
          </w:tcPr>
          <w:p w14:paraId="79956DF1" w14:textId="12378B9B" w:rsidR="00711816" w:rsidRPr="008E71B5" w:rsidRDefault="00711816" w:rsidP="00B91944">
            <w:pPr>
              <w:widowControl w:val="0"/>
              <w:autoSpaceDE w:val="0"/>
              <w:autoSpaceDN w:val="0"/>
              <w:adjustRightInd w:val="0"/>
              <w:jc w:val="both"/>
              <w:rPr>
                <w:rFonts w:cstheme="minorHAnsi"/>
                <w:bCs/>
                <w:sz w:val="20"/>
                <w:szCs w:val="20"/>
                <w:lang w:val="fr-FR"/>
              </w:rPr>
            </w:pPr>
            <w:r w:rsidRPr="008E71B5">
              <w:rPr>
                <w:rFonts w:cstheme="minorHAnsi"/>
                <w:bCs/>
                <w:sz w:val="20"/>
                <w:szCs w:val="20"/>
                <w:lang w:val="fr-FR"/>
              </w:rPr>
              <w:t>L’élaboratio</w:t>
            </w:r>
            <w:r w:rsidR="00A1404D" w:rsidRPr="008E71B5">
              <w:rPr>
                <w:rFonts w:cstheme="minorHAnsi"/>
                <w:bCs/>
                <w:sz w:val="20"/>
                <w:szCs w:val="20"/>
                <w:lang w:val="fr-FR"/>
              </w:rPr>
              <w:t>n /</w:t>
            </w:r>
            <w:r w:rsidR="00A1404D" w:rsidRPr="008E71B5">
              <w:rPr>
                <w:rFonts w:cstheme="minorHAnsi"/>
                <w:bCs/>
                <w:sz w:val="20"/>
                <w:szCs w:val="20"/>
                <w:lang w:val="fr-FR"/>
              </w:rPr>
              <w:br/>
            </w:r>
            <w:r w:rsidRPr="008E71B5">
              <w:rPr>
                <w:rFonts w:cstheme="minorHAnsi"/>
                <w:bCs/>
                <w:sz w:val="20"/>
                <w:szCs w:val="20"/>
                <w:lang w:val="fr-FR"/>
              </w:rPr>
              <w:t>la finalisation des manuels de programmes de filets sociaux suivants : registre social, paiement, ciblage et plaintes etc. est assuré</w:t>
            </w:r>
          </w:p>
        </w:tc>
        <w:tc>
          <w:tcPr>
            <w:tcW w:w="1304" w:type="dxa"/>
          </w:tcPr>
          <w:p w14:paraId="0382DF68" w14:textId="29FA53DB" w:rsidR="006A6CD8" w:rsidRPr="008E71B5" w:rsidRDefault="00DE0ACA" w:rsidP="00B91944">
            <w:pPr>
              <w:widowControl w:val="0"/>
              <w:autoSpaceDE w:val="0"/>
              <w:autoSpaceDN w:val="0"/>
              <w:adjustRightInd w:val="0"/>
              <w:jc w:val="both"/>
              <w:rPr>
                <w:rFonts w:cstheme="minorHAnsi"/>
                <w:bCs/>
                <w:sz w:val="20"/>
                <w:szCs w:val="20"/>
                <w:lang w:val="fr-FR"/>
              </w:rPr>
            </w:pPr>
            <w:r w:rsidRPr="008E71B5">
              <w:rPr>
                <w:rFonts w:cstheme="minorHAnsi"/>
                <w:bCs/>
                <w:sz w:val="20"/>
                <w:szCs w:val="20"/>
                <w:lang w:val="fr-FR"/>
              </w:rPr>
              <w:t>Mai 2022</w:t>
            </w:r>
          </w:p>
          <w:p w14:paraId="74A7B45A" w14:textId="53050AF9" w:rsidR="00711816" w:rsidRPr="008E71B5" w:rsidRDefault="00711816" w:rsidP="00B91944">
            <w:pPr>
              <w:widowControl w:val="0"/>
              <w:autoSpaceDE w:val="0"/>
              <w:autoSpaceDN w:val="0"/>
              <w:adjustRightInd w:val="0"/>
              <w:jc w:val="both"/>
              <w:rPr>
                <w:rFonts w:cstheme="minorHAnsi"/>
                <w:bCs/>
                <w:sz w:val="20"/>
                <w:szCs w:val="20"/>
                <w:lang w:val="fr-FR"/>
              </w:rPr>
            </w:pPr>
            <w:r w:rsidRPr="008E71B5">
              <w:rPr>
                <w:rFonts w:cstheme="minorHAnsi"/>
                <w:bCs/>
                <w:sz w:val="20"/>
                <w:szCs w:val="20"/>
                <w:lang w:val="fr-FR"/>
              </w:rPr>
              <w:t>Juillet 2022</w:t>
            </w:r>
          </w:p>
        </w:tc>
        <w:tc>
          <w:tcPr>
            <w:tcW w:w="1902" w:type="dxa"/>
          </w:tcPr>
          <w:p w14:paraId="7824E1A1" w14:textId="77777777" w:rsidR="00711816" w:rsidRPr="008E71B5" w:rsidRDefault="00A1404D" w:rsidP="00B91944">
            <w:pPr>
              <w:widowControl w:val="0"/>
              <w:autoSpaceDE w:val="0"/>
              <w:autoSpaceDN w:val="0"/>
              <w:adjustRightInd w:val="0"/>
              <w:jc w:val="both"/>
              <w:rPr>
                <w:rFonts w:cstheme="minorHAnsi"/>
                <w:bCs/>
                <w:sz w:val="20"/>
                <w:szCs w:val="20"/>
                <w:lang w:val="fr-FR"/>
              </w:rPr>
            </w:pPr>
            <w:r w:rsidRPr="008E71B5">
              <w:rPr>
                <w:rFonts w:cstheme="minorHAnsi"/>
                <w:bCs/>
                <w:sz w:val="20"/>
                <w:szCs w:val="20"/>
                <w:lang w:val="fr-FR"/>
              </w:rPr>
              <w:t>1</w:t>
            </w:r>
            <w:r w:rsidR="00F15203" w:rsidRPr="008E71B5">
              <w:rPr>
                <w:rFonts w:cstheme="minorHAnsi"/>
                <w:bCs/>
                <w:sz w:val="20"/>
                <w:szCs w:val="20"/>
                <w:lang w:val="fr-FR"/>
              </w:rPr>
              <w:t>0</w:t>
            </w:r>
            <w:r w:rsidR="006F632B" w:rsidRPr="008E71B5">
              <w:rPr>
                <w:rFonts w:cstheme="minorHAnsi"/>
                <w:bCs/>
                <w:sz w:val="20"/>
                <w:szCs w:val="20"/>
                <w:lang w:val="fr-FR"/>
              </w:rPr>
              <w:t>%</w:t>
            </w:r>
          </w:p>
          <w:p w14:paraId="60BEDFFF" w14:textId="3379C9F2" w:rsidR="00F15203" w:rsidRPr="008E71B5" w:rsidRDefault="00F15203" w:rsidP="00B91944">
            <w:pPr>
              <w:widowControl w:val="0"/>
              <w:autoSpaceDE w:val="0"/>
              <w:autoSpaceDN w:val="0"/>
              <w:adjustRightInd w:val="0"/>
              <w:jc w:val="both"/>
              <w:rPr>
                <w:rFonts w:cstheme="minorHAnsi"/>
                <w:bCs/>
                <w:sz w:val="20"/>
                <w:szCs w:val="20"/>
                <w:lang w:val="fr-FR"/>
              </w:rPr>
            </w:pPr>
            <w:r w:rsidRPr="008E71B5">
              <w:rPr>
                <w:rFonts w:cstheme="minorHAnsi"/>
                <w:bCs/>
                <w:sz w:val="20"/>
                <w:szCs w:val="20"/>
                <w:lang w:val="fr-FR"/>
              </w:rPr>
              <w:t>15%</w:t>
            </w:r>
          </w:p>
        </w:tc>
      </w:tr>
      <w:tr w:rsidR="00711816" w:rsidRPr="00D14D72" w14:paraId="584ED494" w14:textId="77777777" w:rsidTr="009F6141">
        <w:tc>
          <w:tcPr>
            <w:tcW w:w="3055" w:type="dxa"/>
            <w:vMerge/>
          </w:tcPr>
          <w:p w14:paraId="367C9433" w14:textId="77777777" w:rsidR="00711816" w:rsidRDefault="00711816" w:rsidP="00B91944">
            <w:pPr>
              <w:widowControl w:val="0"/>
              <w:autoSpaceDE w:val="0"/>
              <w:autoSpaceDN w:val="0"/>
              <w:adjustRightInd w:val="0"/>
              <w:jc w:val="both"/>
              <w:rPr>
                <w:rFonts w:cstheme="minorHAnsi"/>
                <w:bCs/>
                <w:lang w:val="fr-FR"/>
              </w:rPr>
            </w:pPr>
          </w:p>
        </w:tc>
        <w:tc>
          <w:tcPr>
            <w:tcW w:w="3089" w:type="dxa"/>
          </w:tcPr>
          <w:p w14:paraId="644E3B65" w14:textId="0D36BCD3" w:rsidR="00711816" w:rsidRPr="008E71B5" w:rsidRDefault="00711816" w:rsidP="00B91944">
            <w:pPr>
              <w:widowControl w:val="0"/>
              <w:autoSpaceDE w:val="0"/>
              <w:autoSpaceDN w:val="0"/>
              <w:adjustRightInd w:val="0"/>
              <w:jc w:val="both"/>
              <w:rPr>
                <w:rFonts w:cstheme="minorHAnsi"/>
                <w:bCs/>
                <w:sz w:val="20"/>
                <w:szCs w:val="20"/>
                <w:lang w:val="fr-FR"/>
              </w:rPr>
            </w:pPr>
            <w:r w:rsidRPr="008E71B5">
              <w:rPr>
                <w:rFonts w:cstheme="minorHAnsi"/>
                <w:bCs/>
                <w:sz w:val="20"/>
                <w:szCs w:val="20"/>
                <w:lang w:val="fr-FR"/>
              </w:rPr>
              <w:t xml:space="preserve">La revue et l’assurance </w:t>
            </w:r>
            <w:r w:rsidR="00DE0ACA" w:rsidRPr="008E71B5">
              <w:rPr>
                <w:rFonts w:cstheme="minorHAnsi"/>
                <w:bCs/>
                <w:sz w:val="20"/>
                <w:szCs w:val="20"/>
                <w:lang w:val="fr-FR"/>
              </w:rPr>
              <w:t>qualité apportée</w:t>
            </w:r>
            <w:r w:rsidRPr="008E71B5">
              <w:rPr>
                <w:rFonts w:cstheme="minorHAnsi"/>
                <w:bCs/>
                <w:sz w:val="20"/>
                <w:szCs w:val="20"/>
                <w:lang w:val="fr-FR"/>
              </w:rPr>
              <w:t xml:space="preserve"> aux documents fournis par les prestataires de services engages par la section PSE et la finalisation des outils développés dans le cadre de la mise en place d’un système national de protection sociale, appuyé par UNICEF est assuré</w:t>
            </w:r>
          </w:p>
        </w:tc>
        <w:tc>
          <w:tcPr>
            <w:tcW w:w="1304" w:type="dxa"/>
          </w:tcPr>
          <w:p w14:paraId="28498DD9" w14:textId="77777777" w:rsidR="00711816" w:rsidRPr="008E71B5" w:rsidRDefault="00711816" w:rsidP="00B91944">
            <w:pPr>
              <w:widowControl w:val="0"/>
              <w:autoSpaceDE w:val="0"/>
              <w:autoSpaceDN w:val="0"/>
              <w:adjustRightInd w:val="0"/>
              <w:jc w:val="both"/>
              <w:rPr>
                <w:rFonts w:cstheme="minorHAnsi"/>
                <w:bCs/>
                <w:sz w:val="20"/>
                <w:szCs w:val="20"/>
                <w:lang w:val="fr-FR"/>
              </w:rPr>
            </w:pPr>
          </w:p>
        </w:tc>
        <w:tc>
          <w:tcPr>
            <w:tcW w:w="1902" w:type="dxa"/>
          </w:tcPr>
          <w:p w14:paraId="28D396D9" w14:textId="77777777" w:rsidR="00711816" w:rsidRPr="008E71B5" w:rsidRDefault="00711816" w:rsidP="00B91944">
            <w:pPr>
              <w:widowControl w:val="0"/>
              <w:autoSpaceDE w:val="0"/>
              <w:autoSpaceDN w:val="0"/>
              <w:adjustRightInd w:val="0"/>
              <w:jc w:val="both"/>
              <w:rPr>
                <w:rFonts w:cstheme="minorHAnsi"/>
                <w:bCs/>
                <w:sz w:val="20"/>
                <w:szCs w:val="20"/>
                <w:lang w:val="fr-FR"/>
              </w:rPr>
            </w:pPr>
          </w:p>
        </w:tc>
      </w:tr>
      <w:tr w:rsidR="00B91944" w14:paraId="26305658" w14:textId="77777777" w:rsidTr="009F6141">
        <w:tc>
          <w:tcPr>
            <w:tcW w:w="3055" w:type="dxa"/>
          </w:tcPr>
          <w:p w14:paraId="633E121F" w14:textId="76227E88" w:rsidR="00B91944" w:rsidRPr="008E71B5" w:rsidRDefault="00B52F4A" w:rsidP="00B91944">
            <w:pPr>
              <w:widowControl w:val="0"/>
              <w:autoSpaceDE w:val="0"/>
              <w:autoSpaceDN w:val="0"/>
              <w:adjustRightInd w:val="0"/>
              <w:jc w:val="both"/>
              <w:rPr>
                <w:rFonts w:cstheme="minorHAnsi"/>
                <w:b/>
                <w:sz w:val="20"/>
                <w:szCs w:val="20"/>
                <w:lang w:val="fr-FR"/>
              </w:rPr>
            </w:pPr>
            <w:r w:rsidRPr="008E71B5">
              <w:rPr>
                <w:rFonts w:cstheme="minorHAnsi"/>
                <w:b/>
                <w:sz w:val="20"/>
                <w:szCs w:val="20"/>
                <w:lang w:val="fr-FR"/>
              </w:rPr>
              <w:lastRenderedPageBreak/>
              <w:t>Appui à la mobilisation de ressources</w:t>
            </w:r>
          </w:p>
        </w:tc>
        <w:tc>
          <w:tcPr>
            <w:tcW w:w="3089" w:type="dxa"/>
          </w:tcPr>
          <w:p w14:paraId="5F4A1FBA" w14:textId="104CE56C" w:rsidR="00B91944" w:rsidRPr="008E71B5" w:rsidRDefault="00C52EED" w:rsidP="00B91944">
            <w:pPr>
              <w:widowControl w:val="0"/>
              <w:autoSpaceDE w:val="0"/>
              <w:autoSpaceDN w:val="0"/>
              <w:adjustRightInd w:val="0"/>
              <w:jc w:val="both"/>
              <w:rPr>
                <w:rFonts w:cstheme="minorHAnsi"/>
                <w:bCs/>
                <w:sz w:val="20"/>
                <w:szCs w:val="20"/>
                <w:lang w:val="fr-FR"/>
              </w:rPr>
            </w:pPr>
            <w:r w:rsidRPr="008E71B5">
              <w:rPr>
                <w:rFonts w:cstheme="minorHAnsi"/>
                <w:bCs/>
                <w:sz w:val="20"/>
                <w:szCs w:val="20"/>
                <w:lang w:val="fr-FR"/>
              </w:rPr>
              <w:t>La production de proposals, de rapports aux donateurs, notes techniques, documents d’orientations, SOP, guides etc.est assuré</w:t>
            </w:r>
          </w:p>
        </w:tc>
        <w:tc>
          <w:tcPr>
            <w:tcW w:w="1304" w:type="dxa"/>
          </w:tcPr>
          <w:p w14:paraId="39B01510" w14:textId="6144BF4D" w:rsidR="00B91944" w:rsidRPr="008E71B5" w:rsidRDefault="003E1F12" w:rsidP="00B91944">
            <w:pPr>
              <w:widowControl w:val="0"/>
              <w:autoSpaceDE w:val="0"/>
              <w:autoSpaceDN w:val="0"/>
              <w:adjustRightInd w:val="0"/>
              <w:jc w:val="both"/>
              <w:rPr>
                <w:rFonts w:cstheme="minorHAnsi"/>
                <w:bCs/>
                <w:sz w:val="20"/>
                <w:szCs w:val="20"/>
                <w:lang w:val="fr-FR"/>
              </w:rPr>
            </w:pPr>
            <w:r w:rsidRPr="008E71B5">
              <w:rPr>
                <w:rFonts w:cstheme="minorHAnsi"/>
                <w:bCs/>
                <w:sz w:val="20"/>
                <w:szCs w:val="20"/>
                <w:lang w:val="fr-FR"/>
              </w:rPr>
              <w:t>Mai 2022-Janvier 2023</w:t>
            </w:r>
          </w:p>
        </w:tc>
        <w:tc>
          <w:tcPr>
            <w:tcW w:w="1902" w:type="dxa"/>
          </w:tcPr>
          <w:p w14:paraId="3324CF45" w14:textId="1753A309" w:rsidR="00B91944" w:rsidRPr="008E71B5" w:rsidRDefault="00FD0806" w:rsidP="00B91944">
            <w:pPr>
              <w:widowControl w:val="0"/>
              <w:autoSpaceDE w:val="0"/>
              <w:autoSpaceDN w:val="0"/>
              <w:adjustRightInd w:val="0"/>
              <w:jc w:val="both"/>
              <w:rPr>
                <w:rFonts w:cstheme="minorHAnsi"/>
                <w:bCs/>
                <w:sz w:val="20"/>
                <w:szCs w:val="20"/>
                <w:lang w:val="fr-FR"/>
              </w:rPr>
            </w:pPr>
            <w:r w:rsidRPr="008E71B5">
              <w:rPr>
                <w:rFonts w:cstheme="minorHAnsi"/>
                <w:bCs/>
                <w:sz w:val="20"/>
                <w:szCs w:val="20"/>
                <w:lang w:val="fr-FR"/>
              </w:rPr>
              <w:t>15%</w:t>
            </w:r>
          </w:p>
        </w:tc>
      </w:tr>
    </w:tbl>
    <w:p w14:paraId="7659F2AC" w14:textId="77777777" w:rsidR="00B91944" w:rsidRDefault="00B91944" w:rsidP="00B91944">
      <w:pPr>
        <w:rPr>
          <w:lang w:val="fr-FR"/>
        </w:rPr>
      </w:pPr>
    </w:p>
    <w:sectPr w:rsidR="00B919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67114"/>
    <w:multiLevelType w:val="hybridMultilevel"/>
    <w:tmpl w:val="D29673F0"/>
    <w:lvl w:ilvl="0" w:tplc="BF76BD7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50A3A"/>
    <w:multiLevelType w:val="hybridMultilevel"/>
    <w:tmpl w:val="079063B0"/>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 w15:restartNumberingAfterBreak="0">
    <w:nsid w:val="289B7A08"/>
    <w:multiLevelType w:val="hybridMultilevel"/>
    <w:tmpl w:val="C688F908"/>
    <w:lvl w:ilvl="0" w:tplc="BF76BD7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EE7345"/>
    <w:multiLevelType w:val="hybridMultilevel"/>
    <w:tmpl w:val="BE2AE4E6"/>
    <w:lvl w:ilvl="0" w:tplc="BF76BD7A">
      <w:numFmt w:val="bullet"/>
      <w:lvlText w:val="-"/>
      <w:lvlJc w:val="left"/>
      <w:pPr>
        <w:ind w:left="870" w:hanging="360"/>
      </w:pPr>
      <w:rPr>
        <w:rFonts w:ascii="Calibri" w:eastAsia="Calibri" w:hAnsi="Calibri" w:cs="Calibri"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 w15:restartNumberingAfterBreak="0">
    <w:nsid w:val="44677133"/>
    <w:multiLevelType w:val="hybridMultilevel"/>
    <w:tmpl w:val="9F087B94"/>
    <w:lvl w:ilvl="0" w:tplc="BF76BD7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7908E3"/>
    <w:multiLevelType w:val="hybridMultilevel"/>
    <w:tmpl w:val="55D8C960"/>
    <w:lvl w:ilvl="0" w:tplc="BF76BD7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8A0989"/>
    <w:multiLevelType w:val="hybridMultilevel"/>
    <w:tmpl w:val="3AA677C0"/>
    <w:lvl w:ilvl="0" w:tplc="BF76BD7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3C2F16"/>
    <w:multiLevelType w:val="hybridMultilevel"/>
    <w:tmpl w:val="3FBC60A8"/>
    <w:lvl w:ilvl="0" w:tplc="BF76BD7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2C7997"/>
    <w:multiLevelType w:val="hybridMultilevel"/>
    <w:tmpl w:val="DA4C1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67767"/>
    <w:multiLevelType w:val="hybridMultilevel"/>
    <w:tmpl w:val="0C86E8DA"/>
    <w:lvl w:ilvl="0" w:tplc="BF76BD7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644989"/>
    <w:multiLevelType w:val="hybridMultilevel"/>
    <w:tmpl w:val="C7AC9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5945DE"/>
    <w:multiLevelType w:val="hybridMultilevel"/>
    <w:tmpl w:val="438222C4"/>
    <w:lvl w:ilvl="0" w:tplc="BF76BD7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3338D6"/>
    <w:multiLevelType w:val="hybridMultilevel"/>
    <w:tmpl w:val="3594D478"/>
    <w:lvl w:ilvl="0" w:tplc="BF76BD7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3C6FBB"/>
    <w:multiLevelType w:val="hybridMultilevel"/>
    <w:tmpl w:val="5844A528"/>
    <w:lvl w:ilvl="0" w:tplc="BF76BD7A">
      <w:numFmt w:val="bullet"/>
      <w:lvlText w:val="-"/>
      <w:lvlJc w:val="left"/>
      <w:pPr>
        <w:ind w:left="820" w:hanging="360"/>
      </w:pPr>
      <w:rPr>
        <w:rFonts w:ascii="Calibri" w:eastAsia="Calibri" w:hAnsi="Calibri" w:cs="Calibri"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13"/>
  </w:num>
  <w:num w:numId="6">
    <w:abstractNumId w:val="11"/>
  </w:num>
  <w:num w:numId="7">
    <w:abstractNumId w:val="7"/>
  </w:num>
  <w:num w:numId="8">
    <w:abstractNumId w:val="8"/>
  </w:num>
  <w:num w:numId="9">
    <w:abstractNumId w:val="12"/>
  </w:num>
  <w:num w:numId="10">
    <w:abstractNumId w:val="6"/>
  </w:num>
  <w:num w:numId="11">
    <w:abstractNumId w:val="10"/>
  </w:num>
  <w:num w:numId="12">
    <w:abstractNumId w:val="9"/>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944"/>
    <w:rsid w:val="000D1942"/>
    <w:rsid w:val="000F1470"/>
    <w:rsid w:val="001366FD"/>
    <w:rsid w:val="001C3005"/>
    <w:rsid w:val="001E6CAC"/>
    <w:rsid w:val="00247991"/>
    <w:rsid w:val="00300EE4"/>
    <w:rsid w:val="003756E2"/>
    <w:rsid w:val="003770C7"/>
    <w:rsid w:val="00390788"/>
    <w:rsid w:val="003E1F12"/>
    <w:rsid w:val="004A7027"/>
    <w:rsid w:val="004E43C4"/>
    <w:rsid w:val="00596059"/>
    <w:rsid w:val="005A1144"/>
    <w:rsid w:val="005D3206"/>
    <w:rsid w:val="005E29EB"/>
    <w:rsid w:val="006A6CD8"/>
    <w:rsid w:val="006F632B"/>
    <w:rsid w:val="00711816"/>
    <w:rsid w:val="00793809"/>
    <w:rsid w:val="007A2657"/>
    <w:rsid w:val="007A5F55"/>
    <w:rsid w:val="007B0C5E"/>
    <w:rsid w:val="00851165"/>
    <w:rsid w:val="00856094"/>
    <w:rsid w:val="008856E7"/>
    <w:rsid w:val="00892578"/>
    <w:rsid w:val="008E71B5"/>
    <w:rsid w:val="0090371A"/>
    <w:rsid w:val="00956B62"/>
    <w:rsid w:val="009B3958"/>
    <w:rsid w:val="009E506B"/>
    <w:rsid w:val="009E7E68"/>
    <w:rsid w:val="009F6141"/>
    <w:rsid w:val="00A1404D"/>
    <w:rsid w:val="00A60129"/>
    <w:rsid w:val="00AE76A0"/>
    <w:rsid w:val="00B32EF0"/>
    <w:rsid w:val="00B52F4A"/>
    <w:rsid w:val="00B531ED"/>
    <w:rsid w:val="00B87B1B"/>
    <w:rsid w:val="00B91944"/>
    <w:rsid w:val="00C52EED"/>
    <w:rsid w:val="00C6601E"/>
    <w:rsid w:val="00D14D72"/>
    <w:rsid w:val="00D6536F"/>
    <w:rsid w:val="00DB01B3"/>
    <w:rsid w:val="00DE0ACA"/>
    <w:rsid w:val="00E024DE"/>
    <w:rsid w:val="00E97C6E"/>
    <w:rsid w:val="00F15203"/>
    <w:rsid w:val="00FD0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BB84B"/>
  <w15:chartTrackingRefBased/>
  <w15:docId w15:val="{F718C00A-7533-4B2F-BB76-240719282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9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194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1944"/>
    <w:rPr>
      <w:i/>
      <w:iCs/>
    </w:rPr>
  </w:style>
  <w:style w:type="character" w:styleId="Strong">
    <w:name w:val="Strong"/>
    <w:basedOn w:val="DefaultParagraphFont"/>
    <w:uiPriority w:val="22"/>
    <w:qFormat/>
    <w:rsid w:val="00B91944"/>
    <w:rPr>
      <w:b/>
      <w:bCs/>
    </w:rPr>
  </w:style>
  <w:style w:type="paragraph" w:styleId="ListParagraph">
    <w:name w:val="List Paragraph"/>
    <w:basedOn w:val="Normal"/>
    <w:uiPriority w:val="34"/>
    <w:qFormat/>
    <w:rsid w:val="00B91944"/>
    <w:pPr>
      <w:ind w:left="720"/>
      <w:contextualSpacing/>
    </w:pPr>
  </w:style>
  <w:style w:type="table" w:styleId="TableGrid">
    <w:name w:val="Table Grid"/>
    <w:basedOn w:val="TableNormal"/>
    <w:uiPriority w:val="39"/>
    <w:rsid w:val="00B9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659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1103</TotalTime>
  <Pages>4</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Dueni</dc:creator>
  <cp:keywords/>
  <dc:description/>
  <cp:lastModifiedBy>Martine Dueni</cp:lastModifiedBy>
  <cp:revision>51</cp:revision>
  <dcterms:created xsi:type="dcterms:W3CDTF">2022-04-21T16:41:00Z</dcterms:created>
  <dcterms:modified xsi:type="dcterms:W3CDTF">2022-04-22T11:27:00Z</dcterms:modified>
</cp:coreProperties>
</file>