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2C88" w14:textId="59F07FEB" w:rsidR="00604B04" w:rsidRPr="007C0AC9" w:rsidRDefault="00604B04" w:rsidP="00626C0F">
      <w:pPr>
        <w:pStyle w:val="Title"/>
        <w:jc w:val="both"/>
        <w:rPr>
          <w:b/>
          <w:bCs/>
          <w:lang w:val="fr-FR"/>
        </w:rPr>
      </w:pPr>
      <w:r w:rsidRPr="007C0AC9">
        <w:rPr>
          <w:b/>
          <w:bCs/>
          <w:color w:val="0000FF"/>
          <w:lang w:val="fr-FR"/>
        </w:rPr>
        <w:t xml:space="preserve"> </w:t>
      </w:r>
    </w:p>
    <w:p w14:paraId="11FB46C2" w14:textId="77777777" w:rsidR="005F429B" w:rsidRPr="007C0AC9" w:rsidRDefault="005F429B" w:rsidP="005F429B">
      <w:pPr>
        <w:jc w:val="both"/>
        <w:rPr>
          <w:rFonts w:ascii="Corbel" w:hAnsi="Corbel"/>
          <w:b/>
          <w:bCs/>
          <w:lang w:val="fr-FR"/>
        </w:rPr>
      </w:pPr>
    </w:p>
    <w:p w14:paraId="6FD642C9" w14:textId="77777777" w:rsidR="005F429B" w:rsidRPr="007C0AC9" w:rsidRDefault="005F429B" w:rsidP="005F429B">
      <w:pPr>
        <w:jc w:val="both"/>
        <w:rPr>
          <w:rFonts w:ascii="Corbel" w:hAnsi="Corbel"/>
          <w:b/>
          <w:bCs/>
          <w:lang w:val="fr-FR"/>
        </w:rPr>
      </w:pPr>
    </w:p>
    <w:p w14:paraId="1AE061CE" w14:textId="357F2DAD" w:rsidR="009A76D1" w:rsidRPr="005F584E" w:rsidRDefault="64B65277" w:rsidP="007C0AC9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309C7F83">
        <w:rPr>
          <w:rFonts w:ascii="Arial" w:hAnsi="Arial" w:cs="Arial"/>
          <w:b/>
          <w:bCs/>
          <w:sz w:val="28"/>
          <w:szCs w:val="28"/>
          <w:lang w:val="fr-FR"/>
        </w:rPr>
        <w:t xml:space="preserve"> Consultant Junior</w:t>
      </w:r>
      <w:r w:rsidR="60875BC7" w:rsidRPr="309C7F83">
        <w:rPr>
          <w:rFonts w:ascii="Arial" w:hAnsi="Arial" w:cs="Arial"/>
          <w:b/>
          <w:bCs/>
          <w:sz w:val="28"/>
          <w:szCs w:val="28"/>
          <w:lang w:val="fr-FR"/>
        </w:rPr>
        <w:t xml:space="preserve"> d</w:t>
      </w:r>
      <w:r w:rsidR="10ABBFF1" w:rsidRPr="309C7F83">
        <w:rPr>
          <w:rFonts w:ascii="Arial" w:hAnsi="Arial" w:cs="Arial"/>
          <w:b/>
          <w:bCs/>
          <w:sz w:val="28"/>
          <w:szCs w:val="28"/>
          <w:lang w:val="fr-FR"/>
        </w:rPr>
        <w:t>ans l</w:t>
      </w:r>
      <w:r w:rsidR="60875BC7" w:rsidRPr="309C7F83">
        <w:rPr>
          <w:rFonts w:ascii="Arial" w:hAnsi="Arial" w:cs="Arial"/>
          <w:b/>
          <w:bCs/>
          <w:sz w:val="28"/>
          <w:szCs w:val="28"/>
          <w:lang w:val="fr-FR"/>
        </w:rPr>
        <w:t xml:space="preserve">e </w:t>
      </w:r>
      <w:r w:rsidR="422CC849" w:rsidRPr="309C7F83">
        <w:rPr>
          <w:rFonts w:ascii="Arial" w:hAnsi="Arial" w:cs="Arial"/>
          <w:b/>
          <w:bCs/>
          <w:sz w:val="28"/>
          <w:szCs w:val="28"/>
          <w:lang w:val="fr-FR"/>
        </w:rPr>
        <w:t xml:space="preserve">domaine de </w:t>
      </w:r>
      <w:r w:rsidR="60875BC7" w:rsidRPr="309C7F83">
        <w:rPr>
          <w:rFonts w:ascii="Arial" w:hAnsi="Arial" w:cs="Arial"/>
          <w:b/>
          <w:bCs/>
          <w:sz w:val="28"/>
          <w:szCs w:val="28"/>
          <w:lang w:val="fr-FR"/>
        </w:rPr>
        <w:t xml:space="preserve">la protection sociale   </w:t>
      </w:r>
    </w:p>
    <w:p w14:paraId="2D14E784" w14:textId="77777777" w:rsidR="009A76D1" w:rsidRPr="007C0AC9" w:rsidRDefault="009A76D1" w:rsidP="005F429B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9A76D1" w:rsidRPr="007C0AC9" w14:paraId="41C4F9A8" w14:textId="77777777" w:rsidTr="309C7F83">
        <w:tc>
          <w:tcPr>
            <w:tcW w:w="2547" w:type="dxa"/>
          </w:tcPr>
          <w:p w14:paraId="160277F7" w14:textId="77777777" w:rsidR="009A76D1" w:rsidRPr="007C0AC9" w:rsidRDefault="009A76D1" w:rsidP="004F6A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C0AC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Type de </w:t>
            </w:r>
            <w:proofErr w:type="gramStart"/>
            <w:r w:rsidRPr="007C0AC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contrat:</w:t>
            </w:r>
            <w:proofErr w:type="gramEnd"/>
          </w:p>
        </w:tc>
        <w:tc>
          <w:tcPr>
            <w:tcW w:w="6946" w:type="dxa"/>
          </w:tcPr>
          <w:p w14:paraId="77C0FD5E" w14:textId="53CBC9C7" w:rsidR="009A76D1" w:rsidRPr="00CA76A1" w:rsidRDefault="009A76D1" w:rsidP="004F6AC1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t xml:space="preserve">Contrat Individuel    </w:t>
            </w:r>
            <w:r w:rsidR="00CA76A1"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6A1" w:rsidRPr="00CA76A1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CA76A1"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Contrat Institutionnel  </w:t>
            </w:r>
            <w:r w:rsidR="005F584E"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84E" w:rsidRPr="00CA76A1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5F584E"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9A76D1" w:rsidRPr="007C0AC9" w14:paraId="295122D7" w14:textId="77777777" w:rsidTr="309C7F83">
        <w:tc>
          <w:tcPr>
            <w:tcW w:w="2547" w:type="dxa"/>
          </w:tcPr>
          <w:p w14:paraId="3CAA7B45" w14:textId="77777777" w:rsidR="009A76D1" w:rsidRPr="007C0AC9" w:rsidRDefault="009A76D1" w:rsidP="004F6A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C0AC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Type de Consultation</w:t>
            </w:r>
          </w:p>
        </w:tc>
        <w:tc>
          <w:tcPr>
            <w:tcW w:w="6946" w:type="dxa"/>
          </w:tcPr>
          <w:p w14:paraId="7347ECB7" w14:textId="32A13B2C" w:rsidR="009A76D1" w:rsidRPr="00CA76A1" w:rsidRDefault="009A76D1" w:rsidP="004F6AC1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t xml:space="preserve">National </w:t>
            </w:r>
            <w:r w:rsidR="00CA76A1"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6A1" w:rsidRPr="00CA76A1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CA76A1"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International </w:t>
            </w: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Non applicable </w:t>
            </w: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A1">
              <w:rPr>
                <w:rFonts w:ascii="Arial" w:hAnsi="Arial" w:cs="Arial"/>
                <w:bCs/>
                <w:sz w:val="22"/>
                <w:szCs w:val="22"/>
                <w:lang w:val="fr-FR"/>
              </w:rPr>
              <w:instrText xml:space="preserve"> FORMCHECKBOX </w:instrText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D10D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A76A1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9A76D1" w:rsidRPr="007C0AC9" w14:paraId="35CEB918" w14:textId="77777777" w:rsidTr="309C7F83">
        <w:tc>
          <w:tcPr>
            <w:tcW w:w="2547" w:type="dxa"/>
          </w:tcPr>
          <w:p w14:paraId="28B25D69" w14:textId="77777777" w:rsidR="009A76D1" w:rsidRPr="007C0AC9" w:rsidRDefault="009A76D1" w:rsidP="004F6A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C0AC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Programme </w:t>
            </w:r>
          </w:p>
        </w:tc>
        <w:tc>
          <w:tcPr>
            <w:tcW w:w="6946" w:type="dxa"/>
          </w:tcPr>
          <w:p w14:paraId="5DB64DAC" w14:textId="77777777" w:rsidR="009A76D1" w:rsidRPr="00541286" w:rsidRDefault="009A76D1" w:rsidP="004F6A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41286">
              <w:rPr>
                <w:rFonts w:ascii="Arial" w:hAnsi="Arial" w:cs="Arial"/>
                <w:sz w:val="22"/>
                <w:szCs w:val="22"/>
                <w:lang w:val="fr-FR"/>
              </w:rPr>
              <w:t>Protection Sociale</w:t>
            </w:r>
          </w:p>
        </w:tc>
      </w:tr>
      <w:tr w:rsidR="009A76D1" w:rsidRPr="007C0AC9" w14:paraId="04CCE833" w14:textId="77777777" w:rsidTr="309C7F83">
        <w:tc>
          <w:tcPr>
            <w:tcW w:w="2547" w:type="dxa"/>
          </w:tcPr>
          <w:p w14:paraId="569F9FFD" w14:textId="77777777" w:rsidR="009A76D1" w:rsidRPr="007C0AC9" w:rsidRDefault="009A76D1" w:rsidP="004F6A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C0AC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Lieu de </w:t>
            </w:r>
            <w:proofErr w:type="gramStart"/>
            <w:r w:rsidRPr="007C0AC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travail:</w:t>
            </w:r>
            <w:proofErr w:type="gramEnd"/>
          </w:p>
        </w:tc>
        <w:tc>
          <w:tcPr>
            <w:tcW w:w="6946" w:type="dxa"/>
          </w:tcPr>
          <w:p w14:paraId="44C997AF" w14:textId="77777777" w:rsidR="009A76D1" w:rsidRPr="00541286" w:rsidRDefault="009A76D1" w:rsidP="004F6AC1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41286">
              <w:rPr>
                <w:rFonts w:ascii="Arial" w:hAnsi="Arial" w:cs="Arial"/>
                <w:sz w:val="22"/>
                <w:szCs w:val="22"/>
                <w:lang w:val="fr-FR"/>
              </w:rPr>
              <w:t xml:space="preserve">Tunis </w:t>
            </w:r>
          </w:p>
        </w:tc>
      </w:tr>
      <w:tr w:rsidR="009A76D1" w:rsidRPr="007C0AC9" w14:paraId="7010B2D7" w14:textId="77777777" w:rsidTr="309C7F83">
        <w:tc>
          <w:tcPr>
            <w:tcW w:w="2547" w:type="dxa"/>
          </w:tcPr>
          <w:p w14:paraId="43F494EA" w14:textId="77777777" w:rsidR="009A76D1" w:rsidRPr="007C0AC9" w:rsidRDefault="009A76D1" w:rsidP="004F6A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C0AC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Durée de </w:t>
            </w:r>
            <w:proofErr w:type="gramStart"/>
            <w:r w:rsidRPr="007C0AC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l’appui:</w:t>
            </w:r>
            <w:proofErr w:type="gramEnd"/>
          </w:p>
        </w:tc>
        <w:tc>
          <w:tcPr>
            <w:tcW w:w="6946" w:type="dxa"/>
          </w:tcPr>
          <w:p w14:paraId="1901AB2E" w14:textId="766FEFC4" w:rsidR="009A76D1" w:rsidRPr="00541286" w:rsidRDefault="60875BC7" w:rsidP="004F6AC1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309C7F83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  <w:r w:rsidR="00F31633">
              <w:rPr>
                <w:rFonts w:ascii="Arial" w:hAnsi="Arial" w:cs="Arial"/>
                <w:sz w:val="22"/>
                <w:szCs w:val="22"/>
                <w:lang w:val="fr-FR"/>
              </w:rPr>
              <w:t>.5</w:t>
            </w:r>
            <w:r w:rsidRPr="309C7F83">
              <w:rPr>
                <w:rFonts w:ascii="Arial" w:hAnsi="Arial" w:cs="Arial"/>
                <w:sz w:val="22"/>
                <w:szCs w:val="22"/>
                <w:lang w:val="fr-FR"/>
              </w:rPr>
              <w:t xml:space="preserve"> mois</w:t>
            </w:r>
          </w:p>
        </w:tc>
      </w:tr>
    </w:tbl>
    <w:p w14:paraId="7A49D6CD" w14:textId="77777777" w:rsidR="009A76D1" w:rsidRPr="007C0AC9" w:rsidRDefault="009A76D1" w:rsidP="005F429B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2B7ADEC" w14:textId="77777777" w:rsidR="005C5181" w:rsidRPr="007C0AC9" w:rsidRDefault="005C5181" w:rsidP="005C5181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1506540" w14:textId="61555A33" w:rsidR="005F429B" w:rsidRPr="006C6FDB" w:rsidRDefault="007C0AC9" w:rsidP="007C0AC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6C6FDB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Contexte et Justification de la consultation :</w:t>
      </w:r>
    </w:p>
    <w:p w14:paraId="3B12F532" w14:textId="77777777" w:rsidR="007C0AC9" w:rsidRPr="006C6FDB" w:rsidRDefault="007C0AC9" w:rsidP="007C0AC9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448FDFA" w14:textId="1E3754E7" w:rsidR="00A12C37" w:rsidRPr="006C6FDB" w:rsidRDefault="570B3486" w:rsidP="00A12C37">
      <w:pPr>
        <w:jc w:val="both"/>
        <w:rPr>
          <w:rFonts w:ascii="Arial" w:hAnsi="Arial" w:cs="Arial"/>
          <w:sz w:val="22"/>
          <w:szCs w:val="22"/>
          <w:lang w:val="fr-FR"/>
        </w:rPr>
      </w:pPr>
      <w:r w:rsidRPr="309C7F83">
        <w:rPr>
          <w:rFonts w:ascii="Arial" w:hAnsi="Arial" w:cs="Arial"/>
          <w:sz w:val="22"/>
          <w:szCs w:val="22"/>
          <w:lang w:val="fr-FR"/>
        </w:rPr>
        <w:t xml:space="preserve">L'UNICEF soutient le ministère des affaires sociales dans la conception et la mise en œuvre d'un programme de transferts sociaux en espèces axé sur les </w:t>
      </w:r>
      <w:r w:rsidR="637C963D" w:rsidRPr="309C7F83">
        <w:rPr>
          <w:rFonts w:ascii="Arial" w:hAnsi="Arial" w:cs="Arial"/>
          <w:sz w:val="22"/>
          <w:szCs w:val="22"/>
          <w:lang w:val="fr-FR"/>
        </w:rPr>
        <w:t>enfants.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L'objectif principal du programme est d'améliorer la vie des enfants vulnérables et de leurs ménages en leur donnant accès aux services de base (alimentation, éducation et santé) et à d'autres services de protection sociale (soins et protection de la famille).</w:t>
      </w:r>
      <w:r w:rsidR="3D53372E" w:rsidRPr="309C7F83">
        <w:rPr>
          <w:rFonts w:ascii="Arial" w:hAnsi="Arial" w:cs="Arial"/>
          <w:sz w:val="22"/>
          <w:szCs w:val="22"/>
          <w:lang w:val="fr-FR"/>
        </w:rPr>
        <w:t xml:space="preserve"> En créant un environnement favorable à un système de protection sociale durable adapté aux enfants et aux chocs</w:t>
      </w:r>
      <w:r w:rsidR="77BB4047" w:rsidRPr="309C7F83">
        <w:rPr>
          <w:rFonts w:ascii="Arial" w:hAnsi="Arial" w:cs="Arial"/>
          <w:sz w:val="22"/>
          <w:szCs w:val="22"/>
          <w:lang w:val="fr-FR"/>
        </w:rPr>
        <w:t xml:space="preserve"> et renforçant </w:t>
      </w:r>
      <w:r w:rsidR="3D53372E" w:rsidRPr="309C7F83">
        <w:rPr>
          <w:rFonts w:ascii="Arial" w:hAnsi="Arial" w:cs="Arial"/>
          <w:sz w:val="22"/>
          <w:szCs w:val="22"/>
          <w:lang w:val="fr-FR"/>
        </w:rPr>
        <w:t>le</w:t>
      </w:r>
      <w:r w:rsidR="77BB4047" w:rsidRPr="309C7F83">
        <w:rPr>
          <w:rFonts w:ascii="Arial" w:hAnsi="Arial" w:cs="Arial"/>
          <w:sz w:val="22"/>
          <w:szCs w:val="22"/>
          <w:lang w:val="fr-FR"/>
        </w:rPr>
        <w:t>ur</w:t>
      </w:r>
      <w:r w:rsidR="3D53372E" w:rsidRPr="309C7F83">
        <w:rPr>
          <w:rFonts w:ascii="Arial" w:hAnsi="Arial" w:cs="Arial"/>
          <w:sz w:val="22"/>
          <w:szCs w:val="22"/>
          <w:lang w:val="fr-FR"/>
        </w:rPr>
        <w:t xml:space="preserve"> capital humain</w:t>
      </w:r>
      <w:r w:rsidR="77BB4047" w:rsidRPr="309C7F83">
        <w:rPr>
          <w:rFonts w:ascii="Arial" w:hAnsi="Arial" w:cs="Arial"/>
          <w:sz w:val="22"/>
          <w:szCs w:val="22"/>
          <w:lang w:val="fr-FR"/>
        </w:rPr>
        <w:t>, l</w:t>
      </w:r>
      <w:r w:rsidR="3D53372E" w:rsidRPr="309C7F83">
        <w:rPr>
          <w:rFonts w:ascii="Arial" w:hAnsi="Arial" w:cs="Arial"/>
          <w:sz w:val="22"/>
          <w:szCs w:val="22"/>
          <w:lang w:val="fr-FR"/>
        </w:rPr>
        <w:t>e programme temporaire de transferts monétaires complémentaires atténuera l'impact socio-économique de</w:t>
      </w:r>
      <w:r w:rsidR="637C963D" w:rsidRPr="309C7F83">
        <w:rPr>
          <w:rFonts w:ascii="Arial" w:hAnsi="Arial" w:cs="Arial"/>
          <w:sz w:val="22"/>
          <w:szCs w:val="22"/>
          <w:lang w:val="fr-FR"/>
        </w:rPr>
        <w:t xml:space="preserve"> la</w:t>
      </w:r>
      <w:r w:rsidR="3D53372E" w:rsidRPr="309C7F83">
        <w:rPr>
          <w:rFonts w:ascii="Arial" w:hAnsi="Arial" w:cs="Arial"/>
          <w:sz w:val="22"/>
          <w:szCs w:val="22"/>
          <w:lang w:val="fr-FR"/>
        </w:rPr>
        <w:t xml:space="preserve"> COVID-19 et</w:t>
      </w:r>
      <w:r w:rsidR="5AE67F62"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="0090582C">
        <w:rPr>
          <w:rFonts w:ascii="Arial" w:hAnsi="Arial" w:cs="Arial"/>
          <w:sz w:val="22"/>
          <w:szCs w:val="22"/>
          <w:lang w:val="fr-FR"/>
        </w:rPr>
        <w:t xml:space="preserve">de </w:t>
      </w:r>
      <w:r w:rsidR="5AE67F62" w:rsidRPr="309C7F83">
        <w:rPr>
          <w:rFonts w:ascii="Arial" w:hAnsi="Arial" w:cs="Arial"/>
          <w:sz w:val="22"/>
          <w:szCs w:val="22"/>
          <w:lang w:val="fr-FR"/>
        </w:rPr>
        <w:t xml:space="preserve">la crise en </w:t>
      </w:r>
      <w:r w:rsidR="3B551031" w:rsidRPr="309C7F83">
        <w:rPr>
          <w:rFonts w:ascii="Arial" w:hAnsi="Arial" w:cs="Arial"/>
          <w:sz w:val="22"/>
          <w:szCs w:val="22"/>
          <w:lang w:val="fr-FR"/>
        </w:rPr>
        <w:t>Ukraine</w:t>
      </w:r>
      <w:r w:rsidR="3D53372E"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="0555C017" w:rsidRPr="309C7F83">
        <w:rPr>
          <w:rFonts w:ascii="Arial" w:hAnsi="Arial" w:cs="Arial"/>
          <w:sz w:val="22"/>
          <w:szCs w:val="22"/>
          <w:lang w:val="fr-FR"/>
        </w:rPr>
        <w:t xml:space="preserve">et </w:t>
      </w:r>
      <w:r w:rsidR="3D53372E" w:rsidRPr="309C7F83">
        <w:rPr>
          <w:rFonts w:ascii="Arial" w:hAnsi="Arial" w:cs="Arial"/>
          <w:sz w:val="22"/>
          <w:szCs w:val="22"/>
          <w:lang w:val="fr-FR"/>
        </w:rPr>
        <w:t>améliorera l'accès des enfants vulnérables ciblés aux services de base</w:t>
      </w:r>
      <w:r w:rsidR="0065CDF5" w:rsidRPr="309C7F83">
        <w:rPr>
          <w:rFonts w:ascii="Arial" w:hAnsi="Arial" w:cs="Arial"/>
          <w:sz w:val="22"/>
          <w:szCs w:val="22"/>
          <w:lang w:val="fr-FR"/>
        </w:rPr>
        <w:t>.</w:t>
      </w:r>
      <w:r w:rsidR="3D53372E" w:rsidRPr="309C7F83">
        <w:rPr>
          <w:rFonts w:ascii="Arial" w:hAnsi="Arial" w:cs="Arial"/>
          <w:sz w:val="22"/>
          <w:szCs w:val="22"/>
          <w:lang w:val="fr-FR"/>
        </w:rPr>
        <w:t xml:space="preserve"> Au terme de ce programme, les enfants les plus vulnérables de Tunisie seront protégés des effets socio-économiques négatifs </w:t>
      </w:r>
      <w:r w:rsidR="28628609" w:rsidRPr="309C7F83">
        <w:rPr>
          <w:rFonts w:ascii="Arial" w:hAnsi="Arial" w:cs="Arial"/>
          <w:sz w:val="22"/>
          <w:szCs w:val="22"/>
          <w:lang w:val="fr-FR"/>
        </w:rPr>
        <w:t>dérivant de</w:t>
      </w:r>
      <w:r w:rsidR="7E7227EE" w:rsidRPr="309C7F83">
        <w:rPr>
          <w:rFonts w:ascii="Arial" w:hAnsi="Arial" w:cs="Arial"/>
          <w:sz w:val="22"/>
          <w:szCs w:val="22"/>
          <w:lang w:val="fr-FR"/>
        </w:rPr>
        <w:t xml:space="preserve">s </w:t>
      </w:r>
      <w:proofErr w:type="gramStart"/>
      <w:r w:rsidR="7E7227EE" w:rsidRPr="309C7F83">
        <w:rPr>
          <w:rFonts w:ascii="Arial" w:hAnsi="Arial" w:cs="Arial"/>
          <w:sz w:val="22"/>
          <w:szCs w:val="22"/>
          <w:lang w:val="fr-FR"/>
        </w:rPr>
        <w:t xml:space="preserve">chocs </w:t>
      </w:r>
      <w:r w:rsidR="3D170D20" w:rsidRPr="309C7F83">
        <w:rPr>
          <w:rFonts w:ascii="Arial" w:hAnsi="Arial" w:cs="Arial"/>
          <w:sz w:val="22"/>
          <w:szCs w:val="22"/>
          <w:lang w:val="fr-FR"/>
        </w:rPr>
        <w:t xml:space="preserve"> et</w:t>
      </w:r>
      <w:proofErr w:type="gramEnd"/>
      <w:r w:rsidR="3D170D20"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="3D53372E" w:rsidRPr="309C7F83">
        <w:rPr>
          <w:rFonts w:ascii="Arial" w:hAnsi="Arial" w:cs="Arial"/>
          <w:sz w:val="22"/>
          <w:szCs w:val="22"/>
          <w:lang w:val="fr-FR"/>
        </w:rPr>
        <w:t>auront une chance équitable de développer pleinement leur potentiel.</w:t>
      </w:r>
    </w:p>
    <w:p w14:paraId="1F441C5D" w14:textId="2DA97CC7" w:rsidR="005F429B" w:rsidRPr="006C6FDB" w:rsidRDefault="570B3486" w:rsidP="005F429B">
      <w:pPr>
        <w:jc w:val="both"/>
        <w:rPr>
          <w:rFonts w:ascii="Arial" w:hAnsi="Arial" w:cs="Arial"/>
          <w:sz w:val="22"/>
          <w:szCs w:val="22"/>
          <w:lang w:val="fr-FR"/>
        </w:rPr>
      </w:pPr>
      <w:r w:rsidRPr="309C7F83">
        <w:rPr>
          <w:rFonts w:ascii="Arial" w:hAnsi="Arial" w:cs="Arial"/>
          <w:sz w:val="22"/>
          <w:szCs w:val="22"/>
          <w:lang w:val="fr-FR"/>
        </w:rPr>
        <w:t xml:space="preserve">Le programme se concentre sur l'amélioration des moyens de subsistance des ménages pauvres et vulnérables </w:t>
      </w:r>
      <w:r w:rsidR="3D53372E" w:rsidRPr="309C7F83">
        <w:rPr>
          <w:rFonts w:ascii="Arial" w:hAnsi="Arial" w:cs="Arial"/>
          <w:sz w:val="22"/>
          <w:szCs w:val="22"/>
          <w:lang w:val="fr-FR"/>
        </w:rPr>
        <w:t xml:space="preserve">ayant des </w:t>
      </w:r>
      <w:r w:rsidRPr="309C7F83">
        <w:rPr>
          <w:rFonts w:ascii="Arial" w:hAnsi="Arial" w:cs="Arial"/>
          <w:sz w:val="22"/>
          <w:szCs w:val="22"/>
          <w:lang w:val="fr-FR"/>
        </w:rPr>
        <w:t>enfants</w:t>
      </w:r>
      <w:r w:rsidR="22346FA4" w:rsidRPr="309C7F83">
        <w:rPr>
          <w:rFonts w:ascii="Arial" w:hAnsi="Arial" w:cs="Arial"/>
          <w:sz w:val="22"/>
          <w:szCs w:val="22"/>
          <w:lang w:val="fr-FR"/>
        </w:rPr>
        <w:t xml:space="preserve"> âgés de 6 à 18</w:t>
      </w:r>
      <w:r w:rsidR="54905A2F"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="22346FA4" w:rsidRPr="309C7F83">
        <w:rPr>
          <w:rFonts w:ascii="Arial" w:hAnsi="Arial" w:cs="Arial"/>
          <w:sz w:val="22"/>
          <w:szCs w:val="22"/>
          <w:lang w:val="fr-FR"/>
        </w:rPr>
        <w:t>ans</w:t>
      </w:r>
      <w:r w:rsidRPr="309C7F83">
        <w:rPr>
          <w:rFonts w:ascii="Arial" w:hAnsi="Arial" w:cs="Arial"/>
          <w:sz w:val="22"/>
          <w:szCs w:val="22"/>
          <w:lang w:val="fr-FR"/>
        </w:rPr>
        <w:t>.</w:t>
      </w:r>
      <w:r w:rsidR="354A2A43"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Le programme comprend la sensibilisation, le transfert d'argent (subvention directe), le renforcement des compétences et des capacités des </w:t>
      </w:r>
      <w:r w:rsidR="77BB4047" w:rsidRPr="309C7F83">
        <w:rPr>
          <w:rFonts w:ascii="Arial" w:hAnsi="Arial" w:cs="Arial"/>
          <w:sz w:val="22"/>
          <w:szCs w:val="22"/>
          <w:lang w:val="fr-FR"/>
        </w:rPr>
        <w:t xml:space="preserve">parties </w:t>
      </w:r>
      <w:r w:rsidR="08B8EB2F" w:rsidRPr="309C7F83">
        <w:rPr>
          <w:rFonts w:ascii="Arial" w:hAnsi="Arial" w:cs="Arial"/>
          <w:sz w:val="22"/>
          <w:szCs w:val="22"/>
          <w:lang w:val="fr-FR"/>
        </w:rPr>
        <w:t>prenantes.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300ECA3" w14:textId="77777777" w:rsidR="005F429B" w:rsidRPr="006C6FDB" w:rsidRDefault="005F429B" w:rsidP="005F429B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582DC51" w14:textId="40EAB7BC" w:rsidR="00DD30BA" w:rsidRPr="006C6FDB" w:rsidRDefault="570B3486" w:rsidP="00C923C9">
      <w:pPr>
        <w:jc w:val="both"/>
        <w:rPr>
          <w:rFonts w:ascii="Arial" w:hAnsi="Arial" w:cs="Arial"/>
          <w:sz w:val="22"/>
          <w:szCs w:val="22"/>
          <w:lang w:val="fr-FR"/>
        </w:rPr>
      </w:pPr>
      <w:r w:rsidRPr="309C7F83">
        <w:rPr>
          <w:rFonts w:ascii="Arial" w:hAnsi="Arial" w:cs="Arial"/>
          <w:sz w:val="22"/>
          <w:szCs w:val="22"/>
          <w:lang w:val="fr-FR"/>
        </w:rPr>
        <w:t>L</w:t>
      </w:r>
      <w:r w:rsidR="55D71E1D" w:rsidRPr="309C7F83">
        <w:rPr>
          <w:rFonts w:ascii="Arial" w:hAnsi="Arial" w:cs="Arial"/>
          <w:sz w:val="22"/>
          <w:szCs w:val="22"/>
          <w:lang w:val="fr-FR"/>
        </w:rPr>
        <w:t>e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programme est en cours</w:t>
      </w:r>
      <w:r w:rsidR="65C67F91" w:rsidRPr="309C7F83">
        <w:rPr>
          <w:rFonts w:ascii="Arial" w:hAnsi="Arial" w:cs="Arial"/>
          <w:sz w:val="22"/>
          <w:szCs w:val="22"/>
          <w:lang w:val="fr-FR"/>
        </w:rPr>
        <w:t xml:space="preserve"> de lancement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et devrait être achevée vers la fin du</w:t>
      </w:r>
      <w:r w:rsidR="4EADF5ED" w:rsidRPr="309C7F83">
        <w:rPr>
          <w:rFonts w:ascii="Arial" w:hAnsi="Arial" w:cs="Arial"/>
          <w:sz w:val="22"/>
          <w:szCs w:val="22"/>
          <w:lang w:val="fr-FR"/>
        </w:rPr>
        <w:t xml:space="preserve"> mois </w:t>
      </w:r>
      <w:r w:rsidR="3A2099C1" w:rsidRPr="309C7F83">
        <w:rPr>
          <w:rFonts w:ascii="Arial" w:hAnsi="Arial" w:cs="Arial"/>
          <w:sz w:val="22"/>
          <w:szCs w:val="22"/>
          <w:lang w:val="fr-FR"/>
        </w:rPr>
        <w:t>d</w:t>
      </w:r>
      <w:r w:rsidR="491F35A1" w:rsidRPr="309C7F83">
        <w:rPr>
          <w:rFonts w:ascii="Arial" w:hAnsi="Arial" w:cs="Arial"/>
          <w:sz w:val="22"/>
          <w:szCs w:val="22"/>
          <w:lang w:val="fr-FR"/>
        </w:rPr>
        <w:t>e décembre</w:t>
      </w:r>
      <w:r w:rsidR="3A2099C1"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="4EADF5ED" w:rsidRPr="309C7F83">
        <w:rPr>
          <w:rFonts w:ascii="Arial" w:hAnsi="Arial" w:cs="Arial"/>
          <w:sz w:val="22"/>
          <w:szCs w:val="22"/>
          <w:lang w:val="fr-FR"/>
        </w:rPr>
        <w:t>202</w:t>
      </w:r>
      <w:r w:rsidR="3C7B785A" w:rsidRPr="309C7F83">
        <w:rPr>
          <w:rFonts w:ascii="Arial" w:hAnsi="Arial" w:cs="Arial"/>
          <w:sz w:val="22"/>
          <w:szCs w:val="22"/>
          <w:lang w:val="fr-FR"/>
        </w:rPr>
        <w:t>3</w:t>
      </w:r>
      <w:r w:rsidRPr="309C7F83">
        <w:rPr>
          <w:rFonts w:ascii="Arial" w:hAnsi="Arial" w:cs="Arial"/>
          <w:sz w:val="22"/>
          <w:szCs w:val="22"/>
          <w:lang w:val="fr-FR"/>
        </w:rPr>
        <w:t>. Le</w:t>
      </w:r>
      <w:r w:rsidR="4EADF5ED" w:rsidRPr="309C7F83">
        <w:rPr>
          <w:rFonts w:ascii="Arial" w:hAnsi="Arial" w:cs="Arial"/>
          <w:sz w:val="22"/>
          <w:szCs w:val="22"/>
          <w:lang w:val="fr-FR"/>
        </w:rPr>
        <w:t xml:space="preserve"> projet prévoit </w:t>
      </w:r>
      <w:r w:rsidRPr="309C7F83">
        <w:rPr>
          <w:rFonts w:ascii="Arial" w:hAnsi="Arial" w:cs="Arial"/>
          <w:sz w:val="22"/>
          <w:szCs w:val="22"/>
          <w:lang w:val="fr-FR"/>
        </w:rPr>
        <w:t>de renforcer l</w:t>
      </w:r>
      <w:r w:rsidR="354A2A43" w:rsidRPr="309C7F83">
        <w:rPr>
          <w:rFonts w:ascii="Arial" w:hAnsi="Arial" w:cs="Arial"/>
          <w:sz w:val="22"/>
          <w:szCs w:val="22"/>
          <w:lang w:val="fr-FR"/>
        </w:rPr>
        <w:t>es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capacité</w:t>
      </w:r>
      <w:r w:rsidR="354A2A43" w:rsidRPr="309C7F83">
        <w:rPr>
          <w:rFonts w:ascii="Arial" w:hAnsi="Arial" w:cs="Arial"/>
          <w:sz w:val="22"/>
          <w:szCs w:val="22"/>
          <w:lang w:val="fr-FR"/>
        </w:rPr>
        <w:t>s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technique</w:t>
      </w:r>
      <w:r w:rsidR="354A2A43" w:rsidRPr="309C7F83">
        <w:rPr>
          <w:rFonts w:ascii="Arial" w:hAnsi="Arial" w:cs="Arial"/>
          <w:sz w:val="22"/>
          <w:szCs w:val="22"/>
          <w:lang w:val="fr-FR"/>
        </w:rPr>
        <w:t xml:space="preserve">s de l’équipe chargée du projet au sein du MAS </w:t>
      </w:r>
      <w:r w:rsidRPr="309C7F83">
        <w:rPr>
          <w:rFonts w:ascii="Arial" w:hAnsi="Arial" w:cs="Arial"/>
          <w:sz w:val="22"/>
          <w:szCs w:val="22"/>
          <w:lang w:val="fr-FR"/>
        </w:rPr>
        <w:t>pour une</w:t>
      </w:r>
      <w:r w:rsidR="354A2A43" w:rsidRPr="309C7F83">
        <w:rPr>
          <w:rFonts w:ascii="Arial" w:hAnsi="Arial" w:cs="Arial"/>
          <w:sz w:val="22"/>
          <w:szCs w:val="22"/>
          <w:lang w:val="fr-FR"/>
        </w:rPr>
        <w:t xml:space="preserve"> meilleure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planification et une mise en œuvre efficace du programme</w:t>
      </w:r>
      <w:r w:rsidR="354A2A43"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="4EADF5ED" w:rsidRPr="309C7F83">
        <w:rPr>
          <w:rFonts w:ascii="Arial" w:hAnsi="Arial" w:cs="Arial"/>
          <w:sz w:val="22"/>
          <w:szCs w:val="22"/>
          <w:lang w:val="fr-FR"/>
        </w:rPr>
        <w:t>sur l’ensemble du territoire</w:t>
      </w:r>
      <w:r w:rsidRPr="309C7F83">
        <w:rPr>
          <w:rFonts w:ascii="Arial" w:hAnsi="Arial" w:cs="Arial"/>
          <w:sz w:val="22"/>
          <w:szCs w:val="22"/>
          <w:lang w:val="fr-FR"/>
        </w:rPr>
        <w:t>.</w:t>
      </w:r>
    </w:p>
    <w:p w14:paraId="284AE49F" w14:textId="746EC3C1" w:rsidR="005F429B" w:rsidRPr="006C6FDB" w:rsidRDefault="570B3486" w:rsidP="005F429B">
      <w:pPr>
        <w:jc w:val="both"/>
        <w:rPr>
          <w:rFonts w:ascii="Arial" w:hAnsi="Arial" w:cs="Arial"/>
          <w:sz w:val="22"/>
          <w:szCs w:val="22"/>
          <w:lang w:val="fr-FR"/>
        </w:rPr>
      </w:pPr>
      <w:r w:rsidRPr="309C7F83">
        <w:rPr>
          <w:rFonts w:ascii="Arial" w:hAnsi="Arial" w:cs="Arial"/>
          <w:sz w:val="22"/>
          <w:szCs w:val="22"/>
          <w:lang w:val="fr-FR"/>
        </w:rPr>
        <w:t xml:space="preserve">Dans cette optique, le ministère souhaite embaucher un </w:t>
      </w:r>
      <w:r w:rsidR="27187830" w:rsidRPr="309C7F83">
        <w:rPr>
          <w:rFonts w:ascii="Arial" w:hAnsi="Arial" w:cs="Arial"/>
          <w:sz w:val="22"/>
          <w:szCs w:val="22"/>
          <w:lang w:val="fr-FR"/>
        </w:rPr>
        <w:t xml:space="preserve">consultant </w:t>
      </w:r>
      <w:r w:rsidR="00C75A2A" w:rsidRPr="309C7F83">
        <w:rPr>
          <w:rFonts w:ascii="Arial" w:hAnsi="Arial" w:cs="Arial"/>
          <w:sz w:val="22"/>
          <w:szCs w:val="22"/>
          <w:lang w:val="fr-FR"/>
        </w:rPr>
        <w:t>junior qui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sera en poste au ministère et soutiendra toutes les activités liées au</w:t>
      </w:r>
      <w:r w:rsidR="08B8EB2F" w:rsidRPr="309C7F83">
        <w:rPr>
          <w:rFonts w:ascii="Arial" w:hAnsi="Arial" w:cs="Arial"/>
          <w:sz w:val="22"/>
          <w:szCs w:val="22"/>
          <w:lang w:val="fr-FR"/>
        </w:rPr>
        <w:t>x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transfert</w:t>
      </w:r>
      <w:r w:rsidR="08B8EB2F" w:rsidRPr="309C7F83">
        <w:rPr>
          <w:rFonts w:ascii="Arial" w:hAnsi="Arial" w:cs="Arial"/>
          <w:sz w:val="22"/>
          <w:szCs w:val="22"/>
          <w:lang w:val="fr-FR"/>
        </w:rPr>
        <w:t>s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="08B8EB2F" w:rsidRPr="309C7F83">
        <w:rPr>
          <w:rFonts w:ascii="Arial" w:hAnsi="Arial" w:cs="Arial"/>
          <w:sz w:val="22"/>
          <w:szCs w:val="22"/>
          <w:lang w:val="fr-FR"/>
        </w:rPr>
        <w:t xml:space="preserve">monétaires </w:t>
      </w:r>
      <w:r w:rsidRPr="309C7F83">
        <w:rPr>
          <w:rFonts w:ascii="Arial" w:hAnsi="Arial" w:cs="Arial"/>
          <w:sz w:val="22"/>
          <w:szCs w:val="22"/>
          <w:lang w:val="fr-FR"/>
        </w:rPr>
        <w:t>et au plan d</w:t>
      </w:r>
      <w:r w:rsidR="77BB4047" w:rsidRPr="309C7F83">
        <w:rPr>
          <w:rFonts w:ascii="Arial" w:hAnsi="Arial" w:cs="Arial"/>
          <w:sz w:val="22"/>
          <w:szCs w:val="22"/>
          <w:lang w:val="fr-FR"/>
        </w:rPr>
        <w:t>e travail du projet</w:t>
      </w:r>
      <w:r w:rsidR="156197CD" w:rsidRPr="309C7F83">
        <w:rPr>
          <w:rFonts w:ascii="Arial" w:hAnsi="Arial" w:cs="Arial"/>
          <w:sz w:val="22"/>
          <w:szCs w:val="22"/>
          <w:lang w:val="fr-FR"/>
        </w:rPr>
        <w:t>.</w:t>
      </w:r>
      <w:r w:rsidR="01CC7245" w:rsidRPr="309C7F83">
        <w:rPr>
          <w:rFonts w:ascii="Arial" w:hAnsi="Arial" w:cs="Arial"/>
          <w:sz w:val="22"/>
          <w:szCs w:val="22"/>
          <w:lang w:val="fr-FR"/>
        </w:rPr>
        <w:t xml:space="preserve"> Le consultant junior travaillera sous la </w:t>
      </w:r>
      <w:r w:rsidR="603C69A7" w:rsidRPr="309C7F83">
        <w:rPr>
          <w:rFonts w:ascii="Arial" w:hAnsi="Arial" w:cs="Arial"/>
          <w:sz w:val="22"/>
          <w:szCs w:val="22"/>
          <w:lang w:val="fr-FR"/>
        </w:rPr>
        <w:t>supervision</w:t>
      </w:r>
      <w:r w:rsidR="01CC7245" w:rsidRPr="309C7F83">
        <w:rPr>
          <w:rFonts w:ascii="Arial" w:hAnsi="Arial" w:cs="Arial"/>
          <w:sz w:val="22"/>
          <w:szCs w:val="22"/>
          <w:lang w:val="fr-FR"/>
        </w:rPr>
        <w:t xml:space="preserve"> d</w:t>
      </w:r>
      <w:r w:rsidR="00C75A2A">
        <w:rPr>
          <w:rFonts w:ascii="Arial" w:hAnsi="Arial" w:cs="Arial"/>
          <w:sz w:val="22"/>
          <w:szCs w:val="22"/>
          <w:lang w:val="fr-FR"/>
        </w:rPr>
        <w:t xml:space="preserve">u </w:t>
      </w:r>
      <w:r w:rsidR="00C75A2A" w:rsidRPr="00C75A2A">
        <w:rPr>
          <w:rFonts w:ascii="Arial" w:hAnsi="Arial" w:cs="Arial"/>
          <w:sz w:val="22"/>
          <w:szCs w:val="22"/>
          <w:lang w:val="fr-FR"/>
        </w:rPr>
        <w:t>Spécialiste des politiques sociales de l’UNICEF</w:t>
      </w:r>
      <w:r w:rsidR="00236741">
        <w:rPr>
          <w:rFonts w:ascii="Arial" w:hAnsi="Arial" w:cs="Arial"/>
          <w:sz w:val="22"/>
          <w:szCs w:val="22"/>
          <w:lang w:val="fr-FR"/>
        </w:rPr>
        <w:t xml:space="preserve"> et en coordination avec l’équipe de mise en œuvre du programme au sein de la CGPS.</w:t>
      </w:r>
    </w:p>
    <w:p w14:paraId="30B79EF2" w14:textId="77777777" w:rsidR="007C0AC9" w:rsidRPr="006C6FDB" w:rsidRDefault="007C0AC9" w:rsidP="005F429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1CD311A" w14:textId="7FDABE46" w:rsidR="007C0AC9" w:rsidRPr="006C6FDB" w:rsidRDefault="007C0AC9" w:rsidP="007C0AC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6C6FDB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Objectifs et résultats attendus :</w:t>
      </w:r>
    </w:p>
    <w:p w14:paraId="4C717D5B" w14:textId="77777777" w:rsidR="00DD30BA" w:rsidRPr="006C6FDB" w:rsidRDefault="005F429B" w:rsidP="00C923C9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C6FDB">
        <w:rPr>
          <w:rFonts w:ascii="Arial" w:hAnsi="Arial" w:cs="Arial"/>
          <w:sz w:val="22"/>
          <w:szCs w:val="22"/>
          <w:lang w:val="fr-FR"/>
        </w:rPr>
        <w:t xml:space="preserve">Le but de la consultation est de fournir un soutien technique pour une coordination et une mise en œuvre efficaces </w:t>
      </w:r>
      <w:r w:rsidR="00C923C9" w:rsidRPr="006C6FDB">
        <w:rPr>
          <w:rFonts w:ascii="Arial" w:hAnsi="Arial" w:cs="Arial"/>
          <w:sz w:val="22"/>
          <w:szCs w:val="22"/>
          <w:lang w:val="fr-FR"/>
        </w:rPr>
        <w:t xml:space="preserve">du </w:t>
      </w:r>
      <w:r w:rsidRPr="006C6FDB">
        <w:rPr>
          <w:rFonts w:ascii="Arial" w:hAnsi="Arial" w:cs="Arial"/>
          <w:sz w:val="22"/>
          <w:szCs w:val="22"/>
          <w:lang w:val="fr-FR"/>
        </w:rPr>
        <w:t xml:space="preserve">projet de transferts </w:t>
      </w:r>
      <w:r w:rsidR="009417D0" w:rsidRPr="006C6FDB">
        <w:rPr>
          <w:rFonts w:ascii="Arial" w:hAnsi="Arial" w:cs="Arial"/>
          <w:sz w:val="22"/>
          <w:szCs w:val="22"/>
          <w:lang w:val="fr-FR"/>
        </w:rPr>
        <w:t xml:space="preserve">monétaires </w:t>
      </w:r>
      <w:r w:rsidRPr="006C6FDB">
        <w:rPr>
          <w:rFonts w:ascii="Arial" w:hAnsi="Arial" w:cs="Arial"/>
          <w:sz w:val="22"/>
          <w:szCs w:val="22"/>
          <w:lang w:val="fr-FR"/>
        </w:rPr>
        <w:t xml:space="preserve">et </w:t>
      </w:r>
      <w:r w:rsidR="009417D0" w:rsidRPr="006C6FDB">
        <w:rPr>
          <w:rFonts w:ascii="Arial" w:hAnsi="Arial" w:cs="Arial"/>
          <w:sz w:val="22"/>
          <w:szCs w:val="22"/>
          <w:lang w:val="fr-FR"/>
        </w:rPr>
        <w:t>de l’ensemble</w:t>
      </w:r>
      <w:r w:rsidRPr="006C6FDB">
        <w:rPr>
          <w:rFonts w:ascii="Arial" w:hAnsi="Arial" w:cs="Arial"/>
          <w:sz w:val="22"/>
          <w:szCs w:val="22"/>
          <w:lang w:val="fr-FR"/>
        </w:rPr>
        <w:t xml:space="preserve"> </w:t>
      </w:r>
      <w:r w:rsidR="000C1FEA" w:rsidRPr="006C6FDB">
        <w:rPr>
          <w:rFonts w:ascii="Arial" w:hAnsi="Arial" w:cs="Arial"/>
          <w:sz w:val="22"/>
          <w:szCs w:val="22"/>
          <w:lang w:val="fr-FR"/>
        </w:rPr>
        <w:t>des activités programmées</w:t>
      </w:r>
      <w:r w:rsidR="00DD30BA" w:rsidRPr="006C6FDB">
        <w:rPr>
          <w:rFonts w:ascii="Arial" w:hAnsi="Arial" w:cs="Arial"/>
          <w:sz w:val="22"/>
          <w:szCs w:val="22"/>
          <w:lang w:val="fr-FR"/>
        </w:rPr>
        <w:t>.</w:t>
      </w:r>
    </w:p>
    <w:p w14:paraId="38E2F27C" w14:textId="77777777" w:rsidR="005F429B" w:rsidRPr="006C6FDB" w:rsidRDefault="005F429B" w:rsidP="005F429B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6C6F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24DE0B3C" w14:textId="5DCB43AF" w:rsidR="005F429B" w:rsidRPr="006C6FDB" w:rsidRDefault="007C0AC9" w:rsidP="005F429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C6FDB">
        <w:rPr>
          <w:rFonts w:ascii="Arial" w:hAnsi="Arial" w:cs="Arial"/>
          <w:color w:val="000000" w:themeColor="text1"/>
          <w:sz w:val="22"/>
          <w:szCs w:val="22"/>
          <w:lang w:val="fr-FR"/>
        </w:rPr>
        <w:t>Les résultats attendus sont :</w:t>
      </w:r>
    </w:p>
    <w:p w14:paraId="0A9DFD43" w14:textId="1DFA23DA" w:rsidR="007C0AC9" w:rsidRPr="006C6FDB" w:rsidRDefault="005F429B" w:rsidP="002E2CF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6C6FDB">
        <w:rPr>
          <w:rFonts w:ascii="Arial" w:hAnsi="Arial" w:cs="Arial"/>
          <w:sz w:val="22"/>
          <w:szCs w:val="22"/>
          <w:lang w:val="fr-FR"/>
        </w:rPr>
        <w:t>Renforcer l</w:t>
      </w:r>
      <w:r w:rsidR="000C1FEA" w:rsidRPr="006C6FDB">
        <w:rPr>
          <w:rFonts w:ascii="Arial" w:hAnsi="Arial" w:cs="Arial"/>
          <w:sz w:val="22"/>
          <w:szCs w:val="22"/>
          <w:lang w:val="fr-FR"/>
        </w:rPr>
        <w:t xml:space="preserve">’équipe du projet du </w:t>
      </w:r>
      <w:proofErr w:type="gramStart"/>
      <w:r w:rsidR="000C1FEA" w:rsidRPr="006C6FDB">
        <w:rPr>
          <w:rFonts w:ascii="Arial" w:hAnsi="Arial" w:cs="Arial"/>
          <w:sz w:val="22"/>
          <w:szCs w:val="22"/>
          <w:lang w:val="fr-FR"/>
        </w:rPr>
        <w:t>Ministère des affaires</w:t>
      </w:r>
      <w:proofErr w:type="gramEnd"/>
      <w:r w:rsidR="00C923C9" w:rsidRPr="006C6FDB">
        <w:rPr>
          <w:rFonts w:ascii="Arial" w:hAnsi="Arial" w:cs="Arial"/>
          <w:sz w:val="22"/>
          <w:szCs w:val="22"/>
          <w:lang w:val="fr-FR"/>
        </w:rPr>
        <w:t xml:space="preserve"> sociales</w:t>
      </w:r>
      <w:r w:rsidR="000C1FEA" w:rsidRPr="006C6FDB">
        <w:rPr>
          <w:rFonts w:ascii="Arial" w:hAnsi="Arial" w:cs="Arial"/>
          <w:sz w:val="22"/>
          <w:szCs w:val="22"/>
          <w:lang w:val="fr-FR"/>
        </w:rPr>
        <w:t xml:space="preserve"> </w:t>
      </w:r>
      <w:r w:rsidRPr="006C6FDB">
        <w:rPr>
          <w:rFonts w:ascii="Arial" w:hAnsi="Arial" w:cs="Arial"/>
          <w:sz w:val="22"/>
          <w:szCs w:val="22"/>
          <w:lang w:val="fr-FR"/>
        </w:rPr>
        <w:t xml:space="preserve">en matière de planification et de mise en œuvre des transferts sociaux en espèces ; </w:t>
      </w:r>
    </w:p>
    <w:p w14:paraId="34B06F22" w14:textId="77777777" w:rsidR="007C0AC9" w:rsidRPr="006C6FDB" w:rsidRDefault="000C1FEA" w:rsidP="000C1FE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6C6FDB">
        <w:rPr>
          <w:rFonts w:ascii="Arial" w:hAnsi="Arial" w:cs="Arial"/>
          <w:sz w:val="22"/>
          <w:szCs w:val="22"/>
          <w:lang w:val="fr-FR"/>
        </w:rPr>
        <w:lastRenderedPageBreak/>
        <w:t xml:space="preserve">Faciliter l’organisation des réunions et des activités du comité de pilotage du projet </w:t>
      </w:r>
      <w:proofErr w:type="gramStart"/>
      <w:r w:rsidRPr="006C6FDB">
        <w:rPr>
          <w:rFonts w:ascii="Arial" w:hAnsi="Arial" w:cs="Arial"/>
          <w:sz w:val="22"/>
          <w:szCs w:val="22"/>
          <w:lang w:val="fr-FR"/>
        </w:rPr>
        <w:t>( planning</w:t>
      </w:r>
      <w:proofErr w:type="gramEnd"/>
      <w:r w:rsidRPr="006C6FD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C6FDB">
        <w:rPr>
          <w:rFonts w:ascii="Arial" w:hAnsi="Arial" w:cs="Arial"/>
          <w:sz w:val="22"/>
          <w:szCs w:val="22"/>
          <w:lang w:val="fr-FR"/>
        </w:rPr>
        <w:t>rep</w:t>
      </w:r>
      <w:r w:rsidR="009417D0" w:rsidRPr="006C6FDB">
        <w:rPr>
          <w:rFonts w:ascii="Arial" w:hAnsi="Arial" w:cs="Arial"/>
          <w:sz w:val="22"/>
          <w:szCs w:val="22"/>
          <w:lang w:val="fr-FR"/>
        </w:rPr>
        <w:t>ort</w:t>
      </w:r>
      <w:r w:rsidRPr="006C6FDB">
        <w:rPr>
          <w:rFonts w:ascii="Arial" w:hAnsi="Arial" w:cs="Arial"/>
          <w:sz w:val="22"/>
          <w:szCs w:val="22"/>
          <w:lang w:val="fr-FR"/>
        </w:rPr>
        <w:t>ing</w:t>
      </w:r>
      <w:proofErr w:type="spellEnd"/>
      <w:r w:rsidRPr="006C6FDB">
        <w:rPr>
          <w:rFonts w:ascii="Arial" w:hAnsi="Arial" w:cs="Arial"/>
          <w:sz w:val="22"/>
          <w:szCs w:val="22"/>
          <w:lang w:val="fr-FR"/>
        </w:rPr>
        <w:t> </w:t>
      </w:r>
      <w:r w:rsidR="00484AA8" w:rsidRPr="006C6FDB">
        <w:rPr>
          <w:rFonts w:ascii="Arial" w:hAnsi="Arial" w:cs="Arial"/>
          <w:sz w:val="22"/>
          <w:szCs w:val="22"/>
          <w:lang w:val="fr-FR"/>
        </w:rPr>
        <w:t>etc</w:t>
      </w:r>
      <w:r w:rsidRPr="006C6FDB">
        <w:rPr>
          <w:rFonts w:ascii="Arial" w:hAnsi="Arial" w:cs="Arial"/>
          <w:sz w:val="22"/>
          <w:szCs w:val="22"/>
          <w:lang w:val="fr-FR"/>
        </w:rPr>
        <w:t>.)</w:t>
      </w:r>
    </w:p>
    <w:p w14:paraId="162EC5F0" w14:textId="51CBACFD" w:rsidR="000C1FEA" w:rsidRDefault="000C1FEA" w:rsidP="000C1FE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6C6FDB">
        <w:rPr>
          <w:rFonts w:ascii="Arial" w:hAnsi="Arial" w:cs="Arial"/>
          <w:sz w:val="22"/>
          <w:szCs w:val="22"/>
          <w:lang w:val="fr-FR"/>
        </w:rPr>
        <w:t>Assurer le suivi</w:t>
      </w:r>
      <w:r w:rsidR="009265B8" w:rsidRPr="006C6FDB">
        <w:rPr>
          <w:rFonts w:ascii="Arial" w:hAnsi="Arial" w:cs="Arial"/>
          <w:sz w:val="22"/>
          <w:szCs w:val="22"/>
          <w:lang w:val="fr-FR"/>
        </w:rPr>
        <w:t xml:space="preserve"> et l’évaluation</w:t>
      </w:r>
      <w:r w:rsidRPr="006C6FDB">
        <w:rPr>
          <w:rFonts w:ascii="Arial" w:hAnsi="Arial" w:cs="Arial"/>
          <w:sz w:val="22"/>
          <w:szCs w:val="22"/>
          <w:lang w:val="fr-FR"/>
        </w:rPr>
        <w:t xml:space="preserve"> de la mise en œuvre des activités du projet dont la responsabilité revient au MAS.</w:t>
      </w:r>
    </w:p>
    <w:p w14:paraId="0DB83437" w14:textId="68E18060" w:rsidR="00C75A2A" w:rsidRPr="006C6FDB" w:rsidRDefault="00C75A2A" w:rsidP="000C1FE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</w:t>
      </w:r>
      <w:r w:rsidRPr="00C75A2A">
        <w:rPr>
          <w:rFonts w:ascii="Arial" w:hAnsi="Arial" w:cs="Arial"/>
          <w:sz w:val="22"/>
          <w:szCs w:val="22"/>
          <w:lang w:val="fr-FR"/>
        </w:rPr>
        <w:t>outes autres taches demandées par l’équipe de supervision</w:t>
      </w:r>
    </w:p>
    <w:p w14:paraId="1B6C3599" w14:textId="77777777" w:rsidR="005F429B" w:rsidRPr="006C6FDB" w:rsidRDefault="000C1FEA" w:rsidP="005F429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C6FDB">
        <w:rPr>
          <w:rFonts w:ascii="Arial" w:hAnsi="Arial" w:cs="Arial"/>
          <w:sz w:val="22"/>
          <w:szCs w:val="22"/>
          <w:lang w:val="fr-FR"/>
        </w:rPr>
        <w:t xml:space="preserve"> </w:t>
      </w:r>
      <w:r w:rsidRPr="006C6FDB">
        <w:rPr>
          <w:rFonts w:ascii="Arial" w:hAnsi="Arial" w:cs="Arial"/>
          <w:sz w:val="22"/>
          <w:szCs w:val="22"/>
          <w:lang w:val="fr-FR"/>
        </w:rPr>
        <w:tab/>
      </w:r>
    </w:p>
    <w:p w14:paraId="2150E4E8" w14:textId="77777777" w:rsidR="00DD30BA" w:rsidRPr="006C6FDB" w:rsidRDefault="00DD30BA" w:rsidP="005F429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9A339C2" w14:textId="72613D55" w:rsidR="002E2CFB" w:rsidRPr="006C6FDB" w:rsidRDefault="38494F04" w:rsidP="006C6FD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309C7F83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Responsabilités et tâches de la consultation :</w:t>
      </w:r>
    </w:p>
    <w:p w14:paraId="07DFD580" w14:textId="5FE3BF1B" w:rsidR="005C5181" w:rsidRPr="006C6FDB" w:rsidRDefault="005C5181" w:rsidP="005F429B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2243EC" w:rsidRPr="006C6FDB" w14:paraId="681E1988" w14:textId="496D1636" w:rsidTr="002243EC">
        <w:tc>
          <w:tcPr>
            <w:tcW w:w="5524" w:type="dxa"/>
          </w:tcPr>
          <w:p w14:paraId="63EE8AF6" w14:textId="737D7567" w:rsidR="002243EC" w:rsidRPr="006C6FDB" w:rsidRDefault="002243EC" w:rsidP="006C6FDB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C6FD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Tâches</w:t>
            </w:r>
          </w:p>
        </w:tc>
        <w:tc>
          <w:tcPr>
            <w:tcW w:w="3827" w:type="dxa"/>
          </w:tcPr>
          <w:p w14:paraId="5155EAD0" w14:textId="2F0DE30F" w:rsidR="002243EC" w:rsidRPr="006C6FDB" w:rsidRDefault="002243EC" w:rsidP="006C6FDB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C6FD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Livrables</w:t>
            </w:r>
          </w:p>
        </w:tc>
      </w:tr>
      <w:tr w:rsidR="002243EC" w:rsidRPr="002243EC" w14:paraId="02E616B0" w14:textId="6B653ABA" w:rsidTr="002243EC">
        <w:tc>
          <w:tcPr>
            <w:tcW w:w="5524" w:type="dxa"/>
          </w:tcPr>
          <w:p w14:paraId="423E6216" w14:textId="11BCD9B2" w:rsidR="002243EC" w:rsidRPr="006C6FDB" w:rsidRDefault="002243EC" w:rsidP="006D45A6">
            <w:pPr>
              <w:pStyle w:val="ListParagraph"/>
              <w:numPr>
                <w:ilvl w:val="0"/>
                <w:numId w:val="40"/>
              </w:numPr>
              <w:ind w:left="306" w:hanging="371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Sous la 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>supervision du Spécialiste des politiques sociales de l’UNICEF et en coordination avec l’équipe de mise en œuvre du programme au sein de la CGPS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appuyer 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technique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ment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 xml:space="preserve"> ministère des affaires sociales, direction générale de la promotion sociale</w:t>
            </w:r>
          </w:p>
        </w:tc>
        <w:tc>
          <w:tcPr>
            <w:tcW w:w="3827" w:type="dxa"/>
          </w:tcPr>
          <w:p w14:paraId="1FA40652" w14:textId="042EEDB4" w:rsidR="002243EC" w:rsidRPr="006C6FDB" w:rsidRDefault="002243EC" w:rsidP="006D45A6">
            <w:pPr>
              <w:pStyle w:val="ListParagraph"/>
              <w:numPr>
                <w:ilvl w:val="0"/>
                <w:numId w:val="41"/>
              </w:numPr>
              <w:ind w:left="29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Plan de mise en œuvre du projet détaillé contenant le calendrier des activités prévues, sous-activités, leurs descriptions, les responsables d’activités, les parties prenantes impliquées ;</w:t>
            </w:r>
          </w:p>
          <w:p w14:paraId="6E45B2B7" w14:textId="4AF86C6D" w:rsidR="002243EC" w:rsidRPr="006C6FDB" w:rsidRDefault="002243EC" w:rsidP="006D45A6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243EC" w:rsidRPr="002243EC" w14:paraId="62947CB5" w14:textId="1122A6AE" w:rsidTr="002243EC">
        <w:trPr>
          <w:trHeight w:val="2070"/>
        </w:trPr>
        <w:tc>
          <w:tcPr>
            <w:tcW w:w="5524" w:type="dxa"/>
          </w:tcPr>
          <w:p w14:paraId="523F86EA" w14:textId="38603C57" w:rsidR="002243EC" w:rsidRPr="006C6FDB" w:rsidRDefault="002243EC" w:rsidP="006D45A6">
            <w:pPr>
              <w:pStyle w:val="ListParagraph"/>
              <w:numPr>
                <w:ilvl w:val="0"/>
                <w:numId w:val="40"/>
              </w:numPr>
              <w:ind w:left="30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Sous la 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>supervision du Spécialiste des politiques sociales de l’UNICEF et en coordination avec l’équipe de mise en œuvre du programme au sein de la CGPS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appuyer et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outenir les directions concernées dans la mise en œuvre d'un programme de transferts sociaux en espèces</w:t>
            </w:r>
          </w:p>
          <w:p w14:paraId="09CCB839" w14:textId="415002AB" w:rsidR="002243EC" w:rsidRDefault="002243EC" w:rsidP="006D45A6">
            <w:pPr>
              <w:pStyle w:val="ListParagraph"/>
              <w:numPr>
                <w:ilvl w:val="0"/>
                <w:numId w:val="40"/>
              </w:numPr>
              <w:ind w:left="30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Sous la 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>supervision du Spécialiste des politiques sociales de l’UNICEF et en coordination avec l’équipe de mise en œuvre du programme au sein de la CGPS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appuyer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aciliter une communication entre les partenaires du ministère des affaires sociales et les autres départements ministériels concernés</w:t>
            </w:r>
          </w:p>
          <w:p w14:paraId="528D7B16" w14:textId="1168438F" w:rsidR="002243EC" w:rsidRPr="006C6FDB" w:rsidRDefault="002243EC" w:rsidP="006D45A6">
            <w:pPr>
              <w:pStyle w:val="ListParagraph"/>
              <w:numPr>
                <w:ilvl w:val="0"/>
                <w:numId w:val="40"/>
              </w:numPr>
              <w:ind w:left="30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Appuyer le comité de pilotage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827" w:type="dxa"/>
          </w:tcPr>
          <w:p w14:paraId="6C32BC03" w14:textId="77777777" w:rsidR="002243EC" w:rsidRPr="006C6FDB" w:rsidRDefault="002243EC" w:rsidP="006D45A6">
            <w:pPr>
              <w:pStyle w:val="ListParagraph"/>
              <w:numPr>
                <w:ilvl w:val="0"/>
                <w:numId w:val="42"/>
              </w:numPr>
              <w:ind w:left="29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Fiches d’activités techniques spécifiques prévues décrivant les activités, leurs objectifs, contextes et résultats attendus </w:t>
            </w:r>
          </w:p>
          <w:p w14:paraId="6EE50E05" w14:textId="77777777" w:rsidR="002243EC" w:rsidRDefault="002243EC" w:rsidP="006D45A6">
            <w:pPr>
              <w:pStyle w:val="ListParagraph"/>
              <w:numPr>
                <w:ilvl w:val="0"/>
                <w:numId w:val="42"/>
              </w:numPr>
              <w:ind w:left="29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Comptes rendus des différentes consultations/réunions avec les partenaires</w:t>
            </w:r>
          </w:p>
          <w:p w14:paraId="18B7E9E4" w14:textId="59A2A5C7" w:rsidR="002243EC" w:rsidRPr="006C6FDB" w:rsidRDefault="002243EC" w:rsidP="006D45A6">
            <w:pPr>
              <w:pStyle w:val="ListParagraph"/>
              <w:numPr>
                <w:ilvl w:val="0"/>
                <w:numId w:val="42"/>
              </w:numPr>
              <w:ind w:left="29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Comptes rendus des réunions du comité de pilotage</w:t>
            </w:r>
          </w:p>
        </w:tc>
      </w:tr>
      <w:tr w:rsidR="002243EC" w:rsidRPr="002243EC" w14:paraId="716FA48D" w14:textId="77777777" w:rsidTr="002243EC">
        <w:trPr>
          <w:trHeight w:val="2990"/>
        </w:trPr>
        <w:tc>
          <w:tcPr>
            <w:tcW w:w="5524" w:type="dxa"/>
          </w:tcPr>
          <w:p w14:paraId="2AF4282F" w14:textId="11AE09FC" w:rsidR="002243EC" w:rsidRDefault="002243EC" w:rsidP="006D45A6">
            <w:pPr>
              <w:pStyle w:val="ListParagraph"/>
              <w:numPr>
                <w:ilvl w:val="0"/>
                <w:numId w:val="40"/>
              </w:numPr>
              <w:ind w:left="30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Appuyer la mise en place d’un tableau de bord mensuel des allocations aux enfants 6-18 ans</w:t>
            </w:r>
          </w:p>
          <w:p w14:paraId="22F64091" w14:textId="078B142C" w:rsidR="002243EC" w:rsidRPr="006C6FDB" w:rsidRDefault="002243EC" w:rsidP="006D45A6">
            <w:pPr>
              <w:pStyle w:val="ListParagraph"/>
              <w:numPr>
                <w:ilvl w:val="0"/>
                <w:numId w:val="40"/>
              </w:numPr>
              <w:ind w:left="30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Sous la 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>supervision du Spécialiste des politiques sociales de l’UNICEF et en coordination avec l’équipe de mise en œuvre du programme au sein de la CGPS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appuyer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érer la documentation et le suivi et évaluation du programme de transferts sociaux en espèces </w:t>
            </w:r>
          </w:p>
          <w:p w14:paraId="12B7CB26" w14:textId="32BC09A1" w:rsidR="002243EC" w:rsidRPr="006C6FDB" w:rsidRDefault="002243EC" w:rsidP="006D45A6">
            <w:pPr>
              <w:pStyle w:val="ListParagraph"/>
              <w:numPr>
                <w:ilvl w:val="0"/>
                <w:numId w:val="40"/>
              </w:numPr>
              <w:ind w:left="30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Sous la 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>supervision du Spécialiste des politiques sociales de l’UNICEF et en coordination avec l’équipe de mise en œuvre du programme au sein de la CGPS</w:t>
            </w:r>
            <w:r w:rsidRPr="002243E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appuyer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réparer et soumettre aux partenaires des rapports sur la mise en œuvre du projet</w:t>
            </w:r>
          </w:p>
        </w:tc>
        <w:tc>
          <w:tcPr>
            <w:tcW w:w="3827" w:type="dxa"/>
          </w:tcPr>
          <w:p w14:paraId="11622C51" w14:textId="60063498" w:rsidR="002243EC" w:rsidRDefault="002243EC" w:rsidP="006D45A6">
            <w:pPr>
              <w:pStyle w:val="ListParagraph"/>
              <w:numPr>
                <w:ilvl w:val="0"/>
                <w:numId w:val="44"/>
              </w:numPr>
              <w:ind w:left="29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Tableaux statistiques mensuels par gouvernorat, catégories de ménages et genre</w:t>
            </w:r>
          </w:p>
          <w:p w14:paraId="6C5A1090" w14:textId="5CC1C9A8" w:rsidR="002243EC" w:rsidRPr="006C6FDB" w:rsidRDefault="002243EC" w:rsidP="006D45A6">
            <w:pPr>
              <w:pStyle w:val="ListParagraph"/>
              <w:numPr>
                <w:ilvl w:val="0"/>
                <w:numId w:val="44"/>
              </w:numPr>
              <w:ind w:left="29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Plan de suivi et d'évaluation du projet contenant un plan de suivi budgétaire détaillé </w:t>
            </w:r>
          </w:p>
          <w:p w14:paraId="4F4D3257" w14:textId="77777777" w:rsidR="002243EC" w:rsidRPr="006C6FDB" w:rsidRDefault="002243EC" w:rsidP="006D45A6">
            <w:pPr>
              <w:pStyle w:val="ListParagraph"/>
              <w:numPr>
                <w:ilvl w:val="0"/>
                <w:numId w:val="44"/>
              </w:numPr>
              <w:ind w:left="29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Plan de communication institutionnelle assurant la mise à jour et le suivi régulier du projet entre les partenaires du MAS et les autres départements ministériels concernés </w:t>
            </w:r>
          </w:p>
          <w:p w14:paraId="1CFC14FA" w14:textId="096A550B" w:rsidR="002243EC" w:rsidRPr="006C6FDB" w:rsidRDefault="002243EC" w:rsidP="006D45A6">
            <w:pPr>
              <w:pStyle w:val="ListParagraph"/>
              <w:numPr>
                <w:ilvl w:val="0"/>
                <w:numId w:val="44"/>
              </w:numPr>
              <w:ind w:left="29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6FDB">
              <w:rPr>
                <w:rFonts w:ascii="Arial" w:hAnsi="Arial" w:cs="Arial"/>
                <w:sz w:val="20"/>
                <w:szCs w:val="20"/>
                <w:lang w:val="fr-FR"/>
              </w:rPr>
              <w:t>Rapports mensuels/trimestriels sur l'état d'avancement et rapport financiers sur la mise en œuvre du projet ;</w:t>
            </w:r>
          </w:p>
          <w:p w14:paraId="2FF933F1" w14:textId="495F695E" w:rsidR="002243EC" w:rsidRPr="006C6FDB" w:rsidRDefault="002243EC" w:rsidP="006D45A6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F276126" w14:textId="64C6CFAF" w:rsidR="002E2CFB" w:rsidRPr="006C6FDB" w:rsidRDefault="002E2CFB" w:rsidP="005F429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3D71428" w14:textId="333B8126" w:rsidR="006C6FDB" w:rsidRDefault="006C6FDB" w:rsidP="006C6FDB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6C6FDB">
        <w:rPr>
          <w:rFonts w:ascii="Arial" w:hAnsi="Arial" w:cs="Arial"/>
          <w:b/>
          <w:bCs/>
          <w:sz w:val="22"/>
          <w:szCs w:val="22"/>
          <w:lang w:val="fr-FR"/>
        </w:rPr>
        <w:t xml:space="preserve">Lieu et Durée </w:t>
      </w:r>
    </w:p>
    <w:p w14:paraId="0CD65C82" w14:textId="77777777" w:rsidR="006C6FDB" w:rsidRPr="006C6FDB" w:rsidRDefault="006C6FDB" w:rsidP="006C6FDB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A1A6775" w14:textId="365C1650" w:rsidR="002E2CFB" w:rsidRPr="00FA131D" w:rsidRDefault="6DB0FABC" w:rsidP="006C6FDB">
      <w:pPr>
        <w:jc w:val="both"/>
        <w:rPr>
          <w:rFonts w:ascii="Arial" w:hAnsi="Arial" w:cs="Arial"/>
          <w:sz w:val="22"/>
          <w:szCs w:val="22"/>
          <w:lang w:val="fr-FR"/>
        </w:rPr>
      </w:pPr>
      <w:r w:rsidRPr="309C7F83">
        <w:rPr>
          <w:rFonts w:ascii="Arial" w:hAnsi="Arial" w:cs="Arial"/>
          <w:sz w:val="22"/>
          <w:szCs w:val="22"/>
          <w:lang w:val="fr-FR"/>
        </w:rPr>
        <w:t>La durée de la consultation est de 11</w:t>
      </w:r>
      <w:r w:rsidR="008E1A9F">
        <w:rPr>
          <w:rFonts w:ascii="Arial" w:hAnsi="Arial" w:cs="Arial"/>
          <w:sz w:val="22"/>
          <w:szCs w:val="22"/>
          <w:lang w:val="fr-FR"/>
        </w:rPr>
        <w:t>.5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mois</w:t>
      </w:r>
      <w:r w:rsidR="031AC37B" w:rsidRPr="309C7F83">
        <w:rPr>
          <w:rFonts w:ascii="Arial" w:hAnsi="Arial" w:cs="Arial"/>
          <w:sz w:val="22"/>
          <w:szCs w:val="22"/>
          <w:lang w:val="fr-FR"/>
        </w:rPr>
        <w:t xml:space="preserve"> en continu</w:t>
      </w:r>
      <w:r w:rsidRPr="309C7F83">
        <w:rPr>
          <w:rFonts w:ascii="Arial" w:hAnsi="Arial" w:cs="Arial"/>
          <w:sz w:val="22"/>
          <w:szCs w:val="22"/>
          <w:lang w:val="fr-FR"/>
        </w:rPr>
        <w:t>. Les honoraires du</w:t>
      </w:r>
      <w:r w:rsidR="11419B90" w:rsidRPr="309C7F83">
        <w:rPr>
          <w:rFonts w:ascii="Arial" w:hAnsi="Arial" w:cs="Arial"/>
          <w:sz w:val="22"/>
          <w:szCs w:val="22"/>
          <w:lang w:val="fr-FR"/>
        </w:rPr>
        <w:t xml:space="preserve"> consultant</w:t>
      </w:r>
      <w:r w:rsidR="008E1A9F">
        <w:rPr>
          <w:rFonts w:ascii="Arial" w:hAnsi="Arial" w:cs="Arial"/>
          <w:sz w:val="22"/>
          <w:szCs w:val="22"/>
          <w:lang w:val="fr-FR"/>
        </w:rPr>
        <w:t xml:space="preserve"> junior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seront évalués sur la base du barème des Nations Unies pour </w:t>
      </w:r>
      <w:r w:rsidR="00B20996" w:rsidRPr="309C7F83">
        <w:rPr>
          <w:rFonts w:ascii="Arial" w:hAnsi="Arial" w:cs="Arial"/>
          <w:sz w:val="22"/>
          <w:szCs w:val="22"/>
          <w:lang w:val="fr-FR"/>
        </w:rPr>
        <w:t>les consultants juniors</w:t>
      </w:r>
      <w:r w:rsidRPr="309C7F83">
        <w:rPr>
          <w:rFonts w:ascii="Arial" w:hAnsi="Arial" w:cs="Arial"/>
          <w:sz w:val="22"/>
          <w:szCs w:val="22"/>
          <w:lang w:val="fr-FR"/>
        </w:rPr>
        <w:t xml:space="preserve"> en accord avec ses qualifications. La consultation se déroulera à Tunis. Tous déplacements hors de Grand Tunis et le Gouvernorat de Nabeul seront pris en charge conformément aux modalités contractuelles convenues en accord avec les procédures de l’UNICEF.</w:t>
      </w:r>
    </w:p>
    <w:p w14:paraId="10EB763A" w14:textId="77777777" w:rsidR="005F429B" w:rsidRPr="00FA131D" w:rsidRDefault="005F429B" w:rsidP="005F429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14:paraId="03CE2B31" w14:textId="77777777" w:rsidR="005F429B" w:rsidRPr="00FA131D" w:rsidRDefault="005F429B" w:rsidP="005F429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75B9DD7" w14:textId="77777777" w:rsidR="005F429B" w:rsidRPr="00FA131D" w:rsidRDefault="005F429B" w:rsidP="005F429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1E63261" w14:textId="522CFEBD" w:rsidR="006C6FDB" w:rsidRPr="00FA131D" w:rsidRDefault="6DB0FABC" w:rsidP="005F429B">
      <w:pPr>
        <w:pStyle w:val="ListParagraph"/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309C7F83">
        <w:rPr>
          <w:rFonts w:ascii="Arial" w:hAnsi="Arial" w:cs="Arial"/>
          <w:b/>
          <w:bCs/>
          <w:sz w:val="22"/>
          <w:szCs w:val="22"/>
          <w:lang w:val="fr-FR"/>
        </w:rPr>
        <w:t>Profil recherche du</w:t>
      </w:r>
      <w:r w:rsidR="0926F011" w:rsidRPr="309C7F83">
        <w:rPr>
          <w:rFonts w:ascii="Arial" w:hAnsi="Arial" w:cs="Arial"/>
          <w:b/>
          <w:bCs/>
          <w:sz w:val="22"/>
          <w:szCs w:val="22"/>
          <w:lang w:val="fr-FR"/>
        </w:rPr>
        <w:t xml:space="preserve"> consultant junior</w:t>
      </w:r>
    </w:p>
    <w:p w14:paraId="5B89629B" w14:textId="4E2F76DC" w:rsidR="006C6FDB" w:rsidRDefault="570B3486" w:rsidP="005F429B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309C7F83">
        <w:rPr>
          <w:rFonts w:ascii="Arial" w:hAnsi="Arial" w:cs="Arial"/>
          <w:sz w:val="22"/>
          <w:szCs w:val="22"/>
          <w:lang w:val="fr-FR"/>
        </w:rPr>
        <w:t xml:space="preserve">Diplôme </w:t>
      </w:r>
      <w:r w:rsidR="00B20996">
        <w:rPr>
          <w:rFonts w:ascii="Arial" w:hAnsi="Arial" w:cs="Arial"/>
          <w:sz w:val="22"/>
          <w:szCs w:val="22"/>
          <w:lang w:val="fr-FR"/>
        </w:rPr>
        <w:t>u</w:t>
      </w:r>
      <w:r w:rsidR="031AC37B" w:rsidRPr="309C7F83">
        <w:rPr>
          <w:rFonts w:ascii="Arial" w:hAnsi="Arial" w:cs="Arial"/>
          <w:sz w:val="22"/>
          <w:szCs w:val="22"/>
          <w:lang w:val="fr-FR"/>
        </w:rPr>
        <w:t>niversitaire</w:t>
      </w:r>
      <w:r w:rsidR="00B20996">
        <w:rPr>
          <w:rFonts w:ascii="Arial" w:hAnsi="Arial" w:cs="Arial"/>
          <w:sz w:val="22"/>
          <w:szCs w:val="22"/>
          <w:lang w:val="fr-FR"/>
        </w:rPr>
        <w:t> :</w:t>
      </w:r>
      <w:r w:rsidR="003117F1">
        <w:rPr>
          <w:rFonts w:ascii="Arial" w:hAnsi="Arial" w:cs="Arial"/>
          <w:sz w:val="22"/>
          <w:szCs w:val="22"/>
          <w:lang w:val="fr-FR"/>
        </w:rPr>
        <w:t xml:space="preserve"> Licence ou Master</w:t>
      </w:r>
      <w:r w:rsidR="031AC37B" w:rsidRPr="309C7F83">
        <w:rPr>
          <w:rFonts w:ascii="Arial" w:hAnsi="Arial" w:cs="Arial"/>
          <w:sz w:val="22"/>
          <w:szCs w:val="22"/>
          <w:lang w:val="fr-FR"/>
        </w:rPr>
        <w:t xml:space="preserve"> </w:t>
      </w:r>
      <w:r w:rsidRPr="309C7F83">
        <w:rPr>
          <w:rFonts w:ascii="Arial" w:hAnsi="Arial" w:cs="Arial"/>
          <w:sz w:val="22"/>
          <w:szCs w:val="22"/>
          <w:lang w:val="fr-FR"/>
        </w:rPr>
        <w:t>en sociologie, économie, sciences</w:t>
      </w:r>
      <w:r w:rsidRPr="309C7F8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309C7F83">
        <w:rPr>
          <w:rFonts w:ascii="Arial" w:hAnsi="Arial" w:cs="Arial"/>
          <w:sz w:val="22"/>
          <w:szCs w:val="22"/>
          <w:lang w:val="fr-FR"/>
        </w:rPr>
        <w:t>sociales, travail social ou autre discipline pertinente</w:t>
      </w:r>
      <w:r w:rsidR="187AB875" w:rsidRPr="309C7F83">
        <w:rPr>
          <w:rFonts w:ascii="Arial" w:hAnsi="Arial" w:cs="Arial"/>
          <w:sz w:val="22"/>
          <w:szCs w:val="22"/>
          <w:lang w:val="fr-FR"/>
        </w:rPr>
        <w:t> ;</w:t>
      </w:r>
    </w:p>
    <w:p w14:paraId="0DEFA5BA" w14:textId="6473F658" w:rsidR="00C75A2A" w:rsidRPr="00FA131D" w:rsidRDefault="00C75A2A" w:rsidP="005F429B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Une année d’expérience dans le domaine de la protection sociale</w:t>
      </w:r>
    </w:p>
    <w:p w14:paraId="5BC13C68" w14:textId="6ACCE9AA" w:rsidR="005F429B" w:rsidRPr="00FA131D" w:rsidRDefault="00971339" w:rsidP="005F429B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Sujet de recherche ou de mémoire sur la</w:t>
      </w:r>
      <w:r w:rsidR="570B3486" w:rsidRPr="309C7F83">
        <w:rPr>
          <w:rFonts w:ascii="Arial" w:hAnsi="Arial" w:cs="Arial"/>
          <w:sz w:val="22"/>
          <w:szCs w:val="22"/>
          <w:lang w:val="fr-FR"/>
        </w:rPr>
        <w:t xml:space="preserve"> protection sociale, </w:t>
      </w:r>
      <w:r>
        <w:rPr>
          <w:rFonts w:ascii="Arial" w:hAnsi="Arial" w:cs="Arial"/>
          <w:sz w:val="22"/>
          <w:szCs w:val="22"/>
          <w:lang w:val="fr-FR"/>
        </w:rPr>
        <w:t>ou</w:t>
      </w:r>
      <w:r w:rsidR="570B3486" w:rsidRPr="309C7F83">
        <w:rPr>
          <w:rFonts w:ascii="Arial" w:hAnsi="Arial" w:cs="Arial"/>
          <w:sz w:val="22"/>
          <w:szCs w:val="22"/>
          <w:lang w:val="fr-FR"/>
        </w:rPr>
        <w:t xml:space="preserve"> dans le domaine de l'enfance</w:t>
      </w:r>
      <w:r w:rsidR="031AC37B" w:rsidRPr="309C7F83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A400D5F" w14:textId="7C10E976" w:rsidR="00863E80" w:rsidRPr="00FA131D" w:rsidRDefault="00863E80" w:rsidP="005F429B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FA131D">
        <w:rPr>
          <w:rFonts w:ascii="Arial" w:hAnsi="Arial" w:cs="Arial"/>
          <w:sz w:val="22"/>
          <w:szCs w:val="22"/>
          <w:lang w:val="fr-FR"/>
        </w:rPr>
        <w:t>Capacités d’analyse et de coordination confirmées</w:t>
      </w:r>
      <w:r w:rsidR="00CA76A1" w:rsidRPr="00FA131D">
        <w:rPr>
          <w:rFonts w:ascii="Arial" w:hAnsi="Arial" w:cs="Arial"/>
          <w:sz w:val="22"/>
          <w:szCs w:val="22"/>
          <w:lang w:val="fr-FR"/>
        </w:rPr>
        <w:t xml:space="preserve"> est désirable</w:t>
      </w:r>
    </w:p>
    <w:p w14:paraId="3DFE6189" w14:textId="70D1E937" w:rsidR="00863E80" w:rsidRDefault="00863E80" w:rsidP="005F429B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FA131D">
        <w:rPr>
          <w:rFonts w:ascii="Arial" w:hAnsi="Arial" w:cs="Arial"/>
          <w:sz w:val="22"/>
          <w:szCs w:val="22"/>
          <w:lang w:val="fr-FR"/>
        </w:rPr>
        <w:t xml:space="preserve">Capacités rédactionnelles importantes (notes de synthèse, rapports </w:t>
      </w:r>
      <w:r w:rsidR="00CA76A1" w:rsidRPr="00FA131D">
        <w:rPr>
          <w:rFonts w:ascii="Arial" w:hAnsi="Arial" w:cs="Arial"/>
          <w:sz w:val="22"/>
          <w:szCs w:val="22"/>
          <w:lang w:val="fr-FR"/>
        </w:rPr>
        <w:t>d’évaluation...</w:t>
      </w:r>
      <w:r w:rsidRPr="00FA131D">
        <w:rPr>
          <w:rFonts w:ascii="Arial" w:hAnsi="Arial" w:cs="Arial"/>
          <w:sz w:val="22"/>
          <w:szCs w:val="22"/>
          <w:lang w:val="fr-FR"/>
        </w:rPr>
        <w:t>)</w:t>
      </w:r>
      <w:r w:rsidR="009A5934">
        <w:rPr>
          <w:rFonts w:ascii="Arial" w:hAnsi="Arial" w:cs="Arial"/>
          <w:sz w:val="22"/>
          <w:szCs w:val="22"/>
          <w:lang w:val="fr-FR"/>
        </w:rPr>
        <w:t xml:space="preserve"> </w:t>
      </w:r>
      <w:r w:rsidR="00CA76A1" w:rsidRPr="00FA131D">
        <w:rPr>
          <w:rFonts w:ascii="Arial" w:hAnsi="Arial" w:cs="Arial"/>
          <w:sz w:val="22"/>
          <w:szCs w:val="22"/>
          <w:lang w:val="fr-FR"/>
        </w:rPr>
        <w:t>est désirable</w:t>
      </w:r>
    </w:p>
    <w:p w14:paraId="56FC5C50" w14:textId="77777777" w:rsidR="00CF3CBC" w:rsidRPr="00B20996" w:rsidRDefault="3572ABEF" w:rsidP="309C7F83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B20996">
        <w:rPr>
          <w:rFonts w:ascii="Arial" w:hAnsi="Arial" w:cs="Arial"/>
          <w:sz w:val="22"/>
          <w:szCs w:val="22"/>
          <w:lang w:val="fr-FR"/>
        </w:rPr>
        <w:t>Maîtrise de l’arabe et le français</w:t>
      </w:r>
    </w:p>
    <w:p w14:paraId="1F375A58" w14:textId="77777777" w:rsidR="005F429B" w:rsidRPr="00FA131D" w:rsidRDefault="005F429B" w:rsidP="005F429B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8B72601" w14:textId="03DBEC61" w:rsidR="003E5EE7" w:rsidRPr="00FA131D" w:rsidRDefault="003E5EE7" w:rsidP="003E5EE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FA131D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Composition du dossier de soumission</w:t>
      </w:r>
    </w:p>
    <w:p w14:paraId="323105D4" w14:textId="48C5F42A" w:rsidR="00CA76A1" w:rsidRPr="00FA131D" w:rsidRDefault="6E82A69A" w:rsidP="00CA76A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fr-FR"/>
        </w:rPr>
      </w:pPr>
      <w:r w:rsidRPr="309C7F83">
        <w:rPr>
          <w:rFonts w:ascii="Arial" w:hAnsi="Arial" w:cs="Arial"/>
          <w:sz w:val="22"/>
          <w:szCs w:val="22"/>
          <w:lang w:val="fr-FR"/>
        </w:rPr>
        <w:t xml:space="preserve">Le soumissionnaire est prié de fournir : </w:t>
      </w:r>
      <w:r w:rsidR="031AC37B" w:rsidRPr="309C7F83">
        <w:rPr>
          <w:rFonts w:ascii="Arial" w:hAnsi="Arial" w:cs="Arial"/>
          <w:sz w:val="22"/>
          <w:szCs w:val="22"/>
          <w:lang w:val="fr-FR"/>
        </w:rPr>
        <w:t xml:space="preserve">cv + diplômes+ </w:t>
      </w:r>
      <w:r w:rsidR="00CA0DB1">
        <w:rPr>
          <w:rFonts w:ascii="Arial" w:hAnsi="Arial" w:cs="Arial"/>
          <w:sz w:val="22"/>
          <w:szCs w:val="22"/>
          <w:lang w:val="fr-FR"/>
        </w:rPr>
        <w:t>lettre de motivation</w:t>
      </w:r>
    </w:p>
    <w:p w14:paraId="62E7DB17" w14:textId="77777777" w:rsidR="00CA76A1" w:rsidRPr="00FA131D" w:rsidRDefault="00CA76A1" w:rsidP="00CA76A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13DA4100" w14:textId="48A08F6E" w:rsidR="00CA76A1" w:rsidRPr="00FA131D" w:rsidRDefault="00CA76A1" w:rsidP="00CA76A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FA131D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Points administratifs :</w:t>
      </w:r>
    </w:p>
    <w:p w14:paraId="52AB3F0F" w14:textId="77777777" w:rsidR="00CA76A1" w:rsidRPr="00FA131D" w:rsidRDefault="00CA76A1" w:rsidP="00CA76A1">
      <w:pPr>
        <w:pStyle w:val="ListParagraph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734FE40E" w14:textId="77777777" w:rsidR="00CA76A1" w:rsidRPr="00FA131D" w:rsidRDefault="00CA76A1" w:rsidP="00CA76A1">
      <w:pPr>
        <w:pStyle w:val="ListParagraph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  <w:lang w:val="fr-FR"/>
        </w:rPr>
      </w:pPr>
      <w:r w:rsidRPr="00FA131D">
        <w:rPr>
          <w:rFonts w:ascii="Arial" w:hAnsi="Arial" w:cs="Arial"/>
          <w:sz w:val="22"/>
          <w:szCs w:val="22"/>
          <w:lang w:val="fr-FR"/>
        </w:rPr>
        <w:t xml:space="preserve">Toutes les rémunérations doivent être comprises dans l'accord contractuel. </w:t>
      </w:r>
    </w:p>
    <w:p w14:paraId="5AECEDA9" w14:textId="77777777" w:rsidR="00CA76A1" w:rsidRPr="00FA131D" w:rsidRDefault="00CA76A1" w:rsidP="00CA76A1">
      <w:pPr>
        <w:pStyle w:val="ListParagraph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  <w:lang w:val="fr-FR"/>
        </w:rPr>
      </w:pPr>
      <w:r w:rsidRPr="00FA131D">
        <w:rPr>
          <w:rFonts w:ascii="Arial" w:hAnsi="Arial" w:cs="Arial"/>
          <w:sz w:val="22"/>
          <w:szCs w:val="22"/>
          <w:lang w:val="fr-FR"/>
        </w:rPr>
        <w:t>Tous les documents imprimés ou électroniques rédigés, conçus et soumis par le consultant à l'UNICEF pendant la période de consultation restent la propriété de l'UNICEF TCO</w:t>
      </w:r>
    </w:p>
    <w:p w14:paraId="4E6660E8" w14:textId="77777777" w:rsidR="00CA76A1" w:rsidRPr="00FA131D" w:rsidRDefault="00CA76A1" w:rsidP="00CA76A1">
      <w:pPr>
        <w:pStyle w:val="ListParagraph"/>
        <w:numPr>
          <w:ilvl w:val="0"/>
          <w:numId w:val="49"/>
        </w:numPr>
        <w:spacing w:after="60"/>
        <w:jc w:val="both"/>
        <w:rPr>
          <w:rFonts w:ascii="Arial" w:hAnsi="Arial" w:cs="Arial"/>
          <w:sz w:val="22"/>
          <w:szCs w:val="22"/>
          <w:lang w:val="fr-FR"/>
        </w:rPr>
      </w:pPr>
      <w:r w:rsidRPr="00FA131D">
        <w:rPr>
          <w:rFonts w:ascii="Arial" w:hAnsi="Arial" w:cs="Arial"/>
          <w:sz w:val="22"/>
          <w:szCs w:val="22"/>
          <w:lang w:val="fr-FR"/>
        </w:rPr>
        <w:t>Le contractant institutionnel sélectionné ne peut pas commencer à travailler ou voyager tant que le contrat individuel concerné n'a pas été dûment approuvé, signé par les deux parties et renvoyé à la section RH, avec les documents et certifications requis</w:t>
      </w:r>
    </w:p>
    <w:p w14:paraId="6E978FA2" w14:textId="77777777" w:rsidR="00CA76A1" w:rsidRPr="00CA76A1" w:rsidRDefault="00CA76A1" w:rsidP="00CA76A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36823BE1" w14:textId="77777777" w:rsidR="00604B04" w:rsidRPr="003043E7" w:rsidRDefault="00604B04" w:rsidP="00DD30BA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sectPr w:rsidR="00604B04" w:rsidRPr="003043E7" w:rsidSect="007C0AC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F4F2" w14:textId="77777777" w:rsidR="00ED10D5" w:rsidRDefault="00ED10D5">
      <w:r>
        <w:separator/>
      </w:r>
    </w:p>
  </w:endnote>
  <w:endnote w:type="continuationSeparator" w:id="0">
    <w:p w14:paraId="5519B36A" w14:textId="77777777" w:rsidR="00ED10D5" w:rsidRDefault="00E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7090" w14:textId="77777777" w:rsidR="00ED10D5" w:rsidRDefault="00ED10D5">
      <w:r>
        <w:separator/>
      </w:r>
    </w:p>
  </w:footnote>
  <w:footnote w:type="continuationSeparator" w:id="0">
    <w:p w14:paraId="1E05EE6D" w14:textId="77777777" w:rsidR="00ED10D5" w:rsidRDefault="00ED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B3D6" w14:textId="77777777" w:rsidR="00F7673F" w:rsidRDefault="00F7673F" w:rsidP="007C0AC9">
    <w:pPr>
      <w:pStyle w:val="Header"/>
      <w:tabs>
        <w:tab w:val="clear" w:pos="4703"/>
        <w:tab w:val="clear" w:pos="9406"/>
        <w:tab w:val="left" w:pos="1050"/>
      </w:tabs>
    </w:pPr>
    <w:r w:rsidRPr="00F7673F">
      <w:rPr>
        <w:noProof/>
      </w:rPr>
      <w:drawing>
        <wp:anchor distT="0" distB="0" distL="114300" distR="114300" simplePos="0" relativeHeight="251663360" behindDoc="0" locked="0" layoutInCell="1" allowOverlap="1" wp14:anchorId="3A1A5C2F" wp14:editId="204F48F9">
          <wp:simplePos x="0" y="0"/>
          <wp:positionH relativeFrom="margin">
            <wp:posOffset>4429125</wp:posOffset>
          </wp:positionH>
          <wp:positionV relativeFrom="paragraph">
            <wp:posOffset>-123825</wp:posOffset>
          </wp:positionV>
          <wp:extent cx="1838325" cy="965121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965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37CB6">
      <w:rPr>
        <w:b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CAF4064" wp14:editId="0A45FE3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52525" cy="754380"/>
          <wp:effectExtent l="0" t="0" r="9525" b="7620"/>
          <wp:wrapNone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863"/>
    <w:multiLevelType w:val="hybridMultilevel"/>
    <w:tmpl w:val="B42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203"/>
    <w:multiLevelType w:val="hybridMultilevel"/>
    <w:tmpl w:val="266EB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00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A35BD"/>
    <w:multiLevelType w:val="hybridMultilevel"/>
    <w:tmpl w:val="624EE516"/>
    <w:lvl w:ilvl="0" w:tplc="D3F4C5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F7B7E"/>
    <w:multiLevelType w:val="hybridMultilevel"/>
    <w:tmpl w:val="A6709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D720F"/>
    <w:multiLevelType w:val="hybridMultilevel"/>
    <w:tmpl w:val="407A118C"/>
    <w:lvl w:ilvl="0" w:tplc="959AAF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D56"/>
    <w:multiLevelType w:val="hybridMultilevel"/>
    <w:tmpl w:val="87461436"/>
    <w:lvl w:ilvl="0" w:tplc="9078DE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41110"/>
    <w:multiLevelType w:val="hybridMultilevel"/>
    <w:tmpl w:val="7AA6A99A"/>
    <w:lvl w:ilvl="0" w:tplc="EF0E8C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63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E16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4413FB2"/>
    <w:multiLevelType w:val="hybridMultilevel"/>
    <w:tmpl w:val="ADE6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C037FF"/>
    <w:multiLevelType w:val="hybridMultilevel"/>
    <w:tmpl w:val="CAF6E530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562A3B"/>
    <w:multiLevelType w:val="hybridMultilevel"/>
    <w:tmpl w:val="8E2E1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642BA5"/>
    <w:multiLevelType w:val="hybridMultilevel"/>
    <w:tmpl w:val="4778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6A1A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1E387C73"/>
    <w:multiLevelType w:val="hybridMultilevel"/>
    <w:tmpl w:val="9A482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36355"/>
    <w:multiLevelType w:val="hybridMultilevel"/>
    <w:tmpl w:val="E49E2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056165"/>
    <w:multiLevelType w:val="hybridMultilevel"/>
    <w:tmpl w:val="F53A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215B2"/>
    <w:multiLevelType w:val="hybridMultilevel"/>
    <w:tmpl w:val="9992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B1DF5"/>
    <w:multiLevelType w:val="hybridMultilevel"/>
    <w:tmpl w:val="272E6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3E27"/>
    <w:multiLevelType w:val="hybridMultilevel"/>
    <w:tmpl w:val="277E7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5A099F"/>
    <w:multiLevelType w:val="hybridMultilevel"/>
    <w:tmpl w:val="97BEC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BC3DD0"/>
    <w:multiLevelType w:val="hybridMultilevel"/>
    <w:tmpl w:val="1AC43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AD016B3"/>
    <w:multiLevelType w:val="hybridMultilevel"/>
    <w:tmpl w:val="A4C25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06259"/>
    <w:multiLevelType w:val="hybridMultilevel"/>
    <w:tmpl w:val="9E42EBA8"/>
    <w:lvl w:ilvl="0" w:tplc="9078DE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7940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2DCC26AB"/>
    <w:multiLevelType w:val="hybridMultilevel"/>
    <w:tmpl w:val="1D70A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2F0A52"/>
    <w:multiLevelType w:val="hybridMultilevel"/>
    <w:tmpl w:val="B50AD15E"/>
    <w:lvl w:ilvl="0" w:tplc="78B88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55552C"/>
    <w:multiLevelType w:val="hybridMultilevel"/>
    <w:tmpl w:val="2D5A3B8C"/>
    <w:lvl w:ilvl="0" w:tplc="EF0E8C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85106"/>
    <w:multiLevelType w:val="hybridMultilevel"/>
    <w:tmpl w:val="51D26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B7E20"/>
    <w:multiLevelType w:val="multilevel"/>
    <w:tmpl w:val="77AC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18E16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41BC79F7"/>
    <w:multiLevelType w:val="hybridMultilevel"/>
    <w:tmpl w:val="71322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72B102A"/>
    <w:multiLevelType w:val="hybridMultilevel"/>
    <w:tmpl w:val="9E3A9C00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D105E3"/>
    <w:multiLevelType w:val="hybridMultilevel"/>
    <w:tmpl w:val="BEDA3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A2A1C"/>
    <w:multiLevelType w:val="hybridMultilevel"/>
    <w:tmpl w:val="4A3C5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FC11A2"/>
    <w:multiLevelType w:val="hybridMultilevel"/>
    <w:tmpl w:val="49EA2E2E"/>
    <w:lvl w:ilvl="0" w:tplc="9078DE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9138EF"/>
    <w:multiLevelType w:val="hybridMultilevel"/>
    <w:tmpl w:val="EE946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835B11"/>
    <w:multiLevelType w:val="hybridMultilevel"/>
    <w:tmpl w:val="9992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915BA"/>
    <w:multiLevelType w:val="hybridMultilevel"/>
    <w:tmpl w:val="EFE27992"/>
    <w:lvl w:ilvl="0" w:tplc="6C4C2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0F43D9"/>
    <w:multiLevelType w:val="hybridMultilevel"/>
    <w:tmpl w:val="F2F44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20E"/>
    <w:multiLevelType w:val="hybridMultilevel"/>
    <w:tmpl w:val="132AA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2E6477"/>
    <w:multiLevelType w:val="hybridMultilevel"/>
    <w:tmpl w:val="7A6A9520"/>
    <w:lvl w:ilvl="0" w:tplc="9078DE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9571F6"/>
    <w:multiLevelType w:val="hybridMultilevel"/>
    <w:tmpl w:val="9496D916"/>
    <w:lvl w:ilvl="0" w:tplc="9078DE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361E73"/>
    <w:multiLevelType w:val="hybridMultilevel"/>
    <w:tmpl w:val="92A42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B06345"/>
    <w:multiLevelType w:val="hybridMultilevel"/>
    <w:tmpl w:val="279875EC"/>
    <w:lvl w:ilvl="0" w:tplc="D354E6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47A3DF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774F0C"/>
    <w:multiLevelType w:val="multilevel"/>
    <w:tmpl w:val="673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72071"/>
    <w:multiLevelType w:val="hybridMultilevel"/>
    <w:tmpl w:val="6910F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65438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8" w15:restartNumberingAfterBreak="0">
    <w:nsid w:val="78594A9C"/>
    <w:multiLevelType w:val="hybridMultilevel"/>
    <w:tmpl w:val="600E76C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E4754C"/>
    <w:multiLevelType w:val="hybridMultilevel"/>
    <w:tmpl w:val="5FEC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2"/>
  </w:num>
  <w:num w:numId="4">
    <w:abstractNumId w:val="32"/>
  </w:num>
  <w:num w:numId="5">
    <w:abstractNumId w:val="44"/>
  </w:num>
  <w:num w:numId="6">
    <w:abstractNumId w:val="36"/>
  </w:num>
  <w:num w:numId="7">
    <w:abstractNumId w:val="26"/>
  </w:num>
  <w:num w:numId="8">
    <w:abstractNumId w:val="23"/>
  </w:num>
  <w:num w:numId="9">
    <w:abstractNumId w:val="5"/>
  </w:num>
  <w:num w:numId="10">
    <w:abstractNumId w:val="41"/>
  </w:num>
  <w:num w:numId="11">
    <w:abstractNumId w:val="46"/>
  </w:num>
  <w:num w:numId="12">
    <w:abstractNumId w:val="11"/>
  </w:num>
  <w:num w:numId="13">
    <w:abstractNumId w:val="25"/>
  </w:num>
  <w:num w:numId="14">
    <w:abstractNumId w:val="15"/>
  </w:num>
  <w:num w:numId="15">
    <w:abstractNumId w:val="19"/>
  </w:num>
  <w:num w:numId="16">
    <w:abstractNumId w:val="35"/>
  </w:num>
  <w:num w:numId="17">
    <w:abstractNumId w:val="42"/>
  </w:num>
  <w:num w:numId="18">
    <w:abstractNumId w:val="10"/>
  </w:num>
  <w:num w:numId="19">
    <w:abstractNumId w:val="43"/>
  </w:num>
  <w:num w:numId="20">
    <w:abstractNumId w:val="40"/>
  </w:num>
  <w:num w:numId="21">
    <w:abstractNumId w:val="31"/>
  </w:num>
  <w:num w:numId="22">
    <w:abstractNumId w:val="20"/>
  </w:num>
  <w:num w:numId="23">
    <w:abstractNumId w:val="7"/>
  </w:num>
  <w:num w:numId="24">
    <w:abstractNumId w:val="13"/>
  </w:num>
  <w:num w:numId="25">
    <w:abstractNumId w:val="30"/>
  </w:num>
  <w:num w:numId="26">
    <w:abstractNumId w:val="24"/>
  </w:num>
  <w:num w:numId="27">
    <w:abstractNumId w:val="47"/>
  </w:num>
  <w:num w:numId="28">
    <w:abstractNumId w:val="8"/>
  </w:num>
  <w:num w:numId="29">
    <w:abstractNumId w:val="9"/>
  </w:num>
  <w:num w:numId="30">
    <w:abstractNumId w:val="21"/>
  </w:num>
  <w:num w:numId="31">
    <w:abstractNumId w:val="14"/>
  </w:num>
  <w:num w:numId="32">
    <w:abstractNumId w:val="1"/>
  </w:num>
  <w:num w:numId="33">
    <w:abstractNumId w:val="38"/>
  </w:num>
  <w:num w:numId="34">
    <w:abstractNumId w:val="34"/>
  </w:num>
  <w:num w:numId="35">
    <w:abstractNumId w:val="2"/>
  </w:num>
  <w:num w:numId="36">
    <w:abstractNumId w:val="17"/>
  </w:num>
  <w:num w:numId="37">
    <w:abstractNumId w:val="16"/>
  </w:num>
  <w:num w:numId="38">
    <w:abstractNumId w:val="4"/>
  </w:num>
  <w:num w:numId="39">
    <w:abstractNumId w:val="49"/>
  </w:num>
  <w:num w:numId="40">
    <w:abstractNumId w:val="27"/>
  </w:num>
  <w:num w:numId="41">
    <w:abstractNumId w:val="22"/>
  </w:num>
  <w:num w:numId="42">
    <w:abstractNumId w:val="39"/>
  </w:num>
  <w:num w:numId="43">
    <w:abstractNumId w:val="33"/>
  </w:num>
  <w:num w:numId="44">
    <w:abstractNumId w:val="28"/>
  </w:num>
  <w:num w:numId="45">
    <w:abstractNumId w:val="18"/>
  </w:num>
  <w:num w:numId="46">
    <w:abstractNumId w:val="48"/>
  </w:num>
  <w:num w:numId="47">
    <w:abstractNumId w:val="6"/>
  </w:num>
  <w:num w:numId="48">
    <w:abstractNumId w:val="37"/>
  </w:num>
  <w:num w:numId="49">
    <w:abstractNumId w:val="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8C"/>
    <w:rsid w:val="0000117C"/>
    <w:rsid w:val="000161B2"/>
    <w:rsid w:val="000216A3"/>
    <w:rsid w:val="00031FB0"/>
    <w:rsid w:val="00034756"/>
    <w:rsid w:val="00035C19"/>
    <w:rsid w:val="0004222C"/>
    <w:rsid w:val="00075411"/>
    <w:rsid w:val="000757C1"/>
    <w:rsid w:val="000836B7"/>
    <w:rsid w:val="0009784C"/>
    <w:rsid w:val="000A0682"/>
    <w:rsid w:val="000C1FEA"/>
    <w:rsid w:val="000D470F"/>
    <w:rsid w:val="000E2088"/>
    <w:rsid w:val="000E612A"/>
    <w:rsid w:val="000F0BED"/>
    <w:rsid w:val="000F2953"/>
    <w:rsid w:val="001015CA"/>
    <w:rsid w:val="00102530"/>
    <w:rsid w:val="00110AD3"/>
    <w:rsid w:val="00115F1E"/>
    <w:rsid w:val="00116857"/>
    <w:rsid w:val="00120EB4"/>
    <w:rsid w:val="00123798"/>
    <w:rsid w:val="0013299E"/>
    <w:rsid w:val="00132CE8"/>
    <w:rsid w:val="00142F84"/>
    <w:rsid w:val="00143A44"/>
    <w:rsid w:val="00146E4E"/>
    <w:rsid w:val="001637EA"/>
    <w:rsid w:val="00166A58"/>
    <w:rsid w:val="001735D3"/>
    <w:rsid w:val="001837C5"/>
    <w:rsid w:val="00191682"/>
    <w:rsid w:val="00195EFB"/>
    <w:rsid w:val="001A6CA5"/>
    <w:rsid w:val="001D4627"/>
    <w:rsid w:val="001E05F7"/>
    <w:rsid w:val="001F396B"/>
    <w:rsid w:val="00201592"/>
    <w:rsid w:val="0020166A"/>
    <w:rsid w:val="00204CD0"/>
    <w:rsid w:val="00210D21"/>
    <w:rsid w:val="00212775"/>
    <w:rsid w:val="00212E16"/>
    <w:rsid w:val="00214B68"/>
    <w:rsid w:val="002178EA"/>
    <w:rsid w:val="002243EC"/>
    <w:rsid w:val="00236741"/>
    <w:rsid w:val="002369BC"/>
    <w:rsid w:val="00237798"/>
    <w:rsid w:val="00237900"/>
    <w:rsid w:val="00250F83"/>
    <w:rsid w:val="00275B17"/>
    <w:rsid w:val="00276248"/>
    <w:rsid w:val="0028000F"/>
    <w:rsid w:val="00285ACB"/>
    <w:rsid w:val="00291E59"/>
    <w:rsid w:val="002A36E5"/>
    <w:rsid w:val="002A4032"/>
    <w:rsid w:val="002C176D"/>
    <w:rsid w:val="002C2A26"/>
    <w:rsid w:val="002D7311"/>
    <w:rsid w:val="002E1115"/>
    <w:rsid w:val="002E2CFB"/>
    <w:rsid w:val="002F135D"/>
    <w:rsid w:val="002F4AA2"/>
    <w:rsid w:val="002F51B0"/>
    <w:rsid w:val="002F5256"/>
    <w:rsid w:val="002F7D2D"/>
    <w:rsid w:val="003043E7"/>
    <w:rsid w:val="003117F1"/>
    <w:rsid w:val="003127C6"/>
    <w:rsid w:val="003401EA"/>
    <w:rsid w:val="003538AB"/>
    <w:rsid w:val="0036242F"/>
    <w:rsid w:val="00376710"/>
    <w:rsid w:val="00384A2C"/>
    <w:rsid w:val="003A31B5"/>
    <w:rsid w:val="003B54A7"/>
    <w:rsid w:val="003B6A75"/>
    <w:rsid w:val="003B6AD9"/>
    <w:rsid w:val="003C0C07"/>
    <w:rsid w:val="003E0734"/>
    <w:rsid w:val="003E4876"/>
    <w:rsid w:val="003E5EE7"/>
    <w:rsid w:val="003F683F"/>
    <w:rsid w:val="004009FF"/>
    <w:rsid w:val="00402BE8"/>
    <w:rsid w:val="00406E16"/>
    <w:rsid w:val="00413290"/>
    <w:rsid w:val="00424D3C"/>
    <w:rsid w:val="0045150F"/>
    <w:rsid w:val="00453483"/>
    <w:rsid w:val="00453C57"/>
    <w:rsid w:val="00457BA8"/>
    <w:rsid w:val="004720CB"/>
    <w:rsid w:val="00477134"/>
    <w:rsid w:val="0048255A"/>
    <w:rsid w:val="00484AA8"/>
    <w:rsid w:val="00485173"/>
    <w:rsid w:val="004879B7"/>
    <w:rsid w:val="00490208"/>
    <w:rsid w:val="004A0C9E"/>
    <w:rsid w:val="004A45EB"/>
    <w:rsid w:val="004A5BEE"/>
    <w:rsid w:val="004A6952"/>
    <w:rsid w:val="004A6D65"/>
    <w:rsid w:val="004E3D6D"/>
    <w:rsid w:val="00502B67"/>
    <w:rsid w:val="00520455"/>
    <w:rsid w:val="00522F94"/>
    <w:rsid w:val="00523BFF"/>
    <w:rsid w:val="00527FB2"/>
    <w:rsid w:val="00535D76"/>
    <w:rsid w:val="00536033"/>
    <w:rsid w:val="00537FD2"/>
    <w:rsid w:val="00541286"/>
    <w:rsid w:val="00547713"/>
    <w:rsid w:val="005500A9"/>
    <w:rsid w:val="00550435"/>
    <w:rsid w:val="005651EE"/>
    <w:rsid w:val="00572AF1"/>
    <w:rsid w:val="00576E6E"/>
    <w:rsid w:val="005A2F34"/>
    <w:rsid w:val="005A4917"/>
    <w:rsid w:val="005A5A97"/>
    <w:rsid w:val="005C04BF"/>
    <w:rsid w:val="005C5181"/>
    <w:rsid w:val="005C6E28"/>
    <w:rsid w:val="005D3F96"/>
    <w:rsid w:val="005E289D"/>
    <w:rsid w:val="005E7A81"/>
    <w:rsid w:val="005F429B"/>
    <w:rsid w:val="005F584E"/>
    <w:rsid w:val="006021C1"/>
    <w:rsid w:val="00604B04"/>
    <w:rsid w:val="00616289"/>
    <w:rsid w:val="00623965"/>
    <w:rsid w:val="006264F3"/>
    <w:rsid w:val="00626C0F"/>
    <w:rsid w:val="006326FD"/>
    <w:rsid w:val="00642DBC"/>
    <w:rsid w:val="00643C13"/>
    <w:rsid w:val="00649161"/>
    <w:rsid w:val="0065073F"/>
    <w:rsid w:val="00653DF8"/>
    <w:rsid w:val="00656D9F"/>
    <w:rsid w:val="0065CDF5"/>
    <w:rsid w:val="00681045"/>
    <w:rsid w:val="00694588"/>
    <w:rsid w:val="006B2410"/>
    <w:rsid w:val="006C6839"/>
    <w:rsid w:val="006C6FDB"/>
    <w:rsid w:val="006C7F76"/>
    <w:rsid w:val="006D45A6"/>
    <w:rsid w:val="006D51CC"/>
    <w:rsid w:val="006D52DF"/>
    <w:rsid w:val="006E349B"/>
    <w:rsid w:val="006E489F"/>
    <w:rsid w:val="006E4E93"/>
    <w:rsid w:val="006E6DA0"/>
    <w:rsid w:val="00710AA0"/>
    <w:rsid w:val="00717581"/>
    <w:rsid w:val="00723EC2"/>
    <w:rsid w:val="00723F65"/>
    <w:rsid w:val="00731FDC"/>
    <w:rsid w:val="00736737"/>
    <w:rsid w:val="0074454B"/>
    <w:rsid w:val="007450DF"/>
    <w:rsid w:val="00755C6C"/>
    <w:rsid w:val="007664BC"/>
    <w:rsid w:val="00777CD9"/>
    <w:rsid w:val="007A65FC"/>
    <w:rsid w:val="007B4269"/>
    <w:rsid w:val="007B521A"/>
    <w:rsid w:val="007C0AC9"/>
    <w:rsid w:val="007D165D"/>
    <w:rsid w:val="007D7E91"/>
    <w:rsid w:val="007E6FD8"/>
    <w:rsid w:val="007F753B"/>
    <w:rsid w:val="007F7645"/>
    <w:rsid w:val="00801CBD"/>
    <w:rsid w:val="00802CCE"/>
    <w:rsid w:val="008210B9"/>
    <w:rsid w:val="00830429"/>
    <w:rsid w:val="00831163"/>
    <w:rsid w:val="008330B9"/>
    <w:rsid w:val="00844BBB"/>
    <w:rsid w:val="00863E80"/>
    <w:rsid w:val="00876573"/>
    <w:rsid w:val="008769C5"/>
    <w:rsid w:val="00882E57"/>
    <w:rsid w:val="008854B9"/>
    <w:rsid w:val="0089131B"/>
    <w:rsid w:val="0089580E"/>
    <w:rsid w:val="008A191F"/>
    <w:rsid w:val="008A2437"/>
    <w:rsid w:val="008B153F"/>
    <w:rsid w:val="008B190F"/>
    <w:rsid w:val="008B278F"/>
    <w:rsid w:val="008B4CA4"/>
    <w:rsid w:val="008C0786"/>
    <w:rsid w:val="008D2B1A"/>
    <w:rsid w:val="008E1A9F"/>
    <w:rsid w:val="008E3458"/>
    <w:rsid w:val="008E45EE"/>
    <w:rsid w:val="008F024B"/>
    <w:rsid w:val="00903750"/>
    <w:rsid w:val="0090582C"/>
    <w:rsid w:val="00916C90"/>
    <w:rsid w:val="00920877"/>
    <w:rsid w:val="009224E5"/>
    <w:rsid w:val="009248DC"/>
    <w:rsid w:val="009265B8"/>
    <w:rsid w:val="009369DD"/>
    <w:rsid w:val="009417D0"/>
    <w:rsid w:val="00943F0E"/>
    <w:rsid w:val="00953993"/>
    <w:rsid w:val="00955ED8"/>
    <w:rsid w:val="009712A8"/>
    <w:rsid w:val="00971339"/>
    <w:rsid w:val="00976AB6"/>
    <w:rsid w:val="00980D6A"/>
    <w:rsid w:val="00994F53"/>
    <w:rsid w:val="009A55C4"/>
    <w:rsid w:val="009A5934"/>
    <w:rsid w:val="009A76D1"/>
    <w:rsid w:val="009B4AFD"/>
    <w:rsid w:val="009D4EAE"/>
    <w:rsid w:val="009E73E4"/>
    <w:rsid w:val="009F68D0"/>
    <w:rsid w:val="009F6B42"/>
    <w:rsid w:val="00A01CD3"/>
    <w:rsid w:val="00A12C37"/>
    <w:rsid w:val="00A156A8"/>
    <w:rsid w:val="00A32147"/>
    <w:rsid w:val="00A37639"/>
    <w:rsid w:val="00A40B50"/>
    <w:rsid w:val="00A50D10"/>
    <w:rsid w:val="00A527F4"/>
    <w:rsid w:val="00A56322"/>
    <w:rsid w:val="00A63CBC"/>
    <w:rsid w:val="00A66BBA"/>
    <w:rsid w:val="00A70A66"/>
    <w:rsid w:val="00A9603A"/>
    <w:rsid w:val="00A969DD"/>
    <w:rsid w:val="00A96CC5"/>
    <w:rsid w:val="00AA0D8D"/>
    <w:rsid w:val="00AA339F"/>
    <w:rsid w:val="00AA636C"/>
    <w:rsid w:val="00AB1BC5"/>
    <w:rsid w:val="00AB23CE"/>
    <w:rsid w:val="00AB41C3"/>
    <w:rsid w:val="00AC4A8D"/>
    <w:rsid w:val="00AD0A2D"/>
    <w:rsid w:val="00AD3203"/>
    <w:rsid w:val="00AE186F"/>
    <w:rsid w:val="00AE2E8C"/>
    <w:rsid w:val="00AF7D9A"/>
    <w:rsid w:val="00B02AE2"/>
    <w:rsid w:val="00B14930"/>
    <w:rsid w:val="00B17A96"/>
    <w:rsid w:val="00B20996"/>
    <w:rsid w:val="00B228DD"/>
    <w:rsid w:val="00B440E0"/>
    <w:rsid w:val="00B4455E"/>
    <w:rsid w:val="00B608A3"/>
    <w:rsid w:val="00B661DA"/>
    <w:rsid w:val="00B67F19"/>
    <w:rsid w:val="00B73716"/>
    <w:rsid w:val="00B75B36"/>
    <w:rsid w:val="00B81963"/>
    <w:rsid w:val="00B94847"/>
    <w:rsid w:val="00BA3C89"/>
    <w:rsid w:val="00BA64F6"/>
    <w:rsid w:val="00BC370B"/>
    <w:rsid w:val="00BC4EEB"/>
    <w:rsid w:val="00BC5C7B"/>
    <w:rsid w:val="00BC7D50"/>
    <w:rsid w:val="00BD37DC"/>
    <w:rsid w:val="00BD529A"/>
    <w:rsid w:val="00BE5FA4"/>
    <w:rsid w:val="00C11AEC"/>
    <w:rsid w:val="00C214A7"/>
    <w:rsid w:val="00C24DAA"/>
    <w:rsid w:val="00C27C57"/>
    <w:rsid w:val="00C311B8"/>
    <w:rsid w:val="00C3239C"/>
    <w:rsid w:val="00C45585"/>
    <w:rsid w:val="00C525F4"/>
    <w:rsid w:val="00C53BD3"/>
    <w:rsid w:val="00C55733"/>
    <w:rsid w:val="00C61FDB"/>
    <w:rsid w:val="00C6675F"/>
    <w:rsid w:val="00C674D5"/>
    <w:rsid w:val="00C72F52"/>
    <w:rsid w:val="00C75A2A"/>
    <w:rsid w:val="00C8164B"/>
    <w:rsid w:val="00C923C9"/>
    <w:rsid w:val="00C97771"/>
    <w:rsid w:val="00CA0114"/>
    <w:rsid w:val="00CA0DB1"/>
    <w:rsid w:val="00CA729A"/>
    <w:rsid w:val="00CA76A1"/>
    <w:rsid w:val="00CB5B13"/>
    <w:rsid w:val="00CC1398"/>
    <w:rsid w:val="00CC47F0"/>
    <w:rsid w:val="00CC7ADA"/>
    <w:rsid w:val="00CF3CBC"/>
    <w:rsid w:val="00CF3DE0"/>
    <w:rsid w:val="00D04D12"/>
    <w:rsid w:val="00D06B52"/>
    <w:rsid w:val="00D15EAE"/>
    <w:rsid w:val="00D26924"/>
    <w:rsid w:val="00D30B4B"/>
    <w:rsid w:val="00D33CDF"/>
    <w:rsid w:val="00D37EFD"/>
    <w:rsid w:val="00D40CDA"/>
    <w:rsid w:val="00D43969"/>
    <w:rsid w:val="00D456E1"/>
    <w:rsid w:val="00D47BDA"/>
    <w:rsid w:val="00D6050D"/>
    <w:rsid w:val="00D6718B"/>
    <w:rsid w:val="00D707E8"/>
    <w:rsid w:val="00D75E55"/>
    <w:rsid w:val="00D87A38"/>
    <w:rsid w:val="00D92086"/>
    <w:rsid w:val="00DB7D65"/>
    <w:rsid w:val="00DC487B"/>
    <w:rsid w:val="00DC4B7F"/>
    <w:rsid w:val="00DC5733"/>
    <w:rsid w:val="00DD30BA"/>
    <w:rsid w:val="00DD31A2"/>
    <w:rsid w:val="00DD3B9E"/>
    <w:rsid w:val="00DE6DE2"/>
    <w:rsid w:val="00DF255C"/>
    <w:rsid w:val="00DF2A95"/>
    <w:rsid w:val="00E01405"/>
    <w:rsid w:val="00E03723"/>
    <w:rsid w:val="00E0378F"/>
    <w:rsid w:val="00E11336"/>
    <w:rsid w:val="00E14E48"/>
    <w:rsid w:val="00E261A3"/>
    <w:rsid w:val="00E415A6"/>
    <w:rsid w:val="00E564C4"/>
    <w:rsid w:val="00E56C95"/>
    <w:rsid w:val="00E61581"/>
    <w:rsid w:val="00E80A20"/>
    <w:rsid w:val="00EA65D7"/>
    <w:rsid w:val="00EB7866"/>
    <w:rsid w:val="00EC2322"/>
    <w:rsid w:val="00EC3CD5"/>
    <w:rsid w:val="00EC3DCD"/>
    <w:rsid w:val="00EC4D86"/>
    <w:rsid w:val="00ED10D5"/>
    <w:rsid w:val="00ED781D"/>
    <w:rsid w:val="00EF2A45"/>
    <w:rsid w:val="00F02FB7"/>
    <w:rsid w:val="00F072BA"/>
    <w:rsid w:val="00F10770"/>
    <w:rsid w:val="00F10DC0"/>
    <w:rsid w:val="00F12BC7"/>
    <w:rsid w:val="00F13770"/>
    <w:rsid w:val="00F14062"/>
    <w:rsid w:val="00F175F4"/>
    <w:rsid w:val="00F21DB1"/>
    <w:rsid w:val="00F31633"/>
    <w:rsid w:val="00F35410"/>
    <w:rsid w:val="00F44547"/>
    <w:rsid w:val="00F5641C"/>
    <w:rsid w:val="00F67D31"/>
    <w:rsid w:val="00F71B61"/>
    <w:rsid w:val="00F71FB9"/>
    <w:rsid w:val="00F7373A"/>
    <w:rsid w:val="00F7673F"/>
    <w:rsid w:val="00F8188C"/>
    <w:rsid w:val="00F819A6"/>
    <w:rsid w:val="00F82AE8"/>
    <w:rsid w:val="00F95188"/>
    <w:rsid w:val="00FA131D"/>
    <w:rsid w:val="00FA3A96"/>
    <w:rsid w:val="00FC29E5"/>
    <w:rsid w:val="00FC3D26"/>
    <w:rsid w:val="00FD038F"/>
    <w:rsid w:val="00FD0F8E"/>
    <w:rsid w:val="00FD6774"/>
    <w:rsid w:val="00FE0DF5"/>
    <w:rsid w:val="00FE2057"/>
    <w:rsid w:val="00FE2F5D"/>
    <w:rsid w:val="00FE4634"/>
    <w:rsid w:val="00FE7196"/>
    <w:rsid w:val="00FF3826"/>
    <w:rsid w:val="01CC7245"/>
    <w:rsid w:val="031AC37B"/>
    <w:rsid w:val="0555C017"/>
    <w:rsid w:val="08B8EB2F"/>
    <w:rsid w:val="08C99D9E"/>
    <w:rsid w:val="090E5BF4"/>
    <w:rsid w:val="0926F011"/>
    <w:rsid w:val="0D29EC0C"/>
    <w:rsid w:val="0DF58A54"/>
    <w:rsid w:val="1025B255"/>
    <w:rsid w:val="1057D9DB"/>
    <w:rsid w:val="10ABBFF1"/>
    <w:rsid w:val="11419B90"/>
    <w:rsid w:val="11C182B6"/>
    <w:rsid w:val="12CD3E1B"/>
    <w:rsid w:val="156197CD"/>
    <w:rsid w:val="187AB875"/>
    <w:rsid w:val="1CE6817D"/>
    <w:rsid w:val="1DE657D7"/>
    <w:rsid w:val="209B2DF8"/>
    <w:rsid w:val="2163AE22"/>
    <w:rsid w:val="21D5EAF3"/>
    <w:rsid w:val="22346FA4"/>
    <w:rsid w:val="27187830"/>
    <w:rsid w:val="28628609"/>
    <w:rsid w:val="2A112145"/>
    <w:rsid w:val="2C06B03C"/>
    <w:rsid w:val="2EAA4B86"/>
    <w:rsid w:val="302D8B02"/>
    <w:rsid w:val="309C7F83"/>
    <w:rsid w:val="345E40F4"/>
    <w:rsid w:val="354A2A43"/>
    <w:rsid w:val="3572ABEF"/>
    <w:rsid w:val="38494F04"/>
    <w:rsid w:val="3986F256"/>
    <w:rsid w:val="3A2099C1"/>
    <w:rsid w:val="3B551031"/>
    <w:rsid w:val="3C7B785A"/>
    <w:rsid w:val="3D170D20"/>
    <w:rsid w:val="3D53372E"/>
    <w:rsid w:val="3D6A7FEF"/>
    <w:rsid w:val="417CCD55"/>
    <w:rsid w:val="422CC849"/>
    <w:rsid w:val="4314AC3F"/>
    <w:rsid w:val="491F35A1"/>
    <w:rsid w:val="4A37DA2E"/>
    <w:rsid w:val="4C60FC09"/>
    <w:rsid w:val="4D6F7AF0"/>
    <w:rsid w:val="4EADF5ED"/>
    <w:rsid w:val="4F4B21D9"/>
    <w:rsid w:val="54905A2F"/>
    <w:rsid w:val="55D71E1D"/>
    <w:rsid w:val="570B3486"/>
    <w:rsid w:val="58022095"/>
    <w:rsid w:val="5AE67F62"/>
    <w:rsid w:val="5B523179"/>
    <w:rsid w:val="5FB6AE1B"/>
    <w:rsid w:val="603C69A7"/>
    <w:rsid w:val="60875BC7"/>
    <w:rsid w:val="611EE4DD"/>
    <w:rsid w:val="637C963D"/>
    <w:rsid w:val="64B65277"/>
    <w:rsid w:val="6549C077"/>
    <w:rsid w:val="65C67F91"/>
    <w:rsid w:val="68178C24"/>
    <w:rsid w:val="6B2593FB"/>
    <w:rsid w:val="6DB0FABC"/>
    <w:rsid w:val="6E82A69A"/>
    <w:rsid w:val="74399FB9"/>
    <w:rsid w:val="7475A31C"/>
    <w:rsid w:val="74DE16BA"/>
    <w:rsid w:val="757ADD9E"/>
    <w:rsid w:val="77BB4047"/>
    <w:rsid w:val="79985F80"/>
    <w:rsid w:val="7BE1CC8A"/>
    <w:rsid w:val="7C7D8D22"/>
    <w:rsid w:val="7E6BD0A3"/>
    <w:rsid w:val="7E72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A56A0"/>
  <w15:chartTrackingRefBased/>
  <w15:docId w15:val="{6F955955-F4AA-41DE-B764-BC4FF0C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B1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EF3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8D2B1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86EF3"/>
    <w:rPr>
      <w:sz w:val="20"/>
      <w:szCs w:val="20"/>
    </w:rPr>
  </w:style>
  <w:style w:type="character" w:styleId="FootnoteReference">
    <w:name w:val="footnote reference"/>
    <w:uiPriority w:val="99"/>
    <w:semiHidden/>
    <w:rsid w:val="008D2B1A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8D2B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character" w:customStyle="1" w:styleId="BodyText3Char">
    <w:name w:val="Body Text 3 Char"/>
    <w:link w:val="BodyText3"/>
    <w:uiPriority w:val="99"/>
    <w:semiHidden/>
    <w:rsid w:val="00D86EF3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F7D2D"/>
    <w:pPr>
      <w:widowControl w:val="0"/>
      <w:pBdr>
        <w:top w:val="single" w:sz="4" w:space="1" w:color="auto"/>
      </w:pBdr>
      <w:jc w:val="center"/>
    </w:pPr>
    <w:rPr>
      <w:rFonts w:ascii="Arial" w:hAnsi="Arial" w:cs="Arial"/>
      <w:b/>
      <w:bCs/>
      <w:sz w:val="28"/>
      <w:szCs w:val="28"/>
      <w:lang w:val="en-GB"/>
    </w:rPr>
  </w:style>
  <w:style w:type="character" w:customStyle="1" w:styleId="SubtitleChar">
    <w:name w:val="Subtitle Char"/>
    <w:link w:val="Subtitle"/>
    <w:uiPriority w:val="11"/>
    <w:rsid w:val="00D86EF3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6C0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86EF3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26C0F"/>
    <w:pPr>
      <w:widowControl w:val="0"/>
      <w:snapToGrid w:val="0"/>
      <w:jc w:val="center"/>
    </w:pPr>
  </w:style>
  <w:style w:type="character" w:customStyle="1" w:styleId="TitleChar">
    <w:name w:val="Title Char"/>
    <w:link w:val="Title"/>
    <w:uiPriority w:val="10"/>
    <w:rsid w:val="00D86EF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uiPriority w:val="99"/>
    <w:semiHidden/>
    <w:rsid w:val="0092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08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0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EF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2C37"/>
    <w:pPr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character" w:customStyle="1" w:styleId="st">
    <w:name w:val="st"/>
    <w:rsid w:val="00B02AE2"/>
  </w:style>
  <w:style w:type="paragraph" w:styleId="Header">
    <w:name w:val="header"/>
    <w:basedOn w:val="Normal"/>
    <w:link w:val="HeaderChar"/>
    <w:uiPriority w:val="99"/>
    <w:unhideWhenUsed/>
    <w:rsid w:val="00F767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7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3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C0A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C0AC9"/>
    <w:rPr>
      <w:sz w:val="24"/>
      <w:szCs w:val="24"/>
    </w:rPr>
  </w:style>
  <w:style w:type="table" w:styleId="TableGrid">
    <w:name w:val="Table Grid"/>
    <w:basedOn w:val="TableNormal"/>
    <w:uiPriority w:val="59"/>
    <w:rsid w:val="002E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E0C8E5720D49B4AE057CA089854D" ma:contentTypeVersion="13" ma:contentTypeDescription="Create a new document." ma:contentTypeScope="" ma:versionID="0feeb6efb5288bb8e621f1bd994355a1">
  <xsd:schema xmlns:xsd="http://www.w3.org/2001/XMLSchema" xmlns:xs="http://www.w3.org/2001/XMLSchema" xmlns:p="http://schemas.microsoft.com/office/2006/metadata/properties" xmlns:ns3="7c6c962b-771e-4552-a087-96982454b78d" xmlns:ns4="74d2c49d-490e-48a6-9ea2-1b59e7781d98" targetNamespace="http://schemas.microsoft.com/office/2006/metadata/properties" ma:root="true" ma:fieldsID="a9b46031b8059615d8832150799bbab5" ns3:_="" ns4:_="">
    <xsd:import namespace="7c6c962b-771e-4552-a087-96982454b78d"/>
    <xsd:import namespace="74d2c49d-490e-48a6-9ea2-1b59e7781d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962b-771e-4552-a087-96982454b7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c49d-490e-48a6-9ea2-1b59e7781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457C8-0184-4B61-9857-5B735741F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7C107-5738-4E22-87CE-4E60AFF7B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962b-771e-4552-a087-96982454b78d"/>
    <ds:schemaRef ds:uri="74d2c49d-490e-48a6-9ea2-1b59e7781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1BFF2-A463-4E75-A479-51573ADD3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1109</Words>
  <Characters>6100</Characters>
  <Application>Microsoft Office Word</Application>
  <DocSecurity>0</DocSecurity>
  <Lines>50</Lines>
  <Paragraphs>14</Paragraphs>
  <ScaleCrop>false</ScaleCrop>
  <Company>UNICEF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CHP Officer L3</dc:title>
  <dc:subject/>
  <dc:creator>lronwordi</dc:creator>
  <cp:keywords/>
  <cp:lastModifiedBy>Ghassen Akrimi</cp:lastModifiedBy>
  <cp:revision>2</cp:revision>
  <cp:lastPrinted>2009-11-19T14:44:00Z</cp:lastPrinted>
  <dcterms:created xsi:type="dcterms:W3CDTF">2022-11-16T09:18:00Z</dcterms:created>
  <dcterms:modified xsi:type="dcterms:W3CDTF">2022-11-16T09:18:00Z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0x010100D404E0C8E5720D49B4AE057CA089854D</vt:lpwstr>
  </property>
</Properties>
</file>