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32F0E761" w:rsidR="00B14BE6" w:rsidRPr="00391386" w:rsidRDefault="00B14BE6" w:rsidP="00B14BE6">
      <w:pPr>
        <w:jc w:val="center"/>
        <w:rPr>
          <w:rFonts w:ascii="Gill Sans MT" w:hAnsi="Gill Sans MT" w:cstheme="minorHAnsi"/>
          <w:b/>
          <w:bCs/>
          <w:color w:val="00B0F0"/>
          <w:u w:val="single"/>
        </w:rPr>
      </w:pPr>
      <w:r w:rsidRPr="00391386">
        <w:rPr>
          <w:rFonts w:ascii="Gill Sans MT" w:hAnsi="Gill Sans MT" w:cstheme="minorHAnsi"/>
          <w:b/>
          <w:bCs/>
          <w:color w:val="00B0F0"/>
          <w:u w:val="single"/>
        </w:rPr>
        <w:t>TERMS OF REFERENCE FOR INDIVIDUAL CONSULTANTS</w:t>
      </w:r>
    </w:p>
    <w:p w14:paraId="219B2125" w14:textId="57534F53" w:rsidR="00111026" w:rsidRPr="00391386" w:rsidRDefault="00111026" w:rsidP="00B14BE6">
      <w:pPr>
        <w:jc w:val="center"/>
        <w:rPr>
          <w:rFonts w:ascii="Gill Sans MT" w:hAnsi="Gill Sans MT" w:cstheme="minorHAnsi"/>
          <w:b/>
          <w:bCs/>
          <w:color w:val="00B0F0"/>
          <w:u w:val="single"/>
        </w:rPr>
      </w:pPr>
    </w:p>
    <w:tbl>
      <w:tblPr>
        <w:tblStyle w:val="TableGrid"/>
        <w:tblW w:w="9895" w:type="dxa"/>
        <w:tblLook w:val="04A0" w:firstRow="1" w:lastRow="0" w:firstColumn="1" w:lastColumn="0" w:noHBand="0" w:noVBand="1"/>
      </w:tblPr>
      <w:tblGrid>
        <w:gridCol w:w="2875"/>
        <w:gridCol w:w="1849"/>
        <w:gridCol w:w="3101"/>
        <w:gridCol w:w="2070"/>
      </w:tblGrid>
      <w:tr w:rsidR="002639FA" w:rsidRPr="00391386" w14:paraId="51C48F70" w14:textId="77777777" w:rsidTr="00A65E45">
        <w:tc>
          <w:tcPr>
            <w:tcW w:w="2875" w:type="dxa"/>
          </w:tcPr>
          <w:p w14:paraId="1C07A7A2" w14:textId="1FFEAD9C" w:rsidR="002639FA" w:rsidRPr="00391386" w:rsidRDefault="002639FA" w:rsidP="00263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Title</w:t>
            </w:r>
            <w:r w:rsidR="00CF6B09" w:rsidRPr="00391386">
              <w:rPr>
                <w:rFonts w:ascii="Gill Sans MT" w:eastAsia="Arial Unicode MS" w:hAnsi="Gill Sans MT" w:cstheme="minorHAnsi"/>
                <w:b/>
                <w:color w:val="auto"/>
                <w:lang w:val="en-AU"/>
              </w:rPr>
              <w:t xml:space="preserve"> of consultancy: </w:t>
            </w:r>
          </w:p>
          <w:p w14:paraId="68811A3E" w14:textId="597808D4" w:rsidR="002639FA" w:rsidRPr="00391386" w:rsidRDefault="00801C45" w:rsidP="002639FA">
            <w:pPr>
              <w:rPr>
                <w:rFonts w:ascii="Gill Sans MT" w:hAnsi="Gill Sans MT" w:cstheme="minorHAnsi"/>
              </w:rPr>
            </w:pPr>
            <w:r>
              <w:rPr>
                <w:rFonts w:ascii="Gill Sans MT" w:hAnsi="Gill Sans MT" w:cstheme="minorHAnsi"/>
              </w:rPr>
              <w:t xml:space="preserve">Individual National Consultancy on </w:t>
            </w:r>
            <w:r w:rsidR="00601517" w:rsidRPr="00391386">
              <w:rPr>
                <w:rFonts w:ascii="Gill Sans MT" w:hAnsi="Gill Sans MT" w:cstheme="minorHAnsi"/>
              </w:rPr>
              <w:t xml:space="preserve">Social </w:t>
            </w:r>
            <w:r w:rsidR="006C2CB5">
              <w:rPr>
                <w:rFonts w:ascii="Gill Sans MT" w:hAnsi="Gill Sans MT" w:cstheme="minorHAnsi"/>
              </w:rPr>
              <w:t>S</w:t>
            </w:r>
            <w:r w:rsidR="00EC676B">
              <w:rPr>
                <w:rFonts w:ascii="Gill Sans MT" w:hAnsi="Gill Sans MT" w:cstheme="minorHAnsi"/>
              </w:rPr>
              <w:t xml:space="preserve">ervice </w:t>
            </w:r>
            <w:r w:rsidR="006C2CB5">
              <w:rPr>
                <w:rFonts w:ascii="Gill Sans MT" w:hAnsi="Gill Sans MT" w:cstheme="minorHAnsi"/>
              </w:rPr>
              <w:t>W</w:t>
            </w:r>
            <w:r w:rsidR="00EC676B">
              <w:rPr>
                <w:rFonts w:ascii="Gill Sans MT" w:hAnsi="Gill Sans MT" w:cstheme="minorHAnsi"/>
              </w:rPr>
              <w:t xml:space="preserve">orkforce </w:t>
            </w:r>
            <w:r w:rsidR="006C2CB5">
              <w:rPr>
                <w:rFonts w:ascii="Gill Sans MT" w:hAnsi="Gill Sans MT" w:cstheme="minorHAnsi"/>
              </w:rPr>
              <w:t>P</w:t>
            </w:r>
            <w:r w:rsidR="0037749F">
              <w:rPr>
                <w:rFonts w:ascii="Gill Sans MT" w:hAnsi="Gill Sans MT" w:cstheme="minorHAnsi"/>
              </w:rPr>
              <w:t xml:space="preserve">ractice </w:t>
            </w:r>
            <w:r w:rsidR="00601517" w:rsidRPr="00391386">
              <w:rPr>
                <w:rFonts w:ascii="Gill Sans MT" w:hAnsi="Gill Sans MT" w:cstheme="minorHAnsi"/>
              </w:rPr>
              <w:t xml:space="preserve">and </w:t>
            </w:r>
            <w:r w:rsidR="006C2CB5">
              <w:rPr>
                <w:rFonts w:ascii="Gill Sans MT" w:hAnsi="Gill Sans MT" w:cstheme="minorHAnsi"/>
              </w:rPr>
              <w:t>C</w:t>
            </w:r>
            <w:r w:rsidR="00601517" w:rsidRPr="00391386">
              <w:rPr>
                <w:rFonts w:ascii="Gill Sans MT" w:hAnsi="Gill Sans MT" w:cstheme="minorHAnsi"/>
              </w:rPr>
              <w:t xml:space="preserve">ase </w:t>
            </w:r>
            <w:r w:rsidR="00D33948" w:rsidRPr="00391386">
              <w:rPr>
                <w:rFonts w:ascii="Gill Sans MT" w:hAnsi="Gill Sans MT" w:cstheme="minorHAnsi"/>
              </w:rPr>
              <w:t>M</w:t>
            </w:r>
            <w:r w:rsidR="00601517" w:rsidRPr="00391386">
              <w:rPr>
                <w:rFonts w:ascii="Gill Sans MT" w:hAnsi="Gill Sans MT" w:cstheme="minorHAnsi"/>
              </w:rPr>
              <w:t xml:space="preserve">anagement </w:t>
            </w:r>
            <w:r w:rsidR="0037749F">
              <w:rPr>
                <w:rFonts w:ascii="Gill Sans MT" w:hAnsi="Gill Sans MT" w:cstheme="minorHAnsi"/>
              </w:rPr>
              <w:t xml:space="preserve">Approach </w:t>
            </w:r>
            <w:r w:rsidR="00601517" w:rsidRPr="00391386">
              <w:rPr>
                <w:rFonts w:ascii="Gill Sans MT" w:hAnsi="Gill Sans MT" w:cstheme="minorHAnsi"/>
              </w:rPr>
              <w:t>in the</w:t>
            </w:r>
            <w:r w:rsidR="00EC676B">
              <w:rPr>
                <w:rFonts w:ascii="Gill Sans MT" w:hAnsi="Gill Sans MT" w:cstheme="minorHAnsi"/>
              </w:rPr>
              <w:t xml:space="preserve"> ECD</w:t>
            </w:r>
            <w:r w:rsidR="00717380">
              <w:rPr>
                <w:rFonts w:ascii="Gill Sans MT" w:hAnsi="Gill Sans MT" w:cstheme="minorHAnsi"/>
              </w:rPr>
              <w:t xml:space="preserve"> and </w:t>
            </w:r>
            <w:r w:rsidR="00D33948" w:rsidRPr="00391386">
              <w:rPr>
                <w:rFonts w:ascii="Gill Sans MT" w:hAnsi="Gill Sans MT" w:cstheme="minorHAnsi"/>
              </w:rPr>
              <w:t xml:space="preserve">Social Protection </w:t>
            </w:r>
            <w:r w:rsidR="0037749F">
              <w:rPr>
                <w:rFonts w:ascii="Gill Sans MT" w:hAnsi="Gill Sans MT" w:cstheme="minorHAnsi"/>
              </w:rPr>
              <w:t>Sector</w:t>
            </w:r>
            <w:r w:rsidR="00717380">
              <w:rPr>
                <w:rFonts w:ascii="Gill Sans MT" w:hAnsi="Gill Sans MT" w:cstheme="minorHAnsi"/>
              </w:rPr>
              <w:t>s</w:t>
            </w:r>
          </w:p>
        </w:tc>
        <w:tc>
          <w:tcPr>
            <w:tcW w:w="1849" w:type="dxa"/>
          </w:tcPr>
          <w:p w14:paraId="20137213" w14:textId="77777777" w:rsidR="002639FA" w:rsidRPr="00391386" w:rsidRDefault="002639FA" w:rsidP="002639FA">
            <w:pPr>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Funding Code</w:t>
            </w:r>
          </w:p>
          <w:p w14:paraId="57D7EED2" w14:textId="77777777" w:rsidR="00983889" w:rsidRPr="00391386" w:rsidRDefault="00983889" w:rsidP="002639FA">
            <w:pPr>
              <w:rPr>
                <w:rFonts w:ascii="Gill Sans MT" w:eastAsia="Arial Unicode MS" w:hAnsi="Gill Sans MT" w:cstheme="minorHAnsi"/>
                <w:b/>
                <w:lang w:val="en-AU"/>
              </w:rPr>
            </w:pPr>
          </w:p>
          <w:p w14:paraId="7AA40407" w14:textId="4F289CEB" w:rsidR="00983889" w:rsidRDefault="00983889" w:rsidP="002639FA">
            <w:pPr>
              <w:rPr>
                <w:rFonts w:ascii="Gill Sans MT" w:eastAsia="Arial Unicode MS" w:hAnsi="Gill Sans MT" w:cstheme="minorHAnsi"/>
                <w:bCs/>
              </w:rPr>
            </w:pPr>
            <w:r w:rsidRPr="00750075">
              <w:rPr>
                <w:rFonts w:ascii="Gill Sans MT" w:eastAsia="Arial Unicode MS" w:hAnsi="Gill Sans MT" w:cstheme="minorHAnsi"/>
                <w:bCs/>
                <w:color w:val="auto"/>
              </w:rPr>
              <w:t xml:space="preserve">SC </w:t>
            </w:r>
            <w:r w:rsidR="00750075" w:rsidRPr="00E75948">
              <w:rPr>
                <w:rFonts w:ascii="Gill Sans MT" w:eastAsia="Arial Unicode MS" w:hAnsi="Gill Sans MT" w:cstheme="minorHAnsi"/>
                <w:bCs/>
                <w:color w:val="auto"/>
              </w:rPr>
              <w:t>189904</w:t>
            </w:r>
            <w:r w:rsidRPr="0061070A">
              <w:rPr>
                <w:rFonts w:ascii="Gill Sans MT" w:eastAsia="Arial Unicode MS" w:hAnsi="Gill Sans MT" w:cstheme="minorHAnsi"/>
                <w:bCs/>
                <w:color w:val="FF0000"/>
              </w:rPr>
              <w:t xml:space="preserve"> </w:t>
            </w:r>
            <w:r w:rsidRPr="00391386">
              <w:rPr>
                <w:rFonts w:ascii="Gill Sans MT" w:eastAsia="Arial Unicode MS" w:hAnsi="Gill Sans MT" w:cstheme="minorHAnsi"/>
                <w:bCs/>
              </w:rPr>
              <w:t>(</w:t>
            </w:r>
            <w:r w:rsidR="00392FF5">
              <w:rPr>
                <w:rFonts w:ascii="Gill Sans MT" w:eastAsia="Arial Unicode MS" w:hAnsi="Gill Sans MT" w:cstheme="minorHAnsi"/>
                <w:bCs/>
              </w:rPr>
              <w:t xml:space="preserve">Education </w:t>
            </w:r>
            <w:r w:rsidRPr="00391386">
              <w:rPr>
                <w:rFonts w:ascii="Gill Sans MT" w:eastAsia="Arial Unicode MS" w:hAnsi="Gill Sans MT" w:cstheme="minorHAnsi"/>
                <w:bCs/>
              </w:rPr>
              <w:t>Thematic Fund)</w:t>
            </w:r>
          </w:p>
          <w:p w14:paraId="3BD8AC8B" w14:textId="4C2C0E3F" w:rsidR="00E75948" w:rsidRPr="00391386" w:rsidRDefault="00E75948" w:rsidP="002639FA">
            <w:pPr>
              <w:rPr>
                <w:rFonts w:ascii="Gill Sans MT" w:hAnsi="Gill Sans MT" w:cstheme="minorHAnsi"/>
                <w:bCs/>
              </w:rPr>
            </w:pPr>
            <w:r>
              <w:rPr>
                <w:rFonts w:ascii="Gill Sans MT" w:hAnsi="Gill Sans MT" w:cstheme="minorHAnsi"/>
                <w:bCs/>
              </w:rPr>
              <w:t>RR Non-Grant</w:t>
            </w:r>
          </w:p>
        </w:tc>
        <w:tc>
          <w:tcPr>
            <w:tcW w:w="3101" w:type="dxa"/>
          </w:tcPr>
          <w:p w14:paraId="26013276" w14:textId="28749C8D" w:rsidR="002639FA" w:rsidRPr="00391386" w:rsidRDefault="002639FA" w:rsidP="00E135F0">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Type of engagemen</w:t>
            </w:r>
            <w:r w:rsidR="00E135F0" w:rsidRPr="00391386">
              <w:rPr>
                <w:rFonts w:ascii="Gill Sans MT" w:eastAsia="Arial Unicode MS" w:hAnsi="Gill Sans MT" w:cstheme="minorHAnsi"/>
                <w:b/>
                <w:color w:val="auto"/>
                <w:lang w:val="en-AU"/>
              </w:rPr>
              <w:t>t</w:t>
            </w:r>
            <w:r w:rsidRPr="00391386">
              <w:rPr>
                <w:rFonts w:ascii="Gill Sans MT" w:eastAsia="Arial Unicode MS" w:hAnsi="Gill Sans MT" w:cstheme="minorHAnsi"/>
                <w:color w:val="auto"/>
                <w:lang w:val="en-AU"/>
              </w:rPr>
              <w:t xml:space="preserve"> </w:t>
            </w:r>
          </w:p>
          <w:p w14:paraId="29E12592" w14:textId="3CAB9BA7" w:rsidR="002F3B72" w:rsidRPr="00391386" w:rsidRDefault="00983889" w:rsidP="002F3B72">
            <w:pPr>
              <w:spacing w:before="60" w:after="60" w:line="240" w:lineRule="auto"/>
              <w:ind w:right="-108"/>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
                  <w:enabled/>
                  <w:calcOnExit w:val="0"/>
                  <w:checkBox>
                    <w:sizeAuto/>
                    <w:default w:val="1"/>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002F3B72" w:rsidRPr="00391386">
              <w:rPr>
                <w:rFonts w:ascii="Gill Sans MT" w:eastAsia="Arial Unicode MS" w:hAnsi="Gill Sans MT" w:cstheme="minorHAnsi"/>
                <w:color w:val="auto"/>
                <w:lang w:val="en-AU"/>
              </w:rPr>
              <w:t xml:space="preserve"> Consultant </w:t>
            </w:r>
          </w:p>
          <w:p w14:paraId="16F99902" w14:textId="77777777" w:rsidR="002639FA" w:rsidRPr="00391386" w:rsidRDefault="002639FA" w:rsidP="002639FA">
            <w:pPr>
              <w:spacing w:before="60" w:after="60" w:line="240" w:lineRule="auto"/>
              <w:ind w:right="-108"/>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Check12"/>
                  <w:enabled/>
                  <w:calcOnExit w:val="0"/>
                  <w:checkBox>
                    <w:sizeAuto/>
                    <w:default w:val="0"/>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Individual Contractor Part-Time</w:t>
            </w:r>
          </w:p>
          <w:p w14:paraId="0260192E" w14:textId="006FA7CA" w:rsidR="002639FA" w:rsidRPr="00391386" w:rsidRDefault="002639FA" w:rsidP="002639FA">
            <w:pPr>
              <w:rPr>
                <w:rFonts w:ascii="Gill Sans MT" w:hAnsi="Gill Sans MT" w:cstheme="minorHAnsi"/>
              </w:rPr>
            </w:pPr>
            <w:r w:rsidRPr="00391386">
              <w:rPr>
                <w:rFonts w:ascii="Gill Sans MT" w:eastAsia="Arial Unicode MS" w:hAnsi="Gill Sans MT" w:cstheme="minorHAnsi"/>
                <w:color w:val="auto"/>
                <w:lang w:val="en-AU"/>
              </w:rPr>
              <w:fldChar w:fldCharType="begin">
                <w:ffData>
                  <w:name w:val="Check12"/>
                  <w:enabled/>
                  <w:calcOnExit w:val="0"/>
                  <w:checkBox>
                    <w:sizeAuto/>
                    <w:default w:val="0"/>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Individual Contractor Full-Time</w:t>
            </w:r>
          </w:p>
        </w:tc>
        <w:tc>
          <w:tcPr>
            <w:tcW w:w="2070" w:type="dxa"/>
          </w:tcPr>
          <w:p w14:paraId="56849D7D" w14:textId="77777777" w:rsidR="002639FA" w:rsidRPr="00391386" w:rsidRDefault="002639FA" w:rsidP="00263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Duty Station:</w:t>
            </w:r>
          </w:p>
          <w:p w14:paraId="3BB2B488" w14:textId="51AAD4F6" w:rsidR="002639FA" w:rsidRPr="00391386" w:rsidRDefault="00983889" w:rsidP="002639FA">
            <w:pPr>
              <w:rPr>
                <w:rFonts w:ascii="Gill Sans MT" w:hAnsi="Gill Sans MT" w:cstheme="minorHAnsi"/>
              </w:rPr>
            </w:pPr>
            <w:r w:rsidRPr="00391386">
              <w:rPr>
                <w:rFonts w:ascii="Gill Sans MT" w:hAnsi="Gill Sans MT" w:cstheme="minorHAnsi"/>
              </w:rPr>
              <w:t>Ashgabat, Turkmenistan</w:t>
            </w: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235"/>
        <w:gridCol w:w="2340"/>
        <w:gridCol w:w="815"/>
        <w:gridCol w:w="1435"/>
        <w:gridCol w:w="2062"/>
      </w:tblGrid>
      <w:tr w:rsidR="00C47D08" w:rsidRPr="00391386" w14:paraId="0AD85765" w14:textId="77777777" w:rsidTr="006349FA">
        <w:tc>
          <w:tcPr>
            <w:tcW w:w="6390" w:type="dxa"/>
            <w:gridSpan w:val="3"/>
            <w:tcBorders>
              <w:bottom w:val="nil"/>
            </w:tcBorders>
            <w:shd w:val="clear" w:color="auto" w:fill="auto"/>
          </w:tcPr>
          <w:p w14:paraId="041AC5C0" w14:textId="77777777" w:rsidR="00C47D08" w:rsidRPr="00391386" w:rsidRDefault="00C47D08"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Consultant sourcing:</w:t>
            </w:r>
          </w:p>
          <w:p w14:paraId="12211ADD" w14:textId="18E4F436" w:rsidR="00C47D08" w:rsidRPr="00391386" w:rsidRDefault="00D33948" w:rsidP="006349FA">
            <w:pPr>
              <w:spacing w:before="120" w:after="60"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Check9"/>
                  <w:enabled/>
                  <w:calcOnExit w:val="0"/>
                  <w:checkBox>
                    <w:sizeAuto/>
                    <w:default w:val="1"/>
                  </w:checkBox>
                </w:ffData>
              </w:fldChar>
            </w:r>
            <w:bookmarkStart w:id="0" w:name="Check9"/>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bookmarkEnd w:id="0"/>
            <w:r w:rsidR="00C47D08" w:rsidRPr="00391386">
              <w:rPr>
                <w:rFonts w:ascii="Gill Sans MT" w:eastAsia="Arial Unicode MS" w:hAnsi="Gill Sans MT" w:cstheme="minorHAnsi"/>
                <w:color w:val="auto"/>
                <w:lang w:val="en-AU"/>
              </w:rPr>
              <w:t xml:space="preserve"> National  </w:t>
            </w:r>
            <w:r w:rsidR="00C47D08" w:rsidRPr="00391386">
              <w:rPr>
                <w:rFonts w:ascii="Gill Sans MT" w:eastAsia="Arial Unicode MS" w:hAnsi="Gill Sans MT" w:cstheme="minorHAnsi"/>
                <w:color w:val="auto"/>
                <w:lang w:val="en-AU"/>
              </w:rPr>
              <w:fldChar w:fldCharType="begin">
                <w:ffData>
                  <w:name w:val="Check9"/>
                  <w:enabled/>
                  <w:calcOnExit w:val="0"/>
                  <w:checkBox>
                    <w:sizeAuto/>
                    <w:default w:val="0"/>
                  </w:checkBox>
                </w:ffData>
              </w:fldChar>
            </w:r>
            <w:r w:rsidR="00C47D08"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00C47D08" w:rsidRPr="00391386">
              <w:rPr>
                <w:rFonts w:ascii="Gill Sans MT" w:eastAsia="Arial Unicode MS" w:hAnsi="Gill Sans MT" w:cstheme="minorHAnsi"/>
                <w:color w:val="auto"/>
                <w:lang w:val="en-AU"/>
              </w:rPr>
              <w:fldChar w:fldCharType="end"/>
            </w:r>
            <w:r w:rsidR="00C47D08" w:rsidRPr="00391386">
              <w:rPr>
                <w:rFonts w:ascii="Gill Sans MT" w:eastAsia="Arial Unicode MS" w:hAnsi="Gill Sans MT" w:cstheme="minorHAnsi"/>
                <w:color w:val="auto"/>
                <w:lang w:val="en-AU"/>
              </w:rPr>
              <w:t xml:space="preserve"> International </w:t>
            </w:r>
            <w:r w:rsidR="00C47D08" w:rsidRPr="00391386">
              <w:rPr>
                <w:rFonts w:ascii="Gill Sans MT" w:eastAsia="Arial Unicode MS" w:hAnsi="Gill Sans MT" w:cstheme="minorHAnsi"/>
                <w:color w:val="auto"/>
                <w:lang w:val="en-AU"/>
              </w:rPr>
              <w:fldChar w:fldCharType="begin">
                <w:ffData>
                  <w:name w:val="Check9"/>
                  <w:enabled/>
                  <w:calcOnExit w:val="0"/>
                  <w:checkBox>
                    <w:sizeAuto/>
                    <w:default w:val="0"/>
                  </w:checkBox>
                </w:ffData>
              </w:fldChar>
            </w:r>
            <w:r w:rsidR="00C47D08"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00C47D08" w:rsidRPr="00391386">
              <w:rPr>
                <w:rFonts w:ascii="Gill Sans MT" w:eastAsia="Arial Unicode MS" w:hAnsi="Gill Sans MT" w:cstheme="minorHAnsi"/>
                <w:color w:val="auto"/>
                <w:lang w:val="en-AU"/>
              </w:rPr>
              <w:fldChar w:fldCharType="end"/>
            </w:r>
            <w:r w:rsidR="00C47D08" w:rsidRPr="00391386">
              <w:rPr>
                <w:rFonts w:ascii="Gill Sans MT" w:eastAsia="Arial Unicode MS" w:hAnsi="Gill Sans MT" w:cstheme="minorHAnsi"/>
                <w:color w:val="auto"/>
                <w:lang w:val="en-AU"/>
              </w:rPr>
              <w:t xml:space="preserve"> Both</w:t>
            </w:r>
          </w:p>
          <w:p w14:paraId="1B104809" w14:textId="77777777" w:rsidR="00C47D08" w:rsidRPr="00391386" w:rsidRDefault="00C47D08"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 xml:space="preserve">Consultant selection method: </w:t>
            </w:r>
          </w:p>
          <w:p w14:paraId="5AA83A24" w14:textId="0A2AC52C" w:rsidR="00C47D08" w:rsidRPr="00391386" w:rsidRDefault="00D33948" w:rsidP="006349FA">
            <w:pPr>
              <w:spacing w:before="120" w:after="60"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Check10"/>
                  <w:enabled/>
                  <w:calcOnExit w:val="0"/>
                  <w:checkBox>
                    <w:sizeAuto/>
                    <w:default w:val="0"/>
                  </w:checkBox>
                </w:ffData>
              </w:fldChar>
            </w:r>
            <w:bookmarkStart w:id="1" w:name="Check10"/>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bookmarkEnd w:id="1"/>
            <w:r w:rsidR="00C47D08" w:rsidRPr="00391386">
              <w:rPr>
                <w:rFonts w:ascii="Gill Sans MT" w:eastAsia="Arial Unicode MS" w:hAnsi="Gill Sans MT" w:cstheme="minorHAnsi"/>
                <w:color w:val="auto"/>
                <w:lang w:val="en-AU"/>
              </w:rPr>
              <w:t xml:space="preserve"> Competitive Selection (Roster)</w:t>
            </w:r>
          </w:p>
          <w:p w14:paraId="02CB4BC0" w14:textId="7A00C6DB" w:rsidR="00C47D08" w:rsidRPr="00391386" w:rsidRDefault="00D33948" w:rsidP="006349FA">
            <w:pPr>
              <w:spacing w:before="120" w:after="60"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
                  <w:enabled/>
                  <w:calcOnExit w:val="0"/>
                  <w:checkBox>
                    <w:sizeAuto/>
                    <w:default w:val="1"/>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00C47D08" w:rsidRPr="00391386">
              <w:rPr>
                <w:rFonts w:ascii="Gill Sans MT" w:eastAsia="Arial Unicode MS" w:hAnsi="Gill Sans MT" w:cstheme="minorHAnsi"/>
                <w:color w:val="auto"/>
                <w:lang w:val="en-AU"/>
              </w:rPr>
              <w:t xml:space="preserve"> Competitive Selection (Advertisement/Desk Review/Interview)</w:t>
            </w:r>
          </w:p>
        </w:tc>
        <w:tc>
          <w:tcPr>
            <w:tcW w:w="3497" w:type="dxa"/>
            <w:gridSpan w:val="2"/>
            <w:tcBorders>
              <w:bottom w:val="nil"/>
            </w:tcBorders>
            <w:shd w:val="clear" w:color="auto" w:fill="auto"/>
          </w:tcPr>
          <w:p w14:paraId="4C25C1F7" w14:textId="77777777" w:rsidR="00C47D08" w:rsidRPr="00391386" w:rsidRDefault="00C47D08" w:rsidP="006349FA">
            <w:pPr>
              <w:spacing w:before="120" w:after="60"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Request for:</w:t>
            </w:r>
          </w:p>
          <w:p w14:paraId="5F8F09EE" w14:textId="48A63BBA" w:rsidR="00C47D08" w:rsidRPr="00391386" w:rsidRDefault="00D33948" w:rsidP="006349FA">
            <w:pPr>
              <w:spacing w:before="120" w:after="60"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
                  <w:enabled/>
                  <w:calcOnExit w:val="0"/>
                  <w:checkBox>
                    <w:sizeAuto/>
                    <w:default w:val="1"/>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00C47D08" w:rsidRPr="00391386">
              <w:rPr>
                <w:rFonts w:ascii="Gill Sans MT" w:eastAsia="Arial Unicode MS" w:hAnsi="Gill Sans MT" w:cstheme="minorHAnsi"/>
                <w:color w:val="auto"/>
                <w:lang w:val="en-AU"/>
              </w:rPr>
              <w:t xml:space="preserve">   New SSA – Individual Contract</w:t>
            </w:r>
          </w:p>
          <w:p w14:paraId="0D7CE135" w14:textId="77777777" w:rsidR="00C47D08" w:rsidRPr="00391386" w:rsidRDefault="00C47D08" w:rsidP="006349FA">
            <w:pPr>
              <w:spacing w:before="100" w:beforeAutospacing="1" w:after="100" w:afterAutospacing="1"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Check10"/>
                  <w:enabled/>
                  <w:calcOnExit w:val="0"/>
                  <w:checkBox>
                    <w:sizeAuto/>
                    <w:default w:val="0"/>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Extension/ Amendment</w:t>
            </w:r>
          </w:p>
        </w:tc>
      </w:tr>
      <w:tr w:rsidR="00C47D08" w:rsidRPr="00391386" w14:paraId="147A3C73" w14:textId="77777777" w:rsidTr="00016D2C">
        <w:trPr>
          <w:trHeight w:val="557"/>
        </w:trPr>
        <w:tc>
          <w:tcPr>
            <w:tcW w:w="9887" w:type="dxa"/>
            <w:gridSpan w:val="5"/>
            <w:tcBorders>
              <w:bottom w:val="nil"/>
            </w:tcBorders>
            <w:shd w:val="clear" w:color="auto" w:fill="auto"/>
          </w:tcPr>
          <w:p w14:paraId="22BF0046" w14:textId="63FF071D" w:rsidR="00C47D08" w:rsidRPr="00391386" w:rsidRDefault="00C47D08" w:rsidP="00016D2C">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rPr>
              <w:t>If Extension, Justification for extension:</w:t>
            </w:r>
            <w:r w:rsidR="00D33948" w:rsidRPr="00391386">
              <w:rPr>
                <w:rFonts w:ascii="Gill Sans MT" w:eastAsia="Arial Unicode MS" w:hAnsi="Gill Sans MT" w:cstheme="minorHAnsi"/>
                <w:b/>
                <w:color w:val="auto"/>
              </w:rPr>
              <w:t xml:space="preserve"> </w:t>
            </w:r>
            <w:r w:rsidR="00D33948" w:rsidRPr="00391386">
              <w:rPr>
                <w:rFonts w:ascii="Gill Sans MT" w:eastAsia="Arial Unicode MS" w:hAnsi="Gill Sans MT" w:cstheme="minorHAnsi"/>
                <w:bCs/>
                <w:color w:val="auto"/>
              </w:rPr>
              <w:t>Not applicable</w:t>
            </w:r>
          </w:p>
        </w:tc>
      </w:tr>
      <w:tr w:rsidR="00C47D08" w:rsidRPr="00391386" w14:paraId="419F9B1F" w14:textId="77777777" w:rsidTr="00016D2C">
        <w:tc>
          <w:tcPr>
            <w:tcW w:w="3235" w:type="dxa"/>
            <w:tcBorders>
              <w:bottom w:val="nil"/>
            </w:tcBorders>
            <w:shd w:val="clear" w:color="auto" w:fill="auto"/>
            <w:noWrap/>
            <w:hideMark/>
          </w:tcPr>
          <w:p w14:paraId="306DB20A" w14:textId="7B68B55B" w:rsidR="00C47D08" w:rsidRPr="00391386" w:rsidRDefault="00C47D08"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Supervisor:</w:t>
            </w:r>
            <w:r w:rsidR="00D33948" w:rsidRPr="00391386">
              <w:rPr>
                <w:rFonts w:ascii="Gill Sans MT" w:eastAsia="Arial Unicode MS" w:hAnsi="Gill Sans MT" w:cstheme="minorHAnsi"/>
                <w:b/>
                <w:color w:val="auto"/>
                <w:lang w:val="en-AU"/>
              </w:rPr>
              <w:t xml:space="preserve"> </w:t>
            </w:r>
            <w:r w:rsidR="004E1B49" w:rsidRPr="004E1B49">
              <w:rPr>
                <w:rFonts w:ascii="Gill Sans MT" w:eastAsia="Arial Unicode MS" w:hAnsi="Gill Sans MT" w:cstheme="minorHAnsi"/>
                <w:bCs/>
                <w:color w:val="auto"/>
                <w:lang w:val="en-AU"/>
              </w:rPr>
              <w:t>Jepbar Bashimov</w:t>
            </w:r>
            <w:r w:rsidR="00E75948">
              <w:rPr>
                <w:rFonts w:ascii="Gill Sans MT" w:eastAsia="Arial Unicode MS" w:hAnsi="Gill Sans MT" w:cstheme="minorHAnsi"/>
                <w:bCs/>
                <w:color w:val="auto"/>
                <w:lang w:val="en-AU"/>
              </w:rPr>
              <w:t>, ECD Specialist</w:t>
            </w:r>
          </w:p>
        </w:tc>
        <w:tc>
          <w:tcPr>
            <w:tcW w:w="2340" w:type="dxa"/>
            <w:tcBorders>
              <w:bottom w:val="nil"/>
            </w:tcBorders>
            <w:shd w:val="clear" w:color="auto" w:fill="auto"/>
            <w:noWrap/>
            <w:hideMark/>
          </w:tcPr>
          <w:p w14:paraId="7B53EE30" w14:textId="347315BF" w:rsidR="00C47D08" w:rsidRPr="00391386" w:rsidRDefault="00C47D08"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Start Date:</w:t>
            </w:r>
            <w:r w:rsidR="00D33948" w:rsidRPr="00391386">
              <w:rPr>
                <w:rFonts w:ascii="Gill Sans MT" w:eastAsia="Arial Unicode MS" w:hAnsi="Gill Sans MT" w:cstheme="minorHAnsi"/>
                <w:b/>
                <w:color w:val="auto"/>
                <w:lang w:val="en-AU"/>
              </w:rPr>
              <w:t xml:space="preserve"> </w:t>
            </w:r>
            <w:r w:rsidR="00CB06C3" w:rsidRPr="00CB06C3">
              <w:rPr>
                <w:rFonts w:ascii="Gill Sans MT" w:eastAsia="Arial Unicode MS" w:hAnsi="Gill Sans MT" w:cstheme="minorHAnsi"/>
                <w:bCs/>
                <w:color w:val="auto"/>
                <w:lang w:val="en-AU"/>
              </w:rPr>
              <w:t>01</w:t>
            </w:r>
            <w:r w:rsidR="00717380">
              <w:rPr>
                <w:rFonts w:ascii="Gill Sans MT" w:eastAsia="Arial Unicode MS" w:hAnsi="Gill Sans MT" w:cstheme="minorHAnsi"/>
                <w:bCs/>
                <w:color w:val="auto"/>
                <w:lang w:val="en-AU"/>
              </w:rPr>
              <w:t xml:space="preserve"> </w:t>
            </w:r>
            <w:r w:rsidR="00CB06C3">
              <w:rPr>
                <w:rFonts w:ascii="Gill Sans MT" w:eastAsia="Arial Unicode MS" w:hAnsi="Gill Sans MT" w:cstheme="minorHAnsi"/>
                <w:bCs/>
                <w:color w:val="auto"/>
                <w:lang w:val="en-AU"/>
              </w:rPr>
              <w:t>December</w:t>
            </w:r>
            <w:r w:rsidR="00D33948" w:rsidRPr="00391386">
              <w:rPr>
                <w:rFonts w:ascii="Gill Sans MT" w:eastAsia="Arial Unicode MS" w:hAnsi="Gill Sans MT" w:cstheme="minorHAnsi"/>
                <w:bCs/>
                <w:color w:val="auto"/>
                <w:lang w:val="en-AU"/>
              </w:rPr>
              <w:t xml:space="preserve"> 2021</w:t>
            </w:r>
          </w:p>
        </w:tc>
        <w:tc>
          <w:tcPr>
            <w:tcW w:w="2250" w:type="dxa"/>
            <w:gridSpan w:val="2"/>
            <w:tcBorders>
              <w:bottom w:val="nil"/>
            </w:tcBorders>
            <w:shd w:val="clear" w:color="auto" w:fill="auto"/>
          </w:tcPr>
          <w:p w14:paraId="5DE5AF5B" w14:textId="780D4A88" w:rsidR="00C47D08" w:rsidRPr="00391386" w:rsidRDefault="00C47D08"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End Date:</w:t>
            </w:r>
            <w:r w:rsidR="00D33948" w:rsidRPr="00391386">
              <w:rPr>
                <w:rFonts w:ascii="Gill Sans MT" w:eastAsia="Arial Unicode MS" w:hAnsi="Gill Sans MT" w:cstheme="minorHAnsi"/>
                <w:b/>
                <w:color w:val="auto"/>
                <w:lang w:val="en-AU"/>
              </w:rPr>
              <w:t xml:space="preserve"> </w:t>
            </w:r>
            <w:r w:rsidR="00D33948" w:rsidRPr="00391386">
              <w:rPr>
                <w:rFonts w:ascii="Gill Sans MT" w:eastAsia="Arial Unicode MS" w:hAnsi="Gill Sans MT" w:cstheme="minorHAnsi"/>
                <w:bCs/>
                <w:color w:val="auto"/>
                <w:lang w:val="en-AU"/>
              </w:rPr>
              <w:t xml:space="preserve">30 </w:t>
            </w:r>
            <w:r w:rsidR="00CB06C3">
              <w:rPr>
                <w:rFonts w:ascii="Gill Sans MT" w:eastAsia="Arial Unicode MS" w:hAnsi="Gill Sans MT" w:cstheme="minorHAnsi"/>
                <w:bCs/>
                <w:color w:val="auto"/>
                <w:lang w:val="en-AU"/>
              </w:rPr>
              <w:t xml:space="preserve">September </w:t>
            </w:r>
            <w:r w:rsidR="00D33948" w:rsidRPr="00391386">
              <w:rPr>
                <w:rFonts w:ascii="Gill Sans MT" w:eastAsia="Arial Unicode MS" w:hAnsi="Gill Sans MT" w:cstheme="minorHAnsi"/>
                <w:bCs/>
                <w:color w:val="auto"/>
                <w:lang w:val="en-AU"/>
              </w:rPr>
              <w:t>2022</w:t>
            </w:r>
          </w:p>
        </w:tc>
        <w:tc>
          <w:tcPr>
            <w:tcW w:w="2062" w:type="dxa"/>
            <w:tcBorders>
              <w:bottom w:val="nil"/>
            </w:tcBorders>
            <w:shd w:val="clear" w:color="auto" w:fill="auto"/>
          </w:tcPr>
          <w:p w14:paraId="4F852314" w14:textId="3D9E4277" w:rsidR="00C47D08" w:rsidRPr="00391386" w:rsidRDefault="00016D2C" w:rsidP="006349FA">
            <w:pPr>
              <w:spacing w:before="100" w:beforeAutospacing="1" w:after="100" w:afterAutospacing="1"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w:t>
            </w:r>
            <w:r w:rsidR="00C47D08" w:rsidRPr="00391386">
              <w:rPr>
                <w:rFonts w:ascii="Gill Sans MT" w:eastAsia="Arial Unicode MS" w:hAnsi="Gill Sans MT" w:cstheme="minorHAnsi"/>
                <w:b/>
                <w:color w:val="auto"/>
                <w:lang w:val="en-AU"/>
              </w:rPr>
              <w:t xml:space="preserve"> of Days</w:t>
            </w:r>
            <w:r w:rsidRPr="00391386">
              <w:rPr>
                <w:rFonts w:ascii="Gill Sans MT" w:eastAsia="Arial Unicode MS" w:hAnsi="Gill Sans MT" w:cstheme="minorHAnsi"/>
                <w:b/>
                <w:color w:val="auto"/>
                <w:lang w:val="en-AU"/>
              </w:rPr>
              <w:t>:</w:t>
            </w:r>
            <w:r w:rsidR="00C47D08" w:rsidRPr="00391386">
              <w:rPr>
                <w:rFonts w:ascii="Gill Sans MT" w:eastAsia="Arial Unicode MS" w:hAnsi="Gill Sans MT" w:cstheme="minorHAnsi"/>
                <w:b/>
                <w:color w:val="auto"/>
                <w:lang w:val="en-AU"/>
              </w:rPr>
              <w:t xml:space="preserve"> </w:t>
            </w:r>
            <w:r w:rsidR="002368F7">
              <w:rPr>
                <w:rFonts w:ascii="Gill Sans MT" w:eastAsia="Arial Unicode MS" w:hAnsi="Gill Sans MT" w:cstheme="minorHAnsi"/>
                <w:bCs/>
                <w:color w:val="auto"/>
                <w:lang w:val="en-AU"/>
              </w:rPr>
              <w:t>171</w:t>
            </w:r>
          </w:p>
        </w:tc>
      </w:tr>
      <w:tr w:rsidR="00C47D08" w:rsidRPr="00391386" w14:paraId="2BFA9D40" w14:textId="77777777" w:rsidTr="00AA68EB">
        <w:trPr>
          <w:trHeight w:val="54"/>
        </w:trPr>
        <w:tc>
          <w:tcPr>
            <w:tcW w:w="3235" w:type="dxa"/>
            <w:tcBorders>
              <w:top w:val="nil"/>
            </w:tcBorders>
            <w:shd w:val="clear" w:color="auto" w:fill="auto"/>
            <w:noWrap/>
          </w:tcPr>
          <w:p w14:paraId="230EBA79" w14:textId="77777777" w:rsidR="00C47D08" w:rsidRPr="00391386" w:rsidRDefault="00C47D08" w:rsidP="006349FA">
            <w:pPr>
              <w:spacing w:before="60" w:after="60" w:line="240" w:lineRule="auto"/>
              <w:rPr>
                <w:rFonts w:ascii="Gill Sans MT" w:eastAsia="Arial Unicode MS" w:hAnsi="Gill Sans MT" w:cstheme="minorHAnsi"/>
                <w:i/>
                <w:color w:val="auto"/>
                <w:lang w:val="en-AU"/>
              </w:rPr>
            </w:pPr>
          </w:p>
        </w:tc>
        <w:tc>
          <w:tcPr>
            <w:tcW w:w="2340" w:type="dxa"/>
            <w:tcBorders>
              <w:top w:val="nil"/>
            </w:tcBorders>
            <w:shd w:val="clear" w:color="auto" w:fill="auto"/>
            <w:noWrap/>
          </w:tcPr>
          <w:p w14:paraId="07146F01" w14:textId="77777777" w:rsidR="00C47D08" w:rsidRPr="00391386" w:rsidRDefault="00C47D08" w:rsidP="006349FA">
            <w:pPr>
              <w:spacing w:before="60" w:after="60" w:line="240" w:lineRule="auto"/>
              <w:rPr>
                <w:rFonts w:ascii="Gill Sans MT" w:eastAsia="Arial Unicode MS" w:hAnsi="Gill Sans MT" w:cstheme="minorHAnsi"/>
                <w:i/>
                <w:color w:val="auto"/>
                <w:lang w:val="en-AU"/>
              </w:rPr>
            </w:pPr>
          </w:p>
        </w:tc>
        <w:tc>
          <w:tcPr>
            <w:tcW w:w="2250" w:type="dxa"/>
            <w:gridSpan w:val="2"/>
            <w:tcBorders>
              <w:top w:val="nil"/>
            </w:tcBorders>
            <w:shd w:val="clear" w:color="auto" w:fill="auto"/>
          </w:tcPr>
          <w:p w14:paraId="35F331EF" w14:textId="77777777" w:rsidR="00C47D08" w:rsidRPr="00391386" w:rsidRDefault="00C47D08" w:rsidP="006349FA">
            <w:pPr>
              <w:spacing w:before="60" w:after="60" w:line="240" w:lineRule="auto"/>
              <w:rPr>
                <w:rFonts w:ascii="Gill Sans MT" w:eastAsia="Arial Unicode MS" w:hAnsi="Gill Sans MT" w:cstheme="minorHAnsi"/>
                <w:i/>
                <w:color w:val="auto"/>
                <w:lang w:val="en-AU"/>
              </w:rPr>
            </w:pPr>
          </w:p>
        </w:tc>
        <w:tc>
          <w:tcPr>
            <w:tcW w:w="2062" w:type="dxa"/>
            <w:tcBorders>
              <w:top w:val="nil"/>
            </w:tcBorders>
            <w:shd w:val="clear" w:color="auto" w:fill="auto"/>
          </w:tcPr>
          <w:p w14:paraId="4DCF7CFC" w14:textId="77777777" w:rsidR="00C47D08" w:rsidRPr="00391386" w:rsidRDefault="00C47D08" w:rsidP="006349FA">
            <w:pPr>
              <w:spacing w:before="60" w:after="60" w:line="240" w:lineRule="auto"/>
              <w:rPr>
                <w:rFonts w:ascii="Gill Sans MT" w:eastAsia="Arial Unicode MS" w:hAnsi="Gill Sans MT" w:cstheme="minorHAnsi"/>
                <w:i/>
                <w:color w:val="auto"/>
                <w:lang w:val="en-AU"/>
              </w:rPr>
            </w:pPr>
          </w:p>
        </w:tc>
      </w:tr>
    </w:tbl>
    <w:tbl>
      <w:tblPr>
        <w:tblStyle w:val="TableGrid"/>
        <w:tblW w:w="9895" w:type="dxa"/>
        <w:tblLook w:val="04A0" w:firstRow="1" w:lastRow="0" w:firstColumn="1" w:lastColumn="0" w:noHBand="0" w:noVBand="1"/>
      </w:tblPr>
      <w:tblGrid>
        <w:gridCol w:w="9895"/>
      </w:tblGrid>
      <w:tr w:rsidR="00AF38A0" w:rsidRPr="00391386" w14:paraId="06FC554D" w14:textId="77777777" w:rsidTr="006349FA">
        <w:tc>
          <w:tcPr>
            <w:tcW w:w="9895" w:type="dxa"/>
            <w:tcBorders>
              <w:bottom w:val="single" w:sz="4" w:space="0" w:color="auto"/>
            </w:tcBorders>
          </w:tcPr>
          <w:p w14:paraId="481D06E6" w14:textId="77777777" w:rsidR="00440B02" w:rsidRPr="00391386" w:rsidRDefault="00440B02" w:rsidP="00440B02">
            <w:pPr>
              <w:spacing w:before="60" w:after="60" w:line="240" w:lineRule="auto"/>
              <w:rPr>
                <w:rFonts w:ascii="Gill Sans MT" w:eastAsia="Arial Unicode MS" w:hAnsi="Gill Sans MT" w:cstheme="minorHAnsi"/>
                <w:b/>
                <w:color w:val="auto"/>
                <w:lang w:val="en-AU"/>
              </w:rPr>
            </w:pPr>
            <w:bookmarkStart w:id="2" w:name="_Hlk73117376"/>
            <w:r w:rsidRPr="00391386">
              <w:rPr>
                <w:rFonts w:ascii="Gill Sans MT" w:eastAsia="Arial Unicode MS" w:hAnsi="Gill Sans MT" w:cstheme="minorHAnsi"/>
                <w:b/>
                <w:color w:val="auto"/>
                <w:lang w:val="en-AU"/>
              </w:rPr>
              <w:t xml:space="preserve">Purpose of Activity/Assignment: </w:t>
            </w:r>
          </w:p>
          <w:p w14:paraId="3057A92E" w14:textId="20D916B7" w:rsidR="00A75F72" w:rsidRPr="001514A7" w:rsidRDefault="0083315E" w:rsidP="001514A7">
            <w:pPr>
              <w:spacing w:line="240" w:lineRule="auto"/>
              <w:jc w:val="both"/>
              <w:rPr>
                <w:rFonts w:ascii="Gill Sans MT" w:eastAsia="Calibri" w:hAnsi="Gill Sans MT" w:cstheme="minorHAnsi"/>
                <w:bCs/>
                <w:color w:val="auto"/>
              </w:rPr>
            </w:pPr>
            <w:r w:rsidRPr="001514A7">
              <w:rPr>
                <w:rFonts w:ascii="Gill Sans MT" w:eastAsia="Calibri" w:hAnsi="Gill Sans MT" w:cstheme="minorHAnsi"/>
                <w:bCs/>
                <w:color w:val="auto"/>
              </w:rPr>
              <w:t xml:space="preserve">The national ECD Strategy for 2020-2025 is focused on cross-sectoral integration and support for vulnerable children and their families. </w:t>
            </w:r>
            <w:r w:rsidR="00A97173" w:rsidRPr="001514A7">
              <w:rPr>
                <w:rFonts w:ascii="Gill Sans MT" w:eastAsia="Calibri" w:hAnsi="Gill Sans MT" w:cstheme="minorHAnsi"/>
                <w:bCs/>
                <w:color w:val="auto"/>
              </w:rPr>
              <w:t>The Action Plan</w:t>
            </w:r>
            <w:r w:rsidR="00E41B2E" w:rsidRPr="001514A7">
              <w:rPr>
                <w:rFonts w:ascii="Gill Sans MT" w:eastAsia="Calibri" w:hAnsi="Gill Sans MT" w:cstheme="minorHAnsi"/>
                <w:bCs/>
                <w:color w:val="auto"/>
              </w:rPr>
              <w:t xml:space="preserve"> under the</w:t>
            </w:r>
            <w:r w:rsidR="00A97173" w:rsidRPr="001514A7">
              <w:rPr>
                <w:rFonts w:ascii="Gill Sans MT" w:eastAsia="Calibri" w:hAnsi="Gill Sans MT" w:cstheme="minorHAnsi"/>
                <w:bCs/>
                <w:color w:val="auto"/>
              </w:rPr>
              <w:t xml:space="preserve"> ECD Strategy for 2020-2025</w:t>
            </w:r>
            <w:r w:rsidR="00E41B2E" w:rsidRPr="001514A7">
              <w:rPr>
                <w:rFonts w:ascii="Gill Sans MT" w:eastAsia="Calibri" w:hAnsi="Gill Sans MT" w:cstheme="minorHAnsi"/>
                <w:bCs/>
                <w:color w:val="auto"/>
              </w:rPr>
              <w:t xml:space="preserve"> set strategic area 2 in support of building social service workforce across health, education and social protection sectors to</w:t>
            </w:r>
            <w:r w:rsidR="00A553CD" w:rsidRPr="001514A7">
              <w:rPr>
                <w:rFonts w:ascii="Gill Sans MT" w:eastAsia="Calibri" w:hAnsi="Gill Sans MT" w:cstheme="minorHAnsi"/>
                <w:bCs/>
                <w:color w:val="auto"/>
              </w:rPr>
              <w:t>wards</w:t>
            </w:r>
            <w:r w:rsidR="000C7D30" w:rsidRPr="001514A7">
              <w:rPr>
                <w:rFonts w:ascii="Gill Sans MT" w:eastAsia="Calibri" w:hAnsi="Gill Sans MT" w:cstheme="minorHAnsi"/>
                <w:bCs/>
                <w:color w:val="auto"/>
              </w:rPr>
              <w:t xml:space="preserve"> developing</w:t>
            </w:r>
            <w:r w:rsidR="00E41B2E" w:rsidRPr="001514A7">
              <w:rPr>
                <w:rFonts w:ascii="Gill Sans MT" w:eastAsia="Calibri" w:hAnsi="Gill Sans MT" w:cstheme="minorHAnsi"/>
                <w:bCs/>
                <w:color w:val="auto"/>
              </w:rPr>
              <w:t xml:space="preserve"> integrated cross-sectoral social services for</w:t>
            </w:r>
            <w:r w:rsidR="00A553CD" w:rsidRPr="001514A7">
              <w:rPr>
                <w:rFonts w:ascii="Gill Sans MT" w:eastAsia="Calibri" w:hAnsi="Gill Sans MT" w:cstheme="minorHAnsi"/>
                <w:bCs/>
                <w:color w:val="auto"/>
              </w:rPr>
              <w:t xml:space="preserve"> vulnerable children and their families including</w:t>
            </w:r>
            <w:r w:rsidR="000C7D30" w:rsidRPr="001514A7">
              <w:rPr>
                <w:rFonts w:ascii="Gill Sans MT" w:eastAsia="Calibri" w:hAnsi="Gill Sans MT" w:cstheme="minorHAnsi"/>
                <w:bCs/>
                <w:color w:val="auto"/>
              </w:rPr>
              <w:t xml:space="preserve"> those for</w:t>
            </w:r>
            <w:r w:rsidR="00A553CD" w:rsidRPr="001514A7">
              <w:rPr>
                <w:rFonts w:ascii="Gill Sans MT" w:eastAsia="Calibri" w:hAnsi="Gill Sans MT" w:cstheme="minorHAnsi"/>
                <w:bCs/>
                <w:color w:val="auto"/>
              </w:rPr>
              <w:t xml:space="preserve"> children with disabilities</w:t>
            </w:r>
            <w:r w:rsidR="004A5A5D" w:rsidRPr="001514A7">
              <w:rPr>
                <w:rFonts w:ascii="Gill Sans MT" w:eastAsia="Calibri" w:hAnsi="Gill Sans MT" w:cstheme="minorHAnsi"/>
                <w:bCs/>
                <w:color w:val="auto"/>
              </w:rPr>
              <w:t xml:space="preserve"> (</w:t>
            </w:r>
            <w:proofErr w:type="spellStart"/>
            <w:r w:rsidR="004A5A5D" w:rsidRPr="001514A7">
              <w:rPr>
                <w:rFonts w:ascii="Gill Sans MT" w:eastAsia="Calibri" w:hAnsi="Gill Sans MT" w:cstheme="minorHAnsi"/>
                <w:bCs/>
                <w:color w:val="auto"/>
              </w:rPr>
              <w:t>CwD</w:t>
            </w:r>
            <w:proofErr w:type="spellEnd"/>
            <w:r w:rsidR="004A5A5D" w:rsidRPr="001514A7">
              <w:rPr>
                <w:rFonts w:ascii="Gill Sans MT" w:eastAsia="Calibri" w:hAnsi="Gill Sans MT" w:cstheme="minorHAnsi"/>
                <w:bCs/>
                <w:color w:val="auto"/>
              </w:rPr>
              <w:t>)</w:t>
            </w:r>
            <w:r w:rsidR="00A553CD" w:rsidRPr="001514A7">
              <w:rPr>
                <w:rFonts w:ascii="Gill Sans MT" w:eastAsia="Calibri" w:hAnsi="Gill Sans MT" w:cstheme="minorHAnsi"/>
                <w:bCs/>
                <w:color w:val="auto"/>
              </w:rPr>
              <w:t>.</w:t>
            </w:r>
            <w:r w:rsidR="000C7D30" w:rsidRPr="001514A7">
              <w:rPr>
                <w:rFonts w:ascii="Gill Sans MT" w:eastAsia="Calibri" w:hAnsi="Gill Sans MT" w:cstheme="minorHAnsi"/>
                <w:bCs/>
                <w:color w:val="auto"/>
              </w:rPr>
              <w:t xml:space="preserve"> </w:t>
            </w:r>
          </w:p>
          <w:p w14:paraId="5916ABD0" w14:textId="77777777" w:rsidR="001514A7" w:rsidRDefault="001514A7" w:rsidP="001514A7">
            <w:pPr>
              <w:spacing w:line="240" w:lineRule="auto"/>
              <w:jc w:val="both"/>
              <w:rPr>
                <w:rFonts w:ascii="Gill Sans MT" w:eastAsia="Calibri" w:hAnsi="Gill Sans MT" w:cstheme="minorHAnsi"/>
                <w:bCs/>
                <w:color w:val="auto"/>
              </w:rPr>
            </w:pPr>
          </w:p>
          <w:p w14:paraId="094F20E4" w14:textId="2CEA65BC" w:rsidR="000C7D30" w:rsidRPr="001514A7" w:rsidRDefault="000C7D30" w:rsidP="001514A7">
            <w:pPr>
              <w:spacing w:line="240" w:lineRule="auto"/>
              <w:jc w:val="both"/>
              <w:rPr>
                <w:rFonts w:ascii="Gill Sans MT" w:eastAsia="Calibri" w:hAnsi="Gill Sans MT" w:cstheme="minorHAnsi"/>
                <w:bCs/>
                <w:color w:val="auto"/>
              </w:rPr>
            </w:pPr>
            <w:r w:rsidRPr="001514A7">
              <w:rPr>
                <w:rFonts w:ascii="Gill Sans MT" w:eastAsia="Calibri" w:hAnsi="Gill Sans MT" w:cstheme="minorHAnsi"/>
                <w:bCs/>
                <w:color w:val="auto"/>
              </w:rPr>
              <w:t>The</w:t>
            </w:r>
            <w:r w:rsidR="000F3229" w:rsidRPr="001514A7">
              <w:rPr>
                <w:rFonts w:ascii="Gill Sans MT" w:eastAsia="Calibri" w:hAnsi="Gill Sans MT" w:cstheme="minorHAnsi"/>
                <w:bCs/>
                <w:color w:val="auto"/>
              </w:rPr>
              <w:t xml:space="preserve">se tasks </w:t>
            </w:r>
            <w:r w:rsidRPr="001514A7">
              <w:rPr>
                <w:rFonts w:ascii="Gill Sans MT" w:eastAsia="Calibri" w:hAnsi="Gill Sans MT" w:cstheme="minorHAnsi"/>
                <w:bCs/>
                <w:color w:val="auto"/>
              </w:rPr>
              <w:t xml:space="preserve">require systemic interventions to </w:t>
            </w:r>
            <w:r w:rsidR="00C6359F" w:rsidRPr="001514A7">
              <w:rPr>
                <w:rFonts w:ascii="Gill Sans MT" w:eastAsia="Calibri" w:hAnsi="Gill Sans MT" w:cstheme="minorHAnsi"/>
                <w:bCs/>
                <w:color w:val="auto"/>
              </w:rPr>
              <w:t xml:space="preserve">transform </w:t>
            </w:r>
            <w:r w:rsidR="000F3229" w:rsidRPr="001514A7">
              <w:rPr>
                <w:rFonts w:ascii="Gill Sans MT" w:eastAsia="Calibri" w:hAnsi="Gill Sans MT" w:cstheme="minorHAnsi"/>
                <w:bCs/>
                <w:color w:val="auto"/>
              </w:rPr>
              <w:t>roles and responsibilities</w:t>
            </w:r>
            <w:r w:rsidRPr="001514A7">
              <w:rPr>
                <w:rFonts w:ascii="Gill Sans MT" w:eastAsia="Calibri" w:hAnsi="Gill Sans MT" w:cstheme="minorHAnsi"/>
                <w:bCs/>
                <w:color w:val="auto"/>
              </w:rPr>
              <w:t xml:space="preserve"> of medical-pedagogical commissions under the </w:t>
            </w:r>
            <w:r w:rsidR="004A5A5D" w:rsidRPr="001514A7">
              <w:rPr>
                <w:rFonts w:ascii="Gill Sans MT" w:eastAsia="Calibri" w:hAnsi="Gill Sans MT" w:cstheme="minorHAnsi"/>
                <w:bCs/>
                <w:color w:val="auto"/>
              </w:rPr>
              <w:t>M</w:t>
            </w:r>
            <w:r w:rsidRPr="001514A7">
              <w:rPr>
                <w:rFonts w:ascii="Gill Sans MT" w:eastAsia="Calibri" w:hAnsi="Gill Sans MT" w:cstheme="minorHAnsi"/>
                <w:bCs/>
                <w:color w:val="auto"/>
              </w:rPr>
              <w:t>inistry of Education</w:t>
            </w:r>
            <w:r w:rsidR="00C6359F" w:rsidRPr="001514A7">
              <w:rPr>
                <w:rFonts w:ascii="Gill Sans MT" w:eastAsia="Calibri" w:hAnsi="Gill Sans MT" w:cstheme="minorHAnsi"/>
                <w:bCs/>
                <w:color w:val="auto"/>
              </w:rPr>
              <w:t>, the education sector disability assessment and referral mechanism, to become an effective</w:t>
            </w:r>
            <w:r w:rsidRPr="001514A7">
              <w:rPr>
                <w:rFonts w:ascii="Gill Sans MT" w:eastAsia="Calibri" w:hAnsi="Gill Sans MT" w:cstheme="minorHAnsi"/>
                <w:bCs/>
                <w:color w:val="auto"/>
              </w:rPr>
              <w:t xml:space="preserve"> gatekeeping mechanism</w:t>
            </w:r>
            <w:r w:rsidR="004A5A5D" w:rsidRPr="001514A7">
              <w:rPr>
                <w:rFonts w:ascii="Gill Sans MT" w:eastAsia="Calibri" w:hAnsi="Gill Sans MT" w:cstheme="minorHAnsi"/>
                <w:bCs/>
                <w:color w:val="auto"/>
              </w:rPr>
              <w:t xml:space="preserve"> for </w:t>
            </w:r>
            <w:proofErr w:type="spellStart"/>
            <w:r w:rsidR="004A5A5D" w:rsidRPr="001514A7">
              <w:rPr>
                <w:rFonts w:ascii="Gill Sans MT" w:eastAsia="Calibri" w:hAnsi="Gill Sans MT" w:cstheme="minorHAnsi"/>
                <w:bCs/>
                <w:color w:val="auto"/>
              </w:rPr>
              <w:t>CwD</w:t>
            </w:r>
            <w:proofErr w:type="spellEnd"/>
            <w:r w:rsidR="00765C69" w:rsidRPr="001514A7">
              <w:rPr>
                <w:rFonts w:ascii="Gill Sans MT" w:eastAsia="Calibri" w:hAnsi="Gill Sans MT" w:cstheme="minorHAnsi"/>
                <w:bCs/>
                <w:color w:val="auto"/>
              </w:rPr>
              <w:t xml:space="preserve"> and their families.</w:t>
            </w:r>
            <w:r w:rsidR="004A5A5D" w:rsidRPr="001514A7">
              <w:rPr>
                <w:rFonts w:ascii="Gill Sans MT" w:eastAsia="Calibri" w:hAnsi="Gill Sans MT" w:cstheme="minorHAnsi"/>
                <w:bCs/>
                <w:color w:val="auto"/>
              </w:rPr>
              <w:t xml:space="preserve"> </w:t>
            </w:r>
            <w:r w:rsidR="00765C69" w:rsidRPr="001514A7">
              <w:rPr>
                <w:rFonts w:ascii="Gill Sans MT" w:eastAsia="Calibri" w:hAnsi="Gill Sans MT" w:cstheme="minorHAnsi"/>
                <w:bCs/>
                <w:color w:val="auto"/>
              </w:rPr>
              <w:t>The planned interventions will aim to</w:t>
            </w:r>
            <w:r w:rsidR="004A5A5D" w:rsidRPr="001514A7">
              <w:rPr>
                <w:rFonts w:ascii="Gill Sans MT" w:eastAsia="Calibri" w:hAnsi="Gill Sans MT" w:cstheme="minorHAnsi"/>
                <w:bCs/>
                <w:color w:val="auto"/>
              </w:rPr>
              <w:t xml:space="preserve"> prevent institutionalization</w:t>
            </w:r>
            <w:r w:rsidR="00765C69" w:rsidRPr="001514A7">
              <w:rPr>
                <w:rFonts w:ascii="Gill Sans MT" w:eastAsia="Calibri" w:hAnsi="Gill Sans MT" w:cstheme="minorHAnsi"/>
                <w:bCs/>
                <w:color w:val="auto"/>
              </w:rPr>
              <w:t xml:space="preserve"> of </w:t>
            </w:r>
            <w:proofErr w:type="spellStart"/>
            <w:r w:rsidR="00765C69" w:rsidRPr="001514A7">
              <w:rPr>
                <w:rFonts w:ascii="Gill Sans MT" w:eastAsia="Calibri" w:hAnsi="Gill Sans MT" w:cstheme="minorHAnsi"/>
                <w:bCs/>
                <w:color w:val="auto"/>
              </w:rPr>
              <w:t>CwD</w:t>
            </w:r>
            <w:proofErr w:type="spellEnd"/>
            <w:r w:rsidR="004A5A5D" w:rsidRPr="001514A7">
              <w:rPr>
                <w:rFonts w:ascii="Gill Sans MT" w:eastAsia="Calibri" w:hAnsi="Gill Sans MT" w:cstheme="minorHAnsi"/>
                <w:bCs/>
                <w:color w:val="auto"/>
              </w:rPr>
              <w:t xml:space="preserve"> and support</w:t>
            </w:r>
            <w:r w:rsidR="00765C69" w:rsidRPr="001514A7">
              <w:rPr>
                <w:rFonts w:ascii="Gill Sans MT" w:eastAsia="Calibri" w:hAnsi="Gill Sans MT" w:cstheme="minorHAnsi"/>
                <w:bCs/>
                <w:color w:val="auto"/>
              </w:rPr>
              <w:t xml:space="preserve"> their</w:t>
            </w:r>
            <w:r w:rsidR="004A5A5D" w:rsidRPr="001514A7">
              <w:rPr>
                <w:rFonts w:ascii="Gill Sans MT" w:eastAsia="Calibri" w:hAnsi="Gill Sans MT" w:cstheme="minorHAnsi"/>
                <w:bCs/>
                <w:color w:val="auto"/>
              </w:rPr>
              <w:t xml:space="preserve"> inclusive education path, empower their families</w:t>
            </w:r>
            <w:r w:rsidR="00A75F72" w:rsidRPr="001514A7">
              <w:rPr>
                <w:rFonts w:ascii="Gill Sans MT" w:eastAsia="Calibri" w:hAnsi="Gill Sans MT" w:cstheme="minorHAnsi"/>
                <w:bCs/>
                <w:color w:val="auto"/>
              </w:rPr>
              <w:t>,</w:t>
            </w:r>
            <w:r w:rsidR="004A5A5D" w:rsidRPr="001514A7">
              <w:rPr>
                <w:rFonts w:ascii="Gill Sans MT" w:eastAsia="Calibri" w:hAnsi="Gill Sans MT" w:cstheme="minorHAnsi"/>
                <w:bCs/>
                <w:color w:val="auto"/>
              </w:rPr>
              <w:t xml:space="preserve"> build referrals among all </w:t>
            </w:r>
            <w:r w:rsidR="00765C69" w:rsidRPr="001514A7">
              <w:rPr>
                <w:rFonts w:ascii="Gill Sans MT" w:eastAsia="Calibri" w:hAnsi="Gill Sans MT" w:cstheme="minorHAnsi"/>
                <w:bCs/>
                <w:color w:val="auto"/>
              </w:rPr>
              <w:t>social</w:t>
            </w:r>
            <w:r w:rsidR="004A5A5D" w:rsidRPr="001514A7">
              <w:rPr>
                <w:rFonts w:ascii="Gill Sans MT" w:eastAsia="Calibri" w:hAnsi="Gill Sans MT" w:cstheme="minorHAnsi"/>
                <w:bCs/>
                <w:color w:val="auto"/>
              </w:rPr>
              <w:t xml:space="preserve"> sectors, as well as</w:t>
            </w:r>
            <w:r w:rsidR="00A75F72" w:rsidRPr="001514A7">
              <w:rPr>
                <w:rFonts w:ascii="Gill Sans MT" w:eastAsia="Calibri" w:hAnsi="Gill Sans MT" w:cstheme="minorHAnsi"/>
                <w:bCs/>
                <w:color w:val="auto"/>
              </w:rPr>
              <w:t xml:space="preserve"> introduc</w:t>
            </w:r>
            <w:r w:rsidR="00765C69" w:rsidRPr="001514A7">
              <w:rPr>
                <w:rFonts w:ascii="Gill Sans MT" w:eastAsia="Calibri" w:hAnsi="Gill Sans MT" w:cstheme="minorHAnsi"/>
                <w:bCs/>
                <w:color w:val="auto"/>
              </w:rPr>
              <w:t>e</w:t>
            </w:r>
            <w:r w:rsidR="00A75F72" w:rsidRPr="001514A7">
              <w:rPr>
                <w:rFonts w:ascii="Gill Sans MT" w:eastAsia="Calibri" w:hAnsi="Gill Sans MT" w:cstheme="minorHAnsi"/>
                <w:bCs/>
                <w:color w:val="auto"/>
              </w:rPr>
              <w:t xml:space="preserve"> an inclusive half-day pre-primary curriculum,</w:t>
            </w:r>
            <w:r w:rsidR="00ED6DF2" w:rsidRPr="001514A7">
              <w:rPr>
                <w:rFonts w:ascii="Gill Sans MT" w:eastAsia="Calibri" w:hAnsi="Gill Sans MT" w:cstheme="minorHAnsi"/>
                <w:bCs/>
                <w:color w:val="auto"/>
              </w:rPr>
              <w:t xml:space="preserve"> and</w:t>
            </w:r>
            <w:r w:rsidR="004A5A5D" w:rsidRPr="001514A7">
              <w:rPr>
                <w:rFonts w:ascii="Gill Sans MT" w:eastAsia="Calibri" w:hAnsi="Gill Sans MT" w:cstheme="minorHAnsi"/>
                <w:bCs/>
                <w:color w:val="auto"/>
              </w:rPr>
              <w:t xml:space="preserve"> various pre-and in-service training programs to ensure the required competencies and sufficient cadre of professionals.       </w:t>
            </w:r>
            <w:r w:rsidRPr="001514A7">
              <w:rPr>
                <w:rFonts w:ascii="Gill Sans MT" w:eastAsia="Calibri" w:hAnsi="Gill Sans MT" w:cstheme="minorHAnsi"/>
                <w:bCs/>
                <w:color w:val="auto"/>
              </w:rPr>
              <w:t xml:space="preserve">     </w:t>
            </w:r>
          </w:p>
          <w:p w14:paraId="4A9DAA27" w14:textId="77777777" w:rsidR="001514A7" w:rsidRDefault="001514A7" w:rsidP="00367090">
            <w:pPr>
              <w:spacing w:line="240" w:lineRule="auto"/>
              <w:jc w:val="both"/>
              <w:rPr>
                <w:rFonts w:ascii="Gill Sans MT" w:eastAsia="Calibri" w:hAnsi="Gill Sans MT" w:cstheme="minorHAnsi"/>
                <w:bCs/>
                <w:color w:val="auto"/>
              </w:rPr>
            </w:pPr>
          </w:p>
          <w:p w14:paraId="74FF7CCE" w14:textId="3A3879BE" w:rsidR="00367090" w:rsidRPr="00391386" w:rsidRDefault="00730876" w:rsidP="00367090">
            <w:pPr>
              <w:spacing w:line="240" w:lineRule="auto"/>
              <w:jc w:val="both"/>
              <w:rPr>
                <w:rFonts w:ascii="Gill Sans MT" w:eastAsia="Calibri" w:hAnsi="Gill Sans MT" w:cstheme="minorHAnsi"/>
                <w:bCs/>
                <w:color w:val="auto"/>
              </w:rPr>
            </w:pPr>
            <w:r>
              <w:rPr>
                <w:rFonts w:ascii="Gill Sans MT" w:eastAsia="Calibri" w:hAnsi="Gill Sans MT" w:cstheme="minorHAnsi"/>
                <w:bCs/>
                <w:color w:val="auto"/>
              </w:rPr>
              <w:t>Meanwhile</w:t>
            </w:r>
            <w:r w:rsidR="00FE08B2">
              <w:rPr>
                <w:rFonts w:ascii="Gill Sans MT" w:eastAsia="Calibri" w:hAnsi="Gill Sans MT" w:cstheme="minorHAnsi"/>
                <w:bCs/>
                <w:color w:val="auto"/>
              </w:rPr>
              <w:t>,</w:t>
            </w:r>
            <w:r>
              <w:rPr>
                <w:rFonts w:ascii="Gill Sans MT" w:eastAsia="Calibri" w:hAnsi="Gill Sans MT" w:cstheme="minorHAnsi"/>
                <w:bCs/>
                <w:color w:val="auto"/>
              </w:rPr>
              <w:t xml:space="preserve"> w</w:t>
            </w:r>
            <w:r w:rsidR="00367090" w:rsidRPr="00391386">
              <w:rPr>
                <w:rFonts w:ascii="Gill Sans MT" w:eastAsia="Calibri" w:hAnsi="Gill Sans MT" w:cstheme="minorHAnsi"/>
                <w:bCs/>
                <w:color w:val="auto"/>
              </w:rPr>
              <w:t xml:space="preserve">ith the UN Joint Programme on Social Protection (JP SP), the Ministry of Labor and Social Protection (MLSP) introduced </w:t>
            </w:r>
            <w:r w:rsidR="00FE08B2">
              <w:rPr>
                <w:rFonts w:ascii="Gill Sans MT" w:eastAsia="Calibri" w:hAnsi="Gill Sans MT" w:cstheme="minorHAnsi"/>
                <w:bCs/>
                <w:color w:val="auto"/>
              </w:rPr>
              <w:t xml:space="preserve">the </w:t>
            </w:r>
            <w:r w:rsidR="00367090" w:rsidRPr="00391386">
              <w:rPr>
                <w:rFonts w:ascii="Gill Sans MT" w:eastAsia="Calibri" w:hAnsi="Gill Sans MT" w:cstheme="minorHAnsi"/>
                <w:bCs/>
                <w:color w:val="auto"/>
              </w:rPr>
              <w:t xml:space="preserve">social work profession and social services for the most marginalized groups of population in recent years. They are not yet incorporated into the social protection structure and service provision functions and the interlinkage with the child protection statutory bodies, especially Guardianship and Trusteeship and Commission on Minors is not fully determined. </w:t>
            </w:r>
          </w:p>
          <w:p w14:paraId="0863D816" w14:textId="77777777" w:rsidR="00367090" w:rsidRPr="00391386" w:rsidRDefault="00367090" w:rsidP="00367090">
            <w:pPr>
              <w:spacing w:line="240" w:lineRule="auto"/>
              <w:jc w:val="both"/>
              <w:rPr>
                <w:rFonts w:ascii="Gill Sans MT" w:eastAsia="Calibri" w:hAnsi="Gill Sans MT" w:cstheme="minorHAnsi"/>
                <w:bCs/>
                <w:color w:val="auto"/>
              </w:rPr>
            </w:pPr>
          </w:p>
          <w:p w14:paraId="7965712C" w14:textId="77777777" w:rsidR="00367090" w:rsidRPr="00391386" w:rsidRDefault="00367090" w:rsidP="00367090">
            <w:pPr>
              <w:spacing w:line="240" w:lineRule="auto"/>
              <w:jc w:val="both"/>
              <w:rPr>
                <w:rFonts w:ascii="Gill Sans MT" w:eastAsia="Calibri" w:hAnsi="Gill Sans MT" w:cstheme="minorHAnsi"/>
                <w:bCs/>
                <w:color w:val="auto"/>
                <w:lang w:val="hr-HR"/>
              </w:rPr>
            </w:pPr>
            <w:r w:rsidRPr="00391386">
              <w:rPr>
                <w:rFonts w:ascii="Gill Sans MT" w:eastAsia="Calibri" w:hAnsi="Gill Sans MT" w:cstheme="minorHAnsi"/>
                <w:bCs/>
                <w:color w:val="auto"/>
              </w:rPr>
              <w:t xml:space="preserve">Therefore, a better alignment between local Authorities and MLSP is needed to ensure social work assistance and improved social service delivery through existing Territorial Centers mandated to provide daycare and longer-term care services for the elderly and people with disabilities as well as home visiting and household assistance. There could be potential to extend these services to </w:t>
            </w:r>
            <w:bookmarkStart w:id="3" w:name="_Hlk69572647"/>
            <w:r w:rsidRPr="00391386">
              <w:rPr>
                <w:rFonts w:ascii="Gill Sans MT" w:eastAsia="Calibri" w:hAnsi="Gill Sans MT" w:cstheme="minorHAnsi"/>
                <w:bCs/>
                <w:color w:val="auto"/>
              </w:rPr>
              <w:t xml:space="preserve">children with disabilities </w:t>
            </w:r>
            <w:bookmarkEnd w:id="3"/>
            <w:r w:rsidRPr="00391386">
              <w:rPr>
                <w:rFonts w:ascii="Gill Sans MT" w:eastAsia="Calibri" w:hAnsi="Gill Sans MT" w:cstheme="minorHAnsi"/>
                <w:bCs/>
                <w:color w:val="auto"/>
              </w:rPr>
              <w:t xml:space="preserve">at etrap level. In practical terms, a comprehensive </w:t>
            </w:r>
            <w:r w:rsidRPr="00391386">
              <w:rPr>
                <w:rFonts w:ascii="Gill Sans MT" w:eastAsia="Calibri" w:hAnsi="Gill Sans MT" w:cstheme="minorHAnsi"/>
                <w:bCs/>
                <w:color w:val="auto"/>
                <w:lang w:val="hr-HR"/>
              </w:rPr>
              <w:t>functional analysis of referral bodies including Territorial Centers along with an estimation of the cost of setting a unit of social assistance at home in each etrap should be initiated to examine the role and functions on social service delivery as set in legislation framing the national social protection system.</w:t>
            </w:r>
            <w:r w:rsidRPr="00391386">
              <w:rPr>
                <w:rFonts w:ascii="Gill Sans MT" w:eastAsia="Calibri" w:hAnsi="Gill Sans MT" w:cstheme="minorHAnsi"/>
                <w:bCs/>
                <w:color w:val="auto"/>
              </w:rPr>
              <w:t xml:space="preserve"> This will also provide pieces of evidence to create a space for expanding the functions of these Centers to work with families who have children with disabilities. </w:t>
            </w:r>
          </w:p>
          <w:p w14:paraId="43B39321" w14:textId="77777777" w:rsidR="00367090" w:rsidRPr="00391386" w:rsidRDefault="00367090" w:rsidP="00367090">
            <w:pPr>
              <w:spacing w:line="240" w:lineRule="auto"/>
              <w:jc w:val="both"/>
              <w:rPr>
                <w:rFonts w:ascii="Gill Sans MT" w:eastAsia="Calibri" w:hAnsi="Gill Sans MT" w:cstheme="minorHAnsi"/>
                <w:b/>
                <w:bCs/>
                <w:color w:val="FF0000"/>
                <w:lang w:val="hr-HR"/>
              </w:rPr>
            </w:pPr>
          </w:p>
          <w:p w14:paraId="5B20336D" w14:textId="77777777" w:rsidR="00367090" w:rsidRPr="00391386" w:rsidRDefault="00367090" w:rsidP="00367090">
            <w:pPr>
              <w:spacing w:line="240" w:lineRule="auto"/>
              <w:ind w:right="-11"/>
              <w:jc w:val="both"/>
              <w:rPr>
                <w:rFonts w:ascii="Gill Sans MT" w:eastAsia="Times New Roman" w:hAnsi="Gill Sans MT" w:cstheme="minorHAnsi"/>
                <w:lang w:val="en-GB"/>
              </w:rPr>
            </w:pPr>
            <w:r w:rsidRPr="00391386">
              <w:rPr>
                <w:rFonts w:ascii="Gill Sans MT" w:eastAsia="Times New Roman" w:hAnsi="Gill Sans MT" w:cstheme="minorHAnsi"/>
              </w:rPr>
              <w:t xml:space="preserve">According to the recent UNICEF Situation Analysis, the social work profession is extremely underdeveloped in Turkmenistan. There are only </w:t>
            </w:r>
            <w:r w:rsidRPr="00391386">
              <w:rPr>
                <w:rFonts w:ascii="Gill Sans MT" w:eastAsia="Times New Roman" w:hAnsi="Gill Sans MT" w:cstheme="minorHAnsi"/>
                <w:lang w:val="pt-BR"/>
              </w:rPr>
              <w:t xml:space="preserve">45 community-based social workers who were recruited and contracted by the MLSP within the ongoing </w:t>
            </w:r>
            <w:r w:rsidRPr="00391386">
              <w:rPr>
                <w:rFonts w:ascii="Gill Sans MT" w:eastAsia="Times New Roman" w:hAnsi="Gill Sans MT" w:cstheme="minorHAnsi"/>
                <w:lang w:val="en-GB"/>
              </w:rPr>
              <w:t>UN Joint Programme aimed at making a transformative change in the current system of social service delivery in Turkmenistan, to reach out to the most deprived and vulnerable population. While a</w:t>
            </w:r>
            <w:r w:rsidRPr="00391386">
              <w:rPr>
                <w:rFonts w:ascii="Gill Sans MT" w:eastAsia="Times New Roman" w:hAnsi="Gill Sans MT" w:cstheme="minorHAnsi"/>
                <w:lang w:val="pt-BR"/>
              </w:rPr>
              <w:t xml:space="preserve"> common understanding </w:t>
            </w:r>
            <w:r w:rsidRPr="00391386">
              <w:rPr>
                <w:rFonts w:ascii="Gill Sans MT" w:eastAsia="Times New Roman" w:hAnsi="Gill Sans MT" w:cstheme="minorHAnsi"/>
                <w:lang w:val="pt-BR"/>
              </w:rPr>
              <w:lastRenderedPageBreak/>
              <w:t xml:space="preserve">of social work and community-based social services among key </w:t>
            </w:r>
            <w:r w:rsidRPr="00391386">
              <w:rPr>
                <w:rFonts w:ascii="Gill Sans MT" w:eastAsia="Times New Roman" w:hAnsi="Gill Sans MT" w:cstheme="minorHAnsi"/>
                <w:lang w:val="en-GB"/>
              </w:rPr>
              <w:t>government decision-makers is emerging, it is not yet clear what should be the structural design of the child protection and community-based service delivery model.</w:t>
            </w:r>
          </w:p>
          <w:p w14:paraId="7D61BFA6" w14:textId="77777777" w:rsidR="00367090" w:rsidRPr="00391386" w:rsidRDefault="00367090" w:rsidP="00367090">
            <w:pPr>
              <w:spacing w:line="240" w:lineRule="auto"/>
              <w:ind w:right="-11"/>
              <w:jc w:val="both"/>
              <w:rPr>
                <w:rFonts w:ascii="Gill Sans MT" w:eastAsia="Times New Roman" w:hAnsi="Gill Sans MT" w:cstheme="minorHAnsi"/>
              </w:rPr>
            </w:pPr>
          </w:p>
          <w:p w14:paraId="2A024874" w14:textId="77777777" w:rsidR="00367090" w:rsidRPr="00391386" w:rsidRDefault="00367090" w:rsidP="00367090">
            <w:pPr>
              <w:spacing w:line="240" w:lineRule="auto"/>
              <w:ind w:right="-11"/>
              <w:jc w:val="both"/>
              <w:rPr>
                <w:rFonts w:ascii="Gill Sans MT" w:eastAsia="Times New Roman" w:hAnsi="Gill Sans MT" w:cstheme="minorHAnsi"/>
              </w:rPr>
            </w:pPr>
            <w:r w:rsidRPr="00391386">
              <w:rPr>
                <w:rFonts w:ascii="Gill Sans MT" w:eastAsia="Times New Roman" w:hAnsi="Gill Sans MT" w:cstheme="minorHAnsi"/>
              </w:rPr>
              <w:t xml:space="preserve">Limited data availability has been observed by UNICEF to be a key concern in all social sector agencies. When it comes to child protection-related issues, this lack of data is particularly problematic, to the extent that for some topics there is no information at all. Besides MICS data, there is no data publicly available on either prevalence or incidence of abuse and neglect, and no systematic means of identifying and supporting children either at risk of suffering or who have suffered such violations. The bodies of Guardianship and Trusteeship mainly collect and maintain data on children left without parental care, children placed to institutional care and family-based alternatives, as well as on potential guardians and adoptive parents. </w:t>
            </w:r>
          </w:p>
          <w:p w14:paraId="34A25B70" w14:textId="77777777" w:rsidR="00367090" w:rsidRPr="00391386" w:rsidRDefault="00367090" w:rsidP="00367090">
            <w:pPr>
              <w:spacing w:line="240" w:lineRule="auto"/>
              <w:ind w:right="-11"/>
              <w:jc w:val="both"/>
              <w:rPr>
                <w:rFonts w:ascii="Gill Sans MT" w:eastAsia="Times New Roman" w:hAnsi="Gill Sans MT" w:cstheme="minorHAnsi"/>
              </w:rPr>
            </w:pPr>
          </w:p>
          <w:p w14:paraId="5031FA81" w14:textId="69988550" w:rsidR="00261F16" w:rsidRDefault="00367090" w:rsidP="00367090">
            <w:pPr>
              <w:widowControl w:val="0"/>
              <w:autoSpaceDE w:val="0"/>
              <w:autoSpaceDN w:val="0"/>
              <w:adjustRightInd w:val="0"/>
              <w:spacing w:line="240" w:lineRule="auto"/>
              <w:jc w:val="both"/>
              <w:rPr>
                <w:rFonts w:ascii="Gill Sans MT" w:eastAsia="Times New Roman" w:hAnsi="Gill Sans MT" w:cstheme="minorHAnsi"/>
                <w:lang w:val="en-GB"/>
              </w:rPr>
            </w:pPr>
            <w:r w:rsidRPr="00391386">
              <w:rPr>
                <w:rFonts w:ascii="Gill Sans MT" w:eastAsia="Times New Roman" w:hAnsi="Gill Sans MT" w:cstheme="minorHAnsi"/>
                <w:lang w:val="en-GB"/>
              </w:rPr>
              <w:t xml:space="preserve">To address the </w:t>
            </w:r>
            <w:r w:rsidR="00D47A4F">
              <w:rPr>
                <w:rFonts w:ascii="Gill Sans MT" w:eastAsia="Times New Roman" w:hAnsi="Gill Sans MT" w:cstheme="minorHAnsi"/>
                <w:lang w:val="en-GB"/>
              </w:rPr>
              <w:t>above systemic interventions</w:t>
            </w:r>
            <w:r w:rsidR="001514A7">
              <w:rPr>
                <w:rFonts w:ascii="Gill Sans MT" w:eastAsia="Times New Roman" w:hAnsi="Gill Sans MT" w:cstheme="minorHAnsi"/>
                <w:lang w:val="en-GB"/>
              </w:rPr>
              <w:t xml:space="preserve"> </w:t>
            </w:r>
            <w:r w:rsidRPr="00391386">
              <w:rPr>
                <w:rFonts w:ascii="Gill Sans MT" w:eastAsia="Times New Roman" w:hAnsi="Gill Sans MT" w:cstheme="minorHAnsi"/>
                <w:lang w:val="en-GB"/>
              </w:rPr>
              <w:t>including effective responses to the persisting prevalence of child institutionalization, especially of children with disabilities, UNICEF will focus its efforts on strengthening the capacities of the key social service workforce</w:t>
            </w:r>
            <w:r w:rsidRPr="00391386">
              <w:rPr>
                <w:rFonts w:ascii="Gill Sans MT" w:eastAsia="Times New Roman" w:hAnsi="Gill Sans MT" w:cstheme="minorHAnsi"/>
                <w:vertAlign w:val="superscript"/>
                <w:lang w:val="en-GB"/>
              </w:rPr>
              <w:footnoteReference w:id="1"/>
            </w:r>
            <w:r w:rsidR="00D47A4F">
              <w:rPr>
                <w:rFonts w:ascii="Gill Sans MT" w:eastAsia="Times New Roman" w:hAnsi="Gill Sans MT" w:cstheme="minorHAnsi"/>
                <w:lang w:val="en-GB"/>
              </w:rPr>
              <w:t xml:space="preserve"> including developing cross-sectoral referrals and</w:t>
            </w:r>
            <w:r w:rsidR="00A52D4D">
              <w:rPr>
                <w:rFonts w:ascii="Gill Sans MT" w:eastAsia="Times New Roman" w:hAnsi="Gill Sans MT" w:cstheme="minorHAnsi"/>
                <w:lang w:val="en-GB"/>
              </w:rPr>
              <w:t xml:space="preserve"> integrated </w:t>
            </w:r>
            <w:r w:rsidR="00D47A4F">
              <w:rPr>
                <w:rFonts w:ascii="Gill Sans MT" w:eastAsia="Times New Roman" w:hAnsi="Gill Sans MT" w:cstheme="minorHAnsi"/>
                <w:lang w:val="en-GB"/>
              </w:rPr>
              <w:t>services</w:t>
            </w:r>
            <w:r w:rsidRPr="00391386">
              <w:rPr>
                <w:rFonts w:ascii="Gill Sans MT" w:eastAsia="Times New Roman" w:hAnsi="Gill Sans MT" w:cstheme="minorHAnsi"/>
                <w:lang w:val="en-GB"/>
              </w:rPr>
              <w:t xml:space="preserve">. </w:t>
            </w:r>
          </w:p>
          <w:p w14:paraId="43CFD97D" w14:textId="77777777" w:rsidR="00ED6DF2" w:rsidRDefault="00367090" w:rsidP="00367090">
            <w:pPr>
              <w:widowControl w:val="0"/>
              <w:autoSpaceDE w:val="0"/>
              <w:autoSpaceDN w:val="0"/>
              <w:adjustRightInd w:val="0"/>
              <w:spacing w:line="240" w:lineRule="auto"/>
              <w:jc w:val="both"/>
              <w:rPr>
                <w:rFonts w:eastAsia="Times New Roman"/>
                <w:lang w:val="en-GB"/>
              </w:rPr>
            </w:pPr>
            <w:proofErr w:type="gramStart"/>
            <w:r w:rsidRPr="00391386">
              <w:rPr>
                <w:rFonts w:ascii="Gill Sans MT" w:eastAsia="Times New Roman" w:hAnsi="Gill Sans MT" w:cstheme="minorHAnsi"/>
                <w:lang w:val="en-GB"/>
              </w:rPr>
              <w:t xml:space="preserve">In </w:t>
            </w:r>
            <w:r w:rsidR="00E84FE7" w:rsidRPr="00391386">
              <w:rPr>
                <w:rFonts w:ascii="Gill Sans MT" w:eastAsia="Times New Roman" w:hAnsi="Gill Sans MT" w:cstheme="minorHAnsi"/>
                <w:lang w:val="en-GB"/>
              </w:rPr>
              <w:t>particular, UNICEF</w:t>
            </w:r>
            <w:proofErr w:type="gramEnd"/>
            <w:r w:rsidRPr="00391386">
              <w:rPr>
                <w:rFonts w:ascii="Gill Sans MT" w:eastAsia="Times New Roman" w:hAnsi="Gill Sans MT" w:cstheme="minorHAnsi"/>
                <w:lang w:val="en-GB"/>
              </w:rPr>
              <w:t xml:space="preserve"> will seek to ensure that these professionals</w:t>
            </w:r>
            <w:r w:rsidR="00ED6DF2">
              <w:rPr>
                <w:rFonts w:ascii="Gill Sans MT" w:eastAsia="Times New Roman" w:hAnsi="Gill Sans MT" w:cstheme="minorHAnsi"/>
                <w:lang w:val="en-GB"/>
              </w:rPr>
              <w:t>:</w:t>
            </w:r>
          </w:p>
          <w:p w14:paraId="78EFA600" w14:textId="3DC94158" w:rsidR="00ED6DF2" w:rsidRPr="002F4F09" w:rsidRDefault="00A52D4D" w:rsidP="00ED6DF2">
            <w:pPr>
              <w:pStyle w:val="ListParagraph"/>
              <w:widowControl w:val="0"/>
              <w:numPr>
                <w:ilvl w:val="0"/>
                <w:numId w:val="35"/>
              </w:numPr>
              <w:autoSpaceDE w:val="0"/>
              <w:autoSpaceDN w:val="0"/>
              <w:adjustRightInd w:val="0"/>
              <w:spacing w:line="240" w:lineRule="auto"/>
              <w:jc w:val="both"/>
              <w:rPr>
                <w:rFonts w:ascii="Gill Sans MT" w:eastAsia="Times New Roman" w:hAnsi="Gill Sans MT" w:cstheme="minorHAnsi"/>
                <w:color w:val="auto"/>
                <w:lang w:val="en-GB"/>
              </w:rPr>
            </w:pPr>
            <w:r w:rsidRPr="002F4F09">
              <w:rPr>
                <w:rFonts w:ascii="Gill Sans MT" w:eastAsia="Times New Roman" w:hAnsi="Gill Sans MT" w:cstheme="minorHAnsi"/>
                <w:lang w:val="en-GB"/>
              </w:rPr>
              <w:t>build their capacities and competencies in various disciplines (social work, psychology, physical and occupational therapy, early communication, inclusive pedagogy</w:t>
            </w:r>
            <w:r w:rsidR="00B25780">
              <w:rPr>
                <w:rFonts w:ascii="Gill Sans MT" w:eastAsia="Times New Roman" w:hAnsi="Gill Sans MT" w:cstheme="minorHAnsi"/>
                <w:lang w:val="en-GB"/>
              </w:rPr>
              <w:t>, trans-disciplinarity</w:t>
            </w:r>
            <w:r w:rsidRPr="002F4F09">
              <w:rPr>
                <w:rFonts w:ascii="Gill Sans MT" w:eastAsia="Times New Roman" w:hAnsi="Gill Sans MT" w:cstheme="minorHAnsi"/>
                <w:lang w:val="en-GB"/>
              </w:rPr>
              <w:t>),</w:t>
            </w:r>
            <w:r w:rsidR="00B25780">
              <w:rPr>
                <w:rFonts w:ascii="Gill Sans MT" w:eastAsia="Times New Roman" w:hAnsi="Gill Sans MT" w:cstheme="minorHAnsi"/>
                <w:lang w:val="en-GB"/>
              </w:rPr>
              <w:t xml:space="preserve"> </w:t>
            </w:r>
          </w:p>
          <w:p w14:paraId="35A2411A" w14:textId="03B228DD" w:rsidR="00ED6DF2" w:rsidRPr="002F4F09" w:rsidRDefault="00ED6DF2" w:rsidP="00ED6DF2">
            <w:pPr>
              <w:pStyle w:val="ListParagraph"/>
              <w:widowControl w:val="0"/>
              <w:numPr>
                <w:ilvl w:val="0"/>
                <w:numId w:val="35"/>
              </w:numPr>
              <w:autoSpaceDE w:val="0"/>
              <w:autoSpaceDN w:val="0"/>
              <w:adjustRightInd w:val="0"/>
              <w:spacing w:line="240" w:lineRule="auto"/>
              <w:jc w:val="both"/>
              <w:rPr>
                <w:rFonts w:ascii="Gill Sans MT" w:eastAsia="Times New Roman" w:hAnsi="Gill Sans MT" w:cstheme="minorHAnsi"/>
                <w:color w:val="auto"/>
                <w:lang w:val="en-GB"/>
              </w:rPr>
            </w:pPr>
            <w:r>
              <w:rPr>
                <w:rFonts w:ascii="Gill Sans MT" w:eastAsia="Times New Roman" w:hAnsi="Gill Sans MT" w:cstheme="minorHAnsi"/>
                <w:lang w:val="en-GB"/>
              </w:rPr>
              <w:t>undertake family and household assessments</w:t>
            </w:r>
          </w:p>
          <w:p w14:paraId="3BFA5F3B" w14:textId="498760C7" w:rsidR="00ED6DF2" w:rsidRPr="002F4F09" w:rsidRDefault="00367090" w:rsidP="00ED6DF2">
            <w:pPr>
              <w:pStyle w:val="ListParagraph"/>
              <w:widowControl w:val="0"/>
              <w:numPr>
                <w:ilvl w:val="0"/>
                <w:numId w:val="35"/>
              </w:numPr>
              <w:autoSpaceDE w:val="0"/>
              <w:autoSpaceDN w:val="0"/>
              <w:adjustRightInd w:val="0"/>
              <w:spacing w:line="240" w:lineRule="auto"/>
              <w:jc w:val="both"/>
              <w:rPr>
                <w:rFonts w:ascii="Gill Sans MT" w:eastAsia="Times New Roman" w:hAnsi="Gill Sans MT" w:cstheme="minorHAnsi"/>
                <w:color w:val="auto"/>
                <w:lang w:val="en-GB"/>
              </w:rPr>
            </w:pPr>
            <w:r w:rsidRPr="002F4F09">
              <w:rPr>
                <w:rFonts w:ascii="Gill Sans MT" w:eastAsia="Times New Roman" w:hAnsi="Gill Sans MT" w:cstheme="minorHAnsi"/>
              </w:rPr>
              <w:t>adopt basic social work standards</w:t>
            </w:r>
            <w:r w:rsidR="00A52D4D" w:rsidRPr="002F4F09">
              <w:rPr>
                <w:rFonts w:ascii="Gill Sans MT" w:eastAsia="Times New Roman" w:hAnsi="Gill Sans MT" w:cstheme="minorHAnsi"/>
              </w:rPr>
              <w:t>,</w:t>
            </w:r>
            <w:r w:rsidRPr="002F4F09">
              <w:rPr>
                <w:rFonts w:ascii="Gill Sans MT" w:eastAsia="Times New Roman" w:hAnsi="Gill Sans MT" w:cstheme="minorHAnsi"/>
              </w:rPr>
              <w:t xml:space="preserve"> case management</w:t>
            </w:r>
            <w:r w:rsidR="00A52D4D" w:rsidRPr="002F4F09">
              <w:rPr>
                <w:rFonts w:ascii="Gill Sans MT" w:eastAsia="Times New Roman" w:hAnsi="Gill Sans MT" w:cstheme="minorHAnsi"/>
              </w:rPr>
              <w:t>, trans-disciplinary and inclusive</w:t>
            </w:r>
            <w:r w:rsidRPr="002F4F09">
              <w:rPr>
                <w:rFonts w:ascii="Gill Sans MT" w:eastAsia="Times New Roman" w:hAnsi="Gill Sans MT" w:cstheme="minorHAnsi"/>
              </w:rPr>
              <w:t xml:space="preserve"> approach</w:t>
            </w:r>
            <w:r w:rsidR="00A52D4D" w:rsidRPr="002F4F09">
              <w:rPr>
                <w:rFonts w:ascii="Gill Sans MT" w:eastAsia="Times New Roman" w:hAnsi="Gill Sans MT" w:cstheme="minorHAnsi"/>
              </w:rPr>
              <w:t>es</w:t>
            </w:r>
            <w:r w:rsidR="00ED6DF2">
              <w:rPr>
                <w:rFonts w:ascii="Gill Sans MT" w:eastAsia="Times New Roman" w:hAnsi="Gill Sans MT" w:cstheme="minorHAnsi"/>
              </w:rPr>
              <w:t xml:space="preserve"> to ensure</w:t>
            </w:r>
            <w:r w:rsidR="00ED6DF2" w:rsidRPr="002F4F09">
              <w:rPr>
                <w:rFonts w:ascii="Gill Sans MT" w:eastAsia="Times New Roman" w:hAnsi="Gill Sans MT" w:cstheme="minorHAnsi"/>
              </w:rPr>
              <w:t xml:space="preserve"> comprehensive</w:t>
            </w:r>
            <w:r w:rsidR="00ED6DF2">
              <w:rPr>
                <w:rFonts w:ascii="Gill Sans MT" w:eastAsia="Times New Roman" w:hAnsi="Gill Sans MT" w:cstheme="minorHAnsi"/>
              </w:rPr>
              <w:t xml:space="preserve"> service provision </w:t>
            </w:r>
            <w:r w:rsidR="00ED6DF2" w:rsidRPr="002F4F09">
              <w:rPr>
                <w:rFonts w:ascii="Gill Sans MT" w:eastAsia="Times New Roman" w:hAnsi="Gill Sans MT" w:cstheme="minorHAnsi"/>
              </w:rPr>
              <w:t>for vulnerable children and families</w:t>
            </w:r>
            <w:r w:rsidR="00ED6DF2">
              <w:rPr>
                <w:rFonts w:ascii="Gill Sans MT" w:eastAsia="Times New Roman" w:hAnsi="Gill Sans MT" w:cstheme="minorHAnsi"/>
              </w:rPr>
              <w:t xml:space="preserve"> </w:t>
            </w:r>
          </w:p>
          <w:p w14:paraId="1283D446" w14:textId="63A660AF" w:rsidR="00ED6DF2" w:rsidRPr="002F4F09" w:rsidRDefault="00A52D4D" w:rsidP="00ED6DF2">
            <w:pPr>
              <w:pStyle w:val="ListParagraph"/>
              <w:widowControl w:val="0"/>
              <w:numPr>
                <w:ilvl w:val="0"/>
                <w:numId w:val="35"/>
              </w:numPr>
              <w:autoSpaceDE w:val="0"/>
              <w:autoSpaceDN w:val="0"/>
              <w:adjustRightInd w:val="0"/>
              <w:spacing w:line="240" w:lineRule="auto"/>
              <w:jc w:val="both"/>
              <w:rPr>
                <w:rFonts w:ascii="Gill Sans MT" w:eastAsia="Times New Roman" w:hAnsi="Gill Sans MT" w:cstheme="minorHAnsi"/>
                <w:color w:val="auto"/>
                <w:lang w:val="en-GB"/>
              </w:rPr>
            </w:pPr>
            <w:r w:rsidRPr="002F4F09">
              <w:rPr>
                <w:rFonts w:ascii="Gill Sans MT" w:eastAsia="Times New Roman" w:hAnsi="Gill Sans MT" w:cstheme="minorHAnsi"/>
              </w:rPr>
              <w:t xml:space="preserve">collaborate across </w:t>
            </w:r>
            <w:r w:rsidR="00261F16" w:rsidRPr="002F4F09">
              <w:rPr>
                <w:rFonts w:ascii="Gill Sans MT" w:eastAsia="Times New Roman" w:hAnsi="Gill Sans MT" w:cstheme="minorHAnsi"/>
              </w:rPr>
              <w:t xml:space="preserve">their sectors and </w:t>
            </w:r>
            <w:r w:rsidR="00367090" w:rsidRPr="002F4F09">
              <w:rPr>
                <w:rFonts w:ascii="Gill Sans MT" w:eastAsia="Times New Roman" w:hAnsi="Gill Sans MT" w:cstheme="minorHAnsi"/>
              </w:rPr>
              <w:t>receive referrals about children and families in difficult circumstances</w:t>
            </w:r>
          </w:p>
          <w:p w14:paraId="74754271" w14:textId="5A3B5296" w:rsidR="00367090" w:rsidRPr="00ED6DF2" w:rsidRDefault="00367090" w:rsidP="002F4F09">
            <w:pPr>
              <w:pStyle w:val="ListParagraph"/>
              <w:widowControl w:val="0"/>
              <w:autoSpaceDE w:val="0"/>
              <w:autoSpaceDN w:val="0"/>
              <w:adjustRightInd w:val="0"/>
              <w:spacing w:line="240" w:lineRule="auto"/>
              <w:jc w:val="both"/>
              <w:rPr>
                <w:rFonts w:ascii="Gill Sans MT" w:eastAsia="Times New Roman" w:hAnsi="Gill Sans MT" w:cstheme="minorHAnsi"/>
                <w:color w:val="auto"/>
                <w:lang w:val="en-GB"/>
              </w:rPr>
            </w:pPr>
          </w:p>
          <w:p w14:paraId="0D854B34" w14:textId="2794C7BC" w:rsidR="00440B02" w:rsidRPr="00391386" w:rsidRDefault="00440B02" w:rsidP="00440B02">
            <w:pPr>
              <w:spacing w:before="60" w:after="60" w:line="240" w:lineRule="auto"/>
              <w:rPr>
                <w:rFonts w:ascii="Gill Sans MT" w:eastAsia="Arial Unicode MS" w:hAnsi="Gill Sans MT" w:cstheme="minorHAnsi"/>
                <w:b/>
                <w:bCs/>
                <w:color w:val="auto"/>
                <w:lang w:val="en-AU"/>
              </w:rPr>
            </w:pPr>
            <w:r w:rsidRPr="00391386">
              <w:rPr>
                <w:rFonts w:ascii="Gill Sans MT" w:eastAsia="Arial Unicode MS" w:hAnsi="Gill Sans MT" w:cstheme="minorHAnsi"/>
                <w:b/>
                <w:bCs/>
                <w:color w:val="auto"/>
                <w:lang w:val="en-AU"/>
              </w:rPr>
              <w:t>Scope of Work:</w:t>
            </w:r>
          </w:p>
          <w:p w14:paraId="26EA8C66" w14:textId="317AB605" w:rsidR="00367090" w:rsidRPr="00391386" w:rsidRDefault="00D434B5" w:rsidP="00D434B5">
            <w:pPr>
              <w:spacing w:line="240" w:lineRule="auto"/>
              <w:ind w:right="-11"/>
              <w:jc w:val="both"/>
              <w:rPr>
                <w:rFonts w:ascii="Gill Sans MT" w:eastAsia="Times New Roman" w:hAnsi="Gill Sans MT" w:cstheme="minorHAnsi"/>
                <w:color w:val="auto"/>
              </w:rPr>
            </w:pPr>
            <w:r w:rsidRPr="00391386">
              <w:rPr>
                <w:rFonts w:ascii="Gill Sans MT" w:eastAsia="Times New Roman" w:hAnsi="Gill Sans MT" w:cstheme="minorHAnsi"/>
                <w:color w:val="auto"/>
              </w:rPr>
              <w:t xml:space="preserve">The scope of work for the national consultancy is focused on maintaining the social work practice and enhancement of the case management approach in the existing </w:t>
            </w:r>
            <w:r w:rsidR="003D3A69">
              <w:rPr>
                <w:rFonts w:ascii="Gill Sans MT" w:eastAsia="Times New Roman" w:hAnsi="Gill Sans MT" w:cstheme="minorHAnsi"/>
                <w:color w:val="auto"/>
              </w:rPr>
              <w:t xml:space="preserve">ECD, </w:t>
            </w:r>
            <w:r w:rsidR="00422C88">
              <w:rPr>
                <w:rFonts w:ascii="Gill Sans MT" w:eastAsia="Times New Roman" w:hAnsi="Gill Sans MT" w:cstheme="minorHAnsi"/>
                <w:color w:val="auto"/>
              </w:rPr>
              <w:t>social</w:t>
            </w:r>
            <w:r w:rsidR="003D3A69">
              <w:rPr>
                <w:rFonts w:ascii="Gill Sans MT" w:eastAsia="Times New Roman" w:hAnsi="Gill Sans MT" w:cstheme="minorHAnsi"/>
                <w:color w:val="auto"/>
              </w:rPr>
              <w:t xml:space="preserve">, </w:t>
            </w:r>
            <w:r w:rsidR="00422C88">
              <w:rPr>
                <w:rFonts w:ascii="Gill Sans MT" w:eastAsia="Times New Roman" w:hAnsi="Gill Sans MT" w:cstheme="minorHAnsi"/>
                <w:color w:val="auto"/>
              </w:rPr>
              <w:t xml:space="preserve">and </w:t>
            </w:r>
            <w:r w:rsidRPr="00391386">
              <w:rPr>
                <w:rFonts w:ascii="Gill Sans MT" w:eastAsia="Times New Roman" w:hAnsi="Gill Sans MT" w:cstheme="minorHAnsi"/>
                <w:color w:val="auto"/>
              </w:rPr>
              <w:t>child protection</w:t>
            </w:r>
            <w:r w:rsidR="003D3A69">
              <w:rPr>
                <w:rFonts w:ascii="Gill Sans MT" w:eastAsia="Times New Roman" w:hAnsi="Gill Sans MT" w:cstheme="minorHAnsi"/>
                <w:color w:val="auto"/>
              </w:rPr>
              <w:t xml:space="preserve"> </w:t>
            </w:r>
            <w:r w:rsidRPr="00391386">
              <w:rPr>
                <w:rFonts w:ascii="Gill Sans MT" w:eastAsia="Times New Roman" w:hAnsi="Gill Sans MT" w:cstheme="minorHAnsi"/>
                <w:color w:val="auto"/>
              </w:rPr>
              <w:t>system</w:t>
            </w:r>
            <w:r w:rsidR="008A4015">
              <w:rPr>
                <w:rFonts w:ascii="Gill Sans MT" w:eastAsia="Times New Roman" w:hAnsi="Gill Sans MT" w:cstheme="minorHAnsi"/>
                <w:color w:val="auto"/>
              </w:rPr>
              <w:t>s</w:t>
            </w:r>
            <w:r w:rsidRPr="00391386">
              <w:rPr>
                <w:rFonts w:ascii="Gill Sans MT" w:eastAsia="Times New Roman" w:hAnsi="Gill Sans MT" w:cstheme="minorHAnsi"/>
                <w:color w:val="auto"/>
              </w:rPr>
              <w:t xml:space="preserve">. </w:t>
            </w:r>
            <w:r w:rsidR="00261F16">
              <w:rPr>
                <w:rFonts w:ascii="Gill Sans MT" w:eastAsia="Times New Roman" w:hAnsi="Gill Sans MT" w:cstheme="minorHAnsi"/>
                <w:color w:val="auto"/>
                <w:lang w:val="en-GB"/>
              </w:rPr>
              <w:t xml:space="preserve"> In line with the above </w:t>
            </w:r>
            <w:r w:rsidR="002F4F09">
              <w:rPr>
                <w:rFonts w:ascii="Gill Sans MT" w:eastAsia="Times New Roman" w:hAnsi="Gill Sans MT" w:cstheme="minorHAnsi"/>
                <w:color w:val="auto"/>
                <w:lang w:val="en-GB"/>
              </w:rPr>
              <w:t>priorities,</w:t>
            </w:r>
            <w:r w:rsidR="00367090" w:rsidRPr="00391386">
              <w:rPr>
                <w:rFonts w:ascii="Gill Sans MT" w:eastAsia="Times New Roman" w:hAnsi="Gill Sans MT" w:cstheme="minorHAnsi"/>
                <w:color w:val="auto"/>
              </w:rPr>
              <w:t xml:space="preserve"> the objectives of the proposed national consultancy will cover the provision of assistance to:</w:t>
            </w:r>
          </w:p>
          <w:p w14:paraId="3A683046" w14:textId="2E57483C" w:rsidR="006F7146" w:rsidRPr="002F4F09" w:rsidRDefault="00DC5770" w:rsidP="00367090">
            <w:pPr>
              <w:numPr>
                <w:ilvl w:val="0"/>
                <w:numId w:val="25"/>
              </w:numPr>
              <w:spacing w:after="160" w:line="259" w:lineRule="auto"/>
              <w:contextualSpacing/>
              <w:jc w:val="both"/>
              <w:rPr>
                <w:rFonts w:ascii="Gill Sans MT" w:eastAsia="Calibri" w:hAnsi="Gill Sans MT" w:cstheme="minorHAnsi"/>
                <w:color w:val="auto"/>
                <w:lang w:val="en-GB"/>
              </w:rPr>
            </w:pPr>
            <w:r w:rsidRPr="002F4F09">
              <w:rPr>
                <w:rFonts w:ascii="Gill Sans MT" w:eastAsia="Calibri" w:hAnsi="Gill Sans MT" w:cstheme="minorHAnsi"/>
                <w:color w:val="auto"/>
                <w:lang w:val="en-GB"/>
              </w:rPr>
              <w:t xml:space="preserve">strengthen the </w:t>
            </w:r>
            <w:r w:rsidR="00B62DF5" w:rsidRPr="002F4F09">
              <w:rPr>
                <w:rFonts w:ascii="Gill Sans MT" w:eastAsia="Calibri" w:hAnsi="Gill Sans MT" w:cstheme="minorHAnsi"/>
                <w:color w:val="auto"/>
                <w:lang w:val="en-GB"/>
              </w:rPr>
              <w:t>medical-pedagogical commissions (</w:t>
            </w:r>
            <w:r w:rsidRPr="002F4F09">
              <w:rPr>
                <w:rFonts w:ascii="Gill Sans MT" w:eastAsia="Calibri" w:hAnsi="Gill Sans MT" w:cstheme="minorHAnsi"/>
                <w:color w:val="auto"/>
                <w:lang w:val="en-GB"/>
              </w:rPr>
              <w:t>MPC</w:t>
            </w:r>
            <w:r w:rsidR="00B62DF5" w:rsidRPr="002F4F09">
              <w:rPr>
                <w:rFonts w:ascii="Gill Sans MT" w:eastAsia="Calibri" w:hAnsi="Gill Sans MT" w:cstheme="minorHAnsi"/>
                <w:color w:val="auto"/>
                <w:lang w:val="en-GB"/>
              </w:rPr>
              <w:t>)</w:t>
            </w:r>
            <w:r w:rsidRPr="002F4F09">
              <w:rPr>
                <w:rFonts w:ascii="Gill Sans MT" w:eastAsia="Calibri" w:hAnsi="Gill Sans MT" w:cstheme="minorHAnsi"/>
                <w:color w:val="auto"/>
                <w:lang w:val="en-GB"/>
              </w:rPr>
              <w:t xml:space="preserve"> as a gatekeeping mechanism for young children and their families in difficult circumstances</w:t>
            </w:r>
            <w:r w:rsidR="00277ADC" w:rsidRPr="002F4F09">
              <w:rPr>
                <w:rFonts w:ascii="Gill Sans MT" w:eastAsia="Calibri" w:hAnsi="Gill Sans MT" w:cstheme="minorHAnsi"/>
                <w:color w:val="auto"/>
                <w:lang w:val="en-GB"/>
              </w:rPr>
              <w:t xml:space="preserve"> including those with disabilitie</w:t>
            </w:r>
            <w:r w:rsidR="007F43F4" w:rsidRPr="002F4F09">
              <w:rPr>
                <w:rFonts w:ascii="Gill Sans MT" w:eastAsia="Calibri" w:hAnsi="Gill Sans MT" w:cstheme="minorHAnsi"/>
                <w:color w:val="auto"/>
                <w:lang w:val="en-GB"/>
              </w:rPr>
              <w:t>s</w:t>
            </w:r>
            <w:r w:rsidRPr="002F4F09">
              <w:rPr>
                <w:rFonts w:ascii="Gill Sans MT" w:eastAsia="Calibri" w:hAnsi="Gill Sans MT" w:cstheme="minorHAnsi"/>
                <w:color w:val="auto"/>
                <w:lang w:val="en-GB"/>
              </w:rPr>
              <w:t xml:space="preserve">  </w:t>
            </w:r>
          </w:p>
          <w:p w14:paraId="66BBFAC9" w14:textId="79F384A2" w:rsidR="003C4D35" w:rsidRPr="002F4F09" w:rsidRDefault="003D3A69" w:rsidP="00367090">
            <w:pPr>
              <w:numPr>
                <w:ilvl w:val="0"/>
                <w:numId w:val="25"/>
              </w:numPr>
              <w:spacing w:after="160" w:line="259" w:lineRule="auto"/>
              <w:contextualSpacing/>
              <w:jc w:val="both"/>
              <w:rPr>
                <w:rFonts w:ascii="Gill Sans MT" w:eastAsia="Calibri" w:hAnsi="Gill Sans MT" w:cstheme="minorHAnsi"/>
                <w:color w:val="auto"/>
                <w:lang w:val="en-GB"/>
              </w:rPr>
            </w:pPr>
            <w:r w:rsidRPr="002F4F09">
              <w:rPr>
                <w:rFonts w:ascii="Gill Sans MT" w:eastAsia="Calibri" w:hAnsi="Gill Sans MT" w:cstheme="minorHAnsi"/>
                <w:color w:val="auto"/>
                <w:lang w:val="en-GB"/>
              </w:rPr>
              <w:t xml:space="preserve">develop </w:t>
            </w:r>
            <w:r w:rsidR="00FE08B2">
              <w:rPr>
                <w:rFonts w:ascii="Gill Sans MT" w:eastAsia="Calibri" w:hAnsi="Gill Sans MT" w:cstheme="minorHAnsi"/>
                <w:color w:val="auto"/>
                <w:lang w:val="en-GB"/>
              </w:rPr>
              <w:t xml:space="preserve">the </w:t>
            </w:r>
            <w:r w:rsidRPr="002F4F09">
              <w:rPr>
                <w:rFonts w:ascii="Gill Sans MT" w:eastAsia="Calibri" w:hAnsi="Gill Sans MT" w:cstheme="minorHAnsi"/>
                <w:color w:val="auto"/>
                <w:lang w:val="en-GB"/>
              </w:rPr>
              <w:t xml:space="preserve">capacity of the MoE in </w:t>
            </w:r>
            <w:r w:rsidR="007F43F4" w:rsidRPr="002F4F09">
              <w:rPr>
                <w:rFonts w:ascii="Gill Sans MT" w:eastAsia="Calibri" w:hAnsi="Gill Sans MT" w:cstheme="minorHAnsi"/>
                <w:color w:val="auto"/>
                <w:lang w:val="en-GB"/>
              </w:rPr>
              <w:t>planning, monitoring and supervision</w:t>
            </w:r>
            <w:r w:rsidRPr="002F4F09">
              <w:rPr>
                <w:rFonts w:ascii="Gill Sans MT" w:eastAsia="Calibri" w:hAnsi="Gill Sans MT" w:cstheme="minorHAnsi"/>
                <w:color w:val="auto"/>
                <w:lang w:val="en-GB"/>
              </w:rPr>
              <w:t xml:space="preserve"> of the implementation of</w:t>
            </w:r>
            <w:r w:rsidR="003C4D35" w:rsidRPr="002F4F09">
              <w:rPr>
                <w:rFonts w:ascii="Gill Sans MT" w:eastAsia="Calibri" w:hAnsi="Gill Sans MT" w:cstheme="minorHAnsi"/>
                <w:color w:val="auto"/>
                <w:lang w:val="en-GB"/>
              </w:rPr>
              <w:t xml:space="preserve"> the</w:t>
            </w:r>
            <w:r w:rsidR="004206D5">
              <w:rPr>
                <w:rFonts w:ascii="Gill Sans MT" w:eastAsia="Calibri" w:hAnsi="Gill Sans MT" w:cstheme="minorHAnsi"/>
                <w:color w:val="auto"/>
                <w:lang w:val="en-GB"/>
              </w:rPr>
              <w:t xml:space="preserve"> inclusive</w:t>
            </w:r>
            <w:r w:rsidR="003C4D35" w:rsidRPr="002F4F09">
              <w:rPr>
                <w:rFonts w:ascii="Gill Sans MT" w:eastAsia="Calibri" w:hAnsi="Gill Sans MT" w:cstheme="minorHAnsi"/>
                <w:color w:val="auto"/>
                <w:lang w:val="en-GB"/>
              </w:rPr>
              <w:t xml:space="preserve"> half-day pre-primary curriculum</w:t>
            </w:r>
            <w:r w:rsidR="00277ADC" w:rsidRPr="002F4F09">
              <w:rPr>
                <w:rFonts w:ascii="Gill Sans MT" w:eastAsia="Calibri" w:hAnsi="Gill Sans MT" w:cstheme="minorHAnsi"/>
                <w:color w:val="auto"/>
                <w:lang w:val="en-GB"/>
              </w:rPr>
              <w:t xml:space="preserve"> nation-wide</w:t>
            </w:r>
            <w:r w:rsidR="003C4D35" w:rsidRPr="002F4F09">
              <w:rPr>
                <w:rFonts w:ascii="Gill Sans MT" w:eastAsia="Calibri" w:hAnsi="Gill Sans MT" w:cstheme="minorHAnsi"/>
                <w:color w:val="auto"/>
                <w:lang w:val="en-GB"/>
              </w:rPr>
              <w:t xml:space="preserve"> in 2022</w:t>
            </w:r>
          </w:p>
          <w:p w14:paraId="49B8AE3D" w14:textId="6CF78654" w:rsidR="00367090" w:rsidRPr="00391386" w:rsidRDefault="006F7146" w:rsidP="00367090">
            <w:pPr>
              <w:numPr>
                <w:ilvl w:val="0"/>
                <w:numId w:val="25"/>
              </w:numPr>
              <w:spacing w:after="160" w:line="259" w:lineRule="auto"/>
              <w:contextualSpacing/>
              <w:jc w:val="both"/>
              <w:rPr>
                <w:rFonts w:ascii="Gill Sans MT" w:eastAsia="Calibri" w:hAnsi="Gill Sans MT" w:cstheme="minorHAnsi"/>
                <w:color w:val="auto"/>
                <w:lang w:val="en-GB"/>
              </w:rPr>
            </w:pPr>
            <w:r>
              <w:rPr>
                <w:rFonts w:ascii="Gill Sans MT" w:eastAsia="Calibri" w:hAnsi="Gill Sans MT" w:cstheme="minorHAnsi"/>
                <w:color w:val="auto"/>
                <w:lang w:val="en-GB"/>
              </w:rPr>
              <w:t>develop</w:t>
            </w:r>
            <w:r w:rsidR="009F385E" w:rsidRPr="00391386">
              <w:rPr>
                <w:rFonts w:ascii="Gill Sans MT" w:eastAsia="Calibri" w:hAnsi="Gill Sans MT" w:cstheme="minorHAnsi"/>
                <w:color w:val="auto"/>
                <w:lang w:val="en-GB"/>
              </w:rPr>
              <w:t xml:space="preserve"> </w:t>
            </w:r>
            <w:r w:rsidR="00367090" w:rsidRPr="00391386">
              <w:rPr>
                <w:rFonts w:ascii="Gill Sans MT" w:eastAsia="Calibri" w:hAnsi="Gill Sans MT" w:cstheme="minorHAnsi"/>
                <w:color w:val="auto"/>
                <w:lang w:val="en-GB"/>
              </w:rPr>
              <w:t xml:space="preserve">in-service short-term training programme on social work </w:t>
            </w:r>
          </w:p>
          <w:p w14:paraId="42659379" w14:textId="77777777" w:rsidR="00367090" w:rsidRPr="00391386" w:rsidRDefault="00367090" w:rsidP="00367090">
            <w:pPr>
              <w:numPr>
                <w:ilvl w:val="0"/>
                <w:numId w:val="25"/>
              </w:numPr>
              <w:spacing w:after="160" w:line="259" w:lineRule="auto"/>
              <w:contextualSpacing/>
              <w:rPr>
                <w:rFonts w:ascii="Gill Sans MT" w:eastAsia="Calibri" w:hAnsi="Gill Sans MT" w:cstheme="minorHAnsi"/>
                <w:color w:val="auto"/>
                <w:lang w:val="en-GB"/>
              </w:rPr>
            </w:pPr>
            <w:r w:rsidRPr="00391386">
              <w:rPr>
                <w:rFonts w:ascii="Gill Sans MT" w:eastAsia="Calibri" w:hAnsi="Gill Sans MT" w:cstheme="minorHAnsi"/>
                <w:color w:val="auto"/>
                <w:lang w:val="en-GB"/>
              </w:rPr>
              <w:t>promote the incorporation of social work positions in the existing social protection structure</w:t>
            </w:r>
          </w:p>
          <w:p w14:paraId="09C934D4" w14:textId="77777777" w:rsidR="00AF38A0" w:rsidRPr="00391386" w:rsidRDefault="00AF38A0" w:rsidP="00D33948">
            <w:pPr>
              <w:spacing w:line="240" w:lineRule="auto"/>
              <w:ind w:right="-11"/>
              <w:jc w:val="both"/>
              <w:rPr>
                <w:rFonts w:ascii="Gill Sans MT" w:eastAsia="Arial Unicode MS" w:hAnsi="Gill Sans MT" w:cstheme="minorHAnsi"/>
                <w:color w:val="auto"/>
                <w:lang w:val="en-GB"/>
              </w:rPr>
            </w:pPr>
          </w:p>
        </w:tc>
      </w:tr>
      <w:bookmarkEnd w:id="2"/>
    </w:tbl>
    <w:p w14:paraId="3759EB7C" w14:textId="22DE4B61" w:rsidR="00AF38A0" w:rsidRDefault="00AF38A0">
      <w:pPr>
        <w:rPr>
          <w:rFonts w:ascii="Gill Sans MT" w:hAnsi="Gill Sans MT" w:cstheme="minorHAnsi"/>
        </w:rPr>
      </w:pPr>
    </w:p>
    <w:tbl>
      <w:tblPr>
        <w:tblStyle w:val="TableGrid"/>
        <w:tblW w:w="9895" w:type="dxa"/>
        <w:tblLook w:val="04A0" w:firstRow="1" w:lastRow="0" w:firstColumn="1" w:lastColumn="0" w:noHBand="0" w:noVBand="1"/>
      </w:tblPr>
      <w:tblGrid>
        <w:gridCol w:w="9895"/>
      </w:tblGrid>
      <w:tr w:rsidR="00801C45" w:rsidRPr="00391386" w14:paraId="3934848C" w14:textId="77777777" w:rsidTr="00B85A21">
        <w:tc>
          <w:tcPr>
            <w:tcW w:w="9895" w:type="dxa"/>
          </w:tcPr>
          <w:p w14:paraId="42340201" w14:textId="77777777" w:rsidR="00801C45" w:rsidRPr="00391386" w:rsidRDefault="00801C45" w:rsidP="00B85A21">
            <w:pPr>
              <w:spacing w:line="240" w:lineRule="auto"/>
              <w:jc w:val="both"/>
              <w:rPr>
                <w:rFonts w:ascii="Gill Sans MT" w:eastAsia="MS Mincho" w:hAnsi="Gill Sans MT" w:cstheme="minorHAnsi"/>
                <w:color w:val="auto"/>
                <w:lang w:eastAsia="en-GB"/>
              </w:rPr>
            </w:pPr>
            <w:bookmarkStart w:id="4" w:name="_Hlk73117611"/>
            <w:r w:rsidRPr="00391386">
              <w:rPr>
                <w:rFonts w:ascii="Gill Sans MT" w:eastAsia="Arial Unicode MS" w:hAnsi="Gill Sans MT" w:cstheme="minorHAnsi"/>
                <w:b/>
                <w:color w:val="auto"/>
                <w:lang w:val="en-AU"/>
              </w:rPr>
              <w:t xml:space="preserve">Work Assignment Overview: </w:t>
            </w:r>
            <w:r w:rsidRPr="00391386">
              <w:rPr>
                <w:rFonts w:ascii="Gill Sans MT" w:eastAsia="Arial Unicode MS" w:hAnsi="Gill Sans MT" w:cstheme="minorHAnsi"/>
                <w:bCs/>
                <w:color w:val="auto"/>
                <w:lang w:val="en-AU"/>
              </w:rPr>
              <w:t>it</w:t>
            </w:r>
            <w:r w:rsidRPr="00391386">
              <w:rPr>
                <w:rFonts w:ascii="Gill Sans MT" w:eastAsia="MS Mincho" w:hAnsi="Gill Sans MT" w:cstheme="minorHAnsi"/>
                <w:color w:val="auto"/>
                <w:lang w:eastAsia="en-GB"/>
              </w:rPr>
              <w:t xml:space="preserve"> is expected that, in the given timeframe, the national consultant will perform the following tasks and deliverables to achieve the objectives of the assignment:</w:t>
            </w:r>
          </w:p>
          <w:p w14:paraId="603DAD76" w14:textId="77777777" w:rsidR="00801C45" w:rsidRPr="00391386" w:rsidRDefault="00801C45" w:rsidP="00B85A21">
            <w:pPr>
              <w:spacing w:line="240" w:lineRule="auto"/>
              <w:jc w:val="both"/>
              <w:rPr>
                <w:rFonts w:ascii="Gill Sans MT" w:hAnsi="Gill Sans MT" w:cstheme="minorHAnsi"/>
              </w:rPr>
            </w:pPr>
          </w:p>
        </w:tc>
      </w:tr>
    </w:tbl>
    <w:tbl>
      <w:tblPr>
        <w:tblStyle w:val="TableGrid11"/>
        <w:tblW w:w="9923" w:type="dxa"/>
        <w:tblInd w:w="-5" w:type="dxa"/>
        <w:tblLayout w:type="fixed"/>
        <w:tblLook w:val="04A0" w:firstRow="1" w:lastRow="0" w:firstColumn="1" w:lastColumn="0" w:noHBand="0" w:noVBand="1"/>
      </w:tblPr>
      <w:tblGrid>
        <w:gridCol w:w="3686"/>
        <w:gridCol w:w="3544"/>
        <w:gridCol w:w="1417"/>
        <w:gridCol w:w="1276"/>
      </w:tblGrid>
      <w:tr w:rsidR="00801C45" w:rsidRPr="00801C45" w14:paraId="491269F4" w14:textId="77777777" w:rsidTr="00801C45">
        <w:trPr>
          <w:trHeight w:val="269"/>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bookmarkEnd w:id="4"/>
          <w:p w14:paraId="552E1E1B" w14:textId="77777777" w:rsidR="00801C45" w:rsidRPr="00801C45" w:rsidRDefault="00801C45" w:rsidP="00801C45">
            <w:pPr>
              <w:spacing w:after="160" w:line="259" w:lineRule="auto"/>
              <w:jc w:val="center"/>
              <w:rPr>
                <w:rFonts w:ascii="Gill Sans MT" w:eastAsia="Calibri" w:hAnsi="Gill Sans MT" w:cs="Calibri"/>
                <w:b/>
                <w:color w:val="auto"/>
                <w:lang w:val="ru-RU"/>
              </w:rPr>
            </w:pPr>
            <w:r w:rsidRPr="00801C45">
              <w:rPr>
                <w:rFonts w:ascii="Gill Sans MT" w:eastAsia="Calibri" w:hAnsi="Gill Sans MT" w:cs="Calibri"/>
                <w:b/>
                <w:bCs/>
                <w:color w:val="auto"/>
                <w:lang w:val="en-AU"/>
              </w:rPr>
              <w:t>Tasks/Milestone:</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14:paraId="6545DEE7" w14:textId="77777777" w:rsidR="00801C45" w:rsidRPr="00801C45" w:rsidRDefault="00801C45" w:rsidP="00801C45">
            <w:pPr>
              <w:spacing w:after="160" w:line="259" w:lineRule="auto"/>
              <w:jc w:val="center"/>
              <w:rPr>
                <w:rFonts w:ascii="Gill Sans MT" w:eastAsia="Calibri" w:hAnsi="Gill Sans MT" w:cs="Calibri"/>
                <w:b/>
                <w:color w:val="auto"/>
                <w:lang w:val="en-GB"/>
              </w:rPr>
            </w:pPr>
            <w:r w:rsidRPr="00801C45">
              <w:rPr>
                <w:rFonts w:ascii="Gill Sans MT" w:eastAsia="Calibri" w:hAnsi="Gill Sans MT" w:cs="Calibri"/>
                <w:b/>
                <w:color w:val="auto"/>
              </w:rPr>
              <w:t>Deliverables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44852FBD" w14:textId="77777777" w:rsidR="00801C45" w:rsidRPr="00801C45" w:rsidRDefault="00801C45" w:rsidP="00801C45">
            <w:pPr>
              <w:spacing w:after="160" w:line="259" w:lineRule="auto"/>
              <w:jc w:val="center"/>
              <w:rPr>
                <w:rFonts w:ascii="Gill Sans MT" w:eastAsia="Calibri" w:hAnsi="Gill Sans MT" w:cs="Calibri"/>
                <w:b/>
                <w:color w:val="auto"/>
                <w:lang w:val="en-GB"/>
              </w:rPr>
            </w:pPr>
            <w:r w:rsidRPr="00801C45">
              <w:rPr>
                <w:rFonts w:ascii="Gill Sans MT" w:eastAsia="Calibri" w:hAnsi="Gill Sans MT" w:cs="Calibri"/>
                <w:b/>
                <w:color w:val="auto"/>
                <w:lang w:val="en-GB"/>
              </w:rPr>
              <w:t>Target delivery date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44854E1C" w14:textId="77777777" w:rsidR="00801C45" w:rsidRPr="00801C45" w:rsidRDefault="00801C45" w:rsidP="00801C45">
            <w:pPr>
              <w:spacing w:after="160" w:line="259" w:lineRule="auto"/>
              <w:jc w:val="center"/>
              <w:rPr>
                <w:rFonts w:ascii="Gill Sans MT" w:eastAsia="Calibri" w:hAnsi="Gill Sans MT" w:cs="Calibri"/>
                <w:b/>
                <w:color w:val="auto"/>
                <w:lang w:val="en-GB"/>
              </w:rPr>
            </w:pPr>
            <w:r w:rsidRPr="00801C45">
              <w:rPr>
                <w:rFonts w:ascii="Gill Sans MT" w:eastAsia="Calibri" w:hAnsi="Gill Sans MT" w:cs="Calibri"/>
                <w:b/>
                <w:color w:val="auto"/>
                <w:lang w:val="en-GB"/>
              </w:rPr>
              <w:t>Working Days</w:t>
            </w:r>
          </w:p>
        </w:tc>
      </w:tr>
      <w:tr w:rsidR="00801C45" w:rsidRPr="00801C45" w14:paraId="200490A4" w14:textId="77777777" w:rsidTr="00801C45">
        <w:trPr>
          <w:trHeight w:val="377"/>
        </w:trPr>
        <w:tc>
          <w:tcPr>
            <w:tcW w:w="9923" w:type="dxa"/>
            <w:gridSpan w:val="4"/>
            <w:tcBorders>
              <w:top w:val="single" w:sz="4" w:space="0" w:color="auto"/>
              <w:left w:val="single" w:sz="4" w:space="0" w:color="auto"/>
              <w:bottom w:val="single" w:sz="4" w:space="0" w:color="auto"/>
              <w:right w:val="single" w:sz="4" w:space="0" w:color="auto"/>
            </w:tcBorders>
            <w:shd w:val="clear" w:color="auto" w:fill="D5DCE4"/>
          </w:tcPr>
          <w:p w14:paraId="6277910D" w14:textId="77777777" w:rsidR="00801C45" w:rsidRPr="00801C45" w:rsidRDefault="00801C45" w:rsidP="00801C45">
            <w:pPr>
              <w:numPr>
                <w:ilvl w:val="0"/>
                <w:numId w:val="37"/>
              </w:numPr>
              <w:spacing w:after="160" w:line="240" w:lineRule="auto"/>
              <w:contextualSpacing/>
              <w:jc w:val="both"/>
              <w:rPr>
                <w:rFonts w:ascii="Gill Sans MT" w:eastAsia="Calibri" w:hAnsi="Gill Sans MT" w:cs="Calibri"/>
                <w:b/>
                <w:bCs/>
                <w:i/>
                <w:iCs/>
                <w:color w:val="auto"/>
                <w:lang w:val="en-GB"/>
              </w:rPr>
            </w:pPr>
            <w:r w:rsidRPr="00801C45">
              <w:rPr>
                <w:rFonts w:ascii="Gill Sans MT" w:eastAsia="Calibri" w:hAnsi="Gill Sans MT" w:cs="Calibri"/>
                <w:b/>
                <w:bCs/>
                <w:i/>
                <w:iCs/>
                <w:color w:val="auto"/>
                <w:lang w:val="en-GB"/>
              </w:rPr>
              <w:t>Promote strengthening the medical-pedagogical commissions as a gatekeeping mechanism for young children and their families with children with disabilities</w:t>
            </w:r>
          </w:p>
        </w:tc>
      </w:tr>
      <w:tr w:rsidR="00801C45" w:rsidRPr="00801C45" w14:paraId="4B3C47A1" w14:textId="77777777" w:rsidTr="00801C45">
        <w:trPr>
          <w:trHeight w:val="530"/>
        </w:trPr>
        <w:tc>
          <w:tcPr>
            <w:tcW w:w="3686" w:type="dxa"/>
          </w:tcPr>
          <w:p w14:paraId="6A2DB326"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1.1 Finalize amendments to the guidelines for medical-pedagogical commissions</w:t>
            </w:r>
          </w:p>
        </w:tc>
        <w:tc>
          <w:tcPr>
            <w:tcW w:w="3544" w:type="dxa"/>
            <w:vMerge w:val="restart"/>
          </w:tcPr>
          <w:p w14:paraId="763EB542"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Finalized amendments to the guidelines for the medical-pedagogical commission</w:t>
            </w:r>
          </w:p>
          <w:p w14:paraId="5EBC99DD"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Agenda, programme, and minutes of meetings and sessions, presentations, and training materials</w:t>
            </w:r>
          </w:p>
          <w:p w14:paraId="04679AEA"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Draft service model between education and social protection sectors for the children and families in need including those with disabilities</w:t>
            </w:r>
          </w:p>
          <w:p w14:paraId="15AEBE81"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Draft standard criteria and algorithm for the service model  </w:t>
            </w:r>
          </w:p>
          <w:p w14:paraId="6BCF16E1"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Data on </w:t>
            </w:r>
            <w:proofErr w:type="spellStart"/>
            <w:r w:rsidRPr="00801C45">
              <w:rPr>
                <w:rFonts w:ascii="Gill Sans MT" w:eastAsia="Calibri" w:hAnsi="Gill Sans MT" w:cs="Calibri"/>
                <w:color w:val="auto"/>
                <w:lang w:val="en-GB"/>
              </w:rPr>
              <w:t>CwD</w:t>
            </w:r>
            <w:proofErr w:type="spellEnd"/>
            <w:r w:rsidRPr="00801C45">
              <w:rPr>
                <w:rFonts w:ascii="Gill Sans MT" w:eastAsia="Calibri" w:hAnsi="Gill Sans MT" w:cs="Calibri"/>
                <w:color w:val="auto"/>
                <w:lang w:val="en-GB"/>
              </w:rPr>
              <w:t xml:space="preserve"> and their families is collected, tracked, and monitored including those served by the service model</w:t>
            </w:r>
          </w:p>
          <w:p w14:paraId="02ADA28A"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Data collection and monitoring tools  </w:t>
            </w:r>
          </w:p>
          <w:p w14:paraId="5A4131B7"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Relevant pre-and in-service training programs institutionalized in selected institutions under the education, health, and social protection sectors  </w:t>
            </w:r>
          </w:p>
          <w:p w14:paraId="121D326C"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Scaling up plan for the relevant training programs (as part of institutionalization of trans-disciplinary approach) across the sectors with a focus on cross-sectoral collaboration and integration </w:t>
            </w:r>
          </w:p>
          <w:p w14:paraId="052403CC"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Monthly reports on the completed meetings, sessions, capacity building activities, including analytical parts</w:t>
            </w:r>
          </w:p>
          <w:p w14:paraId="51B2632E"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Regular monitoring visits with timely reports   </w:t>
            </w:r>
          </w:p>
        </w:tc>
        <w:tc>
          <w:tcPr>
            <w:tcW w:w="1417" w:type="dxa"/>
          </w:tcPr>
          <w:p w14:paraId="4393ACC9"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end of February 2022</w:t>
            </w:r>
          </w:p>
        </w:tc>
        <w:tc>
          <w:tcPr>
            <w:tcW w:w="1276" w:type="dxa"/>
          </w:tcPr>
          <w:p w14:paraId="13586307" w14:textId="77777777" w:rsidR="00801C45" w:rsidRPr="00801C45" w:rsidRDefault="00801C45" w:rsidP="00801C45">
            <w:pPr>
              <w:spacing w:after="160" w:line="259" w:lineRule="auto"/>
              <w:jc w:val="center"/>
              <w:rPr>
                <w:rFonts w:ascii="Gill Sans MT" w:eastAsia="Calibri" w:hAnsi="Gill Sans MT" w:cs="Calibri"/>
                <w:color w:val="auto"/>
                <w:lang w:val="en-GB"/>
              </w:rPr>
            </w:pPr>
          </w:p>
          <w:p w14:paraId="40DBCC60" w14:textId="65173831" w:rsidR="00801C45" w:rsidRPr="00801C45" w:rsidRDefault="00270A53"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 xml:space="preserve">6 </w:t>
            </w:r>
            <w:r w:rsidR="00801C45" w:rsidRPr="00801C45">
              <w:rPr>
                <w:rFonts w:ascii="Gill Sans MT" w:eastAsia="Calibri" w:hAnsi="Gill Sans MT" w:cs="Calibri"/>
                <w:color w:val="auto"/>
                <w:lang w:val="en-GB"/>
              </w:rPr>
              <w:t>days</w:t>
            </w:r>
          </w:p>
        </w:tc>
      </w:tr>
      <w:tr w:rsidR="00801C45" w:rsidRPr="00801C45" w14:paraId="343EE762" w14:textId="77777777" w:rsidTr="00801C45">
        <w:trPr>
          <w:trHeight w:val="530"/>
        </w:trPr>
        <w:tc>
          <w:tcPr>
            <w:tcW w:w="3686" w:type="dxa"/>
          </w:tcPr>
          <w:p w14:paraId="6294D3A3"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1.2 Organize a series of orientation and capacity-building meetings and sessions for </w:t>
            </w:r>
            <w:r w:rsidRPr="00801C45">
              <w:rPr>
                <w:rFonts w:ascii="Gill Sans MT" w:eastAsia="Calibri" w:hAnsi="Gill Sans MT" w:cs="Calibri"/>
                <w:color w:val="auto"/>
                <w:lang w:val="en-GB"/>
              </w:rPr>
              <w:lastRenderedPageBreak/>
              <w:t xml:space="preserve">the members of medical-pedagogical commissions nation-wide on the use of the updated guidelines </w:t>
            </w:r>
          </w:p>
        </w:tc>
        <w:tc>
          <w:tcPr>
            <w:tcW w:w="3544" w:type="dxa"/>
            <w:vMerge/>
          </w:tcPr>
          <w:p w14:paraId="0288007E"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Pr>
          <w:p w14:paraId="368780F2" w14:textId="77777777" w:rsidR="00801C45" w:rsidRPr="00801C45" w:rsidRDefault="00801C45" w:rsidP="00801C45">
            <w:pPr>
              <w:spacing w:after="160" w:line="259" w:lineRule="auto"/>
              <w:jc w:val="center"/>
              <w:rPr>
                <w:rFonts w:ascii="Gill Sans MT" w:eastAsia="Calibri" w:hAnsi="Gill Sans MT" w:cs="Calibri"/>
                <w:color w:val="auto"/>
                <w:lang w:val="en-GB"/>
              </w:rPr>
            </w:pPr>
          </w:p>
          <w:p w14:paraId="076A8CFA"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 xml:space="preserve">end of March 2022 </w:t>
            </w:r>
          </w:p>
        </w:tc>
        <w:tc>
          <w:tcPr>
            <w:tcW w:w="1276" w:type="dxa"/>
          </w:tcPr>
          <w:p w14:paraId="1DAEFAC2" w14:textId="77777777" w:rsidR="00801C45" w:rsidRPr="00801C45" w:rsidRDefault="00801C45" w:rsidP="00801C45">
            <w:pPr>
              <w:spacing w:after="160" w:line="259" w:lineRule="auto"/>
              <w:jc w:val="center"/>
              <w:rPr>
                <w:rFonts w:ascii="Gill Sans MT" w:eastAsia="Calibri" w:hAnsi="Gill Sans MT" w:cs="Calibri"/>
                <w:color w:val="auto"/>
                <w:lang w:val="en-GB"/>
              </w:rPr>
            </w:pPr>
          </w:p>
          <w:p w14:paraId="5CD6B732" w14:textId="3F76262B" w:rsidR="00801C45" w:rsidRPr="00801C45" w:rsidRDefault="00270A53"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lastRenderedPageBreak/>
              <w:t>6</w:t>
            </w:r>
            <w:r w:rsidR="00801C45" w:rsidRPr="00801C45">
              <w:rPr>
                <w:rFonts w:ascii="Gill Sans MT" w:eastAsia="Calibri" w:hAnsi="Gill Sans MT" w:cs="Calibri"/>
                <w:color w:val="auto"/>
                <w:lang w:val="en-GB"/>
              </w:rPr>
              <w:t xml:space="preserve"> days</w:t>
            </w:r>
          </w:p>
        </w:tc>
      </w:tr>
      <w:tr w:rsidR="00801C45" w:rsidRPr="00801C45" w14:paraId="0643ED90" w14:textId="77777777" w:rsidTr="00801C45">
        <w:trPr>
          <w:trHeight w:val="530"/>
        </w:trPr>
        <w:tc>
          <w:tcPr>
            <w:tcW w:w="3686" w:type="dxa"/>
          </w:tcPr>
          <w:p w14:paraId="6C3F7BDB"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 xml:space="preserve">1.3 Facilitate the development of a cross-sectoral referral and service modality between education and social protection with a focus on trans-disciplinary, inclusive, and case management approaches     </w:t>
            </w:r>
          </w:p>
        </w:tc>
        <w:tc>
          <w:tcPr>
            <w:tcW w:w="3544" w:type="dxa"/>
            <w:vMerge/>
          </w:tcPr>
          <w:p w14:paraId="5A7F77EB"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Pr>
          <w:p w14:paraId="672859D8"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September 2022</w:t>
            </w:r>
          </w:p>
        </w:tc>
        <w:tc>
          <w:tcPr>
            <w:tcW w:w="1276" w:type="dxa"/>
          </w:tcPr>
          <w:p w14:paraId="120BADC1" w14:textId="77777777" w:rsidR="00801C45" w:rsidRPr="00801C45" w:rsidRDefault="00801C45" w:rsidP="00801C45">
            <w:pPr>
              <w:spacing w:after="160" w:line="259" w:lineRule="auto"/>
              <w:jc w:val="center"/>
              <w:rPr>
                <w:rFonts w:ascii="Gill Sans MT" w:eastAsia="Calibri" w:hAnsi="Gill Sans MT" w:cs="Calibri"/>
                <w:color w:val="auto"/>
                <w:lang w:val="en-GB"/>
              </w:rPr>
            </w:pPr>
          </w:p>
          <w:p w14:paraId="6515895F"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29848176" w14:textId="77777777" w:rsidTr="00801C45">
        <w:trPr>
          <w:trHeight w:val="1115"/>
        </w:trPr>
        <w:tc>
          <w:tcPr>
            <w:tcW w:w="3686" w:type="dxa"/>
          </w:tcPr>
          <w:p w14:paraId="76FD5DF0" w14:textId="77777777" w:rsidR="00801C45" w:rsidRPr="00801C45" w:rsidRDefault="00801C45" w:rsidP="00801C45">
            <w:pPr>
              <w:spacing w:after="160" w:line="259" w:lineRule="auto"/>
              <w:contextualSpacing/>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1.4 Facilitate scaling up, monitoring and supervision of training for a cadre of professionals (health, education, and social protection sectors) on trans-disciplinary services for </w:t>
            </w:r>
            <w:proofErr w:type="spellStart"/>
            <w:r w:rsidRPr="00801C45">
              <w:rPr>
                <w:rFonts w:ascii="Gill Sans MT" w:eastAsia="Calibri" w:hAnsi="Gill Sans MT" w:cs="Calibri"/>
                <w:color w:val="auto"/>
                <w:lang w:val="en-GB"/>
              </w:rPr>
              <w:t>CwD</w:t>
            </w:r>
            <w:proofErr w:type="spellEnd"/>
            <w:r w:rsidRPr="00801C45">
              <w:rPr>
                <w:rFonts w:ascii="Gill Sans MT" w:eastAsia="Calibri" w:hAnsi="Gill Sans MT" w:cs="Calibri"/>
                <w:color w:val="auto"/>
                <w:lang w:val="en-GB"/>
              </w:rPr>
              <w:t xml:space="preserve"> and their families </w:t>
            </w:r>
          </w:p>
        </w:tc>
        <w:tc>
          <w:tcPr>
            <w:tcW w:w="3544" w:type="dxa"/>
            <w:vMerge/>
          </w:tcPr>
          <w:p w14:paraId="7109BBF7"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1D7CF5A2"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September 2022</w:t>
            </w:r>
          </w:p>
        </w:tc>
        <w:tc>
          <w:tcPr>
            <w:tcW w:w="1276" w:type="dxa"/>
          </w:tcPr>
          <w:p w14:paraId="5DE807EA" w14:textId="0CD82544" w:rsidR="00801C45" w:rsidRPr="00801C45" w:rsidRDefault="001043E8"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15</w:t>
            </w:r>
            <w:r w:rsidR="00801C45" w:rsidRPr="00801C45">
              <w:rPr>
                <w:rFonts w:ascii="Gill Sans MT" w:eastAsia="Calibri" w:hAnsi="Gill Sans MT" w:cs="Calibri"/>
                <w:color w:val="auto"/>
                <w:lang w:val="en-GB"/>
              </w:rPr>
              <w:t xml:space="preserve"> days </w:t>
            </w:r>
          </w:p>
        </w:tc>
      </w:tr>
      <w:tr w:rsidR="00801C45" w:rsidRPr="00801C45" w14:paraId="1BF0ED8D" w14:textId="77777777" w:rsidTr="00801C45">
        <w:trPr>
          <w:trHeight w:val="530"/>
        </w:trPr>
        <w:tc>
          <w:tcPr>
            <w:tcW w:w="3686" w:type="dxa"/>
          </w:tcPr>
          <w:p w14:paraId="5B676375" w14:textId="77777777" w:rsidR="00801C45" w:rsidRPr="00801C45" w:rsidRDefault="00801C45" w:rsidP="00801C45">
            <w:pPr>
              <w:spacing w:after="160" w:line="259" w:lineRule="auto"/>
              <w:contextualSpacing/>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1.5 Support institutionalization of the relevant in-service training programs nation-wide for strengthening the social service workforce (trans-disciplinarity, mental health for children of early age, early communication, physical and occupational therapy)  </w:t>
            </w:r>
          </w:p>
        </w:tc>
        <w:tc>
          <w:tcPr>
            <w:tcW w:w="3544" w:type="dxa"/>
            <w:vMerge/>
          </w:tcPr>
          <w:p w14:paraId="285F664F"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6EE4A044"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September 2022</w:t>
            </w:r>
          </w:p>
        </w:tc>
        <w:tc>
          <w:tcPr>
            <w:tcW w:w="1276" w:type="dxa"/>
          </w:tcPr>
          <w:p w14:paraId="53E53A0D" w14:textId="1C457742" w:rsidR="00801C45" w:rsidRPr="00801C45" w:rsidRDefault="00483F92"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1</w:t>
            </w:r>
            <w:r w:rsidR="001043E8">
              <w:rPr>
                <w:rFonts w:ascii="Gill Sans MT" w:eastAsia="Calibri" w:hAnsi="Gill Sans MT" w:cs="Calibri"/>
                <w:color w:val="auto"/>
                <w:lang w:val="en-GB"/>
              </w:rPr>
              <w:t>5</w:t>
            </w:r>
            <w:r w:rsidR="00801C45" w:rsidRPr="00801C45">
              <w:rPr>
                <w:rFonts w:ascii="Gill Sans MT" w:eastAsia="Calibri" w:hAnsi="Gill Sans MT" w:cs="Calibri"/>
                <w:color w:val="auto"/>
                <w:lang w:val="en-GB"/>
              </w:rPr>
              <w:t xml:space="preserve"> days</w:t>
            </w:r>
          </w:p>
        </w:tc>
      </w:tr>
      <w:tr w:rsidR="00801C45" w:rsidRPr="00801C45" w14:paraId="1EB65612" w14:textId="77777777" w:rsidTr="00801C45">
        <w:trPr>
          <w:trHeight w:val="530"/>
        </w:trPr>
        <w:tc>
          <w:tcPr>
            <w:tcW w:w="9923" w:type="dxa"/>
            <w:gridSpan w:val="4"/>
            <w:shd w:val="clear" w:color="auto" w:fill="D5DCE4"/>
          </w:tcPr>
          <w:p w14:paraId="04D5F220" w14:textId="77777777" w:rsidR="00801C45" w:rsidRPr="00801C45" w:rsidRDefault="00801C45" w:rsidP="00801C45">
            <w:pPr>
              <w:numPr>
                <w:ilvl w:val="0"/>
                <w:numId w:val="37"/>
              </w:numPr>
              <w:spacing w:after="160" w:line="240" w:lineRule="auto"/>
              <w:contextualSpacing/>
              <w:rPr>
                <w:rFonts w:ascii="Gill Sans MT" w:eastAsia="Calibri" w:hAnsi="Gill Sans MT" w:cs="Calibri"/>
                <w:b/>
                <w:i/>
                <w:color w:val="auto"/>
                <w:lang w:val="en-GB"/>
              </w:rPr>
            </w:pPr>
            <w:r w:rsidRPr="00801C45">
              <w:rPr>
                <w:rFonts w:ascii="Gill Sans MT" w:eastAsia="Calibri" w:hAnsi="Gill Sans MT" w:cs="Calibri"/>
                <w:b/>
                <w:i/>
                <w:color w:val="auto"/>
                <w:lang w:val="en-GB"/>
              </w:rPr>
              <w:t>Develop the capacity of the MoE in planning, monitoring and supervision of the implementation of the half-day pre-primary curriculum nation-wide in 2022</w:t>
            </w:r>
          </w:p>
        </w:tc>
      </w:tr>
      <w:tr w:rsidR="00801C45" w:rsidRPr="00801C45" w14:paraId="0F32DD7D" w14:textId="77777777" w:rsidTr="00801C45">
        <w:trPr>
          <w:trHeight w:val="827"/>
        </w:trPr>
        <w:tc>
          <w:tcPr>
            <w:tcW w:w="3686" w:type="dxa"/>
          </w:tcPr>
          <w:p w14:paraId="5410BCF7"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2.1 Support the MoE in finalizing the half-day pre-primary curriculum and monitoring and quality assurance tool  </w:t>
            </w:r>
          </w:p>
        </w:tc>
        <w:tc>
          <w:tcPr>
            <w:tcW w:w="3544" w:type="dxa"/>
            <w:vMerge w:val="restart"/>
          </w:tcPr>
          <w:p w14:paraId="212E3410"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The half-day curriculum and monitoring and quality assurance tool timely finalized and ready for initiation</w:t>
            </w:r>
          </w:p>
          <w:p w14:paraId="0490059C"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Scaling up a plan for the pre-primary curriculum timely prepared </w:t>
            </w:r>
          </w:p>
          <w:p w14:paraId="2433E334"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Inclusive approaches as part of the pre-primary provision introduced in the selected facilities with the relevant staff trained</w:t>
            </w:r>
          </w:p>
          <w:p w14:paraId="759FF7D6"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Plan on quality assurance and monitoring of early learning and pre-primary </w:t>
            </w:r>
            <w:r w:rsidRPr="00801C45">
              <w:rPr>
                <w:rFonts w:ascii="Gill Sans MT" w:eastAsia="Calibri" w:hAnsi="Gill Sans MT" w:cs="Calibri"/>
                <w:color w:val="auto"/>
                <w:lang w:val="en-GB"/>
              </w:rPr>
              <w:lastRenderedPageBreak/>
              <w:t xml:space="preserve">preparation timely prepared for and initiated by the National Institute of Education </w:t>
            </w:r>
          </w:p>
          <w:p w14:paraId="14F3C48E"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Regional education departments and their methodological associations timely initiated capacity development on planning and implementing half-day pre-primary curriculum</w:t>
            </w:r>
          </w:p>
          <w:p w14:paraId="66C84025"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Regular monitoring visits with timely reports   </w:t>
            </w:r>
          </w:p>
          <w:p w14:paraId="2B51AD00"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Relevant monitoring instruments improved and/or developed</w:t>
            </w:r>
          </w:p>
          <w:p w14:paraId="77669F81"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Data on 5years old children covered with one-year pre-primary preparation  </w:t>
            </w:r>
          </w:p>
        </w:tc>
        <w:tc>
          <w:tcPr>
            <w:tcW w:w="1417" w:type="dxa"/>
          </w:tcPr>
          <w:p w14:paraId="37021525"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end of Feb 2022</w:t>
            </w:r>
          </w:p>
        </w:tc>
        <w:tc>
          <w:tcPr>
            <w:tcW w:w="1276" w:type="dxa"/>
          </w:tcPr>
          <w:p w14:paraId="65F1FAE4" w14:textId="2F33618A" w:rsidR="00801C45" w:rsidRPr="00801C45" w:rsidRDefault="00270A53"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10</w:t>
            </w:r>
            <w:r w:rsidR="00801C45" w:rsidRPr="00801C45">
              <w:rPr>
                <w:rFonts w:ascii="Gill Sans MT" w:eastAsia="Calibri" w:hAnsi="Gill Sans MT" w:cs="Calibri"/>
                <w:color w:val="auto"/>
                <w:lang w:val="en-GB"/>
              </w:rPr>
              <w:t xml:space="preserve"> days</w:t>
            </w:r>
          </w:p>
        </w:tc>
      </w:tr>
      <w:tr w:rsidR="00801C45" w:rsidRPr="00801C45" w14:paraId="54A61956" w14:textId="77777777" w:rsidTr="00801C45">
        <w:trPr>
          <w:trHeight w:val="530"/>
        </w:trPr>
        <w:tc>
          <w:tcPr>
            <w:tcW w:w="3686" w:type="dxa"/>
          </w:tcPr>
          <w:p w14:paraId="2D67C407"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2.2 Provide consultations to the MoE in preparing a scaling-up plan for implementing the half-day pre-primary curriculum </w:t>
            </w:r>
          </w:p>
        </w:tc>
        <w:tc>
          <w:tcPr>
            <w:tcW w:w="3544" w:type="dxa"/>
            <w:vMerge/>
          </w:tcPr>
          <w:p w14:paraId="00D7FC31"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78F28763"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Feb 2022</w:t>
            </w:r>
          </w:p>
        </w:tc>
        <w:tc>
          <w:tcPr>
            <w:tcW w:w="1276" w:type="dxa"/>
          </w:tcPr>
          <w:p w14:paraId="0B40EBE3" w14:textId="54D9896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 xml:space="preserve">      </w:t>
            </w:r>
            <w:r w:rsidR="00270A53">
              <w:rPr>
                <w:rFonts w:ascii="Gill Sans MT" w:eastAsia="Calibri" w:hAnsi="Gill Sans MT" w:cs="Calibri"/>
                <w:color w:val="auto"/>
                <w:lang w:val="en-GB"/>
              </w:rPr>
              <w:t>10</w:t>
            </w:r>
            <w:r w:rsidRPr="00801C45">
              <w:rPr>
                <w:rFonts w:ascii="Gill Sans MT" w:eastAsia="Calibri" w:hAnsi="Gill Sans MT" w:cs="Calibri"/>
                <w:color w:val="auto"/>
                <w:lang w:val="en-GB"/>
              </w:rPr>
              <w:t xml:space="preserve"> days</w:t>
            </w:r>
          </w:p>
        </w:tc>
      </w:tr>
      <w:tr w:rsidR="00801C45" w:rsidRPr="00801C45" w14:paraId="0D00A76A" w14:textId="77777777" w:rsidTr="00801C45">
        <w:trPr>
          <w:trHeight w:val="530"/>
        </w:trPr>
        <w:tc>
          <w:tcPr>
            <w:tcW w:w="3686" w:type="dxa"/>
          </w:tcPr>
          <w:p w14:paraId="0326E917"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2.3 Facilitate promoting inclusive approaches in implementing the pre-primary provision and half-day pre-primary curriculum in selected facilities</w:t>
            </w:r>
          </w:p>
        </w:tc>
        <w:tc>
          <w:tcPr>
            <w:tcW w:w="3544" w:type="dxa"/>
            <w:vMerge/>
          </w:tcPr>
          <w:p w14:paraId="06C8B99A"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5D84FCCC"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May 2022</w:t>
            </w:r>
          </w:p>
        </w:tc>
        <w:tc>
          <w:tcPr>
            <w:tcW w:w="1276" w:type="dxa"/>
          </w:tcPr>
          <w:p w14:paraId="51E30341"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46AF5EF3" w14:textId="77777777" w:rsidTr="00801C45">
        <w:trPr>
          <w:trHeight w:val="530"/>
        </w:trPr>
        <w:tc>
          <w:tcPr>
            <w:tcW w:w="3686" w:type="dxa"/>
          </w:tcPr>
          <w:p w14:paraId="6D2335F7"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 xml:space="preserve">2.4 Guide National Institute of Education in monitoring and quality assurance of the pre-primary provision and early learning </w:t>
            </w:r>
          </w:p>
        </w:tc>
        <w:tc>
          <w:tcPr>
            <w:tcW w:w="3544" w:type="dxa"/>
            <w:vMerge/>
          </w:tcPr>
          <w:p w14:paraId="7ADA483A"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2311D0E2"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Feb 2022</w:t>
            </w:r>
          </w:p>
        </w:tc>
        <w:tc>
          <w:tcPr>
            <w:tcW w:w="1276" w:type="dxa"/>
          </w:tcPr>
          <w:p w14:paraId="7D8732A8" w14:textId="1AB9C265" w:rsidR="00801C45" w:rsidRPr="00801C45" w:rsidRDefault="00270A53"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3</w:t>
            </w:r>
            <w:r w:rsidR="00801C45" w:rsidRPr="00801C45">
              <w:rPr>
                <w:rFonts w:ascii="Gill Sans MT" w:eastAsia="Calibri" w:hAnsi="Gill Sans MT" w:cs="Calibri"/>
                <w:color w:val="auto"/>
                <w:lang w:val="en-GB"/>
              </w:rPr>
              <w:t xml:space="preserve"> days</w:t>
            </w:r>
          </w:p>
        </w:tc>
      </w:tr>
      <w:tr w:rsidR="00801C45" w:rsidRPr="00801C45" w14:paraId="46EE61A7" w14:textId="77777777" w:rsidTr="00801C45">
        <w:trPr>
          <w:trHeight w:val="530"/>
        </w:trPr>
        <w:tc>
          <w:tcPr>
            <w:tcW w:w="3686" w:type="dxa"/>
          </w:tcPr>
          <w:p w14:paraId="50DA7D4C"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2.5 Support regional education departments and their methodological associations in developing their training plans for capacity development on planning and implementing half-day pre-primary curriculum including monitoring and quality assurance  </w:t>
            </w:r>
          </w:p>
        </w:tc>
        <w:tc>
          <w:tcPr>
            <w:tcW w:w="3544" w:type="dxa"/>
            <w:vMerge/>
          </w:tcPr>
          <w:p w14:paraId="6905B176"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1A75E871"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 xml:space="preserve">end of Sep 2022 </w:t>
            </w:r>
          </w:p>
        </w:tc>
        <w:tc>
          <w:tcPr>
            <w:tcW w:w="1276" w:type="dxa"/>
          </w:tcPr>
          <w:p w14:paraId="3862F218"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2 days</w:t>
            </w:r>
          </w:p>
        </w:tc>
      </w:tr>
      <w:tr w:rsidR="00801C45" w:rsidRPr="00801C45" w14:paraId="075C6F08" w14:textId="77777777" w:rsidTr="00801C45">
        <w:trPr>
          <w:trHeight w:val="530"/>
        </w:trPr>
        <w:tc>
          <w:tcPr>
            <w:tcW w:w="3686" w:type="dxa"/>
          </w:tcPr>
          <w:p w14:paraId="422522D4"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2.6 Assist in collecting data, </w:t>
            </w:r>
            <w:proofErr w:type="gramStart"/>
            <w:r w:rsidRPr="00801C45">
              <w:rPr>
                <w:rFonts w:ascii="Gill Sans MT" w:eastAsia="Calibri" w:hAnsi="Gill Sans MT" w:cs="Calibri"/>
                <w:color w:val="auto"/>
                <w:lang w:val="en-GB"/>
              </w:rPr>
              <w:t>tracking</w:t>
            </w:r>
            <w:proofErr w:type="gramEnd"/>
            <w:r w:rsidRPr="00801C45">
              <w:rPr>
                <w:rFonts w:ascii="Gill Sans MT" w:eastAsia="Calibri" w:hAnsi="Gill Sans MT" w:cs="Calibri"/>
                <w:color w:val="auto"/>
                <w:lang w:val="en-GB"/>
              </w:rPr>
              <w:t xml:space="preserve"> and monitoring mechanism in relation to 5 years old children covered with one-year pre-primary preparation</w:t>
            </w:r>
          </w:p>
        </w:tc>
        <w:tc>
          <w:tcPr>
            <w:tcW w:w="3544" w:type="dxa"/>
            <w:vMerge/>
          </w:tcPr>
          <w:p w14:paraId="25B5ECB8"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4F47102E"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Sep 2022</w:t>
            </w:r>
          </w:p>
        </w:tc>
        <w:tc>
          <w:tcPr>
            <w:tcW w:w="1276" w:type="dxa"/>
          </w:tcPr>
          <w:p w14:paraId="74449D88" w14:textId="107325B4" w:rsidR="00801C45" w:rsidRPr="00801C45" w:rsidRDefault="001043E8"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2</w:t>
            </w:r>
            <w:r w:rsidR="00801C45" w:rsidRPr="00801C45">
              <w:rPr>
                <w:rFonts w:ascii="Gill Sans MT" w:eastAsia="Calibri" w:hAnsi="Gill Sans MT" w:cs="Calibri"/>
                <w:color w:val="auto"/>
                <w:lang w:val="en-GB"/>
              </w:rPr>
              <w:t xml:space="preserve"> days</w:t>
            </w:r>
          </w:p>
        </w:tc>
      </w:tr>
      <w:tr w:rsidR="00801C45" w:rsidRPr="00801C45" w14:paraId="58BD94A6" w14:textId="77777777" w:rsidTr="00801C45">
        <w:trPr>
          <w:trHeight w:val="377"/>
        </w:trPr>
        <w:tc>
          <w:tcPr>
            <w:tcW w:w="9923" w:type="dxa"/>
            <w:gridSpan w:val="4"/>
            <w:tcBorders>
              <w:top w:val="single" w:sz="4" w:space="0" w:color="auto"/>
              <w:left w:val="single" w:sz="4" w:space="0" w:color="auto"/>
              <w:bottom w:val="single" w:sz="4" w:space="0" w:color="auto"/>
              <w:right w:val="single" w:sz="4" w:space="0" w:color="auto"/>
            </w:tcBorders>
            <w:shd w:val="clear" w:color="auto" w:fill="D5DCE4"/>
          </w:tcPr>
          <w:p w14:paraId="001C4CDE" w14:textId="77777777" w:rsidR="00801C45" w:rsidRPr="00801C45" w:rsidRDefault="00801C45" w:rsidP="00801C45">
            <w:pPr>
              <w:numPr>
                <w:ilvl w:val="0"/>
                <w:numId w:val="37"/>
              </w:numPr>
              <w:spacing w:after="160" w:line="259" w:lineRule="auto"/>
              <w:rPr>
                <w:rFonts w:ascii="Gill Sans MT" w:eastAsia="Calibri" w:hAnsi="Gill Sans MT" w:cs="Calibri"/>
                <w:b/>
                <w:i/>
                <w:color w:val="auto"/>
                <w:lang w:val="en-GB"/>
              </w:rPr>
            </w:pPr>
            <w:r w:rsidRPr="00801C45">
              <w:rPr>
                <w:rFonts w:ascii="Gill Sans MT" w:eastAsia="Calibri" w:hAnsi="Gill Sans MT" w:cs="Calibri"/>
                <w:b/>
                <w:i/>
                <w:color w:val="auto"/>
                <w:lang w:val="en-GB"/>
              </w:rPr>
              <w:t>Develop an in-service short-term training programme on social work for paraprofessionals</w:t>
            </w:r>
          </w:p>
        </w:tc>
      </w:tr>
      <w:tr w:rsidR="00801C45" w:rsidRPr="00801C45" w14:paraId="61133430" w14:textId="77777777" w:rsidTr="00801C45">
        <w:trPr>
          <w:trHeight w:val="70"/>
        </w:trPr>
        <w:tc>
          <w:tcPr>
            <w:tcW w:w="3686" w:type="dxa"/>
          </w:tcPr>
          <w:p w14:paraId="7BFC8064"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3.1 Compile and share international good practices on social work and the ability of the social service workforce to carry out social work functions based on the training modules developed within JP SP</w:t>
            </w:r>
          </w:p>
        </w:tc>
        <w:tc>
          <w:tcPr>
            <w:tcW w:w="3544" w:type="dxa"/>
            <w:vMerge w:val="restart"/>
          </w:tcPr>
          <w:p w14:paraId="20D66D9F"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Inception report recommending the process for drafting social work courses</w:t>
            </w:r>
          </w:p>
          <w:p w14:paraId="5D3838D0" w14:textId="77777777" w:rsidR="00801C45" w:rsidRPr="00801C45" w:rsidRDefault="00801C45" w:rsidP="00801C45">
            <w:pPr>
              <w:spacing w:after="160" w:line="259" w:lineRule="auto"/>
              <w:rPr>
                <w:rFonts w:ascii="Gill Sans MT" w:eastAsia="Calibri" w:hAnsi="Gill Sans MT" w:cs="Calibri"/>
                <w:color w:val="auto"/>
                <w:lang w:val="en-GB"/>
              </w:rPr>
            </w:pPr>
          </w:p>
          <w:p w14:paraId="50E86B6A"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The draft programme for three-month certificate social work course for paraprofessionals</w:t>
            </w:r>
          </w:p>
          <w:p w14:paraId="7F6D91E7" w14:textId="77777777" w:rsidR="00801C45" w:rsidRPr="00801C45" w:rsidRDefault="00801C45" w:rsidP="00801C45">
            <w:pPr>
              <w:spacing w:after="160" w:line="259" w:lineRule="auto"/>
              <w:rPr>
                <w:rFonts w:ascii="Gill Sans MT" w:eastAsia="Calibri" w:hAnsi="Gill Sans MT" w:cs="Calibri"/>
                <w:color w:val="auto"/>
                <w:lang w:val="en-GB"/>
              </w:rPr>
            </w:pPr>
            <w:r w:rsidRPr="00801C45">
              <w:rPr>
                <w:rFonts w:ascii="Gill Sans MT" w:eastAsia="Calibri" w:hAnsi="Gill Sans MT" w:cs="Calibri"/>
                <w:color w:val="auto"/>
                <w:lang w:val="en-GB"/>
              </w:rPr>
              <w:t>A TOT training package for social service practitioners</w:t>
            </w:r>
          </w:p>
          <w:p w14:paraId="2983474D" w14:textId="77777777" w:rsidR="00801C45" w:rsidRPr="00801C45" w:rsidRDefault="00801C45" w:rsidP="00801C45">
            <w:pPr>
              <w:spacing w:after="160" w:line="259" w:lineRule="auto"/>
              <w:rPr>
                <w:rFonts w:ascii="Gill Sans MT" w:eastAsia="Calibri" w:hAnsi="Gill Sans MT" w:cs="Calibri"/>
                <w:color w:val="auto"/>
                <w:lang w:val="en-GB"/>
              </w:rPr>
            </w:pPr>
          </w:p>
          <w:p w14:paraId="2C531C88" w14:textId="77777777" w:rsidR="00801C45" w:rsidRPr="00801C45" w:rsidRDefault="00801C45" w:rsidP="00801C45">
            <w:pPr>
              <w:spacing w:after="160" w:line="259" w:lineRule="auto"/>
              <w:rPr>
                <w:rFonts w:ascii="Gill Sans MT" w:eastAsia="Calibri" w:hAnsi="Gill Sans MT" w:cs="Calibri"/>
                <w:color w:val="auto"/>
                <w:lang w:val="ru-RU"/>
              </w:rPr>
            </w:pPr>
            <w:r w:rsidRPr="00801C45">
              <w:rPr>
                <w:rFonts w:ascii="Gill Sans MT" w:eastAsia="Calibri" w:hAnsi="Gill Sans MT" w:cs="Calibri"/>
                <w:color w:val="auto"/>
                <w:lang w:val="ru-RU"/>
              </w:rPr>
              <w:t>Post</w:t>
            </w:r>
            <w:r w:rsidRPr="00801C45">
              <w:rPr>
                <w:rFonts w:ascii="Gill Sans MT" w:eastAsia="Calibri" w:hAnsi="Gill Sans MT" w:cs="Calibri"/>
                <w:color w:val="auto"/>
                <w:lang w:val="en-GB"/>
              </w:rPr>
              <w:t>-</w:t>
            </w:r>
            <w:r w:rsidRPr="00801C45">
              <w:rPr>
                <w:rFonts w:ascii="Gill Sans MT" w:eastAsia="Calibri" w:hAnsi="Gill Sans MT" w:cs="Calibri"/>
                <w:color w:val="auto"/>
                <w:lang w:val="ru-RU"/>
              </w:rPr>
              <w:t>assessment training reports</w:t>
            </w:r>
          </w:p>
        </w:tc>
        <w:tc>
          <w:tcPr>
            <w:tcW w:w="1417" w:type="dxa"/>
          </w:tcPr>
          <w:p w14:paraId="0B7A52CB"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end of Jan 2022</w:t>
            </w:r>
          </w:p>
        </w:tc>
        <w:tc>
          <w:tcPr>
            <w:tcW w:w="1276" w:type="dxa"/>
          </w:tcPr>
          <w:p w14:paraId="6EC6F0DD"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3 days</w:t>
            </w:r>
          </w:p>
        </w:tc>
      </w:tr>
      <w:tr w:rsidR="00801C45" w:rsidRPr="00801C45" w14:paraId="3B9FAE91" w14:textId="77777777" w:rsidTr="00801C45">
        <w:trPr>
          <w:trHeight w:val="845"/>
        </w:trPr>
        <w:tc>
          <w:tcPr>
            <w:tcW w:w="3686" w:type="dxa"/>
            <w:hideMark/>
          </w:tcPr>
          <w:p w14:paraId="38C5F07A" w14:textId="77777777" w:rsidR="00801C45" w:rsidRPr="00801C45" w:rsidRDefault="00801C45" w:rsidP="00801C45">
            <w:pPr>
              <w:spacing w:after="160" w:line="259" w:lineRule="auto"/>
              <w:jc w:val="both"/>
              <w:rPr>
                <w:rFonts w:ascii="Gill Sans MT" w:eastAsia="Calibri" w:hAnsi="Gill Sans MT" w:cs="Calibri"/>
                <w:color w:val="auto"/>
                <w:highlight w:val="yellow"/>
                <w:lang w:val="en-GB"/>
              </w:rPr>
            </w:pPr>
            <w:r w:rsidRPr="00801C45">
              <w:rPr>
                <w:rFonts w:ascii="Gill Sans MT" w:eastAsia="Calibri" w:hAnsi="Gill Sans MT" w:cs="Calibri"/>
                <w:color w:val="auto"/>
                <w:lang w:val="en-GB"/>
              </w:rPr>
              <w:t xml:space="preserve">3.2 Adjustment of curriculum for a </w:t>
            </w:r>
            <w:r w:rsidRPr="00801C45">
              <w:rPr>
                <w:rFonts w:ascii="Gill Sans MT" w:eastAsia="Calibri" w:hAnsi="Gill Sans MT" w:cs="Calibri"/>
                <w:bCs/>
                <w:iCs/>
                <w:color w:val="auto"/>
                <w:lang w:val="en-GB"/>
              </w:rPr>
              <w:t>short-term training programme</w:t>
            </w:r>
            <w:r w:rsidRPr="00801C45">
              <w:rPr>
                <w:rFonts w:ascii="Gill Sans MT" w:eastAsia="Calibri" w:hAnsi="Gill Sans MT" w:cs="Calibri"/>
                <w:color w:val="auto"/>
                <w:lang w:val="en-GB"/>
              </w:rPr>
              <w:t xml:space="preserve"> in line with tested training modules developed within JP SP </w:t>
            </w:r>
          </w:p>
        </w:tc>
        <w:tc>
          <w:tcPr>
            <w:tcW w:w="3544" w:type="dxa"/>
            <w:vMerge/>
          </w:tcPr>
          <w:p w14:paraId="1CA74666"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Pr>
          <w:p w14:paraId="584474DF"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May 2022</w:t>
            </w:r>
          </w:p>
        </w:tc>
        <w:tc>
          <w:tcPr>
            <w:tcW w:w="1276" w:type="dxa"/>
          </w:tcPr>
          <w:p w14:paraId="5544633B" w14:textId="55CE3DB5" w:rsidR="00801C45" w:rsidRPr="00801C45" w:rsidRDefault="001043E8"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4</w:t>
            </w:r>
            <w:r w:rsidR="00801C45" w:rsidRPr="00801C45">
              <w:rPr>
                <w:rFonts w:ascii="Gill Sans MT" w:eastAsia="Calibri" w:hAnsi="Gill Sans MT" w:cs="Calibri"/>
                <w:color w:val="auto"/>
                <w:lang w:val="en-GB"/>
              </w:rPr>
              <w:t xml:space="preserve"> day</w:t>
            </w:r>
          </w:p>
        </w:tc>
      </w:tr>
      <w:tr w:rsidR="00801C45" w:rsidRPr="00801C45" w14:paraId="252683D8" w14:textId="77777777" w:rsidTr="00801C45">
        <w:trPr>
          <w:trHeight w:val="890"/>
        </w:trPr>
        <w:tc>
          <w:tcPr>
            <w:tcW w:w="3686" w:type="dxa"/>
          </w:tcPr>
          <w:p w14:paraId="77F8CC3C"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3.3 Provide technical assistance to a state or academic entity to draft a three-month certificate social work course for paraprofessionals</w:t>
            </w:r>
            <w:r w:rsidRPr="00801C45">
              <w:rPr>
                <w:rFonts w:ascii="Gill Sans MT" w:eastAsia="Calibri" w:hAnsi="Gill Sans MT" w:cs="Calibri"/>
                <w:color w:val="auto"/>
                <w:vertAlign w:val="superscript"/>
                <w:lang w:val="ru-RU"/>
              </w:rPr>
              <w:footnoteReference w:id="2"/>
            </w:r>
          </w:p>
        </w:tc>
        <w:tc>
          <w:tcPr>
            <w:tcW w:w="3544" w:type="dxa"/>
            <w:vMerge/>
            <w:hideMark/>
          </w:tcPr>
          <w:p w14:paraId="1EC018A7"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4A7E8613" w14:textId="77777777" w:rsidR="00801C45" w:rsidRPr="00801C45" w:rsidRDefault="00801C45" w:rsidP="00801C45">
            <w:pPr>
              <w:spacing w:after="160" w:line="259" w:lineRule="auto"/>
              <w:jc w:val="center"/>
              <w:rPr>
                <w:rFonts w:ascii="Gill Sans MT" w:eastAsia="Calibri" w:hAnsi="Gill Sans MT" w:cs="Calibri"/>
                <w:color w:val="auto"/>
                <w:lang w:val="ru-RU"/>
              </w:rPr>
            </w:pPr>
            <w:r w:rsidRPr="00801C45">
              <w:rPr>
                <w:rFonts w:ascii="Gill Sans MT" w:eastAsia="Calibri" w:hAnsi="Gill Sans MT" w:cs="Calibri"/>
                <w:color w:val="auto"/>
                <w:lang w:val="en-GB"/>
              </w:rPr>
              <w:t>end of June 2022</w:t>
            </w:r>
          </w:p>
        </w:tc>
        <w:tc>
          <w:tcPr>
            <w:tcW w:w="1276" w:type="dxa"/>
          </w:tcPr>
          <w:p w14:paraId="72EA64B6"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7FF37A5A" w14:textId="77777777" w:rsidTr="00801C45">
        <w:trPr>
          <w:trHeight w:val="935"/>
        </w:trPr>
        <w:tc>
          <w:tcPr>
            <w:tcW w:w="3686" w:type="dxa"/>
          </w:tcPr>
          <w:p w14:paraId="519CB455"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3.4 Facilitate arrangements of a series of TOT training for social service practitioners to finalize a three-month social work course for paraprofessionals</w:t>
            </w:r>
          </w:p>
        </w:tc>
        <w:tc>
          <w:tcPr>
            <w:tcW w:w="3544" w:type="dxa"/>
            <w:vMerge/>
            <w:hideMark/>
          </w:tcPr>
          <w:p w14:paraId="03BF09EF" w14:textId="77777777" w:rsidR="00801C45" w:rsidRPr="00801C45" w:rsidRDefault="00801C45" w:rsidP="00801C45">
            <w:pPr>
              <w:spacing w:after="160" w:line="259" w:lineRule="auto"/>
              <w:rPr>
                <w:rFonts w:ascii="Gill Sans MT" w:eastAsia="Calibri" w:hAnsi="Gill Sans MT" w:cs="Calibri"/>
                <w:color w:val="auto"/>
                <w:lang w:val="en-GB"/>
              </w:rPr>
            </w:pPr>
          </w:p>
        </w:tc>
        <w:tc>
          <w:tcPr>
            <w:tcW w:w="1417" w:type="dxa"/>
          </w:tcPr>
          <w:p w14:paraId="52ECBC43"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Aug 2022</w:t>
            </w:r>
          </w:p>
        </w:tc>
        <w:tc>
          <w:tcPr>
            <w:tcW w:w="1276" w:type="dxa"/>
          </w:tcPr>
          <w:p w14:paraId="5EFF3725" w14:textId="66F4DB7F" w:rsidR="00801C45" w:rsidRPr="00801C45" w:rsidRDefault="001043E8" w:rsidP="00801C45">
            <w:pPr>
              <w:spacing w:after="160" w:line="259" w:lineRule="auto"/>
              <w:jc w:val="center"/>
              <w:rPr>
                <w:rFonts w:ascii="Gill Sans MT" w:eastAsia="Calibri" w:hAnsi="Gill Sans MT" w:cs="Calibri"/>
                <w:color w:val="auto"/>
                <w:lang w:val="en-GB"/>
              </w:rPr>
            </w:pPr>
            <w:r>
              <w:rPr>
                <w:rFonts w:ascii="Gill Sans MT" w:eastAsia="Calibri" w:hAnsi="Gill Sans MT" w:cs="Calibri"/>
                <w:color w:val="auto"/>
                <w:lang w:val="en-GB"/>
              </w:rPr>
              <w:t>5</w:t>
            </w:r>
            <w:r w:rsidR="00801C45" w:rsidRPr="00801C45">
              <w:rPr>
                <w:rFonts w:ascii="Gill Sans MT" w:eastAsia="Calibri" w:hAnsi="Gill Sans MT" w:cs="Calibri"/>
                <w:color w:val="auto"/>
                <w:lang w:val="en-GB"/>
              </w:rPr>
              <w:t xml:space="preserve"> days</w:t>
            </w:r>
          </w:p>
        </w:tc>
      </w:tr>
      <w:tr w:rsidR="00801C45" w:rsidRPr="00801C45" w14:paraId="1F703F82" w14:textId="77777777" w:rsidTr="00801C45">
        <w:trPr>
          <w:trHeight w:val="377"/>
        </w:trPr>
        <w:tc>
          <w:tcPr>
            <w:tcW w:w="9923"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3AA9CED3" w14:textId="77777777" w:rsidR="00801C45" w:rsidRPr="00801C45" w:rsidRDefault="00801C45" w:rsidP="00801C45">
            <w:pPr>
              <w:spacing w:after="160" w:line="259" w:lineRule="auto"/>
              <w:ind w:left="720"/>
              <w:rPr>
                <w:rFonts w:ascii="Gill Sans MT" w:eastAsia="Calibri" w:hAnsi="Gill Sans MT" w:cs="Calibri"/>
                <w:b/>
                <w:i/>
                <w:color w:val="auto"/>
                <w:lang w:val="en-GB"/>
              </w:rPr>
            </w:pPr>
            <w:r w:rsidRPr="00801C45">
              <w:rPr>
                <w:rFonts w:ascii="Gill Sans MT" w:eastAsia="Calibri" w:hAnsi="Gill Sans MT" w:cs="Calibri"/>
                <w:b/>
                <w:i/>
                <w:color w:val="auto"/>
                <w:lang w:val="en-GB"/>
              </w:rPr>
              <w:t>4. Promote the incorporation of social work positions in the existing social protection structure</w:t>
            </w:r>
          </w:p>
        </w:tc>
      </w:tr>
      <w:tr w:rsidR="00801C45" w:rsidRPr="00801C45" w14:paraId="5F339793" w14:textId="77777777" w:rsidTr="00801C45">
        <w:trPr>
          <w:trHeight w:val="863"/>
        </w:trPr>
        <w:tc>
          <w:tcPr>
            <w:tcW w:w="3686" w:type="dxa"/>
            <w:tcBorders>
              <w:top w:val="single" w:sz="4" w:space="0" w:color="auto"/>
              <w:left w:val="single" w:sz="4" w:space="0" w:color="auto"/>
              <w:bottom w:val="single" w:sz="4" w:space="0" w:color="auto"/>
              <w:right w:val="single" w:sz="4" w:space="0" w:color="auto"/>
            </w:tcBorders>
            <w:hideMark/>
          </w:tcPr>
          <w:p w14:paraId="30412350"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4.1 Initiate and support the MLSP to develop a concept or roadmap to set up </w:t>
            </w:r>
            <w:r w:rsidRPr="00801C45">
              <w:rPr>
                <w:rFonts w:ascii="Gill Sans MT" w:eastAsia="Calibri" w:hAnsi="Gill Sans MT" w:cs="Calibri"/>
                <w:color w:val="auto"/>
                <w:lang w:val="hr-HR"/>
              </w:rPr>
              <w:t>social service provision units at etrap level and introduce social work positions</w:t>
            </w:r>
          </w:p>
        </w:tc>
        <w:tc>
          <w:tcPr>
            <w:tcW w:w="3544" w:type="dxa"/>
            <w:vMerge w:val="restart"/>
            <w:tcBorders>
              <w:top w:val="single" w:sz="4" w:space="0" w:color="auto"/>
              <w:left w:val="single" w:sz="4" w:space="0" w:color="auto"/>
              <w:right w:val="single" w:sz="4" w:space="0" w:color="auto"/>
            </w:tcBorders>
          </w:tcPr>
          <w:p w14:paraId="4DF479AC"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A roadmap or resolution outlining actions to establish</w:t>
            </w:r>
            <w:r w:rsidRPr="00801C45">
              <w:rPr>
                <w:rFonts w:ascii="Gill Sans MT" w:eastAsia="Calibri" w:hAnsi="Gill Sans MT" w:cs="Calibri"/>
                <w:color w:val="auto"/>
                <w:lang w:val="hr-HR"/>
              </w:rPr>
              <w:t xml:space="preserve"> social service provision units at etrap level</w:t>
            </w:r>
            <w:r w:rsidRPr="00801C45">
              <w:rPr>
                <w:rFonts w:ascii="Gill Sans MT" w:eastAsia="Calibri" w:hAnsi="Gill Sans MT" w:cs="Calibri"/>
                <w:color w:val="auto"/>
                <w:lang w:val="en-GB"/>
              </w:rPr>
              <w:t xml:space="preserve">  </w:t>
            </w:r>
          </w:p>
          <w:p w14:paraId="36EC8B82"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lastRenderedPageBreak/>
              <w:t>Higher education curricula and qualification framework in social work are submitted to MoE.</w:t>
            </w:r>
          </w:p>
          <w:p w14:paraId="2BB0D3C4"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Draft syllabi and lecture materials prepared for 25% of the course</w:t>
            </w:r>
          </w:p>
          <w:p w14:paraId="39B8E25E"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 xml:space="preserve">Draft amendments to the Regulations of Territorial </w:t>
            </w:r>
            <w:proofErr w:type="spellStart"/>
            <w:r w:rsidRPr="00801C45">
              <w:rPr>
                <w:rFonts w:ascii="Gill Sans MT" w:eastAsia="Calibri" w:hAnsi="Gill Sans MT" w:cs="Calibri"/>
                <w:color w:val="auto"/>
                <w:lang w:val="en-GB"/>
              </w:rPr>
              <w:t>Centers</w:t>
            </w:r>
            <w:proofErr w:type="spellEnd"/>
          </w:p>
          <w:p w14:paraId="04D0F3AA"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Assessment tools endorsed by the MLSP</w:t>
            </w:r>
          </w:p>
          <w:p w14:paraId="5F20671F"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en-GB"/>
              </w:rPr>
              <w:t>Agenda, programme, and minutes of meetings</w:t>
            </w:r>
          </w:p>
          <w:p w14:paraId="7920EA19" w14:textId="77777777" w:rsidR="00801C45" w:rsidRPr="00801C45" w:rsidRDefault="00801C45" w:rsidP="00801C45">
            <w:pPr>
              <w:spacing w:after="160" w:line="259" w:lineRule="auto"/>
              <w:jc w:val="both"/>
              <w:rPr>
                <w:rFonts w:ascii="Gill Sans MT" w:eastAsia="Calibri" w:hAnsi="Gill Sans MT" w:cs="Calibri"/>
                <w:color w:val="auto"/>
                <w:lang w:val="hr-HR"/>
              </w:rPr>
            </w:pPr>
            <w:r w:rsidRPr="00801C45">
              <w:rPr>
                <w:rFonts w:ascii="Gill Sans MT" w:eastAsia="Calibri" w:hAnsi="Gill Sans MT" w:cs="Calibri"/>
                <w:color w:val="auto"/>
                <w:lang w:val="hr-HR"/>
              </w:rPr>
              <w:t>Supporting documents (justification, cost-benefit analysis summary, cost estimation, etc.) necessary for creating fiscal space</w:t>
            </w:r>
          </w:p>
          <w:p w14:paraId="7EC1B91D" w14:textId="77777777" w:rsidR="00801C45" w:rsidRPr="00801C45" w:rsidRDefault="00801C45" w:rsidP="00801C45">
            <w:pPr>
              <w:spacing w:after="160" w:line="259" w:lineRule="auto"/>
              <w:jc w:val="both"/>
              <w:rPr>
                <w:rFonts w:ascii="Gill Sans MT" w:eastAsia="Calibri" w:hAnsi="Gill Sans MT" w:cs="Calibri"/>
                <w:color w:val="auto"/>
                <w:lang w:val="en-GB"/>
              </w:rPr>
            </w:pPr>
            <w:r w:rsidRPr="00801C45">
              <w:rPr>
                <w:rFonts w:ascii="Gill Sans MT" w:eastAsia="Calibri" w:hAnsi="Gill Sans MT" w:cs="Calibri"/>
                <w:color w:val="auto"/>
                <w:lang w:val="hr-HR"/>
              </w:rPr>
              <w:t>Detailed action plans for social protection with related budget tables</w:t>
            </w:r>
          </w:p>
        </w:tc>
        <w:tc>
          <w:tcPr>
            <w:tcW w:w="1417" w:type="dxa"/>
            <w:tcBorders>
              <w:top w:val="single" w:sz="4" w:space="0" w:color="auto"/>
              <w:left w:val="single" w:sz="4" w:space="0" w:color="auto"/>
              <w:bottom w:val="single" w:sz="4" w:space="0" w:color="auto"/>
              <w:right w:val="single" w:sz="4" w:space="0" w:color="auto"/>
            </w:tcBorders>
            <w:hideMark/>
          </w:tcPr>
          <w:p w14:paraId="68E78D70"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rPr>
              <w:lastRenderedPageBreak/>
              <w:t xml:space="preserve">end of </w:t>
            </w:r>
            <w:r w:rsidRPr="00801C45">
              <w:rPr>
                <w:rFonts w:ascii="Gill Sans MT" w:eastAsia="Calibri" w:hAnsi="Gill Sans MT" w:cs="Calibri"/>
                <w:color w:val="auto"/>
                <w:lang w:val="en-GB"/>
              </w:rPr>
              <w:t>Aug 2022</w:t>
            </w:r>
          </w:p>
        </w:tc>
        <w:tc>
          <w:tcPr>
            <w:tcW w:w="1276" w:type="dxa"/>
            <w:tcBorders>
              <w:top w:val="single" w:sz="4" w:space="0" w:color="auto"/>
              <w:left w:val="single" w:sz="4" w:space="0" w:color="auto"/>
              <w:bottom w:val="single" w:sz="4" w:space="0" w:color="auto"/>
              <w:right w:val="single" w:sz="4" w:space="0" w:color="auto"/>
            </w:tcBorders>
          </w:tcPr>
          <w:p w14:paraId="1629DDED" w14:textId="38D40C27" w:rsidR="00801C45" w:rsidRPr="00801C45" w:rsidRDefault="001043E8" w:rsidP="00801C45">
            <w:pPr>
              <w:spacing w:after="160" w:line="259" w:lineRule="auto"/>
              <w:jc w:val="center"/>
              <w:rPr>
                <w:rFonts w:ascii="Gill Sans MT" w:eastAsia="Calibri" w:hAnsi="Gill Sans MT" w:cs="Calibri"/>
                <w:color w:val="auto"/>
              </w:rPr>
            </w:pPr>
            <w:r>
              <w:rPr>
                <w:rFonts w:ascii="Gill Sans MT" w:eastAsia="Calibri" w:hAnsi="Gill Sans MT" w:cs="Calibri"/>
                <w:color w:val="auto"/>
              </w:rPr>
              <w:t>8</w:t>
            </w:r>
            <w:r w:rsidR="00801C45" w:rsidRPr="00801C45">
              <w:rPr>
                <w:rFonts w:ascii="Gill Sans MT" w:eastAsia="Calibri" w:hAnsi="Gill Sans MT" w:cs="Calibri"/>
                <w:color w:val="auto"/>
              </w:rPr>
              <w:t xml:space="preserve"> days</w:t>
            </w:r>
          </w:p>
        </w:tc>
      </w:tr>
      <w:tr w:rsidR="00801C45" w:rsidRPr="00801C45" w14:paraId="5C022D5F" w14:textId="77777777" w:rsidTr="00801C45">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94AD15F" w14:textId="77777777" w:rsidR="00801C45" w:rsidRPr="00801C45" w:rsidRDefault="00801C45" w:rsidP="00801C45">
            <w:pPr>
              <w:spacing w:after="160" w:line="259" w:lineRule="auto"/>
              <w:ind w:right="259"/>
              <w:jc w:val="both"/>
              <w:rPr>
                <w:rFonts w:ascii="Gill Sans MT" w:eastAsia="Calibri" w:hAnsi="Gill Sans MT" w:cs="Calibri"/>
                <w:color w:val="auto"/>
                <w:lang w:val="hr-HR"/>
              </w:rPr>
            </w:pPr>
            <w:r w:rsidRPr="00801C45">
              <w:rPr>
                <w:rFonts w:ascii="Gill Sans MT" w:eastAsia="Calibri" w:hAnsi="Gill Sans MT" w:cs="Calibri"/>
                <w:color w:val="auto"/>
                <w:lang w:val="hr-HR"/>
              </w:rPr>
              <w:lastRenderedPageBreak/>
              <w:t>4.2 Coordinate all aspects of introduction of social work bachelor programme in the Higher education institution to strengthen the social work system</w:t>
            </w:r>
          </w:p>
        </w:tc>
        <w:tc>
          <w:tcPr>
            <w:tcW w:w="3544" w:type="dxa"/>
            <w:vMerge/>
            <w:tcBorders>
              <w:top w:val="single" w:sz="4" w:space="0" w:color="auto"/>
              <w:left w:val="single" w:sz="4" w:space="0" w:color="auto"/>
              <w:right w:val="single" w:sz="4" w:space="0" w:color="auto"/>
            </w:tcBorders>
            <w:shd w:val="clear" w:color="auto" w:fill="auto"/>
          </w:tcPr>
          <w:p w14:paraId="264F03BA" w14:textId="77777777" w:rsidR="00801C45" w:rsidRPr="00801C45" w:rsidRDefault="00801C45" w:rsidP="00801C45">
            <w:pPr>
              <w:spacing w:after="160" w:line="259" w:lineRule="auto"/>
              <w:ind w:right="259"/>
              <w:jc w:val="both"/>
              <w:rPr>
                <w:rFonts w:ascii="Gill Sans MT" w:eastAsia="Calibri" w:hAnsi="Gill Sans MT" w:cs="Calibri"/>
                <w:color w:val="auto"/>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4EC4B9" w14:textId="77777777" w:rsidR="00801C45" w:rsidRPr="00801C45" w:rsidRDefault="00801C45" w:rsidP="00801C45">
            <w:pPr>
              <w:spacing w:after="160" w:line="259" w:lineRule="auto"/>
              <w:ind w:right="259"/>
              <w:jc w:val="both"/>
              <w:rPr>
                <w:rFonts w:ascii="Gill Sans MT" w:eastAsia="Calibri" w:hAnsi="Gill Sans MT" w:cs="Calibri"/>
                <w:color w:val="auto"/>
                <w:lang w:val="hr-HR"/>
              </w:rPr>
            </w:pPr>
            <w:r w:rsidRPr="00801C45">
              <w:rPr>
                <w:rFonts w:ascii="Gill Sans MT" w:eastAsia="Calibri" w:hAnsi="Gill Sans MT" w:cs="Calibri"/>
                <w:color w:val="auto"/>
                <w:lang w:val="hr-HR"/>
              </w:rPr>
              <w:t>Sept. 2022</w:t>
            </w:r>
          </w:p>
        </w:tc>
        <w:tc>
          <w:tcPr>
            <w:tcW w:w="1276" w:type="dxa"/>
            <w:tcBorders>
              <w:top w:val="single" w:sz="4" w:space="0" w:color="auto"/>
              <w:left w:val="single" w:sz="4" w:space="0" w:color="auto"/>
              <w:bottom w:val="single" w:sz="4" w:space="0" w:color="auto"/>
              <w:right w:val="single" w:sz="4" w:space="0" w:color="auto"/>
            </w:tcBorders>
          </w:tcPr>
          <w:p w14:paraId="28DDB1FE" w14:textId="77777777" w:rsidR="00801C45" w:rsidRPr="00801C45" w:rsidRDefault="00801C45" w:rsidP="00801C45">
            <w:pPr>
              <w:spacing w:after="160" w:line="259" w:lineRule="auto"/>
              <w:ind w:right="259"/>
              <w:jc w:val="center"/>
              <w:rPr>
                <w:rFonts w:ascii="Gill Sans MT" w:eastAsia="Calibri" w:hAnsi="Gill Sans MT" w:cs="Calibri"/>
                <w:color w:val="auto"/>
                <w:lang w:val="hr-HR"/>
              </w:rPr>
            </w:pPr>
            <w:r w:rsidRPr="00801C45">
              <w:rPr>
                <w:rFonts w:ascii="Gill Sans MT" w:eastAsia="Calibri" w:hAnsi="Gill Sans MT" w:cs="Calibri"/>
                <w:color w:val="auto"/>
                <w:lang w:val="hr-HR"/>
              </w:rPr>
              <w:t>10 days</w:t>
            </w:r>
          </w:p>
        </w:tc>
      </w:tr>
      <w:tr w:rsidR="00801C45" w:rsidRPr="00801C45" w14:paraId="3AAA4D17" w14:textId="77777777" w:rsidTr="00801C45">
        <w:trPr>
          <w:trHeight w:val="1070"/>
        </w:trPr>
        <w:tc>
          <w:tcPr>
            <w:tcW w:w="3686" w:type="dxa"/>
            <w:tcBorders>
              <w:top w:val="single" w:sz="4" w:space="0" w:color="auto"/>
              <w:left w:val="single" w:sz="4" w:space="0" w:color="auto"/>
              <w:bottom w:val="single" w:sz="4" w:space="0" w:color="auto"/>
              <w:right w:val="single" w:sz="4" w:space="0" w:color="auto"/>
            </w:tcBorders>
          </w:tcPr>
          <w:p w14:paraId="5A937605" w14:textId="77777777" w:rsidR="00801C45" w:rsidRPr="00801C45" w:rsidRDefault="00801C45" w:rsidP="00801C45">
            <w:pPr>
              <w:spacing w:after="160" w:line="259" w:lineRule="auto"/>
              <w:ind w:right="259"/>
              <w:jc w:val="both"/>
              <w:rPr>
                <w:rFonts w:ascii="Gill Sans MT" w:eastAsia="Calibri" w:hAnsi="Gill Sans MT" w:cs="Calibri"/>
                <w:color w:val="auto"/>
                <w:lang w:val="en-GB"/>
              </w:rPr>
            </w:pPr>
            <w:r w:rsidRPr="00801C45">
              <w:rPr>
                <w:rFonts w:ascii="Gill Sans MT" w:eastAsia="Calibri" w:hAnsi="Gill Sans MT" w:cs="Calibri"/>
                <w:color w:val="auto"/>
                <w:lang w:val="hr-HR"/>
              </w:rPr>
              <w:t xml:space="preserve">4.3 Support transition from current way Territorial Centers' deliver service to new proactive methods by training employees on case management and amending its Regulations </w:t>
            </w:r>
          </w:p>
        </w:tc>
        <w:tc>
          <w:tcPr>
            <w:tcW w:w="3544" w:type="dxa"/>
            <w:vMerge/>
            <w:tcBorders>
              <w:left w:val="single" w:sz="4" w:space="0" w:color="auto"/>
              <w:right w:val="single" w:sz="4" w:space="0" w:color="auto"/>
            </w:tcBorders>
            <w:vAlign w:val="center"/>
            <w:hideMark/>
          </w:tcPr>
          <w:p w14:paraId="662375DB"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Borders>
              <w:top w:val="single" w:sz="4" w:space="0" w:color="auto"/>
              <w:left w:val="single" w:sz="4" w:space="0" w:color="auto"/>
              <w:bottom w:val="single" w:sz="4" w:space="0" w:color="auto"/>
              <w:right w:val="single" w:sz="4" w:space="0" w:color="auto"/>
            </w:tcBorders>
          </w:tcPr>
          <w:p w14:paraId="796D3CCE" w14:textId="77777777" w:rsidR="00801C45" w:rsidRPr="00801C45" w:rsidRDefault="00801C45" w:rsidP="00801C45">
            <w:pPr>
              <w:spacing w:after="160" w:line="259" w:lineRule="auto"/>
              <w:jc w:val="center"/>
              <w:rPr>
                <w:rFonts w:ascii="Gill Sans MT" w:eastAsia="Calibri" w:hAnsi="Gill Sans MT" w:cs="Calibri"/>
                <w:color w:val="auto"/>
                <w:lang w:val="ru-RU"/>
              </w:rPr>
            </w:pPr>
            <w:r w:rsidRPr="00801C45">
              <w:rPr>
                <w:rFonts w:ascii="Gill Sans MT" w:eastAsia="Calibri" w:hAnsi="Gill Sans MT" w:cs="Calibri"/>
                <w:color w:val="auto"/>
                <w:lang w:val="en-GB"/>
              </w:rPr>
              <w:t>end of June 2022</w:t>
            </w:r>
          </w:p>
        </w:tc>
        <w:tc>
          <w:tcPr>
            <w:tcW w:w="1276" w:type="dxa"/>
            <w:tcBorders>
              <w:top w:val="single" w:sz="4" w:space="0" w:color="auto"/>
              <w:left w:val="single" w:sz="4" w:space="0" w:color="auto"/>
              <w:bottom w:val="single" w:sz="4" w:space="0" w:color="auto"/>
              <w:right w:val="single" w:sz="4" w:space="0" w:color="auto"/>
            </w:tcBorders>
          </w:tcPr>
          <w:p w14:paraId="6EC29A67"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0F085436" w14:textId="77777777" w:rsidTr="00801C45">
        <w:trPr>
          <w:trHeight w:val="890"/>
        </w:trPr>
        <w:tc>
          <w:tcPr>
            <w:tcW w:w="3686" w:type="dxa"/>
            <w:tcBorders>
              <w:top w:val="single" w:sz="4" w:space="0" w:color="auto"/>
              <w:left w:val="single" w:sz="4" w:space="0" w:color="auto"/>
              <w:bottom w:val="single" w:sz="4" w:space="0" w:color="auto"/>
              <w:right w:val="single" w:sz="4" w:space="0" w:color="auto"/>
            </w:tcBorders>
            <w:hideMark/>
          </w:tcPr>
          <w:p w14:paraId="325C45F2" w14:textId="77777777" w:rsidR="00801C45" w:rsidRPr="00801C45" w:rsidRDefault="00801C45" w:rsidP="00801C45">
            <w:pPr>
              <w:spacing w:after="160" w:line="259" w:lineRule="auto"/>
              <w:ind w:right="259"/>
              <w:jc w:val="both"/>
              <w:rPr>
                <w:rFonts w:ascii="Gill Sans MT" w:eastAsia="Calibri" w:hAnsi="Gill Sans MT" w:cs="Calibri"/>
                <w:color w:val="auto"/>
                <w:lang w:val="hr-HR"/>
              </w:rPr>
            </w:pPr>
            <w:r w:rsidRPr="00801C45">
              <w:rPr>
                <w:rFonts w:ascii="Gill Sans MT" w:eastAsia="Calibri" w:hAnsi="Gill Sans MT" w:cs="Calibri"/>
                <w:color w:val="auto"/>
                <w:lang w:val="hr-HR"/>
              </w:rPr>
              <w:t>4.4 Review reporting format of Territorial Centers, assist to prepare single reporting grid to report to all instances</w:t>
            </w:r>
          </w:p>
        </w:tc>
        <w:tc>
          <w:tcPr>
            <w:tcW w:w="3544" w:type="dxa"/>
            <w:vMerge/>
            <w:tcBorders>
              <w:left w:val="single" w:sz="4" w:space="0" w:color="auto"/>
              <w:right w:val="single" w:sz="4" w:space="0" w:color="auto"/>
            </w:tcBorders>
            <w:vAlign w:val="center"/>
            <w:hideMark/>
          </w:tcPr>
          <w:p w14:paraId="18F41F8C"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Borders>
              <w:top w:val="single" w:sz="4" w:space="0" w:color="auto"/>
              <w:left w:val="single" w:sz="4" w:space="0" w:color="auto"/>
              <w:bottom w:val="single" w:sz="4" w:space="0" w:color="auto"/>
              <w:right w:val="single" w:sz="4" w:space="0" w:color="auto"/>
            </w:tcBorders>
          </w:tcPr>
          <w:p w14:paraId="686AEE09"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July 2022</w:t>
            </w:r>
          </w:p>
        </w:tc>
        <w:tc>
          <w:tcPr>
            <w:tcW w:w="1276" w:type="dxa"/>
            <w:tcBorders>
              <w:top w:val="single" w:sz="4" w:space="0" w:color="auto"/>
              <w:left w:val="single" w:sz="4" w:space="0" w:color="auto"/>
              <w:bottom w:val="single" w:sz="4" w:space="0" w:color="auto"/>
              <w:right w:val="single" w:sz="4" w:space="0" w:color="auto"/>
            </w:tcBorders>
          </w:tcPr>
          <w:p w14:paraId="693AC79A"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2 days</w:t>
            </w:r>
          </w:p>
        </w:tc>
      </w:tr>
      <w:tr w:rsidR="00801C45" w:rsidRPr="00801C45" w14:paraId="757DCAEA" w14:textId="77777777" w:rsidTr="00801C45">
        <w:trPr>
          <w:trHeight w:val="890"/>
        </w:trPr>
        <w:tc>
          <w:tcPr>
            <w:tcW w:w="3686" w:type="dxa"/>
            <w:tcBorders>
              <w:top w:val="single" w:sz="4" w:space="0" w:color="auto"/>
              <w:left w:val="single" w:sz="4" w:space="0" w:color="auto"/>
              <w:bottom w:val="single" w:sz="4" w:space="0" w:color="auto"/>
              <w:right w:val="single" w:sz="4" w:space="0" w:color="auto"/>
            </w:tcBorders>
          </w:tcPr>
          <w:p w14:paraId="4D93595C" w14:textId="77777777" w:rsidR="00801C45" w:rsidRPr="00801C45" w:rsidRDefault="00801C45" w:rsidP="00801C45">
            <w:pPr>
              <w:spacing w:after="160" w:line="259" w:lineRule="auto"/>
              <w:ind w:right="259"/>
              <w:jc w:val="both"/>
              <w:rPr>
                <w:rFonts w:ascii="Gill Sans MT" w:eastAsia="Calibri" w:hAnsi="Gill Sans MT" w:cs="Calibri"/>
                <w:color w:val="auto"/>
                <w:lang w:val="en-GB"/>
              </w:rPr>
            </w:pPr>
            <w:r w:rsidRPr="00801C45">
              <w:rPr>
                <w:rFonts w:ascii="Gill Sans MT" w:eastAsia="Calibri" w:hAnsi="Gill Sans MT" w:cs="Calibri"/>
                <w:color w:val="auto"/>
                <w:lang w:val="en-GB"/>
              </w:rPr>
              <w:t>4.5 Support the MLSP to draft supporting documents for the Ministry of Finance and Economy in creating fiscal space for integration of community-based social services in the social protection sector</w:t>
            </w:r>
          </w:p>
        </w:tc>
        <w:tc>
          <w:tcPr>
            <w:tcW w:w="3544" w:type="dxa"/>
            <w:vMerge/>
            <w:tcBorders>
              <w:left w:val="single" w:sz="4" w:space="0" w:color="auto"/>
              <w:right w:val="single" w:sz="4" w:space="0" w:color="auto"/>
            </w:tcBorders>
            <w:vAlign w:val="center"/>
          </w:tcPr>
          <w:p w14:paraId="28D7EBAD"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Borders>
              <w:top w:val="single" w:sz="4" w:space="0" w:color="auto"/>
              <w:left w:val="single" w:sz="4" w:space="0" w:color="auto"/>
              <w:bottom w:val="single" w:sz="4" w:space="0" w:color="auto"/>
              <w:right w:val="single" w:sz="4" w:space="0" w:color="auto"/>
            </w:tcBorders>
          </w:tcPr>
          <w:p w14:paraId="7E7909BC" w14:textId="77777777" w:rsidR="00801C45" w:rsidRPr="00801C45" w:rsidRDefault="00801C45" w:rsidP="00801C45">
            <w:pPr>
              <w:spacing w:after="160" w:line="259" w:lineRule="auto"/>
              <w:jc w:val="center"/>
              <w:rPr>
                <w:rFonts w:ascii="Gill Sans MT" w:eastAsia="Calibri" w:hAnsi="Gill Sans MT" w:cs="Calibri"/>
                <w:color w:val="auto"/>
                <w:lang w:val="ru-RU"/>
              </w:rPr>
            </w:pPr>
            <w:r w:rsidRPr="00801C45">
              <w:rPr>
                <w:rFonts w:ascii="Gill Sans MT" w:eastAsia="Calibri" w:hAnsi="Gill Sans MT" w:cs="Calibri"/>
                <w:color w:val="auto"/>
                <w:lang w:val="en-GB"/>
              </w:rPr>
              <w:t>end April 2022</w:t>
            </w:r>
          </w:p>
        </w:tc>
        <w:tc>
          <w:tcPr>
            <w:tcW w:w="1276" w:type="dxa"/>
            <w:tcBorders>
              <w:top w:val="single" w:sz="4" w:space="0" w:color="auto"/>
              <w:left w:val="single" w:sz="4" w:space="0" w:color="auto"/>
              <w:bottom w:val="single" w:sz="4" w:space="0" w:color="auto"/>
              <w:right w:val="single" w:sz="4" w:space="0" w:color="auto"/>
            </w:tcBorders>
          </w:tcPr>
          <w:p w14:paraId="047772DA"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7D5A2D31" w14:textId="77777777" w:rsidTr="00801C45">
        <w:trPr>
          <w:trHeight w:val="1340"/>
        </w:trPr>
        <w:tc>
          <w:tcPr>
            <w:tcW w:w="3686" w:type="dxa"/>
            <w:tcBorders>
              <w:top w:val="single" w:sz="4" w:space="0" w:color="auto"/>
              <w:left w:val="single" w:sz="4" w:space="0" w:color="auto"/>
              <w:bottom w:val="single" w:sz="4" w:space="0" w:color="auto"/>
              <w:right w:val="single" w:sz="4" w:space="0" w:color="auto"/>
            </w:tcBorders>
          </w:tcPr>
          <w:p w14:paraId="75DE7C46" w14:textId="77777777" w:rsidR="00801C45" w:rsidRPr="00801C45" w:rsidRDefault="00801C45" w:rsidP="00801C45">
            <w:pPr>
              <w:spacing w:after="160" w:line="259" w:lineRule="auto"/>
              <w:ind w:right="259"/>
              <w:jc w:val="both"/>
              <w:rPr>
                <w:rFonts w:ascii="Gill Sans MT" w:eastAsia="Calibri" w:hAnsi="Gill Sans MT" w:cs="Calibri"/>
                <w:color w:val="auto"/>
                <w:lang w:val="hr-HR"/>
              </w:rPr>
            </w:pPr>
            <w:r w:rsidRPr="00801C45">
              <w:rPr>
                <w:rFonts w:ascii="Gill Sans MT" w:eastAsia="Calibri" w:hAnsi="Gill Sans MT" w:cs="Calibri"/>
                <w:color w:val="auto"/>
                <w:lang w:val="hr-HR"/>
              </w:rPr>
              <w:t>4.6 Organize regular meetings with all heads of Territorial Centers and MLSP to discuss national legal and policy issues; exchange experience and take stock of developments and challenges on the level of service provision</w:t>
            </w:r>
          </w:p>
        </w:tc>
        <w:tc>
          <w:tcPr>
            <w:tcW w:w="3544" w:type="dxa"/>
            <w:vMerge/>
            <w:tcBorders>
              <w:left w:val="single" w:sz="4" w:space="0" w:color="auto"/>
              <w:right w:val="single" w:sz="4" w:space="0" w:color="auto"/>
            </w:tcBorders>
            <w:vAlign w:val="center"/>
            <w:hideMark/>
          </w:tcPr>
          <w:p w14:paraId="735280A3"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Borders>
              <w:top w:val="single" w:sz="4" w:space="0" w:color="auto"/>
              <w:left w:val="single" w:sz="4" w:space="0" w:color="auto"/>
              <w:bottom w:val="single" w:sz="4" w:space="0" w:color="auto"/>
              <w:right w:val="single" w:sz="4" w:space="0" w:color="auto"/>
            </w:tcBorders>
          </w:tcPr>
          <w:p w14:paraId="3F1DED1E"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Jan-Sep 2022</w:t>
            </w:r>
          </w:p>
        </w:tc>
        <w:tc>
          <w:tcPr>
            <w:tcW w:w="1276" w:type="dxa"/>
            <w:tcBorders>
              <w:top w:val="single" w:sz="4" w:space="0" w:color="auto"/>
              <w:left w:val="single" w:sz="4" w:space="0" w:color="auto"/>
              <w:bottom w:val="single" w:sz="4" w:space="0" w:color="auto"/>
              <w:right w:val="single" w:sz="4" w:space="0" w:color="auto"/>
            </w:tcBorders>
          </w:tcPr>
          <w:p w14:paraId="7A1E7422"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r w:rsidR="00801C45" w:rsidRPr="00801C45" w14:paraId="7B8CB795" w14:textId="77777777" w:rsidTr="00801C45">
        <w:trPr>
          <w:trHeight w:val="890"/>
        </w:trPr>
        <w:tc>
          <w:tcPr>
            <w:tcW w:w="3686" w:type="dxa"/>
            <w:tcBorders>
              <w:top w:val="single" w:sz="4" w:space="0" w:color="auto"/>
              <w:left w:val="single" w:sz="4" w:space="0" w:color="auto"/>
              <w:bottom w:val="single" w:sz="4" w:space="0" w:color="auto"/>
              <w:right w:val="single" w:sz="4" w:space="0" w:color="auto"/>
            </w:tcBorders>
          </w:tcPr>
          <w:p w14:paraId="07849FEC" w14:textId="77777777" w:rsidR="00801C45" w:rsidRPr="00801C45" w:rsidRDefault="00801C45" w:rsidP="00801C45">
            <w:pPr>
              <w:spacing w:after="160" w:line="259" w:lineRule="auto"/>
              <w:jc w:val="both"/>
              <w:rPr>
                <w:rFonts w:ascii="Gill Sans MT" w:eastAsia="Calibri" w:hAnsi="Gill Sans MT" w:cs="Calibri"/>
                <w:color w:val="auto"/>
                <w:lang w:val="hr-HR"/>
              </w:rPr>
            </w:pPr>
            <w:r w:rsidRPr="00801C45">
              <w:rPr>
                <w:rFonts w:ascii="Gill Sans MT" w:eastAsia="Calibri" w:hAnsi="Gill Sans MT" w:cs="Calibri"/>
                <w:color w:val="auto"/>
                <w:lang w:val="hr-HR"/>
              </w:rPr>
              <w:t>4.7 Review etrap development plans and support drafting separate detailed action plans for social protection services with related budget needs</w:t>
            </w:r>
          </w:p>
        </w:tc>
        <w:tc>
          <w:tcPr>
            <w:tcW w:w="3544" w:type="dxa"/>
            <w:vMerge/>
            <w:tcBorders>
              <w:left w:val="single" w:sz="4" w:space="0" w:color="auto"/>
              <w:right w:val="single" w:sz="4" w:space="0" w:color="auto"/>
            </w:tcBorders>
            <w:vAlign w:val="center"/>
            <w:hideMark/>
          </w:tcPr>
          <w:p w14:paraId="05F7E29A" w14:textId="77777777" w:rsidR="00801C45" w:rsidRPr="00801C45" w:rsidRDefault="00801C45" w:rsidP="00801C45">
            <w:pPr>
              <w:spacing w:after="160" w:line="259" w:lineRule="auto"/>
              <w:jc w:val="both"/>
              <w:rPr>
                <w:rFonts w:ascii="Gill Sans MT" w:eastAsia="Calibri" w:hAnsi="Gill Sans MT" w:cs="Calibri"/>
                <w:color w:val="auto"/>
                <w:lang w:val="en-GB"/>
              </w:rPr>
            </w:pPr>
          </w:p>
        </w:tc>
        <w:tc>
          <w:tcPr>
            <w:tcW w:w="1417" w:type="dxa"/>
            <w:tcBorders>
              <w:top w:val="single" w:sz="4" w:space="0" w:color="auto"/>
              <w:left w:val="single" w:sz="4" w:space="0" w:color="auto"/>
              <w:bottom w:val="single" w:sz="4" w:space="0" w:color="auto"/>
              <w:right w:val="single" w:sz="4" w:space="0" w:color="auto"/>
            </w:tcBorders>
          </w:tcPr>
          <w:p w14:paraId="11BCD476"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April 2022</w:t>
            </w:r>
          </w:p>
        </w:tc>
        <w:tc>
          <w:tcPr>
            <w:tcW w:w="1276" w:type="dxa"/>
            <w:tcBorders>
              <w:top w:val="single" w:sz="4" w:space="0" w:color="auto"/>
              <w:left w:val="single" w:sz="4" w:space="0" w:color="auto"/>
              <w:bottom w:val="single" w:sz="4" w:space="0" w:color="auto"/>
              <w:right w:val="single" w:sz="4" w:space="0" w:color="auto"/>
            </w:tcBorders>
          </w:tcPr>
          <w:p w14:paraId="142F7448" w14:textId="77777777" w:rsidR="00801C45" w:rsidRPr="00801C45" w:rsidRDefault="00801C45" w:rsidP="00801C45">
            <w:pPr>
              <w:spacing w:after="160" w:line="259" w:lineRule="auto"/>
              <w:jc w:val="center"/>
              <w:rPr>
                <w:rFonts w:ascii="Gill Sans MT" w:eastAsia="Calibri" w:hAnsi="Gill Sans MT" w:cs="Calibri"/>
                <w:color w:val="auto"/>
                <w:lang w:val="en-GB"/>
              </w:rPr>
            </w:pPr>
            <w:r w:rsidRPr="00801C45">
              <w:rPr>
                <w:rFonts w:ascii="Gill Sans MT" w:eastAsia="Calibri" w:hAnsi="Gill Sans MT" w:cs="Calibri"/>
                <w:color w:val="auto"/>
                <w:lang w:val="en-GB"/>
              </w:rPr>
              <w:t>10 days</w:t>
            </w:r>
          </w:p>
        </w:tc>
      </w:tr>
    </w:tbl>
    <w:p w14:paraId="1D8D2E62" w14:textId="77777777" w:rsidR="00801C45" w:rsidRPr="00801C45" w:rsidRDefault="00801C45" w:rsidP="00801C45">
      <w:pPr>
        <w:keepNext/>
        <w:keepLines/>
        <w:spacing w:before="240" w:line="259" w:lineRule="auto"/>
        <w:outlineLvl w:val="0"/>
        <w:rPr>
          <w:rFonts w:ascii="Gill Sans MT" w:eastAsia="Times New Roman" w:hAnsi="Gill Sans MT"/>
          <w:b/>
          <w:color w:val="auto"/>
        </w:rPr>
      </w:pPr>
      <w:r w:rsidRPr="00801C45">
        <w:rPr>
          <w:rFonts w:ascii="Gill Sans MT" w:eastAsia="Times New Roman" w:hAnsi="Gill Sans MT"/>
          <w:b/>
          <w:color w:val="auto"/>
        </w:rPr>
        <w:t>Payment schedule</w:t>
      </w:r>
    </w:p>
    <w:p w14:paraId="4C39267D" w14:textId="77777777" w:rsidR="00801C45" w:rsidRPr="00801C45" w:rsidRDefault="00801C45" w:rsidP="00801C45">
      <w:pPr>
        <w:tabs>
          <w:tab w:val="left" w:pos="2250"/>
        </w:tabs>
        <w:spacing w:after="160" w:line="240" w:lineRule="auto"/>
        <w:rPr>
          <w:rFonts w:ascii="Gill Sans MT" w:eastAsia="Times New Roman" w:hAnsi="Gill Sans MT" w:cs="Calibri"/>
          <w:color w:val="auto"/>
          <w:lang w:val="en-GB"/>
        </w:rPr>
      </w:pPr>
      <w:r w:rsidRPr="00801C45">
        <w:rPr>
          <w:rFonts w:ascii="Gill Sans MT" w:eastAsia="Times New Roman" w:hAnsi="Gill Sans MT" w:cs="Calibri"/>
          <w:color w:val="auto"/>
          <w:lang w:val="en-GB"/>
        </w:rPr>
        <w:t xml:space="preserve">The payment will be made in instalments, according to the following schedule. </w:t>
      </w:r>
    </w:p>
    <w:tbl>
      <w:tblPr>
        <w:tblStyle w:val="TableGrid2"/>
        <w:tblW w:w="9923" w:type="dxa"/>
        <w:tblInd w:w="-5" w:type="dxa"/>
        <w:tblLook w:val="04A0" w:firstRow="1" w:lastRow="0" w:firstColumn="1" w:lastColumn="0" w:noHBand="0" w:noVBand="1"/>
      </w:tblPr>
      <w:tblGrid>
        <w:gridCol w:w="9923"/>
      </w:tblGrid>
      <w:tr w:rsidR="00801C45" w:rsidRPr="00801C45" w14:paraId="02FF6B15" w14:textId="77777777" w:rsidTr="00801C45">
        <w:tc>
          <w:tcPr>
            <w:tcW w:w="9923" w:type="dxa"/>
            <w:tcBorders>
              <w:top w:val="single" w:sz="4" w:space="0" w:color="auto"/>
              <w:left w:val="single" w:sz="4" w:space="0" w:color="auto"/>
              <w:bottom w:val="single" w:sz="4" w:space="0" w:color="auto"/>
              <w:right w:val="single" w:sz="4" w:space="0" w:color="auto"/>
            </w:tcBorders>
            <w:hideMark/>
          </w:tcPr>
          <w:p w14:paraId="58BA6D49" w14:textId="362FFF69" w:rsidR="00801C45" w:rsidRPr="00801C45" w:rsidRDefault="00801C45" w:rsidP="00801C45">
            <w:pPr>
              <w:numPr>
                <w:ilvl w:val="0"/>
                <w:numId w:val="38"/>
              </w:numPr>
              <w:shd w:val="clear" w:color="auto" w:fill="FFFFFF"/>
              <w:spacing w:before="100" w:beforeAutospacing="1" w:after="100" w:afterAutospacing="1" w:line="240" w:lineRule="auto"/>
              <w:jc w:val="both"/>
              <w:textAlignment w:val="baseline"/>
              <w:rPr>
                <w:rFonts w:ascii="Gill Sans MT" w:eastAsia="Times New Roman" w:hAnsi="Gill Sans MT" w:cs="Calibri"/>
                <w:color w:val="auto"/>
                <w:sz w:val="20"/>
                <w:szCs w:val="20"/>
              </w:rPr>
            </w:pPr>
            <w:r w:rsidRPr="00801C45">
              <w:rPr>
                <w:rFonts w:ascii="Gill Sans MT" w:eastAsia="Times New Roman" w:hAnsi="Gill Sans MT" w:cs="Calibri"/>
                <w:color w:val="auto"/>
                <w:sz w:val="20"/>
                <w:szCs w:val="20"/>
              </w:rPr>
              <w:t>First instalment of 1</w:t>
            </w:r>
            <w:r w:rsidR="00270A53">
              <w:rPr>
                <w:rFonts w:ascii="Gill Sans MT" w:eastAsia="Times New Roman" w:hAnsi="Gill Sans MT" w:cs="Calibri"/>
                <w:color w:val="auto"/>
                <w:sz w:val="20"/>
                <w:szCs w:val="20"/>
              </w:rPr>
              <w:t>9</w:t>
            </w:r>
            <w:r w:rsidRPr="00801C45">
              <w:rPr>
                <w:rFonts w:ascii="Gill Sans MT" w:eastAsia="Times New Roman" w:hAnsi="Gill Sans MT" w:cs="Calibri"/>
                <w:color w:val="auto"/>
                <w:sz w:val="20"/>
                <w:szCs w:val="20"/>
              </w:rPr>
              <w:t xml:space="preserve">% of the total amount: 28/02/2022, upon satisfactory provision of </w:t>
            </w:r>
            <w:r w:rsidRPr="00801C45">
              <w:rPr>
                <w:rFonts w:ascii="Gill Sans MT" w:eastAsia="Times New Roman" w:hAnsi="Gill Sans MT" w:cs="Calibri"/>
                <w:i/>
                <w:iCs/>
                <w:color w:val="auto"/>
                <w:sz w:val="20"/>
                <w:szCs w:val="20"/>
              </w:rPr>
              <w:t xml:space="preserve">the tasks and deliverables under # 1.1, 2.1, 2.2, 2.4, 3.1 </w:t>
            </w:r>
            <w:r w:rsidRPr="00801C45">
              <w:rPr>
                <w:rFonts w:ascii="Gill Sans MT" w:eastAsia="Times New Roman" w:hAnsi="Gill Sans MT" w:cs="Calibri"/>
                <w:color w:val="auto"/>
                <w:sz w:val="20"/>
                <w:szCs w:val="20"/>
              </w:rPr>
              <w:t xml:space="preserve">The instalment will include </w:t>
            </w:r>
            <w:r w:rsidR="00270A53">
              <w:rPr>
                <w:rFonts w:ascii="Gill Sans MT" w:eastAsia="Times New Roman" w:hAnsi="Gill Sans MT" w:cs="Calibri"/>
                <w:color w:val="auto"/>
                <w:sz w:val="20"/>
                <w:szCs w:val="20"/>
              </w:rPr>
              <w:t>3</w:t>
            </w:r>
            <w:r w:rsidRPr="00801C45">
              <w:rPr>
                <w:rFonts w:ascii="Gill Sans MT" w:eastAsia="Times New Roman" w:hAnsi="Gill Sans MT" w:cs="Calibri"/>
                <w:color w:val="auto"/>
                <w:sz w:val="20"/>
                <w:szCs w:val="20"/>
              </w:rPr>
              <w:t>3 consultancy days.</w:t>
            </w:r>
          </w:p>
        </w:tc>
      </w:tr>
      <w:tr w:rsidR="00801C45" w:rsidRPr="00801C45" w14:paraId="08AD16DA" w14:textId="77777777" w:rsidTr="00801C45">
        <w:tc>
          <w:tcPr>
            <w:tcW w:w="9923" w:type="dxa"/>
            <w:tcBorders>
              <w:top w:val="single" w:sz="4" w:space="0" w:color="auto"/>
              <w:left w:val="single" w:sz="4" w:space="0" w:color="auto"/>
              <w:bottom w:val="single" w:sz="4" w:space="0" w:color="auto"/>
              <w:right w:val="single" w:sz="4" w:space="0" w:color="auto"/>
            </w:tcBorders>
          </w:tcPr>
          <w:p w14:paraId="1BBBA4C7" w14:textId="748C1347" w:rsidR="00801C45" w:rsidRPr="00801C45" w:rsidRDefault="00801C45" w:rsidP="00801C45">
            <w:pPr>
              <w:numPr>
                <w:ilvl w:val="0"/>
                <w:numId w:val="38"/>
              </w:numPr>
              <w:shd w:val="clear" w:color="auto" w:fill="FFFFFF"/>
              <w:spacing w:before="100" w:beforeAutospacing="1" w:after="100" w:afterAutospacing="1" w:line="240" w:lineRule="auto"/>
              <w:jc w:val="both"/>
              <w:textAlignment w:val="baseline"/>
              <w:rPr>
                <w:rFonts w:ascii="Gill Sans MT" w:eastAsia="Times New Roman" w:hAnsi="Gill Sans MT" w:cs="Calibri"/>
                <w:color w:val="auto"/>
                <w:sz w:val="20"/>
                <w:szCs w:val="20"/>
              </w:rPr>
            </w:pPr>
            <w:r w:rsidRPr="00801C45">
              <w:rPr>
                <w:rFonts w:ascii="Gill Sans MT" w:eastAsia="Times New Roman" w:hAnsi="Gill Sans MT" w:cs="Calibri"/>
                <w:color w:val="auto"/>
                <w:sz w:val="20"/>
                <w:szCs w:val="20"/>
              </w:rPr>
              <w:t>Second instalment of 1</w:t>
            </w:r>
            <w:r w:rsidR="0039348A">
              <w:rPr>
                <w:rFonts w:ascii="Gill Sans MT" w:eastAsia="Times New Roman" w:hAnsi="Gill Sans MT" w:cs="Calibri"/>
                <w:color w:val="auto"/>
                <w:sz w:val="20"/>
                <w:szCs w:val="20"/>
              </w:rPr>
              <w:t>5</w:t>
            </w:r>
            <w:r w:rsidRPr="00801C45">
              <w:rPr>
                <w:rFonts w:ascii="Gill Sans MT" w:eastAsia="Times New Roman" w:hAnsi="Gill Sans MT" w:cs="Calibri"/>
                <w:color w:val="auto"/>
                <w:sz w:val="20"/>
                <w:szCs w:val="20"/>
              </w:rPr>
              <w:t xml:space="preserve">% of the total amount: 01/05/2022, upon satisfactory provision of </w:t>
            </w:r>
            <w:r w:rsidRPr="00801C45">
              <w:rPr>
                <w:rFonts w:ascii="Gill Sans MT" w:eastAsia="Times New Roman" w:hAnsi="Gill Sans MT" w:cs="Calibri"/>
                <w:i/>
                <w:iCs/>
                <w:color w:val="auto"/>
                <w:sz w:val="20"/>
                <w:szCs w:val="20"/>
              </w:rPr>
              <w:t>the tasks # 1.2, 4.5 and 4.7.</w:t>
            </w:r>
            <w:r w:rsidRPr="00801C45">
              <w:rPr>
                <w:rFonts w:ascii="Gill Sans MT" w:eastAsia="Times New Roman" w:hAnsi="Gill Sans MT" w:cs="Calibri"/>
                <w:color w:val="auto"/>
                <w:sz w:val="20"/>
                <w:szCs w:val="20"/>
              </w:rPr>
              <w:t xml:space="preserve"> The instalment will include 25 consultancy days.</w:t>
            </w:r>
          </w:p>
        </w:tc>
      </w:tr>
      <w:tr w:rsidR="00801C45" w:rsidRPr="00801C45" w14:paraId="3B77901C" w14:textId="77777777" w:rsidTr="00801C45">
        <w:tc>
          <w:tcPr>
            <w:tcW w:w="9923" w:type="dxa"/>
            <w:tcBorders>
              <w:top w:val="single" w:sz="4" w:space="0" w:color="auto"/>
              <w:left w:val="single" w:sz="4" w:space="0" w:color="auto"/>
              <w:bottom w:val="single" w:sz="4" w:space="0" w:color="auto"/>
              <w:right w:val="single" w:sz="4" w:space="0" w:color="auto"/>
            </w:tcBorders>
          </w:tcPr>
          <w:p w14:paraId="73526848" w14:textId="0E2288A1" w:rsidR="00801C45" w:rsidRPr="00801C45" w:rsidRDefault="00801C45" w:rsidP="00801C45">
            <w:pPr>
              <w:numPr>
                <w:ilvl w:val="0"/>
                <w:numId w:val="38"/>
              </w:numPr>
              <w:shd w:val="clear" w:color="auto" w:fill="FFFFFF"/>
              <w:spacing w:before="100" w:beforeAutospacing="1" w:after="100" w:afterAutospacing="1" w:line="240" w:lineRule="auto"/>
              <w:jc w:val="both"/>
              <w:textAlignment w:val="baseline"/>
              <w:rPr>
                <w:rFonts w:ascii="Gill Sans MT" w:eastAsia="Times New Roman" w:hAnsi="Gill Sans MT" w:cs="Calibri"/>
                <w:color w:val="auto"/>
                <w:sz w:val="20"/>
                <w:szCs w:val="20"/>
              </w:rPr>
            </w:pPr>
            <w:r w:rsidRPr="00801C45">
              <w:rPr>
                <w:rFonts w:ascii="Gill Sans MT" w:eastAsia="Times New Roman" w:hAnsi="Gill Sans MT" w:cs="Calibri"/>
                <w:color w:val="auto"/>
                <w:sz w:val="20"/>
                <w:szCs w:val="20"/>
              </w:rPr>
              <w:t>Third instalment of 2</w:t>
            </w:r>
            <w:r w:rsidR="0039348A">
              <w:rPr>
                <w:rFonts w:ascii="Gill Sans MT" w:eastAsia="Times New Roman" w:hAnsi="Gill Sans MT" w:cs="Calibri"/>
                <w:color w:val="auto"/>
                <w:sz w:val="20"/>
                <w:szCs w:val="20"/>
              </w:rPr>
              <w:t>7</w:t>
            </w:r>
            <w:r w:rsidRPr="00801C45">
              <w:rPr>
                <w:rFonts w:ascii="Gill Sans MT" w:eastAsia="Times New Roman" w:hAnsi="Gill Sans MT" w:cs="Calibri"/>
                <w:color w:val="auto"/>
                <w:sz w:val="20"/>
                <w:szCs w:val="20"/>
              </w:rPr>
              <w:t xml:space="preserve">% of the total amount: 01/07/2022, upon satisfactory provision of </w:t>
            </w:r>
            <w:r w:rsidRPr="00801C45">
              <w:rPr>
                <w:rFonts w:ascii="Gill Sans MT" w:eastAsia="Times New Roman" w:hAnsi="Gill Sans MT" w:cs="Calibri"/>
                <w:i/>
                <w:iCs/>
                <w:color w:val="auto"/>
                <w:sz w:val="20"/>
                <w:szCs w:val="20"/>
              </w:rPr>
              <w:t xml:space="preserve">the tasks # 2.3, </w:t>
            </w:r>
            <w:r w:rsidR="00270A53">
              <w:rPr>
                <w:rFonts w:ascii="Gill Sans MT" w:eastAsia="Times New Roman" w:hAnsi="Gill Sans MT" w:cs="Calibri"/>
                <w:i/>
                <w:iCs/>
                <w:color w:val="auto"/>
                <w:sz w:val="20"/>
                <w:szCs w:val="20"/>
              </w:rPr>
              <w:t xml:space="preserve">3.2, </w:t>
            </w:r>
            <w:r w:rsidRPr="00801C45">
              <w:rPr>
                <w:rFonts w:ascii="Gill Sans MT" w:eastAsia="Times New Roman" w:hAnsi="Gill Sans MT" w:cs="Calibri"/>
                <w:i/>
                <w:iCs/>
                <w:color w:val="auto"/>
                <w:sz w:val="20"/>
                <w:szCs w:val="20"/>
              </w:rPr>
              <w:t xml:space="preserve">3.3, 4.3, 4.4 and 4.6. </w:t>
            </w:r>
            <w:r w:rsidRPr="00801C45">
              <w:rPr>
                <w:rFonts w:ascii="Gill Sans MT" w:eastAsia="Times New Roman" w:hAnsi="Gill Sans MT" w:cs="Calibri"/>
                <w:color w:val="auto"/>
                <w:sz w:val="20"/>
                <w:szCs w:val="20"/>
              </w:rPr>
              <w:t>The instalment will include 4</w:t>
            </w:r>
            <w:r w:rsidR="00270A53">
              <w:rPr>
                <w:rFonts w:ascii="Gill Sans MT" w:eastAsia="Times New Roman" w:hAnsi="Gill Sans MT" w:cs="Calibri"/>
                <w:color w:val="auto"/>
                <w:sz w:val="20"/>
                <w:szCs w:val="20"/>
              </w:rPr>
              <w:t>6</w:t>
            </w:r>
            <w:r w:rsidRPr="00801C45">
              <w:rPr>
                <w:rFonts w:ascii="Gill Sans MT" w:eastAsia="Times New Roman" w:hAnsi="Gill Sans MT" w:cs="Calibri"/>
                <w:color w:val="auto"/>
                <w:sz w:val="20"/>
                <w:szCs w:val="20"/>
              </w:rPr>
              <w:t xml:space="preserve"> consultancy days.</w:t>
            </w:r>
          </w:p>
        </w:tc>
      </w:tr>
      <w:tr w:rsidR="00801C45" w:rsidRPr="00801C45" w14:paraId="602ADA42" w14:textId="77777777" w:rsidTr="00801C45">
        <w:tc>
          <w:tcPr>
            <w:tcW w:w="9923" w:type="dxa"/>
            <w:tcBorders>
              <w:top w:val="single" w:sz="4" w:space="0" w:color="auto"/>
              <w:left w:val="single" w:sz="4" w:space="0" w:color="auto"/>
              <w:bottom w:val="single" w:sz="4" w:space="0" w:color="auto"/>
              <w:right w:val="single" w:sz="4" w:space="0" w:color="auto"/>
            </w:tcBorders>
            <w:hideMark/>
          </w:tcPr>
          <w:p w14:paraId="74E0690C" w14:textId="424F4CDD" w:rsidR="00801C45" w:rsidRPr="00801C45" w:rsidRDefault="00801C45" w:rsidP="00801C45">
            <w:pPr>
              <w:numPr>
                <w:ilvl w:val="0"/>
                <w:numId w:val="38"/>
              </w:numPr>
              <w:shd w:val="clear" w:color="auto" w:fill="FFFFFF"/>
              <w:spacing w:before="100" w:beforeAutospacing="1" w:after="100" w:afterAutospacing="1" w:line="240" w:lineRule="auto"/>
              <w:jc w:val="both"/>
              <w:textAlignment w:val="baseline"/>
              <w:rPr>
                <w:rFonts w:ascii="Gill Sans MT" w:eastAsia="Times New Roman" w:hAnsi="Gill Sans MT" w:cs="Calibri"/>
                <w:color w:val="auto"/>
                <w:sz w:val="20"/>
                <w:szCs w:val="20"/>
              </w:rPr>
            </w:pPr>
            <w:r w:rsidRPr="00801C45">
              <w:rPr>
                <w:rFonts w:ascii="Gill Sans MT" w:eastAsia="Times New Roman" w:hAnsi="Gill Sans MT" w:cs="Calibri"/>
                <w:color w:val="auto"/>
                <w:sz w:val="20"/>
                <w:szCs w:val="20"/>
              </w:rPr>
              <w:t>Final instalment of remaining fund (</w:t>
            </w:r>
            <w:r w:rsidR="0039348A">
              <w:rPr>
                <w:rFonts w:ascii="Gill Sans MT" w:eastAsia="Times New Roman" w:hAnsi="Gill Sans MT" w:cs="Calibri"/>
                <w:color w:val="auto"/>
                <w:sz w:val="20"/>
                <w:szCs w:val="20"/>
              </w:rPr>
              <w:t>39</w:t>
            </w:r>
            <w:r w:rsidRPr="00801C45">
              <w:rPr>
                <w:rFonts w:ascii="Gill Sans MT" w:eastAsia="Times New Roman" w:hAnsi="Gill Sans MT" w:cs="Calibri"/>
                <w:color w:val="auto"/>
                <w:sz w:val="20"/>
                <w:szCs w:val="20"/>
              </w:rPr>
              <w:t xml:space="preserve">%): 30/09/2022 upon satisfactory provision of </w:t>
            </w:r>
            <w:r w:rsidRPr="00801C45">
              <w:rPr>
                <w:rFonts w:ascii="Gill Sans MT" w:eastAsia="Times New Roman" w:hAnsi="Gill Sans MT" w:cs="Calibri"/>
                <w:i/>
                <w:color w:val="auto"/>
                <w:sz w:val="20"/>
                <w:szCs w:val="20"/>
              </w:rPr>
              <w:t>the completed tasks # 1.3, 1.4, 1.5, 2.5, 2.6, 3.4, 4.1 and 4.2, and the final report with agreed recommendations</w:t>
            </w:r>
            <w:r w:rsidRPr="00801C45">
              <w:rPr>
                <w:rFonts w:ascii="Gill Sans MT" w:eastAsia="Times New Roman" w:hAnsi="Gill Sans MT" w:cs="Calibri"/>
                <w:color w:val="auto"/>
                <w:sz w:val="20"/>
                <w:szCs w:val="20"/>
              </w:rPr>
              <w:t xml:space="preserve">. The instalment will include </w:t>
            </w:r>
            <w:r w:rsidR="001043E8">
              <w:rPr>
                <w:rFonts w:ascii="Gill Sans MT" w:eastAsia="Times New Roman" w:hAnsi="Gill Sans MT" w:cs="Calibri"/>
                <w:color w:val="auto"/>
                <w:sz w:val="20"/>
                <w:szCs w:val="20"/>
              </w:rPr>
              <w:t>67</w:t>
            </w:r>
            <w:r w:rsidRPr="00801C45">
              <w:rPr>
                <w:rFonts w:ascii="Gill Sans MT" w:eastAsia="Times New Roman" w:hAnsi="Gill Sans MT" w:cs="Calibri"/>
                <w:color w:val="auto"/>
                <w:sz w:val="20"/>
                <w:szCs w:val="20"/>
              </w:rPr>
              <w:t xml:space="preserve"> consultancy days + costs of the trip regions of Turkmenistan (if fulfilled) as per requested and agreed budget</w:t>
            </w:r>
          </w:p>
        </w:tc>
      </w:tr>
    </w:tbl>
    <w:p w14:paraId="351F0653" w14:textId="77777777" w:rsidR="00801C45" w:rsidRPr="00801C45" w:rsidRDefault="00801C45">
      <w:pPr>
        <w:rPr>
          <w:rFonts w:ascii="Gill Sans MT" w:hAnsi="Gill Sans MT" w:cstheme="minorHAnsi"/>
          <w:lang w:val="en-GB"/>
        </w:rPr>
      </w:pPr>
    </w:p>
    <w:p w14:paraId="734E6A4B" w14:textId="20D43B1A" w:rsidR="00A41458" w:rsidRPr="00391386" w:rsidRDefault="00A41458">
      <w:pPr>
        <w:rPr>
          <w:rFonts w:ascii="Gill Sans MT" w:hAnsi="Gill Sans MT" w:cstheme="minorHAnsi"/>
        </w:rPr>
      </w:pPr>
    </w:p>
    <w:tbl>
      <w:tblPr>
        <w:tblStyle w:val="TableGrid"/>
        <w:tblW w:w="9895" w:type="dxa"/>
        <w:tblLook w:val="04A0" w:firstRow="1" w:lastRow="0" w:firstColumn="1" w:lastColumn="0" w:noHBand="0" w:noVBand="1"/>
      </w:tblPr>
      <w:tblGrid>
        <w:gridCol w:w="4405"/>
        <w:gridCol w:w="5490"/>
      </w:tblGrid>
      <w:tr w:rsidR="00692C4C" w:rsidRPr="00391386" w14:paraId="3538C9F5" w14:textId="77777777" w:rsidTr="006349FA">
        <w:tc>
          <w:tcPr>
            <w:tcW w:w="9895" w:type="dxa"/>
            <w:gridSpan w:val="2"/>
          </w:tcPr>
          <w:p w14:paraId="1190CA35" w14:textId="377139DB" w:rsidR="00692C4C" w:rsidRPr="00391386" w:rsidRDefault="00692C4C" w:rsidP="006349FA">
            <w:pPr>
              <w:spacing w:line="260" w:lineRule="exact"/>
              <w:jc w:val="both"/>
              <w:rPr>
                <w:rFonts w:ascii="Gill Sans MT" w:eastAsia="Times" w:hAnsi="Gill Sans MT" w:cstheme="minorHAnsi"/>
                <w:b/>
                <w:bCs/>
                <w:lang w:eastAsia="en-GB"/>
              </w:rPr>
            </w:pPr>
            <w:r w:rsidRPr="00391386">
              <w:rPr>
                <w:rFonts w:ascii="Gill Sans MT" w:eastAsia="Times" w:hAnsi="Gill Sans MT" w:cstheme="minorHAnsi"/>
                <w:b/>
                <w:bCs/>
                <w:lang w:eastAsia="en-GB"/>
              </w:rPr>
              <w:t>Submission of applications:</w:t>
            </w:r>
          </w:p>
          <w:p w14:paraId="680EE222" w14:textId="77777777" w:rsidR="00801C45" w:rsidRPr="00801C45" w:rsidRDefault="00801C45" w:rsidP="00801C45">
            <w:p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 xml:space="preserve">The </w:t>
            </w:r>
            <w:r w:rsidRPr="00801C45">
              <w:rPr>
                <w:rFonts w:ascii="Gill Sans MT" w:eastAsia="Times" w:hAnsi="Gill Sans MT" w:cstheme="minorHAnsi"/>
                <w:bCs/>
                <w:u w:val="single"/>
                <w:lang w:val="en-GB" w:eastAsia="en-GB"/>
              </w:rPr>
              <w:t>technical proposal</w:t>
            </w:r>
            <w:r w:rsidRPr="00801C45">
              <w:rPr>
                <w:rFonts w:ascii="Gill Sans MT" w:eastAsia="Times" w:hAnsi="Gill Sans MT" w:cstheme="minorHAnsi"/>
                <w:bCs/>
                <w:lang w:val="en-GB" w:eastAsia="en-GB"/>
              </w:rPr>
              <w:t xml:space="preserve"> should include</w:t>
            </w:r>
          </w:p>
          <w:p w14:paraId="1E0628AA" w14:textId="77777777" w:rsidR="00801C45" w:rsidRPr="00801C45" w:rsidRDefault="00801C45" w:rsidP="00801C45">
            <w:pPr>
              <w:numPr>
                <w:ilvl w:val="0"/>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A cover letter, including</w:t>
            </w:r>
          </w:p>
          <w:p w14:paraId="6D52D454" w14:textId="77777777" w:rsidR="00801C45" w:rsidRPr="00801C45" w:rsidRDefault="00801C45" w:rsidP="00801C45">
            <w:pPr>
              <w:numPr>
                <w:ilvl w:val="1"/>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 xml:space="preserve">Assessment of suitability vis-à-vis the requirements of this </w:t>
            </w:r>
            <w:proofErr w:type="spellStart"/>
            <w:proofErr w:type="gramStart"/>
            <w:r w:rsidRPr="00801C45">
              <w:rPr>
                <w:rFonts w:ascii="Gill Sans MT" w:eastAsia="Times" w:hAnsi="Gill Sans MT" w:cstheme="minorHAnsi"/>
                <w:bCs/>
                <w:lang w:val="en-GB" w:eastAsia="en-GB"/>
              </w:rPr>
              <w:t>ToR</w:t>
            </w:r>
            <w:proofErr w:type="spellEnd"/>
            <w:r w:rsidRPr="00801C45">
              <w:rPr>
                <w:rFonts w:ascii="Gill Sans MT" w:eastAsia="Times" w:hAnsi="Gill Sans MT" w:cstheme="minorHAnsi"/>
                <w:bCs/>
                <w:lang w:val="en-GB" w:eastAsia="en-GB"/>
              </w:rPr>
              <w:t>;</w:t>
            </w:r>
            <w:proofErr w:type="gramEnd"/>
          </w:p>
          <w:p w14:paraId="1DA87ACD" w14:textId="77777777" w:rsidR="00801C45" w:rsidRPr="00801C45" w:rsidRDefault="00801C45" w:rsidP="00801C45">
            <w:pPr>
              <w:numPr>
                <w:ilvl w:val="1"/>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 xml:space="preserve">A summary of experience in similar </w:t>
            </w:r>
            <w:proofErr w:type="gramStart"/>
            <w:r w:rsidRPr="00801C45">
              <w:rPr>
                <w:rFonts w:ascii="Gill Sans MT" w:eastAsia="Times" w:hAnsi="Gill Sans MT" w:cstheme="minorHAnsi"/>
                <w:bCs/>
                <w:lang w:val="en-GB" w:eastAsia="en-GB"/>
              </w:rPr>
              <w:t>assignments;</w:t>
            </w:r>
            <w:proofErr w:type="gramEnd"/>
          </w:p>
          <w:p w14:paraId="637BCDAE" w14:textId="77777777" w:rsidR="00801C45" w:rsidRPr="00801C45" w:rsidRDefault="00801C45" w:rsidP="00801C45">
            <w:pPr>
              <w:numPr>
                <w:ilvl w:val="1"/>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 xml:space="preserve">Links to/attachments of examples of similar </w:t>
            </w:r>
            <w:proofErr w:type="gramStart"/>
            <w:r w:rsidRPr="00801C45">
              <w:rPr>
                <w:rFonts w:ascii="Gill Sans MT" w:eastAsia="Times" w:hAnsi="Gill Sans MT" w:cstheme="minorHAnsi"/>
                <w:bCs/>
                <w:lang w:val="en-GB" w:eastAsia="en-GB"/>
              </w:rPr>
              <w:t>work;</w:t>
            </w:r>
            <w:proofErr w:type="gramEnd"/>
          </w:p>
          <w:p w14:paraId="1F8E89CB" w14:textId="77777777" w:rsidR="00801C45" w:rsidRPr="00801C45" w:rsidRDefault="00801C45" w:rsidP="00801C45">
            <w:pPr>
              <w:numPr>
                <w:ilvl w:val="0"/>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 xml:space="preserve">Comments and suggestions on the </w:t>
            </w:r>
            <w:proofErr w:type="spellStart"/>
            <w:r w:rsidRPr="00801C45">
              <w:rPr>
                <w:rFonts w:ascii="Gill Sans MT" w:eastAsia="Times" w:hAnsi="Gill Sans MT" w:cstheme="minorHAnsi"/>
                <w:bCs/>
                <w:lang w:val="en-GB" w:eastAsia="en-GB"/>
              </w:rPr>
              <w:t>ToR</w:t>
            </w:r>
            <w:proofErr w:type="spellEnd"/>
            <w:r w:rsidRPr="00801C45">
              <w:rPr>
                <w:rFonts w:ascii="Gill Sans MT" w:eastAsia="Times" w:hAnsi="Gill Sans MT" w:cstheme="minorHAnsi"/>
                <w:bCs/>
                <w:lang w:val="en-GB" w:eastAsia="en-GB"/>
              </w:rPr>
              <w:t xml:space="preserve"> and proposed workplan and deliverables</w:t>
            </w:r>
          </w:p>
          <w:p w14:paraId="3A48F4B5" w14:textId="32130BB9" w:rsidR="00801C45" w:rsidRPr="00801C45" w:rsidRDefault="00801C45" w:rsidP="00801C45">
            <w:pPr>
              <w:numPr>
                <w:ilvl w:val="0"/>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CV of the candidate (including qualifications and experience)</w:t>
            </w:r>
            <w:r w:rsidR="004C36A7">
              <w:rPr>
                <w:rFonts w:ascii="Gill Sans MT" w:eastAsia="Times" w:hAnsi="Gill Sans MT" w:cstheme="minorHAnsi"/>
                <w:bCs/>
                <w:lang w:val="en-GB" w:eastAsia="en-GB"/>
              </w:rPr>
              <w:t xml:space="preserve"> and P11 form</w:t>
            </w:r>
          </w:p>
          <w:p w14:paraId="1BE093EE" w14:textId="77777777" w:rsidR="00801C45" w:rsidRPr="00801C45" w:rsidRDefault="00801C45" w:rsidP="00801C45">
            <w:pPr>
              <w:numPr>
                <w:ilvl w:val="0"/>
                <w:numId w:val="39"/>
              </w:numPr>
              <w:spacing w:line="260" w:lineRule="exact"/>
              <w:jc w:val="both"/>
              <w:rPr>
                <w:rFonts w:ascii="Gill Sans MT" w:eastAsia="Times" w:hAnsi="Gill Sans MT" w:cstheme="minorHAnsi"/>
                <w:bCs/>
                <w:lang w:val="en-GB" w:eastAsia="en-GB"/>
              </w:rPr>
            </w:pPr>
            <w:r w:rsidRPr="00801C45">
              <w:rPr>
                <w:rFonts w:ascii="Gill Sans MT" w:eastAsia="Times" w:hAnsi="Gill Sans MT" w:cstheme="minorHAnsi"/>
                <w:bCs/>
                <w:lang w:val="en-GB" w:eastAsia="en-GB"/>
              </w:rPr>
              <w:t>References</w:t>
            </w:r>
          </w:p>
          <w:p w14:paraId="3DD5D4C3" w14:textId="77777777" w:rsidR="00692C4C" w:rsidRPr="00391386" w:rsidRDefault="00692C4C" w:rsidP="006349FA">
            <w:pPr>
              <w:spacing w:line="260" w:lineRule="exact"/>
              <w:jc w:val="both"/>
              <w:rPr>
                <w:rFonts w:ascii="Gill Sans MT" w:eastAsia="Times" w:hAnsi="Gill Sans MT" w:cstheme="minorHAnsi"/>
                <w:bCs/>
                <w:lang w:eastAsia="en-GB"/>
              </w:rPr>
            </w:pPr>
          </w:p>
          <w:p w14:paraId="4F500346" w14:textId="32392690" w:rsidR="00692C4C" w:rsidRPr="00C84957"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u w:val="single"/>
                <w:lang w:eastAsia="en-GB"/>
              </w:rPr>
              <w:t>Financial Proposal:</w:t>
            </w:r>
            <w:r w:rsidRPr="00391386">
              <w:rPr>
                <w:rFonts w:ascii="Gill Sans MT" w:eastAsia="Times" w:hAnsi="Gill Sans MT" w:cstheme="minorHAnsi"/>
                <w:bCs/>
                <w:lang w:eastAsia="en-GB"/>
              </w:rPr>
              <w:t xml:space="preserve"> </w:t>
            </w:r>
            <w:r w:rsidR="00737F9D" w:rsidRPr="00C84957">
              <w:rPr>
                <w:rFonts w:ascii="Gill Sans MT" w:eastAsia="Times" w:hAnsi="Gill Sans MT" w:cstheme="minorHAnsi"/>
                <w:bCs/>
                <w:lang w:eastAsia="en-GB"/>
              </w:rPr>
              <w:t>Candidates needs to submit a financial proposal (All-inclusive consultancy fee, including lump sum travel and subsistence costs, as applicable) as a separate attachment in pdf file to complete the entire assignment based on the terms of reference. All-inclusive consultancy fee should be broken down to show the detail for the following:</w:t>
            </w:r>
          </w:p>
          <w:tbl>
            <w:tblPr>
              <w:tblStyle w:val="TableGrid"/>
              <w:tblW w:w="0" w:type="auto"/>
              <w:tblLook w:val="04A0" w:firstRow="1" w:lastRow="0" w:firstColumn="1" w:lastColumn="0" w:noHBand="0" w:noVBand="1"/>
            </w:tblPr>
            <w:tblGrid>
              <w:gridCol w:w="3145"/>
              <w:gridCol w:w="2340"/>
              <w:gridCol w:w="1890"/>
              <w:gridCol w:w="1975"/>
            </w:tblGrid>
            <w:tr w:rsidR="00692C4C" w:rsidRPr="00C84957" w14:paraId="73F9EB44" w14:textId="77777777" w:rsidTr="006349FA">
              <w:tc>
                <w:tcPr>
                  <w:tcW w:w="3145" w:type="dxa"/>
                </w:tcPr>
                <w:p w14:paraId="4B9A6461" w14:textId="77777777" w:rsidR="00692C4C" w:rsidRPr="00C84957" w:rsidRDefault="00692C4C" w:rsidP="006349FA">
                  <w:pPr>
                    <w:spacing w:line="260" w:lineRule="exact"/>
                    <w:rPr>
                      <w:rFonts w:ascii="Gill Sans MT" w:eastAsia="Times" w:hAnsi="Gill Sans MT" w:cstheme="minorHAnsi"/>
                      <w:b/>
                      <w:lang w:eastAsia="en-GB"/>
                    </w:rPr>
                  </w:pPr>
                  <w:r w:rsidRPr="00C84957">
                    <w:rPr>
                      <w:rFonts w:ascii="Gill Sans MT" w:eastAsia="Times" w:hAnsi="Gill Sans MT" w:cstheme="minorHAnsi"/>
                      <w:b/>
                      <w:lang w:eastAsia="en-GB"/>
                    </w:rPr>
                    <w:t>Items</w:t>
                  </w:r>
                </w:p>
              </w:tc>
              <w:tc>
                <w:tcPr>
                  <w:tcW w:w="2340" w:type="dxa"/>
                </w:tcPr>
                <w:p w14:paraId="7D09AFCE" w14:textId="77777777" w:rsidR="00692C4C" w:rsidRPr="00C84957" w:rsidRDefault="00692C4C" w:rsidP="006349FA">
                  <w:pPr>
                    <w:spacing w:line="260" w:lineRule="exact"/>
                    <w:jc w:val="center"/>
                    <w:rPr>
                      <w:rFonts w:ascii="Gill Sans MT" w:eastAsia="Times" w:hAnsi="Gill Sans MT" w:cstheme="minorHAnsi"/>
                      <w:b/>
                      <w:lang w:eastAsia="en-GB"/>
                    </w:rPr>
                  </w:pPr>
                  <w:r w:rsidRPr="00C84957">
                    <w:rPr>
                      <w:rFonts w:ascii="Gill Sans MT" w:eastAsia="Times" w:hAnsi="Gill Sans MT" w:cstheme="minorHAnsi"/>
                      <w:b/>
                      <w:lang w:eastAsia="en-GB"/>
                    </w:rPr>
                    <w:t>Quantity</w:t>
                  </w:r>
                </w:p>
              </w:tc>
              <w:tc>
                <w:tcPr>
                  <w:tcW w:w="1890" w:type="dxa"/>
                </w:tcPr>
                <w:p w14:paraId="77AA787B" w14:textId="77777777" w:rsidR="00692C4C" w:rsidRPr="00C84957" w:rsidRDefault="00692C4C" w:rsidP="006349FA">
                  <w:pPr>
                    <w:spacing w:line="260" w:lineRule="exact"/>
                    <w:jc w:val="center"/>
                    <w:rPr>
                      <w:rFonts w:ascii="Gill Sans MT" w:eastAsia="Times" w:hAnsi="Gill Sans MT" w:cstheme="minorHAnsi"/>
                      <w:b/>
                      <w:lang w:eastAsia="en-GB"/>
                    </w:rPr>
                  </w:pPr>
                  <w:r w:rsidRPr="00C84957">
                    <w:rPr>
                      <w:rFonts w:ascii="Gill Sans MT" w:eastAsia="Times" w:hAnsi="Gill Sans MT" w:cstheme="minorHAnsi"/>
                      <w:b/>
                      <w:lang w:eastAsia="en-GB"/>
                    </w:rPr>
                    <w:t>Unit cost</w:t>
                  </w:r>
                </w:p>
              </w:tc>
              <w:tc>
                <w:tcPr>
                  <w:tcW w:w="1975" w:type="dxa"/>
                </w:tcPr>
                <w:p w14:paraId="61DCF041" w14:textId="77777777" w:rsidR="00692C4C" w:rsidRPr="00C84957" w:rsidRDefault="00692C4C" w:rsidP="006349FA">
                  <w:pPr>
                    <w:spacing w:line="260" w:lineRule="exact"/>
                    <w:jc w:val="center"/>
                    <w:rPr>
                      <w:rFonts w:ascii="Gill Sans MT" w:eastAsia="Times" w:hAnsi="Gill Sans MT" w:cstheme="minorHAnsi"/>
                      <w:b/>
                      <w:lang w:eastAsia="en-GB"/>
                    </w:rPr>
                  </w:pPr>
                  <w:r w:rsidRPr="00C84957">
                    <w:rPr>
                      <w:rFonts w:ascii="Gill Sans MT" w:eastAsia="Times" w:hAnsi="Gill Sans MT" w:cstheme="minorHAnsi"/>
                      <w:b/>
                      <w:lang w:eastAsia="en-GB"/>
                    </w:rPr>
                    <w:t>Total in USD</w:t>
                  </w:r>
                </w:p>
              </w:tc>
            </w:tr>
            <w:tr w:rsidR="00692C4C" w:rsidRPr="00C84957" w14:paraId="5DDBB8AC" w14:textId="77777777" w:rsidTr="006349FA">
              <w:tc>
                <w:tcPr>
                  <w:tcW w:w="3145" w:type="dxa"/>
                </w:tcPr>
                <w:p w14:paraId="55C380FE" w14:textId="77777777" w:rsidR="00692C4C" w:rsidRPr="00C84957" w:rsidRDefault="00692C4C" w:rsidP="006349FA">
                  <w:pPr>
                    <w:spacing w:line="260" w:lineRule="exact"/>
                    <w:jc w:val="both"/>
                    <w:rPr>
                      <w:rFonts w:ascii="Gill Sans MT" w:eastAsia="Times" w:hAnsi="Gill Sans MT" w:cstheme="minorHAnsi"/>
                      <w:bCs/>
                      <w:lang w:eastAsia="en-GB"/>
                    </w:rPr>
                  </w:pPr>
                  <w:r w:rsidRPr="00C84957">
                    <w:rPr>
                      <w:rFonts w:ascii="Gill Sans MT" w:eastAsia="Times" w:hAnsi="Gill Sans MT" w:cstheme="minorHAnsi"/>
                      <w:bCs/>
                      <w:lang w:eastAsia="en-GB"/>
                    </w:rPr>
                    <w:t>Consultancy Fee</w:t>
                  </w:r>
                </w:p>
              </w:tc>
              <w:tc>
                <w:tcPr>
                  <w:tcW w:w="2340" w:type="dxa"/>
                </w:tcPr>
                <w:p w14:paraId="483882B0" w14:textId="455B5496" w:rsidR="00692C4C" w:rsidRPr="00C84957" w:rsidRDefault="00C84957" w:rsidP="00C84957">
                  <w:pPr>
                    <w:spacing w:line="260" w:lineRule="exact"/>
                    <w:ind w:left="360"/>
                    <w:jc w:val="both"/>
                    <w:rPr>
                      <w:rFonts w:ascii="Gill Sans MT" w:eastAsia="Times" w:hAnsi="Gill Sans MT" w:cstheme="minorHAnsi"/>
                      <w:bCs/>
                      <w:lang w:eastAsia="en-GB"/>
                    </w:rPr>
                  </w:pPr>
                  <w:r w:rsidRPr="00C84957">
                    <w:rPr>
                      <w:rFonts w:ascii="Gill Sans MT" w:eastAsia="Times" w:hAnsi="Gill Sans MT" w:cstheme="minorHAnsi"/>
                      <w:bCs/>
                      <w:lang w:eastAsia="en-GB"/>
                    </w:rPr>
                    <w:t xml:space="preserve">171 </w:t>
                  </w:r>
                  <w:r w:rsidR="009F385E" w:rsidRPr="00C84957">
                    <w:rPr>
                      <w:rFonts w:ascii="Gill Sans MT" w:eastAsia="Times" w:hAnsi="Gill Sans MT" w:cstheme="minorHAnsi"/>
                      <w:bCs/>
                      <w:lang w:eastAsia="en-GB"/>
                    </w:rPr>
                    <w:t>working days</w:t>
                  </w:r>
                </w:p>
              </w:tc>
              <w:tc>
                <w:tcPr>
                  <w:tcW w:w="1890" w:type="dxa"/>
                </w:tcPr>
                <w:p w14:paraId="3AFA81CA" w14:textId="77777777" w:rsidR="00692C4C" w:rsidRPr="00C84957" w:rsidRDefault="00692C4C" w:rsidP="006349FA">
                  <w:pPr>
                    <w:spacing w:line="260" w:lineRule="exact"/>
                    <w:jc w:val="both"/>
                    <w:rPr>
                      <w:rFonts w:ascii="Gill Sans MT" w:eastAsia="Times" w:hAnsi="Gill Sans MT" w:cstheme="minorHAnsi"/>
                      <w:bCs/>
                      <w:lang w:eastAsia="en-GB"/>
                    </w:rPr>
                  </w:pPr>
                </w:p>
              </w:tc>
              <w:tc>
                <w:tcPr>
                  <w:tcW w:w="1975" w:type="dxa"/>
                </w:tcPr>
                <w:p w14:paraId="3751F2C8" w14:textId="3A01D5F1" w:rsidR="00692C4C" w:rsidRPr="00C84957" w:rsidRDefault="00692C4C" w:rsidP="006349FA">
                  <w:pPr>
                    <w:spacing w:line="260" w:lineRule="exact"/>
                    <w:jc w:val="both"/>
                    <w:rPr>
                      <w:rFonts w:ascii="Gill Sans MT" w:eastAsia="Times" w:hAnsi="Gill Sans MT" w:cstheme="minorHAnsi"/>
                      <w:bCs/>
                      <w:lang w:eastAsia="en-GB"/>
                    </w:rPr>
                  </w:pPr>
                </w:p>
              </w:tc>
            </w:tr>
            <w:tr w:rsidR="00692C4C" w:rsidRPr="00C84957" w14:paraId="1129665B" w14:textId="77777777" w:rsidTr="006349FA">
              <w:tc>
                <w:tcPr>
                  <w:tcW w:w="3145" w:type="dxa"/>
                </w:tcPr>
                <w:p w14:paraId="51488C67" w14:textId="13D2719B" w:rsidR="00692C4C" w:rsidRPr="00C84957" w:rsidRDefault="00692C4C" w:rsidP="006349FA">
                  <w:pPr>
                    <w:spacing w:line="260" w:lineRule="exact"/>
                    <w:jc w:val="both"/>
                    <w:rPr>
                      <w:rFonts w:ascii="Gill Sans MT" w:eastAsia="Times" w:hAnsi="Gill Sans MT" w:cstheme="minorHAnsi"/>
                      <w:bCs/>
                      <w:lang w:eastAsia="en-GB"/>
                    </w:rPr>
                  </w:pPr>
                  <w:r w:rsidRPr="00C84957">
                    <w:rPr>
                      <w:rFonts w:ascii="Gill Sans MT" w:eastAsia="Times" w:hAnsi="Gill Sans MT" w:cstheme="minorHAnsi"/>
                      <w:bCs/>
                      <w:lang w:eastAsia="en-GB"/>
                    </w:rPr>
                    <w:t>Other (</w:t>
                  </w:r>
                  <w:r w:rsidR="00801C45" w:rsidRPr="00C84957">
                    <w:rPr>
                      <w:rFonts w:ascii="Gill Sans MT" w:eastAsia="Times" w:hAnsi="Gill Sans MT" w:cstheme="minorHAnsi"/>
                      <w:bCs/>
                      <w:lang w:eastAsia="en-GB"/>
                    </w:rPr>
                    <w:t>travel)</w:t>
                  </w:r>
                </w:p>
              </w:tc>
              <w:tc>
                <w:tcPr>
                  <w:tcW w:w="2340" w:type="dxa"/>
                </w:tcPr>
                <w:p w14:paraId="673F372A" w14:textId="5A9C3CF9" w:rsidR="00692C4C" w:rsidRPr="00C84957" w:rsidRDefault="00C84957" w:rsidP="006349FA">
                  <w:pPr>
                    <w:spacing w:line="260" w:lineRule="exact"/>
                    <w:jc w:val="both"/>
                    <w:rPr>
                      <w:rFonts w:ascii="Gill Sans MT" w:eastAsia="Times" w:hAnsi="Gill Sans MT" w:cstheme="minorHAnsi"/>
                      <w:bCs/>
                      <w:lang w:eastAsia="en-GB"/>
                    </w:rPr>
                  </w:pPr>
                  <w:r w:rsidRPr="00C84957">
                    <w:rPr>
                      <w:rFonts w:ascii="Gill Sans MT" w:eastAsia="Times" w:hAnsi="Gill Sans MT" w:cstheme="minorHAnsi"/>
                      <w:bCs/>
                      <w:lang w:eastAsia="en-GB"/>
                    </w:rPr>
                    <w:t xml:space="preserve">         10</w:t>
                  </w:r>
                  <w:r w:rsidR="00487E63">
                    <w:rPr>
                      <w:rFonts w:ascii="Gill Sans MT" w:eastAsia="Times" w:hAnsi="Gill Sans MT" w:cstheme="minorHAnsi"/>
                      <w:bCs/>
                      <w:lang w:eastAsia="en-GB"/>
                    </w:rPr>
                    <w:t xml:space="preserve"> </w:t>
                  </w:r>
                  <w:r w:rsidR="00487E63">
                    <w:rPr>
                      <w:rFonts w:ascii="Gill Sans MT" w:hAnsi="Gill Sans MT" w:cstheme="minorHAnsi"/>
                      <w:lang w:val="en-GB"/>
                    </w:rPr>
                    <w:t>(3 days each)</w:t>
                  </w:r>
                </w:p>
              </w:tc>
              <w:tc>
                <w:tcPr>
                  <w:tcW w:w="1890" w:type="dxa"/>
                </w:tcPr>
                <w:p w14:paraId="7F3427BC" w14:textId="12B95510" w:rsidR="00692C4C" w:rsidRPr="00C84957" w:rsidRDefault="00692C4C" w:rsidP="006349FA">
                  <w:pPr>
                    <w:spacing w:line="260" w:lineRule="exact"/>
                    <w:jc w:val="both"/>
                    <w:rPr>
                      <w:rFonts w:ascii="Gill Sans MT" w:eastAsia="Times" w:hAnsi="Gill Sans MT" w:cstheme="minorHAnsi"/>
                      <w:bCs/>
                      <w:lang w:eastAsia="en-GB"/>
                    </w:rPr>
                  </w:pPr>
                </w:p>
              </w:tc>
              <w:tc>
                <w:tcPr>
                  <w:tcW w:w="1975" w:type="dxa"/>
                </w:tcPr>
                <w:p w14:paraId="0EE56391" w14:textId="73796234" w:rsidR="00692C4C" w:rsidRPr="00C84957" w:rsidRDefault="00692C4C" w:rsidP="006349FA">
                  <w:pPr>
                    <w:spacing w:line="260" w:lineRule="exact"/>
                    <w:jc w:val="both"/>
                    <w:rPr>
                      <w:rFonts w:ascii="Gill Sans MT" w:eastAsia="Times" w:hAnsi="Gill Sans MT" w:cstheme="minorHAnsi"/>
                      <w:bCs/>
                      <w:lang w:eastAsia="en-GB"/>
                    </w:rPr>
                  </w:pPr>
                </w:p>
              </w:tc>
            </w:tr>
            <w:tr w:rsidR="00692C4C" w:rsidRPr="00C84957" w14:paraId="4326B673" w14:textId="77777777" w:rsidTr="006349FA">
              <w:tc>
                <w:tcPr>
                  <w:tcW w:w="3145" w:type="dxa"/>
                </w:tcPr>
                <w:p w14:paraId="7C4858C4" w14:textId="77777777" w:rsidR="00692C4C" w:rsidRPr="00C84957" w:rsidRDefault="00692C4C" w:rsidP="006349FA">
                  <w:pPr>
                    <w:spacing w:line="260" w:lineRule="exact"/>
                    <w:jc w:val="both"/>
                    <w:rPr>
                      <w:rFonts w:ascii="Gill Sans MT" w:eastAsia="Times" w:hAnsi="Gill Sans MT" w:cstheme="minorHAnsi"/>
                      <w:b/>
                      <w:lang w:eastAsia="en-GB"/>
                    </w:rPr>
                  </w:pPr>
                  <w:r w:rsidRPr="00C84957">
                    <w:rPr>
                      <w:rFonts w:ascii="Gill Sans MT" w:eastAsia="Times" w:hAnsi="Gill Sans MT" w:cstheme="minorHAnsi"/>
                      <w:b/>
                      <w:lang w:eastAsia="en-GB"/>
                    </w:rPr>
                    <w:t>Total in USD</w:t>
                  </w:r>
                </w:p>
              </w:tc>
              <w:tc>
                <w:tcPr>
                  <w:tcW w:w="2340" w:type="dxa"/>
                </w:tcPr>
                <w:p w14:paraId="7E8261BE" w14:textId="77777777" w:rsidR="00692C4C" w:rsidRPr="00C84957" w:rsidRDefault="00692C4C" w:rsidP="006349FA">
                  <w:pPr>
                    <w:spacing w:line="260" w:lineRule="exact"/>
                    <w:jc w:val="both"/>
                    <w:rPr>
                      <w:rFonts w:ascii="Gill Sans MT" w:eastAsia="Times" w:hAnsi="Gill Sans MT" w:cstheme="minorHAnsi"/>
                      <w:bCs/>
                      <w:lang w:eastAsia="en-GB"/>
                    </w:rPr>
                  </w:pPr>
                </w:p>
              </w:tc>
              <w:tc>
                <w:tcPr>
                  <w:tcW w:w="1890" w:type="dxa"/>
                </w:tcPr>
                <w:p w14:paraId="6AECB0AE" w14:textId="77777777" w:rsidR="00692C4C" w:rsidRPr="00C84957" w:rsidRDefault="00692C4C" w:rsidP="006349FA">
                  <w:pPr>
                    <w:spacing w:line="260" w:lineRule="exact"/>
                    <w:jc w:val="both"/>
                    <w:rPr>
                      <w:rFonts w:ascii="Gill Sans MT" w:eastAsia="Times" w:hAnsi="Gill Sans MT" w:cstheme="minorHAnsi"/>
                      <w:bCs/>
                      <w:lang w:eastAsia="en-GB"/>
                    </w:rPr>
                  </w:pPr>
                </w:p>
              </w:tc>
              <w:tc>
                <w:tcPr>
                  <w:tcW w:w="1975" w:type="dxa"/>
                </w:tcPr>
                <w:p w14:paraId="1542EA64" w14:textId="28B1159E" w:rsidR="00692C4C" w:rsidRPr="00C84957" w:rsidRDefault="00692C4C" w:rsidP="006349FA">
                  <w:pPr>
                    <w:spacing w:line="260" w:lineRule="exact"/>
                    <w:jc w:val="both"/>
                    <w:rPr>
                      <w:rFonts w:ascii="Gill Sans MT" w:eastAsia="Times" w:hAnsi="Gill Sans MT" w:cstheme="minorHAnsi"/>
                      <w:bCs/>
                      <w:lang w:eastAsia="en-GB"/>
                    </w:rPr>
                  </w:pPr>
                </w:p>
              </w:tc>
            </w:tr>
          </w:tbl>
          <w:p w14:paraId="7D55871B" w14:textId="77777777" w:rsidR="00737F9D" w:rsidRPr="00C84957" w:rsidRDefault="00737F9D" w:rsidP="00737F9D">
            <w:pPr>
              <w:spacing w:line="260" w:lineRule="exact"/>
              <w:jc w:val="both"/>
              <w:rPr>
                <w:rFonts w:ascii="Gill Sans MT" w:eastAsia="Times" w:hAnsi="Gill Sans MT" w:cstheme="minorHAnsi"/>
                <w:bCs/>
                <w:lang w:eastAsia="en-GB"/>
              </w:rPr>
            </w:pPr>
            <w:r w:rsidRPr="00C84957">
              <w:rPr>
                <w:rFonts w:ascii="Gill Sans MT" w:eastAsia="Times" w:hAnsi="Gill Sans MT" w:cstheme="minorHAnsi"/>
                <w:bCs/>
                <w:lang w:eastAsia="en-GB"/>
              </w:rPr>
              <w:t xml:space="preserve">Applications without financial proposal will be disqualified.  </w:t>
            </w:r>
          </w:p>
          <w:p w14:paraId="0BE400B5" w14:textId="5BE8C004" w:rsidR="00737F9D" w:rsidRDefault="00737F9D" w:rsidP="00737F9D">
            <w:pPr>
              <w:spacing w:line="260" w:lineRule="exact"/>
              <w:jc w:val="both"/>
              <w:rPr>
                <w:rFonts w:ascii="Gill Sans MT" w:eastAsia="Times" w:hAnsi="Gill Sans MT" w:cstheme="minorHAnsi"/>
                <w:bCs/>
                <w:lang w:eastAsia="en-GB"/>
              </w:rPr>
            </w:pPr>
            <w:r w:rsidRPr="00C84957">
              <w:rPr>
                <w:rFonts w:ascii="Gill Sans MT" w:eastAsia="Times" w:hAnsi="Gill Sans MT" w:cstheme="minorHAnsi"/>
                <w:bCs/>
                <w:lang w:eastAsia="en-GB"/>
              </w:rPr>
              <w:t>The applicants should ensure that all pricing information is provided in USD. Invoicing will be in the currency of the proposal.</w:t>
            </w:r>
          </w:p>
          <w:p w14:paraId="0B1B4FEB" w14:textId="77777777" w:rsidR="00737F9D" w:rsidRPr="00391386" w:rsidRDefault="00737F9D" w:rsidP="00737F9D">
            <w:pPr>
              <w:spacing w:line="260" w:lineRule="exact"/>
              <w:jc w:val="both"/>
              <w:rPr>
                <w:rFonts w:ascii="Gill Sans MT" w:eastAsia="Times" w:hAnsi="Gill Sans MT" w:cstheme="minorHAnsi"/>
                <w:bCs/>
                <w:lang w:eastAsia="en-GB"/>
              </w:rPr>
            </w:pPr>
          </w:p>
          <w:p w14:paraId="043AE2D7" w14:textId="3409706A" w:rsidR="00692C4C" w:rsidRPr="00391386" w:rsidRDefault="00692C4C" w:rsidP="006349FA">
            <w:pPr>
              <w:spacing w:line="260" w:lineRule="exact"/>
              <w:jc w:val="both"/>
              <w:rPr>
                <w:rFonts w:ascii="Gill Sans MT" w:eastAsia="Times" w:hAnsi="Gill Sans MT" w:cstheme="minorHAnsi"/>
                <w:b/>
                <w:bCs/>
                <w:lang w:eastAsia="en-GB"/>
              </w:rPr>
            </w:pPr>
            <w:r w:rsidRPr="00391386">
              <w:rPr>
                <w:rFonts w:ascii="Gill Sans MT" w:eastAsia="Times" w:hAnsi="Gill Sans MT" w:cstheme="minorHAnsi"/>
                <w:b/>
                <w:bCs/>
                <w:lang w:eastAsia="en-GB"/>
              </w:rPr>
              <w:t xml:space="preserve">Evaluation criteria: </w:t>
            </w:r>
          </w:p>
          <w:p w14:paraId="621D1131" w14:textId="1894082A" w:rsidR="00692C4C" w:rsidRPr="00391386"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lang w:eastAsia="en-GB"/>
              </w:rPr>
              <w:t xml:space="preserve">Each proposal will be assessed first on its technical merits and subsequently on its price. In making the final decision, UNICEF considers both technical and financial aspects to ensure </w:t>
            </w:r>
            <w:r w:rsidR="00CE559C" w:rsidRPr="00391386">
              <w:rPr>
                <w:rFonts w:ascii="Gill Sans MT" w:eastAsia="Times" w:hAnsi="Gill Sans MT" w:cstheme="minorHAnsi"/>
                <w:bCs/>
                <w:lang w:eastAsia="en-GB"/>
              </w:rPr>
              <w:t xml:space="preserve">the </w:t>
            </w:r>
            <w:r w:rsidRPr="00391386">
              <w:rPr>
                <w:rFonts w:ascii="Gill Sans MT" w:eastAsia="Times" w:hAnsi="Gill Sans MT" w:cstheme="minorHAnsi"/>
                <w:bCs/>
                <w:lang w:eastAsia="en-GB"/>
              </w:rPr>
              <w:t>best value for money. The Evaluation Team will first review the technical aspects of the offer (</w:t>
            </w:r>
            <w:r w:rsidR="00CE559C" w:rsidRPr="00391386">
              <w:rPr>
                <w:rFonts w:ascii="Gill Sans MT" w:eastAsia="Times" w:hAnsi="Gill Sans MT" w:cstheme="minorHAnsi"/>
                <w:bCs/>
                <w:lang w:eastAsia="en-GB"/>
              </w:rPr>
              <w:t>based on</w:t>
            </w:r>
            <w:r w:rsidRPr="00391386">
              <w:rPr>
                <w:rFonts w:ascii="Gill Sans MT" w:eastAsia="Times" w:hAnsi="Gill Sans MT" w:cstheme="minorHAnsi"/>
                <w:bCs/>
                <w:lang w:eastAsia="en-GB"/>
              </w:rPr>
              <w:t xml:space="preserve"> the qualifications described above), conduct interview for the shortlisted candidates, followed by </w:t>
            </w:r>
            <w:r w:rsidR="00CE559C" w:rsidRPr="00391386">
              <w:rPr>
                <w:rFonts w:ascii="Gill Sans MT" w:eastAsia="Times" w:hAnsi="Gill Sans MT" w:cstheme="minorHAnsi"/>
                <w:bCs/>
                <w:lang w:eastAsia="en-GB"/>
              </w:rPr>
              <w:t xml:space="preserve">a </w:t>
            </w:r>
            <w:r w:rsidRPr="00391386">
              <w:rPr>
                <w:rFonts w:ascii="Gill Sans MT" w:eastAsia="Times" w:hAnsi="Gill Sans MT" w:cstheme="minorHAnsi"/>
                <w:bCs/>
                <w:lang w:eastAsia="en-GB"/>
              </w:rPr>
              <w:t xml:space="preserve">review of the financial offers of the technically compliant candidates. The proposal obtaining the highest overall score after adding the scores for the technical and financial proposals together, that offers the best value for money will be recommended for award of the contract, subject to </w:t>
            </w:r>
            <w:r w:rsidR="00CE559C" w:rsidRPr="00391386">
              <w:rPr>
                <w:rFonts w:ascii="Gill Sans MT" w:eastAsia="Times" w:hAnsi="Gill Sans MT" w:cstheme="minorHAnsi"/>
                <w:bCs/>
                <w:lang w:eastAsia="en-GB"/>
              </w:rPr>
              <w:t xml:space="preserve">a </w:t>
            </w:r>
            <w:r w:rsidRPr="00391386">
              <w:rPr>
                <w:rFonts w:ascii="Gill Sans MT" w:eastAsia="Times" w:hAnsi="Gill Sans MT" w:cstheme="minorHAnsi"/>
                <w:bCs/>
                <w:lang w:eastAsia="en-GB"/>
              </w:rPr>
              <w:t xml:space="preserve">positive result of the reference check. A cumulative analysis will be used to evaluate and award proposals. The evaluation criteria associated with this TOR is split between technical and financial as follows: </w:t>
            </w:r>
          </w:p>
          <w:p w14:paraId="102982C2" w14:textId="77777777" w:rsidR="00692C4C" w:rsidRPr="00391386" w:rsidRDefault="00692C4C" w:rsidP="006349FA">
            <w:pPr>
              <w:numPr>
                <w:ilvl w:val="0"/>
                <w:numId w:val="30"/>
              </w:numPr>
              <w:spacing w:after="160" w:line="260" w:lineRule="exact"/>
              <w:contextualSpacing/>
              <w:jc w:val="both"/>
              <w:rPr>
                <w:rFonts w:ascii="Gill Sans MT" w:eastAsia="Times" w:hAnsi="Gill Sans MT" w:cstheme="minorHAnsi"/>
                <w:bCs/>
                <w:lang w:eastAsia="en-GB"/>
              </w:rPr>
            </w:pPr>
            <w:r w:rsidRPr="00391386">
              <w:rPr>
                <w:rFonts w:ascii="Gill Sans MT" w:eastAsia="Times" w:hAnsi="Gill Sans MT" w:cstheme="minorHAnsi"/>
                <w:bCs/>
                <w:lang w:eastAsia="en-GB"/>
              </w:rPr>
              <w:t xml:space="preserve">75 % Technical </w:t>
            </w:r>
          </w:p>
          <w:p w14:paraId="238A0CEB" w14:textId="77777777" w:rsidR="00692C4C" w:rsidRPr="00391386" w:rsidRDefault="00692C4C" w:rsidP="006349FA">
            <w:pPr>
              <w:numPr>
                <w:ilvl w:val="0"/>
                <w:numId w:val="30"/>
              </w:numPr>
              <w:spacing w:after="160" w:line="260" w:lineRule="exact"/>
              <w:contextualSpacing/>
              <w:jc w:val="both"/>
              <w:rPr>
                <w:rFonts w:ascii="Gill Sans MT" w:eastAsia="Times" w:hAnsi="Gill Sans MT" w:cstheme="minorHAnsi"/>
                <w:bCs/>
                <w:lang w:eastAsia="en-GB"/>
              </w:rPr>
            </w:pPr>
            <w:r w:rsidRPr="00391386">
              <w:rPr>
                <w:rFonts w:ascii="Gill Sans MT" w:eastAsia="Times" w:hAnsi="Gill Sans MT" w:cstheme="minorHAnsi"/>
                <w:bCs/>
                <w:lang w:eastAsia="en-GB"/>
              </w:rPr>
              <w:t xml:space="preserve">25 % Financial </w:t>
            </w:r>
          </w:p>
          <w:p w14:paraId="021E4EF1" w14:textId="77777777" w:rsidR="00692C4C" w:rsidRPr="00391386" w:rsidRDefault="00692C4C" w:rsidP="006349FA">
            <w:pPr>
              <w:spacing w:line="260" w:lineRule="exact"/>
              <w:ind w:left="360"/>
              <w:contextualSpacing/>
              <w:jc w:val="both"/>
              <w:rPr>
                <w:rFonts w:ascii="Gill Sans MT" w:eastAsia="Times" w:hAnsi="Gill Sans MT" w:cstheme="minorHAnsi"/>
                <w:bCs/>
                <w:lang w:eastAsia="en-GB"/>
              </w:rPr>
            </w:pPr>
          </w:p>
          <w:p w14:paraId="5FC73689" w14:textId="77777777" w:rsidR="00692C4C" w:rsidRPr="00391386"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lang w:eastAsia="en-GB"/>
              </w:rPr>
              <w:t xml:space="preserve">1. </w:t>
            </w:r>
            <w:r w:rsidRPr="00391386">
              <w:rPr>
                <w:rFonts w:ascii="Gill Sans MT" w:eastAsia="Times" w:hAnsi="Gill Sans MT" w:cstheme="minorHAnsi"/>
                <w:bCs/>
                <w:u w:val="single"/>
                <w:lang w:eastAsia="en-GB"/>
              </w:rPr>
              <w:t>Technical proposals</w:t>
            </w:r>
            <w:r w:rsidRPr="00391386">
              <w:rPr>
                <w:rFonts w:ascii="Gill Sans MT" w:eastAsia="Times" w:hAnsi="Gill Sans MT" w:cstheme="minorHAnsi"/>
                <w:bCs/>
                <w:lang w:eastAsia="en-GB"/>
              </w:rPr>
              <w:t xml:space="preserve"> will be evaluated against the technical evaluation criteria (75%) with the following weighting. The total amount of points allocated for the technical component is 75.</w:t>
            </w:r>
          </w:p>
          <w:tbl>
            <w:tblPr>
              <w:tblStyle w:val="TableGrid"/>
              <w:tblW w:w="0" w:type="auto"/>
              <w:tblLook w:val="04A0" w:firstRow="1" w:lastRow="0" w:firstColumn="1" w:lastColumn="0" w:noHBand="0" w:noVBand="1"/>
            </w:tblPr>
            <w:tblGrid>
              <w:gridCol w:w="5305"/>
              <w:gridCol w:w="1620"/>
            </w:tblGrid>
            <w:tr w:rsidR="00692C4C" w:rsidRPr="00391386" w14:paraId="787AC914" w14:textId="77777777" w:rsidTr="006349FA">
              <w:tc>
                <w:tcPr>
                  <w:tcW w:w="5305" w:type="dxa"/>
                </w:tcPr>
                <w:p w14:paraId="78840E72" w14:textId="77777777" w:rsidR="00692C4C" w:rsidRPr="00391386" w:rsidRDefault="00692C4C" w:rsidP="006349FA">
                  <w:pPr>
                    <w:spacing w:line="260" w:lineRule="exact"/>
                    <w:jc w:val="both"/>
                    <w:rPr>
                      <w:rFonts w:ascii="Gill Sans MT" w:eastAsia="Times" w:hAnsi="Gill Sans MT" w:cstheme="minorHAnsi"/>
                      <w:b/>
                      <w:lang w:eastAsia="en-GB"/>
                    </w:rPr>
                  </w:pPr>
                  <w:r w:rsidRPr="00391386">
                    <w:rPr>
                      <w:rFonts w:ascii="Gill Sans MT" w:eastAsia="Times" w:hAnsi="Gill Sans MT" w:cstheme="minorHAnsi"/>
                      <w:b/>
                      <w:lang w:eastAsia="en-GB"/>
                    </w:rPr>
                    <w:t>Criteria</w:t>
                  </w:r>
                </w:p>
              </w:tc>
              <w:tc>
                <w:tcPr>
                  <w:tcW w:w="1620" w:type="dxa"/>
                </w:tcPr>
                <w:p w14:paraId="7D2B12BD" w14:textId="77777777" w:rsidR="00692C4C" w:rsidRPr="00391386" w:rsidRDefault="00692C4C" w:rsidP="006349FA">
                  <w:pPr>
                    <w:spacing w:line="260" w:lineRule="exact"/>
                    <w:jc w:val="center"/>
                    <w:rPr>
                      <w:rFonts w:ascii="Gill Sans MT" w:eastAsia="Times" w:hAnsi="Gill Sans MT" w:cstheme="minorHAnsi"/>
                      <w:b/>
                      <w:lang w:eastAsia="en-GB"/>
                    </w:rPr>
                  </w:pPr>
                  <w:r w:rsidRPr="00391386">
                    <w:rPr>
                      <w:rFonts w:ascii="Gill Sans MT" w:eastAsia="Times" w:hAnsi="Gill Sans MT" w:cstheme="minorHAnsi"/>
                      <w:b/>
                      <w:lang w:eastAsia="en-GB"/>
                    </w:rPr>
                    <w:t>Points</w:t>
                  </w:r>
                </w:p>
              </w:tc>
            </w:tr>
            <w:tr w:rsidR="00692C4C" w:rsidRPr="00391386" w14:paraId="1ADDC826" w14:textId="77777777" w:rsidTr="006349FA">
              <w:tc>
                <w:tcPr>
                  <w:tcW w:w="5305" w:type="dxa"/>
                </w:tcPr>
                <w:p w14:paraId="1980FE2D" w14:textId="77777777" w:rsidR="00692C4C" w:rsidRPr="00391386"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lang w:eastAsia="en-GB"/>
                    </w:rPr>
                    <w:t>Education Background</w:t>
                  </w:r>
                </w:p>
              </w:tc>
              <w:tc>
                <w:tcPr>
                  <w:tcW w:w="1620" w:type="dxa"/>
                </w:tcPr>
                <w:p w14:paraId="04A3CC35" w14:textId="77777777" w:rsidR="00692C4C" w:rsidRPr="00391386" w:rsidRDefault="00692C4C" w:rsidP="006349FA">
                  <w:pPr>
                    <w:spacing w:line="260" w:lineRule="exact"/>
                    <w:jc w:val="center"/>
                    <w:rPr>
                      <w:rFonts w:ascii="Gill Sans MT" w:eastAsia="Times" w:hAnsi="Gill Sans MT" w:cstheme="minorHAnsi"/>
                      <w:bCs/>
                      <w:lang w:eastAsia="en-GB"/>
                    </w:rPr>
                  </w:pPr>
                  <w:r w:rsidRPr="00391386">
                    <w:rPr>
                      <w:rFonts w:ascii="Gill Sans MT" w:eastAsia="Times" w:hAnsi="Gill Sans MT" w:cstheme="minorHAnsi"/>
                      <w:bCs/>
                      <w:lang w:eastAsia="en-GB"/>
                    </w:rPr>
                    <w:t>20</w:t>
                  </w:r>
                </w:p>
              </w:tc>
            </w:tr>
            <w:tr w:rsidR="00692C4C" w:rsidRPr="00391386" w14:paraId="7FB81B53" w14:textId="77777777" w:rsidTr="006349FA">
              <w:tc>
                <w:tcPr>
                  <w:tcW w:w="5305" w:type="dxa"/>
                </w:tcPr>
                <w:p w14:paraId="49542ACD" w14:textId="77777777" w:rsidR="00692C4C" w:rsidRPr="00391386"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lang w:eastAsia="en-GB"/>
                    </w:rPr>
                    <w:t>Professional experience in social sectors</w:t>
                  </w:r>
                  <w:r w:rsidRPr="00391386">
                    <w:rPr>
                      <w:rFonts w:ascii="Gill Sans MT" w:eastAsia="Calibri" w:hAnsi="Gill Sans MT" w:cstheme="minorHAnsi"/>
                      <w:bCs/>
                      <w:color w:val="auto"/>
                      <w:lang w:val="en-GB" w:bidi="th-TH"/>
                    </w:rPr>
                    <w:t xml:space="preserve"> and k</w:t>
                  </w:r>
                  <w:r w:rsidRPr="00391386">
                    <w:rPr>
                      <w:rFonts w:ascii="Gill Sans MT" w:eastAsia="Times" w:hAnsi="Gill Sans MT" w:cstheme="minorHAnsi"/>
                      <w:bCs/>
                      <w:lang w:val="en-GB" w:eastAsia="en-GB"/>
                    </w:rPr>
                    <w:t>nowledge of national legislation</w:t>
                  </w:r>
                </w:p>
              </w:tc>
              <w:tc>
                <w:tcPr>
                  <w:tcW w:w="1620" w:type="dxa"/>
                </w:tcPr>
                <w:p w14:paraId="3CFAE1E0" w14:textId="77777777" w:rsidR="00692C4C" w:rsidRPr="00391386" w:rsidRDefault="00692C4C" w:rsidP="006349FA">
                  <w:pPr>
                    <w:spacing w:line="260" w:lineRule="exact"/>
                    <w:jc w:val="center"/>
                    <w:rPr>
                      <w:rFonts w:ascii="Gill Sans MT" w:eastAsia="Times" w:hAnsi="Gill Sans MT" w:cstheme="minorHAnsi"/>
                      <w:bCs/>
                      <w:lang w:eastAsia="en-GB"/>
                    </w:rPr>
                  </w:pPr>
                  <w:r w:rsidRPr="00391386">
                    <w:rPr>
                      <w:rFonts w:ascii="Gill Sans MT" w:eastAsia="Times" w:hAnsi="Gill Sans MT" w:cstheme="minorHAnsi"/>
                      <w:bCs/>
                      <w:lang w:eastAsia="en-GB"/>
                    </w:rPr>
                    <w:t>30</w:t>
                  </w:r>
                </w:p>
              </w:tc>
            </w:tr>
            <w:tr w:rsidR="00692C4C" w:rsidRPr="00391386" w14:paraId="3645D98A" w14:textId="77777777" w:rsidTr="006349FA">
              <w:tc>
                <w:tcPr>
                  <w:tcW w:w="5305" w:type="dxa"/>
                </w:tcPr>
                <w:p w14:paraId="54FD2DE5" w14:textId="77777777" w:rsidR="00692C4C" w:rsidRPr="00391386" w:rsidRDefault="00692C4C" w:rsidP="006349FA">
                  <w:pPr>
                    <w:spacing w:line="260" w:lineRule="exact"/>
                    <w:jc w:val="both"/>
                    <w:rPr>
                      <w:rFonts w:ascii="Gill Sans MT" w:eastAsia="Times" w:hAnsi="Gill Sans MT" w:cstheme="minorHAnsi"/>
                      <w:lang w:eastAsia="en-GB"/>
                    </w:rPr>
                  </w:pPr>
                  <w:r w:rsidRPr="00391386">
                    <w:rPr>
                      <w:rFonts w:ascii="Gill Sans MT" w:eastAsia="Times" w:hAnsi="Gill Sans MT" w:cstheme="minorHAnsi"/>
                      <w:lang w:val="en-GB" w:eastAsia="en-GB"/>
                    </w:rPr>
                    <w:t>Experience in conducting training and workshops and</w:t>
                  </w:r>
                  <w:r w:rsidRPr="00391386">
                    <w:rPr>
                      <w:rFonts w:ascii="Gill Sans MT" w:eastAsia="Calibri" w:hAnsi="Gill Sans MT" w:cstheme="minorHAnsi"/>
                      <w:lang w:val="en-GB"/>
                    </w:rPr>
                    <w:t xml:space="preserve"> </w:t>
                  </w:r>
                  <w:r w:rsidRPr="00391386">
                    <w:rPr>
                      <w:rFonts w:ascii="Gill Sans MT" w:eastAsia="Times" w:hAnsi="Gill Sans MT" w:cstheme="minorHAnsi"/>
                      <w:lang w:val="en-GB" w:eastAsia="en-GB"/>
                    </w:rPr>
                    <w:t>communication skills, knowledge of languages</w:t>
                  </w:r>
                </w:p>
              </w:tc>
              <w:tc>
                <w:tcPr>
                  <w:tcW w:w="1620" w:type="dxa"/>
                </w:tcPr>
                <w:p w14:paraId="0FD69604" w14:textId="77777777" w:rsidR="00692C4C" w:rsidRPr="00391386" w:rsidRDefault="00692C4C" w:rsidP="006349FA">
                  <w:pPr>
                    <w:spacing w:line="260" w:lineRule="exact"/>
                    <w:jc w:val="center"/>
                    <w:rPr>
                      <w:rFonts w:ascii="Gill Sans MT" w:eastAsia="Times" w:hAnsi="Gill Sans MT" w:cstheme="minorHAnsi"/>
                      <w:bCs/>
                      <w:lang w:eastAsia="en-GB"/>
                    </w:rPr>
                  </w:pPr>
                  <w:r w:rsidRPr="00391386">
                    <w:rPr>
                      <w:rFonts w:ascii="Gill Sans MT" w:eastAsia="Times" w:hAnsi="Gill Sans MT" w:cstheme="minorHAnsi"/>
                      <w:bCs/>
                      <w:lang w:eastAsia="en-GB"/>
                    </w:rPr>
                    <w:t>25</w:t>
                  </w:r>
                </w:p>
              </w:tc>
            </w:tr>
          </w:tbl>
          <w:p w14:paraId="30B764EA" w14:textId="77777777" w:rsidR="00692C4C" w:rsidRPr="00391386" w:rsidRDefault="00692C4C" w:rsidP="006349FA">
            <w:pPr>
              <w:spacing w:line="260" w:lineRule="exact"/>
              <w:jc w:val="both"/>
              <w:rPr>
                <w:rFonts w:ascii="Gill Sans MT" w:eastAsia="Times" w:hAnsi="Gill Sans MT" w:cstheme="minorHAnsi"/>
                <w:b/>
                <w:lang w:eastAsia="en-GB"/>
              </w:rPr>
            </w:pPr>
          </w:p>
          <w:p w14:paraId="06A7406D" w14:textId="020A0383" w:rsidR="00692C4C" w:rsidRPr="00391386" w:rsidRDefault="00692C4C" w:rsidP="006349FA">
            <w:pPr>
              <w:spacing w:line="260" w:lineRule="exact"/>
              <w:jc w:val="both"/>
              <w:rPr>
                <w:rFonts w:ascii="Gill Sans MT" w:eastAsia="Times" w:hAnsi="Gill Sans MT" w:cstheme="minorHAnsi"/>
                <w:bCs/>
                <w:lang w:eastAsia="en-GB"/>
              </w:rPr>
            </w:pPr>
            <w:r w:rsidRPr="00391386">
              <w:rPr>
                <w:rFonts w:ascii="Gill Sans MT" w:eastAsia="Times" w:hAnsi="Gill Sans MT" w:cstheme="minorHAnsi"/>
                <w:bCs/>
                <w:lang w:eastAsia="en-GB"/>
              </w:rPr>
              <w:t xml:space="preserve">2. </w:t>
            </w:r>
            <w:r w:rsidRPr="00391386">
              <w:rPr>
                <w:rFonts w:ascii="Gill Sans MT" w:eastAsia="Times" w:hAnsi="Gill Sans MT" w:cstheme="minorHAnsi"/>
                <w:bCs/>
                <w:u w:val="single"/>
                <w:lang w:eastAsia="en-GB"/>
              </w:rPr>
              <w:t>Price proposal evaluation</w:t>
            </w:r>
            <w:r w:rsidRPr="00391386">
              <w:rPr>
                <w:rFonts w:ascii="Gill Sans MT" w:eastAsia="Times" w:hAnsi="Gill Sans MT" w:cstheme="minorHAnsi"/>
                <w:bCs/>
                <w:lang w:eastAsia="en-GB"/>
              </w:rPr>
              <w:t xml:space="preserve"> criteria (25%). The consultancy fee request shall be considered together with the evaluation of technical criteria. Technical proposals failing to reach a score of 60 in total will not be considered for the Financial Evaluation. The applicants should ensure that all pricing information is provided in USD. Invoicing will be in the currency of the proposal. For evaluation, UNICEF shall use US Dollars to evaluate all financial proposals.</w:t>
            </w:r>
          </w:p>
          <w:p w14:paraId="595F39C9" w14:textId="77777777" w:rsidR="00692C4C" w:rsidRPr="00391386" w:rsidRDefault="00692C4C" w:rsidP="006349FA">
            <w:pPr>
              <w:spacing w:line="240" w:lineRule="auto"/>
              <w:jc w:val="both"/>
              <w:rPr>
                <w:rFonts w:ascii="Gill Sans MT" w:hAnsi="Gill Sans MT" w:cstheme="minorHAnsi"/>
              </w:rPr>
            </w:pPr>
          </w:p>
        </w:tc>
      </w:tr>
      <w:tr w:rsidR="005D7C7A" w:rsidRPr="00391386" w14:paraId="55FCEE2A" w14:textId="77777777" w:rsidTr="006349FA">
        <w:trPr>
          <w:trHeight w:val="1107"/>
        </w:trPr>
        <w:tc>
          <w:tcPr>
            <w:tcW w:w="4405" w:type="dxa"/>
            <w:tcBorders>
              <w:top w:val="single" w:sz="4" w:space="0" w:color="auto"/>
              <w:left w:val="single" w:sz="4" w:space="0" w:color="auto"/>
              <w:right w:val="single" w:sz="4" w:space="0" w:color="auto"/>
            </w:tcBorders>
          </w:tcPr>
          <w:p w14:paraId="583BCE9F" w14:textId="50B5C4FD" w:rsidR="005D7C7A" w:rsidRPr="00391386" w:rsidRDefault="005D7C7A" w:rsidP="006349FA">
            <w:pPr>
              <w:spacing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lastRenderedPageBreak/>
              <w:t>Minimum Qualifications required:</w:t>
            </w:r>
          </w:p>
          <w:p w14:paraId="09728ED8" w14:textId="77777777" w:rsidR="005D7C7A" w:rsidRPr="00391386" w:rsidRDefault="005D7C7A" w:rsidP="006349FA">
            <w:pPr>
              <w:spacing w:line="240" w:lineRule="auto"/>
              <w:rPr>
                <w:rFonts w:ascii="Gill Sans MT" w:hAnsi="Gill Sans MT" w:cstheme="minorHAnsi"/>
              </w:rPr>
            </w:pPr>
          </w:p>
          <w:p w14:paraId="0ADEA939" w14:textId="77777777" w:rsidR="005D7C7A" w:rsidRPr="00391386" w:rsidRDefault="005D7C7A" w:rsidP="006349FA">
            <w:pPr>
              <w:spacing w:before="60" w:line="240" w:lineRule="auto"/>
              <w:rPr>
                <w:rFonts w:ascii="Gill Sans MT" w:eastAsia="Arial Unicode MS" w:hAnsi="Gill Sans MT" w:cstheme="minorHAnsi"/>
                <w:color w:val="auto"/>
                <w:lang w:val="en-AU"/>
              </w:rPr>
            </w:pPr>
            <w:r w:rsidRPr="00391386">
              <w:rPr>
                <w:rFonts w:ascii="Gill Sans MT" w:eastAsia="Arial Unicode MS" w:hAnsi="Gill Sans MT" w:cstheme="minorHAnsi"/>
                <w:color w:val="auto"/>
                <w:lang w:val="en-AU"/>
              </w:rPr>
              <w:fldChar w:fldCharType="begin">
                <w:ffData>
                  <w:name w:val="Check6"/>
                  <w:enabled/>
                  <w:calcOnExit w:val="0"/>
                  <w:checkBox>
                    <w:sizeAuto/>
                    <w:default w:val="1"/>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Bachelors   </w:t>
            </w:r>
            <w:r w:rsidRPr="00391386">
              <w:rPr>
                <w:rFonts w:ascii="Gill Sans MT" w:eastAsia="Arial Unicode MS" w:hAnsi="Gill Sans MT" w:cstheme="minorHAnsi"/>
                <w:color w:val="auto"/>
                <w:lang w:val="en-AU"/>
              </w:rPr>
              <w:fldChar w:fldCharType="begin">
                <w:ffData>
                  <w:name w:val="Check7"/>
                  <w:enabled/>
                  <w:calcOnExit w:val="0"/>
                  <w:checkBox>
                    <w:sizeAuto/>
                    <w:default w:val="1"/>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Masters   </w:t>
            </w:r>
            <w:r w:rsidRPr="00391386">
              <w:rPr>
                <w:rFonts w:ascii="Gill Sans MT" w:eastAsia="Arial Unicode MS" w:hAnsi="Gill Sans MT" w:cstheme="minorHAnsi"/>
                <w:color w:val="auto"/>
                <w:lang w:val="en-AU"/>
              </w:rPr>
              <w:fldChar w:fldCharType="begin">
                <w:ffData>
                  <w:name w:val="Check8"/>
                  <w:enabled/>
                  <w:calcOnExit w:val="0"/>
                  <w:checkBox>
                    <w:sizeAuto/>
                    <w:default w:val="0"/>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PhD   </w:t>
            </w:r>
            <w:r w:rsidRPr="00391386">
              <w:rPr>
                <w:rFonts w:ascii="Gill Sans MT" w:eastAsia="Arial Unicode MS" w:hAnsi="Gill Sans MT" w:cstheme="minorHAnsi"/>
                <w:color w:val="auto"/>
                <w:lang w:val="en-AU"/>
              </w:rPr>
              <w:fldChar w:fldCharType="begin">
                <w:ffData>
                  <w:name w:val="Check9"/>
                  <w:enabled/>
                  <w:calcOnExit w:val="0"/>
                  <w:checkBox>
                    <w:sizeAuto/>
                    <w:default w:val="0"/>
                  </w:checkBox>
                </w:ffData>
              </w:fldChar>
            </w:r>
            <w:r w:rsidRPr="00391386">
              <w:rPr>
                <w:rFonts w:ascii="Gill Sans MT" w:eastAsia="Arial Unicode MS" w:hAnsi="Gill Sans MT" w:cstheme="minorHAnsi"/>
                <w:color w:val="auto"/>
                <w:lang w:val="en-AU"/>
              </w:rPr>
              <w:instrText xml:space="preserve"> FORMCHECKBOX </w:instrText>
            </w:r>
            <w:r w:rsidR="001D7BD1">
              <w:rPr>
                <w:rFonts w:ascii="Gill Sans MT" w:eastAsia="Arial Unicode MS" w:hAnsi="Gill Sans MT" w:cstheme="minorHAnsi"/>
                <w:color w:val="auto"/>
                <w:lang w:val="en-AU"/>
              </w:rPr>
            </w:r>
            <w:r w:rsidR="001D7BD1">
              <w:rPr>
                <w:rFonts w:ascii="Gill Sans MT" w:eastAsia="Arial Unicode MS" w:hAnsi="Gill Sans MT" w:cstheme="minorHAnsi"/>
                <w:color w:val="auto"/>
                <w:lang w:val="en-AU"/>
              </w:rPr>
              <w:fldChar w:fldCharType="separate"/>
            </w:r>
            <w:r w:rsidRPr="00391386">
              <w:rPr>
                <w:rFonts w:ascii="Gill Sans MT" w:eastAsia="Arial Unicode MS" w:hAnsi="Gill Sans MT" w:cstheme="minorHAnsi"/>
                <w:color w:val="auto"/>
                <w:lang w:val="en-AU"/>
              </w:rPr>
              <w:fldChar w:fldCharType="end"/>
            </w:r>
            <w:r w:rsidRPr="00391386">
              <w:rPr>
                <w:rFonts w:ascii="Gill Sans MT" w:eastAsia="Arial Unicode MS" w:hAnsi="Gill Sans MT" w:cstheme="minorHAnsi"/>
                <w:color w:val="auto"/>
                <w:lang w:val="en-AU"/>
              </w:rPr>
              <w:t xml:space="preserve"> Other  </w:t>
            </w:r>
          </w:p>
          <w:p w14:paraId="1B0E9E64" w14:textId="77777777" w:rsidR="005D7C7A" w:rsidRPr="00391386" w:rsidRDefault="005D7C7A" w:rsidP="006349FA">
            <w:pPr>
              <w:spacing w:before="60" w:line="240" w:lineRule="auto"/>
              <w:rPr>
                <w:rFonts w:ascii="Gill Sans MT" w:eastAsia="Arial Unicode MS" w:hAnsi="Gill Sans MT" w:cstheme="minorHAnsi"/>
                <w:color w:val="auto"/>
                <w:lang w:val="en-AU"/>
              </w:rPr>
            </w:pPr>
          </w:p>
          <w:p w14:paraId="1ADF1C07" w14:textId="77777777" w:rsidR="005D7C7A" w:rsidRPr="00391386" w:rsidRDefault="005D7C7A" w:rsidP="006349FA">
            <w:pPr>
              <w:spacing w:after="160" w:line="259" w:lineRule="auto"/>
              <w:contextualSpacing/>
              <w:rPr>
                <w:rFonts w:ascii="Gill Sans MT" w:eastAsia="Calibri" w:hAnsi="Gill Sans MT" w:cstheme="minorHAnsi"/>
                <w:color w:val="auto"/>
                <w:lang w:val="en-GB"/>
              </w:rPr>
            </w:pPr>
            <w:r w:rsidRPr="00391386">
              <w:rPr>
                <w:rFonts w:ascii="Gill Sans MT" w:eastAsia="Arial Unicode MS" w:hAnsi="Gill Sans MT" w:cstheme="minorHAnsi"/>
                <w:color w:val="auto"/>
                <w:lang w:val="en-AU"/>
              </w:rPr>
              <w:t xml:space="preserve">Disciplines: </w:t>
            </w:r>
            <w:r w:rsidRPr="00391386">
              <w:rPr>
                <w:rFonts w:ascii="Gill Sans MT" w:eastAsia="Calibri" w:hAnsi="Gill Sans MT" w:cstheme="minorHAnsi"/>
                <w:color w:val="auto"/>
                <w:lang w:val="en-GB"/>
              </w:rPr>
              <w:t>social sciences, a degree in social work will be an asset</w:t>
            </w:r>
          </w:p>
          <w:p w14:paraId="7C42E6C5" w14:textId="77777777" w:rsidR="005D7C7A" w:rsidRPr="00391386" w:rsidRDefault="005D7C7A" w:rsidP="006349FA">
            <w:pPr>
              <w:spacing w:line="240" w:lineRule="auto"/>
              <w:rPr>
                <w:rFonts w:ascii="Gill Sans MT" w:eastAsia="Arial Unicode MS" w:hAnsi="Gill Sans MT" w:cstheme="minorHAnsi"/>
                <w:color w:val="auto"/>
                <w:lang w:val="en-GB"/>
              </w:rPr>
            </w:pPr>
          </w:p>
          <w:p w14:paraId="2D9C168B" w14:textId="77777777" w:rsidR="005D7C7A" w:rsidRPr="00391386" w:rsidRDefault="005D7C7A" w:rsidP="006349FA">
            <w:pPr>
              <w:spacing w:line="240" w:lineRule="auto"/>
              <w:rPr>
                <w:rFonts w:ascii="Gill Sans MT" w:eastAsia="Arial Unicode MS" w:hAnsi="Gill Sans MT" w:cstheme="minorHAnsi"/>
                <w:color w:val="auto"/>
                <w:lang w:val="en-AU"/>
              </w:rPr>
            </w:pPr>
          </w:p>
          <w:p w14:paraId="58199974" w14:textId="77777777" w:rsidR="005D7C7A" w:rsidRPr="00391386" w:rsidRDefault="005D7C7A" w:rsidP="006349FA">
            <w:pPr>
              <w:spacing w:line="240" w:lineRule="auto"/>
              <w:rPr>
                <w:rFonts w:ascii="Gill Sans MT" w:hAnsi="Gill Sans MT" w:cstheme="minorHAnsi"/>
              </w:rPr>
            </w:pPr>
          </w:p>
        </w:tc>
        <w:tc>
          <w:tcPr>
            <w:tcW w:w="5490" w:type="dxa"/>
            <w:tcBorders>
              <w:top w:val="single" w:sz="4" w:space="0" w:color="auto"/>
              <w:left w:val="single" w:sz="4" w:space="0" w:color="auto"/>
              <w:right w:val="single" w:sz="4" w:space="0" w:color="auto"/>
            </w:tcBorders>
          </w:tcPr>
          <w:p w14:paraId="6920D181" w14:textId="77777777" w:rsidR="005D7C7A" w:rsidRPr="00391386" w:rsidRDefault="005D7C7A" w:rsidP="006349FA">
            <w:pPr>
              <w:spacing w:line="240" w:lineRule="auto"/>
              <w:rPr>
                <w:rFonts w:ascii="Gill Sans MT" w:eastAsia="Arial Unicode MS" w:hAnsi="Gill Sans MT" w:cstheme="minorHAnsi"/>
                <w:b/>
                <w:color w:val="auto"/>
                <w:lang w:val="en-AU"/>
              </w:rPr>
            </w:pPr>
            <w:r w:rsidRPr="00391386">
              <w:rPr>
                <w:rFonts w:ascii="Gill Sans MT" w:eastAsia="Arial Unicode MS" w:hAnsi="Gill Sans MT" w:cstheme="minorHAnsi"/>
                <w:b/>
                <w:color w:val="auto"/>
                <w:lang w:val="en-AU"/>
              </w:rPr>
              <w:t>Knowledge/Expertise/Skills required:</w:t>
            </w:r>
          </w:p>
          <w:p w14:paraId="282F1601"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 xml:space="preserve">Advanced university degree </w:t>
            </w:r>
            <w:proofErr w:type="gramStart"/>
            <w:r w:rsidRPr="000F33DB">
              <w:rPr>
                <w:rFonts w:ascii="Gill Sans MT" w:eastAsia="Calibri" w:hAnsi="Gill Sans MT" w:cstheme="minorHAnsi"/>
                <w:bCs/>
                <w:color w:val="auto"/>
                <w:lang w:val="en-GB" w:bidi="th-TH"/>
              </w:rPr>
              <w:t>in the area of</w:t>
            </w:r>
            <w:proofErr w:type="gramEnd"/>
            <w:r w:rsidRPr="000F33DB">
              <w:rPr>
                <w:rFonts w:ascii="Gill Sans MT" w:eastAsia="Calibri" w:hAnsi="Gill Sans MT" w:cstheme="minorHAnsi"/>
                <w:bCs/>
                <w:color w:val="auto"/>
                <w:lang w:val="en-GB" w:bidi="th-TH"/>
              </w:rPr>
              <w:t xml:space="preserve"> social sciences, training certificates on social work will be an asset  </w:t>
            </w:r>
          </w:p>
          <w:p w14:paraId="316BEB2C"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 xml:space="preserve">At least 2 years of professional experience in social sectors (verified by records of work experience); professional work experience with the Ministry of Education and/or other education sector and social protection authorities particularly in planning, implementing, monitoring and supervision will be an asset  </w:t>
            </w:r>
          </w:p>
          <w:p w14:paraId="1429C36A"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Knowledge of national legislation related to child rights, childcare, ECD, functional responsibilities of state bodies and self-governing bodies dealing with child protection in Turkmenistan</w:t>
            </w:r>
          </w:p>
          <w:p w14:paraId="213A777A"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Experience in conducting training and workshops for front-line workers (verified by records of work experience on conducting at least two training)</w:t>
            </w:r>
          </w:p>
          <w:p w14:paraId="5B063F1D"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 xml:space="preserve">Excellent presentation and communication skills (verified by records of work experience on participation in at least three events related to the issues of social protection) </w:t>
            </w:r>
          </w:p>
          <w:p w14:paraId="19B0136E"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Cs/>
                <w:color w:val="auto"/>
                <w:lang w:val="en-GB" w:bidi="th-TH"/>
              </w:rPr>
            </w:pPr>
            <w:r w:rsidRPr="000F33DB">
              <w:rPr>
                <w:rFonts w:ascii="Gill Sans MT" w:eastAsia="Calibri" w:hAnsi="Gill Sans MT" w:cstheme="minorHAnsi"/>
                <w:bCs/>
                <w:color w:val="auto"/>
                <w:lang w:val="en-GB" w:bidi="th-TH"/>
              </w:rPr>
              <w:t xml:space="preserve">Good written and spoken command of English, Russian and Turkmen language (verified by the interview) </w:t>
            </w:r>
          </w:p>
          <w:p w14:paraId="12E618EA" w14:textId="77777777" w:rsidR="000F33DB" w:rsidRPr="000F33DB" w:rsidRDefault="000F33DB" w:rsidP="000F33DB">
            <w:pPr>
              <w:numPr>
                <w:ilvl w:val="0"/>
                <w:numId w:val="26"/>
              </w:numPr>
              <w:spacing w:after="160" w:line="240" w:lineRule="auto"/>
              <w:contextualSpacing/>
              <w:jc w:val="both"/>
              <w:rPr>
                <w:rFonts w:ascii="Gill Sans MT" w:eastAsia="Calibri" w:hAnsi="Gill Sans MT" w:cstheme="minorHAnsi"/>
                <w:b/>
                <w:bCs/>
                <w:color w:val="auto"/>
                <w:lang w:val="en-AU" w:bidi="th-TH"/>
              </w:rPr>
            </w:pPr>
            <w:r w:rsidRPr="000F33DB">
              <w:rPr>
                <w:rFonts w:ascii="Gill Sans MT" w:eastAsia="Calibri" w:hAnsi="Gill Sans MT" w:cstheme="minorHAnsi"/>
                <w:bCs/>
                <w:color w:val="auto"/>
                <w:lang w:val="en-GB" w:bidi="th-TH"/>
              </w:rPr>
              <w:t>Previous work experience with international organizations (verified by records of previous work experience).</w:t>
            </w:r>
          </w:p>
          <w:p w14:paraId="5B5E9166" w14:textId="77777777" w:rsidR="005D7C7A" w:rsidRPr="000F33DB" w:rsidRDefault="005D7C7A" w:rsidP="006349FA">
            <w:pPr>
              <w:spacing w:line="240" w:lineRule="auto"/>
              <w:rPr>
                <w:rFonts w:ascii="Gill Sans MT" w:hAnsi="Gill Sans MT" w:cstheme="minorHAnsi"/>
                <w:lang w:val="en-AU"/>
              </w:rPr>
            </w:pPr>
          </w:p>
        </w:tc>
      </w:tr>
    </w:tbl>
    <w:p w14:paraId="423E03BE" w14:textId="77777777" w:rsidR="000F33DB" w:rsidRDefault="000F33DB" w:rsidP="00B1415C">
      <w:pPr>
        <w:jc w:val="both"/>
        <w:rPr>
          <w:rFonts w:ascii="Gill Sans MT" w:hAnsi="Gill Sans MT" w:cstheme="minorHAnsi"/>
          <w:b/>
          <w:bCs/>
          <w:color w:val="auto"/>
        </w:rPr>
      </w:pPr>
    </w:p>
    <w:p w14:paraId="2EF913AD" w14:textId="68D15886" w:rsidR="00E2448D" w:rsidRPr="00391386" w:rsidRDefault="00016D2C" w:rsidP="00B1415C">
      <w:pPr>
        <w:jc w:val="both"/>
        <w:rPr>
          <w:rFonts w:ascii="Gill Sans MT" w:hAnsi="Gill Sans MT" w:cstheme="minorHAnsi"/>
          <w:color w:val="auto"/>
        </w:rPr>
      </w:pPr>
      <w:r w:rsidRPr="00391386">
        <w:rPr>
          <w:rFonts w:ascii="Gill Sans MT" w:hAnsi="Gill Sans MT" w:cstheme="minorHAnsi"/>
          <w:b/>
          <w:bCs/>
          <w:color w:val="auto"/>
        </w:rPr>
        <w:t>Remark</w:t>
      </w:r>
      <w:r w:rsidR="00D25358" w:rsidRPr="00391386">
        <w:rPr>
          <w:rFonts w:ascii="Gill Sans MT" w:hAnsi="Gill Sans MT" w:cstheme="minorHAnsi"/>
          <w:b/>
          <w:bCs/>
          <w:color w:val="auto"/>
        </w:rPr>
        <w:t>s</w:t>
      </w:r>
      <w:r w:rsidRPr="00391386">
        <w:rPr>
          <w:rFonts w:ascii="Gill Sans MT" w:hAnsi="Gill Sans MT" w:cstheme="minorHAnsi"/>
          <w:b/>
          <w:bCs/>
          <w:color w:val="auto"/>
        </w:rPr>
        <w:t>:</w:t>
      </w:r>
      <w:r w:rsidRPr="00391386">
        <w:rPr>
          <w:rFonts w:ascii="Gill Sans MT" w:hAnsi="Gill Sans MT" w:cstheme="minorHAnsi"/>
          <w:color w:val="auto"/>
        </w:rPr>
        <w:t xml:space="preserve"> </w:t>
      </w:r>
      <w:r w:rsidR="00E2448D" w:rsidRPr="00391386">
        <w:rPr>
          <w:rFonts w:ascii="Gill Sans MT" w:hAnsi="Gill Sans MT" w:cstheme="minorHAnsi"/>
          <w:color w:val="auto"/>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E2448D" w:rsidRPr="00391386"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08D4" w14:textId="77777777" w:rsidR="001D7BD1" w:rsidRDefault="001D7BD1" w:rsidP="000C3710">
      <w:r>
        <w:separator/>
      </w:r>
    </w:p>
  </w:endnote>
  <w:endnote w:type="continuationSeparator" w:id="0">
    <w:p w14:paraId="6B0BAD7A" w14:textId="77777777" w:rsidR="001D7BD1" w:rsidRDefault="001D7BD1"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4B154E" w:rsidRPr="00A71AB3" w:rsidRDefault="004B154E"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4B154E" w:rsidRPr="00B02636" w:rsidRDefault="004B154E" w:rsidP="009247BD">
                          <w:pPr>
                            <w:pStyle w:val="AddressText"/>
                            <w:spacing w:line="240" w:lineRule="auto"/>
                            <w:rPr>
                              <w:color w:val="00B0F0"/>
                            </w:rPr>
                          </w:pPr>
                        </w:p>
                        <w:p w14:paraId="1124A3CE" w14:textId="77777777" w:rsidR="004B154E" w:rsidRPr="00A0375D" w:rsidRDefault="004B154E" w:rsidP="009247BD">
                          <w:pPr>
                            <w:pStyle w:val="AddressText"/>
                            <w:spacing w:line="240" w:lineRule="auto"/>
                            <w:rPr>
                              <w:color w:val="000000"/>
                            </w:rPr>
                          </w:pPr>
                        </w:p>
                        <w:p w14:paraId="45ACDF57" w14:textId="77777777" w:rsidR="004B154E" w:rsidRPr="00A0375D" w:rsidRDefault="004B154E" w:rsidP="009247BD">
                          <w:pPr>
                            <w:pStyle w:val="AddressText"/>
                            <w:spacing w:line="240" w:lineRule="auto"/>
                            <w:rPr>
                              <w:color w:val="000000"/>
                            </w:rPr>
                          </w:pPr>
                        </w:p>
                        <w:p w14:paraId="1400EDB7" w14:textId="77777777" w:rsidR="004B154E" w:rsidRPr="00A0375D" w:rsidRDefault="004B154E" w:rsidP="009247BD">
                          <w:pPr>
                            <w:pStyle w:val="AddressText"/>
                            <w:spacing w:line="240" w:lineRule="auto"/>
                            <w:rPr>
                              <w:color w:val="000000"/>
                            </w:rPr>
                          </w:pPr>
                        </w:p>
                        <w:p w14:paraId="02AC488C" w14:textId="77777777" w:rsidR="004B154E" w:rsidRPr="00A0375D" w:rsidRDefault="004B154E" w:rsidP="009247BD">
                          <w:pPr>
                            <w:pStyle w:val="AddressText"/>
                            <w:spacing w:line="240" w:lineRule="auto"/>
                            <w:rPr>
                              <w:color w:val="000000"/>
                            </w:rPr>
                          </w:pPr>
                        </w:p>
                        <w:p w14:paraId="2667C5C7" w14:textId="77777777" w:rsidR="004B154E" w:rsidRPr="00A0375D" w:rsidRDefault="004B154E"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4B154E" w:rsidRPr="00B02636" w:rsidRDefault="004B154E" w:rsidP="009247BD">
                    <w:pPr>
                      <w:pStyle w:val="AddressText"/>
                      <w:spacing w:line="240" w:lineRule="auto"/>
                      <w:rPr>
                        <w:color w:val="00B0F0"/>
                      </w:rPr>
                    </w:pPr>
                  </w:p>
                  <w:p w14:paraId="1124A3CE" w14:textId="77777777" w:rsidR="004B154E" w:rsidRPr="00A0375D" w:rsidRDefault="004B154E" w:rsidP="009247BD">
                    <w:pPr>
                      <w:pStyle w:val="AddressText"/>
                      <w:spacing w:line="240" w:lineRule="auto"/>
                      <w:rPr>
                        <w:color w:val="000000"/>
                      </w:rPr>
                    </w:pPr>
                  </w:p>
                  <w:p w14:paraId="45ACDF57" w14:textId="77777777" w:rsidR="004B154E" w:rsidRPr="00A0375D" w:rsidRDefault="004B154E" w:rsidP="009247BD">
                    <w:pPr>
                      <w:pStyle w:val="AddressText"/>
                      <w:spacing w:line="240" w:lineRule="auto"/>
                      <w:rPr>
                        <w:color w:val="000000"/>
                      </w:rPr>
                    </w:pPr>
                  </w:p>
                  <w:p w14:paraId="1400EDB7" w14:textId="77777777" w:rsidR="004B154E" w:rsidRPr="00A0375D" w:rsidRDefault="004B154E" w:rsidP="009247BD">
                    <w:pPr>
                      <w:pStyle w:val="AddressText"/>
                      <w:spacing w:line="240" w:lineRule="auto"/>
                      <w:rPr>
                        <w:color w:val="000000"/>
                      </w:rPr>
                    </w:pPr>
                  </w:p>
                  <w:p w14:paraId="02AC488C" w14:textId="77777777" w:rsidR="004B154E" w:rsidRPr="00A0375D" w:rsidRDefault="004B154E" w:rsidP="009247BD">
                    <w:pPr>
                      <w:pStyle w:val="AddressText"/>
                      <w:spacing w:line="240" w:lineRule="auto"/>
                      <w:rPr>
                        <w:color w:val="000000"/>
                      </w:rPr>
                    </w:pPr>
                  </w:p>
                  <w:p w14:paraId="2667C5C7" w14:textId="77777777" w:rsidR="004B154E" w:rsidRPr="00A0375D" w:rsidRDefault="004B154E"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535E" w14:textId="77777777" w:rsidR="001D7BD1" w:rsidRDefault="001D7BD1" w:rsidP="000C3710">
      <w:r>
        <w:separator/>
      </w:r>
    </w:p>
  </w:footnote>
  <w:footnote w:type="continuationSeparator" w:id="0">
    <w:p w14:paraId="6F814260" w14:textId="77777777" w:rsidR="001D7BD1" w:rsidRDefault="001D7BD1" w:rsidP="000C3710">
      <w:r>
        <w:continuationSeparator/>
      </w:r>
    </w:p>
  </w:footnote>
  <w:footnote w:id="1">
    <w:p w14:paraId="710F3469" w14:textId="47006572" w:rsidR="004B154E" w:rsidRPr="00794628" w:rsidRDefault="004B154E" w:rsidP="00367090">
      <w:pPr>
        <w:pStyle w:val="FootnoteText"/>
        <w:jc w:val="both"/>
        <w:rPr>
          <w:rFonts w:ascii="Gill Sans MT" w:hAnsi="Gill Sans MT"/>
          <w:sz w:val="18"/>
          <w:szCs w:val="18"/>
        </w:rPr>
      </w:pPr>
      <w:r w:rsidRPr="00794628">
        <w:rPr>
          <w:rStyle w:val="FootnoteReference"/>
          <w:rFonts w:ascii="Gill Sans MT" w:hAnsi="Gill Sans MT"/>
          <w:sz w:val="18"/>
          <w:szCs w:val="18"/>
        </w:rPr>
        <w:footnoteRef/>
      </w:r>
      <w:r w:rsidRPr="00794628">
        <w:rPr>
          <w:rFonts w:ascii="Gill Sans MT" w:hAnsi="Gill Sans MT"/>
          <w:sz w:val="18"/>
          <w:szCs w:val="18"/>
          <w:lang w:val="en-GB"/>
        </w:rPr>
        <w:t>The key social service workforce</w:t>
      </w:r>
      <w:r w:rsidRPr="00794628">
        <w:rPr>
          <w:rFonts w:ascii="Gill Sans MT" w:hAnsi="Gill Sans MT"/>
          <w:sz w:val="18"/>
          <w:szCs w:val="18"/>
        </w:rPr>
        <w:t xml:space="preserve"> namely consists of</w:t>
      </w:r>
      <w:r w:rsidRPr="00794628">
        <w:rPr>
          <w:rFonts w:ascii="Gill Sans MT" w:hAnsi="Gill Sans MT"/>
          <w:sz w:val="18"/>
          <w:szCs w:val="18"/>
          <w:lang w:val="en-GB"/>
        </w:rPr>
        <w:t xml:space="preserve"> specialists and community workers of the Ministry of Labour and Social Protection,</w:t>
      </w:r>
      <w:r>
        <w:rPr>
          <w:rFonts w:ascii="Gill Sans MT" w:hAnsi="Gill Sans MT"/>
          <w:sz w:val="18"/>
          <w:szCs w:val="18"/>
          <w:lang w:val="en-GB"/>
        </w:rPr>
        <w:t xml:space="preserve"> </w:t>
      </w:r>
      <w:r w:rsidRPr="002F4F09">
        <w:rPr>
          <w:rFonts w:ascii="Gill Sans MT" w:hAnsi="Gill Sans MT"/>
          <w:color w:val="auto"/>
          <w:sz w:val="18"/>
          <w:szCs w:val="18"/>
          <w:lang w:val="en-GB"/>
        </w:rPr>
        <w:t xml:space="preserve">Ministry of Health and Medical Industry, Ministry of Education, </w:t>
      </w:r>
      <w:r w:rsidRPr="00794628">
        <w:rPr>
          <w:rFonts w:ascii="Gill Sans MT" w:hAnsi="Gill Sans MT"/>
          <w:sz w:val="18"/>
          <w:szCs w:val="18"/>
          <w:lang w:val="en-GB"/>
        </w:rPr>
        <w:t>Guardianship Inspectors, Commission on Minors Secretaries, experts of Medical Pedagogical Commission, etc.</w:t>
      </w:r>
    </w:p>
  </w:footnote>
  <w:footnote w:id="2">
    <w:p w14:paraId="606BCFA1" w14:textId="77777777" w:rsidR="00801C45" w:rsidRPr="003757EE" w:rsidRDefault="00801C45" w:rsidP="00801C45">
      <w:pPr>
        <w:pStyle w:val="FootnoteText1"/>
        <w:jc w:val="both"/>
        <w:rPr>
          <w:rFonts w:ascii="Gill Sans MT" w:hAnsi="Gill Sans MT"/>
          <w:sz w:val="18"/>
          <w:szCs w:val="18"/>
        </w:rPr>
      </w:pPr>
      <w:r>
        <w:rPr>
          <w:rStyle w:val="FootnoteReference"/>
        </w:rPr>
        <w:footnoteRef/>
      </w:r>
      <w:r w:rsidRPr="00094FC1">
        <w:t xml:space="preserve"> </w:t>
      </w:r>
      <w:r w:rsidRPr="003757EE">
        <w:rPr>
          <w:rFonts w:ascii="Gill Sans MT" w:hAnsi="Gill Sans MT"/>
          <w:sz w:val="18"/>
          <w:szCs w:val="18"/>
        </w:rPr>
        <w:t>UNICEF ECARO and Columbia University training modules on building inter-personal communication, community engagement and outreach competencies will be integrated in</w:t>
      </w:r>
      <w:r>
        <w:rPr>
          <w:rFonts w:ascii="Gill Sans MT" w:hAnsi="Gill Sans MT"/>
          <w:sz w:val="18"/>
          <w:szCs w:val="18"/>
        </w:rPr>
        <w:t>to the</w:t>
      </w:r>
      <w:r w:rsidRPr="003757EE">
        <w:rPr>
          <w:rFonts w:ascii="Gill Sans MT" w:hAnsi="Gill Sans MT"/>
          <w:sz w:val="18"/>
          <w:szCs w:val="18"/>
        </w:rPr>
        <w:t xml:space="preserve"> </w:t>
      </w:r>
      <w:r w:rsidRPr="008E428B">
        <w:rPr>
          <w:rFonts w:ascii="Gill Sans MT" w:hAnsi="Gill Sans MT"/>
          <w:sz w:val="18"/>
          <w:szCs w:val="18"/>
        </w:rPr>
        <w:t>Turkmenistan</w:t>
      </w:r>
      <w:r w:rsidRPr="003757EE">
        <w:rPr>
          <w:rFonts w:ascii="Gill Sans MT" w:hAnsi="Gill Sans MT"/>
          <w:sz w:val="18"/>
          <w:szCs w:val="18"/>
        </w:rPr>
        <w:t xml:space="preserve"> short term course package.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4B154E" w:rsidRDefault="004B154E"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4B154E" w:rsidRPr="0075490C" w:rsidRDefault="004B154E"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4B154E" w:rsidRDefault="004B154E">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4B154E" w:rsidRPr="001637C2" w:rsidRDefault="004B154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4B154E" w:rsidRPr="00B02636" w:rsidRDefault="004B154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4B154E" w:rsidRPr="00B02636" w:rsidRDefault="004B154E" w:rsidP="00962F0B">
                          <w:pPr>
                            <w:pStyle w:val="AddressText"/>
                            <w:spacing w:line="240" w:lineRule="auto"/>
                            <w:jc w:val="both"/>
                            <w:rPr>
                              <w:color w:val="00B0F0"/>
                            </w:rPr>
                          </w:pPr>
                        </w:p>
                        <w:p w14:paraId="0C8D7EA7" w14:textId="77777777" w:rsidR="004B154E" w:rsidRPr="00A0375D" w:rsidRDefault="004B154E" w:rsidP="00962F0B">
                          <w:pPr>
                            <w:pStyle w:val="AddressText"/>
                            <w:spacing w:line="240" w:lineRule="auto"/>
                            <w:jc w:val="both"/>
                            <w:rPr>
                              <w:color w:val="000000"/>
                            </w:rPr>
                          </w:pPr>
                        </w:p>
                        <w:p w14:paraId="2B409760" w14:textId="77777777" w:rsidR="004B154E" w:rsidRPr="00A0375D" w:rsidRDefault="004B154E" w:rsidP="00962F0B">
                          <w:pPr>
                            <w:pStyle w:val="AddressText"/>
                            <w:spacing w:line="240" w:lineRule="auto"/>
                            <w:jc w:val="both"/>
                            <w:rPr>
                              <w:color w:val="000000"/>
                            </w:rPr>
                          </w:pPr>
                        </w:p>
                        <w:p w14:paraId="67FBF505" w14:textId="77777777" w:rsidR="004B154E" w:rsidRPr="00A0375D" w:rsidRDefault="004B154E" w:rsidP="00962F0B">
                          <w:pPr>
                            <w:pStyle w:val="AddressText"/>
                            <w:spacing w:line="240" w:lineRule="auto"/>
                            <w:jc w:val="both"/>
                            <w:rPr>
                              <w:color w:val="000000"/>
                            </w:rPr>
                          </w:pPr>
                        </w:p>
                        <w:p w14:paraId="47F3B508" w14:textId="77777777" w:rsidR="004B154E" w:rsidRPr="00A0375D" w:rsidRDefault="004B154E" w:rsidP="00962F0B">
                          <w:pPr>
                            <w:pStyle w:val="AddressText"/>
                            <w:spacing w:line="240" w:lineRule="auto"/>
                            <w:jc w:val="both"/>
                            <w:rPr>
                              <w:color w:val="000000"/>
                            </w:rPr>
                          </w:pPr>
                        </w:p>
                        <w:p w14:paraId="6B74C32E" w14:textId="77777777" w:rsidR="004B154E" w:rsidRPr="00A0375D" w:rsidRDefault="004B154E"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4B154E" w:rsidRPr="001637C2" w:rsidRDefault="004B154E"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4B154E" w:rsidRPr="00B02636" w:rsidRDefault="004B154E"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4B154E" w:rsidRPr="00B02636" w:rsidRDefault="004B154E" w:rsidP="00962F0B">
                    <w:pPr>
                      <w:pStyle w:val="AddressText"/>
                      <w:spacing w:line="240" w:lineRule="auto"/>
                      <w:jc w:val="both"/>
                      <w:rPr>
                        <w:color w:val="00B0F0"/>
                      </w:rPr>
                    </w:pPr>
                  </w:p>
                  <w:p w14:paraId="0C8D7EA7" w14:textId="77777777" w:rsidR="004B154E" w:rsidRPr="00A0375D" w:rsidRDefault="004B154E" w:rsidP="00962F0B">
                    <w:pPr>
                      <w:pStyle w:val="AddressText"/>
                      <w:spacing w:line="240" w:lineRule="auto"/>
                      <w:jc w:val="both"/>
                      <w:rPr>
                        <w:color w:val="000000"/>
                      </w:rPr>
                    </w:pPr>
                  </w:p>
                  <w:p w14:paraId="2B409760" w14:textId="77777777" w:rsidR="004B154E" w:rsidRPr="00A0375D" w:rsidRDefault="004B154E" w:rsidP="00962F0B">
                    <w:pPr>
                      <w:pStyle w:val="AddressText"/>
                      <w:spacing w:line="240" w:lineRule="auto"/>
                      <w:jc w:val="both"/>
                      <w:rPr>
                        <w:color w:val="000000"/>
                      </w:rPr>
                    </w:pPr>
                  </w:p>
                  <w:p w14:paraId="67FBF505" w14:textId="77777777" w:rsidR="004B154E" w:rsidRPr="00A0375D" w:rsidRDefault="004B154E" w:rsidP="00962F0B">
                    <w:pPr>
                      <w:pStyle w:val="AddressText"/>
                      <w:spacing w:line="240" w:lineRule="auto"/>
                      <w:jc w:val="both"/>
                      <w:rPr>
                        <w:color w:val="000000"/>
                      </w:rPr>
                    </w:pPr>
                  </w:p>
                  <w:p w14:paraId="47F3B508" w14:textId="77777777" w:rsidR="004B154E" w:rsidRPr="00A0375D" w:rsidRDefault="004B154E" w:rsidP="00962F0B">
                    <w:pPr>
                      <w:pStyle w:val="AddressText"/>
                      <w:spacing w:line="240" w:lineRule="auto"/>
                      <w:jc w:val="both"/>
                      <w:rPr>
                        <w:color w:val="000000"/>
                      </w:rPr>
                    </w:pPr>
                  </w:p>
                  <w:p w14:paraId="6B74C32E" w14:textId="77777777" w:rsidR="004B154E" w:rsidRPr="00A0375D" w:rsidRDefault="004B154E"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2C56DC"/>
    <w:multiLevelType w:val="hybridMultilevel"/>
    <w:tmpl w:val="0970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AE647F"/>
    <w:multiLevelType w:val="hybridMultilevel"/>
    <w:tmpl w:val="4BB0EE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06E77E31"/>
    <w:multiLevelType w:val="hybridMultilevel"/>
    <w:tmpl w:val="C1183B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AE2734"/>
    <w:multiLevelType w:val="multilevel"/>
    <w:tmpl w:val="4A282E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9E47AD5"/>
    <w:multiLevelType w:val="hybridMultilevel"/>
    <w:tmpl w:val="18D296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A9E4E92"/>
    <w:multiLevelType w:val="hybridMultilevel"/>
    <w:tmpl w:val="446AF920"/>
    <w:lvl w:ilvl="0" w:tplc="04F80ADE">
      <w:numFmt w:val="bullet"/>
      <w:lvlText w:val="-"/>
      <w:lvlJc w:val="left"/>
      <w:pPr>
        <w:ind w:left="720" w:hanging="360"/>
      </w:pPr>
      <w:rPr>
        <w:rFonts w:ascii="Gill Sans MT" w:eastAsia="Times"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65672"/>
    <w:multiLevelType w:val="hybridMultilevel"/>
    <w:tmpl w:val="18D296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9508A"/>
    <w:multiLevelType w:val="hybridMultilevel"/>
    <w:tmpl w:val="1A2C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C7DBA"/>
    <w:multiLevelType w:val="hybridMultilevel"/>
    <w:tmpl w:val="979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62CF0"/>
    <w:multiLevelType w:val="hybridMultilevel"/>
    <w:tmpl w:val="2EFE55B2"/>
    <w:lvl w:ilvl="0" w:tplc="84B213B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54ED3"/>
    <w:multiLevelType w:val="hybridMultilevel"/>
    <w:tmpl w:val="8BBC3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CE500F"/>
    <w:multiLevelType w:val="hybridMultilevel"/>
    <w:tmpl w:val="8DCAF078"/>
    <w:lvl w:ilvl="0" w:tplc="F0FCABDC">
      <w:start w:val="1"/>
      <w:numFmt w:val="bullet"/>
      <w:lvlText w:val=""/>
      <w:lvlJc w:val="left"/>
      <w:pPr>
        <w:ind w:left="360" w:hanging="360"/>
      </w:pPr>
      <w:rPr>
        <w:rFonts w:ascii="Wingdings" w:hAnsi="Wingdings" w:hint="default"/>
        <w:lang w:val="hr-H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53D74"/>
    <w:multiLevelType w:val="hybridMultilevel"/>
    <w:tmpl w:val="B734F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5BA3ACB"/>
    <w:multiLevelType w:val="hybridMultilevel"/>
    <w:tmpl w:val="18D296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1"/>
  </w:num>
  <w:num w:numId="4">
    <w:abstractNumId w:val="16"/>
  </w:num>
  <w:num w:numId="5">
    <w:abstractNumId w:val="15"/>
  </w:num>
  <w:num w:numId="6">
    <w:abstractNumId w:val="22"/>
  </w:num>
  <w:num w:numId="7">
    <w:abstractNumId w:val="29"/>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6"/>
  </w:num>
  <w:num w:numId="11">
    <w:abstractNumId w:val="25"/>
  </w:num>
  <w:num w:numId="12">
    <w:abstractNumId w:val="3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4"/>
  </w:num>
  <w:num w:numId="26">
    <w:abstractNumId w:val="13"/>
  </w:num>
  <w:num w:numId="27">
    <w:abstractNumId w:val="38"/>
  </w:num>
  <w:num w:numId="28">
    <w:abstractNumId w:val="35"/>
  </w:num>
  <w:num w:numId="29">
    <w:abstractNumId w:val="36"/>
  </w:num>
  <w:num w:numId="30">
    <w:abstractNumId w:val="14"/>
  </w:num>
  <w:num w:numId="31">
    <w:abstractNumId w:val="28"/>
  </w:num>
  <w:num w:numId="32">
    <w:abstractNumId w:val="33"/>
  </w:num>
  <w:num w:numId="33">
    <w:abstractNumId w:val="20"/>
  </w:num>
  <w:num w:numId="34">
    <w:abstractNumId w:val="12"/>
  </w:num>
  <w:num w:numId="35">
    <w:abstractNumId w:val="32"/>
  </w:num>
  <w:num w:numId="36">
    <w:abstractNumId w:val="19"/>
  </w:num>
  <w:num w:numId="37">
    <w:abstractNumId w:val="18"/>
  </w:num>
  <w:num w:numId="38">
    <w:abstractNumId w:val="37"/>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wVSRsYW5qZmZko6SsGpxcWZ+XkgBYaGtQDT6gAOLQAAAA=="/>
  </w:docVars>
  <w:rsids>
    <w:rsidRoot w:val="009512AC"/>
    <w:rsid w:val="00007E4A"/>
    <w:rsid w:val="00016D2C"/>
    <w:rsid w:val="00020804"/>
    <w:rsid w:val="000241D1"/>
    <w:rsid w:val="00025F29"/>
    <w:rsid w:val="00027CD6"/>
    <w:rsid w:val="00030834"/>
    <w:rsid w:val="000310DE"/>
    <w:rsid w:val="00035FEA"/>
    <w:rsid w:val="000415E9"/>
    <w:rsid w:val="0004433C"/>
    <w:rsid w:val="000470CB"/>
    <w:rsid w:val="00056A18"/>
    <w:rsid w:val="000576DC"/>
    <w:rsid w:val="00066CAF"/>
    <w:rsid w:val="00076437"/>
    <w:rsid w:val="0009025D"/>
    <w:rsid w:val="000943B7"/>
    <w:rsid w:val="00096574"/>
    <w:rsid w:val="000A7045"/>
    <w:rsid w:val="000B5829"/>
    <w:rsid w:val="000C3710"/>
    <w:rsid w:val="000C61F2"/>
    <w:rsid w:val="000C7D30"/>
    <w:rsid w:val="000D6CA1"/>
    <w:rsid w:val="000E1755"/>
    <w:rsid w:val="000E3253"/>
    <w:rsid w:val="000E414F"/>
    <w:rsid w:val="000E4D76"/>
    <w:rsid w:val="000E6DCA"/>
    <w:rsid w:val="000F3229"/>
    <w:rsid w:val="000F33DB"/>
    <w:rsid w:val="000F5E61"/>
    <w:rsid w:val="000F6440"/>
    <w:rsid w:val="001043E8"/>
    <w:rsid w:val="00106759"/>
    <w:rsid w:val="0010722E"/>
    <w:rsid w:val="00107B7A"/>
    <w:rsid w:val="00111026"/>
    <w:rsid w:val="00112DEE"/>
    <w:rsid w:val="00115D39"/>
    <w:rsid w:val="00124C09"/>
    <w:rsid w:val="001375F0"/>
    <w:rsid w:val="00147732"/>
    <w:rsid w:val="00151467"/>
    <w:rsid w:val="001514A7"/>
    <w:rsid w:val="001555CD"/>
    <w:rsid w:val="0015757A"/>
    <w:rsid w:val="001637C2"/>
    <w:rsid w:val="00164C95"/>
    <w:rsid w:val="00165C9B"/>
    <w:rsid w:val="00175E9C"/>
    <w:rsid w:val="00176711"/>
    <w:rsid w:val="00177FE4"/>
    <w:rsid w:val="00182C1C"/>
    <w:rsid w:val="0018319E"/>
    <w:rsid w:val="00183FA9"/>
    <w:rsid w:val="00186E13"/>
    <w:rsid w:val="00193B9B"/>
    <w:rsid w:val="001A4B63"/>
    <w:rsid w:val="001A57DE"/>
    <w:rsid w:val="001B190C"/>
    <w:rsid w:val="001B40F1"/>
    <w:rsid w:val="001B43F6"/>
    <w:rsid w:val="001B5D66"/>
    <w:rsid w:val="001D7BD1"/>
    <w:rsid w:val="001E112E"/>
    <w:rsid w:val="001E6488"/>
    <w:rsid w:val="001E7405"/>
    <w:rsid w:val="001F651F"/>
    <w:rsid w:val="002072D5"/>
    <w:rsid w:val="00213A86"/>
    <w:rsid w:val="00215E5E"/>
    <w:rsid w:val="0022123C"/>
    <w:rsid w:val="00222F56"/>
    <w:rsid w:val="0022526D"/>
    <w:rsid w:val="00234AD4"/>
    <w:rsid w:val="002368F7"/>
    <w:rsid w:val="00245D56"/>
    <w:rsid w:val="002460BE"/>
    <w:rsid w:val="00247353"/>
    <w:rsid w:val="00257BD7"/>
    <w:rsid w:val="00261836"/>
    <w:rsid w:val="00261F16"/>
    <w:rsid w:val="002639FA"/>
    <w:rsid w:val="002659AE"/>
    <w:rsid w:val="0026644B"/>
    <w:rsid w:val="00270A53"/>
    <w:rsid w:val="00277ADC"/>
    <w:rsid w:val="00285811"/>
    <w:rsid w:val="00293255"/>
    <w:rsid w:val="002952E4"/>
    <w:rsid w:val="002B0FFE"/>
    <w:rsid w:val="002B2A26"/>
    <w:rsid w:val="002B3222"/>
    <w:rsid w:val="002B6832"/>
    <w:rsid w:val="002B7647"/>
    <w:rsid w:val="002B7E57"/>
    <w:rsid w:val="002C5AA6"/>
    <w:rsid w:val="002D0C54"/>
    <w:rsid w:val="002D16CD"/>
    <w:rsid w:val="002D38E9"/>
    <w:rsid w:val="002D4DEF"/>
    <w:rsid w:val="002D5F7A"/>
    <w:rsid w:val="002D62E4"/>
    <w:rsid w:val="002D7D3A"/>
    <w:rsid w:val="002E197E"/>
    <w:rsid w:val="002E443D"/>
    <w:rsid w:val="002F2367"/>
    <w:rsid w:val="002F3B72"/>
    <w:rsid w:val="002F4F09"/>
    <w:rsid w:val="002F55C5"/>
    <w:rsid w:val="00306E1E"/>
    <w:rsid w:val="003117C2"/>
    <w:rsid w:val="00320886"/>
    <w:rsid w:val="0032151B"/>
    <w:rsid w:val="003312C7"/>
    <w:rsid w:val="003414FC"/>
    <w:rsid w:val="0034354C"/>
    <w:rsid w:val="0035350E"/>
    <w:rsid w:val="00353547"/>
    <w:rsid w:val="00361834"/>
    <w:rsid w:val="003655B8"/>
    <w:rsid w:val="00367090"/>
    <w:rsid w:val="0037152D"/>
    <w:rsid w:val="00372E4B"/>
    <w:rsid w:val="00373453"/>
    <w:rsid w:val="0037425C"/>
    <w:rsid w:val="0037749F"/>
    <w:rsid w:val="00377BF5"/>
    <w:rsid w:val="00377E69"/>
    <w:rsid w:val="0038200F"/>
    <w:rsid w:val="0038311C"/>
    <w:rsid w:val="00391386"/>
    <w:rsid w:val="00391685"/>
    <w:rsid w:val="00392FF5"/>
    <w:rsid w:val="0039348A"/>
    <w:rsid w:val="003959E0"/>
    <w:rsid w:val="00396BF0"/>
    <w:rsid w:val="003A00B6"/>
    <w:rsid w:val="003A2700"/>
    <w:rsid w:val="003A3103"/>
    <w:rsid w:val="003B3F83"/>
    <w:rsid w:val="003B52AA"/>
    <w:rsid w:val="003B7251"/>
    <w:rsid w:val="003C1BC1"/>
    <w:rsid w:val="003C3537"/>
    <w:rsid w:val="003C4672"/>
    <w:rsid w:val="003C48FF"/>
    <w:rsid w:val="003C4D35"/>
    <w:rsid w:val="003C7A67"/>
    <w:rsid w:val="003D04D3"/>
    <w:rsid w:val="003D0F6C"/>
    <w:rsid w:val="003D2BCF"/>
    <w:rsid w:val="003D3A69"/>
    <w:rsid w:val="003D42F1"/>
    <w:rsid w:val="003E4220"/>
    <w:rsid w:val="003E7E75"/>
    <w:rsid w:val="003F29A7"/>
    <w:rsid w:val="00407258"/>
    <w:rsid w:val="00407853"/>
    <w:rsid w:val="00411F46"/>
    <w:rsid w:val="004160E9"/>
    <w:rsid w:val="00416141"/>
    <w:rsid w:val="004206D5"/>
    <w:rsid w:val="00420C37"/>
    <w:rsid w:val="00422305"/>
    <w:rsid w:val="00422C88"/>
    <w:rsid w:val="004261E1"/>
    <w:rsid w:val="00435AB0"/>
    <w:rsid w:val="0043646D"/>
    <w:rsid w:val="00436AD3"/>
    <w:rsid w:val="00440B02"/>
    <w:rsid w:val="004429D6"/>
    <w:rsid w:val="004449C8"/>
    <w:rsid w:val="00445CFF"/>
    <w:rsid w:val="00472BBD"/>
    <w:rsid w:val="004809D8"/>
    <w:rsid w:val="00481D11"/>
    <w:rsid w:val="00483F92"/>
    <w:rsid w:val="00487E63"/>
    <w:rsid w:val="0049710B"/>
    <w:rsid w:val="004A5A5D"/>
    <w:rsid w:val="004A64C8"/>
    <w:rsid w:val="004A6CA6"/>
    <w:rsid w:val="004B154E"/>
    <w:rsid w:val="004B276A"/>
    <w:rsid w:val="004C36A7"/>
    <w:rsid w:val="004D08C1"/>
    <w:rsid w:val="004D2245"/>
    <w:rsid w:val="004D433B"/>
    <w:rsid w:val="004D5D35"/>
    <w:rsid w:val="004E086F"/>
    <w:rsid w:val="004E1B49"/>
    <w:rsid w:val="004E2D0B"/>
    <w:rsid w:val="004E63D1"/>
    <w:rsid w:val="004E67BE"/>
    <w:rsid w:val="004F1A27"/>
    <w:rsid w:val="00501B00"/>
    <w:rsid w:val="005032F9"/>
    <w:rsid w:val="005075C6"/>
    <w:rsid w:val="00507C03"/>
    <w:rsid w:val="00511A6E"/>
    <w:rsid w:val="00523923"/>
    <w:rsid w:val="005246DC"/>
    <w:rsid w:val="00524DBC"/>
    <w:rsid w:val="00527460"/>
    <w:rsid w:val="00534433"/>
    <w:rsid w:val="005356FF"/>
    <w:rsid w:val="0053629B"/>
    <w:rsid w:val="00544027"/>
    <w:rsid w:val="00544A89"/>
    <w:rsid w:val="0054592E"/>
    <w:rsid w:val="00546854"/>
    <w:rsid w:val="00552D41"/>
    <w:rsid w:val="00557AAF"/>
    <w:rsid w:val="00560631"/>
    <w:rsid w:val="00584196"/>
    <w:rsid w:val="00591246"/>
    <w:rsid w:val="0059671E"/>
    <w:rsid w:val="005A643C"/>
    <w:rsid w:val="005B1BD7"/>
    <w:rsid w:val="005B3739"/>
    <w:rsid w:val="005B4B5C"/>
    <w:rsid w:val="005C5CBD"/>
    <w:rsid w:val="005D0BBF"/>
    <w:rsid w:val="005D4E43"/>
    <w:rsid w:val="005D55FF"/>
    <w:rsid w:val="005D77E1"/>
    <w:rsid w:val="005D7C7A"/>
    <w:rsid w:val="005E629A"/>
    <w:rsid w:val="005E6FE1"/>
    <w:rsid w:val="005F082D"/>
    <w:rsid w:val="005F3AFC"/>
    <w:rsid w:val="006007DA"/>
    <w:rsid w:val="00601517"/>
    <w:rsid w:val="00610427"/>
    <w:rsid w:val="0061070A"/>
    <w:rsid w:val="00610D01"/>
    <w:rsid w:val="00626681"/>
    <w:rsid w:val="00632D59"/>
    <w:rsid w:val="006349FA"/>
    <w:rsid w:val="0065287D"/>
    <w:rsid w:val="00653E0C"/>
    <w:rsid w:val="00655D29"/>
    <w:rsid w:val="006579B7"/>
    <w:rsid w:val="00661BE1"/>
    <w:rsid w:val="006642C4"/>
    <w:rsid w:val="00674FCB"/>
    <w:rsid w:val="0068655C"/>
    <w:rsid w:val="006907A6"/>
    <w:rsid w:val="006921D1"/>
    <w:rsid w:val="00692C4C"/>
    <w:rsid w:val="006968C1"/>
    <w:rsid w:val="006A5CFB"/>
    <w:rsid w:val="006B4298"/>
    <w:rsid w:val="006B7F68"/>
    <w:rsid w:val="006C2CB5"/>
    <w:rsid w:val="006C5703"/>
    <w:rsid w:val="006C688F"/>
    <w:rsid w:val="006C7D5A"/>
    <w:rsid w:val="006D1BD7"/>
    <w:rsid w:val="006D6C69"/>
    <w:rsid w:val="006D72BD"/>
    <w:rsid w:val="006E0AD4"/>
    <w:rsid w:val="006E3839"/>
    <w:rsid w:val="006F3357"/>
    <w:rsid w:val="006F3B0B"/>
    <w:rsid w:val="006F7146"/>
    <w:rsid w:val="007001DA"/>
    <w:rsid w:val="007005E6"/>
    <w:rsid w:val="0070263C"/>
    <w:rsid w:val="00711C06"/>
    <w:rsid w:val="0071297F"/>
    <w:rsid w:val="00717380"/>
    <w:rsid w:val="00730876"/>
    <w:rsid w:val="00734513"/>
    <w:rsid w:val="00735C54"/>
    <w:rsid w:val="00737F9D"/>
    <w:rsid w:val="00746FD9"/>
    <w:rsid w:val="00750075"/>
    <w:rsid w:val="0075490C"/>
    <w:rsid w:val="00756755"/>
    <w:rsid w:val="007613B3"/>
    <w:rsid w:val="00764462"/>
    <w:rsid w:val="00765C69"/>
    <w:rsid w:val="00774438"/>
    <w:rsid w:val="007826F8"/>
    <w:rsid w:val="00785FDC"/>
    <w:rsid w:val="00794628"/>
    <w:rsid w:val="007B6BF8"/>
    <w:rsid w:val="007C7F78"/>
    <w:rsid w:val="007D5968"/>
    <w:rsid w:val="007D7750"/>
    <w:rsid w:val="007E73F5"/>
    <w:rsid w:val="007F43F4"/>
    <w:rsid w:val="00801809"/>
    <w:rsid w:val="00801C3E"/>
    <w:rsid w:val="00801C45"/>
    <w:rsid w:val="0080603F"/>
    <w:rsid w:val="00806AF3"/>
    <w:rsid w:val="00812FFA"/>
    <w:rsid w:val="00813D3A"/>
    <w:rsid w:val="008275D1"/>
    <w:rsid w:val="0083315E"/>
    <w:rsid w:val="00845125"/>
    <w:rsid w:val="00861563"/>
    <w:rsid w:val="00861E59"/>
    <w:rsid w:val="00866BA3"/>
    <w:rsid w:val="00873C12"/>
    <w:rsid w:val="00883D70"/>
    <w:rsid w:val="00884F21"/>
    <w:rsid w:val="00893338"/>
    <w:rsid w:val="008A4015"/>
    <w:rsid w:val="008B0A0B"/>
    <w:rsid w:val="008B2507"/>
    <w:rsid w:val="008B38EF"/>
    <w:rsid w:val="008B3BDE"/>
    <w:rsid w:val="008C53CD"/>
    <w:rsid w:val="008C5761"/>
    <w:rsid w:val="008D6E87"/>
    <w:rsid w:val="008D79DD"/>
    <w:rsid w:val="008E005F"/>
    <w:rsid w:val="008E375E"/>
    <w:rsid w:val="008E6172"/>
    <w:rsid w:val="008F32FC"/>
    <w:rsid w:val="0090065A"/>
    <w:rsid w:val="00903E9D"/>
    <w:rsid w:val="00905953"/>
    <w:rsid w:val="00906E2A"/>
    <w:rsid w:val="0091382D"/>
    <w:rsid w:val="009203FF"/>
    <w:rsid w:val="00922852"/>
    <w:rsid w:val="009247BD"/>
    <w:rsid w:val="00936F5C"/>
    <w:rsid w:val="00943DA3"/>
    <w:rsid w:val="009512AC"/>
    <w:rsid w:val="0095309F"/>
    <w:rsid w:val="00956D90"/>
    <w:rsid w:val="00960715"/>
    <w:rsid w:val="0096249B"/>
    <w:rsid w:val="00962F0B"/>
    <w:rsid w:val="009637FF"/>
    <w:rsid w:val="00963C52"/>
    <w:rsid w:val="00964D0F"/>
    <w:rsid w:val="009657AF"/>
    <w:rsid w:val="00967F1F"/>
    <w:rsid w:val="00970EBD"/>
    <w:rsid w:val="00975550"/>
    <w:rsid w:val="00983889"/>
    <w:rsid w:val="009A0F83"/>
    <w:rsid w:val="009A1C63"/>
    <w:rsid w:val="009B3C84"/>
    <w:rsid w:val="009B6BAC"/>
    <w:rsid w:val="009D5ED5"/>
    <w:rsid w:val="009D7AE5"/>
    <w:rsid w:val="009E758D"/>
    <w:rsid w:val="009F0A44"/>
    <w:rsid w:val="009F0E0D"/>
    <w:rsid w:val="009F385E"/>
    <w:rsid w:val="00A0375D"/>
    <w:rsid w:val="00A11FA1"/>
    <w:rsid w:val="00A15D12"/>
    <w:rsid w:val="00A3477D"/>
    <w:rsid w:val="00A34C87"/>
    <w:rsid w:val="00A366CB"/>
    <w:rsid w:val="00A41458"/>
    <w:rsid w:val="00A50E38"/>
    <w:rsid w:val="00A52D4D"/>
    <w:rsid w:val="00A553CD"/>
    <w:rsid w:val="00A56EC7"/>
    <w:rsid w:val="00A65E45"/>
    <w:rsid w:val="00A71AB3"/>
    <w:rsid w:val="00A73543"/>
    <w:rsid w:val="00A75F72"/>
    <w:rsid w:val="00A7722C"/>
    <w:rsid w:val="00A80C16"/>
    <w:rsid w:val="00A8354D"/>
    <w:rsid w:val="00A87D1B"/>
    <w:rsid w:val="00A93475"/>
    <w:rsid w:val="00A94248"/>
    <w:rsid w:val="00A97173"/>
    <w:rsid w:val="00AA2EC7"/>
    <w:rsid w:val="00AA68EB"/>
    <w:rsid w:val="00AC083A"/>
    <w:rsid w:val="00AC78AC"/>
    <w:rsid w:val="00AE48C4"/>
    <w:rsid w:val="00AF077A"/>
    <w:rsid w:val="00AF38A0"/>
    <w:rsid w:val="00AF3B0E"/>
    <w:rsid w:val="00B02636"/>
    <w:rsid w:val="00B053AF"/>
    <w:rsid w:val="00B05ABF"/>
    <w:rsid w:val="00B12ED4"/>
    <w:rsid w:val="00B1415C"/>
    <w:rsid w:val="00B14BE6"/>
    <w:rsid w:val="00B22FF0"/>
    <w:rsid w:val="00B25780"/>
    <w:rsid w:val="00B25923"/>
    <w:rsid w:val="00B35723"/>
    <w:rsid w:val="00B37562"/>
    <w:rsid w:val="00B4127F"/>
    <w:rsid w:val="00B415E7"/>
    <w:rsid w:val="00B62DF5"/>
    <w:rsid w:val="00B63A22"/>
    <w:rsid w:val="00B63E76"/>
    <w:rsid w:val="00B6480A"/>
    <w:rsid w:val="00B66698"/>
    <w:rsid w:val="00B677D8"/>
    <w:rsid w:val="00B814B7"/>
    <w:rsid w:val="00B84938"/>
    <w:rsid w:val="00B84AF8"/>
    <w:rsid w:val="00B84BB8"/>
    <w:rsid w:val="00B96CAE"/>
    <w:rsid w:val="00BB1006"/>
    <w:rsid w:val="00BB4A6F"/>
    <w:rsid w:val="00BC0092"/>
    <w:rsid w:val="00BC06E9"/>
    <w:rsid w:val="00BE673A"/>
    <w:rsid w:val="00BF605F"/>
    <w:rsid w:val="00C046B2"/>
    <w:rsid w:val="00C04C82"/>
    <w:rsid w:val="00C154A6"/>
    <w:rsid w:val="00C25DC0"/>
    <w:rsid w:val="00C335E5"/>
    <w:rsid w:val="00C34C2B"/>
    <w:rsid w:val="00C401E7"/>
    <w:rsid w:val="00C448ED"/>
    <w:rsid w:val="00C47D08"/>
    <w:rsid w:val="00C62EFB"/>
    <w:rsid w:val="00C6359F"/>
    <w:rsid w:val="00C65BEE"/>
    <w:rsid w:val="00C67879"/>
    <w:rsid w:val="00C756A2"/>
    <w:rsid w:val="00C77B32"/>
    <w:rsid w:val="00C8395F"/>
    <w:rsid w:val="00C84957"/>
    <w:rsid w:val="00C92726"/>
    <w:rsid w:val="00C94FA9"/>
    <w:rsid w:val="00C95FAD"/>
    <w:rsid w:val="00C972F8"/>
    <w:rsid w:val="00CA5262"/>
    <w:rsid w:val="00CB06C3"/>
    <w:rsid w:val="00CB3A47"/>
    <w:rsid w:val="00CB3B72"/>
    <w:rsid w:val="00CC6248"/>
    <w:rsid w:val="00CD3149"/>
    <w:rsid w:val="00CD3E5C"/>
    <w:rsid w:val="00CE46A7"/>
    <w:rsid w:val="00CE559C"/>
    <w:rsid w:val="00CE6DBD"/>
    <w:rsid w:val="00CE769B"/>
    <w:rsid w:val="00CF6B09"/>
    <w:rsid w:val="00D03797"/>
    <w:rsid w:val="00D042EF"/>
    <w:rsid w:val="00D05933"/>
    <w:rsid w:val="00D16731"/>
    <w:rsid w:val="00D173A5"/>
    <w:rsid w:val="00D24E21"/>
    <w:rsid w:val="00D25358"/>
    <w:rsid w:val="00D26336"/>
    <w:rsid w:val="00D3303B"/>
    <w:rsid w:val="00D33948"/>
    <w:rsid w:val="00D35998"/>
    <w:rsid w:val="00D434B5"/>
    <w:rsid w:val="00D460BE"/>
    <w:rsid w:val="00D47A4F"/>
    <w:rsid w:val="00D5258E"/>
    <w:rsid w:val="00D541BC"/>
    <w:rsid w:val="00D568B1"/>
    <w:rsid w:val="00D61A9A"/>
    <w:rsid w:val="00D64897"/>
    <w:rsid w:val="00D67207"/>
    <w:rsid w:val="00D675C4"/>
    <w:rsid w:val="00D72E5E"/>
    <w:rsid w:val="00D82063"/>
    <w:rsid w:val="00D84097"/>
    <w:rsid w:val="00D86D91"/>
    <w:rsid w:val="00D92AE1"/>
    <w:rsid w:val="00D93945"/>
    <w:rsid w:val="00DA33A2"/>
    <w:rsid w:val="00DB4A81"/>
    <w:rsid w:val="00DC0069"/>
    <w:rsid w:val="00DC5770"/>
    <w:rsid w:val="00DE40E3"/>
    <w:rsid w:val="00E00B53"/>
    <w:rsid w:val="00E135F0"/>
    <w:rsid w:val="00E13740"/>
    <w:rsid w:val="00E2153C"/>
    <w:rsid w:val="00E23FEC"/>
    <w:rsid w:val="00E2448D"/>
    <w:rsid w:val="00E24709"/>
    <w:rsid w:val="00E35815"/>
    <w:rsid w:val="00E377F9"/>
    <w:rsid w:val="00E41B2E"/>
    <w:rsid w:val="00E43557"/>
    <w:rsid w:val="00E5163F"/>
    <w:rsid w:val="00E54A5D"/>
    <w:rsid w:val="00E54CBF"/>
    <w:rsid w:val="00E55B2F"/>
    <w:rsid w:val="00E5662A"/>
    <w:rsid w:val="00E612AA"/>
    <w:rsid w:val="00E61D56"/>
    <w:rsid w:val="00E630F3"/>
    <w:rsid w:val="00E654DC"/>
    <w:rsid w:val="00E7161F"/>
    <w:rsid w:val="00E73D1B"/>
    <w:rsid w:val="00E75948"/>
    <w:rsid w:val="00E82A93"/>
    <w:rsid w:val="00E84FE7"/>
    <w:rsid w:val="00EA6D4D"/>
    <w:rsid w:val="00EB76A6"/>
    <w:rsid w:val="00EC348E"/>
    <w:rsid w:val="00EC5E3A"/>
    <w:rsid w:val="00EC676B"/>
    <w:rsid w:val="00ED59A7"/>
    <w:rsid w:val="00ED6DF2"/>
    <w:rsid w:val="00ED7334"/>
    <w:rsid w:val="00EE3A60"/>
    <w:rsid w:val="00EE5164"/>
    <w:rsid w:val="00EE75FE"/>
    <w:rsid w:val="00EE7747"/>
    <w:rsid w:val="00EF5A83"/>
    <w:rsid w:val="00EF6D08"/>
    <w:rsid w:val="00F027D0"/>
    <w:rsid w:val="00F05FD8"/>
    <w:rsid w:val="00F15433"/>
    <w:rsid w:val="00F2296D"/>
    <w:rsid w:val="00F2300E"/>
    <w:rsid w:val="00F24528"/>
    <w:rsid w:val="00F246C3"/>
    <w:rsid w:val="00F31886"/>
    <w:rsid w:val="00F3446E"/>
    <w:rsid w:val="00F349B0"/>
    <w:rsid w:val="00F35E74"/>
    <w:rsid w:val="00F509A4"/>
    <w:rsid w:val="00F52B46"/>
    <w:rsid w:val="00F63B09"/>
    <w:rsid w:val="00F7048F"/>
    <w:rsid w:val="00F7484C"/>
    <w:rsid w:val="00F82763"/>
    <w:rsid w:val="00F834BF"/>
    <w:rsid w:val="00F8439C"/>
    <w:rsid w:val="00F90618"/>
    <w:rsid w:val="00F97B64"/>
    <w:rsid w:val="00FA55CB"/>
    <w:rsid w:val="00FB2C32"/>
    <w:rsid w:val="00FB5481"/>
    <w:rsid w:val="00FB6F21"/>
    <w:rsid w:val="00FC1ABD"/>
    <w:rsid w:val="00FE08B2"/>
    <w:rsid w:val="00FE1530"/>
    <w:rsid w:val="00FE23C8"/>
    <w:rsid w:val="00FE3848"/>
    <w:rsid w:val="00FE46C7"/>
    <w:rsid w:val="00FF144B"/>
    <w:rsid w:val="00FF3DDA"/>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C4C"/>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B1415C"/>
    <w:pPr>
      <w:spacing w:line="240" w:lineRule="auto"/>
    </w:pPr>
    <w:rPr>
      <w:rFonts w:ascii="Times New Roman" w:eastAsia="Times New Roman" w:hAnsi="Times New Roman"/>
      <w:color w:val="auto"/>
    </w:rPr>
  </w:style>
  <w:style w:type="character" w:customStyle="1" w:styleId="FootnoteTextChar">
    <w:name w:val="Footnote Text Char"/>
    <w:basedOn w:val="DefaultParagraphFont"/>
    <w:link w:val="FootnoteText1"/>
    <w:uiPriority w:val="99"/>
    <w:semiHidden/>
    <w:rsid w:val="00B1415C"/>
    <w:rPr>
      <w:sz w:val="20"/>
      <w:szCs w:val="20"/>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4_G,BVI fnr"/>
    <w:basedOn w:val="DefaultParagraphFont"/>
    <w:uiPriority w:val="99"/>
    <w:unhideWhenUsed/>
    <w:qFormat/>
    <w:rsid w:val="00B1415C"/>
    <w:rPr>
      <w:vertAlign w:val="superscript"/>
    </w:rPr>
  </w:style>
  <w:style w:type="table" w:customStyle="1" w:styleId="TableGrid1">
    <w:name w:val="Table Grid1"/>
    <w:basedOn w:val="TableNormal"/>
    <w:next w:val="TableGrid"/>
    <w:uiPriority w:val="59"/>
    <w:rsid w:val="00B141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semiHidden/>
    <w:unhideWhenUsed/>
    <w:rsid w:val="00B1415C"/>
    <w:pPr>
      <w:spacing w:line="240" w:lineRule="auto"/>
    </w:pPr>
  </w:style>
  <w:style w:type="character" w:customStyle="1" w:styleId="FootnoteTextChar1">
    <w:name w:val="Footnote Text Char1"/>
    <w:basedOn w:val="DefaultParagraphFont"/>
    <w:link w:val="FootnoteText"/>
    <w:semiHidden/>
    <w:rsid w:val="00B1415C"/>
    <w:rPr>
      <w:rFonts w:ascii="Arial" w:eastAsia="MS PGothic" w:hAnsi="Arial"/>
      <w:color w:val="000000"/>
    </w:rPr>
  </w:style>
  <w:style w:type="character" w:styleId="CommentReference">
    <w:name w:val="annotation reference"/>
    <w:basedOn w:val="DefaultParagraphFont"/>
    <w:semiHidden/>
    <w:unhideWhenUsed/>
    <w:rsid w:val="00440B02"/>
    <w:rPr>
      <w:sz w:val="16"/>
      <w:szCs w:val="16"/>
    </w:rPr>
  </w:style>
  <w:style w:type="paragraph" w:styleId="CommentSubject">
    <w:name w:val="annotation subject"/>
    <w:basedOn w:val="CommentText"/>
    <w:next w:val="CommentText"/>
    <w:link w:val="CommentSubjectChar"/>
    <w:semiHidden/>
    <w:unhideWhenUsed/>
    <w:rsid w:val="00440B0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40B02"/>
    <w:rPr>
      <w:rFonts w:ascii="Arial" w:eastAsia="MS PGothic" w:hAnsi="Arial"/>
      <w:b/>
      <w:bCs/>
      <w:color w:val="000000"/>
      <w:lang w:val="en-GB"/>
    </w:rPr>
  </w:style>
  <w:style w:type="table" w:customStyle="1" w:styleId="TableGrid11">
    <w:name w:val="Table Grid11"/>
    <w:basedOn w:val="TableNormal"/>
    <w:next w:val="TableGrid"/>
    <w:uiPriority w:val="59"/>
    <w:rsid w:val="00801C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01C45"/>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0F33DB"/>
    <w:pPr>
      <w:spacing w:after="120"/>
      <w:ind w:left="283"/>
    </w:pPr>
  </w:style>
  <w:style w:type="character" w:customStyle="1" w:styleId="BodyTextIndentChar">
    <w:name w:val="Body Text Indent Char"/>
    <w:basedOn w:val="DefaultParagraphFont"/>
    <w:link w:val="BodyTextIndent"/>
    <w:semiHidden/>
    <w:rsid w:val="000F33DB"/>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3" ma:contentTypeDescription="Create a new document." ma:contentTypeScope="" ma:versionID="c9139a2e129eaf215c92915d252f5006">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4f89f25ea382f63fb2506d4cefc56332"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2.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A95E1ACF-A990-443B-B543-7FB304A8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E554EE-9DDD-46D5-968A-EECAFDEB4612}">
  <ds:schemaRefs>
    <ds:schemaRef ds:uri="http://schemas.microsoft.com/sharepoint/events"/>
  </ds:schemaRefs>
</ds:datastoreItem>
</file>

<file path=customXml/itemProps7.xml><?xml version="1.0" encoding="utf-8"?>
<ds:datastoreItem xmlns:ds="http://schemas.openxmlformats.org/officeDocument/2006/customXml" ds:itemID="{6B1A8F8E-3361-4295-A97E-4D5AD160C3F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7</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Jepbar Bashimov</cp:lastModifiedBy>
  <cp:revision>6</cp:revision>
  <cp:lastPrinted>2021-11-17T11:02:00Z</cp:lastPrinted>
  <dcterms:created xsi:type="dcterms:W3CDTF">2021-11-17T10:48:00Z</dcterms:created>
  <dcterms:modified xsi:type="dcterms:W3CDTF">2021-11-18T11:10:00Z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