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0"/>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886"/>
      </w:tblGrid>
      <w:tr w:rsidR="007613B3" w:rsidRPr="007613B3" w14:paraId="523C54D2" w14:textId="77777777" w:rsidTr="00665AFA">
        <w:tc>
          <w:tcPr>
            <w:tcW w:w="2698" w:type="dxa"/>
            <w:gridSpan w:val="2"/>
            <w:tcBorders>
              <w:bottom w:val="nil"/>
            </w:tcBorders>
            <w:shd w:val="clear" w:color="auto" w:fill="auto"/>
            <w:noWrap/>
            <w:hideMark/>
          </w:tcPr>
          <w:p w14:paraId="60C09254" w14:textId="77777777" w:rsidR="007D7DCD" w:rsidRDefault="007613B3" w:rsidP="008C250E">
            <w:pPr>
              <w:spacing w:before="100" w:beforeAutospacing="1" w:after="100" w:afterAutospacing="1"/>
            </w:pPr>
            <w:bookmarkStart w:id="0" w:name="_Hlk41049418"/>
            <w:r w:rsidRPr="007613B3">
              <w:rPr>
                <w:rFonts w:ascii="Calibri" w:eastAsia="Arial Unicode MS" w:hAnsi="Calibri" w:cs="Calibri"/>
                <w:b/>
                <w:color w:val="auto"/>
                <w:lang w:val="en-AU"/>
              </w:rPr>
              <w:t>Title</w:t>
            </w:r>
            <w:r w:rsidR="007D7DCD">
              <w:rPr>
                <w:rFonts w:ascii="Calibri" w:eastAsia="Arial Unicode MS" w:hAnsi="Calibri" w:cs="Calibri"/>
                <w:b/>
                <w:color w:val="auto"/>
                <w:lang w:val="en-AU"/>
              </w:rPr>
              <w:t xml:space="preserve">: </w:t>
            </w:r>
            <w:r w:rsidR="007D7DCD">
              <w:t xml:space="preserve"> </w:t>
            </w:r>
          </w:p>
          <w:p w14:paraId="4613B16D" w14:textId="7E5BBD7C" w:rsidR="001726E8" w:rsidRPr="003C038B" w:rsidRDefault="001726E8" w:rsidP="008C250E">
            <w:pPr>
              <w:spacing w:before="100" w:beforeAutospacing="1" w:after="100" w:afterAutospacing="1"/>
              <w:rPr>
                <w:rFonts w:asciiTheme="minorHAnsi" w:eastAsia="Arial Unicode MS" w:hAnsiTheme="minorHAnsi" w:cstheme="minorBidi"/>
                <w:color w:val="auto"/>
                <w:sz w:val="24"/>
                <w:szCs w:val="24"/>
                <w:lang w:val="en-AU"/>
              </w:rPr>
            </w:pPr>
            <w:r w:rsidRPr="52518414">
              <w:rPr>
                <w:rFonts w:asciiTheme="minorHAnsi" w:eastAsia="Arial Unicode MS" w:hAnsiTheme="minorHAnsi" w:cstheme="minorBidi"/>
                <w:color w:val="auto"/>
                <w:sz w:val="24"/>
                <w:szCs w:val="24"/>
                <w:lang w:val="en-AU"/>
              </w:rPr>
              <w:t xml:space="preserve">Consultancy on </w:t>
            </w:r>
            <w:r w:rsidR="00C538CC" w:rsidRPr="52518414">
              <w:rPr>
                <w:rFonts w:asciiTheme="minorHAnsi" w:eastAsia="Arial Unicode MS" w:hAnsiTheme="minorHAnsi" w:cstheme="minorBidi"/>
                <w:color w:val="auto"/>
                <w:sz w:val="24"/>
                <w:szCs w:val="24"/>
                <w:lang w:val="en-AU"/>
              </w:rPr>
              <w:t xml:space="preserve">the </w:t>
            </w:r>
            <w:r w:rsidRPr="52518414">
              <w:rPr>
                <w:rFonts w:asciiTheme="minorHAnsi" w:eastAsia="Arial Unicode MS" w:hAnsiTheme="minorHAnsi" w:cstheme="minorBidi"/>
                <w:color w:val="auto"/>
                <w:sz w:val="24"/>
                <w:szCs w:val="24"/>
                <w:lang w:val="en-AU"/>
              </w:rPr>
              <w:t xml:space="preserve">impact of COVID-19 </w:t>
            </w:r>
            <w:r w:rsidR="00C538CC" w:rsidRPr="52518414">
              <w:rPr>
                <w:rFonts w:asciiTheme="minorHAnsi" w:eastAsia="Arial Unicode MS" w:hAnsiTheme="minorHAnsi" w:cstheme="minorBidi"/>
                <w:color w:val="auto"/>
                <w:sz w:val="24"/>
                <w:szCs w:val="24"/>
                <w:lang w:val="en-AU"/>
              </w:rPr>
              <w:t>p</w:t>
            </w:r>
            <w:r w:rsidRPr="52518414">
              <w:rPr>
                <w:rFonts w:asciiTheme="minorHAnsi" w:eastAsia="Arial Unicode MS" w:hAnsiTheme="minorHAnsi" w:cstheme="minorBidi"/>
                <w:color w:val="auto"/>
                <w:sz w:val="24"/>
                <w:szCs w:val="24"/>
                <w:lang w:val="en-AU"/>
              </w:rPr>
              <w:t xml:space="preserve">andemic on </w:t>
            </w:r>
            <w:r w:rsidR="008554A8" w:rsidRPr="52518414">
              <w:rPr>
                <w:rFonts w:asciiTheme="minorHAnsi" w:eastAsia="Arial Unicode MS" w:hAnsiTheme="minorHAnsi" w:cstheme="minorBidi"/>
                <w:color w:val="auto"/>
                <w:sz w:val="24"/>
                <w:szCs w:val="24"/>
                <w:lang w:val="en-AU"/>
              </w:rPr>
              <w:t xml:space="preserve">feeding practices, dietary and health seeking behaviour of women, </w:t>
            </w:r>
            <w:r w:rsidR="001B6F46">
              <w:rPr>
                <w:rFonts w:asciiTheme="minorHAnsi" w:eastAsia="Calibri" w:hAnsiTheme="minorHAnsi" w:cstheme="minorBidi"/>
                <w:sz w:val="24"/>
                <w:szCs w:val="24"/>
                <w:shd w:val="clear" w:color="auto" w:fill="FFFFFF"/>
              </w:rPr>
              <w:t>adolescents</w:t>
            </w:r>
            <w:r w:rsidR="001B6F46">
              <w:rPr>
                <w:rFonts w:asciiTheme="minorHAnsi" w:eastAsia="Arial Unicode MS" w:hAnsiTheme="minorHAnsi" w:cstheme="minorBidi"/>
                <w:color w:val="auto"/>
                <w:sz w:val="24"/>
                <w:szCs w:val="24"/>
                <w:lang w:val="en-AU"/>
              </w:rPr>
              <w:t xml:space="preserve">, </w:t>
            </w:r>
            <w:r w:rsidR="00F728D4" w:rsidRPr="52518414">
              <w:rPr>
                <w:rFonts w:asciiTheme="minorHAnsi" w:eastAsia="Arial Unicode MS" w:hAnsiTheme="minorHAnsi" w:cstheme="minorBidi"/>
                <w:color w:val="auto"/>
                <w:sz w:val="24"/>
                <w:szCs w:val="24"/>
                <w:lang w:val="en-AU"/>
              </w:rPr>
              <w:t>infants and</w:t>
            </w:r>
            <w:r w:rsidR="008554A8" w:rsidRPr="52518414">
              <w:rPr>
                <w:rFonts w:asciiTheme="minorHAnsi" w:eastAsia="Arial Unicode MS" w:hAnsiTheme="minorHAnsi" w:cstheme="minorBidi"/>
                <w:color w:val="auto"/>
                <w:sz w:val="24"/>
                <w:szCs w:val="24"/>
                <w:lang w:val="en-AU"/>
              </w:rPr>
              <w:t xml:space="preserve"> young children </w:t>
            </w:r>
            <w:r w:rsidRPr="52518414">
              <w:rPr>
                <w:rFonts w:asciiTheme="minorHAnsi" w:eastAsia="Arial Unicode MS" w:hAnsiTheme="minorHAnsi" w:cstheme="minorBidi"/>
                <w:color w:val="auto"/>
                <w:sz w:val="24"/>
                <w:szCs w:val="24"/>
                <w:lang w:val="en-AU"/>
              </w:rPr>
              <w:t>in Kenya</w:t>
            </w:r>
          </w:p>
          <w:p w14:paraId="75D9A581" w14:textId="77777777" w:rsidR="007613B3" w:rsidRPr="007613B3" w:rsidRDefault="007613B3" w:rsidP="008C250E">
            <w:pPr>
              <w:spacing w:before="100" w:beforeAutospacing="1" w:after="100" w:afterAutospacing="1"/>
              <w:rPr>
                <w:rFonts w:ascii="Calibri" w:eastAsia="Arial Unicode MS" w:hAnsi="Calibri" w:cs="Calibri"/>
                <w:color w:val="auto"/>
                <w:lang w:val="en-AU"/>
              </w:rPr>
            </w:pPr>
          </w:p>
        </w:tc>
        <w:tc>
          <w:tcPr>
            <w:tcW w:w="2143" w:type="dxa"/>
            <w:gridSpan w:val="2"/>
            <w:tcBorders>
              <w:bottom w:val="nil"/>
            </w:tcBorders>
            <w:shd w:val="clear" w:color="auto" w:fill="auto"/>
          </w:tcPr>
          <w:p w14:paraId="11925C50" w14:textId="77777777" w:rsidR="007613B3" w:rsidRDefault="007613B3"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1AB3AFF2" w:rsidR="009E4D26" w:rsidRPr="007613B3" w:rsidRDefault="009E4D26" w:rsidP="008C250E">
            <w:pPr>
              <w:spacing w:before="100" w:beforeAutospacing="1" w:after="100" w:afterAutospacing="1"/>
              <w:rPr>
                <w:rFonts w:ascii="Calibri" w:eastAsia="Arial Unicode MS" w:hAnsi="Calibri" w:cs="Calibri"/>
                <w:b/>
                <w:color w:val="auto"/>
                <w:lang w:val="en-AU"/>
              </w:rPr>
            </w:pPr>
            <w:r>
              <w:rPr>
                <w:rFonts w:ascii="Calibri" w:eastAsia="Arial Unicode MS" w:hAnsi="Calibri" w:cs="Calibri"/>
                <w:b/>
                <w:color w:val="auto"/>
                <w:lang w:val="en-AU"/>
              </w:rPr>
              <w:t>RR</w:t>
            </w:r>
          </w:p>
        </w:tc>
        <w:tc>
          <w:tcPr>
            <w:tcW w:w="3070" w:type="dxa"/>
            <w:gridSpan w:val="3"/>
            <w:tcBorders>
              <w:bottom w:val="nil"/>
            </w:tcBorders>
            <w:shd w:val="clear" w:color="auto" w:fill="auto"/>
          </w:tcPr>
          <w:p w14:paraId="11BB878C" w14:textId="77777777" w:rsidR="007613B3" w:rsidRPr="007613B3" w:rsidRDefault="007613B3"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02EF418C" w:rsidR="007613B3" w:rsidRDefault="005B7A19" w:rsidP="008C250E">
            <w:pPr>
              <w:spacing w:before="60" w:after="60"/>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bookmarkStart w:id="1" w:name="Check11"/>
            <w:r>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7613B3" w:rsidRPr="007613B3">
              <w:rPr>
                <w:rFonts w:ascii="Calibri" w:eastAsia="Arial Unicode MS" w:hAnsi="Calibri" w:cs="Calibri"/>
                <w:color w:val="auto"/>
                <w:lang w:val="en-AU"/>
              </w:rPr>
              <w:t xml:space="preserve"> Consultant  </w:t>
            </w:r>
          </w:p>
          <w:p w14:paraId="0F67FA87" w14:textId="16F4389C" w:rsidR="007613B3" w:rsidRPr="007613B3" w:rsidRDefault="005B7A19" w:rsidP="008C250E">
            <w:pPr>
              <w:spacing w:before="60" w:after="60"/>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2"/>
                  <w:enabled/>
                  <w:calcOnExit w:val="0"/>
                  <w:checkBox>
                    <w:sizeAuto/>
                    <w:default w:val="1"/>
                  </w:checkBox>
                </w:ffData>
              </w:fldChar>
            </w:r>
            <w:bookmarkStart w:id="2" w:name="Check12"/>
            <w:r>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7613B3" w:rsidRPr="007613B3">
              <w:rPr>
                <w:rFonts w:ascii="Calibri" w:eastAsia="Arial Unicode MS" w:hAnsi="Calibri" w:cs="Calibri"/>
                <w:color w:val="auto"/>
                <w:lang w:val="en-AU"/>
              </w:rPr>
              <w:t xml:space="preserve"> Individual Contractor</w:t>
            </w:r>
          </w:p>
        </w:tc>
        <w:tc>
          <w:tcPr>
            <w:tcW w:w="2163" w:type="dxa"/>
            <w:gridSpan w:val="2"/>
            <w:tcBorders>
              <w:bottom w:val="nil"/>
            </w:tcBorders>
            <w:shd w:val="clear" w:color="auto" w:fill="auto"/>
          </w:tcPr>
          <w:p w14:paraId="3503C1EB" w14:textId="77777777" w:rsidR="00AF2544" w:rsidRDefault="007613B3"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sidR="00731261">
              <w:rPr>
                <w:rFonts w:ascii="Calibri" w:eastAsia="Arial Unicode MS" w:hAnsi="Calibri" w:cs="Calibri"/>
                <w:b/>
                <w:color w:val="auto"/>
                <w:lang w:val="en-AU"/>
              </w:rPr>
              <w:t xml:space="preserve"> </w:t>
            </w:r>
          </w:p>
          <w:p w14:paraId="2302C863" w14:textId="69BDE4EA" w:rsidR="007613B3" w:rsidRPr="006E7CD1" w:rsidRDefault="00731261" w:rsidP="008C250E">
            <w:pPr>
              <w:spacing w:before="100" w:beforeAutospacing="1" w:after="100" w:afterAutospacing="1"/>
              <w:rPr>
                <w:rFonts w:ascii="Calibri" w:eastAsia="Arial Unicode MS" w:hAnsi="Calibri" w:cs="Calibri"/>
                <w:bCs/>
                <w:color w:val="auto"/>
                <w:sz w:val="24"/>
                <w:szCs w:val="24"/>
                <w:lang w:val="en-AU"/>
              </w:rPr>
            </w:pPr>
            <w:r w:rsidRPr="006E7CD1">
              <w:rPr>
                <w:rFonts w:ascii="Calibri" w:eastAsia="Arial Unicode MS" w:hAnsi="Calibri" w:cs="Calibri"/>
                <w:bCs/>
                <w:color w:val="auto"/>
                <w:sz w:val="24"/>
                <w:szCs w:val="24"/>
                <w:lang w:val="en-AU"/>
              </w:rPr>
              <w:t>Nairobi</w:t>
            </w:r>
          </w:p>
          <w:p w14:paraId="3CCE5269" w14:textId="77777777" w:rsidR="007613B3" w:rsidRPr="007613B3" w:rsidRDefault="007613B3" w:rsidP="008C250E">
            <w:pPr>
              <w:spacing w:before="100" w:beforeAutospacing="1" w:after="100" w:afterAutospacing="1"/>
              <w:rPr>
                <w:rFonts w:ascii="Calibri" w:eastAsia="Arial Unicode MS" w:hAnsi="Calibri" w:cs="Calibri"/>
                <w:color w:val="auto"/>
                <w:lang w:val="en-AU"/>
              </w:rPr>
            </w:pPr>
          </w:p>
        </w:tc>
      </w:tr>
      <w:tr w:rsidR="007613B3" w:rsidRPr="007613B3" w14:paraId="2F971280" w14:textId="77777777" w:rsidTr="00665AFA">
        <w:trPr>
          <w:trHeight w:val="828"/>
        </w:trPr>
        <w:tc>
          <w:tcPr>
            <w:tcW w:w="10074" w:type="dxa"/>
            <w:gridSpan w:val="9"/>
            <w:tcBorders>
              <w:bottom w:val="nil"/>
            </w:tcBorders>
            <w:shd w:val="clear" w:color="auto" w:fill="auto"/>
            <w:noWrap/>
            <w:hideMark/>
          </w:tcPr>
          <w:p w14:paraId="087CCFE4" w14:textId="27B5B38C" w:rsidR="007613B3" w:rsidRPr="008A17DB" w:rsidRDefault="007613B3" w:rsidP="008C250E">
            <w:pPr>
              <w:pStyle w:val="ListParagraph"/>
              <w:numPr>
                <w:ilvl w:val="0"/>
                <w:numId w:val="40"/>
              </w:numPr>
              <w:spacing w:before="60" w:after="60"/>
              <w:rPr>
                <w:rFonts w:asciiTheme="minorHAnsi" w:eastAsia="Arial Unicode MS" w:hAnsiTheme="minorHAnsi" w:cstheme="minorHAnsi"/>
                <w:b/>
                <w:color w:val="auto"/>
                <w:sz w:val="24"/>
                <w:szCs w:val="24"/>
                <w:lang w:val="en-AU"/>
              </w:rPr>
            </w:pPr>
            <w:r w:rsidRPr="008A17DB">
              <w:rPr>
                <w:rFonts w:asciiTheme="minorHAnsi" w:eastAsia="Arial Unicode MS" w:hAnsiTheme="minorHAnsi" w:cstheme="minorHAnsi"/>
                <w:b/>
                <w:color w:val="auto"/>
                <w:sz w:val="24"/>
                <w:szCs w:val="24"/>
                <w:lang w:val="en-AU"/>
              </w:rPr>
              <w:t xml:space="preserve">Purpose of Activity/Assignment: </w:t>
            </w:r>
          </w:p>
          <w:p w14:paraId="46334224" w14:textId="77777777" w:rsidR="00DA18FF" w:rsidRDefault="001726E8" w:rsidP="008C250E">
            <w:pPr>
              <w:jc w:val="both"/>
              <w:rPr>
                <w:rFonts w:asciiTheme="minorHAnsi" w:eastAsia="Calibri" w:hAnsiTheme="minorHAnsi" w:cstheme="minorBidi"/>
                <w:sz w:val="24"/>
                <w:szCs w:val="24"/>
                <w:shd w:val="clear" w:color="auto" w:fill="FFFFFF"/>
              </w:rPr>
            </w:pPr>
            <w:r w:rsidRPr="52518414">
              <w:rPr>
                <w:rFonts w:asciiTheme="minorHAnsi" w:eastAsia="Calibri" w:hAnsiTheme="minorHAnsi" w:cstheme="minorBidi"/>
                <w:sz w:val="24"/>
                <w:szCs w:val="24"/>
                <w:shd w:val="clear" w:color="auto" w:fill="FFFFFF"/>
              </w:rPr>
              <w:t>The main purpose of this consultancy is to support Ministry of Health (MOH) to conduct a study on the impact of COVID -19 on women,</w:t>
            </w:r>
            <w:r w:rsidR="00D4119B">
              <w:rPr>
                <w:rFonts w:asciiTheme="minorHAnsi" w:eastAsia="Calibri" w:hAnsiTheme="minorHAnsi" w:cstheme="minorBidi"/>
                <w:sz w:val="24"/>
                <w:szCs w:val="24"/>
                <w:shd w:val="clear" w:color="auto" w:fill="FFFFFF"/>
              </w:rPr>
              <w:t xml:space="preserve"> adolescents, </w:t>
            </w:r>
            <w:r w:rsidRPr="52518414">
              <w:rPr>
                <w:rFonts w:asciiTheme="minorHAnsi" w:eastAsia="Calibri" w:hAnsiTheme="minorHAnsi" w:cstheme="minorBidi"/>
                <w:sz w:val="24"/>
                <w:szCs w:val="24"/>
                <w:shd w:val="clear" w:color="auto" w:fill="FFFFFF"/>
              </w:rPr>
              <w:t xml:space="preserve"> infants and children’s </w:t>
            </w:r>
            <w:r w:rsidR="00D4119B">
              <w:rPr>
                <w:rFonts w:asciiTheme="minorHAnsi" w:eastAsia="Calibri" w:hAnsiTheme="minorHAnsi" w:cstheme="minorBidi"/>
                <w:sz w:val="24"/>
                <w:szCs w:val="24"/>
                <w:shd w:val="clear" w:color="auto" w:fill="FFFFFF"/>
              </w:rPr>
              <w:t>dietary patterns,</w:t>
            </w:r>
            <w:r w:rsidR="00F728D4" w:rsidRPr="52518414">
              <w:rPr>
                <w:rFonts w:asciiTheme="minorHAnsi" w:eastAsia="Calibri" w:hAnsiTheme="minorHAnsi" w:cstheme="minorBidi"/>
                <w:sz w:val="24"/>
                <w:szCs w:val="24"/>
                <w:shd w:val="clear" w:color="auto" w:fill="FFFFFF"/>
              </w:rPr>
              <w:t xml:space="preserve"> feeding practices, </w:t>
            </w:r>
            <w:r w:rsidRPr="52518414">
              <w:rPr>
                <w:rFonts w:asciiTheme="minorHAnsi" w:eastAsia="Calibri" w:hAnsiTheme="minorHAnsi" w:cstheme="minorBidi"/>
                <w:sz w:val="24"/>
                <w:szCs w:val="24"/>
                <w:shd w:val="clear" w:color="auto" w:fill="FFFFFF"/>
              </w:rPr>
              <w:t xml:space="preserve"> </w:t>
            </w:r>
            <w:r w:rsidR="00D4119B">
              <w:rPr>
                <w:rFonts w:asciiTheme="minorHAnsi" w:eastAsia="Calibri" w:hAnsiTheme="minorHAnsi" w:cstheme="minorBidi"/>
                <w:sz w:val="24"/>
                <w:szCs w:val="24"/>
                <w:shd w:val="clear" w:color="auto" w:fill="FFFFFF"/>
              </w:rPr>
              <w:t>nutrition</w:t>
            </w:r>
            <w:r w:rsidR="00F728D4" w:rsidRPr="52518414">
              <w:rPr>
                <w:rFonts w:asciiTheme="minorHAnsi" w:eastAsia="Calibri" w:hAnsiTheme="minorHAnsi" w:cstheme="minorBidi"/>
                <w:sz w:val="24"/>
                <w:szCs w:val="24"/>
                <w:shd w:val="clear" w:color="auto" w:fill="FFFFFF"/>
              </w:rPr>
              <w:t xml:space="preserve"> and health seeking behaviours</w:t>
            </w:r>
            <w:r w:rsidRPr="52518414">
              <w:rPr>
                <w:rFonts w:asciiTheme="minorHAnsi" w:eastAsia="Calibri" w:hAnsiTheme="minorHAnsi" w:cstheme="minorBidi"/>
                <w:sz w:val="24"/>
                <w:szCs w:val="24"/>
                <w:shd w:val="clear" w:color="auto" w:fill="FFFFFF"/>
              </w:rPr>
              <w:t xml:space="preserve"> and establish the changes that have occurred since the onset of the pandemic.</w:t>
            </w:r>
            <w:r w:rsidR="00DA18FF">
              <w:rPr>
                <w:rFonts w:asciiTheme="minorHAnsi" w:eastAsia="Calibri" w:hAnsiTheme="minorHAnsi" w:cstheme="minorBidi"/>
                <w:sz w:val="24"/>
                <w:szCs w:val="24"/>
                <w:shd w:val="clear" w:color="auto" w:fill="FFFFFF"/>
              </w:rPr>
              <w:t xml:space="preserve"> This will complement a study supported by UNICEF ESAR which seeks to  </w:t>
            </w:r>
            <w:r w:rsidRPr="52518414">
              <w:rPr>
                <w:rFonts w:asciiTheme="minorHAnsi" w:eastAsia="Calibri" w:hAnsiTheme="minorHAnsi" w:cstheme="minorBidi"/>
                <w:sz w:val="24"/>
                <w:szCs w:val="24"/>
                <w:shd w:val="clear" w:color="auto" w:fill="FFFFFF"/>
              </w:rPr>
              <w:t xml:space="preserve"> </w:t>
            </w:r>
            <w:r w:rsidR="00DA18FF" w:rsidRPr="00DA18FF">
              <w:rPr>
                <w:rFonts w:asciiTheme="minorHAnsi" w:eastAsia="Calibri" w:hAnsiTheme="minorHAnsi" w:cstheme="minorBidi"/>
                <w:sz w:val="24"/>
                <w:szCs w:val="24"/>
                <w:shd w:val="clear" w:color="auto" w:fill="FFFFFF"/>
              </w:rPr>
              <w:t>understand household and individual dietary patterns and practices among caregivers of children aged 0-23 months and with key service providers at health facility and community level in 8 countries within Eastern and Southern Africa Region (Botswana, Burundi, Eritrea, Eswatini, Kenya, Lesotho, Malawi, and Uganda</w:t>
            </w:r>
            <w:r w:rsidR="00DA18FF">
              <w:rPr>
                <w:rFonts w:asciiTheme="minorHAnsi" w:eastAsia="Calibri" w:hAnsiTheme="minorHAnsi" w:cstheme="minorBidi"/>
                <w:sz w:val="24"/>
                <w:szCs w:val="24"/>
                <w:shd w:val="clear" w:color="auto" w:fill="FFFFFF"/>
              </w:rPr>
              <w:t xml:space="preserve">. </w:t>
            </w:r>
          </w:p>
          <w:p w14:paraId="57A49C12" w14:textId="77777777" w:rsidR="00DA18FF" w:rsidRDefault="00DA18FF" w:rsidP="008C250E">
            <w:pPr>
              <w:jc w:val="both"/>
              <w:rPr>
                <w:rFonts w:asciiTheme="minorHAnsi" w:eastAsia="Calibri" w:hAnsiTheme="minorHAnsi" w:cstheme="minorBidi"/>
                <w:sz w:val="24"/>
                <w:szCs w:val="24"/>
                <w:shd w:val="clear" w:color="auto" w:fill="FFFFFF"/>
              </w:rPr>
            </w:pPr>
          </w:p>
          <w:p w14:paraId="7A2CACC1" w14:textId="377D2942" w:rsidR="001726E8" w:rsidRPr="003C038B" w:rsidRDefault="001726E8" w:rsidP="008C250E">
            <w:pPr>
              <w:jc w:val="both"/>
              <w:rPr>
                <w:rFonts w:asciiTheme="minorHAnsi" w:eastAsia="Calibri" w:hAnsiTheme="minorHAnsi" w:cstheme="minorBidi"/>
                <w:sz w:val="24"/>
                <w:szCs w:val="24"/>
                <w:shd w:val="clear" w:color="auto" w:fill="FFFFFF"/>
              </w:rPr>
            </w:pPr>
            <w:r w:rsidRPr="52518414">
              <w:rPr>
                <w:rFonts w:asciiTheme="minorHAnsi" w:eastAsia="Calibri" w:hAnsiTheme="minorHAnsi" w:cstheme="minorBidi"/>
                <w:sz w:val="24"/>
                <w:szCs w:val="24"/>
                <w:shd w:val="clear" w:color="auto" w:fill="FFFFFF"/>
              </w:rPr>
              <w:t xml:space="preserve">It will also assess how global guidelines have been adopted to local needs/addressing communities considering the community perception. Further it will look at how programming adoption has been undertaken to support quality MIYCN services. Primary and secondary data will be collected in </w:t>
            </w:r>
            <w:r w:rsidR="00423EBE" w:rsidRPr="52518414">
              <w:rPr>
                <w:rFonts w:asciiTheme="minorHAnsi" w:eastAsia="Calibri" w:hAnsiTheme="minorHAnsi" w:cstheme="minorBidi"/>
                <w:sz w:val="24"/>
                <w:szCs w:val="24"/>
                <w:shd w:val="clear" w:color="auto" w:fill="FFFFFF"/>
              </w:rPr>
              <w:t>selected vulnerable</w:t>
            </w:r>
            <w:r w:rsidRPr="52518414">
              <w:rPr>
                <w:rFonts w:asciiTheme="minorHAnsi" w:eastAsia="Calibri" w:hAnsiTheme="minorHAnsi" w:cstheme="minorBidi"/>
                <w:sz w:val="24"/>
                <w:szCs w:val="24"/>
                <w:shd w:val="clear" w:color="auto" w:fill="FFFFFF"/>
              </w:rPr>
              <w:t xml:space="preserve"> counties. </w:t>
            </w:r>
          </w:p>
          <w:p w14:paraId="1EEC5330" w14:textId="77777777" w:rsidR="001726E8" w:rsidRPr="003C038B" w:rsidRDefault="001726E8" w:rsidP="008C250E">
            <w:pPr>
              <w:jc w:val="both"/>
              <w:rPr>
                <w:rFonts w:asciiTheme="minorHAnsi" w:eastAsia="Calibri" w:hAnsiTheme="minorHAnsi" w:cstheme="minorHAnsi"/>
                <w:sz w:val="24"/>
                <w:szCs w:val="24"/>
                <w:shd w:val="clear" w:color="auto" w:fill="FFFFFF"/>
              </w:rPr>
            </w:pPr>
          </w:p>
          <w:p w14:paraId="6B4021A4" w14:textId="6BC6ED71" w:rsidR="001726E8" w:rsidRPr="003C038B" w:rsidRDefault="001726E8" w:rsidP="008C250E">
            <w:pPr>
              <w:jc w:val="both"/>
              <w:rPr>
                <w:rFonts w:asciiTheme="minorHAnsi" w:eastAsia="Calibri" w:hAnsiTheme="minorHAnsi" w:cstheme="minorBidi"/>
                <w:sz w:val="24"/>
                <w:szCs w:val="24"/>
                <w:shd w:val="clear" w:color="auto" w:fill="FFFFFF"/>
              </w:rPr>
            </w:pPr>
            <w:r w:rsidRPr="54802BF8">
              <w:rPr>
                <w:rFonts w:asciiTheme="minorHAnsi" w:eastAsia="Calibri" w:hAnsiTheme="minorHAnsi" w:cstheme="minorBidi"/>
                <w:sz w:val="24"/>
                <w:szCs w:val="24"/>
                <w:shd w:val="clear" w:color="auto" w:fill="FFFFFF"/>
              </w:rPr>
              <w:t xml:space="preserve">An in-depth study both qualitative and quantitative will be carried out to determine the current </w:t>
            </w:r>
            <w:r w:rsidR="00F728D4" w:rsidRPr="54802BF8">
              <w:rPr>
                <w:rFonts w:asciiTheme="minorHAnsi" w:eastAsia="Calibri" w:hAnsiTheme="minorHAnsi" w:cstheme="minorBidi"/>
                <w:sz w:val="24"/>
                <w:szCs w:val="24"/>
                <w:shd w:val="clear" w:color="auto" w:fill="FFFFFF"/>
              </w:rPr>
              <w:t xml:space="preserve">children’s </w:t>
            </w:r>
            <w:r w:rsidR="00D4119B" w:rsidRPr="00D4119B">
              <w:rPr>
                <w:rFonts w:asciiTheme="minorHAnsi" w:eastAsia="Calibri" w:hAnsiTheme="minorHAnsi" w:cstheme="minorBidi"/>
                <w:sz w:val="24"/>
                <w:szCs w:val="24"/>
                <w:shd w:val="clear" w:color="auto" w:fill="FFFFFF"/>
              </w:rPr>
              <w:t>dietary patterns and practices</w:t>
            </w:r>
            <w:r w:rsidR="00F728D4" w:rsidRPr="54802BF8">
              <w:rPr>
                <w:rFonts w:asciiTheme="minorHAnsi" w:eastAsia="Calibri" w:hAnsiTheme="minorHAnsi" w:cstheme="minorBidi"/>
                <w:sz w:val="24"/>
                <w:szCs w:val="24"/>
                <w:shd w:val="clear" w:color="auto" w:fill="FFFFFF"/>
              </w:rPr>
              <w:t xml:space="preserve">, health seeking </w:t>
            </w:r>
            <w:r w:rsidR="6D2C74A7" w:rsidRPr="54802BF8">
              <w:rPr>
                <w:rFonts w:asciiTheme="minorHAnsi" w:eastAsia="Calibri" w:hAnsiTheme="minorHAnsi" w:cstheme="minorBidi"/>
                <w:sz w:val="24"/>
                <w:szCs w:val="24"/>
                <w:shd w:val="clear" w:color="auto" w:fill="FFFFFF"/>
              </w:rPr>
              <w:t>behaviors</w:t>
            </w:r>
            <w:r w:rsidR="00F728D4" w:rsidRPr="54802BF8">
              <w:rPr>
                <w:rFonts w:asciiTheme="minorHAnsi" w:eastAsia="Calibri" w:hAnsiTheme="minorHAnsi" w:cstheme="minorBidi"/>
                <w:sz w:val="24"/>
                <w:szCs w:val="24"/>
                <w:shd w:val="clear" w:color="auto" w:fill="FFFFFF"/>
              </w:rPr>
              <w:t xml:space="preserve"> </w:t>
            </w:r>
            <w:r w:rsidRPr="54802BF8">
              <w:rPr>
                <w:rFonts w:asciiTheme="minorHAnsi" w:eastAsia="Calibri" w:hAnsiTheme="minorHAnsi" w:cstheme="minorBidi"/>
                <w:sz w:val="24"/>
                <w:szCs w:val="24"/>
                <w:shd w:val="clear" w:color="auto" w:fill="FFFFFF"/>
              </w:rPr>
              <w:t>and comparison be made with the pre-pandemic period. This study is aimed at gathering evidence-based information that will be used for programming and improving service provision from both supply and demand side. This is because since the onset of COVID</w:t>
            </w:r>
            <w:r w:rsidR="00086963">
              <w:rPr>
                <w:rFonts w:asciiTheme="minorHAnsi" w:eastAsia="Calibri" w:hAnsiTheme="minorHAnsi" w:cstheme="minorBidi"/>
                <w:sz w:val="24"/>
                <w:szCs w:val="24"/>
                <w:shd w:val="clear" w:color="auto" w:fill="FFFFFF"/>
              </w:rPr>
              <w:t>-19</w:t>
            </w:r>
            <w:r w:rsidRPr="54802BF8">
              <w:rPr>
                <w:rFonts w:asciiTheme="minorHAnsi" w:eastAsia="Calibri" w:hAnsiTheme="minorHAnsi" w:cstheme="minorBidi"/>
                <w:sz w:val="24"/>
                <w:szCs w:val="24"/>
                <w:shd w:val="clear" w:color="auto" w:fill="FFFFFF"/>
              </w:rPr>
              <w:t xml:space="preserve"> pandemic there has been disruption and </w:t>
            </w:r>
            <w:r w:rsidR="00FB7FCC" w:rsidRPr="54802BF8">
              <w:rPr>
                <w:rFonts w:asciiTheme="minorHAnsi" w:eastAsia="Calibri" w:hAnsiTheme="minorHAnsi" w:cstheme="minorBidi"/>
                <w:sz w:val="24"/>
                <w:szCs w:val="24"/>
                <w:shd w:val="clear" w:color="auto" w:fill="FFFFFF"/>
              </w:rPr>
              <w:t xml:space="preserve">changes </w:t>
            </w:r>
            <w:r w:rsidR="00F728D4" w:rsidRPr="54802BF8">
              <w:rPr>
                <w:rFonts w:asciiTheme="minorHAnsi" w:eastAsia="Calibri" w:hAnsiTheme="minorHAnsi" w:cstheme="minorBidi"/>
                <w:sz w:val="24"/>
                <w:szCs w:val="24"/>
                <w:shd w:val="clear" w:color="auto" w:fill="FFFFFF"/>
              </w:rPr>
              <w:t xml:space="preserve">in provision of </w:t>
            </w:r>
            <w:r w:rsidRPr="54802BF8">
              <w:rPr>
                <w:rFonts w:asciiTheme="minorHAnsi" w:eastAsia="Calibri" w:hAnsiTheme="minorHAnsi" w:cstheme="minorBidi"/>
                <w:sz w:val="24"/>
                <w:szCs w:val="24"/>
                <w:shd w:val="clear" w:color="auto" w:fill="FFFFFF"/>
              </w:rPr>
              <w:t>services for women</w:t>
            </w:r>
            <w:r w:rsidR="00D07D21">
              <w:rPr>
                <w:rFonts w:asciiTheme="minorHAnsi" w:eastAsia="Calibri" w:hAnsiTheme="minorHAnsi" w:cstheme="minorBidi"/>
                <w:sz w:val="24"/>
                <w:szCs w:val="24"/>
                <w:shd w:val="clear" w:color="auto" w:fill="FFFFFF"/>
              </w:rPr>
              <w:t>, adolescent</w:t>
            </w:r>
            <w:r w:rsidR="00D44604">
              <w:rPr>
                <w:rFonts w:asciiTheme="minorHAnsi" w:eastAsia="Calibri" w:hAnsiTheme="minorHAnsi" w:cstheme="minorBidi"/>
                <w:sz w:val="24"/>
                <w:szCs w:val="24"/>
                <w:shd w:val="clear" w:color="auto" w:fill="FFFFFF"/>
              </w:rPr>
              <w:t>s</w:t>
            </w:r>
            <w:r w:rsidRPr="54802BF8">
              <w:rPr>
                <w:rFonts w:asciiTheme="minorHAnsi" w:eastAsia="Calibri" w:hAnsiTheme="minorHAnsi" w:cstheme="minorBidi"/>
                <w:sz w:val="24"/>
                <w:szCs w:val="24"/>
                <w:shd w:val="clear" w:color="auto" w:fill="FFFFFF"/>
              </w:rPr>
              <w:t xml:space="preserve"> and children putting them at risk</w:t>
            </w:r>
            <w:r w:rsidR="00F728D4" w:rsidRPr="54802BF8">
              <w:rPr>
                <w:rFonts w:asciiTheme="minorHAnsi" w:eastAsia="Calibri" w:hAnsiTheme="minorHAnsi" w:cstheme="minorBidi"/>
                <w:sz w:val="24"/>
                <w:szCs w:val="24"/>
                <w:shd w:val="clear" w:color="auto" w:fill="FFFFFF"/>
              </w:rPr>
              <w:t>.</w:t>
            </w:r>
          </w:p>
          <w:p w14:paraId="16577C2E" w14:textId="77777777" w:rsidR="001726E8" w:rsidRPr="003C038B" w:rsidRDefault="001726E8" w:rsidP="008C250E">
            <w:p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 </w:t>
            </w:r>
          </w:p>
          <w:p w14:paraId="35439DE5" w14:textId="272C37B0" w:rsidR="001726E8" w:rsidRDefault="001726E8" w:rsidP="008C250E">
            <w:p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The study </w:t>
            </w:r>
            <w:r w:rsidR="00D4119B">
              <w:rPr>
                <w:rFonts w:asciiTheme="minorHAnsi" w:eastAsia="Calibri" w:hAnsiTheme="minorHAnsi" w:cstheme="minorHAnsi"/>
                <w:sz w:val="24"/>
                <w:szCs w:val="24"/>
                <w:shd w:val="clear" w:color="auto" w:fill="FFFFFF"/>
              </w:rPr>
              <w:t xml:space="preserve">focusing on the vulnerable counties </w:t>
            </w:r>
            <w:r w:rsidRPr="003C038B">
              <w:rPr>
                <w:rFonts w:asciiTheme="minorHAnsi" w:eastAsia="Calibri" w:hAnsiTheme="minorHAnsi" w:cstheme="minorHAnsi"/>
                <w:sz w:val="24"/>
                <w:szCs w:val="24"/>
                <w:shd w:val="clear" w:color="auto" w:fill="FFFFFF"/>
              </w:rPr>
              <w:t>will respond to the following</w:t>
            </w:r>
            <w:r w:rsidR="006B33D3">
              <w:rPr>
                <w:rFonts w:asciiTheme="minorHAnsi" w:eastAsia="Calibri" w:hAnsiTheme="minorHAnsi" w:cstheme="minorHAnsi"/>
                <w:sz w:val="24"/>
                <w:szCs w:val="24"/>
                <w:shd w:val="clear" w:color="auto" w:fill="FFFFFF"/>
              </w:rPr>
              <w:t>: -</w:t>
            </w:r>
          </w:p>
          <w:p w14:paraId="7E0D21F8" w14:textId="27DCA28E" w:rsidR="001726E8" w:rsidRPr="00FA04E9" w:rsidRDefault="44264FAB" w:rsidP="008C250E">
            <w:pPr>
              <w:pStyle w:val="ListParagraph"/>
              <w:numPr>
                <w:ilvl w:val="0"/>
                <w:numId w:val="44"/>
              </w:numPr>
              <w:rPr>
                <w:rFonts w:asciiTheme="minorHAnsi" w:eastAsia="Calibri" w:hAnsiTheme="minorHAnsi" w:cstheme="minorBidi"/>
                <w:sz w:val="24"/>
                <w:szCs w:val="24"/>
                <w:shd w:val="clear" w:color="auto" w:fill="FFFFFF"/>
              </w:rPr>
            </w:pPr>
            <w:bookmarkStart w:id="3" w:name="_Hlk57914063"/>
            <w:r w:rsidRPr="00FA04E9">
              <w:rPr>
                <w:rFonts w:asciiTheme="minorHAnsi" w:eastAsia="Calibri" w:hAnsiTheme="minorHAnsi" w:cstheme="minorBidi"/>
                <w:sz w:val="24"/>
                <w:szCs w:val="24"/>
                <w:shd w:val="clear" w:color="auto" w:fill="FFFFFF"/>
              </w:rPr>
              <w:t>Effect of COVID</w:t>
            </w:r>
            <w:r w:rsidR="00086963" w:rsidRPr="00FA04E9">
              <w:rPr>
                <w:rFonts w:asciiTheme="minorHAnsi" w:eastAsia="Calibri" w:hAnsiTheme="minorHAnsi" w:cstheme="minorBidi"/>
                <w:sz w:val="24"/>
                <w:szCs w:val="24"/>
                <w:shd w:val="clear" w:color="auto" w:fill="FFFFFF"/>
              </w:rPr>
              <w:t>-</w:t>
            </w:r>
            <w:r w:rsidRPr="00FA04E9">
              <w:rPr>
                <w:rFonts w:asciiTheme="minorHAnsi" w:eastAsia="Calibri" w:hAnsiTheme="minorHAnsi" w:cstheme="minorBidi"/>
                <w:sz w:val="24"/>
                <w:szCs w:val="24"/>
                <w:shd w:val="clear" w:color="auto" w:fill="FFFFFF"/>
              </w:rPr>
              <w:t xml:space="preserve">19 on essential services for MIYCN and programmatic </w:t>
            </w:r>
            <w:r w:rsidR="67735322" w:rsidRPr="00FA04E9">
              <w:rPr>
                <w:rFonts w:asciiTheme="minorHAnsi" w:eastAsia="Calibri" w:hAnsiTheme="minorHAnsi" w:cstheme="minorBidi"/>
                <w:sz w:val="24"/>
                <w:szCs w:val="24"/>
                <w:shd w:val="clear" w:color="auto" w:fill="FFFFFF"/>
              </w:rPr>
              <w:t>adaptation</w:t>
            </w:r>
            <w:r w:rsidR="6DD72BFA" w:rsidRPr="00FA04E9">
              <w:rPr>
                <w:rFonts w:asciiTheme="minorHAnsi" w:eastAsia="Calibri" w:hAnsiTheme="minorHAnsi" w:cstheme="minorBidi"/>
                <w:sz w:val="24"/>
                <w:szCs w:val="24"/>
                <w:shd w:val="clear" w:color="auto" w:fill="FFFFFF"/>
              </w:rPr>
              <w:t>s</w:t>
            </w:r>
            <w:r w:rsidR="67735322" w:rsidRPr="00FA04E9">
              <w:rPr>
                <w:rFonts w:asciiTheme="minorHAnsi" w:eastAsia="Calibri" w:hAnsiTheme="minorHAnsi" w:cstheme="minorBidi"/>
                <w:sz w:val="24"/>
                <w:szCs w:val="24"/>
                <w:shd w:val="clear" w:color="auto" w:fill="FFFFFF"/>
              </w:rPr>
              <w:t xml:space="preserve"> </w:t>
            </w:r>
            <w:r w:rsidR="3C0E34D4" w:rsidRPr="00FA04E9">
              <w:rPr>
                <w:rFonts w:asciiTheme="minorHAnsi" w:eastAsia="Calibri" w:hAnsiTheme="minorHAnsi" w:cstheme="minorBidi"/>
                <w:sz w:val="24"/>
                <w:szCs w:val="24"/>
                <w:shd w:val="clear" w:color="auto" w:fill="FFFFFF"/>
              </w:rPr>
              <w:t xml:space="preserve">to reduce risk of transmission </w:t>
            </w:r>
            <w:r w:rsidR="67735322" w:rsidRPr="00FA04E9">
              <w:rPr>
                <w:rFonts w:asciiTheme="minorHAnsi" w:eastAsia="Calibri" w:hAnsiTheme="minorHAnsi" w:cstheme="minorBidi"/>
                <w:sz w:val="24"/>
                <w:szCs w:val="24"/>
                <w:shd w:val="clear" w:color="auto" w:fill="FFFFFF"/>
              </w:rPr>
              <w:t xml:space="preserve">of </w:t>
            </w:r>
            <w:r w:rsidR="0B397044" w:rsidRPr="00FA04E9">
              <w:rPr>
                <w:rFonts w:asciiTheme="minorHAnsi" w:eastAsia="Calibri" w:hAnsiTheme="minorHAnsi" w:cstheme="minorBidi"/>
                <w:sz w:val="24"/>
                <w:szCs w:val="24"/>
                <w:shd w:val="clear" w:color="auto" w:fill="FFFFFF"/>
              </w:rPr>
              <w:t>C</w:t>
            </w:r>
            <w:r w:rsidR="20812303" w:rsidRPr="00FA04E9">
              <w:rPr>
                <w:rFonts w:asciiTheme="minorHAnsi" w:eastAsia="Calibri" w:hAnsiTheme="minorHAnsi" w:cstheme="minorBidi"/>
                <w:sz w:val="24"/>
                <w:szCs w:val="24"/>
                <w:shd w:val="clear" w:color="auto" w:fill="FFFFFF"/>
              </w:rPr>
              <w:t>orona virus</w:t>
            </w:r>
            <w:r w:rsidR="6C2B1138" w:rsidRPr="00FA04E9">
              <w:rPr>
                <w:rFonts w:asciiTheme="minorHAnsi" w:eastAsia="Calibri" w:hAnsiTheme="minorHAnsi" w:cstheme="minorBidi"/>
                <w:sz w:val="24"/>
                <w:szCs w:val="24"/>
                <w:shd w:val="clear" w:color="auto" w:fill="FFFFFF"/>
              </w:rPr>
              <w:t xml:space="preserve"> </w:t>
            </w:r>
            <w:r w:rsidR="3C0E34D4" w:rsidRPr="00FA04E9">
              <w:rPr>
                <w:rFonts w:asciiTheme="minorHAnsi" w:eastAsia="Calibri" w:hAnsiTheme="minorHAnsi" w:cstheme="minorBidi"/>
                <w:sz w:val="24"/>
                <w:szCs w:val="24"/>
                <w:shd w:val="clear" w:color="auto" w:fill="FFFFFF"/>
              </w:rPr>
              <w:t>and how</w:t>
            </w:r>
            <w:r w:rsidR="1FE2FA98" w:rsidRPr="00FA04E9">
              <w:rPr>
                <w:rFonts w:asciiTheme="minorHAnsi" w:eastAsia="Calibri" w:hAnsiTheme="minorHAnsi" w:cstheme="minorBidi"/>
                <w:sz w:val="24"/>
                <w:szCs w:val="24"/>
                <w:shd w:val="clear" w:color="auto" w:fill="FFFFFF"/>
              </w:rPr>
              <w:t xml:space="preserve"> this </w:t>
            </w:r>
            <w:r w:rsidR="3C0E34D4" w:rsidRPr="00FA04E9">
              <w:rPr>
                <w:rFonts w:asciiTheme="minorHAnsi" w:eastAsia="Calibri" w:hAnsiTheme="minorHAnsi" w:cstheme="minorBidi"/>
                <w:sz w:val="24"/>
                <w:szCs w:val="24"/>
                <w:shd w:val="clear" w:color="auto" w:fill="FFFFFF"/>
              </w:rPr>
              <w:t xml:space="preserve">has impacted on </w:t>
            </w:r>
            <w:r w:rsidR="1FE2FA98" w:rsidRPr="00FA04E9">
              <w:rPr>
                <w:rFonts w:asciiTheme="minorHAnsi" w:eastAsia="Calibri" w:hAnsiTheme="minorHAnsi" w:cstheme="minorBidi"/>
                <w:sz w:val="24"/>
                <w:szCs w:val="24"/>
                <w:shd w:val="clear" w:color="auto" w:fill="FFFFFF"/>
              </w:rPr>
              <w:t>feeding practices, dietary and health seeking behaviour</w:t>
            </w:r>
            <w:r w:rsidR="3C0E34D4" w:rsidRPr="00FA04E9">
              <w:rPr>
                <w:rFonts w:asciiTheme="minorHAnsi" w:eastAsia="Calibri" w:hAnsiTheme="minorHAnsi" w:cstheme="minorBidi"/>
                <w:sz w:val="24"/>
                <w:szCs w:val="24"/>
                <w:shd w:val="clear" w:color="auto" w:fill="FFFFFF"/>
              </w:rPr>
              <w:t xml:space="preserve"> </w:t>
            </w:r>
            <w:r w:rsidR="1FE2FA98" w:rsidRPr="00FA04E9">
              <w:rPr>
                <w:rFonts w:asciiTheme="minorHAnsi" w:eastAsia="Calibri" w:hAnsiTheme="minorHAnsi" w:cstheme="minorBidi"/>
                <w:sz w:val="24"/>
                <w:szCs w:val="24"/>
                <w:shd w:val="clear" w:color="auto" w:fill="FFFFFF"/>
              </w:rPr>
              <w:t>for women,</w:t>
            </w:r>
            <w:r w:rsidR="00D07D21">
              <w:rPr>
                <w:rFonts w:asciiTheme="minorHAnsi" w:eastAsia="Calibri" w:hAnsiTheme="minorHAnsi" w:cstheme="minorBidi"/>
                <w:sz w:val="24"/>
                <w:szCs w:val="24"/>
                <w:shd w:val="clear" w:color="auto" w:fill="FFFFFF"/>
              </w:rPr>
              <w:t xml:space="preserve"> adolescent,</w:t>
            </w:r>
            <w:r w:rsidR="1FE2FA98" w:rsidRPr="00FA04E9">
              <w:rPr>
                <w:rFonts w:asciiTheme="minorHAnsi" w:eastAsia="Calibri" w:hAnsiTheme="minorHAnsi" w:cstheme="minorBidi"/>
                <w:sz w:val="24"/>
                <w:szCs w:val="24"/>
                <w:shd w:val="clear" w:color="auto" w:fill="FFFFFF"/>
              </w:rPr>
              <w:t xml:space="preserve"> children and infants.</w:t>
            </w:r>
          </w:p>
          <w:bookmarkEnd w:id="3"/>
          <w:p w14:paraId="58DD27BF" w14:textId="74ABE222" w:rsidR="001726E8" w:rsidRPr="00FA04E9" w:rsidRDefault="3C0E34D4" w:rsidP="008C250E">
            <w:pPr>
              <w:pStyle w:val="ListParagraph"/>
              <w:numPr>
                <w:ilvl w:val="0"/>
                <w:numId w:val="44"/>
              </w:numPr>
              <w:jc w:val="both"/>
              <w:rPr>
                <w:rFonts w:asciiTheme="minorHAnsi" w:eastAsia="Calibri" w:hAnsiTheme="minorHAnsi" w:cstheme="minorBidi"/>
                <w:sz w:val="24"/>
                <w:szCs w:val="24"/>
                <w:shd w:val="clear" w:color="auto" w:fill="FFFFFF"/>
              </w:rPr>
            </w:pPr>
            <w:r w:rsidRPr="00FA04E9">
              <w:rPr>
                <w:rFonts w:asciiTheme="minorHAnsi" w:eastAsia="Calibri" w:hAnsiTheme="minorHAnsi" w:cstheme="minorBidi"/>
                <w:sz w:val="24"/>
                <w:szCs w:val="24"/>
                <w:shd w:val="clear" w:color="auto" w:fill="FFFFFF"/>
              </w:rPr>
              <w:lastRenderedPageBreak/>
              <w:t xml:space="preserve">Current dietary practices of women, </w:t>
            </w:r>
            <w:r w:rsidR="00D07D21">
              <w:rPr>
                <w:rFonts w:asciiTheme="minorHAnsi" w:eastAsia="Calibri" w:hAnsiTheme="minorHAnsi" w:cstheme="minorBidi"/>
                <w:sz w:val="24"/>
                <w:szCs w:val="24"/>
                <w:shd w:val="clear" w:color="auto" w:fill="FFFFFF"/>
              </w:rPr>
              <w:t xml:space="preserve">adolescents, </w:t>
            </w:r>
            <w:r w:rsidRPr="00FA04E9">
              <w:rPr>
                <w:rFonts w:asciiTheme="minorHAnsi" w:eastAsia="Calibri" w:hAnsiTheme="minorHAnsi" w:cstheme="minorBidi"/>
                <w:sz w:val="24"/>
                <w:szCs w:val="24"/>
                <w:shd w:val="clear" w:color="auto" w:fill="FFFFFF"/>
              </w:rPr>
              <w:t xml:space="preserve">infants and young children and how it has changed since the onset of pandemic including mitigation measures families have undertaken </w:t>
            </w:r>
            <w:r w:rsidR="66C586D7" w:rsidRPr="00FA04E9">
              <w:rPr>
                <w:rFonts w:asciiTheme="minorHAnsi" w:eastAsia="Calibri" w:hAnsiTheme="minorHAnsi" w:cstheme="minorBidi"/>
                <w:sz w:val="24"/>
                <w:szCs w:val="24"/>
                <w:shd w:val="clear" w:color="auto" w:fill="FFFFFF"/>
              </w:rPr>
              <w:t xml:space="preserve">during the COVID-19 pandemic </w:t>
            </w:r>
            <w:r w:rsidRPr="00FA04E9">
              <w:rPr>
                <w:rFonts w:asciiTheme="minorHAnsi" w:eastAsia="Calibri" w:hAnsiTheme="minorHAnsi" w:cstheme="minorBidi"/>
                <w:sz w:val="24"/>
                <w:szCs w:val="24"/>
                <w:shd w:val="clear" w:color="auto" w:fill="FFFFFF"/>
              </w:rPr>
              <w:t>to enhance their diets</w:t>
            </w:r>
            <w:r w:rsidR="00E6658E" w:rsidRPr="00FA04E9">
              <w:rPr>
                <w:rFonts w:asciiTheme="minorHAnsi" w:eastAsia="Calibri" w:hAnsiTheme="minorHAnsi" w:cstheme="minorBidi"/>
                <w:sz w:val="24"/>
                <w:szCs w:val="24"/>
                <w:shd w:val="clear" w:color="auto" w:fill="FFFFFF"/>
              </w:rPr>
              <w:t>.</w:t>
            </w:r>
          </w:p>
          <w:p w14:paraId="544AE5E2" w14:textId="712FFE7E" w:rsidR="001726E8" w:rsidRPr="00FA04E9" w:rsidRDefault="001726E8" w:rsidP="008C250E">
            <w:pPr>
              <w:pStyle w:val="ListParagraph"/>
              <w:numPr>
                <w:ilvl w:val="0"/>
                <w:numId w:val="44"/>
              </w:numPr>
              <w:jc w:val="both"/>
              <w:rPr>
                <w:rFonts w:asciiTheme="minorHAnsi" w:eastAsia="Calibri" w:hAnsiTheme="minorHAnsi" w:cstheme="minorHAnsi"/>
                <w:sz w:val="24"/>
                <w:szCs w:val="24"/>
                <w:shd w:val="clear" w:color="auto" w:fill="FFFFFF"/>
              </w:rPr>
            </w:pPr>
            <w:r w:rsidRPr="00FA04E9">
              <w:rPr>
                <w:rFonts w:asciiTheme="minorHAnsi" w:eastAsia="Calibri" w:hAnsiTheme="minorHAnsi" w:cstheme="minorHAnsi"/>
                <w:sz w:val="24"/>
                <w:szCs w:val="24"/>
                <w:shd w:val="clear" w:color="auto" w:fill="FFFFFF"/>
              </w:rPr>
              <w:t xml:space="preserve">Current status of provision </w:t>
            </w:r>
            <w:r w:rsidR="006B33D3">
              <w:rPr>
                <w:rFonts w:asciiTheme="minorHAnsi" w:eastAsia="Calibri" w:hAnsiTheme="minorHAnsi" w:cstheme="minorHAnsi"/>
                <w:sz w:val="24"/>
                <w:szCs w:val="24"/>
                <w:shd w:val="clear" w:color="auto" w:fill="FFFFFF"/>
              </w:rPr>
              <w:t>and the level of impact of COVID-19 on</w:t>
            </w:r>
            <w:r w:rsidRPr="00FA04E9">
              <w:rPr>
                <w:rFonts w:asciiTheme="minorHAnsi" w:eastAsia="Calibri" w:hAnsiTheme="minorHAnsi" w:cstheme="minorHAnsi"/>
                <w:sz w:val="24"/>
                <w:szCs w:val="24"/>
                <w:shd w:val="clear" w:color="auto" w:fill="FFFFFF"/>
              </w:rPr>
              <w:t xml:space="preserve"> </w:t>
            </w:r>
            <w:r w:rsidR="0043102D" w:rsidRPr="00FA04E9">
              <w:rPr>
                <w:rFonts w:asciiTheme="minorHAnsi" w:eastAsia="Calibri" w:hAnsiTheme="minorHAnsi" w:cstheme="minorHAnsi"/>
                <w:sz w:val="24"/>
                <w:szCs w:val="24"/>
                <w:shd w:val="clear" w:color="auto" w:fill="FFFFFF"/>
              </w:rPr>
              <w:t>MIYCN</w:t>
            </w:r>
            <w:r w:rsidR="00342A37" w:rsidRPr="00FA04E9">
              <w:rPr>
                <w:rFonts w:asciiTheme="minorHAnsi" w:eastAsia="Calibri" w:hAnsiTheme="minorHAnsi" w:cstheme="minorHAnsi"/>
                <w:sz w:val="24"/>
                <w:szCs w:val="24"/>
                <w:shd w:val="clear" w:color="auto" w:fill="FFFFFF"/>
              </w:rPr>
              <w:t xml:space="preserve"> services</w:t>
            </w:r>
            <w:r w:rsidRPr="00FA04E9">
              <w:rPr>
                <w:rFonts w:asciiTheme="minorHAnsi" w:eastAsia="Calibri" w:hAnsiTheme="minorHAnsi" w:cstheme="minorHAnsi"/>
                <w:sz w:val="24"/>
                <w:szCs w:val="24"/>
                <w:shd w:val="clear" w:color="auto" w:fill="FFFFFF"/>
              </w:rPr>
              <w:t xml:space="preserve">, basic psychosocial support, and practical feeding support to </w:t>
            </w:r>
            <w:r w:rsidR="00D07D21">
              <w:rPr>
                <w:rFonts w:asciiTheme="minorHAnsi" w:eastAsia="Calibri" w:hAnsiTheme="minorHAnsi" w:cstheme="minorHAnsi"/>
                <w:sz w:val="24"/>
                <w:szCs w:val="24"/>
                <w:shd w:val="clear" w:color="auto" w:fill="FFFFFF"/>
              </w:rPr>
              <w:t>adolescent</w:t>
            </w:r>
            <w:r w:rsidR="001B32DA">
              <w:rPr>
                <w:rFonts w:asciiTheme="minorHAnsi" w:eastAsia="Calibri" w:hAnsiTheme="minorHAnsi" w:cstheme="minorHAnsi"/>
                <w:sz w:val="24"/>
                <w:szCs w:val="24"/>
                <w:shd w:val="clear" w:color="auto" w:fill="FFFFFF"/>
              </w:rPr>
              <w:t>s</w:t>
            </w:r>
            <w:r w:rsidR="00D07D21">
              <w:rPr>
                <w:rFonts w:asciiTheme="minorHAnsi" w:eastAsia="Calibri" w:hAnsiTheme="minorHAnsi" w:cstheme="minorHAnsi"/>
                <w:sz w:val="24"/>
                <w:szCs w:val="24"/>
                <w:shd w:val="clear" w:color="auto" w:fill="FFFFFF"/>
              </w:rPr>
              <w:t xml:space="preserve">, </w:t>
            </w:r>
            <w:r w:rsidR="001805ED">
              <w:rPr>
                <w:rFonts w:asciiTheme="minorHAnsi" w:eastAsia="Calibri" w:hAnsiTheme="minorHAnsi" w:cstheme="minorHAnsi"/>
                <w:sz w:val="24"/>
                <w:szCs w:val="24"/>
                <w:shd w:val="clear" w:color="auto" w:fill="FFFFFF"/>
              </w:rPr>
              <w:t>women and</w:t>
            </w:r>
            <w:r w:rsidRPr="00FA04E9">
              <w:rPr>
                <w:rFonts w:asciiTheme="minorHAnsi" w:eastAsia="Calibri" w:hAnsiTheme="minorHAnsi" w:cstheme="minorHAnsi"/>
                <w:sz w:val="24"/>
                <w:szCs w:val="24"/>
                <w:shd w:val="clear" w:color="auto" w:fill="FFFFFF"/>
              </w:rPr>
              <w:t xml:space="preserve"> children under 2 years</w:t>
            </w:r>
            <w:r w:rsidR="006B33D3">
              <w:rPr>
                <w:rFonts w:asciiTheme="minorHAnsi" w:eastAsia="Calibri" w:hAnsiTheme="minorHAnsi" w:cstheme="minorHAnsi"/>
                <w:sz w:val="24"/>
                <w:szCs w:val="24"/>
                <w:shd w:val="clear" w:color="auto" w:fill="FFFFFF"/>
              </w:rPr>
              <w:t xml:space="preserve">. </w:t>
            </w:r>
          </w:p>
          <w:p w14:paraId="586203B1" w14:textId="04DA9D97" w:rsidR="001726E8" w:rsidRPr="00FA04E9" w:rsidRDefault="001726E8" w:rsidP="008C250E">
            <w:pPr>
              <w:pStyle w:val="ListParagraph"/>
              <w:numPr>
                <w:ilvl w:val="0"/>
                <w:numId w:val="44"/>
              </w:numPr>
              <w:jc w:val="both"/>
              <w:rPr>
                <w:rFonts w:asciiTheme="minorHAnsi" w:eastAsia="Calibri" w:hAnsiTheme="minorHAnsi" w:cstheme="minorHAnsi"/>
                <w:sz w:val="24"/>
                <w:szCs w:val="24"/>
                <w:shd w:val="clear" w:color="auto" w:fill="FFFFFF"/>
              </w:rPr>
            </w:pPr>
            <w:bookmarkStart w:id="4" w:name="_Hlk57915421"/>
            <w:r w:rsidRPr="00FA04E9">
              <w:rPr>
                <w:rFonts w:asciiTheme="minorHAnsi" w:eastAsia="Calibri" w:hAnsiTheme="minorHAnsi" w:cstheme="minorHAnsi"/>
                <w:sz w:val="24"/>
                <w:szCs w:val="24"/>
                <w:shd w:val="clear" w:color="auto" w:fill="FFFFFF"/>
              </w:rPr>
              <w:t>Current food system support to access the most affordable nutritious foods for the vulnerable</w:t>
            </w:r>
            <w:r w:rsidR="00D07D21">
              <w:rPr>
                <w:rFonts w:asciiTheme="minorHAnsi" w:eastAsia="Calibri" w:hAnsiTheme="minorHAnsi" w:cstheme="minorHAnsi"/>
                <w:sz w:val="24"/>
                <w:szCs w:val="24"/>
                <w:shd w:val="clear" w:color="auto" w:fill="FFFFFF"/>
              </w:rPr>
              <w:t xml:space="preserve"> adolescents,</w:t>
            </w:r>
            <w:r w:rsidRPr="00FA04E9">
              <w:rPr>
                <w:rFonts w:asciiTheme="minorHAnsi" w:eastAsia="Calibri" w:hAnsiTheme="minorHAnsi" w:cstheme="minorHAnsi"/>
                <w:sz w:val="24"/>
                <w:szCs w:val="24"/>
                <w:shd w:val="clear" w:color="auto" w:fill="FFFFFF"/>
              </w:rPr>
              <w:t xml:space="preserve"> women infants and young children</w:t>
            </w:r>
          </w:p>
          <w:bookmarkEnd w:id="4"/>
          <w:p w14:paraId="3D4E2C66" w14:textId="7192C9F3" w:rsidR="00FA04E9" w:rsidRPr="00FA04E9" w:rsidRDefault="00FA04E9" w:rsidP="008C250E">
            <w:pPr>
              <w:pStyle w:val="ListParagraph"/>
              <w:numPr>
                <w:ilvl w:val="0"/>
                <w:numId w:val="44"/>
              </w:numPr>
              <w:jc w:val="both"/>
              <w:rPr>
                <w:rFonts w:asciiTheme="minorHAnsi" w:eastAsia="Calibri" w:hAnsiTheme="minorHAnsi" w:cstheme="minorHAnsi"/>
                <w:sz w:val="24"/>
                <w:szCs w:val="24"/>
                <w:shd w:val="clear" w:color="auto" w:fill="FFFFFF"/>
              </w:rPr>
            </w:pPr>
            <w:r w:rsidRPr="00FA04E9">
              <w:rPr>
                <w:rFonts w:asciiTheme="minorHAnsi" w:eastAsia="Calibri" w:hAnsiTheme="minorHAnsi" w:cstheme="minorHAnsi"/>
                <w:sz w:val="24"/>
                <w:szCs w:val="24"/>
                <w:shd w:val="clear" w:color="auto" w:fill="FFFFFF"/>
              </w:rPr>
              <w:t xml:space="preserve">Establish significant factors at household level that are associated with better diets for </w:t>
            </w:r>
            <w:r w:rsidR="00D07D21">
              <w:rPr>
                <w:rFonts w:asciiTheme="minorHAnsi" w:eastAsia="Calibri" w:hAnsiTheme="minorHAnsi" w:cstheme="minorHAnsi"/>
                <w:sz w:val="24"/>
                <w:szCs w:val="24"/>
                <w:shd w:val="clear" w:color="auto" w:fill="FFFFFF"/>
              </w:rPr>
              <w:t xml:space="preserve">adolescents, </w:t>
            </w:r>
            <w:r w:rsidRPr="00FA04E9">
              <w:rPr>
                <w:rFonts w:asciiTheme="minorHAnsi" w:eastAsia="Calibri" w:hAnsiTheme="minorHAnsi" w:cstheme="minorHAnsi"/>
                <w:sz w:val="24"/>
                <w:szCs w:val="24"/>
                <w:shd w:val="clear" w:color="auto" w:fill="FFFFFF"/>
              </w:rPr>
              <w:t>women,</w:t>
            </w:r>
            <w:r w:rsidR="001C4741">
              <w:rPr>
                <w:rFonts w:asciiTheme="minorHAnsi" w:eastAsia="Calibri" w:hAnsiTheme="minorHAnsi" w:cstheme="minorHAnsi"/>
                <w:sz w:val="24"/>
                <w:szCs w:val="24"/>
                <w:shd w:val="clear" w:color="auto" w:fill="FFFFFF"/>
              </w:rPr>
              <w:t xml:space="preserve"> and</w:t>
            </w:r>
            <w:r w:rsidRPr="00FA04E9">
              <w:rPr>
                <w:rFonts w:asciiTheme="minorHAnsi" w:eastAsia="Calibri" w:hAnsiTheme="minorHAnsi" w:cstheme="minorHAnsi"/>
                <w:sz w:val="24"/>
                <w:szCs w:val="24"/>
                <w:shd w:val="clear" w:color="auto" w:fill="FFFFFF"/>
              </w:rPr>
              <w:t xml:space="preserve"> children</w:t>
            </w:r>
            <w:r w:rsidR="001C4741">
              <w:rPr>
                <w:rFonts w:asciiTheme="minorHAnsi" w:eastAsia="Calibri" w:hAnsiTheme="minorHAnsi" w:cstheme="minorHAnsi"/>
                <w:sz w:val="24"/>
                <w:szCs w:val="24"/>
                <w:shd w:val="clear" w:color="auto" w:fill="FFFFFF"/>
              </w:rPr>
              <w:t xml:space="preserve">. </w:t>
            </w:r>
          </w:p>
          <w:p w14:paraId="37400F48" w14:textId="0C260BA1" w:rsidR="007613B3" w:rsidRPr="00FA04E9" w:rsidRDefault="007613B3" w:rsidP="008C250E">
            <w:pPr>
              <w:ind w:left="360"/>
              <w:jc w:val="both"/>
              <w:rPr>
                <w:rFonts w:asciiTheme="minorHAnsi" w:eastAsia="Calibri" w:hAnsiTheme="minorHAnsi" w:cstheme="minorHAnsi"/>
                <w:sz w:val="24"/>
                <w:szCs w:val="24"/>
                <w:shd w:val="clear" w:color="auto" w:fill="FFFFFF"/>
              </w:rPr>
            </w:pPr>
          </w:p>
        </w:tc>
      </w:tr>
      <w:tr w:rsidR="007613B3" w:rsidRPr="007613B3" w14:paraId="55B63C31" w14:textId="77777777" w:rsidTr="00665AFA">
        <w:trPr>
          <w:trHeight w:val="3771"/>
        </w:trPr>
        <w:tc>
          <w:tcPr>
            <w:tcW w:w="10074" w:type="dxa"/>
            <w:gridSpan w:val="9"/>
            <w:tcBorders>
              <w:bottom w:val="nil"/>
            </w:tcBorders>
            <w:shd w:val="clear" w:color="auto" w:fill="auto"/>
            <w:noWrap/>
          </w:tcPr>
          <w:p w14:paraId="333C42EA" w14:textId="1C8AAEE5" w:rsidR="00966074" w:rsidRPr="009F7379" w:rsidRDefault="007613B3" w:rsidP="008C250E">
            <w:pPr>
              <w:pStyle w:val="ListParagraph"/>
              <w:numPr>
                <w:ilvl w:val="0"/>
                <w:numId w:val="29"/>
              </w:numPr>
              <w:spacing w:before="100" w:beforeAutospacing="1" w:after="100" w:afterAutospacing="1"/>
              <w:rPr>
                <w:rFonts w:asciiTheme="minorHAnsi" w:eastAsia="Times New Roman" w:hAnsiTheme="minorHAnsi" w:cstheme="minorHAnsi"/>
                <w:b/>
                <w:bCs/>
                <w:sz w:val="24"/>
                <w:szCs w:val="24"/>
              </w:rPr>
            </w:pPr>
            <w:r w:rsidRPr="009F7379">
              <w:rPr>
                <w:rFonts w:asciiTheme="minorHAnsi" w:eastAsia="Times New Roman" w:hAnsiTheme="minorHAnsi" w:cstheme="minorHAnsi"/>
                <w:b/>
                <w:bCs/>
                <w:sz w:val="24"/>
                <w:szCs w:val="24"/>
              </w:rPr>
              <w:lastRenderedPageBreak/>
              <w:t>Scope of Work</w:t>
            </w:r>
          </w:p>
          <w:p w14:paraId="77141E0B" w14:textId="3F0F19B5" w:rsidR="00EE5FF1" w:rsidRPr="009F7379" w:rsidRDefault="009D55FE" w:rsidP="008C250E">
            <w:pPr>
              <w:spacing w:before="100" w:beforeAutospacing="1" w:after="100" w:afterAutospacing="1"/>
              <w:rPr>
                <w:rFonts w:asciiTheme="minorHAnsi" w:eastAsia="Times New Roman" w:hAnsiTheme="minorHAnsi" w:cstheme="minorHAnsi"/>
                <w:b/>
                <w:bCs/>
                <w:sz w:val="24"/>
                <w:szCs w:val="24"/>
              </w:rPr>
            </w:pPr>
            <w:r w:rsidRPr="009F7379">
              <w:rPr>
                <w:rFonts w:asciiTheme="minorHAnsi" w:eastAsia="Times New Roman" w:hAnsiTheme="minorHAnsi" w:cstheme="minorHAnsi"/>
                <w:b/>
                <w:bCs/>
                <w:sz w:val="24"/>
                <w:szCs w:val="24"/>
              </w:rPr>
              <w:t xml:space="preserve">2.1 </w:t>
            </w:r>
            <w:r w:rsidR="00EE5FF1" w:rsidRPr="009F7379">
              <w:rPr>
                <w:rFonts w:asciiTheme="minorHAnsi" w:eastAsia="Times New Roman" w:hAnsiTheme="minorHAnsi" w:cstheme="minorHAnsi"/>
                <w:b/>
                <w:bCs/>
                <w:sz w:val="24"/>
                <w:szCs w:val="24"/>
              </w:rPr>
              <w:t>Background and Justification:</w:t>
            </w:r>
          </w:p>
          <w:p w14:paraId="7D33C426" w14:textId="7A88A32A" w:rsidR="00117B57" w:rsidRDefault="007C6E78" w:rsidP="008C250E">
            <w:pPr>
              <w:spacing w:before="240"/>
              <w:jc w:val="both"/>
              <w:rPr>
                <w:rFonts w:asciiTheme="minorHAnsi" w:eastAsia="Calibri" w:hAnsiTheme="minorHAnsi" w:cstheme="minorHAnsi"/>
                <w:sz w:val="24"/>
                <w:szCs w:val="24"/>
                <w:shd w:val="clear" w:color="auto" w:fill="FFFFFF"/>
              </w:rPr>
            </w:pPr>
            <w:r w:rsidRPr="007C6E78">
              <w:rPr>
                <w:rFonts w:asciiTheme="minorHAnsi" w:eastAsia="Calibri" w:hAnsiTheme="minorHAnsi" w:cstheme="minorHAnsi"/>
                <w:sz w:val="24"/>
                <w:szCs w:val="24"/>
                <w:shd w:val="clear" w:color="auto" w:fill="FFFFFF"/>
              </w:rPr>
              <w:t xml:space="preserve">The coronavirus disease 2019 (COVID-19) pandemic continues to evolve in the African Region since it was first detected in Algeria on 25 February 2020. </w:t>
            </w:r>
            <w:r w:rsidR="00D65DB2">
              <w:rPr>
                <w:rFonts w:asciiTheme="minorHAnsi" w:eastAsia="Calibri" w:hAnsiTheme="minorHAnsi" w:cstheme="minorHAnsi"/>
                <w:sz w:val="24"/>
                <w:szCs w:val="24"/>
                <w:shd w:val="clear" w:color="auto" w:fill="FFFFFF"/>
              </w:rPr>
              <w:t>In Kenya, the first case was confirmed on</w:t>
            </w:r>
            <w:r w:rsidR="007E75C3">
              <w:rPr>
                <w:rFonts w:asciiTheme="minorHAnsi" w:eastAsia="Calibri" w:hAnsiTheme="minorHAnsi" w:cstheme="minorHAnsi"/>
                <w:sz w:val="24"/>
                <w:szCs w:val="24"/>
                <w:shd w:val="clear" w:color="auto" w:fill="FFFFFF"/>
              </w:rPr>
              <w:t xml:space="preserve"> 13</w:t>
            </w:r>
            <w:r w:rsidR="007E75C3" w:rsidRPr="007E75C3">
              <w:rPr>
                <w:rFonts w:asciiTheme="minorHAnsi" w:eastAsia="Calibri" w:hAnsiTheme="minorHAnsi" w:cstheme="minorHAnsi"/>
                <w:sz w:val="24"/>
                <w:szCs w:val="24"/>
                <w:shd w:val="clear" w:color="auto" w:fill="FFFFFF"/>
                <w:vertAlign w:val="superscript"/>
              </w:rPr>
              <w:t>th</w:t>
            </w:r>
            <w:r w:rsidR="007E75C3">
              <w:rPr>
                <w:rFonts w:asciiTheme="minorHAnsi" w:eastAsia="Calibri" w:hAnsiTheme="minorHAnsi" w:cstheme="minorHAnsi"/>
                <w:sz w:val="24"/>
                <w:szCs w:val="24"/>
                <w:shd w:val="clear" w:color="auto" w:fill="FFFFFF"/>
              </w:rPr>
              <w:t xml:space="preserve"> March</w:t>
            </w:r>
            <w:r w:rsidR="00D65DB2">
              <w:rPr>
                <w:rFonts w:asciiTheme="minorHAnsi" w:eastAsia="Calibri" w:hAnsiTheme="minorHAnsi" w:cstheme="minorHAnsi"/>
                <w:sz w:val="24"/>
                <w:szCs w:val="24"/>
                <w:shd w:val="clear" w:color="auto" w:fill="FFFFFF"/>
              </w:rPr>
              <w:t xml:space="preserve"> 2020</w:t>
            </w:r>
            <w:r w:rsidR="00D65DB2">
              <w:rPr>
                <w:rStyle w:val="FootnoteReference"/>
                <w:rFonts w:asciiTheme="minorHAnsi" w:eastAsia="Calibri" w:hAnsiTheme="minorHAnsi" w:cstheme="minorHAnsi"/>
                <w:sz w:val="24"/>
                <w:szCs w:val="24"/>
                <w:shd w:val="clear" w:color="auto" w:fill="FFFFFF"/>
              </w:rPr>
              <w:footnoteReference w:id="2"/>
            </w:r>
            <w:r w:rsidR="00D65DB2">
              <w:rPr>
                <w:rFonts w:asciiTheme="minorHAnsi" w:eastAsia="Calibri" w:hAnsiTheme="minorHAnsi" w:cstheme="minorHAnsi"/>
                <w:sz w:val="24"/>
                <w:szCs w:val="24"/>
                <w:shd w:val="clear" w:color="auto" w:fill="FFFFFF"/>
              </w:rPr>
              <w:t>.</w:t>
            </w:r>
            <w:r w:rsidR="007E75C3">
              <w:rPr>
                <w:rFonts w:asciiTheme="minorHAnsi" w:eastAsia="Calibri" w:hAnsiTheme="minorHAnsi" w:cstheme="minorHAnsi"/>
                <w:sz w:val="24"/>
                <w:szCs w:val="24"/>
                <w:shd w:val="clear" w:color="auto" w:fill="FFFFFF"/>
              </w:rPr>
              <w:t xml:space="preserve"> As of</w:t>
            </w:r>
            <w:r w:rsidR="0026136A">
              <w:rPr>
                <w:rFonts w:asciiTheme="minorHAnsi" w:eastAsia="Calibri" w:hAnsiTheme="minorHAnsi" w:cstheme="minorHAnsi"/>
                <w:sz w:val="24"/>
                <w:szCs w:val="24"/>
                <w:shd w:val="clear" w:color="auto" w:fill="FFFFFF"/>
              </w:rPr>
              <w:t xml:space="preserve"> </w:t>
            </w:r>
            <w:r w:rsidR="008C29C7">
              <w:rPr>
                <w:rFonts w:asciiTheme="minorHAnsi" w:eastAsia="Calibri" w:hAnsiTheme="minorHAnsi" w:cstheme="minorHAnsi"/>
                <w:sz w:val="24"/>
                <w:szCs w:val="24"/>
                <w:shd w:val="clear" w:color="auto" w:fill="FFFFFF"/>
              </w:rPr>
              <w:t>26</w:t>
            </w:r>
            <w:r w:rsidR="008C29C7" w:rsidRPr="0026136A">
              <w:rPr>
                <w:rFonts w:asciiTheme="minorHAnsi" w:eastAsia="Calibri" w:hAnsiTheme="minorHAnsi" w:cstheme="minorHAnsi"/>
                <w:sz w:val="24"/>
                <w:szCs w:val="24"/>
                <w:shd w:val="clear" w:color="auto" w:fill="FFFFFF"/>
                <w:vertAlign w:val="superscript"/>
              </w:rPr>
              <w:t>th</w:t>
            </w:r>
            <w:r w:rsidR="008C29C7">
              <w:rPr>
                <w:rFonts w:asciiTheme="minorHAnsi" w:eastAsia="Calibri" w:hAnsiTheme="minorHAnsi" w:cstheme="minorHAnsi"/>
                <w:sz w:val="24"/>
                <w:szCs w:val="24"/>
                <w:shd w:val="clear" w:color="auto" w:fill="FFFFFF"/>
              </w:rPr>
              <w:t xml:space="preserve"> January 2021</w:t>
            </w:r>
            <w:r w:rsidR="007E75C3">
              <w:rPr>
                <w:rFonts w:asciiTheme="minorHAnsi" w:eastAsia="Calibri" w:hAnsiTheme="minorHAnsi" w:cstheme="minorHAnsi"/>
                <w:sz w:val="24"/>
                <w:szCs w:val="24"/>
                <w:shd w:val="clear" w:color="auto" w:fill="FFFFFF"/>
              </w:rPr>
              <w:t xml:space="preserve">, a total of </w:t>
            </w:r>
            <w:r w:rsidR="008C29C7">
              <w:rPr>
                <w:rFonts w:asciiTheme="minorHAnsi" w:eastAsia="Calibri" w:hAnsiTheme="minorHAnsi" w:cstheme="minorHAnsi"/>
                <w:sz w:val="24"/>
                <w:szCs w:val="24"/>
                <w:shd w:val="clear" w:color="auto" w:fill="FFFFFF"/>
              </w:rPr>
              <w:t>100,052</w:t>
            </w:r>
            <w:r w:rsidR="00992AE8">
              <w:rPr>
                <w:rFonts w:asciiTheme="minorHAnsi" w:eastAsia="Calibri" w:hAnsiTheme="minorHAnsi" w:cstheme="minorHAnsi"/>
                <w:sz w:val="24"/>
                <w:szCs w:val="24"/>
                <w:shd w:val="clear" w:color="auto" w:fill="FFFFFF"/>
              </w:rPr>
              <w:t xml:space="preserve"> </w:t>
            </w:r>
            <w:r w:rsidR="007E75C3">
              <w:rPr>
                <w:rFonts w:asciiTheme="minorHAnsi" w:eastAsia="Calibri" w:hAnsiTheme="minorHAnsi" w:cstheme="minorHAnsi"/>
                <w:sz w:val="24"/>
                <w:szCs w:val="24"/>
                <w:shd w:val="clear" w:color="auto" w:fill="FFFFFF"/>
              </w:rPr>
              <w:t xml:space="preserve">cases </w:t>
            </w:r>
            <w:r w:rsidR="00766ABF">
              <w:rPr>
                <w:rFonts w:asciiTheme="minorHAnsi" w:eastAsia="Calibri" w:hAnsiTheme="minorHAnsi" w:cstheme="minorHAnsi"/>
                <w:sz w:val="24"/>
                <w:szCs w:val="24"/>
                <w:shd w:val="clear" w:color="auto" w:fill="FFFFFF"/>
              </w:rPr>
              <w:t xml:space="preserve">and </w:t>
            </w:r>
            <w:r w:rsidR="008C29C7">
              <w:rPr>
                <w:rFonts w:asciiTheme="minorHAnsi" w:eastAsia="Calibri" w:hAnsiTheme="minorHAnsi" w:cstheme="minorHAnsi"/>
                <w:sz w:val="24"/>
                <w:szCs w:val="24"/>
                <w:shd w:val="clear" w:color="auto" w:fill="FFFFFF"/>
              </w:rPr>
              <w:t>1,744</w:t>
            </w:r>
            <w:r w:rsidR="0026136A">
              <w:rPr>
                <w:rFonts w:asciiTheme="minorHAnsi" w:eastAsia="Calibri" w:hAnsiTheme="minorHAnsi" w:cstheme="minorHAnsi"/>
                <w:sz w:val="24"/>
                <w:szCs w:val="24"/>
                <w:shd w:val="clear" w:color="auto" w:fill="FFFFFF"/>
              </w:rPr>
              <w:t xml:space="preserve"> </w:t>
            </w:r>
            <w:r w:rsidR="007E75C3">
              <w:rPr>
                <w:rFonts w:asciiTheme="minorHAnsi" w:eastAsia="Calibri" w:hAnsiTheme="minorHAnsi" w:cstheme="minorHAnsi"/>
                <w:sz w:val="24"/>
                <w:szCs w:val="24"/>
                <w:shd w:val="clear" w:color="auto" w:fill="FFFFFF"/>
              </w:rPr>
              <w:t>fatality</w:t>
            </w:r>
            <w:r w:rsidR="007E75C3">
              <w:rPr>
                <w:rStyle w:val="FootnoteReference"/>
                <w:rFonts w:asciiTheme="minorHAnsi" w:eastAsia="Calibri" w:hAnsiTheme="minorHAnsi" w:cstheme="minorHAnsi"/>
                <w:sz w:val="24"/>
                <w:szCs w:val="24"/>
                <w:shd w:val="clear" w:color="auto" w:fill="FFFFFF"/>
              </w:rPr>
              <w:footnoteReference w:id="3"/>
            </w:r>
            <w:r w:rsidR="00766ABF">
              <w:rPr>
                <w:rFonts w:asciiTheme="minorHAnsi" w:eastAsia="Calibri" w:hAnsiTheme="minorHAnsi" w:cstheme="minorHAnsi"/>
                <w:sz w:val="24"/>
                <w:szCs w:val="24"/>
                <w:shd w:val="clear" w:color="auto" w:fill="FFFFFF"/>
              </w:rPr>
              <w:t xml:space="preserve">  have been recorded</w:t>
            </w:r>
            <w:r w:rsidR="007E75C3">
              <w:rPr>
                <w:rFonts w:asciiTheme="minorHAnsi" w:eastAsia="Calibri" w:hAnsiTheme="minorHAnsi" w:cstheme="minorHAnsi"/>
                <w:sz w:val="24"/>
                <w:szCs w:val="24"/>
                <w:shd w:val="clear" w:color="auto" w:fill="FFFFFF"/>
              </w:rPr>
              <w:t>.</w:t>
            </w:r>
            <w:r w:rsidR="00117B57">
              <w:t xml:space="preserve"> </w:t>
            </w:r>
            <w:r w:rsidR="00117B57" w:rsidRPr="00117B57">
              <w:rPr>
                <w:rFonts w:asciiTheme="minorHAnsi" w:eastAsia="Calibri" w:hAnsiTheme="minorHAnsi" w:cstheme="minorHAnsi"/>
                <w:sz w:val="24"/>
                <w:szCs w:val="24"/>
                <w:shd w:val="clear" w:color="auto" w:fill="FFFFFF"/>
              </w:rPr>
              <w:t>Like in many other countries,</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the Kenyan government adopted various</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measures to minimize the spread of the disease</w:t>
            </w:r>
            <w:r w:rsidR="00F728D4">
              <w:rPr>
                <w:rFonts w:asciiTheme="minorHAnsi" w:eastAsia="Calibri" w:hAnsiTheme="minorHAnsi" w:cstheme="minorHAnsi"/>
                <w:sz w:val="24"/>
                <w:szCs w:val="24"/>
                <w:shd w:val="clear" w:color="auto" w:fill="FFFFFF"/>
              </w:rPr>
              <w:t xml:space="preserve"> some of which have since been </w:t>
            </w:r>
            <w:r w:rsidR="00602190">
              <w:rPr>
                <w:rFonts w:asciiTheme="minorHAnsi" w:eastAsia="Calibri" w:hAnsiTheme="minorHAnsi" w:cstheme="minorHAnsi"/>
                <w:sz w:val="24"/>
                <w:szCs w:val="24"/>
                <w:shd w:val="clear" w:color="auto" w:fill="FFFFFF"/>
              </w:rPr>
              <w:t>lifted</w:t>
            </w:r>
            <w:r w:rsidR="00117B57" w:rsidRPr="00117B57">
              <w:rPr>
                <w:rFonts w:asciiTheme="minorHAnsi" w:eastAsia="Calibri" w:hAnsiTheme="minorHAnsi" w:cstheme="minorHAnsi"/>
                <w:sz w:val="24"/>
                <w:szCs w:val="24"/>
                <w:shd w:val="clear" w:color="auto" w:fill="FFFFFF"/>
              </w:rPr>
              <w:t>.</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These include social distancing, nationwide</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dusk-to-dawn curfew, border closures, closure</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of traditional markets, learning institutions and</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places of worship, and mandatory quarantine for</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travelers from foreign countries, among others.</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In addition, the government identified ‘hotspots’ –</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places with higher number of infections reported</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 and imposed restriction of movement into or</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outside those regions. The capital city Nairobi,</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Mombasa, Kilifi and Kwale were identified</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as hotspots</w:t>
            </w:r>
            <w:r w:rsidR="00117B57">
              <w:rPr>
                <w:rFonts w:asciiTheme="minorHAnsi" w:eastAsia="Calibri" w:hAnsiTheme="minorHAnsi" w:cstheme="minorHAnsi"/>
                <w:sz w:val="24"/>
                <w:szCs w:val="24"/>
                <w:shd w:val="clear" w:color="auto" w:fill="FFFFFF"/>
              </w:rPr>
              <w:t>.</w:t>
            </w:r>
            <w:r w:rsidR="00117B57" w:rsidRPr="00117B57">
              <w:rPr>
                <w:rFonts w:asciiTheme="minorHAnsi" w:eastAsia="Calibri" w:hAnsiTheme="minorHAnsi" w:cstheme="minorHAnsi"/>
                <w:sz w:val="24"/>
                <w:szCs w:val="24"/>
                <w:shd w:val="clear" w:color="auto" w:fill="FFFFFF"/>
              </w:rPr>
              <w:t xml:space="preserve"> </w:t>
            </w:r>
            <w:r w:rsidR="00117B57">
              <w:rPr>
                <w:rFonts w:asciiTheme="minorHAnsi" w:eastAsia="Calibri" w:hAnsiTheme="minorHAnsi" w:cstheme="minorHAnsi"/>
                <w:sz w:val="24"/>
                <w:szCs w:val="24"/>
                <w:shd w:val="clear" w:color="auto" w:fill="FFFFFF"/>
              </w:rPr>
              <w:t xml:space="preserve">While these measures are critical, they pose a significant threat to food and nutrition security. </w:t>
            </w:r>
            <w:r w:rsidR="00117B57">
              <w:t xml:space="preserve"> </w:t>
            </w:r>
            <w:r w:rsidR="00117B57" w:rsidRPr="00117B57">
              <w:rPr>
                <w:rFonts w:asciiTheme="minorHAnsi" w:eastAsia="Calibri" w:hAnsiTheme="minorHAnsi" w:cstheme="minorHAnsi"/>
                <w:sz w:val="24"/>
                <w:szCs w:val="24"/>
                <w:shd w:val="clear" w:color="auto" w:fill="FFFFFF"/>
              </w:rPr>
              <w:t>The State of</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Food Security and Nutrition in the World 2019 report</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showed that an estimated 821 million people</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were undernourished between 2016 and 2018,</w:t>
            </w:r>
            <w:r w:rsidR="00117B57">
              <w:rPr>
                <w:rFonts w:asciiTheme="minorHAnsi" w:eastAsia="Calibri" w:hAnsiTheme="minorHAnsi" w:cstheme="minorHAnsi"/>
                <w:sz w:val="24"/>
                <w:szCs w:val="24"/>
                <w:shd w:val="clear" w:color="auto" w:fill="FFFFFF"/>
              </w:rPr>
              <w:t xml:space="preserve"> </w:t>
            </w:r>
            <w:r w:rsidR="00117B57" w:rsidRPr="00117B57">
              <w:rPr>
                <w:rFonts w:asciiTheme="minorHAnsi" w:eastAsia="Calibri" w:hAnsiTheme="minorHAnsi" w:cstheme="minorHAnsi"/>
                <w:sz w:val="24"/>
                <w:szCs w:val="24"/>
                <w:shd w:val="clear" w:color="auto" w:fill="FFFFFF"/>
              </w:rPr>
              <w:t>with majority living in low-income countries</w:t>
            </w:r>
            <w:r w:rsidR="00117B57">
              <w:rPr>
                <w:rStyle w:val="FootnoteReference"/>
                <w:rFonts w:asciiTheme="minorHAnsi" w:eastAsia="Calibri" w:hAnsiTheme="minorHAnsi" w:cstheme="minorHAnsi"/>
                <w:sz w:val="24"/>
                <w:szCs w:val="24"/>
                <w:shd w:val="clear" w:color="auto" w:fill="FFFFFF"/>
              </w:rPr>
              <w:footnoteReference w:id="4"/>
            </w:r>
            <w:r w:rsidR="00117B57">
              <w:rPr>
                <w:rFonts w:asciiTheme="minorHAnsi" w:eastAsia="Calibri" w:hAnsiTheme="minorHAnsi" w:cstheme="minorHAnsi"/>
                <w:sz w:val="24"/>
                <w:szCs w:val="24"/>
                <w:shd w:val="clear" w:color="auto" w:fill="FFFFFF"/>
              </w:rPr>
              <w:t>.</w:t>
            </w:r>
            <w:r w:rsidR="00117B57" w:rsidRPr="00117B57">
              <w:rPr>
                <w:rFonts w:asciiTheme="minorHAnsi" w:eastAsia="Calibri" w:hAnsiTheme="minorHAnsi" w:cstheme="minorHAnsi"/>
                <w:sz w:val="24"/>
                <w:szCs w:val="24"/>
                <w:shd w:val="clear" w:color="auto" w:fill="FFFFFF"/>
              </w:rPr>
              <w:t xml:space="preserve"> </w:t>
            </w:r>
            <w:r w:rsidR="00797409">
              <w:rPr>
                <w:rFonts w:asciiTheme="minorHAnsi" w:eastAsia="Calibri" w:hAnsiTheme="minorHAnsi" w:cstheme="minorHAnsi"/>
                <w:sz w:val="24"/>
                <w:szCs w:val="24"/>
                <w:shd w:val="clear" w:color="auto" w:fill="FFFFFF"/>
              </w:rPr>
              <w:t>These numbers are expected to rise significantly as a result of COVID 19 pandemic, with the vulnerable facing the worst consequences</w:t>
            </w:r>
            <w:r w:rsidR="00F728D4">
              <w:rPr>
                <w:rStyle w:val="FootnoteReference"/>
                <w:rFonts w:asciiTheme="minorHAnsi" w:eastAsia="Calibri" w:hAnsiTheme="minorHAnsi" w:cstheme="minorHAnsi"/>
                <w:sz w:val="24"/>
                <w:szCs w:val="24"/>
                <w:shd w:val="clear" w:color="auto" w:fill="FFFFFF"/>
              </w:rPr>
              <w:footnoteReference w:id="5"/>
            </w:r>
            <w:r w:rsidR="00797409">
              <w:rPr>
                <w:rFonts w:asciiTheme="minorHAnsi" w:eastAsia="Calibri" w:hAnsiTheme="minorHAnsi" w:cstheme="minorHAnsi"/>
                <w:sz w:val="24"/>
                <w:szCs w:val="24"/>
                <w:shd w:val="clear" w:color="auto" w:fill="FFFFFF"/>
              </w:rPr>
              <w:t>.</w:t>
            </w:r>
            <w:r w:rsidR="00797409" w:rsidRPr="007C6E78">
              <w:rPr>
                <w:rFonts w:asciiTheme="minorHAnsi" w:eastAsia="Calibri" w:hAnsiTheme="minorHAnsi" w:cstheme="minorHAnsi"/>
                <w:sz w:val="24"/>
                <w:szCs w:val="24"/>
                <w:shd w:val="clear" w:color="auto" w:fill="FFFFFF"/>
              </w:rPr>
              <w:t xml:space="preserve"> With increasing number of people affected and the impact of COVID-19 being felt across </w:t>
            </w:r>
            <w:r w:rsidR="00797409">
              <w:rPr>
                <w:rFonts w:asciiTheme="minorHAnsi" w:eastAsia="Calibri" w:hAnsiTheme="minorHAnsi" w:cstheme="minorHAnsi"/>
                <w:sz w:val="24"/>
                <w:szCs w:val="24"/>
                <w:shd w:val="clear" w:color="auto" w:fill="FFFFFF"/>
              </w:rPr>
              <w:t>all the 47 counties</w:t>
            </w:r>
            <w:r w:rsidR="00797409" w:rsidRPr="007C6E78">
              <w:rPr>
                <w:rFonts w:asciiTheme="minorHAnsi" w:eastAsia="Calibri" w:hAnsiTheme="minorHAnsi" w:cstheme="minorHAnsi"/>
                <w:sz w:val="24"/>
                <w:szCs w:val="24"/>
                <w:shd w:val="clear" w:color="auto" w:fill="FFFFFF"/>
              </w:rPr>
              <w:t xml:space="preserve">, </w:t>
            </w:r>
            <w:r w:rsidR="003D68AF" w:rsidRPr="007C6E78">
              <w:rPr>
                <w:rFonts w:asciiTheme="minorHAnsi" w:eastAsia="Calibri" w:hAnsiTheme="minorHAnsi" w:cstheme="minorHAnsi"/>
                <w:sz w:val="24"/>
                <w:szCs w:val="24"/>
                <w:shd w:val="clear" w:color="auto" w:fill="FFFFFF"/>
              </w:rPr>
              <w:t>many</w:t>
            </w:r>
            <w:r w:rsidR="00797409" w:rsidRPr="007C6E78">
              <w:rPr>
                <w:rFonts w:asciiTheme="minorHAnsi" w:eastAsia="Calibri" w:hAnsiTheme="minorHAnsi" w:cstheme="minorHAnsi"/>
                <w:sz w:val="24"/>
                <w:szCs w:val="24"/>
                <w:shd w:val="clear" w:color="auto" w:fill="FFFFFF"/>
              </w:rPr>
              <w:t xml:space="preserve"> vulnerable households remain at risk of food insecurity with potential increases in malnutrition especially for young children</w:t>
            </w:r>
            <w:r w:rsidR="00D07D21">
              <w:rPr>
                <w:rFonts w:asciiTheme="minorHAnsi" w:eastAsia="Calibri" w:hAnsiTheme="minorHAnsi" w:cstheme="minorHAnsi"/>
                <w:sz w:val="24"/>
                <w:szCs w:val="24"/>
                <w:shd w:val="clear" w:color="auto" w:fill="FFFFFF"/>
              </w:rPr>
              <w:t>, adolescents,</w:t>
            </w:r>
            <w:r w:rsidR="00797409" w:rsidRPr="007C6E78">
              <w:rPr>
                <w:rFonts w:asciiTheme="minorHAnsi" w:eastAsia="Calibri" w:hAnsiTheme="minorHAnsi" w:cstheme="minorHAnsi"/>
                <w:sz w:val="24"/>
                <w:szCs w:val="24"/>
                <w:shd w:val="clear" w:color="auto" w:fill="FFFFFF"/>
              </w:rPr>
              <w:t xml:space="preserve"> and women. </w:t>
            </w:r>
          </w:p>
          <w:p w14:paraId="71EDD4B4" w14:textId="6FFD1569" w:rsidR="007C6E78" w:rsidRPr="007C6E78" w:rsidRDefault="007C6E78" w:rsidP="008C250E">
            <w:pPr>
              <w:spacing w:before="240"/>
              <w:jc w:val="both"/>
              <w:rPr>
                <w:rFonts w:asciiTheme="minorHAnsi" w:eastAsia="Calibri" w:hAnsiTheme="minorHAnsi" w:cstheme="minorHAnsi"/>
                <w:sz w:val="24"/>
                <w:szCs w:val="24"/>
                <w:shd w:val="clear" w:color="auto" w:fill="FFFFFF"/>
              </w:rPr>
            </w:pPr>
            <w:r w:rsidRPr="00403D26">
              <w:rPr>
                <w:rFonts w:asciiTheme="minorHAnsi" w:eastAsia="Calibri" w:hAnsiTheme="minorHAnsi" w:cstheme="minorHAnsi"/>
                <w:sz w:val="24"/>
                <w:szCs w:val="24"/>
                <w:shd w:val="clear" w:color="auto" w:fill="FFFFFF"/>
              </w:rPr>
              <w:lastRenderedPageBreak/>
              <w:t>While there are no known direct impacts of COVID-19 on the nutrition status to date, the likely secondary impacts on the population could be significant  due to negative impacts on household income and food security leading to  changes in dietary patterns and access to services  resulting from the mitigating actions of governments to curb the spread.</w:t>
            </w:r>
          </w:p>
          <w:p w14:paraId="457B7064" w14:textId="7E5DD794" w:rsidR="00797409" w:rsidRPr="00403D26" w:rsidRDefault="00797409" w:rsidP="008C250E">
            <w:pPr>
              <w:spacing w:before="240"/>
              <w:jc w:val="both"/>
              <w:rPr>
                <w:rFonts w:asciiTheme="minorHAnsi" w:eastAsia="Calibri" w:hAnsiTheme="minorHAnsi" w:cstheme="minorHAnsi"/>
                <w:color w:val="auto"/>
                <w:sz w:val="24"/>
                <w:szCs w:val="24"/>
                <w:shd w:val="clear" w:color="auto" w:fill="FFFFFF"/>
              </w:rPr>
            </w:pPr>
            <w:r w:rsidRPr="00797409">
              <w:rPr>
                <w:rFonts w:asciiTheme="minorHAnsi" w:eastAsia="Calibri" w:hAnsiTheme="minorHAnsi" w:cstheme="minorHAnsi"/>
                <w:sz w:val="24"/>
                <w:szCs w:val="24"/>
                <w:shd w:val="clear" w:color="auto" w:fill="FFFFFF"/>
              </w:rPr>
              <w:t>During</w:t>
            </w:r>
            <w:r w:rsidR="00307C82">
              <w:rPr>
                <w:rFonts w:asciiTheme="minorHAnsi" w:eastAsia="Calibri" w:hAnsiTheme="minorHAnsi" w:cstheme="minorHAnsi"/>
                <w:sz w:val="24"/>
                <w:szCs w:val="24"/>
                <w:shd w:val="clear" w:color="auto" w:fill="FFFFFF"/>
              </w:rPr>
              <w:t xml:space="preserve"> the COVID 19 pandemic</w:t>
            </w:r>
            <w:r w:rsidRPr="00797409">
              <w:rPr>
                <w:rFonts w:asciiTheme="minorHAnsi" w:eastAsia="Calibri" w:hAnsiTheme="minorHAnsi" w:cstheme="minorHAnsi"/>
                <w:sz w:val="24"/>
                <w:szCs w:val="24"/>
                <w:shd w:val="clear" w:color="auto" w:fill="FFFFFF"/>
              </w:rPr>
              <w:t>, public focus is inevitably on</w:t>
            </w:r>
            <w:r w:rsidR="00307C82">
              <w:rPr>
                <w:rFonts w:asciiTheme="minorHAnsi" w:eastAsia="Calibri" w:hAnsiTheme="minorHAnsi" w:cstheme="minorHAnsi"/>
                <w:sz w:val="24"/>
                <w:szCs w:val="24"/>
                <w:shd w:val="clear" w:color="auto" w:fill="FFFFFF"/>
              </w:rPr>
              <w:t xml:space="preserve"> </w:t>
            </w:r>
            <w:r w:rsidRPr="00797409">
              <w:rPr>
                <w:rFonts w:asciiTheme="minorHAnsi" w:eastAsia="Calibri" w:hAnsiTheme="minorHAnsi" w:cstheme="minorHAnsi"/>
                <w:sz w:val="24"/>
                <w:szCs w:val="24"/>
                <w:shd w:val="clear" w:color="auto" w:fill="FFFFFF"/>
              </w:rPr>
              <w:t>preserving life, with less attention given to</w:t>
            </w:r>
            <w:r w:rsidR="00D07D21">
              <w:rPr>
                <w:rFonts w:asciiTheme="minorHAnsi" w:eastAsia="Calibri" w:hAnsiTheme="minorHAnsi" w:cstheme="minorHAnsi"/>
                <w:sz w:val="24"/>
                <w:szCs w:val="24"/>
                <w:shd w:val="clear" w:color="auto" w:fill="FFFFFF"/>
              </w:rPr>
              <w:t xml:space="preserve"> adolescents,</w:t>
            </w:r>
            <w:r w:rsidRPr="00797409">
              <w:rPr>
                <w:rFonts w:asciiTheme="minorHAnsi" w:eastAsia="Calibri" w:hAnsiTheme="minorHAnsi" w:cstheme="minorHAnsi"/>
                <w:sz w:val="24"/>
                <w:szCs w:val="24"/>
                <w:shd w:val="clear" w:color="auto" w:fill="FFFFFF"/>
              </w:rPr>
              <w:t xml:space="preserve"> women and</w:t>
            </w:r>
            <w:r w:rsidR="00307C82">
              <w:rPr>
                <w:rFonts w:asciiTheme="minorHAnsi" w:eastAsia="Calibri" w:hAnsiTheme="minorHAnsi" w:cstheme="minorHAnsi"/>
                <w:sz w:val="24"/>
                <w:szCs w:val="24"/>
                <w:shd w:val="clear" w:color="auto" w:fill="FFFFFF"/>
              </w:rPr>
              <w:t xml:space="preserve"> </w:t>
            </w:r>
            <w:r w:rsidRPr="00797409">
              <w:rPr>
                <w:rFonts w:asciiTheme="minorHAnsi" w:eastAsia="Calibri" w:hAnsiTheme="minorHAnsi" w:cstheme="minorHAnsi"/>
                <w:sz w:val="24"/>
                <w:szCs w:val="24"/>
                <w:shd w:val="clear" w:color="auto" w:fill="FFFFFF"/>
              </w:rPr>
              <w:t>children, who are reported to be less susceptible to severe</w:t>
            </w:r>
            <w:r w:rsidR="00307C82">
              <w:rPr>
                <w:rFonts w:asciiTheme="minorHAnsi" w:eastAsia="Calibri" w:hAnsiTheme="minorHAnsi" w:cstheme="minorHAnsi"/>
                <w:sz w:val="24"/>
                <w:szCs w:val="24"/>
                <w:shd w:val="clear" w:color="auto" w:fill="FFFFFF"/>
              </w:rPr>
              <w:t xml:space="preserve"> </w:t>
            </w:r>
            <w:r w:rsidRPr="00797409">
              <w:rPr>
                <w:rFonts w:asciiTheme="minorHAnsi" w:eastAsia="Calibri" w:hAnsiTheme="minorHAnsi" w:cstheme="minorHAnsi"/>
                <w:sz w:val="24"/>
                <w:szCs w:val="24"/>
                <w:shd w:val="clear" w:color="auto" w:fill="FFFFFF"/>
              </w:rPr>
              <w:t>acute respiratory syndrome coronavirus 2</w:t>
            </w:r>
            <w:r w:rsidR="00403D26">
              <w:rPr>
                <w:rFonts w:asciiTheme="minorHAnsi" w:eastAsia="Calibri" w:hAnsiTheme="minorHAnsi" w:cstheme="minorHAnsi"/>
                <w:sz w:val="24"/>
                <w:szCs w:val="24"/>
                <w:shd w:val="clear" w:color="auto" w:fill="FFFFFF"/>
              </w:rPr>
              <w:t xml:space="preserve"> </w:t>
            </w:r>
            <w:r w:rsidRPr="00797409">
              <w:rPr>
                <w:rFonts w:asciiTheme="minorHAnsi" w:eastAsia="Calibri" w:hAnsiTheme="minorHAnsi" w:cstheme="minorHAnsi"/>
                <w:sz w:val="24"/>
                <w:szCs w:val="24"/>
                <w:shd w:val="clear" w:color="auto" w:fill="FFFFFF"/>
              </w:rPr>
              <w:t xml:space="preserve">(SARS-CoV-2) infection than men or older </w:t>
            </w:r>
            <w:r w:rsidRPr="00403D26">
              <w:rPr>
                <w:rFonts w:asciiTheme="minorHAnsi" w:eastAsia="Calibri" w:hAnsiTheme="minorHAnsi" w:cstheme="minorHAnsi"/>
                <w:color w:val="auto"/>
                <w:sz w:val="24"/>
                <w:szCs w:val="24"/>
                <w:shd w:val="clear" w:color="auto" w:fill="FFFFFF"/>
              </w:rPr>
              <w:t>people</w:t>
            </w:r>
            <w:r w:rsidR="00860D7E" w:rsidRPr="00403D26">
              <w:rPr>
                <w:rStyle w:val="FootnoteReference"/>
                <w:rFonts w:asciiTheme="minorHAnsi" w:eastAsia="Calibri" w:hAnsiTheme="minorHAnsi" w:cstheme="minorHAnsi"/>
                <w:color w:val="auto"/>
                <w:sz w:val="24"/>
                <w:szCs w:val="24"/>
                <w:shd w:val="clear" w:color="auto" w:fill="FFFFFF"/>
              </w:rPr>
              <w:footnoteReference w:id="6"/>
            </w:r>
            <w:r w:rsidR="00307C82" w:rsidRPr="00403D26">
              <w:rPr>
                <w:rFonts w:asciiTheme="minorHAnsi" w:eastAsia="Calibri" w:hAnsiTheme="minorHAnsi" w:cstheme="minorHAnsi"/>
                <w:color w:val="auto"/>
                <w:sz w:val="24"/>
                <w:szCs w:val="24"/>
                <w:shd w:val="clear" w:color="auto" w:fill="FFFFFF"/>
              </w:rPr>
              <w:t>. However, women and children</w:t>
            </w:r>
            <w:r w:rsidR="00307C82" w:rsidRPr="00403D26">
              <w:rPr>
                <w:color w:val="auto"/>
              </w:rPr>
              <w:t xml:space="preserve"> </w:t>
            </w:r>
            <w:r w:rsidR="00307C82" w:rsidRPr="00403D26">
              <w:rPr>
                <w:rFonts w:asciiTheme="minorHAnsi" w:eastAsia="Calibri" w:hAnsiTheme="minorHAnsi" w:cstheme="minorHAnsi"/>
                <w:color w:val="auto"/>
                <w:sz w:val="24"/>
                <w:szCs w:val="24"/>
                <w:shd w:val="clear" w:color="auto" w:fill="FFFFFF"/>
              </w:rPr>
              <w:t xml:space="preserve">are universally more vulnerable than men to socioeconomic and gender inequalities, domestic violence, </w:t>
            </w:r>
            <w:r w:rsidR="00403D26" w:rsidRPr="00403D26">
              <w:rPr>
                <w:rFonts w:asciiTheme="minorHAnsi" w:eastAsia="Calibri" w:hAnsiTheme="minorHAnsi" w:cstheme="minorHAnsi"/>
                <w:color w:val="auto"/>
                <w:sz w:val="24"/>
                <w:szCs w:val="24"/>
                <w:shd w:val="clear" w:color="auto" w:fill="FFFFFF"/>
              </w:rPr>
              <w:t xml:space="preserve">childcaring </w:t>
            </w:r>
            <w:r w:rsidR="00307C82" w:rsidRPr="00403D26">
              <w:rPr>
                <w:rFonts w:asciiTheme="minorHAnsi" w:eastAsia="Calibri" w:hAnsiTheme="minorHAnsi" w:cstheme="minorHAnsi"/>
                <w:color w:val="auto"/>
                <w:sz w:val="24"/>
                <w:szCs w:val="24"/>
                <w:shd w:val="clear" w:color="auto" w:fill="FFFFFF"/>
              </w:rPr>
              <w:t xml:space="preserve">and </w:t>
            </w:r>
            <w:r w:rsidR="00403D26" w:rsidRPr="00403D26">
              <w:rPr>
                <w:rFonts w:asciiTheme="minorHAnsi" w:eastAsia="Calibri" w:hAnsiTheme="minorHAnsi" w:cstheme="minorHAnsi"/>
                <w:color w:val="auto"/>
                <w:sz w:val="24"/>
                <w:szCs w:val="24"/>
                <w:shd w:val="clear" w:color="auto" w:fill="FFFFFF"/>
              </w:rPr>
              <w:t xml:space="preserve">food </w:t>
            </w:r>
            <w:r w:rsidR="00307C82" w:rsidRPr="00403D26">
              <w:rPr>
                <w:rFonts w:asciiTheme="minorHAnsi" w:eastAsia="Calibri" w:hAnsiTheme="minorHAnsi" w:cstheme="minorHAnsi"/>
                <w:color w:val="auto"/>
                <w:sz w:val="24"/>
                <w:szCs w:val="24"/>
                <w:shd w:val="clear" w:color="auto" w:fill="FFFFFF"/>
              </w:rPr>
              <w:t>insecurity; their sexual and reproductive health rights are challenged, and they have less secure employment</w:t>
            </w:r>
            <w:r w:rsidR="00500F0B" w:rsidRPr="00403D26">
              <w:rPr>
                <w:rStyle w:val="FootnoteReference"/>
                <w:rFonts w:asciiTheme="minorHAnsi" w:eastAsia="Calibri" w:hAnsiTheme="minorHAnsi" w:cstheme="minorHAnsi"/>
                <w:color w:val="auto"/>
                <w:sz w:val="24"/>
                <w:szCs w:val="24"/>
                <w:shd w:val="clear" w:color="auto" w:fill="FFFFFF"/>
              </w:rPr>
              <w:footnoteReference w:id="7"/>
            </w:r>
            <w:r w:rsidR="00500F0B" w:rsidRPr="00403D26">
              <w:rPr>
                <w:rStyle w:val="FootnoteReference"/>
                <w:rFonts w:asciiTheme="minorHAnsi" w:eastAsia="Calibri" w:hAnsiTheme="minorHAnsi" w:cstheme="minorHAnsi"/>
                <w:color w:val="auto"/>
                <w:sz w:val="24"/>
                <w:szCs w:val="24"/>
                <w:shd w:val="clear" w:color="auto" w:fill="FFFFFF"/>
              </w:rPr>
              <w:footnoteReference w:id="8"/>
            </w:r>
            <w:r w:rsidR="00E5236B" w:rsidRPr="00403D26">
              <w:rPr>
                <w:rFonts w:asciiTheme="minorHAnsi" w:eastAsia="Calibri" w:hAnsiTheme="minorHAnsi" w:cstheme="minorHAnsi"/>
                <w:color w:val="auto"/>
                <w:sz w:val="24"/>
                <w:szCs w:val="24"/>
                <w:shd w:val="clear" w:color="auto" w:fill="FFFFFF"/>
              </w:rPr>
              <w:t>.</w:t>
            </w:r>
          </w:p>
          <w:p w14:paraId="7DD64C6C" w14:textId="18C67F21" w:rsidR="00AB32C3" w:rsidRPr="00204B64" w:rsidRDefault="00307C82" w:rsidP="008C250E">
            <w:pPr>
              <w:spacing w:before="240"/>
              <w:jc w:val="both"/>
              <w:rPr>
                <w:rFonts w:asciiTheme="minorHAnsi" w:eastAsia="Calibri" w:hAnsiTheme="minorHAnsi" w:cstheme="minorHAnsi"/>
                <w:color w:val="auto"/>
                <w:sz w:val="24"/>
                <w:szCs w:val="24"/>
                <w:shd w:val="clear" w:color="auto" w:fill="FFFFFF"/>
              </w:rPr>
            </w:pPr>
            <w:r w:rsidRPr="00307C82">
              <w:rPr>
                <w:rFonts w:asciiTheme="minorHAnsi" w:eastAsia="Calibri" w:hAnsiTheme="minorHAnsi" w:cstheme="minorHAnsi"/>
                <w:sz w:val="24"/>
                <w:szCs w:val="24"/>
                <w:shd w:val="clear" w:color="auto" w:fill="FFFFFF"/>
              </w:rPr>
              <w:t>The COVID-19</w:t>
            </w:r>
            <w:r>
              <w:rPr>
                <w:rFonts w:asciiTheme="minorHAnsi" w:eastAsia="Calibri" w:hAnsiTheme="minorHAnsi" w:cstheme="minorHAnsi"/>
                <w:sz w:val="24"/>
                <w:szCs w:val="24"/>
                <w:shd w:val="clear" w:color="auto" w:fill="FFFFFF"/>
              </w:rPr>
              <w:t xml:space="preserve"> </w:t>
            </w:r>
            <w:r w:rsidRPr="00307C82">
              <w:rPr>
                <w:rFonts w:asciiTheme="minorHAnsi" w:eastAsia="Calibri" w:hAnsiTheme="minorHAnsi" w:cstheme="minorHAnsi"/>
                <w:sz w:val="24"/>
                <w:szCs w:val="24"/>
                <w:shd w:val="clear" w:color="auto" w:fill="FFFFFF"/>
              </w:rPr>
              <w:t>pandemic, by disproportionately affecting women</w:t>
            </w:r>
            <w:r>
              <w:rPr>
                <w:rFonts w:asciiTheme="minorHAnsi" w:eastAsia="Calibri" w:hAnsiTheme="minorHAnsi" w:cstheme="minorHAnsi"/>
                <w:sz w:val="24"/>
                <w:szCs w:val="24"/>
                <w:shd w:val="clear" w:color="auto" w:fill="FFFFFF"/>
              </w:rPr>
              <w:t xml:space="preserve"> </w:t>
            </w:r>
            <w:r w:rsidRPr="00307C82">
              <w:rPr>
                <w:rFonts w:asciiTheme="minorHAnsi" w:eastAsia="Calibri" w:hAnsiTheme="minorHAnsi" w:cstheme="minorHAnsi"/>
                <w:sz w:val="24"/>
                <w:szCs w:val="24"/>
                <w:shd w:val="clear" w:color="auto" w:fill="FFFFFF"/>
              </w:rPr>
              <w:t>through multiple pathways, threatens to undermine</w:t>
            </w:r>
            <w:r>
              <w:rPr>
                <w:rFonts w:asciiTheme="minorHAnsi" w:eastAsia="Calibri" w:hAnsiTheme="minorHAnsi" w:cstheme="minorHAnsi"/>
                <w:sz w:val="24"/>
                <w:szCs w:val="24"/>
                <w:shd w:val="clear" w:color="auto" w:fill="FFFFFF"/>
              </w:rPr>
              <w:t xml:space="preserve"> </w:t>
            </w:r>
            <w:r w:rsidRPr="00307C82">
              <w:rPr>
                <w:rFonts w:asciiTheme="minorHAnsi" w:eastAsia="Calibri" w:hAnsiTheme="minorHAnsi" w:cstheme="minorHAnsi"/>
                <w:sz w:val="24"/>
                <w:szCs w:val="24"/>
                <w:shd w:val="clear" w:color="auto" w:fill="FFFFFF"/>
              </w:rPr>
              <w:t xml:space="preserve">globally the future population’s </w:t>
            </w:r>
            <w:r>
              <w:rPr>
                <w:rFonts w:asciiTheme="minorHAnsi" w:eastAsia="Calibri" w:hAnsiTheme="minorHAnsi" w:cstheme="minorHAnsi"/>
                <w:sz w:val="24"/>
                <w:szCs w:val="24"/>
                <w:shd w:val="clear" w:color="auto" w:fill="FFFFFF"/>
              </w:rPr>
              <w:t xml:space="preserve"> as the medium term effect of poor nutrition in the first 1000 days of life from conception to two years has advers</w:t>
            </w:r>
            <w:r w:rsidR="00B248BA">
              <w:rPr>
                <w:rFonts w:asciiTheme="minorHAnsi" w:eastAsia="Calibri" w:hAnsiTheme="minorHAnsi" w:cstheme="minorHAnsi"/>
                <w:sz w:val="24"/>
                <w:szCs w:val="24"/>
                <w:shd w:val="clear" w:color="auto" w:fill="FFFFFF"/>
              </w:rPr>
              <w:t>e</w:t>
            </w:r>
            <w:r>
              <w:rPr>
                <w:rFonts w:asciiTheme="minorHAnsi" w:eastAsia="Calibri" w:hAnsiTheme="minorHAnsi" w:cstheme="minorHAnsi"/>
                <w:sz w:val="24"/>
                <w:szCs w:val="24"/>
                <w:shd w:val="clear" w:color="auto" w:fill="FFFFFF"/>
              </w:rPr>
              <w:t xml:space="preserve"> trajectories that </w:t>
            </w:r>
            <w:r w:rsidRPr="00307C82">
              <w:rPr>
                <w:rFonts w:asciiTheme="minorHAnsi" w:eastAsia="Calibri" w:hAnsiTheme="minorHAnsi" w:cstheme="minorHAnsi"/>
                <w:sz w:val="24"/>
                <w:szCs w:val="24"/>
                <w:shd w:val="clear" w:color="auto" w:fill="FFFFFF"/>
              </w:rPr>
              <w:t xml:space="preserve"> that</w:t>
            </w:r>
            <w:r>
              <w:rPr>
                <w:rFonts w:asciiTheme="minorHAnsi" w:eastAsia="Calibri" w:hAnsiTheme="minorHAnsi" w:cstheme="minorHAnsi"/>
                <w:sz w:val="24"/>
                <w:szCs w:val="24"/>
                <w:shd w:val="clear" w:color="auto" w:fill="FFFFFF"/>
              </w:rPr>
              <w:t xml:space="preserve"> </w:t>
            </w:r>
            <w:r w:rsidRPr="00307C82">
              <w:rPr>
                <w:rFonts w:asciiTheme="minorHAnsi" w:eastAsia="Calibri" w:hAnsiTheme="minorHAnsi" w:cstheme="minorHAnsi"/>
                <w:sz w:val="24"/>
                <w:szCs w:val="24"/>
                <w:shd w:val="clear" w:color="auto" w:fill="FFFFFF"/>
              </w:rPr>
              <w:t xml:space="preserve">persist across the life course and into the next </w:t>
            </w:r>
            <w:r w:rsidRPr="00204B64">
              <w:rPr>
                <w:rFonts w:asciiTheme="minorHAnsi" w:eastAsia="Calibri" w:hAnsiTheme="minorHAnsi" w:cstheme="minorHAnsi"/>
                <w:color w:val="auto"/>
                <w:sz w:val="24"/>
                <w:szCs w:val="24"/>
                <w:shd w:val="clear" w:color="auto" w:fill="FFFFFF"/>
              </w:rPr>
              <w:t>generation</w:t>
            </w:r>
            <w:r w:rsidR="00E5236B" w:rsidRPr="00204B64">
              <w:rPr>
                <w:rStyle w:val="FootnoteReference"/>
                <w:rFonts w:asciiTheme="minorHAnsi" w:eastAsia="Calibri" w:hAnsiTheme="minorHAnsi" w:cstheme="minorHAnsi"/>
                <w:color w:val="auto"/>
                <w:sz w:val="24"/>
                <w:szCs w:val="24"/>
                <w:shd w:val="clear" w:color="auto" w:fill="FFFFFF"/>
              </w:rPr>
              <w:footnoteReference w:id="9"/>
            </w:r>
            <w:r w:rsidR="00B248BA" w:rsidRPr="00204B64">
              <w:rPr>
                <w:rFonts w:asciiTheme="minorHAnsi" w:eastAsia="Calibri" w:hAnsiTheme="minorHAnsi" w:cstheme="minorHAnsi"/>
                <w:color w:val="auto"/>
                <w:sz w:val="24"/>
                <w:szCs w:val="24"/>
                <w:shd w:val="clear" w:color="auto" w:fill="FFFFFF"/>
              </w:rPr>
              <w:t xml:space="preserve">. </w:t>
            </w:r>
            <w:r w:rsidR="00AB32C3" w:rsidRPr="00204B64">
              <w:rPr>
                <w:rFonts w:asciiTheme="minorHAnsi" w:eastAsia="Calibri" w:hAnsiTheme="minorHAnsi" w:cstheme="minorHAnsi"/>
                <w:color w:val="auto"/>
                <w:sz w:val="24"/>
                <w:szCs w:val="24"/>
                <w:shd w:val="clear" w:color="auto" w:fill="FFFFFF"/>
              </w:rPr>
              <w:t>F</w:t>
            </w:r>
            <w:r w:rsidR="00B248BA" w:rsidRPr="00204B64">
              <w:rPr>
                <w:rFonts w:asciiTheme="minorHAnsi" w:eastAsia="Calibri" w:hAnsiTheme="minorHAnsi" w:cstheme="minorHAnsi"/>
                <w:color w:val="auto"/>
                <w:sz w:val="24"/>
                <w:szCs w:val="24"/>
                <w:shd w:val="clear" w:color="auto" w:fill="FFFFFF"/>
              </w:rPr>
              <w:t xml:space="preserve">or </w:t>
            </w:r>
            <w:r w:rsidR="001246F8" w:rsidRPr="00204B64">
              <w:rPr>
                <w:rFonts w:asciiTheme="minorHAnsi" w:eastAsia="Calibri" w:hAnsiTheme="minorHAnsi" w:cstheme="minorHAnsi"/>
                <w:color w:val="auto"/>
                <w:sz w:val="24"/>
                <w:szCs w:val="24"/>
                <w:shd w:val="clear" w:color="auto" w:fill="FFFFFF"/>
              </w:rPr>
              <w:t>example,</w:t>
            </w:r>
            <w:r w:rsidR="00B248BA" w:rsidRPr="00204B64">
              <w:rPr>
                <w:rFonts w:asciiTheme="minorHAnsi" w:eastAsia="Calibri" w:hAnsiTheme="minorHAnsi" w:cstheme="minorHAnsi"/>
                <w:color w:val="auto"/>
                <w:sz w:val="24"/>
                <w:szCs w:val="24"/>
                <w:shd w:val="clear" w:color="auto" w:fill="FFFFFF"/>
              </w:rPr>
              <w:t xml:space="preserve"> </w:t>
            </w:r>
            <w:r w:rsidR="00AB32C3" w:rsidRPr="00204B64">
              <w:rPr>
                <w:rFonts w:asciiTheme="minorHAnsi" w:eastAsia="Calibri" w:hAnsiTheme="minorHAnsi" w:cstheme="minorHAnsi"/>
                <w:color w:val="auto"/>
                <w:sz w:val="24"/>
                <w:szCs w:val="24"/>
                <w:shd w:val="clear" w:color="auto" w:fill="FFFFFF"/>
              </w:rPr>
              <w:t>many studies have recommended safeguarding breastfeeding in mothers infected with COVID</w:t>
            </w:r>
            <w:r w:rsidR="00BB03F3">
              <w:rPr>
                <w:rFonts w:asciiTheme="minorHAnsi" w:eastAsia="Calibri" w:hAnsiTheme="minorHAnsi" w:cstheme="minorHAnsi"/>
                <w:color w:val="auto"/>
                <w:sz w:val="24"/>
                <w:szCs w:val="24"/>
                <w:shd w:val="clear" w:color="auto" w:fill="FFFFFF"/>
              </w:rPr>
              <w:t>-</w:t>
            </w:r>
            <w:r w:rsidR="00AB32C3" w:rsidRPr="00204B64">
              <w:rPr>
                <w:rFonts w:asciiTheme="minorHAnsi" w:eastAsia="Calibri" w:hAnsiTheme="minorHAnsi" w:cstheme="minorHAnsi"/>
                <w:color w:val="auto"/>
                <w:sz w:val="24"/>
                <w:szCs w:val="24"/>
                <w:shd w:val="clear" w:color="auto" w:fill="FFFFFF"/>
              </w:rPr>
              <w:t>19 pandemic in line with the WHO recommendations</w:t>
            </w:r>
            <w:r w:rsidR="001246F8" w:rsidRPr="00204B64">
              <w:rPr>
                <w:rFonts w:asciiTheme="minorHAnsi" w:eastAsia="Calibri" w:hAnsiTheme="minorHAnsi" w:cstheme="minorHAnsi"/>
                <w:color w:val="auto"/>
                <w:sz w:val="24"/>
                <w:szCs w:val="24"/>
                <w:shd w:val="clear" w:color="auto" w:fill="FFFFFF"/>
              </w:rPr>
              <w:t xml:space="preserve">, others due to fear of infection from mother to child </w:t>
            </w:r>
            <w:r w:rsidR="00204B64" w:rsidRPr="00204B64">
              <w:rPr>
                <w:rFonts w:asciiTheme="minorHAnsi" w:eastAsia="Calibri" w:hAnsiTheme="minorHAnsi" w:cstheme="minorHAnsi"/>
                <w:color w:val="auto"/>
                <w:sz w:val="24"/>
                <w:szCs w:val="24"/>
                <w:shd w:val="clear" w:color="auto" w:fill="FFFFFF"/>
              </w:rPr>
              <w:t xml:space="preserve">transmission of the virus </w:t>
            </w:r>
            <w:r w:rsidR="001246F8" w:rsidRPr="00204B64">
              <w:rPr>
                <w:rFonts w:asciiTheme="minorHAnsi" w:eastAsia="Calibri" w:hAnsiTheme="minorHAnsi" w:cstheme="minorHAnsi"/>
                <w:color w:val="auto"/>
                <w:sz w:val="24"/>
                <w:szCs w:val="24"/>
                <w:shd w:val="clear" w:color="auto" w:fill="FFFFFF"/>
              </w:rPr>
              <w:t>have recommended separation of the infants especially during the early days of onset of COVID</w:t>
            </w:r>
            <w:r w:rsidR="00BB03F3">
              <w:rPr>
                <w:rFonts w:asciiTheme="minorHAnsi" w:eastAsia="Calibri" w:hAnsiTheme="minorHAnsi" w:cstheme="minorHAnsi"/>
                <w:color w:val="auto"/>
                <w:sz w:val="24"/>
                <w:szCs w:val="24"/>
                <w:shd w:val="clear" w:color="auto" w:fill="FFFFFF"/>
              </w:rPr>
              <w:t>-</w:t>
            </w:r>
            <w:r w:rsidR="001246F8" w:rsidRPr="00204B64">
              <w:rPr>
                <w:rFonts w:asciiTheme="minorHAnsi" w:eastAsia="Calibri" w:hAnsiTheme="minorHAnsi" w:cstheme="minorHAnsi"/>
                <w:color w:val="auto"/>
                <w:sz w:val="24"/>
                <w:szCs w:val="24"/>
                <w:shd w:val="clear" w:color="auto" w:fill="FFFFFF"/>
              </w:rPr>
              <w:t>19 pandemic as shown in the repository of studies conducted</w:t>
            </w:r>
            <w:r w:rsidR="001246F8" w:rsidRPr="00204B64">
              <w:rPr>
                <w:rStyle w:val="FootnoteReference"/>
                <w:rFonts w:asciiTheme="minorHAnsi" w:eastAsia="Calibri" w:hAnsiTheme="minorHAnsi" w:cstheme="minorHAnsi"/>
                <w:color w:val="auto"/>
                <w:sz w:val="24"/>
                <w:szCs w:val="24"/>
                <w:shd w:val="clear" w:color="auto" w:fill="FFFFFF"/>
              </w:rPr>
              <w:footnoteReference w:id="10"/>
            </w:r>
          </w:p>
          <w:p w14:paraId="39083EBB" w14:textId="5731717E" w:rsidR="00204B64" w:rsidRDefault="009B626B" w:rsidP="008C250E">
            <w:pPr>
              <w:spacing w:before="240"/>
              <w:jc w:val="both"/>
            </w:pPr>
            <w:r w:rsidRPr="009B626B">
              <w:rPr>
                <w:rFonts w:asciiTheme="minorHAnsi" w:eastAsia="Calibri" w:hAnsiTheme="minorHAnsi" w:cstheme="minorHAnsi"/>
                <w:sz w:val="24"/>
                <w:szCs w:val="24"/>
                <w:shd w:val="clear" w:color="auto" w:fill="FFFFFF"/>
              </w:rPr>
              <w:t xml:space="preserve">Malnutrition </w:t>
            </w:r>
            <w:r w:rsidR="00204B64">
              <w:rPr>
                <w:rFonts w:asciiTheme="minorHAnsi" w:eastAsia="Calibri" w:hAnsiTheme="minorHAnsi" w:cstheme="minorHAnsi"/>
                <w:sz w:val="24"/>
                <w:szCs w:val="24"/>
                <w:shd w:val="clear" w:color="auto" w:fill="FFFFFF"/>
              </w:rPr>
              <w:t xml:space="preserve">in children may </w:t>
            </w:r>
            <w:r w:rsidRPr="009B626B">
              <w:rPr>
                <w:rFonts w:asciiTheme="minorHAnsi" w:eastAsia="Calibri" w:hAnsiTheme="minorHAnsi" w:cstheme="minorHAnsi"/>
                <w:sz w:val="24"/>
                <w:szCs w:val="24"/>
                <w:shd w:val="clear" w:color="auto" w:fill="FFFFFF"/>
              </w:rPr>
              <w:t>also increase due to healthcare</w:t>
            </w:r>
            <w:r>
              <w:rPr>
                <w:rFonts w:asciiTheme="minorHAnsi" w:eastAsia="Calibri" w:hAnsiTheme="minorHAnsi" w:cstheme="minorHAnsi"/>
                <w:sz w:val="24"/>
                <w:szCs w:val="24"/>
                <w:shd w:val="clear" w:color="auto" w:fill="FFFFFF"/>
              </w:rPr>
              <w:t xml:space="preserve"> </w:t>
            </w:r>
            <w:r w:rsidRPr="009B626B">
              <w:rPr>
                <w:rFonts w:asciiTheme="minorHAnsi" w:eastAsia="Calibri" w:hAnsiTheme="minorHAnsi" w:cstheme="minorHAnsi"/>
                <w:sz w:val="24"/>
                <w:szCs w:val="24"/>
                <w:shd w:val="clear" w:color="auto" w:fill="FFFFFF"/>
              </w:rPr>
              <w:t>failures, as already strained healthcare</w:t>
            </w:r>
            <w:r>
              <w:rPr>
                <w:rFonts w:asciiTheme="minorHAnsi" w:eastAsia="Calibri" w:hAnsiTheme="minorHAnsi" w:cstheme="minorHAnsi"/>
                <w:sz w:val="24"/>
                <w:szCs w:val="24"/>
                <w:shd w:val="clear" w:color="auto" w:fill="FFFFFF"/>
              </w:rPr>
              <w:t xml:space="preserve"> </w:t>
            </w:r>
            <w:r w:rsidRPr="009B626B">
              <w:rPr>
                <w:rFonts w:asciiTheme="minorHAnsi" w:eastAsia="Calibri" w:hAnsiTheme="minorHAnsi" w:cstheme="minorHAnsi"/>
                <w:sz w:val="24"/>
                <w:szCs w:val="24"/>
                <w:shd w:val="clear" w:color="auto" w:fill="FFFFFF"/>
              </w:rPr>
              <w:t>systems are forced to divert resources from</w:t>
            </w:r>
            <w:r>
              <w:rPr>
                <w:rFonts w:asciiTheme="minorHAnsi" w:eastAsia="Calibri" w:hAnsiTheme="minorHAnsi" w:cstheme="minorHAnsi"/>
                <w:sz w:val="24"/>
                <w:szCs w:val="24"/>
                <w:shd w:val="clear" w:color="auto" w:fill="FFFFFF"/>
              </w:rPr>
              <w:t xml:space="preserve"> </w:t>
            </w:r>
            <w:r w:rsidRPr="009B626B">
              <w:rPr>
                <w:rFonts w:asciiTheme="minorHAnsi" w:eastAsia="Calibri" w:hAnsiTheme="minorHAnsi" w:cstheme="minorHAnsi"/>
                <w:sz w:val="24"/>
                <w:szCs w:val="24"/>
                <w:shd w:val="clear" w:color="auto" w:fill="FFFFFF"/>
              </w:rPr>
              <w:t>a range of nutritionally important functions— including antenatal care, micronutrient</w:t>
            </w:r>
            <w:r>
              <w:rPr>
                <w:rFonts w:asciiTheme="minorHAnsi" w:eastAsia="Calibri" w:hAnsiTheme="minorHAnsi" w:cstheme="minorHAnsi"/>
                <w:sz w:val="24"/>
                <w:szCs w:val="24"/>
                <w:shd w:val="clear" w:color="auto" w:fill="FFFFFF"/>
              </w:rPr>
              <w:t xml:space="preserve"> </w:t>
            </w:r>
            <w:r w:rsidRPr="009B626B">
              <w:rPr>
                <w:rFonts w:asciiTheme="minorHAnsi" w:eastAsia="Calibri" w:hAnsiTheme="minorHAnsi" w:cstheme="minorHAnsi"/>
                <w:sz w:val="24"/>
                <w:szCs w:val="24"/>
                <w:shd w:val="clear" w:color="auto" w:fill="FFFFFF"/>
              </w:rPr>
              <w:t>supplementat</w:t>
            </w:r>
            <w:r w:rsidR="00204B64">
              <w:rPr>
                <w:rFonts w:asciiTheme="minorHAnsi" w:eastAsia="Calibri" w:hAnsiTheme="minorHAnsi" w:cstheme="minorHAnsi"/>
                <w:sz w:val="24"/>
                <w:szCs w:val="24"/>
                <w:shd w:val="clear" w:color="auto" w:fill="FFFFFF"/>
              </w:rPr>
              <w:t xml:space="preserve">ion </w:t>
            </w:r>
            <w:r w:rsidRPr="009B626B">
              <w:rPr>
                <w:rFonts w:asciiTheme="minorHAnsi" w:eastAsia="Calibri" w:hAnsiTheme="minorHAnsi" w:cstheme="minorHAnsi"/>
                <w:sz w:val="24"/>
                <w:szCs w:val="24"/>
                <w:shd w:val="clear" w:color="auto" w:fill="FFFFFF"/>
              </w:rPr>
              <w:t>prevention and treatment</w:t>
            </w:r>
            <w:r>
              <w:rPr>
                <w:rFonts w:asciiTheme="minorHAnsi" w:eastAsia="Calibri" w:hAnsiTheme="minorHAnsi" w:cstheme="minorHAnsi"/>
                <w:sz w:val="24"/>
                <w:szCs w:val="24"/>
                <w:shd w:val="clear" w:color="auto" w:fill="FFFFFF"/>
              </w:rPr>
              <w:t xml:space="preserve"> </w:t>
            </w:r>
            <w:r w:rsidRPr="009B626B">
              <w:rPr>
                <w:rFonts w:asciiTheme="minorHAnsi" w:eastAsia="Calibri" w:hAnsiTheme="minorHAnsi" w:cstheme="minorHAnsi"/>
                <w:sz w:val="24"/>
                <w:szCs w:val="24"/>
                <w:shd w:val="clear" w:color="auto" w:fill="FFFFFF"/>
              </w:rPr>
              <w:t xml:space="preserve">of childhood </w:t>
            </w:r>
            <w:r w:rsidR="00204B64" w:rsidRPr="009B626B">
              <w:rPr>
                <w:rFonts w:asciiTheme="minorHAnsi" w:eastAsia="Calibri" w:hAnsiTheme="minorHAnsi" w:cstheme="minorHAnsi"/>
                <w:sz w:val="24"/>
                <w:szCs w:val="24"/>
                <w:shd w:val="clear" w:color="auto" w:fill="FFFFFF"/>
              </w:rPr>
              <w:t>diarrhea</w:t>
            </w:r>
            <w:r w:rsidRPr="009B626B">
              <w:rPr>
                <w:rFonts w:asciiTheme="minorHAnsi" w:eastAsia="Calibri" w:hAnsiTheme="minorHAnsi" w:cstheme="minorHAnsi"/>
                <w:sz w:val="24"/>
                <w:szCs w:val="24"/>
                <w:shd w:val="clear" w:color="auto" w:fill="FFFFFF"/>
              </w:rPr>
              <w:t>, infections, and acute</w:t>
            </w:r>
            <w:r w:rsidR="00B552B0">
              <w:rPr>
                <w:rFonts w:asciiTheme="minorHAnsi" w:eastAsia="Calibri" w:hAnsiTheme="minorHAnsi" w:cstheme="minorHAnsi"/>
                <w:sz w:val="24"/>
                <w:szCs w:val="24"/>
                <w:shd w:val="clear" w:color="auto" w:fill="FFFFFF"/>
              </w:rPr>
              <w:t xml:space="preserve"> </w:t>
            </w:r>
            <w:r w:rsidRPr="009B626B">
              <w:rPr>
                <w:rFonts w:asciiTheme="minorHAnsi" w:eastAsia="Calibri" w:hAnsiTheme="minorHAnsi" w:cstheme="minorHAnsi"/>
                <w:sz w:val="24"/>
                <w:szCs w:val="24"/>
                <w:shd w:val="clear" w:color="auto" w:fill="FFFFFF"/>
              </w:rPr>
              <w:t>malnutrition — toward combating COVID-19</w:t>
            </w:r>
            <w:r w:rsidR="00B552B0">
              <w:rPr>
                <w:rFonts w:asciiTheme="minorHAnsi" w:eastAsia="Calibri" w:hAnsiTheme="minorHAnsi" w:cstheme="minorHAnsi"/>
                <w:sz w:val="24"/>
                <w:szCs w:val="24"/>
                <w:shd w:val="clear" w:color="auto" w:fill="FFFFFF"/>
              </w:rPr>
              <w:t xml:space="preserve"> as already observed </w:t>
            </w:r>
            <w:r w:rsidR="00E77DCC">
              <w:rPr>
                <w:rFonts w:asciiTheme="minorHAnsi" w:eastAsia="Calibri" w:hAnsiTheme="minorHAnsi" w:cstheme="minorHAnsi"/>
                <w:sz w:val="24"/>
                <w:szCs w:val="24"/>
                <w:shd w:val="clear" w:color="auto" w:fill="FFFFFF"/>
              </w:rPr>
              <w:t xml:space="preserve">in </w:t>
            </w:r>
            <w:r w:rsidR="00E77DCC" w:rsidRPr="00E77DCC">
              <w:rPr>
                <w:rFonts w:asciiTheme="minorHAnsi" w:eastAsia="Calibri" w:hAnsiTheme="minorHAnsi" w:cstheme="minorHAnsi"/>
                <w:sz w:val="24"/>
                <w:szCs w:val="24"/>
                <w:shd w:val="clear" w:color="auto" w:fill="FFFFFF"/>
              </w:rPr>
              <w:t>low service utilization especially in IMAM program in arid and semi-arid and urban counties</w:t>
            </w:r>
            <w:r w:rsidR="00E77DCC">
              <w:rPr>
                <w:rStyle w:val="FootnoteReference"/>
                <w:rFonts w:asciiTheme="minorHAnsi" w:eastAsia="Calibri" w:hAnsiTheme="minorHAnsi" w:cstheme="minorHAnsi"/>
                <w:sz w:val="24"/>
                <w:szCs w:val="24"/>
                <w:shd w:val="clear" w:color="auto" w:fill="FFFFFF"/>
              </w:rPr>
              <w:footnoteReference w:id="11"/>
            </w:r>
            <w:r>
              <w:rPr>
                <w:rFonts w:asciiTheme="minorHAnsi" w:eastAsia="Calibri" w:hAnsiTheme="minorHAnsi" w:cstheme="minorHAnsi"/>
                <w:sz w:val="24"/>
                <w:szCs w:val="24"/>
                <w:shd w:val="clear" w:color="auto" w:fill="FFFFFF"/>
              </w:rPr>
              <w:t>. M</w:t>
            </w:r>
            <w:r w:rsidR="00307C82" w:rsidRPr="00307C82">
              <w:rPr>
                <w:rFonts w:asciiTheme="minorHAnsi" w:eastAsia="Calibri" w:hAnsiTheme="minorHAnsi" w:cstheme="minorHAnsi"/>
                <w:sz w:val="24"/>
                <w:szCs w:val="24"/>
                <w:shd w:val="clear" w:color="auto" w:fill="FFFFFF"/>
              </w:rPr>
              <w:t xml:space="preserve">alnutrition can lead to childhood stunting, overnutrition to obesity, </w:t>
            </w:r>
            <w:r w:rsidR="00307C82">
              <w:rPr>
                <w:rFonts w:asciiTheme="minorHAnsi" w:eastAsia="Calibri" w:hAnsiTheme="minorHAnsi" w:cstheme="minorHAnsi"/>
                <w:sz w:val="24"/>
                <w:szCs w:val="24"/>
                <w:shd w:val="clear" w:color="auto" w:fill="FFFFFF"/>
              </w:rPr>
              <w:t xml:space="preserve">and </w:t>
            </w:r>
            <w:r w:rsidR="00307C82" w:rsidRPr="00307C82">
              <w:rPr>
                <w:rFonts w:asciiTheme="minorHAnsi" w:eastAsia="Calibri" w:hAnsiTheme="minorHAnsi" w:cstheme="minorHAnsi"/>
                <w:sz w:val="24"/>
                <w:szCs w:val="24"/>
                <w:shd w:val="clear" w:color="auto" w:fill="FFFFFF"/>
              </w:rPr>
              <w:t>emotional deprivation to</w:t>
            </w:r>
            <w:r w:rsidR="00307C82">
              <w:rPr>
                <w:rFonts w:asciiTheme="minorHAnsi" w:eastAsia="Calibri" w:hAnsiTheme="minorHAnsi" w:cstheme="minorHAnsi"/>
                <w:sz w:val="24"/>
                <w:szCs w:val="24"/>
                <w:shd w:val="clear" w:color="auto" w:fill="FFFFFF"/>
              </w:rPr>
              <w:t xml:space="preserve"> </w:t>
            </w:r>
            <w:r w:rsidR="00307C82" w:rsidRPr="00307C82">
              <w:rPr>
                <w:rFonts w:asciiTheme="minorHAnsi" w:eastAsia="Calibri" w:hAnsiTheme="minorHAnsi" w:cstheme="minorHAnsi"/>
                <w:sz w:val="24"/>
                <w:szCs w:val="24"/>
                <w:shd w:val="clear" w:color="auto" w:fill="FFFFFF"/>
              </w:rPr>
              <w:t xml:space="preserve">altered </w:t>
            </w:r>
            <w:r w:rsidR="00307C82" w:rsidRPr="00307C82">
              <w:rPr>
                <w:rFonts w:asciiTheme="minorHAnsi" w:eastAsia="Calibri" w:hAnsiTheme="minorHAnsi" w:cstheme="minorHAnsi"/>
                <w:sz w:val="24"/>
                <w:szCs w:val="24"/>
                <w:shd w:val="clear" w:color="auto" w:fill="FFFFFF"/>
              </w:rPr>
              <w:lastRenderedPageBreak/>
              <w:t>neurocognitive development</w:t>
            </w:r>
            <w:r w:rsidR="00E77DCC">
              <w:rPr>
                <w:rStyle w:val="FootnoteReference"/>
                <w:rFonts w:asciiTheme="minorHAnsi" w:eastAsia="Calibri" w:hAnsiTheme="minorHAnsi" w:cstheme="minorHAnsi"/>
                <w:sz w:val="24"/>
                <w:szCs w:val="24"/>
                <w:shd w:val="clear" w:color="auto" w:fill="FFFFFF"/>
              </w:rPr>
              <w:footnoteReference w:id="12"/>
            </w:r>
            <w:r w:rsidR="00E77DCC">
              <w:rPr>
                <w:rFonts w:asciiTheme="minorHAnsi" w:eastAsia="Calibri" w:hAnsiTheme="minorHAnsi" w:cstheme="minorHAnsi"/>
                <w:sz w:val="24"/>
                <w:szCs w:val="24"/>
                <w:shd w:val="clear" w:color="auto" w:fill="FFFFFF"/>
              </w:rPr>
              <w:t>. I</w:t>
            </w:r>
            <w:r w:rsidR="00307C82">
              <w:rPr>
                <w:rFonts w:asciiTheme="minorHAnsi" w:eastAsia="Calibri" w:hAnsiTheme="minorHAnsi" w:cstheme="minorHAnsi"/>
                <w:sz w:val="24"/>
                <w:szCs w:val="24"/>
                <w:shd w:val="clear" w:color="auto" w:fill="FFFFFF"/>
              </w:rPr>
              <w:t>ncreased rates of adolescent pregnanc</w:t>
            </w:r>
            <w:r w:rsidR="00E77DCC">
              <w:rPr>
                <w:rFonts w:asciiTheme="minorHAnsi" w:eastAsia="Calibri" w:hAnsiTheme="minorHAnsi" w:cstheme="minorHAnsi"/>
                <w:sz w:val="24"/>
                <w:szCs w:val="24"/>
                <w:shd w:val="clear" w:color="auto" w:fill="FFFFFF"/>
              </w:rPr>
              <w:t>ies and early marriages has been observed in most counties</w:t>
            </w:r>
            <w:r w:rsidR="00307C82">
              <w:rPr>
                <w:rFonts w:asciiTheme="minorHAnsi" w:eastAsia="Calibri" w:hAnsiTheme="minorHAnsi" w:cstheme="minorHAnsi"/>
                <w:sz w:val="24"/>
                <w:szCs w:val="24"/>
                <w:shd w:val="clear" w:color="auto" w:fill="FFFFFF"/>
              </w:rPr>
              <w:t xml:space="preserve"> </w:t>
            </w:r>
            <w:r w:rsidR="00E77DCC">
              <w:rPr>
                <w:rFonts w:asciiTheme="minorHAnsi" w:eastAsia="Calibri" w:hAnsiTheme="minorHAnsi" w:cstheme="minorHAnsi"/>
                <w:sz w:val="24"/>
                <w:szCs w:val="24"/>
                <w:shd w:val="clear" w:color="auto" w:fill="FFFFFF"/>
              </w:rPr>
              <w:t>which might lead to vulnerability of this population which has higher nutritional needs</w:t>
            </w:r>
            <w:r w:rsidR="00E77DCC">
              <w:rPr>
                <w:rStyle w:val="FootnoteReference"/>
                <w:rFonts w:asciiTheme="minorHAnsi" w:eastAsia="Calibri" w:hAnsiTheme="minorHAnsi" w:cstheme="minorHAnsi"/>
                <w:sz w:val="24"/>
                <w:szCs w:val="24"/>
                <w:shd w:val="clear" w:color="auto" w:fill="FFFFFF"/>
              </w:rPr>
              <w:footnoteReference w:id="13"/>
            </w:r>
            <w:r w:rsidR="00E77DCC">
              <w:rPr>
                <w:rFonts w:asciiTheme="minorHAnsi" w:eastAsia="Calibri" w:hAnsiTheme="minorHAnsi" w:cstheme="minorHAnsi"/>
                <w:sz w:val="24"/>
                <w:szCs w:val="24"/>
                <w:shd w:val="clear" w:color="auto" w:fill="FFFFFF"/>
              </w:rPr>
              <w:t>.</w:t>
            </w:r>
            <w:r w:rsidR="00204B64">
              <w:rPr>
                <w:rFonts w:asciiTheme="minorHAnsi" w:eastAsia="Calibri" w:hAnsiTheme="minorHAnsi" w:cstheme="minorHAnsi"/>
                <w:sz w:val="24"/>
                <w:szCs w:val="24"/>
                <w:shd w:val="clear" w:color="auto" w:fill="FFFFFF"/>
              </w:rPr>
              <w:t xml:space="preserve"> </w:t>
            </w:r>
            <w:r w:rsidR="00307C82">
              <w:rPr>
                <w:rFonts w:asciiTheme="minorHAnsi" w:eastAsia="Calibri" w:hAnsiTheme="minorHAnsi" w:cstheme="minorHAnsi"/>
                <w:sz w:val="24"/>
                <w:szCs w:val="24"/>
                <w:shd w:val="clear" w:color="auto" w:fill="FFFFFF"/>
              </w:rPr>
              <w:t xml:space="preserve">As </w:t>
            </w:r>
            <w:r w:rsidR="00307C82" w:rsidRPr="00204B64">
              <w:rPr>
                <w:rFonts w:asciiTheme="minorHAnsi" w:eastAsia="Calibri" w:hAnsiTheme="minorHAnsi" w:cstheme="minorHAnsi"/>
                <w:sz w:val="24"/>
                <w:szCs w:val="24"/>
                <w:shd w:val="clear" w:color="auto" w:fill="FFFFFF"/>
              </w:rPr>
              <w:t>a result of COVID</w:t>
            </w:r>
            <w:r w:rsidR="001C678A">
              <w:rPr>
                <w:rFonts w:asciiTheme="minorHAnsi" w:eastAsia="Calibri" w:hAnsiTheme="minorHAnsi" w:cstheme="minorHAnsi"/>
                <w:sz w:val="24"/>
                <w:szCs w:val="24"/>
                <w:shd w:val="clear" w:color="auto" w:fill="FFFFFF"/>
              </w:rPr>
              <w:t>-</w:t>
            </w:r>
            <w:r w:rsidR="00307C82" w:rsidRPr="00204B64">
              <w:rPr>
                <w:rFonts w:asciiTheme="minorHAnsi" w:eastAsia="Calibri" w:hAnsiTheme="minorHAnsi" w:cstheme="minorHAnsi"/>
                <w:sz w:val="24"/>
                <w:szCs w:val="24"/>
                <w:shd w:val="clear" w:color="auto" w:fill="FFFFFF"/>
              </w:rPr>
              <w:t>19 pandemic, there could be reduced investment in</w:t>
            </w:r>
            <w:r w:rsidR="00416B66" w:rsidRPr="00204B64">
              <w:rPr>
                <w:rFonts w:asciiTheme="minorHAnsi" w:eastAsia="Calibri" w:hAnsiTheme="minorHAnsi" w:cstheme="minorHAnsi"/>
                <w:sz w:val="24"/>
                <w:szCs w:val="24"/>
                <w:shd w:val="clear" w:color="auto" w:fill="FFFFFF"/>
              </w:rPr>
              <w:t xml:space="preserve"> change in dietary and health seeking behaviours </w:t>
            </w:r>
            <w:r w:rsidR="00D07D21" w:rsidRPr="00204B64">
              <w:rPr>
                <w:rFonts w:asciiTheme="minorHAnsi" w:eastAsia="Calibri" w:hAnsiTheme="minorHAnsi" w:cstheme="minorHAnsi"/>
                <w:sz w:val="24"/>
                <w:szCs w:val="24"/>
                <w:shd w:val="clear" w:color="auto" w:fill="FFFFFF"/>
              </w:rPr>
              <w:t xml:space="preserve">for </w:t>
            </w:r>
            <w:r w:rsidR="00D07D21">
              <w:rPr>
                <w:rFonts w:asciiTheme="minorHAnsi" w:eastAsia="Calibri" w:hAnsiTheme="minorHAnsi" w:cstheme="minorHAnsi"/>
                <w:sz w:val="24"/>
                <w:szCs w:val="24"/>
                <w:shd w:val="clear" w:color="auto" w:fill="FFFFFF"/>
              </w:rPr>
              <w:t xml:space="preserve">adolescents, </w:t>
            </w:r>
            <w:r w:rsidR="00416B66" w:rsidRPr="00204B64">
              <w:rPr>
                <w:rFonts w:asciiTheme="minorHAnsi" w:eastAsia="Calibri" w:hAnsiTheme="minorHAnsi" w:cstheme="minorHAnsi"/>
                <w:sz w:val="24"/>
                <w:szCs w:val="24"/>
                <w:shd w:val="clear" w:color="auto" w:fill="FFFFFF"/>
              </w:rPr>
              <w:t xml:space="preserve">women, reduced investment on maternal child health and nutrition, in the short </w:t>
            </w:r>
            <w:r w:rsidR="00416B66" w:rsidRPr="00204B64">
              <w:rPr>
                <w:rFonts w:asciiTheme="minorHAnsi" w:eastAsia="Calibri" w:hAnsiTheme="minorHAnsi" w:cstheme="minorHAnsi"/>
                <w:color w:val="auto"/>
                <w:sz w:val="24"/>
                <w:szCs w:val="24"/>
                <w:shd w:val="clear" w:color="auto" w:fill="FFFFFF"/>
              </w:rPr>
              <w:t>term. This would result to increased child mortality, wasting and stunting through interrupted food systems and health and nutrition services</w:t>
            </w:r>
            <w:r w:rsidR="00E77DCC" w:rsidRPr="00204B64">
              <w:rPr>
                <w:rStyle w:val="FootnoteReference"/>
                <w:rFonts w:asciiTheme="minorHAnsi" w:eastAsia="Calibri" w:hAnsiTheme="minorHAnsi" w:cstheme="minorHAnsi"/>
                <w:color w:val="auto"/>
                <w:sz w:val="24"/>
                <w:szCs w:val="24"/>
                <w:shd w:val="clear" w:color="auto" w:fill="FFFFFF"/>
              </w:rPr>
              <w:footnoteReference w:id="14"/>
            </w:r>
            <w:r w:rsidR="00416B66" w:rsidRPr="00204B64">
              <w:rPr>
                <w:rFonts w:asciiTheme="minorHAnsi" w:eastAsia="Calibri" w:hAnsiTheme="minorHAnsi" w:cstheme="minorHAnsi"/>
                <w:color w:val="auto"/>
                <w:sz w:val="24"/>
                <w:szCs w:val="24"/>
                <w:shd w:val="clear" w:color="auto" w:fill="FFFFFF"/>
              </w:rPr>
              <w:t xml:space="preserve">. </w:t>
            </w:r>
            <w:r w:rsidR="00416B66" w:rsidRPr="00204B64">
              <w:rPr>
                <w:color w:val="auto"/>
              </w:rPr>
              <w:t xml:space="preserve"> </w:t>
            </w:r>
          </w:p>
          <w:p w14:paraId="0E951E32" w14:textId="51F6A395" w:rsidR="00307C82" w:rsidRPr="00204B64" w:rsidRDefault="00416B66" w:rsidP="008C250E">
            <w:pPr>
              <w:spacing w:before="240"/>
              <w:jc w:val="both"/>
              <w:rPr>
                <w:rFonts w:asciiTheme="minorHAnsi" w:eastAsia="Calibri" w:hAnsiTheme="minorHAnsi" w:cstheme="minorHAnsi"/>
                <w:color w:val="auto"/>
                <w:sz w:val="24"/>
                <w:szCs w:val="24"/>
                <w:shd w:val="clear" w:color="auto" w:fill="FFFFFF"/>
              </w:rPr>
            </w:pPr>
            <w:r w:rsidRPr="00204B64">
              <w:rPr>
                <w:color w:val="auto"/>
              </w:rPr>
              <w:t xml:space="preserve">The Cost of </w:t>
            </w:r>
            <w:r w:rsidRPr="00204B64">
              <w:rPr>
                <w:rFonts w:asciiTheme="minorHAnsi" w:eastAsia="Calibri" w:hAnsiTheme="minorHAnsi" w:cstheme="minorHAnsi"/>
                <w:color w:val="auto"/>
                <w:sz w:val="24"/>
                <w:szCs w:val="24"/>
                <w:shd w:val="clear" w:color="auto" w:fill="FFFFFF"/>
              </w:rPr>
              <w:t>hunger study for Africa (COHA) conducted in Kenya, found out that the economic impact associated with child undernutrition is significant with far reaching effects on health, education and productivity</w:t>
            </w:r>
            <w:r w:rsidR="006A385B" w:rsidRPr="00204B64">
              <w:rPr>
                <w:rFonts w:asciiTheme="minorHAnsi" w:eastAsia="Calibri" w:hAnsiTheme="minorHAnsi" w:cstheme="minorHAnsi"/>
                <w:color w:val="auto"/>
                <w:sz w:val="24"/>
                <w:szCs w:val="24"/>
                <w:shd w:val="clear" w:color="auto" w:fill="FFFFFF"/>
              </w:rPr>
              <w:t xml:space="preserve"> based on the 2014 KDHS data</w:t>
            </w:r>
            <w:r w:rsidR="00331DFC" w:rsidRPr="00204B64">
              <w:rPr>
                <w:rStyle w:val="FootnoteReference"/>
                <w:rFonts w:asciiTheme="minorHAnsi" w:eastAsia="Calibri" w:hAnsiTheme="minorHAnsi" w:cstheme="minorHAnsi"/>
                <w:color w:val="auto"/>
                <w:sz w:val="24"/>
                <w:szCs w:val="24"/>
                <w:shd w:val="clear" w:color="auto" w:fill="FFFFFF"/>
              </w:rPr>
              <w:footnoteReference w:id="15"/>
            </w:r>
            <w:r w:rsidRPr="00204B64">
              <w:rPr>
                <w:rFonts w:asciiTheme="minorHAnsi" w:eastAsia="Calibri" w:hAnsiTheme="minorHAnsi" w:cstheme="minorHAnsi"/>
                <w:color w:val="auto"/>
                <w:sz w:val="24"/>
                <w:szCs w:val="24"/>
                <w:shd w:val="clear" w:color="auto" w:fill="FFFFFF"/>
              </w:rPr>
              <w:t xml:space="preserve">. Undernutrition increased risk of diarrhea by 4.1 percent and fever/malaria by 1.8 percent among children less than five years. A total of 19.4 percent of all the child deaths were directly associated with undernutrition in the same report. Kenya lost about </w:t>
            </w:r>
            <w:proofErr w:type="spellStart"/>
            <w:r w:rsidRPr="00204B64">
              <w:rPr>
                <w:rFonts w:asciiTheme="minorHAnsi" w:eastAsia="Calibri" w:hAnsiTheme="minorHAnsi" w:cstheme="minorHAnsi"/>
                <w:color w:val="auto"/>
                <w:sz w:val="24"/>
                <w:szCs w:val="24"/>
                <w:shd w:val="clear" w:color="auto" w:fill="FFFFFF"/>
              </w:rPr>
              <w:t>Ksh</w:t>
            </w:r>
            <w:proofErr w:type="spellEnd"/>
            <w:r w:rsidRPr="00204B64">
              <w:rPr>
                <w:rFonts w:asciiTheme="minorHAnsi" w:eastAsia="Calibri" w:hAnsiTheme="minorHAnsi" w:cstheme="minorHAnsi"/>
                <w:color w:val="auto"/>
                <w:sz w:val="24"/>
                <w:szCs w:val="24"/>
                <w:shd w:val="clear" w:color="auto" w:fill="FFFFFF"/>
              </w:rPr>
              <w:t xml:space="preserve"> 373.9 billion equivalent of 6.9 percent gross domestic product (GDP) due to undernutrition. Out of the estimated GDP loss 18.6 </w:t>
            </w:r>
            <w:r w:rsidR="00204B64" w:rsidRPr="00204B64">
              <w:rPr>
                <w:rFonts w:asciiTheme="minorHAnsi" w:eastAsia="Calibri" w:hAnsiTheme="minorHAnsi" w:cstheme="minorHAnsi"/>
                <w:color w:val="auto"/>
                <w:sz w:val="24"/>
                <w:szCs w:val="24"/>
                <w:shd w:val="clear" w:color="auto" w:fill="FFFFFF"/>
              </w:rPr>
              <w:t>billion</w:t>
            </w:r>
            <w:r w:rsidRPr="00204B64">
              <w:rPr>
                <w:rFonts w:asciiTheme="minorHAnsi" w:eastAsia="Calibri" w:hAnsiTheme="minorHAnsi" w:cstheme="minorHAnsi"/>
                <w:color w:val="auto"/>
                <w:sz w:val="24"/>
                <w:szCs w:val="24"/>
                <w:shd w:val="clear" w:color="auto" w:fill="FFFFFF"/>
              </w:rPr>
              <w:t xml:space="preserve"> (0.3 percent) was related to health, 3.2 billion (0.06 percent) was related to education and </w:t>
            </w:r>
            <w:proofErr w:type="spellStart"/>
            <w:r w:rsidRPr="00204B64">
              <w:rPr>
                <w:rFonts w:asciiTheme="minorHAnsi" w:eastAsia="Calibri" w:hAnsiTheme="minorHAnsi" w:cstheme="minorHAnsi"/>
                <w:color w:val="auto"/>
                <w:sz w:val="24"/>
                <w:szCs w:val="24"/>
                <w:shd w:val="clear" w:color="auto" w:fill="FFFFFF"/>
              </w:rPr>
              <w:t>ksh</w:t>
            </w:r>
            <w:proofErr w:type="spellEnd"/>
            <w:r w:rsidRPr="00204B64">
              <w:rPr>
                <w:rFonts w:asciiTheme="minorHAnsi" w:eastAsia="Calibri" w:hAnsiTheme="minorHAnsi" w:cstheme="minorHAnsi"/>
                <w:color w:val="auto"/>
                <w:sz w:val="24"/>
                <w:szCs w:val="24"/>
                <w:shd w:val="clear" w:color="auto" w:fill="FFFFFF"/>
              </w:rPr>
              <w:t xml:space="preserve"> 352.1 billion (6.5percent) was related to productivity.</w:t>
            </w:r>
          </w:p>
          <w:p w14:paraId="4C05DF06" w14:textId="607A361D" w:rsidR="007C6E78" w:rsidRPr="00204B64" w:rsidRDefault="00416B66" w:rsidP="008C250E">
            <w:pPr>
              <w:spacing w:before="240"/>
              <w:jc w:val="both"/>
              <w:rPr>
                <w:rFonts w:asciiTheme="minorHAnsi" w:eastAsia="Calibri" w:hAnsiTheme="minorHAnsi" w:cstheme="minorHAnsi"/>
                <w:color w:val="auto"/>
                <w:sz w:val="24"/>
                <w:szCs w:val="24"/>
                <w:shd w:val="clear" w:color="auto" w:fill="FFFFFF"/>
              </w:rPr>
            </w:pPr>
            <w:r w:rsidRPr="00204B64">
              <w:rPr>
                <w:rFonts w:asciiTheme="minorHAnsi" w:eastAsia="Calibri" w:hAnsiTheme="minorHAnsi" w:cstheme="minorHAnsi"/>
                <w:color w:val="auto"/>
                <w:sz w:val="24"/>
                <w:szCs w:val="24"/>
                <w:shd w:val="clear" w:color="auto" w:fill="FFFFFF"/>
              </w:rPr>
              <w:t>This calls for more investment in maternal</w:t>
            </w:r>
            <w:r w:rsidR="007D27DA">
              <w:rPr>
                <w:rFonts w:asciiTheme="minorHAnsi" w:eastAsia="Calibri" w:hAnsiTheme="minorHAnsi" w:cstheme="minorHAnsi"/>
                <w:color w:val="auto"/>
                <w:sz w:val="24"/>
                <w:szCs w:val="24"/>
                <w:shd w:val="clear" w:color="auto" w:fill="FFFFFF"/>
              </w:rPr>
              <w:t>,</w:t>
            </w:r>
            <w:r w:rsidRPr="00204B64">
              <w:rPr>
                <w:rFonts w:asciiTheme="minorHAnsi" w:eastAsia="Calibri" w:hAnsiTheme="minorHAnsi" w:cstheme="minorHAnsi"/>
                <w:color w:val="auto"/>
                <w:sz w:val="24"/>
                <w:szCs w:val="24"/>
                <w:shd w:val="clear" w:color="auto" w:fill="FFFFFF"/>
              </w:rPr>
              <w:t xml:space="preserve"> infant and young child nutrition</w:t>
            </w:r>
            <w:r w:rsidR="008554A8" w:rsidRPr="00204B64">
              <w:rPr>
                <w:rFonts w:asciiTheme="minorHAnsi" w:eastAsia="Calibri" w:hAnsiTheme="minorHAnsi" w:cstheme="minorHAnsi"/>
                <w:color w:val="auto"/>
                <w:sz w:val="24"/>
                <w:szCs w:val="24"/>
                <w:shd w:val="clear" w:color="auto" w:fill="FFFFFF"/>
              </w:rPr>
              <w:t xml:space="preserve"> through </w:t>
            </w:r>
            <w:r w:rsidR="00331DFC" w:rsidRPr="00204B64">
              <w:rPr>
                <w:rFonts w:asciiTheme="minorHAnsi" w:eastAsia="Calibri" w:hAnsiTheme="minorHAnsi" w:cstheme="minorHAnsi"/>
                <w:color w:val="auto"/>
                <w:sz w:val="24"/>
                <w:szCs w:val="24"/>
                <w:shd w:val="clear" w:color="auto" w:fill="FFFFFF"/>
              </w:rPr>
              <w:t>evidence-based</w:t>
            </w:r>
            <w:r w:rsidR="00715597">
              <w:rPr>
                <w:rFonts w:asciiTheme="minorHAnsi" w:eastAsia="Calibri" w:hAnsiTheme="minorHAnsi" w:cstheme="minorHAnsi"/>
                <w:color w:val="auto"/>
                <w:sz w:val="24"/>
                <w:szCs w:val="24"/>
                <w:shd w:val="clear" w:color="auto" w:fill="FFFFFF"/>
              </w:rPr>
              <w:t xml:space="preserve">, equity </w:t>
            </w:r>
            <w:r w:rsidR="009E4D26">
              <w:rPr>
                <w:rFonts w:asciiTheme="minorHAnsi" w:eastAsia="Calibri" w:hAnsiTheme="minorHAnsi" w:cstheme="minorHAnsi"/>
                <w:color w:val="auto"/>
                <w:sz w:val="24"/>
                <w:szCs w:val="24"/>
                <w:shd w:val="clear" w:color="auto" w:fill="FFFFFF"/>
              </w:rPr>
              <w:t xml:space="preserve">focused, </w:t>
            </w:r>
            <w:r w:rsidR="009E4D26" w:rsidRPr="00204B64">
              <w:rPr>
                <w:rFonts w:asciiTheme="minorHAnsi" w:eastAsia="Calibri" w:hAnsiTheme="minorHAnsi" w:cstheme="minorHAnsi"/>
                <w:color w:val="auto"/>
                <w:sz w:val="24"/>
                <w:szCs w:val="24"/>
                <w:shd w:val="clear" w:color="auto" w:fill="FFFFFF"/>
              </w:rPr>
              <w:t>gender</w:t>
            </w:r>
            <w:r w:rsidR="008554A8" w:rsidRPr="00204B64">
              <w:rPr>
                <w:rFonts w:asciiTheme="minorHAnsi" w:eastAsia="Calibri" w:hAnsiTheme="minorHAnsi" w:cstheme="minorHAnsi"/>
                <w:color w:val="auto"/>
                <w:sz w:val="24"/>
                <w:szCs w:val="24"/>
                <w:shd w:val="clear" w:color="auto" w:fill="FFFFFF"/>
              </w:rPr>
              <w:t xml:space="preserve"> sensitive policies to ensure equitable access to key services. Sound </w:t>
            </w:r>
            <w:r w:rsidR="00331DFC" w:rsidRPr="00204B64">
              <w:rPr>
                <w:rFonts w:asciiTheme="minorHAnsi" w:eastAsia="Calibri" w:hAnsiTheme="minorHAnsi" w:cstheme="minorHAnsi"/>
                <w:color w:val="auto"/>
                <w:sz w:val="24"/>
                <w:szCs w:val="24"/>
                <w:shd w:val="clear" w:color="auto" w:fill="FFFFFF"/>
              </w:rPr>
              <w:t>evidence-based</w:t>
            </w:r>
            <w:r w:rsidR="008554A8" w:rsidRPr="00204B64">
              <w:rPr>
                <w:rFonts w:asciiTheme="minorHAnsi" w:eastAsia="Calibri" w:hAnsiTheme="minorHAnsi" w:cstheme="minorHAnsi"/>
                <w:color w:val="auto"/>
                <w:sz w:val="24"/>
                <w:szCs w:val="24"/>
                <w:shd w:val="clear" w:color="auto" w:fill="FFFFFF"/>
              </w:rPr>
              <w:t xml:space="preserve"> recommendations require better collection and analysis of data, and sustained access to quality diets </w:t>
            </w:r>
            <w:r w:rsidR="00D07D21" w:rsidRPr="00204B64">
              <w:rPr>
                <w:rFonts w:asciiTheme="minorHAnsi" w:eastAsia="Calibri" w:hAnsiTheme="minorHAnsi" w:cstheme="minorHAnsi"/>
                <w:color w:val="auto"/>
                <w:sz w:val="24"/>
                <w:szCs w:val="24"/>
                <w:shd w:val="clear" w:color="auto" w:fill="FFFFFF"/>
              </w:rPr>
              <w:t xml:space="preserve">for </w:t>
            </w:r>
            <w:r w:rsidR="00D07D21">
              <w:rPr>
                <w:rFonts w:asciiTheme="minorHAnsi" w:eastAsia="Calibri" w:hAnsiTheme="minorHAnsi" w:cstheme="minorHAnsi"/>
                <w:sz w:val="24"/>
                <w:szCs w:val="24"/>
                <w:shd w:val="clear" w:color="auto" w:fill="FFFFFF"/>
              </w:rPr>
              <w:t xml:space="preserve">adolescents, </w:t>
            </w:r>
            <w:r w:rsidR="008554A8" w:rsidRPr="00204B64">
              <w:rPr>
                <w:rFonts w:asciiTheme="minorHAnsi" w:eastAsia="Calibri" w:hAnsiTheme="minorHAnsi" w:cstheme="minorHAnsi"/>
                <w:color w:val="auto"/>
                <w:sz w:val="24"/>
                <w:szCs w:val="24"/>
                <w:shd w:val="clear" w:color="auto" w:fill="FFFFFF"/>
              </w:rPr>
              <w:t>women and children including access to quality nutrition services</w:t>
            </w:r>
            <w:r w:rsidR="00331DFC" w:rsidRPr="00204B64">
              <w:rPr>
                <w:rFonts w:asciiTheme="minorHAnsi" w:eastAsia="Calibri" w:hAnsiTheme="minorHAnsi" w:cstheme="minorHAnsi"/>
                <w:color w:val="auto"/>
                <w:sz w:val="24"/>
                <w:szCs w:val="24"/>
                <w:shd w:val="clear" w:color="auto" w:fill="FFFFFF"/>
              </w:rPr>
              <w:t>.</w:t>
            </w:r>
          </w:p>
          <w:p w14:paraId="78C5C227" w14:textId="0BE73B96" w:rsidR="00735696" w:rsidRPr="009F7379" w:rsidRDefault="007C6E78" w:rsidP="008C250E">
            <w:pPr>
              <w:spacing w:before="240"/>
              <w:jc w:val="both"/>
              <w:rPr>
                <w:rFonts w:asciiTheme="minorHAnsi" w:eastAsia="Calibri" w:hAnsiTheme="minorHAnsi" w:cstheme="minorHAnsi"/>
                <w:sz w:val="24"/>
                <w:szCs w:val="24"/>
                <w:shd w:val="clear" w:color="auto" w:fill="FFFFFF"/>
              </w:rPr>
            </w:pPr>
            <w:r w:rsidRPr="007C6E78">
              <w:rPr>
                <w:rFonts w:asciiTheme="minorHAnsi" w:eastAsia="Calibri" w:hAnsiTheme="minorHAnsi" w:cstheme="minorHAnsi"/>
                <w:sz w:val="24"/>
                <w:szCs w:val="24"/>
                <w:shd w:val="clear" w:color="auto" w:fill="FFFFFF"/>
              </w:rPr>
              <w:t xml:space="preserve">In consideration of the many factors and the likely negative impacts on </w:t>
            </w:r>
            <w:r w:rsidR="00D07D21">
              <w:rPr>
                <w:rFonts w:asciiTheme="minorHAnsi" w:eastAsia="Calibri" w:hAnsiTheme="minorHAnsi" w:cstheme="minorHAnsi"/>
                <w:sz w:val="24"/>
                <w:szCs w:val="24"/>
                <w:shd w:val="clear" w:color="auto" w:fill="FFFFFF"/>
              </w:rPr>
              <w:t>feeding,</w:t>
            </w:r>
            <w:r w:rsidR="00204B64">
              <w:rPr>
                <w:rFonts w:asciiTheme="minorHAnsi" w:eastAsia="Calibri" w:hAnsiTheme="minorHAnsi" w:cstheme="minorHAnsi"/>
                <w:sz w:val="24"/>
                <w:szCs w:val="24"/>
                <w:shd w:val="clear" w:color="auto" w:fill="FFFFFF"/>
              </w:rPr>
              <w:t xml:space="preserve"> dietary and health seeking behaviour </w:t>
            </w:r>
            <w:r w:rsidRPr="007C6E78">
              <w:rPr>
                <w:rFonts w:asciiTheme="minorHAnsi" w:eastAsia="Calibri" w:hAnsiTheme="minorHAnsi" w:cstheme="minorHAnsi"/>
                <w:sz w:val="24"/>
                <w:szCs w:val="24"/>
                <w:shd w:val="clear" w:color="auto" w:fill="FFFFFF"/>
              </w:rPr>
              <w:t>of the most vulnerable</w:t>
            </w:r>
            <w:r w:rsidR="00D07D21">
              <w:rPr>
                <w:rFonts w:asciiTheme="minorHAnsi" w:eastAsia="Calibri" w:hAnsiTheme="minorHAnsi" w:cstheme="minorHAnsi"/>
                <w:sz w:val="24"/>
                <w:szCs w:val="24"/>
                <w:shd w:val="clear" w:color="auto" w:fill="FFFFFF"/>
              </w:rPr>
              <w:t>,</w:t>
            </w:r>
            <w:r w:rsidRPr="007C6E78">
              <w:rPr>
                <w:rFonts w:asciiTheme="minorHAnsi" w:eastAsia="Calibri" w:hAnsiTheme="minorHAnsi" w:cstheme="minorHAnsi"/>
                <w:sz w:val="24"/>
                <w:szCs w:val="24"/>
                <w:shd w:val="clear" w:color="auto" w:fill="FFFFFF"/>
              </w:rPr>
              <w:t xml:space="preserve"> </w:t>
            </w:r>
            <w:r w:rsidR="00D07D21">
              <w:rPr>
                <w:rFonts w:asciiTheme="minorHAnsi" w:eastAsia="Calibri" w:hAnsiTheme="minorHAnsi" w:cstheme="minorHAnsi"/>
                <w:sz w:val="24"/>
                <w:szCs w:val="24"/>
                <w:shd w:val="clear" w:color="auto" w:fill="FFFFFF"/>
              </w:rPr>
              <w:t xml:space="preserve"> </w:t>
            </w:r>
            <w:r w:rsidR="008554A8">
              <w:rPr>
                <w:rFonts w:asciiTheme="minorHAnsi" w:eastAsia="Calibri" w:hAnsiTheme="minorHAnsi" w:cstheme="minorHAnsi"/>
                <w:sz w:val="24"/>
                <w:szCs w:val="24"/>
                <w:shd w:val="clear" w:color="auto" w:fill="FFFFFF"/>
              </w:rPr>
              <w:t xml:space="preserve">UNICEF </w:t>
            </w:r>
            <w:r w:rsidRPr="007C6E78">
              <w:rPr>
                <w:rFonts w:asciiTheme="minorHAnsi" w:eastAsia="Calibri" w:hAnsiTheme="minorHAnsi" w:cstheme="minorHAnsi"/>
                <w:sz w:val="24"/>
                <w:szCs w:val="24"/>
                <w:shd w:val="clear" w:color="auto" w:fill="FFFFFF"/>
              </w:rPr>
              <w:t>nutrition section plan</w:t>
            </w:r>
            <w:r w:rsidR="00CA012D">
              <w:rPr>
                <w:rFonts w:asciiTheme="minorHAnsi" w:eastAsia="Calibri" w:hAnsiTheme="minorHAnsi" w:cstheme="minorHAnsi"/>
                <w:sz w:val="24"/>
                <w:szCs w:val="24"/>
                <w:shd w:val="clear" w:color="auto" w:fill="FFFFFF"/>
              </w:rPr>
              <w:t>s</w:t>
            </w:r>
            <w:r w:rsidRPr="007C6E78">
              <w:rPr>
                <w:rFonts w:asciiTheme="minorHAnsi" w:eastAsia="Calibri" w:hAnsiTheme="minorHAnsi" w:cstheme="minorHAnsi"/>
                <w:sz w:val="24"/>
                <w:szCs w:val="24"/>
                <w:shd w:val="clear" w:color="auto" w:fill="FFFFFF"/>
              </w:rPr>
              <w:t xml:space="preserve"> to undertake a research to understand the potential impacts of the pandemic on </w:t>
            </w:r>
            <w:r w:rsidR="008554A8" w:rsidRPr="008554A8">
              <w:rPr>
                <w:rFonts w:asciiTheme="minorHAnsi" w:eastAsia="Calibri" w:hAnsiTheme="minorHAnsi" w:cstheme="minorHAnsi"/>
                <w:sz w:val="24"/>
                <w:szCs w:val="24"/>
                <w:shd w:val="clear" w:color="auto" w:fill="FFFFFF"/>
              </w:rPr>
              <w:t>feeding practices, dietary and health seeking behaviour of women,</w:t>
            </w:r>
            <w:r w:rsidR="001B6F46">
              <w:rPr>
                <w:rFonts w:asciiTheme="minorHAnsi" w:eastAsia="Calibri" w:hAnsiTheme="minorHAnsi" w:cstheme="minorHAnsi"/>
                <w:sz w:val="24"/>
                <w:szCs w:val="24"/>
                <w:shd w:val="clear" w:color="auto" w:fill="FFFFFF"/>
              </w:rPr>
              <w:t xml:space="preserve"> adolescents,</w:t>
            </w:r>
            <w:r w:rsidR="008554A8" w:rsidRPr="008554A8">
              <w:rPr>
                <w:rFonts w:asciiTheme="minorHAnsi" w:eastAsia="Calibri" w:hAnsiTheme="minorHAnsi" w:cstheme="minorHAnsi"/>
                <w:sz w:val="24"/>
                <w:szCs w:val="24"/>
                <w:shd w:val="clear" w:color="auto" w:fill="FFFFFF"/>
              </w:rPr>
              <w:t xml:space="preserve"> infants  and young children</w:t>
            </w:r>
            <w:r w:rsidR="008554A8">
              <w:rPr>
                <w:rFonts w:asciiTheme="minorHAnsi" w:eastAsia="Calibri" w:hAnsiTheme="minorHAnsi" w:cstheme="minorHAnsi"/>
                <w:sz w:val="24"/>
                <w:szCs w:val="24"/>
                <w:shd w:val="clear" w:color="auto" w:fill="FFFFFF"/>
              </w:rPr>
              <w:t xml:space="preserve"> in Kenya. </w:t>
            </w:r>
            <w:r w:rsidRPr="007C6E78">
              <w:rPr>
                <w:rFonts w:asciiTheme="minorHAnsi" w:eastAsia="Calibri" w:hAnsiTheme="minorHAnsi" w:cstheme="minorHAnsi"/>
                <w:sz w:val="24"/>
                <w:szCs w:val="24"/>
                <w:shd w:val="clear" w:color="auto" w:fill="FFFFFF"/>
              </w:rPr>
              <w:t>The research aims to contribute to a better understanding of the impacts of COVID-19 on diets and practices and ultimately nutrition outcomes and help to define appropriate response strategies to mitigate against those impacts</w:t>
            </w:r>
            <w:r w:rsidR="00204B64">
              <w:rPr>
                <w:rFonts w:asciiTheme="minorHAnsi" w:eastAsia="Calibri" w:hAnsiTheme="minorHAnsi" w:cstheme="minorHAnsi"/>
                <w:sz w:val="24"/>
                <w:szCs w:val="24"/>
                <w:shd w:val="clear" w:color="auto" w:fill="FFFFFF"/>
              </w:rPr>
              <w:t>.</w:t>
            </w:r>
          </w:p>
        </w:tc>
      </w:tr>
      <w:tr w:rsidR="007613B3" w:rsidRPr="007613B3" w14:paraId="0A300CA7" w14:textId="77777777" w:rsidTr="00665AFA">
        <w:trPr>
          <w:trHeight w:val="1167"/>
        </w:trPr>
        <w:tc>
          <w:tcPr>
            <w:tcW w:w="10074" w:type="dxa"/>
            <w:gridSpan w:val="9"/>
            <w:tcBorders>
              <w:top w:val="nil"/>
            </w:tcBorders>
            <w:shd w:val="clear" w:color="auto" w:fill="auto"/>
            <w:noWrap/>
          </w:tcPr>
          <w:p w14:paraId="5618B296" w14:textId="436BD80A" w:rsidR="000C14B8" w:rsidRPr="009F7379" w:rsidRDefault="003C2EDC" w:rsidP="008C250E">
            <w:pPr>
              <w:spacing w:before="100" w:beforeAutospacing="1" w:after="100" w:afterAutospacing="1"/>
              <w:jc w:val="both"/>
              <w:rPr>
                <w:rFonts w:asciiTheme="minorHAnsi" w:eastAsia="Times New Roman" w:hAnsiTheme="minorHAnsi" w:cstheme="minorHAnsi"/>
                <w:b/>
                <w:bCs/>
                <w:color w:val="000000" w:themeColor="text1"/>
                <w:sz w:val="28"/>
                <w:szCs w:val="28"/>
              </w:rPr>
            </w:pPr>
            <w:r w:rsidRPr="009F7379">
              <w:rPr>
                <w:rFonts w:asciiTheme="minorHAnsi" w:eastAsia="Times New Roman" w:hAnsiTheme="minorHAnsi" w:cstheme="minorHAnsi"/>
                <w:b/>
                <w:bCs/>
                <w:color w:val="000000" w:themeColor="text1"/>
                <w:sz w:val="24"/>
                <w:szCs w:val="24"/>
              </w:rPr>
              <w:lastRenderedPageBreak/>
              <w:t xml:space="preserve">2.2 </w:t>
            </w:r>
            <w:r w:rsidR="000C14B8" w:rsidRPr="009F7379">
              <w:rPr>
                <w:rFonts w:asciiTheme="minorHAnsi" w:eastAsia="Times New Roman" w:hAnsiTheme="minorHAnsi" w:cstheme="minorHAnsi"/>
                <w:b/>
                <w:bCs/>
                <w:color w:val="000000" w:themeColor="text1"/>
                <w:sz w:val="24"/>
                <w:szCs w:val="24"/>
              </w:rPr>
              <w:t>Goal and Objective</w:t>
            </w:r>
          </w:p>
          <w:p w14:paraId="712F4EC0" w14:textId="5DC662C9" w:rsidR="00476655" w:rsidRPr="009F7379" w:rsidRDefault="00E72DA6" w:rsidP="008C250E">
            <w:pPr>
              <w:jc w:val="both"/>
              <w:rPr>
                <w:rFonts w:asciiTheme="minorHAnsi" w:eastAsia="Calibri" w:hAnsiTheme="minorHAnsi" w:cstheme="minorHAnsi"/>
                <w:sz w:val="24"/>
                <w:szCs w:val="24"/>
                <w:shd w:val="clear" w:color="auto" w:fill="FFFFFF"/>
              </w:rPr>
            </w:pPr>
            <w:r w:rsidRPr="00E72DA6">
              <w:rPr>
                <w:rFonts w:asciiTheme="minorHAnsi" w:eastAsia="Calibri" w:hAnsiTheme="minorHAnsi" w:cstheme="minorHAnsi"/>
                <w:sz w:val="24"/>
                <w:szCs w:val="24"/>
                <w:shd w:val="clear" w:color="auto" w:fill="FFFFFF"/>
              </w:rPr>
              <w:t xml:space="preserve">Under the supervision </w:t>
            </w:r>
            <w:r w:rsidR="00687B82" w:rsidRPr="009F7379">
              <w:rPr>
                <w:rFonts w:asciiTheme="minorHAnsi" w:eastAsia="Calibri" w:hAnsiTheme="minorHAnsi" w:cstheme="minorHAnsi"/>
                <w:sz w:val="24"/>
                <w:szCs w:val="24"/>
                <w:shd w:val="clear" w:color="auto" w:fill="FFFFFF"/>
              </w:rPr>
              <w:t xml:space="preserve">of </w:t>
            </w:r>
            <w:r w:rsidRPr="00E72DA6">
              <w:rPr>
                <w:rFonts w:asciiTheme="minorHAnsi" w:eastAsia="Calibri" w:hAnsiTheme="minorHAnsi" w:cstheme="minorHAnsi"/>
                <w:sz w:val="24"/>
                <w:szCs w:val="24"/>
                <w:shd w:val="clear" w:color="auto" w:fill="FFFFFF"/>
              </w:rPr>
              <w:t xml:space="preserve">UNICEF Kenya Office and close collaboration with the Ministry of Health Division of Nutrition and Dietetics, the </w:t>
            </w:r>
            <w:r w:rsidR="00F44369" w:rsidRPr="009F7379">
              <w:rPr>
                <w:rFonts w:asciiTheme="minorHAnsi" w:eastAsia="Calibri" w:hAnsiTheme="minorHAnsi" w:cstheme="minorHAnsi"/>
                <w:sz w:val="24"/>
                <w:szCs w:val="24"/>
                <w:shd w:val="clear" w:color="auto" w:fill="FFFFFF"/>
              </w:rPr>
              <w:t xml:space="preserve">overall objective </w:t>
            </w:r>
            <w:r w:rsidR="00A94D8F" w:rsidRPr="009F7379">
              <w:rPr>
                <w:rFonts w:asciiTheme="minorHAnsi" w:eastAsia="Calibri" w:hAnsiTheme="minorHAnsi" w:cstheme="minorHAnsi"/>
                <w:sz w:val="24"/>
                <w:szCs w:val="24"/>
                <w:shd w:val="clear" w:color="auto" w:fill="FFFFFF"/>
              </w:rPr>
              <w:t>of this consultancy</w:t>
            </w:r>
            <w:r w:rsidR="00A67BC6" w:rsidRPr="009F7379">
              <w:rPr>
                <w:rFonts w:asciiTheme="minorHAnsi" w:eastAsia="Calibri" w:hAnsiTheme="minorHAnsi" w:cstheme="minorHAnsi"/>
                <w:sz w:val="24"/>
                <w:szCs w:val="24"/>
                <w:shd w:val="clear" w:color="auto" w:fill="FFFFFF"/>
              </w:rPr>
              <w:t xml:space="preserve"> is to conduct</w:t>
            </w:r>
            <w:r w:rsidRPr="00E72DA6">
              <w:rPr>
                <w:rFonts w:asciiTheme="minorHAnsi" w:eastAsia="Calibri" w:hAnsiTheme="minorHAnsi" w:cstheme="minorHAnsi"/>
                <w:sz w:val="24"/>
                <w:szCs w:val="24"/>
                <w:shd w:val="clear" w:color="auto" w:fill="FFFFFF"/>
              </w:rPr>
              <w:t xml:space="preserve"> </w:t>
            </w:r>
            <w:r w:rsidR="001726E8">
              <w:rPr>
                <w:rFonts w:asciiTheme="minorHAnsi" w:eastAsia="Calibri" w:hAnsiTheme="minorHAnsi" w:cstheme="minorHAnsi"/>
                <w:sz w:val="24"/>
                <w:szCs w:val="24"/>
                <w:shd w:val="clear" w:color="auto" w:fill="FFFFFF"/>
              </w:rPr>
              <w:t xml:space="preserve">a study on the impact </w:t>
            </w:r>
            <w:r w:rsidRPr="00E72DA6">
              <w:rPr>
                <w:rFonts w:asciiTheme="minorHAnsi" w:eastAsia="Calibri" w:hAnsiTheme="minorHAnsi" w:cstheme="minorHAnsi"/>
                <w:sz w:val="24"/>
                <w:szCs w:val="24"/>
                <w:shd w:val="clear" w:color="auto" w:fill="FFFFFF"/>
              </w:rPr>
              <w:t>of C</w:t>
            </w:r>
            <w:r w:rsidR="00300BD9">
              <w:rPr>
                <w:rFonts w:asciiTheme="minorHAnsi" w:eastAsia="Calibri" w:hAnsiTheme="minorHAnsi" w:cstheme="minorHAnsi"/>
                <w:sz w:val="24"/>
                <w:szCs w:val="24"/>
                <w:shd w:val="clear" w:color="auto" w:fill="FFFFFF"/>
              </w:rPr>
              <w:t>OVID</w:t>
            </w:r>
            <w:r w:rsidRPr="00E72DA6">
              <w:rPr>
                <w:rFonts w:asciiTheme="minorHAnsi" w:eastAsia="Calibri" w:hAnsiTheme="minorHAnsi" w:cstheme="minorHAnsi"/>
                <w:sz w:val="24"/>
                <w:szCs w:val="24"/>
                <w:shd w:val="clear" w:color="auto" w:fill="FFFFFF"/>
              </w:rPr>
              <w:t>-19 pandemic</w:t>
            </w:r>
            <w:r w:rsidR="001726E8">
              <w:rPr>
                <w:rFonts w:asciiTheme="minorHAnsi" w:eastAsia="Calibri" w:hAnsiTheme="minorHAnsi" w:cstheme="minorHAnsi"/>
                <w:sz w:val="24"/>
                <w:szCs w:val="24"/>
                <w:shd w:val="clear" w:color="auto" w:fill="FFFFFF"/>
              </w:rPr>
              <w:t xml:space="preserve"> on </w:t>
            </w:r>
            <w:r w:rsidR="00204B64" w:rsidRPr="00204B64">
              <w:rPr>
                <w:rFonts w:asciiTheme="minorHAnsi" w:eastAsia="Calibri" w:hAnsiTheme="minorHAnsi" w:cstheme="minorHAnsi"/>
                <w:sz w:val="24"/>
                <w:szCs w:val="24"/>
                <w:shd w:val="clear" w:color="auto" w:fill="FFFFFF"/>
              </w:rPr>
              <w:t xml:space="preserve">feeding practices, dietary and health seeking behaviour of </w:t>
            </w:r>
            <w:r w:rsidR="00D07D21">
              <w:rPr>
                <w:rFonts w:asciiTheme="minorHAnsi" w:eastAsia="Calibri" w:hAnsiTheme="minorHAnsi" w:cstheme="minorHAnsi"/>
                <w:sz w:val="24"/>
                <w:szCs w:val="24"/>
                <w:shd w:val="clear" w:color="auto" w:fill="FFFFFF"/>
              </w:rPr>
              <w:t xml:space="preserve"> adolescents, </w:t>
            </w:r>
            <w:r w:rsidR="00204B64" w:rsidRPr="00204B64">
              <w:rPr>
                <w:rFonts w:asciiTheme="minorHAnsi" w:eastAsia="Calibri" w:hAnsiTheme="minorHAnsi" w:cstheme="minorHAnsi"/>
                <w:sz w:val="24"/>
                <w:szCs w:val="24"/>
                <w:shd w:val="clear" w:color="auto" w:fill="FFFFFF"/>
              </w:rPr>
              <w:t xml:space="preserve">women, infants and young children as well as adolescents </w:t>
            </w:r>
            <w:r w:rsidR="00246B71">
              <w:rPr>
                <w:rFonts w:asciiTheme="minorHAnsi" w:eastAsia="Calibri" w:hAnsiTheme="minorHAnsi" w:cstheme="minorHAnsi"/>
                <w:sz w:val="24"/>
                <w:szCs w:val="24"/>
                <w:shd w:val="clear" w:color="auto" w:fill="FFFFFF"/>
              </w:rPr>
              <w:t xml:space="preserve">and the overall service delivery of essential MIYCN services </w:t>
            </w:r>
            <w:r w:rsidR="00204B64" w:rsidRPr="00204B64">
              <w:rPr>
                <w:rFonts w:asciiTheme="minorHAnsi" w:eastAsia="Calibri" w:hAnsiTheme="minorHAnsi" w:cstheme="minorHAnsi"/>
                <w:sz w:val="24"/>
                <w:szCs w:val="24"/>
                <w:shd w:val="clear" w:color="auto" w:fill="FFFFFF"/>
              </w:rPr>
              <w:t>in Kenya</w:t>
            </w:r>
            <w:r w:rsidRPr="00E72DA6">
              <w:rPr>
                <w:rFonts w:asciiTheme="minorHAnsi" w:eastAsia="Calibri" w:hAnsiTheme="minorHAnsi" w:cstheme="minorHAnsi"/>
                <w:sz w:val="24"/>
                <w:szCs w:val="24"/>
                <w:shd w:val="clear" w:color="auto" w:fill="FFFFFF"/>
              </w:rPr>
              <w:t>. Specific</w:t>
            </w:r>
            <w:r w:rsidR="001726E8">
              <w:rPr>
                <w:rFonts w:asciiTheme="minorHAnsi" w:eastAsia="Calibri" w:hAnsiTheme="minorHAnsi" w:cstheme="minorHAnsi"/>
                <w:sz w:val="24"/>
                <w:szCs w:val="24"/>
                <w:shd w:val="clear" w:color="auto" w:fill="FFFFFF"/>
              </w:rPr>
              <w:t xml:space="preserve"> </w:t>
            </w:r>
            <w:r w:rsidR="00A225D0">
              <w:rPr>
                <w:rFonts w:asciiTheme="minorHAnsi" w:eastAsia="Calibri" w:hAnsiTheme="minorHAnsi" w:cstheme="minorHAnsi"/>
                <w:sz w:val="24"/>
                <w:szCs w:val="24"/>
                <w:shd w:val="clear" w:color="auto" w:fill="FFFFFF"/>
              </w:rPr>
              <w:t>objective</w:t>
            </w:r>
            <w:r w:rsidR="00C131C3">
              <w:rPr>
                <w:rFonts w:asciiTheme="minorHAnsi" w:eastAsia="Calibri" w:hAnsiTheme="minorHAnsi" w:cstheme="minorHAnsi"/>
                <w:sz w:val="24"/>
                <w:szCs w:val="24"/>
                <w:shd w:val="clear" w:color="auto" w:fill="FFFFFF"/>
              </w:rPr>
              <w:t xml:space="preserve">s of the </w:t>
            </w:r>
            <w:r w:rsidR="001726E8">
              <w:rPr>
                <w:rFonts w:asciiTheme="minorHAnsi" w:eastAsia="Calibri" w:hAnsiTheme="minorHAnsi" w:cstheme="minorHAnsi"/>
                <w:sz w:val="24"/>
                <w:szCs w:val="24"/>
                <w:shd w:val="clear" w:color="auto" w:fill="FFFFFF"/>
              </w:rPr>
              <w:t>study</w:t>
            </w:r>
            <w:r w:rsidRPr="00E72DA6">
              <w:rPr>
                <w:rFonts w:asciiTheme="minorHAnsi" w:eastAsia="Calibri" w:hAnsiTheme="minorHAnsi" w:cstheme="minorHAnsi"/>
                <w:sz w:val="24"/>
                <w:szCs w:val="24"/>
                <w:shd w:val="clear" w:color="auto" w:fill="FFFFFF"/>
              </w:rPr>
              <w:t xml:space="preserve"> </w:t>
            </w:r>
            <w:r w:rsidR="00C131C3">
              <w:rPr>
                <w:rFonts w:asciiTheme="minorHAnsi" w:eastAsia="Calibri" w:hAnsiTheme="minorHAnsi" w:cstheme="minorHAnsi"/>
                <w:sz w:val="24"/>
                <w:szCs w:val="24"/>
                <w:shd w:val="clear" w:color="auto" w:fill="FFFFFF"/>
              </w:rPr>
              <w:t>are</w:t>
            </w:r>
            <w:r w:rsidR="00CB7369">
              <w:rPr>
                <w:rFonts w:asciiTheme="minorHAnsi" w:eastAsia="Calibri" w:hAnsiTheme="minorHAnsi" w:cstheme="minorHAnsi"/>
                <w:sz w:val="24"/>
                <w:szCs w:val="24"/>
                <w:shd w:val="clear" w:color="auto" w:fill="FFFFFF"/>
              </w:rPr>
              <w:t xml:space="preserve">: </w:t>
            </w:r>
            <w:r w:rsidRPr="00E72DA6">
              <w:rPr>
                <w:rFonts w:asciiTheme="minorHAnsi" w:eastAsia="Calibri" w:hAnsiTheme="minorHAnsi" w:cstheme="minorHAnsi"/>
                <w:sz w:val="24"/>
                <w:szCs w:val="24"/>
                <w:shd w:val="clear" w:color="auto" w:fill="FFFFFF"/>
              </w:rPr>
              <w:t xml:space="preserve"> </w:t>
            </w:r>
          </w:p>
          <w:p w14:paraId="3D364A36" w14:textId="70E06921" w:rsidR="001726E8" w:rsidRPr="001726E8" w:rsidRDefault="001726E8" w:rsidP="008C250E">
            <w:pPr>
              <w:pStyle w:val="ListParagraph"/>
              <w:numPr>
                <w:ilvl w:val="0"/>
                <w:numId w:val="42"/>
              </w:numPr>
              <w:rPr>
                <w:rFonts w:asciiTheme="minorHAnsi" w:eastAsia="Calibri" w:hAnsiTheme="minorHAnsi" w:cstheme="minorHAnsi"/>
                <w:sz w:val="24"/>
                <w:szCs w:val="24"/>
                <w:shd w:val="clear" w:color="auto" w:fill="FFFFFF"/>
              </w:rPr>
            </w:pPr>
            <w:bookmarkStart w:id="5" w:name="_Hlk57914023"/>
            <w:r>
              <w:rPr>
                <w:rFonts w:asciiTheme="minorHAnsi" w:eastAsia="Calibri" w:hAnsiTheme="minorHAnsi" w:cstheme="minorHAnsi"/>
                <w:sz w:val="24"/>
                <w:szCs w:val="24"/>
                <w:shd w:val="clear" w:color="auto" w:fill="FFFFFF"/>
              </w:rPr>
              <w:t xml:space="preserve">To </w:t>
            </w:r>
            <w:r w:rsidR="00BD5694">
              <w:rPr>
                <w:rFonts w:asciiTheme="minorHAnsi" w:eastAsia="Calibri" w:hAnsiTheme="minorHAnsi" w:cstheme="minorHAnsi"/>
                <w:sz w:val="24"/>
                <w:szCs w:val="24"/>
                <w:shd w:val="clear" w:color="auto" w:fill="FFFFFF"/>
              </w:rPr>
              <w:t>determine effect</w:t>
            </w:r>
            <w:r w:rsidR="00491F39" w:rsidRPr="003C038B">
              <w:rPr>
                <w:rFonts w:asciiTheme="minorHAnsi" w:eastAsia="Calibri" w:hAnsiTheme="minorHAnsi" w:cstheme="minorHAnsi"/>
                <w:sz w:val="24"/>
                <w:szCs w:val="24"/>
                <w:shd w:val="clear" w:color="auto" w:fill="FFFFFF"/>
              </w:rPr>
              <w:t xml:space="preserve"> of COVID</w:t>
            </w:r>
            <w:r w:rsidR="00300BD9">
              <w:rPr>
                <w:rFonts w:asciiTheme="minorHAnsi" w:eastAsia="Calibri" w:hAnsiTheme="minorHAnsi" w:cstheme="minorHAnsi"/>
                <w:sz w:val="24"/>
                <w:szCs w:val="24"/>
                <w:shd w:val="clear" w:color="auto" w:fill="FFFFFF"/>
              </w:rPr>
              <w:t>-</w:t>
            </w:r>
            <w:r w:rsidR="00491F39" w:rsidRPr="003C038B">
              <w:rPr>
                <w:rFonts w:asciiTheme="minorHAnsi" w:eastAsia="Calibri" w:hAnsiTheme="minorHAnsi" w:cstheme="minorHAnsi"/>
                <w:sz w:val="24"/>
                <w:szCs w:val="24"/>
                <w:shd w:val="clear" w:color="auto" w:fill="FFFFFF"/>
              </w:rPr>
              <w:t xml:space="preserve">19 </w:t>
            </w:r>
            <w:r w:rsidR="00491F39">
              <w:rPr>
                <w:rFonts w:asciiTheme="minorHAnsi" w:eastAsia="Calibri" w:hAnsiTheme="minorHAnsi" w:cstheme="minorHAnsi"/>
                <w:sz w:val="24"/>
                <w:szCs w:val="24"/>
                <w:shd w:val="clear" w:color="auto" w:fill="FFFFFF"/>
              </w:rPr>
              <w:t xml:space="preserve">pandemic </w:t>
            </w:r>
            <w:r w:rsidR="00491F39" w:rsidRPr="003C038B">
              <w:rPr>
                <w:rFonts w:asciiTheme="minorHAnsi" w:eastAsia="Calibri" w:hAnsiTheme="minorHAnsi" w:cstheme="minorHAnsi"/>
                <w:sz w:val="24"/>
                <w:szCs w:val="24"/>
                <w:shd w:val="clear" w:color="auto" w:fill="FFFFFF"/>
              </w:rPr>
              <w:t>on essential services for MIYCN</w:t>
            </w:r>
            <w:r w:rsidR="00491F39">
              <w:rPr>
                <w:rFonts w:asciiTheme="minorHAnsi" w:eastAsia="Calibri" w:hAnsiTheme="minorHAnsi" w:cstheme="minorHAnsi"/>
                <w:sz w:val="24"/>
                <w:szCs w:val="24"/>
                <w:shd w:val="clear" w:color="auto" w:fill="FFFFFF"/>
              </w:rPr>
              <w:t xml:space="preserve"> </w:t>
            </w:r>
            <w:r w:rsidR="00491F39" w:rsidRPr="003C038B">
              <w:rPr>
                <w:rFonts w:asciiTheme="minorHAnsi" w:eastAsia="Calibri" w:hAnsiTheme="minorHAnsi" w:cstheme="minorHAnsi"/>
                <w:sz w:val="24"/>
                <w:szCs w:val="24"/>
                <w:shd w:val="clear" w:color="auto" w:fill="FFFFFF"/>
              </w:rPr>
              <w:t xml:space="preserve">and </w:t>
            </w:r>
            <w:r>
              <w:rPr>
                <w:rFonts w:asciiTheme="minorHAnsi" w:eastAsia="Calibri" w:hAnsiTheme="minorHAnsi" w:cstheme="minorHAnsi"/>
                <w:sz w:val="24"/>
                <w:szCs w:val="24"/>
                <w:shd w:val="clear" w:color="auto" w:fill="FFFFFF"/>
              </w:rPr>
              <w:t>investigate p</w:t>
            </w:r>
            <w:r w:rsidRPr="001726E8">
              <w:rPr>
                <w:rFonts w:asciiTheme="minorHAnsi" w:eastAsia="Calibri" w:hAnsiTheme="minorHAnsi" w:cstheme="minorHAnsi"/>
                <w:sz w:val="24"/>
                <w:szCs w:val="24"/>
                <w:shd w:val="clear" w:color="auto" w:fill="FFFFFF"/>
              </w:rPr>
              <w:t>rogramm</w:t>
            </w:r>
            <w:r w:rsidR="00491F39">
              <w:rPr>
                <w:rFonts w:asciiTheme="minorHAnsi" w:eastAsia="Calibri" w:hAnsiTheme="minorHAnsi" w:cstheme="minorHAnsi"/>
                <w:sz w:val="24"/>
                <w:szCs w:val="24"/>
                <w:shd w:val="clear" w:color="auto" w:fill="FFFFFF"/>
              </w:rPr>
              <w:t>atic</w:t>
            </w:r>
            <w:r w:rsidRPr="001726E8">
              <w:rPr>
                <w:rFonts w:asciiTheme="minorHAnsi" w:eastAsia="Calibri" w:hAnsiTheme="minorHAnsi" w:cstheme="minorHAnsi"/>
                <w:sz w:val="24"/>
                <w:szCs w:val="24"/>
                <w:shd w:val="clear" w:color="auto" w:fill="FFFFFF"/>
              </w:rPr>
              <w:t xml:space="preserve"> ad</w:t>
            </w:r>
            <w:r w:rsidR="00491F39">
              <w:rPr>
                <w:rFonts w:asciiTheme="minorHAnsi" w:eastAsia="Calibri" w:hAnsiTheme="minorHAnsi" w:cstheme="minorHAnsi"/>
                <w:sz w:val="24"/>
                <w:szCs w:val="24"/>
                <w:shd w:val="clear" w:color="auto" w:fill="FFFFFF"/>
              </w:rPr>
              <w:t>a</w:t>
            </w:r>
            <w:r w:rsidRPr="001726E8">
              <w:rPr>
                <w:rFonts w:asciiTheme="minorHAnsi" w:eastAsia="Calibri" w:hAnsiTheme="minorHAnsi" w:cstheme="minorHAnsi"/>
                <w:sz w:val="24"/>
                <w:szCs w:val="24"/>
                <w:shd w:val="clear" w:color="auto" w:fill="FFFFFF"/>
              </w:rPr>
              <w:t>pt</w:t>
            </w:r>
            <w:r w:rsidR="00491F39">
              <w:rPr>
                <w:rFonts w:asciiTheme="minorHAnsi" w:eastAsia="Calibri" w:hAnsiTheme="minorHAnsi" w:cstheme="minorHAnsi"/>
                <w:sz w:val="24"/>
                <w:szCs w:val="24"/>
                <w:shd w:val="clear" w:color="auto" w:fill="FFFFFF"/>
              </w:rPr>
              <w:t>at</w:t>
            </w:r>
            <w:r w:rsidRPr="001726E8">
              <w:rPr>
                <w:rFonts w:asciiTheme="minorHAnsi" w:eastAsia="Calibri" w:hAnsiTheme="minorHAnsi" w:cstheme="minorHAnsi"/>
                <w:sz w:val="24"/>
                <w:szCs w:val="24"/>
                <w:shd w:val="clear" w:color="auto" w:fill="FFFFFF"/>
              </w:rPr>
              <w:t>ion</w:t>
            </w:r>
            <w:r w:rsidR="00491F39">
              <w:rPr>
                <w:rFonts w:asciiTheme="minorHAnsi" w:eastAsia="Calibri" w:hAnsiTheme="minorHAnsi" w:cstheme="minorHAnsi"/>
                <w:sz w:val="24"/>
                <w:szCs w:val="24"/>
                <w:shd w:val="clear" w:color="auto" w:fill="FFFFFF"/>
              </w:rPr>
              <w:t>s</w:t>
            </w:r>
            <w:r w:rsidRPr="001726E8">
              <w:rPr>
                <w:rFonts w:asciiTheme="minorHAnsi" w:eastAsia="Calibri" w:hAnsiTheme="minorHAnsi" w:cstheme="minorHAnsi"/>
                <w:sz w:val="24"/>
                <w:szCs w:val="24"/>
                <w:shd w:val="clear" w:color="auto" w:fill="FFFFFF"/>
              </w:rPr>
              <w:t xml:space="preserve"> to reduce risk of transmission and how</w:t>
            </w:r>
            <w:r w:rsidR="00262EAE">
              <w:rPr>
                <w:rFonts w:asciiTheme="minorHAnsi" w:eastAsia="Calibri" w:hAnsiTheme="minorHAnsi" w:cstheme="minorHAnsi"/>
                <w:sz w:val="24"/>
                <w:szCs w:val="24"/>
                <w:shd w:val="clear" w:color="auto" w:fill="FFFFFF"/>
              </w:rPr>
              <w:t xml:space="preserve"> it </w:t>
            </w:r>
            <w:r w:rsidRPr="001726E8">
              <w:rPr>
                <w:rFonts w:asciiTheme="minorHAnsi" w:eastAsia="Calibri" w:hAnsiTheme="minorHAnsi" w:cstheme="minorHAnsi"/>
                <w:sz w:val="24"/>
                <w:szCs w:val="24"/>
                <w:shd w:val="clear" w:color="auto" w:fill="FFFFFF"/>
              </w:rPr>
              <w:t xml:space="preserve">has impacted </w:t>
            </w:r>
            <w:r w:rsidR="004613B5">
              <w:rPr>
                <w:rFonts w:asciiTheme="minorHAnsi" w:eastAsia="Calibri" w:hAnsiTheme="minorHAnsi" w:cstheme="minorHAnsi"/>
                <w:sz w:val="24"/>
                <w:szCs w:val="24"/>
                <w:shd w:val="clear" w:color="auto" w:fill="FFFFFF"/>
              </w:rPr>
              <w:t xml:space="preserve">feeding </w:t>
            </w:r>
            <w:r w:rsidR="00331DFC">
              <w:rPr>
                <w:rFonts w:asciiTheme="minorHAnsi" w:eastAsia="Calibri" w:hAnsiTheme="minorHAnsi" w:cstheme="minorHAnsi"/>
                <w:sz w:val="24"/>
                <w:szCs w:val="24"/>
                <w:shd w:val="clear" w:color="auto" w:fill="FFFFFF"/>
              </w:rPr>
              <w:t>practices, dietary</w:t>
            </w:r>
            <w:r w:rsidR="004613B5">
              <w:rPr>
                <w:rFonts w:asciiTheme="minorHAnsi" w:eastAsia="Calibri" w:hAnsiTheme="minorHAnsi" w:cstheme="minorHAnsi"/>
                <w:sz w:val="24"/>
                <w:szCs w:val="24"/>
                <w:shd w:val="clear" w:color="auto" w:fill="FFFFFF"/>
              </w:rPr>
              <w:t xml:space="preserve"> </w:t>
            </w:r>
            <w:r w:rsidR="008554A8">
              <w:rPr>
                <w:rFonts w:asciiTheme="minorHAnsi" w:eastAsia="Calibri" w:hAnsiTheme="minorHAnsi" w:cstheme="minorHAnsi"/>
                <w:sz w:val="24"/>
                <w:szCs w:val="24"/>
                <w:shd w:val="clear" w:color="auto" w:fill="FFFFFF"/>
              </w:rPr>
              <w:t xml:space="preserve">and health seeking </w:t>
            </w:r>
            <w:r w:rsidR="004613B5">
              <w:rPr>
                <w:rFonts w:asciiTheme="minorHAnsi" w:eastAsia="Calibri" w:hAnsiTheme="minorHAnsi" w:cstheme="minorHAnsi"/>
                <w:sz w:val="24"/>
                <w:szCs w:val="24"/>
                <w:shd w:val="clear" w:color="auto" w:fill="FFFFFF"/>
              </w:rPr>
              <w:t>behaviour of</w:t>
            </w:r>
            <w:r w:rsidR="00D07D21">
              <w:rPr>
                <w:rFonts w:asciiTheme="minorHAnsi" w:eastAsia="Calibri" w:hAnsiTheme="minorHAnsi" w:cstheme="minorHAnsi"/>
                <w:sz w:val="24"/>
                <w:szCs w:val="24"/>
                <w:shd w:val="clear" w:color="auto" w:fill="FFFFFF"/>
              </w:rPr>
              <w:t xml:space="preserve"> </w:t>
            </w:r>
            <w:r w:rsidRPr="001726E8">
              <w:rPr>
                <w:rFonts w:asciiTheme="minorHAnsi" w:eastAsia="Calibri" w:hAnsiTheme="minorHAnsi" w:cstheme="minorHAnsi"/>
                <w:sz w:val="24"/>
                <w:szCs w:val="24"/>
                <w:shd w:val="clear" w:color="auto" w:fill="FFFFFF"/>
              </w:rPr>
              <w:t>women</w:t>
            </w:r>
            <w:r w:rsidR="004613B5">
              <w:rPr>
                <w:rFonts w:asciiTheme="minorHAnsi" w:eastAsia="Calibri" w:hAnsiTheme="minorHAnsi" w:cstheme="minorHAnsi"/>
                <w:sz w:val="24"/>
                <w:szCs w:val="24"/>
                <w:shd w:val="clear" w:color="auto" w:fill="FFFFFF"/>
              </w:rPr>
              <w:t xml:space="preserve">, </w:t>
            </w:r>
            <w:r w:rsidR="00204B64">
              <w:rPr>
                <w:rFonts w:asciiTheme="minorHAnsi" w:eastAsia="Calibri" w:hAnsiTheme="minorHAnsi" w:cstheme="minorHAnsi"/>
                <w:sz w:val="24"/>
                <w:szCs w:val="24"/>
                <w:shd w:val="clear" w:color="auto" w:fill="FFFFFF"/>
              </w:rPr>
              <w:t>infants</w:t>
            </w:r>
            <w:r w:rsidR="008E74FD">
              <w:rPr>
                <w:rFonts w:asciiTheme="minorHAnsi" w:eastAsia="Calibri" w:hAnsiTheme="minorHAnsi" w:cstheme="minorHAnsi"/>
                <w:sz w:val="24"/>
                <w:szCs w:val="24"/>
                <w:shd w:val="clear" w:color="auto" w:fill="FFFFFF"/>
              </w:rPr>
              <w:t xml:space="preserve">, </w:t>
            </w:r>
            <w:r w:rsidR="004613B5">
              <w:rPr>
                <w:rFonts w:asciiTheme="minorHAnsi" w:eastAsia="Calibri" w:hAnsiTheme="minorHAnsi" w:cstheme="minorHAnsi"/>
                <w:sz w:val="24"/>
                <w:szCs w:val="24"/>
                <w:shd w:val="clear" w:color="auto" w:fill="FFFFFF"/>
              </w:rPr>
              <w:t xml:space="preserve">young </w:t>
            </w:r>
            <w:r w:rsidRPr="001726E8">
              <w:rPr>
                <w:rFonts w:asciiTheme="minorHAnsi" w:eastAsia="Calibri" w:hAnsiTheme="minorHAnsi" w:cstheme="minorHAnsi"/>
                <w:sz w:val="24"/>
                <w:szCs w:val="24"/>
                <w:shd w:val="clear" w:color="auto" w:fill="FFFFFF"/>
              </w:rPr>
              <w:t xml:space="preserve">children </w:t>
            </w:r>
            <w:r w:rsidR="008E74FD">
              <w:rPr>
                <w:rFonts w:asciiTheme="minorHAnsi" w:eastAsia="Calibri" w:hAnsiTheme="minorHAnsi" w:cstheme="minorHAnsi"/>
                <w:sz w:val="24"/>
                <w:szCs w:val="24"/>
                <w:shd w:val="clear" w:color="auto" w:fill="FFFFFF"/>
              </w:rPr>
              <w:t>and adolescents.</w:t>
            </w:r>
          </w:p>
          <w:p w14:paraId="515886BB" w14:textId="3010BD04" w:rsidR="007C6E78" w:rsidRDefault="001726E8" w:rsidP="008C250E">
            <w:pPr>
              <w:pStyle w:val="ListParagraph"/>
              <w:numPr>
                <w:ilvl w:val="0"/>
                <w:numId w:val="42"/>
              </w:numPr>
              <w:jc w:val="both"/>
              <w:rPr>
                <w:rFonts w:asciiTheme="minorHAnsi" w:eastAsia="Calibri" w:hAnsiTheme="minorHAnsi" w:cstheme="minorHAnsi"/>
                <w:sz w:val="24"/>
                <w:szCs w:val="24"/>
                <w:shd w:val="clear" w:color="auto" w:fill="FFFFFF"/>
              </w:rPr>
            </w:pPr>
            <w:r>
              <w:rPr>
                <w:rFonts w:asciiTheme="minorHAnsi" w:eastAsia="Calibri" w:hAnsiTheme="minorHAnsi" w:cstheme="minorHAnsi"/>
                <w:sz w:val="24"/>
                <w:szCs w:val="24"/>
                <w:shd w:val="clear" w:color="auto" w:fill="FFFFFF"/>
              </w:rPr>
              <w:t>To determine c</w:t>
            </w:r>
            <w:r w:rsidRPr="001726E8">
              <w:rPr>
                <w:rFonts w:asciiTheme="minorHAnsi" w:eastAsia="Calibri" w:hAnsiTheme="minorHAnsi" w:cstheme="minorHAnsi"/>
                <w:sz w:val="24"/>
                <w:szCs w:val="24"/>
                <w:shd w:val="clear" w:color="auto" w:fill="FFFFFF"/>
              </w:rPr>
              <w:t xml:space="preserve">urrent dietary practices of </w:t>
            </w:r>
            <w:r w:rsidR="00D07D21">
              <w:rPr>
                <w:rFonts w:asciiTheme="minorHAnsi" w:eastAsia="Calibri" w:hAnsiTheme="minorHAnsi" w:cstheme="minorHAnsi"/>
                <w:sz w:val="24"/>
                <w:szCs w:val="24"/>
                <w:shd w:val="clear" w:color="auto" w:fill="FFFFFF"/>
              </w:rPr>
              <w:t xml:space="preserve">adolescents, </w:t>
            </w:r>
            <w:r w:rsidRPr="001726E8">
              <w:rPr>
                <w:rFonts w:asciiTheme="minorHAnsi" w:eastAsia="Calibri" w:hAnsiTheme="minorHAnsi" w:cstheme="minorHAnsi"/>
                <w:sz w:val="24"/>
                <w:szCs w:val="24"/>
                <w:shd w:val="clear" w:color="auto" w:fill="FFFFFF"/>
              </w:rPr>
              <w:t>women and young children</w:t>
            </w:r>
            <w:r w:rsidR="008E74FD">
              <w:rPr>
                <w:rFonts w:asciiTheme="minorHAnsi" w:eastAsia="Calibri" w:hAnsiTheme="minorHAnsi" w:cstheme="minorHAnsi"/>
                <w:sz w:val="24"/>
                <w:szCs w:val="24"/>
                <w:shd w:val="clear" w:color="auto" w:fill="FFFFFF"/>
              </w:rPr>
              <w:t xml:space="preserve"> and any</w:t>
            </w:r>
            <w:r w:rsidR="008E74FD" w:rsidRPr="008E74FD">
              <w:rPr>
                <w:rFonts w:asciiTheme="minorHAnsi" w:eastAsia="Calibri" w:hAnsiTheme="minorHAnsi" w:cstheme="minorHAnsi"/>
                <w:sz w:val="24"/>
                <w:szCs w:val="24"/>
                <w:shd w:val="clear" w:color="auto" w:fill="FFFFFF"/>
              </w:rPr>
              <w:t xml:space="preserve"> potential </w:t>
            </w:r>
            <w:r w:rsidR="008E74FD">
              <w:rPr>
                <w:rFonts w:asciiTheme="minorHAnsi" w:eastAsia="Calibri" w:hAnsiTheme="minorHAnsi" w:cstheme="minorHAnsi"/>
                <w:sz w:val="24"/>
                <w:szCs w:val="24"/>
                <w:shd w:val="clear" w:color="auto" w:fill="FFFFFF"/>
              </w:rPr>
              <w:t>effect</w:t>
            </w:r>
            <w:r w:rsidR="008E74FD" w:rsidRPr="008E74FD">
              <w:rPr>
                <w:rFonts w:asciiTheme="minorHAnsi" w:eastAsia="Calibri" w:hAnsiTheme="minorHAnsi" w:cstheme="minorHAnsi"/>
                <w:sz w:val="24"/>
                <w:szCs w:val="24"/>
                <w:shd w:val="clear" w:color="auto" w:fill="FFFFFF"/>
              </w:rPr>
              <w:t xml:space="preserve"> of the COVID-19 pandemic on the diets</w:t>
            </w:r>
            <w:r w:rsidR="008E74FD" w:rsidRPr="001726E8">
              <w:rPr>
                <w:rFonts w:asciiTheme="minorHAnsi" w:eastAsia="Calibri" w:hAnsiTheme="minorHAnsi" w:cstheme="minorHAnsi"/>
                <w:sz w:val="24"/>
                <w:szCs w:val="24"/>
                <w:shd w:val="clear" w:color="auto" w:fill="FFFFFF"/>
              </w:rPr>
              <w:t xml:space="preserve"> </w:t>
            </w:r>
            <w:r w:rsidRPr="001726E8">
              <w:rPr>
                <w:rFonts w:asciiTheme="minorHAnsi" w:eastAsia="Calibri" w:hAnsiTheme="minorHAnsi" w:cstheme="minorHAnsi"/>
                <w:sz w:val="24"/>
                <w:szCs w:val="24"/>
                <w:shd w:val="clear" w:color="auto" w:fill="FFFFFF"/>
              </w:rPr>
              <w:t xml:space="preserve"> </w:t>
            </w:r>
          </w:p>
          <w:p w14:paraId="66C9D3AE" w14:textId="68F0F108" w:rsidR="001726E8" w:rsidRPr="001726E8" w:rsidRDefault="007C6E78" w:rsidP="008C250E">
            <w:pPr>
              <w:pStyle w:val="ListParagraph"/>
              <w:numPr>
                <w:ilvl w:val="0"/>
                <w:numId w:val="42"/>
              </w:numPr>
              <w:jc w:val="both"/>
              <w:rPr>
                <w:rFonts w:asciiTheme="minorHAnsi" w:eastAsia="Calibri" w:hAnsiTheme="minorHAnsi" w:cstheme="minorHAnsi"/>
                <w:sz w:val="24"/>
                <w:szCs w:val="24"/>
                <w:shd w:val="clear" w:color="auto" w:fill="FFFFFF"/>
              </w:rPr>
            </w:pPr>
            <w:r>
              <w:rPr>
                <w:rFonts w:asciiTheme="minorHAnsi" w:eastAsia="Calibri" w:hAnsiTheme="minorHAnsi" w:cstheme="minorHAnsi"/>
                <w:sz w:val="24"/>
                <w:szCs w:val="24"/>
                <w:shd w:val="clear" w:color="auto" w:fill="FFFFFF"/>
              </w:rPr>
              <w:t>To establish household</w:t>
            </w:r>
            <w:r w:rsidR="001726E8" w:rsidRPr="001726E8">
              <w:rPr>
                <w:rFonts w:asciiTheme="minorHAnsi" w:eastAsia="Calibri" w:hAnsiTheme="minorHAnsi" w:cstheme="minorHAnsi"/>
                <w:sz w:val="24"/>
                <w:szCs w:val="24"/>
                <w:shd w:val="clear" w:color="auto" w:fill="FFFFFF"/>
              </w:rPr>
              <w:t xml:space="preserve"> mitigation measures to enhance the </w:t>
            </w:r>
            <w:r>
              <w:rPr>
                <w:rFonts w:asciiTheme="minorHAnsi" w:eastAsia="Calibri" w:hAnsiTheme="minorHAnsi" w:cstheme="minorHAnsi"/>
                <w:sz w:val="24"/>
                <w:szCs w:val="24"/>
                <w:shd w:val="clear" w:color="auto" w:fill="FFFFFF"/>
              </w:rPr>
              <w:t xml:space="preserve">nutrition and </w:t>
            </w:r>
            <w:r w:rsidR="001726E8" w:rsidRPr="001726E8">
              <w:rPr>
                <w:rFonts w:asciiTheme="minorHAnsi" w:eastAsia="Calibri" w:hAnsiTheme="minorHAnsi" w:cstheme="minorHAnsi"/>
                <w:sz w:val="24"/>
                <w:szCs w:val="24"/>
                <w:shd w:val="clear" w:color="auto" w:fill="FFFFFF"/>
              </w:rPr>
              <w:t>diets</w:t>
            </w:r>
            <w:r>
              <w:rPr>
                <w:rFonts w:asciiTheme="minorHAnsi" w:eastAsia="Calibri" w:hAnsiTheme="minorHAnsi" w:cstheme="minorHAnsi"/>
                <w:sz w:val="24"/>
                <w:szCs w:val="24"/>
                <w:shd w:val="clear" w:color="auto" w:fill="FFFFFF"/>
              </w:rPr>
              <w:t xml:space="preserve"> of</w:t>
            </w:r>
            <w:r w:rsidR="00D07D21">
              <w:rPr>
                <w:rFonts w:asciiTheme="minorHAnsi" w:eastAsia="Calibri" w:hAnsiTheme="minorHAnsi" w:cstheme="minorHAnsi"/>
                <w:sz w:val="24"/>
                <w:szCs w:val="24"/>
                <w:shd w:val="clear" w:color="auto" w:fill="FFFFFF"/>
              </w:rPr>
              <w:t xml:space="preserve"> adolescents, </w:t>
            </w:r>
            <w:r>
              <w:rPr>
                <w:rFonts w:asciiTheme="minorHAnsi" w:eastAsia="Calibri" w:hAnsiTheme="minorHAnsi" w:cstheme="minorHAnsi"/>
                <w:sz w:val="24"/>
                <w:szCs w:val="24"/>
                <w:shd w:val="clear" w:color="auto" w:fill="FFFFFF"/>
              </w:rPr>
              <w:t>women, infants and young children</w:t>
            </w:r>
          </w:p>
          <w:p w14:paraId="50D55F5B" w14:textId="22F72087" w:rsidR="00BD5694" w:rsidRDefault="001726E8" w:rsidP="008C250E">
            <w:pPr>
              <w:pStyle w:val="ListParagraph"/>
              <w:numPr>
                <w:ilvl w:val="0"/>
                <w:numId w:val="42"/>
              </w:numPr>
              <w:jc w:val="both"/>
              <w:rPr>
                <w:rFonts w:asciiTheme="minorHAnsi" w:eastAsia="Calibri" w:hAnsiTheme="minorHAnsi" w:cstheme="minorHAnsi"/>
                <w:sz w:val="24"/>
                <w:szCs w:val="24"/>
                <w:shd w:val="clear" w:color="auto" w:fill="FFFFFF"/>
              </w:rPr>
            </w:pPr>
            <w:r>
              <w:rPr>
                <w:rFonts w:asciiTheme="minorHAnsi" w:eastAsia="Calibri" w:hAnsiTheme="minorHAnsi" w:cstheme="minorHAnsi"/>
                <w:sz w:val="24"/>
                <w:szCs w:val="24"/>
                <w:shd w:val="clear" w:color="auto" w:fill="FFFFFF"/>
              </w:rPr>
              <w:t>To establish c</w:t>
            </w:r>
            <w:r w:rsidRPr="003C038B">
              <w:rPr>
                <w:rFonts w:asciiTheme="minorHAnsi" w:eastAsia="Calibri" w:hAnsiTheme="minorHAnsi" w:cstheme="minorHAnsi"/>
                <w:sz w:val="24"/>
                <w:szCs w:val="24"/>
                <w:shd w:val="clear" w:color="auto" w:fill="FFFFFF"/>
              </w:rPr>
              <w:t>urrent status of provision of breastfeeding counselling</w:t>
            </w:r>
            <w:r w:rsidR="003A7437">
              <w:rPr>
                <w:rFonts w:asciiTheme="minorHAnsi" w:eastAsia="Calibri" w:hAnsiTheme="minorHAnsi" w:cstheme="minorHAnsi"/>
                <w:sz w:val="24"/>
                <w:szCs w:val="24"/>
                <w:shd w:val="clear" w:color="auto" w:fill="FFFFFF"/>
              </w:rPr>
              <w:t xml:space="preserve"> and essential MIYCN services</w:t>
            </w:r>
            <w:r w:rsidRPr="003C038B">
              <w:rPr>
                <w:rFonts w:asciiTheme="minorHAnsi" w:eastAsia="Calibri" w:hAnsiTheme="minorHAnsi" w:cstheme="minorHAnsi"/>
                <w:sz w:val="24"/>
                <w:szCs w:val="24"/>
                <w:shd w:val="clear" w:color="auto" w:fill="FFFFFF"/>
              </w:rPr>
              <w:t xml:space="preserve">, basic psychosocial support, and practical feeding support to </w:t>
            </w:r>
            <w:r w:rsidR="00F6097C">
              <w:rPr>
                <w:rFonts w:asciiTheme="minorHAnsi" w:eastAsia="Calibri" w:hAnsiTheme="minorHAnsi" w:cstheme="minorHAnsi"/>
                <w:sz w:val="24"/>
                <w:szCs w:val="24"/>
                <w:shd w:val="clear" w:color="auto" w:fill="FFFFFF"/>
              </w:rPr>
              <w:t xml:space="preserve">adolescents, </w:t>
            </w:r>
            <w:r w:rsidRPr="003C038B">
              <w:rPr>
                <w:rFonts w:asciiTheme="minorHAnsi" w:eastAsia="Calibri" w:hAnsiTheme="minorHAnsi" w:cstheme="minorHAnsi"/>
                <w:sz w:val="24"/>
                <w:szCs w:val="24"/>
                <w:shd w:val="clear" w:color="auto" w:fill="FFFFFF"/>
              </w:rPr>
              <w:t>breastfeeding women with children under 2 years who were or are currently affected with COVID</w:t>
            </w:r>
            <w:r w:rsidR="00214B52">
              <w:rPr>
                <w:rFonts w:asciiTheme="minorHAnsi" w:eastAsia="Calibri" w:hAnsiTheme="minorHAnsi" w:cstheme="minorHAnsi"/>
                <w:sz w:val="24"/>
                <w:szCs w:val="24"/>
                <w:shd w:val="clear" w:color="auto" w:fill="FFFFFF"/>
              </w:rPr>
              <w:t>-</w:t>
            </w:r>
            <w:r w:rsidRPr="003C038B">
              <w:rPr>
                <w:rFonts w:asciiTheme="minorHAnsi" w:eastAsia="Calibri" w:hAnsiTheme="minorHAnsi" w:cstheme="minorHAnsi"/>
                <w:sz w:val="24"/>
                <w:szCs w:val="24"/>
                <w:shd w:val="clear" w:color="auto" w:fill="FFFFFF"/>
              </w:rPr>
              <w:t>19</w:t>
            </w:r>
            <w:r w:rsidR="004613B5">
              <w:rPr>
                <w:rFonts w:asciiTheme="minorHAnsi" w:eastAsia="Calibri" w:hAnsiTheme="minorHAnsi" w:cstheme="minorHAnsi"/>
                <w:sz w:val="24"/>
                <w:szCs w:val="24"/>
                <w:shd w:val="clear" w:color="auto" w:fill="FFFFFF"/>
              </w:rPr>
              <w:t xml:space="preserve"> pandemic</w:t>
            </w:r>
          </w:p>
          <w:p w14:paraId="54A5B57E" w14:textId="20866918" w:rsidR="001726E8" w:rsidRPr="00BD5694" w:rsidRDefault="001726E8" w:rsidP="008C250E">
            <w:pPr>
              <w:pStyle w:val="ListParagraph"/>
              <w:numPr>
                <w:ilvl w:val="0"/>
                <w:numId w:val="42"/>
              </w:numPr>
              <w:jc w:val="both"/>
              <w:rPr>
                <w:rFonts w:asciiTheme="minorHAnsi" w:eastAsia="Calibri" w:hAnsiTheme="minorHAnsi" w:cstheme="minorHAnsi"/>
                <w:sz w:val="24"/>
                <w:szCs w:val="24"/>
                <w:shd w:val="clear" w:color="auto" w:fill="FFFFFF"/>
              </w:rPr>
            </w:pPr>
            <w:r w:rsidRPr="00BD5694">
              <w:rPr>
                <w:rFonts w:asciiTheme="minorHAnsi" w:eastAsia="Calibri" w:hAnsiTheme="minorHAnsi" w:cstheme="minorHAnsi"/>
                <w:sz w:val="24"/>
                <w:szCs w:val="24"/>
                <w:shd w:val="clear" w:color="auto" w:fill="FFFFFF"/>
              </w:rPr>
              <w:t xml:space="preserve">To determine current food system support to access the most affordable nutritious foods for the most </w:t>
            </w:r>
            <w:r w:rsidR="00D07D21" w:rsidRPr="00BD5694">
              <w:rPr>
                <w:rFonts w:asciiTheme="minorHAnsi" w:eastAsia="Calibri" w:hAnsiTheme="minorHAnsi" w:cstheme="minorHAnsi"/>
                <w:sz w:val="24"/>
                <w:szCs w:val="24"/>
                <w:shd w:val="clear" w:color="auto" w:fill="FFFFFF"/>
              </w:rPr>
              <w:t xml:space="preserve">vulnerable </w:t>
            </w:r>
            <w:r w:rsidR="00D07D21">
              <w:rPr>
                <w:rFonts w:asciiTheme="minorHAnsi" w:eastAsia="Calibri" w:hAnsiTheme="minorHAnsi" w:cstheme="minorHAnsi"/>
                <w:sz w:val="24"/>
                <w:szCs w:val="24"/>
                <w:shd w:val="clear" w:color="auto" w:fill="FFFFFF"/>
              </w:rPr>
              <w:t xml:space="preserve">adolescents, </w:t>
            </w:r>
            <w:r w:rsidRPr="00BD5694">
              <w:rPr>
                <w:rFonts w:asciiTheme="minorHAnsi" w:eastAsia="Calibri" w:hAnsiTheme="minorHAnsi" w:cstheme="minorHAnsi"/>
                <w:sz w:val="24"/>
                <w:szCs w:val="24"/>
                <w:shd w:val="clear" w:color="auto" w:fill="FFFFFF"/>
              </w:rPr>
              <w:t>women and young children</w:t>
            </w:r>
          </w:p>
          <w:p w14:paraId="7365C515" w14:textId="0EDFA08E" w:rsidR="00CF012D" w:rsidRDefault="00CF012D" w:rsidP="008C250E">
            <w:pPr>
              <w:pStyle w:val="ListParagraph"/>
              <w:jc w:val="both"/>
              <w:rPr>
                <w:rFonts w:asciiTheme="minorHAnsi" w:eastAsia="Calibri" w:hAnsiTheme="minorHAnsi" w:cstheme="minorHAnsi"/>
                <w:sz w:val="24"/>
                <w:szCs w:val="24"/>
                <w:shd w:val="clear" w:color="auto" w:fill="FFFFFF"/>
              </w:rPr>
            </w:pPr>
          </w:p>
          <w:p w14:paraId="341F1452" w14:textId="77777777" w:rsidR="00381256" w:rsidRPr="003C038B" w:rsidRDefault="00381256" w:rsidP="008C250E">
            <w:pPr>
              <w:pStyle w:val="ListParagraph"/>
              <w:jc w:val="both"/>
              <w:rPr>
                <w:rFonts w:asciiTheme="minorHAnsi" w:eastAsia="Calibri" w:hAnsiTheme="minorHAnsi" w:cstheme="minorHAnsi"/>
                <w:sz w:val="24"/>
                <w:szCs w:val="24"/>
                <w:shd w:val="clear" w:color="auto" w:fill="FFFFFF"/>
              </w:rPr>
            </w:pPr>
          </w:p>
          <w:bookmarkEnd w:id="5"/>
          <w:p w14:paraId="7D3122F4" w14:textId="3114AACD" w:rsidR="003C2EDC" w:rsidRPr="009F7379" w:rsidRDefault="12000746" w:rsidP="008C250E">
            <w:pPr>
              <w:pStyle w:val="ListParagraph"/>
              <w:numPr>
                <w:ilvl w:val="0"/>
                <w:numId w:val="42"/>
              </w:numPr>
              <w:jc w:val="both"/>
              <w:rPr>
                <w:rFonts w:asciiTheme="minorHAnsi" w:eastAsia="Calibri" w:hAnsiTheme="minorHAnsi" w:cstheme="minorBidi"/>
                <w:b/>
                <w:bCs/>
                <w:sz w:val="24"/>
                <w:szCs w:val="24"/>
                <w:shd w:val="clear" w:color="auto" w:fill="FFFFFF"/>
              </w:rPr>
            </w:pPr>
            <w:r w:rsidRPr="272A9CDB">
              <w:rPr>
                <w:rFonts w:asciiTheme="minorHAnsi" w:eastAsia="Times New Roman" w:hAnsiTheme="minorHAnsi" w:cstheme="minorBidi"/>
                <w:b/>
                <w:bCs/>
                <w:color w:val="000000" w:themeColor="text1"/>
                <w:sz w:val="24"/>
                <w:szCs w:val="24"/>
              </w:rPr>
              <w:t>Provide details/reference to RWP areas/UNDAF output covered</w:t>
            </w:r>
          </w:p>
          <w:p w14:paraId="44BFAD39" w14:textId="2C537667" w:rsidR="0036147E" w:rsidRDefault="0036147E" w:rsidP="008C250E">
            <w:pPr>
              <w:jc w:val="both"/>
              <w:rPr>
                <w:rFonts w:asciiTheme="minorHAnsi" w:eastAsia="Times New Roman" w:hAnsiTheme="minorHAnsi" w:cstheme="minorHAnsi"/>
                <w:color w:val="000000" w:themeColor="text1"/>
                <w:sz w:val="24"/>
                <w:szCs w:val="24"/>
              </w:rPr>
            </w:pPr>
            <w:r w:rsidRPr="003C038B">
              <w:rPr>
                <w:rFonts w:asciiTheme="minorHAnsi" w:eastAsia="Times New Roman" w:hAnsiTheme="minorHAnsi" w:cstheme="minorHAnsi"/>
                <w:color w:val="000000" w:themeColor="text1"/>
                <w:sz w:val="24"/>
                <w:szCs w:val="24"/>
              </w:rPr>
              <w:t>This project component aligns with the UNICEF (2018-2022) Outcome 1 (increased proportion of vulnerable children, pregnant  and lactating women including adolescent girls, have equitable access to and use quality WASH, Nutrition, Health, and HIV services to reduce their risk of mortality, preventable diseases, stunting and other forms of malnutrition); The fact that COVID pandemic has disrupted ongoing services could put this population to risk and hence a drawback to the gains that had previously been made to achieve this outcome</w:t>
            </w:r>
            <w:r w:rsidR="00204B64">
              <w:rPr>
                <w:rFonts w:asciiTheme="minorHAnsi" w:eastAsia="Times New Roman" w:hAnsiTheme="minorHAnsi" w:cstheme="minorHAnsi"/>
                <w:color w:val="000000" w:themeColor="text1"/>
                <w:sz w:val="24"/>
                <w:szCs w:val="24"/>
              </w:rPr>
              <w:t>.</w:t>
            </w:r>
          </w:p>
          <w:p w14:paraId="76F9FCFA" w14:textId="499C0E5E" w:rsidR="00381256" w:rsidRDefault="00381256" w:rsidP="008C250E">
            <w:pPr>
              <w:jc w:val="both"/>
              <w:rPr>
                <w:rFonts w:asciiTheme="minorHAnsi" w:eastAsia="Times New Roman" w:hAnsiTheme="minorHAnsi" w:cstheme="minorHAnsi"/>
                <w:color w:val="000000" w:themeColor="text1"/>
                <w:sz w:val="24"/>
                <w:szCs w:val="24"/>
              </w:rPr>
            </w:pPr>
          </w:p>
          <w:p w14:paraId="02DFF85B" w14:textId="77777777" w:rsidR="00381256" w:rsidRPr="003C038B" w:rsidRDefault="00381256" w:rsidP="008C250E">
            <w:pPr>
              <w:jc w:val="both"/>
              <w:rPr>
                <w:rFonts w:asciiTheme="minorHAnsi" w:eastAsia="Times New Roman" w:hAnsiTheme="minorHAnsi" w:cstheme="minorHAnsi"/>
                <w:color w:val="000000" w:themeColor="text1"/>
                <w:sz w:val="24"/>
                <w:szCs w:val="24"/>
              </w:rPr>
            </w:pPr>
          </w:p>
          <w:p w14:paraId="45C6CCC4" w14:textId="3408F578" w:rsidR="008134C6" w:rsidRPr="00F0416E" w:rsidRDefault="1F009D24" w:rsidP="008C250E">
            <w:pPr>
              <w:pStyle w:val="ListParagraph"/>
              <w:numPr>
                <w:ilvl w:val="0"/>
                <w:numId w:val="42"/>
              </w:numPr>
              <w:jc w:val="both"/>
              <w:rPr>
                <w:rFonts w:asciiTheme="minorHAnsi" w:eastAsia="Calibri" w:hAnsiTheme="minorHAnsi" w:cstheme="minorBidi"/>
                <w:b/>
                <w:bCs/>
                <w:sz w:val="24"/>
                <w:szCs w:val="24"/>
                <w:shd w:val="clear" w:color="auto" w:fill="FFFFFF"/>
              </w:rPr>
            </w:pPr>
            <w:r w:rsidRPr="272A9CDB">
              <w:rPr>
                <w:rFonts w:asciiTheme="minorHAnsi" w:eastAsia="Calibri" w:hAnsiTheme="minorHAnsi" w:cstheme="minorBidi"/>
                <w:b/>
                <w:bCs/>
                <w:sz w:val="24"/>
                <w:szCs w:val="24"/>
                <w:shd w:val="clear" w:color="auto" w:fill="FFFFFF"/>
                <w:lang w:val="en-GB"/>
              </w:rPr>
              <w:t xml:space="preserve">Activities and tasks </w:t>
            </w:r>
          </w:p>
          <w:p w14:paraId="1C9B7A24" w14:textId="77777777" w:rsidR="0036147E" w:rsidRPr="003C038B" w:rsidRDefault="0036147E" w:rsidP="008C250E">
            <w:pPr>
              <w:numPr>
                <w:ilvl w:val="0"/>
                <w:numId w:val="26"/>
              </w:numPr>
              <w:spacing w:after="160"/>
              <w:contextualSpacing/>
              <w:jc w:val="both"/>
              <w:rPr>
                <w:rFonts w:asciiTheme="minorHAnsi" w:eastAsia="Calibri" w:hAnsiTheme="minorHAnsi" w:cstheme="minorHAnsi"/>
                <w:sz w:val="24"/>
                <w:szCs w:val="24"/>
                <w:shd w:val="clear" w:color="auto" w:fill="FFFFFF"/>
                <w:lang w:val="en-GB"/>
              </w:rPr>
            </w:pPr>
            <w:r w:rsidRPr="003C038B">
              <w:rPr>
                <w:rFonts w:asciiTheme="minorHAnsi" w:eastAsia="Calibri" w:hAnsiTheme="minorHAnsi" w:cstheme="minorHAnsi"/>
                <w:sz w:val="24"/>
                <w:szCs w:val="24"/>
                <w:shd w:val="clear" w:color="auto" w:fill="FFFFFF"/>
                <w:lang w:val="en-GB"/>
              </w:rPr>
              <w:t>In consultation with MIYCN and other technical working groups (TWG) develop a detailed workplan that will outline the specific activities, tasks, timelines and associated costs</w:t>
            </w:r>
          </w:p>
          <w:p w14:paraId="7960D93C" w14:textId="3C7C3973" w:rsidR="00E61362" w:rsidRPr="003C038B" w:rsidRDefault="00E61362" w:rsidP="008C250E">
            <w:pPr>
              <w:numPr>
                <w:ilvl w:val="0"/>
                <w:numId w:val="26"/>
              </w:numPr>
              <w:spacing w:after="160"/>
              <w:contextualSpacing/>
              <w:jc w:val="both"/>
              <w:rPr>
                <w:rFonts w:asciiTheme="minorHAnsi" w:eastAsia="Calibri" w:hAnsiTheme="minorHAnsi" w:cstheme="minorHAnsi"/>
                <w:sz w:val="24"/>
                <w:szCs w:val="24"/>
                <w:shd w:val="clear" w:color="auto" w:fill="FFFFFF"/>
                <w:lang w:val="en-GB"/>
              </w:rPr>
            </w:pPr>
            <w:r w:rsidRPr="003C038B">
              <w:rPr>
                <w:rFonts w:asciiTheme="minorHAnsi" w:eastAsia="Calibri" w:hAnsiTheme="minorHAnsi" w:cstheme="minorHAnsi"/>
                <w:sz w:val="24"/>
                <w:szCs w:val="24"/>
                <w:shd w:val="clear" w:color="auto" w:fill="FFFFFF"/>
                <w:lang w:val="en-GB"/>
              </w:rPr>
              <w:t>Review secondary data analysis including taking stock of studies, research</w:t>
            </w:r>
            <w:r w:rsidR="00AE31D3">
              <w:rPr>
                <w:rFonts w:asciiTheme="minorHAnsi" w:eastAsia="Calibri" w:hAnsiTheme="minorHAnsi" w:cstheme="minorHAnsi"/>
                <w:sz w:val="24"/>
                <w:szCs w:val="24"/>
                <w:shd w:val="clear" w:color="auto" w:fill="FFFFFF"/>
                <w:lang w:val="en-GB"/>
              </w:rPr>
              <w:t>, Kenya health Information Sys</w:t>
            </w:r>
            <w:r w:rsidR="00340140">
              <w:rPr>
                <w:rFonts w:asciiTheme="minorHAnsi" w:eastAsia="Calibri" w:hAnsiTheme="minorHAnsi" w:cstheme="minorHAnsi"/>
                <w:sz w:val="24"/>
                <w:szCs w:val="24"/>
                <w:shd w:val="clear" w:color="auto" w:fill="FFFFFF"/>
                <w:lang w:val="en-GB"/>
              </w:rPr>
              <w:t xml:space="preserve">tem (KHIS) </w:t>
            </w:r>
            <w:r w:rsidRPr="003C038B">
              <w:rPr>
                <w:rFonts w:asciiTheme="minorHAnsi" w:eastAsia="Calibri" w:hAnsiTheme="minorHAnsi" w:cstheme="minorHAnsi"/>
                <w:sz w:val="24"/>
                <w:szCs w:val="24"/>
                <w:shd w:val="clear" w:color="auto" w:fill="FFFFFF"/>
                <w:lang w:val="en-GB"/>
              </w:rPr>
              <w:t>and existing data on the impacts of COVID-19 on diet</w:t>
            </w:r>
            <w:r>
              <w:rPr>
                <w:rFonts w:asciiTheme="minorHAnsi" w:eastAsia="Calibri" w:hAnsiTheme="minorHAnsi" w:cstheme="minorHAnsi"/>
                <w:sz w:val="24"/>
                <w:szCs w:val="24"/>
                <w:shd w:val="clear" w:color="auto" w:fill="FFFFFF"/>
                <w:lang w:val="en-GB"/>
              </w:rPr>
              <w:t>ary behaviours,</w:t>
            </w:r>
            <w:r w:rsidRPr="003C038B">
              <w:rPr>
                <w:rFonts w:asciiTheme="minorHAnsi" w:eastAsia="Calibri" w:hAnsiTheme="minorHAnsi" w:cstheme="minorHAnsi"/>
                <w:sz w:val="24"/>
                <w:szCs w:val="24"/>
                <w:shd w:val="clear" w:color="auto" w:fill="FFFFFF"/>
                <w:lang w:val="en-GB"/>
              </w:rPr>
              <w:t xml:space="preserve"> feeding practices </w:t>
            </w:r>
            <w:r>
              <w:rPr>
                <w:rFonts w:asciiTheme="minorHAnsi" w:eastAsia="Calibri" w:hAnsiTheme="minorHAnsi" w:cstheme="minorHAnsi"/>
                <w:sz w:val="24"/>
                <w:szCs w:val="24"/>
                <w:shd w:val="clear" w:color="auto" w:fill="FFFFFF"/>
                <w:lang w:val="en-GB"/>
              </w:rPr>
              <w:t xml:space="preserve">and health seeking behaviours </w:t>
            </w:r>
            <w:r w:rsidRPr="003C038B">
              <w:rPr>
                <w:rFonts w:asciiTheme="minorHAnsi" w:eastAsia="Calibri" w:hAnsiTheme="minorHAnsi" w:cstheme="minorHAnsi"/>
                <w:sz w:val="24"/>
                <w:szCs w:val="24"/>
                <w:shd w:val="clear" w:color="auto" w:fill="FFFFFF"/>
                <w:lang w:val="en-GB"/>
              </w:rPr>
              <w:t>including disruptions on related nutrition services and current program adaptations</w:t>
            </w:r>
          </w:p>
          <w:p w14:paraId="65FF1488" w14:textId="15690E6C" w:rsidR="0036147E" w:rsidRPr="003C038B" w:rsidRDefault="0036147E" w:rsidP="008C250E">
            <w:pPr>
              <w:numPr>
                <w:ilvl w:val="0"/>
                <w:numId w:val="26"/>
              </w:numPr>
              <w:spacing w:after="160"/>
              <w:contextualSpacing/>
              <w:jc w:val="both"/>
              <w:rPr>
                <w:rFonts w:asciiTheme="minorHAnsi" w:eastAsia="Calibri" w:hAnsiTheme="minorHAnsi" w:cstheme="minorHAnsi"/>
                <w:color w:val="000000" w:themeColor="text1"/>
                <w:sz w:val="24"/>
                <w:szCs w:val="24"/>
                <w:shd w:val="clear" w:color="auto" w:fill="FFFFFF"/>
                <w:lang w:val="en-GB"/>
              </w:rPr>
            </w:pPr>
            <w:r w:rsidRPr="003C038B">
              <w:rPr>
                <w:rFonts w:asciiTheme="minorHAnsi" w:eastAsia="Calibri" w:hAnsiTheme="minorHAnsi" w:cstheme="minorHAnsi"/>
                <w:color w:val="000000" w:themeColor="text1"/>
                <w:sz w:val="24"/>
                <w:szCs w:val="24"/>
                <w:shd w:val="clear" w:color="auto" w:fill="FFFFFF"/>
                <w:lang w:val="en-GB"/>
              </w:rPr>
              <w:lastRenderedPageBreak/>
              <w:t xml:space="preserve">In consultation with MIYCN and NITWG and other working groups, prepare detailed </w:t>
            </w:r>
            <w:r w:rsidR="004613B5">
              <w:rPr>
                <w:rFonts w:asciiTheme="minorHAnsi" w:eastAsia="Calibri" w:hAnsiTheme="minorHAnsi" w:cstheme="minorHAnsi"/>
                <w:color w:val="000000" w:themeColor="text1"/>
                <w:sz w:val="24"/>
                <w:szCs w:val="24"/>
                <w:shd w:val="clear" w:color="auto" w:fill="FFFFFF"/>
                <w:lang w:val="en-GB"/>
              </w:rPr>
              <w:t>research protocol/</w:t>
            </w:r>
            <w:r w:rsidRPr="003C038B">
              <w:rPr>
                <w:rFonts w:asciiTheme="minorHAnsi" w:eastAsia="Calibri" w:hAnsiTheme="minorHAnsi" w:cstheme="minorHAnsi"/>
                <w:color w:val="000000" w:themeColor="text1"/>
                <w:sz w:val="24"/>
                <w:szCs w:val="24"/>
                <w:shd w:val="clear" w:color="auto" w:fill="FFFFFF"/>
                <w:lang w:val="en-GB"/>
              </w:rPr>
              <w:t xml:space="preserve">methodology (power point presentations and word versions) for both qualitative and quantitative research </w:t>
            </w:r>
            <w:r w:rsidR="008A4188">
              <w:rPr>
                <w:rFonts w:asciiTheme="minorHAnsi" w:eastAsia="Calibri" w:hAnsiTheme="minorHAnsi" w:cstheme="minorHAnsi"/>
                <w:color w:val="000000" w:themeColor="text1"/>
                <w:sz w:val="24"/>
                <w:szCs w:val="24"/>
                <w:shd w:val="clear" w:color="auto" w:fill="FFFFFF"/>
                <w:lang w:val="en-GB"/>
              </w:rPr>
              <w:t xml:space="preserve">components of the study </w:t>
            </w:r>
            <w:r w:rsidRPr="003C038B">
              <w:rPr>
                <w:rFonts w:asciiTheme="minorHAnsi" w:eastAsia="Calibri" w:hAnsiTheme="minorHAnsi" w:cstheme="minorHAnsi"/>
                <w:color w:val="000000" w:themeColor="text1"/>
                <w:sz w:val="24"/>
                <w:szCs w:val="24"/>
                <w:shd w:val="clear" w:color="auto" w:fill="FFFFFF"/>
                <w:lang w:val="en-GB"/>
              </w:rPr>
              <w:t>and present to the TWG</w:t>
            </w:r>
          </w:p>
          <w:p w14:paraId="05C38EAF" w14:textId="3AA23F8D" w:rsidR="0036147E" w:rsidRPr="003C038B" w:rsidRDefault="00DA18FF" w:rsidP="008C250E">
            <w:pPr>
              <w:numPr>
                <w:ilvl w:val="0"/>
                <w:numId w:val="26"/>
              </w:numPr>
              <w:spacing w:after="160"/>
              <w:contextualSpacing/>
              <w:jc w:val="both"/>
              <w:rPr>
                <w:rFonts w:asciiTheme="minorHAnsi" w:eastAsia="Calibri" w:hAnsiTheme="minorHAnsi" w:cstheme="minorHAnsi"/>
                <w:color w:val="000000" w:themeColor="text1"/>
                <w:sz w:val="24"/>
                <w:szCs w:val="24"/>
                <w:shd w:val="clear" w:color="auto" w:fill="FFFFFF"/>
                <w:lang w:val="en-GB"/>
              </w:rPr>
            </w:pPr>
            <w:r>
              <w:rPr>
                <w:rFonts w:asciiTheme="minorHAnsi" w:eastAsia="Calibri" w:hAnsiTheme="minorHAnsi" w:cstheme="minorHAnsi"/>
                <w:color w:val="000000" w:themeColor="text1"/>
                <w:sz w:val="24"/>
                <w:szCs w:val="24"/>
                <w:shd w:val="clear" w:color="auto" w:fill="FFFFFF"/>
                <w:lang w:val="en-GB"/>
              </w:rPr>
              <w:t xml:space="preserve">Get </w:t>
            </w:r>
            <w:r w:rsidRPr="003C038B">
              <w:rPr>
                <w:rFonts w:asciiTheme="minorHAnsi" w:eastAsia="Calibri" w:hAnsiTheme="minorHAnsi" w:cstheme="minorHAnsi"/>
                <w:color w:val="000000" w:themeColor="text1"/>
                <w:sz w:val="24"/>
                <w:szCs w:val="24"/>
                <w:shd w:val="clear" w:color="auto" w:fill="FFFFFF"/>
                <w:lang w:val="en-GB"/>
              </w:rPr>
              <w:t xml:space="preserve">ethical </w:t>
            </w:r>
            <w:r w:rsidR="00B97DBA" w:rsidRPr="003C038B">
              <w:rPr>
                <w:rFonts w:asciiTheme="minorHAnsi" w:eastAsia="Calibri" w:hAnsiTheme="minorHAnsi" w:cstheme="minorHAnsi"/>
                <w:color w:val="000000" w:themeColor="text1"/>
                <w:sz w:val="24"/>
                <w:szCs w:val="24"/>
                <w:shd w:val="clear" w:color="auto" w:fill="FFFFFF"/>
                <w:lang w:val="en-GB"/>
              </w:rPr>
              <w:t xml:space="preserve">clearance </w:t>
            </w:r>
            <w:r w:rsidR="00B97DBA">
              <w:rPr>
                <w:rFonts w:asciiTheme="minorHAnsi" w:eastAsia="Calibri" w:hAnsiTheme="minorHAnsi" w:cstheme="minorHAnsi"/>
                <w:color w:val="000000" w:themeColor="text1"/>
                <w:sz w:val="24"/>
                <w:szCs w:val="24"/>
                <w:shd w:val="clear" w:color="auto" w:fill="FFFFFF"/>
                <w:lang w:val="en-GB"/>
              </w:rPr>
              <w:t>for</w:t>
            </w:r>
            <w:r>
              <w:rPr>
                <w:rFonts w:asciiTheme="minorHAnsi" w:eastAsia="Calibri" w:hAnsiTheme="minorHAnsi" w:cstheme="minorHAnsi"/>
                <w:color w:val="000000" w:themeColor="text1"/>
                <w:sz w:val="24"/>
                <w:szCs w:val="24"/>
                <w:shd w:val="clear" w:color="auto" w:fill="FFFFFF"/>
                <w:lang w:val="en-GB"/>
              </w:rPr>
              <w:t xml:space="preserve"> this research  and support ESAR consultant to get clearance from a </w:t>
            </w:r>
            <w:r w:rsidR="0036147E" w:rsidRPr="003C038B">
              <w:rPr>
                <w:rFonts w:asciiTheme="minorHAnsi" w:eastAsia="Calibri" w:hAnsiTheme="minorHAnsi" w:cstheme="minorHAnsi"/>
                <w:color w:val="000000" w:themeColor="text1"/>
                <w:sz w:val="24"/>
                <w:szCs w:val="24"/>
                <w:shd w:val="clear" w:color="auto" w:fill="FFFFFF"/>
                <w:lang w:val="en-GB"/>
              </w:rPr>
              <w:t>recognized ethical body</w:t>
            </w:r>
          </w:p>
          <w:p w14:paraId="3A458AEB" w14:textId="77777777" w:rsidR="0036147E" w:rsidRPr="003C038B" w:rsidRDefault="0036147E" w:rsidP="008C250E">
            <w:pPr>
              <w:numPr>
                <w:ilvl w:val="0"/>
                <w:numId w:val="26"/>
              </w:numPr>
              <w:spacing w:after="160"/>
              <w:contextualSpacing/>
              <w:jc w:val="both"/>
              <w:rPr>
                <w:rFonts w:asciiTheme="minorHAnsi" w:eastAsia="Calibri" w:hAnsiTheme="minorHAnsi" w:cstheme="minorHAnsi"/>
                <w:color w:val="000000" w:themeColor="text1"/>
                <w:sz w:val="24"/>
                <w:szCs w:val="24"/>
                <w:shd w:val="clear" w:color="auto" w:fill="FFFFFF"/>
                <w:lang w:val="en-GB"/>
              </w:rPr>
            </w:pPr>
            <w:r w:rsidRPr="003C038B">
              <w:rPr>
                <w:rFonts w:asciiTheme="minorHAnsi" w:eastAsia="Calibri" w:hAnsiTheme="minorHAnsi" w:cstheme="minorHAnsi"/>
                <w:color w:val="000000" w:themeColor="text1"/>
                <w:sz w:val="24"/>
                <w:szCs w:val="24"/>
                <w:shd w:val="clear" w:color="auto" w:fill="FFFFFF"/>
                <w:lang w:val="en-GB"/>
              </w:rPr>
              <w:t>Coordinate and consolidate technical inputs from working groups and other stakeholders and ensure they are well briefed and guided on the study</w:t>
            </w:r>
          </w:p>
          <w:p w14:paraId="2ABD799A" w14:textId="77777777" w:rsidR="0036147E" w:rsidRPr="00494073" w:rsidRDefault="0036147E" w:rsidP="008C250E">
            <w:pPr>
              <w:numPr>
                <w:ilvl w:val="0"/>
                <w:numId w:val="26"/>
              </w:numPr>
              <w:spacing w:after="160"/>
              <w:contextualSpacing/>
              <w:jc w:val="both"/>
              <w:rPr>
                <w:rFonts w:asciiTheme="minorHAnsi" w:eastAsia="Calibri" w:hAnsiTheme="minorHAnsi" w:cstheme="minorHAnsi"/>
                <w:sz w:val="24"/>
                <w:szCs w:val="24"/>
                <w:shd w:val="clear" w:color="auto" w:fill="FFFFFF"/>
                <w:lang w:val="en-GB"/>
              </w:rPr>
            </w:pPr>
            <w:r w:rsidRPr="00494073">
              <w:rPr>
                <w:rFonts w:asciiTheme="minorHAnsi" w:hAnsiTheme="minorHAnsi" w:cstheme="minorHAnsi"/>
                <w:sz w:val="24"/>
                <w:szCs w:val="24"/>
              </w:rPr>
              <w:t>Recruit and t</w:t>
            </w:r>
            <w:r w:rsidRPr="00494073">
              <w:rPr>
                <w:rFonts w:asciiTheme="minorHAnsi" w:eastAsia="Calibri" w:hAnsiTheme="minorHAnsi" w:cstheme="minorHAnsi"/>
                <w:color w:val="000000" w:themeColor="text1"/>
                <w:sz w:val="24"/>
                <w:szCs w:val="24"/>
                <w:shd w:val="clear" w:color="auto" w:fill="FFFFFF"/>
                <w:lang w:val="en-GB"/>
              </w:rPr>
              <w:t>rain data collection team</w:t>
            </w:r>
          </w:p>
          <w:p w14:paraId="41EED825" w14:textId="6A75F8AB" w:rsidR="0036147E" w:rsidRPr="003C038B" w:rsidRDefault="0036147E" w:rsidP="008C250E">
            <w:pPr>
              <w:numPr>
                <w:ilvl w:val="0"/>
                <w:numId w:val="26"/>
              </w:numPr>
              <w:spacing w:after="160"/>
              <w:contextualSpacing/>
              <w:jc w:val="both"/>
              <w:rPr>
                <w:rFonts w:asciiTheme="minorHAnsi" w:eastAsia="Calibri" w:hAnsiTheme="minorHAnsi" w:cstheme="minorHAnsi"/>
                <w:sz w:val="24"/>
                <w:szCs w:val="24"/>
                <w:shd w:val="clear" w:color="auto" w:fill="FFFFFF"/>
                <w:lang w:val="en-GB"/>
              </w:rPr>
            </w:pPr>
            <w:r w:rsidRPr="003C038B">
              <w:rPr>
                <w:rFonts w:asciiTheme="minorHAnsi" w:eastAsia="Calibri" w:hAnsiTheme="minorHAnsi" w:cstheme="minorHAnsi"/>
                <w:sz w:val="24"/>
                <w:szCs w:val="24"/>
                <w:shd w:val="clear" w:color="auto" w:fill="FFFFFF"/>
                <w:lang w:val="en-GB"/>
              </w:rPr>
              <w:t xml:space="preserve">Conduct primary data collection in selected counties on current dietary </w:t>
            </w:r>
            <w:r w:rsidR="00422B50">
              <w:rPr>
                <w:rFonts w:asciiTheme="minorHAnsi" w:eastAsia="Calibri" w:hAnsiTheme="minorHAnsi" w:cstheme="minorHAnsi"/>
                <w:sz w:val="24"/>
                <w:szCs w:val="24"/>
                <w:shd w:val="clear" w:color="auto" w:fill="FFFFFF"/>
                <w:lang w:val="en-GB"/>
              </w:rPr>
              <w:t>behaviours</w:t>
            </w:r>
            <w:r w:rsidR="00494073">
              <w:rPr>
                <w:rFonts w:asciiTheme="minorHAnsi" w:eastAsia="Calibri" w:hAnsiTheme="minorHAnsi" w:cstheme="minorHAnsi"/>
                <w:sz w:val="24"/>
                <w:szCs w:val="24"/>
                <w:shd w:val="clear" w:color="auto" w:fill="FFFFFF"/>
                <w:lang w:val="en-GB"/>
              </w:rPr>
              <w:t>, feeding practices and health seeking behaviours</w:t>
            </w:r>
            <w:r w:rsidRPr="003C038B">
              <w:rPr>
                <w:rFonts w:asciiTheme="minorHAnsi" w:eastAsia="Calibri" w:hAnsiTheme="minorHAnsi" w:cstheme="minorHAnsi"/>
                <w:sz w:val="24"/>
                <w:szCs w:val="24"/>
                <w:shd w:val="clear" w:color="auto" w:fill="FFFFFF"/>
                <w:lang w:val="en-GB"/>
              </w:rPr>
              <w:t xml:space="preserve"> of </w:t>
            </w:r>
            <w:r w:rsidR="00D07D21">
              <w:rPr>
                <w:rFonts w:asciiTheme="minorHAnsi" w:eastAsia="Calibri" w:hAnsiTheme="minorHAnsi" w:cstheme="minorHAnsi"/>
                <w:sz w:val="24"/>
                <w:szCs w:val="24"/>
                <w:shd w:val="clear" w:color="auto" w:fill="FFFFFF"/>
              </w:rPr>
              <w:t xml:space="preserve">adolescents, </w:t>
            </w:r>
            <w:r w:rsidRPr="003C038B">
              <w:rPr>
                <w:rFonts w:asciiTheme="minorHAnsi" w:eastAsia="Calibri" w:hAnsiTheme="minorHAnsi" w:cstheme="minorHAnsi"/>
                <w:sz w:val="24"/>
                <w:szCs w:val="24"/>
                <w:shd w:val="clear" w:color="auto" w:fill="FFFFFF"/>
                <w:lang w:val="en-GB"/>
              </w:rPr>
              <w:t xml:space="preserve">women, infants and young children and how it has changed since the onset of pandemic including mitigation measures families have undertaken to enhance their diets </w:t>
            </w:r>
          </w:p>
          <w:p w14:paraId="02E6DD0F" w14:textId="77777777" w:rsidR="0036147E" w:rsidRPr="003C038B" w:rsidRDefault="0036147E" w:rsidP="008C250E">
            <w:pPr>
              <w:numPr>
                <w:ilvl w:val="0"/>
                <w:numId w:val="26"/>
              </w:numPr>
              <w:spacing w:after="160"/>
              <w:contextualSpacing/>
              <w:jc w:val="both"/>
              <w:rPr>
                <w:rFonts w:asciiTheme="minorHAnsi" w:eastAsia="Calibri" w:hAnsiTheme="minorHAnsi" w:cstheme="minorHAnsi"/>
                <w:sz w:val="24"/>
                <w:szCs w:val="24"/>
                <w:shd w:val="clear" w:color="auto" w:fill="FFFFFF"/>
                <w:lang w:val="en-GB"/>
              </w:rPr>
            </w:pPr>
            <w:r w:rsidRPr="003C038B">
              <w:rPr>
                <w:rFonts w:asciiTheme="minorHAnsi" w:eastAsia="Calibri" w:hAnsiTheme="minorHAnsi" w:cstheme="minorHAnsi"/>
                <w:sz w:val="24"/>
                <w:szCs w:val="24"/>
                <w:shd w:val="clear" w:color="auto" w:fill="FFFFFF"/>
                <w:lang w:val="en-GB"/>
              </w:rPr>
              <w:t>Analyse both qualitative and quantitative data</w:t>
            </w:r>
          </w:p>
          <w:p w14:paraId="6DBB4537" w14:textId="77777777" w:rsidR="0036147E" w:rsidRPr="003C038B" w:rsidRDefault="0036147E" w:rsidP="008C250E">
            <w:pPr>
              <w:numPr>
                <w:ilvl w:val="0"/>
                <w:numId w:val="26"/>
              </w:numPr>
              <w:spacing w:after="160"/>
              <w:contextualSpacing/>
              <w:jc w:val="both"/>
              <w:rPr>
                <w:rFonts w:asciiTheme="minorHAnsi" w:eastAsia="Calibri" w:hAnsiTheme="minorHAnsi" w:cstheme="minorHAnsi"/>
                <w:color w:val="000000" w:themeColor="text1"/>
                <w:sz w:val="24"/>
                <w:szCs w:val="24"/>
                <w:shd w:val="clear" w:color="auto" w:fill="FFFFFF"/>
                <w:lang w:val="en-GB"/>
              </w:rPr>
            </w:pPr>
            <w:r w:rsidRPr="003C038B">
              <w:rPr>
                <w:rFonts w:asciiTheme="minorHAnsi" w:eastAsia="Calibri" w:hAnsiTheme="minorHAnsi" w:cstheme="minorHAnsi"/>
                <w:color w:val="000000" w:themeColor="text1"/>
                <w:sz w:val="24"/>
                <w:szCs w:val="24"/>
                <w:shd w:val="clear" w:color="auto" w:fill="FFFFFF"/>
                <w:lang w:val="en-GB"/>
              </w:rPr>
              <w:t xml:space="preserve">Provide progress update at least once every two weeks to the UNICEF and MOH focal points </w:t>
            </w:r>
          </w:p>
          <w:p w14:paraId="445B34BC" w14:textId="27E6B9CF" w:rsidR="0036147E" w:rsidRPr="003C038B" w:rsidRDefault="0036147E" w:rsidP="008C250E">
            <w:pPr>
              <w:numPr>
                <w:ilvl w:val="0"/>
                <w:numId w:val="26"/>
              </w:numPr>
              <w:spacing w:after="160"/>
              <w:contextualSpacing/>
              <w:jc w:val="both"/>
              <w:rPr>
                <w:rFonts w:asciiTheme="minorHAnsi" w:eastAsia="Calibri" w:hAnsiTheme="minorHAnsi" w:cstheme="minorHAnsi"/>
                <w:sz w:val="24"/>
                <w:szCs w:val="24"/>
                <w:shd w:val="clear" w:color="auto" w:fill="FFFFFF"/>
                <w:lang w:val="en-GB"/>
              </w:rPr>
            </w:pPr>
            <w:r w:rsidRPr="003C038B">
              <w:rPr>
                <w:rFonts w:asciiTheme="minorHAnsi" w:eastAsia="Calibri" w:hAnsiTheme="minorHAnsi" w:cstheme="minorHAnsi"/>
                <w:sz w:val="24"/>
                <w:szCs w:val="24"/>
                <w:shd w:val="clear" w:color="auto" w:fill="FFFFFF"/>
                <w:lang w:val="en-GB"/>
              </w:rPr>
              <w:t xml:space="preserve">Present the study findings to key stakeholders for validation and ownership </w:t>
            </w:r>
          </w:p>
          <w:p w14:paraId="7A02F479" w14:textId="6ADA8B2F" w:rsidR="0036147E" w:rsidRPr="003C038B" w:rsidRDefault="0036147E" w:rsidP="008C250E">
            <w:pPr>
              <w:numPr>
                <w:ilvl w:val="0"/>
                <w:numId w:val="26"/>
              </w:numPr>
              <w:spacing w:after="160"/>
              <w:contextualSpacing/>
              <w:jc w:val="both"/>
              <w:rPr>
                <w:rFonts w:asciiTheme="minorHAnsi" w:eastAsia="Calibri" w:hAnsiTheme="minorHAnsi" w:cstheme="minorHAnsi"/>
                <w:color w:val="000000" w:themeColor="text1"/>
                <w:sz w:val="24"/>
                <w:szCs w:val="24"/>
                <w:shd w:val="clear" w:color="auto" w:fill="FFFFFF"/>
                <w:lang w:val="en-GB"/>
              </w:rPr>
            </w:pPr>
            <w:r w:rsidRPr="003C038B">
              <w:rPr>
                <w:rFonts w:asciiTheme="minorHAnsi" w:eastAsia="Calibri" w:hAnsiTheme="minorHAnsi" w:cstheme="minorHAnsi"/>
                <w:color w:val="000000" w:themeColor="text1"/>
                <w:sz w:val="24"/>
                <w:szCs w:val="24"/>
                <w:shd w:val="clear" w:color="auto" w:fill="FFFFFF"/>
                <w:lang w:val="en-GB"/>
              </w:rPr>
              <w:t xml:space="preserve">Prepare a comprehensive report and a communication </w:t>
            </w:r>
            <w:r w:rsidR="00A80A2B">
              <w:rPr>
                <w:rFonts w:asciiTheme="minorHAnsi" w:eastAsia="Calibri" w:hAnsiTheme="minorHAnsi" w:cstheme="minorHAnsi"/>
                <w:color w:val="000000" w:themeColor="text1"/>
                <w:sz w:val="24"/>
                <w:szCs w:val="24"/>
                <w:shd w:val="clear" w:color="auto" w:fill="FFFFFF"/>
                <w:lang w:val="en-GB"/>
              </w:rPr>
              <w:t xml:space="preserve">plan and </w:t>
            </w:r>
            <w:r w:rsidRPr="003C038B">
              <w:rPr>
                <w:rFonts w:asciiTheme="minorHAnsi" w:eastAsia="Calibri" w:hAnsiTheme="minorHAnsi" w:cstheme="minorHAnsi"/>
                <w:color w:val="000000" w:themeColor="text1"/>
                <w:sz w:val="24"/>
                <w:szCs w:val="24"/>
                <w:shd w:val="clear" w:color="auto" w:fill="FFFFFF"/>
                <w:lang w:val="en-GB"/>
              </w:rPr>
              <w:t xml:space="preserve">brief with key findings and recommendations in consultation with MIYCN and </w:t>
            </w:r>
            <w:r w:rsidR="009E4D26" w:rsidRPr="003C038B">
              <w:rPr>
                <w:rFonts w:asciiTheme="minorHAnsi" w:eastAsia="Calibri" w:hAnsiTheme="minorHAnsi" w:cstheme="minorHAnsi"/>
                <w:color w:val="000000" w:themeColor="text1"/>
                <w:sz w:val="24"/>
                <w:szCs w:val="24"/>
                <w:shd w:val="clear" w:color="auto" w:fill="FFFFFF"/>
                <w:lang w:val="en-GB"/>
              </w:rPr>
              <w:t>another</w:t>
            </w:r>
            <w:r w:rsidRPr="003C038B">
              <w:rPr>
                <w:rFonts w:asciiTheme="minorHAnsi" w:eastAsia="Calibri" w:hAnsiTheme="minorHAnsi" w:cstheme="minorHAnsi"/>
                <w:color w:val="000000" w:themeColor="text1"/>
                <w:sz w:val="24"/>
                <w:szCs w:val="24"/>
                <w:shd w:val="clear" w:color="auto" w:fill="FFFFFF"/>
                <w:lang w:val="en-GB"/>
              </w:rPr>
              <w:t xml:space="preserve"> relevant program TWGs</w:t>
            </w:r>
          </w:p>
          <w:p w14:paraId="53BA6F48" w14:textId="4BBD2624" w:rsidR="00F0416E" w:rsidRPr="0036147E" w:rsidRDefault="0036147E" w:rsidP="008C250E">
            <w:pPr>
              <w:numPr>
                <w:ilvl w:val="0"/>
                <w:numId w:val="26"/>
              </w:numPr>
              <w:spacing w:after="160"/>
              <w:contextualSpacing/>
              <w:jc w:val="both"/>
              <w:rPr>
                <w:rFonts w:asciiTheme="minorHAnsi" w:eastAsia="Calibri" w:hAnsiTheme="minorHAnsi" w:cstheme="minorHAnsi"/>
                <w:color w:val="000000" w:themeColor="text1"/>
                <w:sz w:val="24"/>
                <w:szCs w:val="24"/>
                <w:shd w:val="clear" w:color="auto" w:fill="FFFFFF"/>
                <w:lang w:val="en-GB"/>
              </w:rPr>
            </w:pPr>
            <w:r w:rsidRPr="003C038B">
              <w:rPr>
                <w:rFonts w:asciiTheme="minorHAnsi" w:eastAsia="Calibri" w:hAnsiTheme="minorHAnsi" w:cstheme="minorHAnsi"/>
                <w:color w:val="000000" w:themeColor="text1"/>
                <w:sz w:val="24"/>
                <w:szCs w:val="24"/>
                <w:shd w:val="clear" w:color="auto" w:fill="FFFFFF"/>
                <w:lang w:val="en-GB"/>
              </w:rPr>
              <w:t xml:space="preserve">Draft </w:t>
            </w:r>
            <w:r w:rsidR="00DA18FF">
              <w:rPr>
                <w:rFonts w:asciiTheme="minorHAnsi" w:eastAsia="Calibri" w:hAnsiTheme="minorHAnsi" w:cstheme="minorHAnsi"/>
                <w:color w:val="000000" w:themeColor="text1"/>
                <w:sz w:val="24"/>
                <w:szCs w:val="24"/>
                <w:shd w:val="clear" w:color="auto" w:fill="FFFFFF"/>
                <w:lang w:val="en-GB"/>
              </w:rPr>
              <w:t xml:space="preserve">at least one </w:t>
            </w:r>
            <w:r w:rsidR="0008730B" w:rsidRPr="003C038B">
              <w:rPr>
                <w:rFonts w:asciiTheme="minorHAnsi" w:eastAsia="Calibri" w:hAnsiTheme="minorHAnsi" w:cstheme="minorHAnsi"/>
                <w:color w:val="000000" w:themeColor="text1"/>
                <w:sz w:val="24"/>
                <w:szCs w:val="24"/>
                <w:shd w:val="clear" w:color="auto" w:fill="FFFFFF"/>
                <w:lang w:val="en-GB"/>
              </w:rPr>
              <w:t xml:space="preserve">article </w:t>
            </w:r>
            <w:r w:rsidR="0008730B">
              <w:rPr>
                <w:rFonts w:asciiTheme="minorHAnsi" w:eastAsia="Calibri" w:hAnsiTheme="minorHAnsi" w:cstheme="minorHAnsi"/>
                <w:color w:val="000000" w:themeColor="text1"/>
                <w:sz w:val="24"/>
                <w:szCs w:val="24"/>
                <w:shd w:val="clear" w:color="auto" w:fill="FFFFFF"/>
                <w:lang w:val="en-GB"/>
              </w:rPr>
              <w:t xml:space="preserve">for </w:t>
            </w:r>
            <w:r w:rsidR="00DA18FF">
              <w:rPr>
                <w:rFonts w:asciiTheme="minorHAnsi" w:eastAsia="Calibri" w:hAnsiTheme="minorHAnsi" w:cstheme="minorHAnsi"/>
                <w:color w:val="000000" w:themeColor="text1"/>
                <w:sz w:val="24"/>
                <w:szCs w:val="24"/>
                <w:shd w:val="clear" w:color="auto" w:fill="FFFFFF"/>
                <w:lang w:val="en-GB"/>
              </w:rPr>
              <w:t>p</w:t>
            </w:r>
            <w:r w:rsidRPr="003C038B">
              <w:rPr>
                <w:rFonts w:asciiTheme="minorHAnsi" w:eastAsia="Calibri" w:hAnsiTheme="minorHAnsi" w:cstheme="minorHAnsi"/>
                <w:color w:val="000000" w:themeColor="text1"/>
                <w:sz w:val="24"/>
                <w:szCs w:val="24"/>
                <w:shd w:val="clear" w:color="auto" w:fill="FFFFFF"/>
                <w:lang w:val="en-GB"/>
              </w:rPr>
              <w:t xml:space="preserve">eer reviewed </w:t>
            </w:r>
            <w:r w:rsidR="0008730B" w:rsidRPr="003C038B">
              <w:rPr>
                <w:rFonts w:asciiTheme="minorHAnsi" w:eastAsia="Calibri" w:hAnsiTheme="minorHAnsi" w:cstheme="minorHAnsi"/>
                <w:color w:val="000000" w:themeColor="text1"/>
                <w:sz w:val="24"/>
                <w:szCs w:val="24"/>
                <w:shd w:val="clear" w:color="auto" w:fill="FFFFFF"/>
                <w:lang w:val="en-GB"/>
              </w:rPr>
              <w:t>journal</w:t>
            </w:r>
            <w:r w:rsidR="0008730B">
              <w:rPr>
                <w:rFonts w:asciiTheme="minorHAnsi" w:eastAsia="Calibri" w:hAnsiTheme="minorHAnsi" w:cstheme="minorHAnsi"/>
                <w:color w:val="000000" w:themeColor="text1"/>
                <w:sz w:val="24"/>
                <w:szCs w:val="24"/>
                <w:shd w:val="clear" w:color="auto" w:fill="FFFFFF"/>
                <w:lang w:val="en-GB"/>
              </w:rPr>
              <w:t xml:space="preserve">. </w:t>
            </w:r>
          </w:p>
          <w:p w14:paraId="029F29AE" w14:textId="790788B6" w:rsidR="00F0416E" w:rsidRPr="00FA7EED" w:rsidRDefault="514B0A24" w:rsidP="008C250E">
            <w:pPr>
              <w:pStyle w:val="ListParagraph"/>
              <w:numPr>
                <w:ilvl w:val="0"/>
                <w:numId w:val="42"/>
              </w:numPr>
              <w:spacing w:after="160"/>
              <w:jc w:val="both"/>
              <w:rPr>
                <w:rFonts w:asciiTheme="minorHAnsi" w:eastAsia="Calibri" w:hAnsiTheme="minorHAnsi" w:cstheme="minorBidi"/>
                <w:b/>
                <w:bCs/>
                <w:color w:val="000000" w:themeColor="text1"/>
                <w:sz w:val="24"/>
                <w:szCs w:val="24"/>
                <w:shd w:val="clear" w:color="auto" w:fill="FFFFFF"/>
                <w:lang w:val="en-GB"/>
              </w:rPr>
            </w:pPr>
            <w:r w:rsidRPr="272A9CDB">
              <w:rPr>
                <w:rFonts w:asciiTheme="minorHAnsi" w:eastAsia="Times New Roman" w:hAnsiTheme="minorHAnsi" w:cstheme="minorBidi"/>
                <w:b/>
                <w:bCs/>
                <w:sz w:val="24"/>
                <w:szCs w:val="24"/>
              </w:rPr>
              <w:t>Work relationships</w:t>
            </w:r>
          </w:p>
          <w:p w14:paraId="786B6930" w14:textId="2D51CFAB" w:rsidR="0036147E" w:rsidRPr="003C038B" w:rsidRDefault="0036147E" w:rsidP="008C250E">
            <w:pPr>
              <w:spacing w:after="160"/>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The consultant will work under the overall supervision of the Nutrition Specialist, MIYCN UNICEF in collaboration with the Head, Division of Nutrition and Dietetics (DND), Ministry of Health. </w:t>
            </w:r>
            <w:r w:rsidRPr="003C038B">
              <w:rPr>
                <w:rFonts w:asciiTheme="minorHAnsi" w:hAnsiTheme="minorHAnsi" w:cstheme="minorHAnsi"/>
              </w:rPr>
              <w:t xml:space="preserve"> </w:t>
            </w:r>
            <w:r w:rsidRPr="003C038B">
              <w:rPr>
                <w:rFonts w:asciiTheme="minorHAnsi" w:eastAsia="Calibri" w:hAnsiTheme="minorHAnsi" w:cstheme="minorHAnsi"/>
                <w:sz w:val="24"/>
                <w:szCs w:val="24"/>
                <w:shd w:val="clear" w:color="auto" w:fill="FFFFFF"/>
              </w:rPr>
              <w:t>The assessment will be jointly led by the MOH DND and UNICEF in close collaboration with implementing partners and County governments where the study will be conducted.  A technical advisory group (TAG) composed of multi</w:t>
            </w:r>
            <w:r w:rsidR="0026136A">
              <w:rPr>
                <w:rFonts w:asciiTheme="minorHAnsi" w:eastAsia="Calibri" w:hAnsiTheme="minorHAnsi" w:cstheme="minorHAnsi"/>
                <w:sz w:val="24"/>
                <w:szCs w:val="24"/>
                <w:shd w:val="clear" w:color="auto" w:fill="FFFFFF"/>
              </w:rPr>
              <w:t>-</w:t>
            </w:r>
            <w:r w:rsidRPr="003C038B">
              <w:rPr>
                <w:rFonts w:asciiTheme="minorHAnsi" w:eastAsia="Calibri" w:hAnsiTheme="minorHAnsi" w:cstheme="minorHAnsi"/>
                <w:sz w:val="24"/>
                <w:szCs w:val="24"/>
                <w:shd w:val="clear" w:color="auto" w:fill="FFFFFF"/>
              </w:rPr>
              <w:t xml:space="preserve">stakeholders will be established at the national level </w:t>
            </w:r>
            <w:r w:rsidR="00B97DBA">
              <w:rPr>
                <w:rFonts w:asciiTheme="minorHAnsi" w:eastAsia="Calibri" w:hAnsiTheme="minorHAnsi" w:cstheme="minorHAnsi"/>
                <w:sz w:val="24"/>
                <w:szCs w:val="24"/>
                <w:shd w:val="clear" w:color="auto" w:fill="FFFFFF"/>
              </w:rPr>
              <w:t>and</w:t>
            </w:r>
            <w:r w:rsidRPr="003C038B">
              <w:rPr>
                <w:rFonts w:asciiTheme="minorHAnsi" w:eastAsia="Calibri" w:hAnsiTheme="minorHAnsi" w:cstheme="minorHAnsi"/>
                <w:sz w:val="24"/>
                <w:szCs w:val="24"/>
                <w:shd w:val="clear" w:color="auto" w:fill="FFFFFF"/>
              </w:rPr>
              <w:t xml:space="preserve"> frequent review meetings</w:t>
            </w:r>
            <w:r w:rsidR="00DA18FF">
              <w:rPr>
                <w:rFonts w:asciiTheme="minorHAnsi" w:eastAsia="Calibri" w:hAnsiTheme="minorHAnsi" w:cstheme="minorHAnsi"/>
                <w:sz w:val="24"/>
                <w:szCs w:val="24"/>
                <w:shd w:val="clear" w:color="auto" w:fill="FFFFFF"/>
              </w:rPr>
              <w:t xml:space="preserve"> </w:t>
            </w:r>
            <w:r w:rsidRPr="003C038B">
              <w:rPr>
                <w:rFonts w:asciiTheme="minorHAnsi" w:eastAsia="Calibri" w:hAnsiTheme="minorHAnsi" w:cstheme="minorHAnsi"/>
                <w:sz w:val="24"/>
                <w:szCs w:val="24"/>
                <w:shd w:val="clear" w:color="auto" w:fill="FFFFFF"/>
              </w:rPr>
              <w:t>will be conducted</w:t>
            </w:r>
            <w:r w:rsidR="00B97DBA">
              <w:rPr>
                <w:rFonts w:asciiTheme="minorHAnsi" w:eastAsia="Calibri" w:hAnsiTheme="minorHAnsi" w:cstheme="minorHAnsi"/>
                <w:sz w:val="24"/>
                <w:szCs w:val="24"/>
                <w:shd w:val="clear" w:color="auto" w:fill="FFFFFF"/>
              </w:rPr>
              <w:t xml:space="preserve"> as the study continues</w:t>
            </w:r>
            <w:r w:rsidRPr="003C038B">
              <w:rPr>
                <w:rFonts w:asciiTheme="minorHAnsi" w:eastAsia="Calibri" w:hAnsiTheme="minorHAnsi" w:cstheme="minorHAnsi"/>
                <w:sz w:val="24"/>
                <w:szCs w:val="24"/>
                <w:shd w:val="clear" w:color="auto" w:fill="FFFFFF"/>
              </w:rPr>
              <w:t xml:space="preserve">. The TAG will oversee the overall running of the research and make recommendations for successful outcome. The Head, Division of </w:t>
            </w:r>
            <w:r w:rsidR="000F7DD0" w:rsidRPr="003C038B">
              <w:rPr>
                <w:rFonts w:asciiTheme="minorHAnsi" w:eastAsia="Calibri" w:hAnsiTheme="minorHAnsi" w:cstheme="minorHAnsi"/>
                <w:sz w:val="24"/>
                <w:szCs w:val="24"/>
                <w:shd w:val="clear" w:color="auto" w:fill="FFFFFF"/>
              </w:rPr>
              <w:t xml:space="preserve">Nutrition </w:t>
            </w:r>
            <w:r w:rsidR="000F7DD0">
              <w:rPr>
                <w:rFonts w:asciiTheme="minorHAnsi" w:eastAsia="Calibri" w:hAnsiTheme="minorHAnsi" w:cstheme="minorHAnsi"/>
                <w:sz w:val="24"/>
                <w:szCs w:val="24"/>
                <w:shd w:val="clear" w:color="auto" w:fill="FFFFFF"/>
              </w:rPr>
              <w:t>with</w:t>
            </w:r>
            <w:r w:rsidR="005E1877">
              <w:rPr>
                <w:rFonts w:asciiTheme="minorHAnsi" w:eastAsia="Calibri" w:hAnsiTheme="minorHAnsi" w:cstheme="minorHAnsi"/>
                <w:sz w:val="24"/>
                <w:szCs w:val="24"/>
                <w:shd w:val="clear" w:color="auto" w:fill="FFFFFF"/>
              </w:rPr>
              <w:t xml:space="preserve"> support from</w:t>
            </w:r>
            <w:r w:rsidR="0080176F">
              <w:rPr>
                <w:rFonts w:asciiTheme="minorHAnsi" w:eastAsia="Calibri" w:hAnsiTheme="minorHAnsi" w:cstheme="minorHAnsi"/>
                <w:sz w:val="24"/>
                <w:szCs w:val="24"/>
                <w:shd w:val="clear" w:color="auto" w:fill="FFFFFF"/>
              </w:rPr>
              <w:t xml:space="preserve"> </w:t>
            </w:r>
            <w:r w:rsidR="0080176F" w:rsidRPr="003C038B">
              <w:rPr>
                <w:rFonts w:asciiTheme="minorHAnsi" w:eastAsia="Calibri" w:hAnsiTheme="minorHAnsi" w:cstheme="minorHAnsi"/>
                <w:sz w:val="24"/>
                <w:szCs w:val="24"/>
                <w:shd w:val="clear" w:color="auto" w:fill="FFFFFF"/>
              </w:rPr>
              <w:t xml:space="preserve">Nutrition Specialist, MIYCN UNICEF </w:t>
            </w:r>
            <w:r w:rsidRPr="003C038B">
              <w:rPr>
                <w:rFonts w:asciiTheme="minorHAnsi" w:eastAsia="Calibri" w:hAnsiTheme="minorHAnsi" w:cstheme="minorHAnsi"/>
                <w:sz w:val="24"/>
                <w:szCs w:val="24"/>
                <w:shd w:val="clear" w:color="auto" w:fill="FFFFFF"/>
              </w:rPr>
              <w:t xml:space="preserve">will be responsible for establishing contacts between the consultant and key stakeholders; making available copies of government documents, facilitating access to internal documents and organizing the validation </w:t>
            </w:r>
            <w:r w:rsidR="003303A1">
              <w:rPr>
                <w:rFonts w:asciiTheme="minorHAnsi" w:eastAsia="Calibri" w:hAnsiTheme="minorHAnsi" w:cstheme="minorHAnsi"/>
                <w:sz w:val="24"/>
                <w:szCs w:val="24"/>
                <w:shd w:val="clear" w:color="auto" w:fill="FFFFFF"/>
              </w:rPr>
              <w:t>meeting/workshop</w:t>
            </w:r>
            <w:r w:rsidRPr="003C038B">
              <w:rPr>
                <w:rFonts w:asciiTheme="minorHAnsi" w:eastAsia="Calibri" w:hAnsiTheme="minorHAnsi" w:cstheme="minorHAnsi"/>
                <w:sz w:val="24"/>
                <w:szCs w:val="24"/>
                <w:shd w:val="clear" w:color="auto" w:fill="FFFFFF"/>
              </w:rPr>
              <w:t>. The UNICEF MIYCN Specialist will monitor the progress of the consultant work through progress updates, their reviews and feedback to the consultant.</w:t>
            </w:r>
          </w:p>
          <w:p w14:paraId="66A95979" w14:textId="70121ECD" w:rsidR="00DD4298" w:rsidRPr="00FA7EED" w:rsidRDefault="4A58CB28" w:rsidP="008C250E">
            <w:pPr>
              <w:pStyle w:val="ListParagraph"/>
              <w:numPr>
                <w:ilvl w:val="0"/>
                <w:numId w:val="42"/>
              </w:numPr>
              <w:spacing w:after="160"/>
              <w:jc w:val="both"/>
              <w:rPr>
                <w:rFonts w:asciiTheme="minorHAnsi" w:eastAsia="Calibri" w:hAnsiTheme="minorHAnsi" w:cstheme="minorBidi"/>
                <w:b/>
                <w:bCs/>
                <w:color w:val="000000" w:themeColor="text1"/>
                <w:sz w:val="24"/>
                <w:szCs w:val="24"/>
                <w:shd w:val="clear" w:color="auto" w:fill="FFFFFF"/>
                <w:lang w:val="en-GB"/>
              </w:rPr>
            </w:pPr>
            <w:r w:rsidRPr="272A9CDB">
              <w:rPr>
                <w:rFonts w:asciiTheme="minorHAnsi" w:eastAsia="Times New Roman" w:hAnsiTheme="minorHAnsi" w:cstheme="minorBidi"/>
                <w:b/>
                <w:bCs/>
                <w:sz w:val="24"/>
                <w:szCs w:val="24"/>
              </w:rPr>
              <w:t xml:space="preserve">Outputs/deliverables </w:t>
            </w:r>
          </w:p>
          <w:p w14:paraId="0E0DE583" w14:textId="77777777" w:rsidR="0036147E" w:rsidRPr="003C038B" w:rsidRDefault="0036147E" w:rsidP="008C250E">
            <w:pPr>
              <w:pStyle w:val="ListParagraph"/>
              <w:numPr>
                <w:ilvl w:val="1"/>
                <w:numId w:val="25"/>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Inception report with detailed workplan indicating specific activities, tasks, timelines and estimated costs. </w:t>
            </w:r>
          </w:p>
          <w:p w14:paraId="462A94C0" w14:textId="5721B6B7" w:rsidR="0036147E" w:rsidRPr="003C038B" w:rsidRDefault="0036147E" w:rsidP="008C250E">
            <w:pPr>
              <w:pStyle w:val="ListParagraph"/>
              <w:numPr>
                <w:ilvl w:val="1"/>
                <w:numId w:val="25"/>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Analytical framework for secondary data collection and analysis including qualitative component</w:t>
            </w:r>
            <w:r w:rsidR="003F3259">
              <w:rPr>
                <w:rFonts w:asciiTheme="minorHAnsi" w:eastAsia="Calibri" w:hAnsiTheme="minorHAnsi" w:cstheme="minorHAnsi"/>
                <w:sz w:val="24"/>
                <w:szCs w:val="24"/>
                <w:shd w:val="clear" w:color="auto" w:fill="FFFFFF"/>
              </w:rPr>
              <w:t xml:space="preserve"> and presentation of </w:t>
            </w:r>
            <w:r w:rsidR="004D2C8B">
              <w:rPr>
                <w:rFonts w:asciiTheme="minorHAnsi" w:eastAsia="Calibri" w:hAnsiTheme="minorHAnsi" w:cstheme="minorHAnsi"/>
                <w:sz w:val="24"/>
                <w:szCs w:val="24"/>
                <w:shd w:val="clear" w:color="auto" w:fill="FFFFFF"/>
              </w:rPr>
              <w:t>the</w:t>
            </w:r>
            <w:r w:rsidR="003F3259">
              <w:rPr>
                <w:rFonts w:asciiTheme="minorHAnsi" w:eastAsia="Calibri" w:hAnsiTheme="minorHAnsi" w:cstheme="minorHAnsi"/>
                <w:sz w:val="24"/>
                <w:szCs w:val="24"/>
                <w:shd w:val="clear" w:color="auto" w:fill="FFFFFF"/>
              </w:rPr>
              <w:t xml:space="preserve"> findings</w:t>
            </w:r>
            <w:r w:rsidR="00956215">
              <w:rPr>
                <w:rFonts w:asciiTheme="minorHAnsi" w:eastAsia="Calibri" w:hAnsiTheme="minorHAnsi" w:cstheme="minorHAnsi"/>
                <w:sz w:val="24"/>
                <w:szCs w:val="24"/>
                <w:shd w:val="clear" w:color="auto" w:fill="FFFFFF"/>
              </w:rPr>
              <w:t xml:space="preserve"> </w:t>
            </w:r>
            <w:r w:rsidR="004D2C8B">
              <w:rPr>
                <w:rFonts w:asciiTheme="minorHAnsi" w:eastAsia="Calibri" w:hAnsiTheme="minorHAnsi" w:cstheme="minorHAnsi"/>
                <w:sz w:val="24"/>
                <w:szCs w:val="24"/>
                <w:shd w:val="clear" w:color="auto" w:fill="FFFFFF"/>
              </w:rPr>
              <w:t>that have emerged from the secondary data</w:t>
            </w:r>
            <w:r w:rsidR="00EF45C3">
              <w:rPr>
                <w:rFonts w:asciiTheme="minorHAnsi" w:eastAsia="Calibri" w:hAnsiTheme="minorHAnsi" w:cstheme="minorHAnsi"/>
                <w:sz w:val="24"/>
                <w:szCs w:val="24"/>
                <w:shd w:val="clear" w:color="auto" w:fill="FFFFFF"/>
              </w:rPr>
              <w:t xml:space="preserve"> review</w:t>
            </w:r>
            <w:r w:rsidR="00956215">
              <w:rPr>
                <w:rFonts w:asciiTheme="minorHAnsi" w:eastAsia="Calibri" w:hAnsiTheme="minorHAnsi" w:cstheme="minorHAnsi"/>
                <w:sz w:val="24"/>
                <w:szCs w:val="24"/>
                <w:shd w:val="clear" w:color="auto" w:fill="FFFFFF"/>
              </w:rPr>
              <w:t xml:space="preserve"> </w:t>
            </w:r>
          </w:p>
          <w:p w14:paraId="6A99727F" w14:textId="77777777" w:rsidR="0036147E" w:rsidRPr="003C038B" w:rsidRDefault="0036147E" w:rsidP="008C250E">
            <w:pPr>
              <w:pStyle w:val="ListParagraph"/>
              <w:numPr>
                <w:ilvl w:val="1"/>
                <w:numId w:val="25"/>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Clear methodology for primary data collection</w:t>
            </w:r>
          </w:p>
          <w:p w14:paraId="1BCA6FCB" w14:textId="77777777" w:rsidR="0036147E" w:rsidRPr="003C038B" w:rsidRDefault="0036147E" w:rsidP="008C250E">
            <w:pPr>
              <w:pStyle w:val="ListParagraph"/>
              <w:numPr>
                <w:ilvl w:val="0"/>
                <w:numId w:val="39"/>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lastRenderedPageBreak/>
              <w:t>Detailed protocol with background, methodology (MS Word and power point versions) including clear objectives data collection and analysis plan, data collection tools)</w:t>
            </w:r>
          </w:p>
          <w:p w14:paraId="402F89AD" w14:textId="7AB6DBEF" w:rsidR="0036147E" w:rsidRPr="003C038B" w:rsidRDefault="0036147E" w:rsidP="008C250E">
            <w:pPr>
              <w:pStyle w:val="ListParagraph"/>
              <w:numPr>
                <w:ilvl w:val="0"/>
                <w:numId w:val="39"/>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Detailed budget</w:t>
            </w:r>
            <w:r w:rsidR="00523F05">
              <w:rPr>
                <w:rFonts w:asciiTheme="minorHAnsi" w:eastAsia="Calibri" w:hAnsiTheme="minorHAnsi" w:cstheme="minorHAnsi"/>
                <w:sz w:val="24"/>
                <w:szCs w:val="24"/>
                <w:shd w:val="clear" w:color="auto" w:fill="FFFFFF"/>
              </w:rPr>
              <w:t>s and d</w:t>
            </w:r>
            <w:r w:rsidRPr="003C038B">
              <w:rPr>
                <w:rFonts w:asciiTheme="minorHAnsi" w:eastAsia="Calibri" w:hAnsiTheme="minorHAnsi" w:cstheme="minorHAnsi"/>
                <w:sz w:val="24"/>
                <w:szCs w:val="24"/>
                <w:shd w:val="clear" w:color="auto" w:fill="FFFFFF"/>
              </w:rPr>
              <w:t>issemination plan</w:t>
            </w:r>
          </w:p>
          <w:p w14:paraId="7AC17DE6" w14:textId="72975895" w:rsidR="0036147E" w:rsidRPr="003C038B" w:rsidRDefault="0036147E" w:rsidP="008C250E">
            <w:pPr>
              <w:pStyle w:val="ListParagraph"/>
              <w:numPr>
                <w:ilvl w:val="1"/>
                <w:numId w:val="25"/>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Ethical clearance</w:t>
            </w:r>
            <w:r w:rsidR="00B97DBA">
              <w:rPr>
                <w:rFonts w:asciiTheme="minorHAnsi" w:eastAsia="Calibri" w:hAnsiTheme="minorHAnsi" w:cstheme="minorHAnsi"/>
                <w:sz w:val="24"/>
                <w:szCs w:val="24"/>
                <w:shd w:val="clear" w:color="auto" w:fill="FFFFFF"/>
              </w:rPr>
              <w:t>s</w:t>
            </w:r>
            <w:r w:rsidR="00523F05">
              <w:rPr>
                <w:rFonts w:asciiTheme="minorHAnsi" w:eastAsia="Calibri" w:hAnsiTheme="minorHAnsi" w:cstheme="minorHAnsi"/>
                <w:sz w:val="24"/>
                <w:szCs w:val="24"/>
                <w:shd w:val="clear" w:color="auto" w:fill="FFFFFF"/>
              </w:rPr>
              <w:t xml:space="preserve"> for th</w:t>
            </w:r>
            <w:r w:rsidR="007A6E68">
              <w:rPr>
                <w:rFonts w:asciiTheme="minorHAnsi" w:eastAsia="Calibri" w:hAnsiTheme="minorHAnsi" w:cstheme="minorHAnsi"/>
                <w:sz w:val="24"/>
                <w:szCs w:val="24"/>
                <w:shd w:val="clear" w:color="auto" w:fill="FFFFFF"/>
              </w:rPr>
              <w:t xml:space="preserve">e proposed </w:t>
            </w:r>
            <w:r w:rsidR="00523F05">
              <w:rPr>
                <w:rFonts w:asciiTheme="minorHAnsi" w:eastAsia="Calibri" w:hAnsiTheme="minorHAnsi" w:cstheme="minorHAnsi"/>
                <w:sz w:val="24"/>
                <w:szCs w:val="24"/>
                <w:shd w:val="clear" w:color="auto" w:fill="FFFFFF"/>
              </w:rPr>
              <w:t xml:space="preserve">and for the </w:t>
            </w:r>
            <w:r w:rsidR="00BA4C25">
              <w:rPr>
                <w:rFonts w:asciiTheme="minorHAnsi" w:eastAsia="Calibri" w:hAnsiTheme="minorHAnsi" w:cstheme="minorHAnsi"/>
                <w:sz w:val="24"/>
                <w:szCs w:val="24"/>
                <w:shd w:val="clear" w:color="auto" w:fill="FFFFFF"/>
              </w:rPr>
              <w:t>research</w:t>
            </w:r>
            <w:r w:rsidR="00523F05">
              <w:rPr>
                <w:rFonts w:asciiTheme="minorHAnsi" w:eastAsia="Calibri" w:hAnsiTheme="minorHAnsi" w:cstheme="minorHAnsi"/>
                <w:sz w:val="24"/>
                <w:szCs w:val="24"/>
                <w:shd w:val="clear" w:color="auto" w:fill="FFFFFF"/>
              </w:rPr>
              <w:t xml:space="preserve"> </w:t>
            </w:r>
            <w:r w:rsidR="007A6E68">
              <w:rPr>
                <w:rFonts w:asciiTheme="minorHAnsi" w:eastAsia="Calibri" w:hAnsiTheme="minorHAnsi" w:cstheme="minorHAnsi"/>
                <w:sz w:val="24"/>
                <w:szCs w:val="24"/>
                <w:shd w:val="clear" w:color="auto" w:fill="FFFFFF"/>
              </w:rPr>
              <w:t xml:space="preserve">supported by the ESAR consultant </w:t>
            </w:r>
            <w:r w:rsidRPr="003C038B">
              <w:rPr>
                <w:rFonts w:asciiTheme="minorHAnsi" w:eastAsia="Calibri" w:hAnsiTheme="minorHAnsi" w:cstheme="minorHAnsi"/>
                <w:sz w:val="24"/>
                <w:szCs w:val="24"/>
                <w:shd w:val="clear" w:color="auto" w:fill="FFFFFF"/>
              </w:rPr>
              <w:t xml:space="preserve">from a recognized </w:t>
            </w:r>
            <w:r w:rsidR="00FE6D0E">
              <w:rPr>
                <w:rFonts w:asciiTheme="minorHAnsi" w:eastAsia="Calibri" w:hAnsiTheme="minorHAnsi" w:cstheme="minorHAnsi"/>
                <w:sz w:val="24"/>
                <w:szCs w:val="24"/>
                <w:shd w:val="clear" w:color="auto" w:fill="FFFFFF"/>
              </w:rPr>
              <w:t xml:space="preserve">ethical research </w:t>
            </w:r>
            <w:r w:rsidRPr="003C038B">
              <w:rPr>
                <w:rFonts w:asciiTheme="minorHAnsi" w:eastAsia="Calibri" w:hAnsiTheme="minorHAnsi" w:cstheme="minorHAnsi"/>
                <w:sz w:val="24"/>
                <w:szCs w:val="24"/>
                <w:shd w:val="clear" w:color="auto" w:fill="FFFFFF"/>
              </w:rPr>
              <w:t>body</w:t>
            </w:r>
          </w:p>
          <w:p w14:paraId="6C07C867" w14:textId="11DD3533" w:rsidR="0036147E" w:rsidRPr="003C038B" w:rsidRDefault="0036147E" w:rsidP="008C250E">
            <w:pPr>
              <w:pStyle w:val="ListParagraph"/>
              <w:numPr>
                <w:ilvl w:val="1"/>
                <w:numId w:val="25"/>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Final study</w:t>
            </w:r>
          </w:p>
          <w:p w14:paraId="01A00E55" w14:textId="77777777" w:rsidR="0036147E" w:rsidRPr="003C038B" w:rsidRDefault="0036147E" w:rsidP="008C250E">
            <w:pPr>
              <w:pStyle w:val="ListParagraph"/>
              <w:numPr>
                <w:ilvl w:val="0"/>
                <w:numId w:val="37"/>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Document findings, conclusions, lessons learned and recommendations-Final report (including qualitative and quantitative component), together with power point presentation</w:t>
            </w:r>
          </w:p>
          <w:p w14:paraId="7452908B" w14:textId="77777777" w:rsidR="0036147E" w:rsidRPr="003C038B" w:rsidRDefault="0036147E" w:rsidP="008C250E">
            <w:pPr>
              <w:pStyle w:val="ListParagraph"/>
              <w:numPr>
                <w:ilvl w:val="0"/>
                <w:numId w:val="37"/>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Activity implementation report </w:t>
            </w:r>
          </w:p>
          <w:p w14:paraId="1E801125" w14:textId="77777777" w:rsidR="0036147E" w:rsidRPr="003C038B" w:rsidRDefault="0036147E" w:rsidP="008C250E">
            <w:pPr>
              <w:pStyle w:val="ListParagraph"/>
              <w:numPr>
                <w:ilvl w:val="0"/>
                <w:numId w:val="37"/>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Policy briefs, draft peer reviewed journal article</w:t>
            </w:r>
          </w:p>
          <w:p w14:paraId="321E85FE" w14:textId="77777777" w:rsidR="0036147E" w:rsidRPr="003C038B" w:rsidRDefault="0036147E" w:rsidP="008C250E">
            <w:pPr>
              <w:pStyle w:val="ListParagraph"/>
              <w:numPr>
                <w:ilvl w:val="1"/>
                <w:numId w:val="25"/>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Dissemination plan in consultation with UNICEF and MOH</w:t>
            </w:r>
          </w:p>
          <w:p w14:paraId="77EF31C0" w14:textId="0A836502" w:rsidR="006436C1" w:rsidRPr="006436C1" w:rsidRDefault="1B8D52CD" w:rsidP="008C250E">
            <w:pPr>
              <w:pStyle w:val="ListParagraph"/>
              <w:numPr>
                <w:ilvl w:val="0"/>
                <w:numId w:val="42"/>
              </w:numPr>
              <w:jc w:val="both"/>
              <w:rPr>
                <w:rFonts w:asciiTheme="minorHAnsi" w:eastAsia="Calibri" w:hAnsiTheme="minorHAnsi" w:cstheme="minorBidi"/>
                <w:b/>
                <w:bCs/>
                <w:sz w:val="24"/>
                <w:szCs w:val="24"/>
                <w:shd w:val="clear" w:color="auto" w:fill="FFFFFF"/>
              </w:rPr>
            </w:pPr>
            <w:r w:rsidRPr="272A9CDB">
              <w:rPr>
                <w:rFonts w:asciiTheme="minorHAnsi" w:eastAsia="Calibri" w:hAnsiTheme="minorHAnsi" w:cstheme="minorBidi"/>
                <w:b/>
                <w:bCs/>
                <w:sz w:val="24"/>
                <w:szCs w:val="24"/>
                <w:shd w:val="clear" w:color="auto" w:fill="FFFFFF"/>
              </w:rPr>
              <w:t>Required qualifications</w:t>
            </w:r>
          </w:p>
          <w:p w14:paraId="23B87220" w14:textId="130D20A0" w:rsidR="00845721" w:rsidRPr="009875FE" w:rsidRDefault="00845721" w:rsidP="008C250E">
            <w:pPr>
              <w:pStyle w:val="ListParagraph"/>
              <w:numPr>
                <w:ilvl w:val="0"/>
                <w:numId w:val="30"/>
              </w:numPr>
              <w:jc w:val="both"/>
              <w:rPr>
                <w:rFonts w:asciiTheme="minorHAnsi" w:eastAsia="Calibri" w:hAnsiTheme="minorHAnsi" w:cstheme="minorHAnsi"/>
                <w:b/>
                <w:bCs/>
                <w:sz w:val="24"/>
                <w:szCs w:val="24"/>
                <w:shd w:val="clear" w:color="auto" w:fill="FFFFFF"/>
              </w:rPr>
            </w:pPr>
            <w:r w:rsidRPr="009875FE">
              <w:rPr>
                <w:rFonts w:asciiTheme="minorHAnsi" w:eastAsia="Calibri" w:hAnsiTheme="minorHAnsi" w:cstheme="minorHAnsi"/>
                <w:b/>
                <w:bCs/>
                <w:sz w:val="24"/>
                <w:szCs w:val="24"/>
                <w:shd w:val="clear" w:color="auto" w:fill="FFFFFF"/>
              </w:rPr>
              <w:t>Education: Academic qualifications and required level of education;</w:t>
            </w:r>
          </w:p>
          <w:p w14:paraId="36364CDD"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Advanced university degree in Nutrition, Public Health, Epidemiology or related disciplines.</w:t>
            </w:r>
          </w:p>
          <w:p w14:paraId="75FEEEB8" w14:textId="44EF9658" w:rsidR="00845721" w:rsidRPr="009875FE" w:rsidRDefault="00845721" w:rsidP="008C250E">
            <w:pPr>
              <w:pStyle w:val="ListParagraph"/>
              <w:numPr>
                <w:ilvl w:val="0"/>
                <w:numId w:val="30"/>
              </w:numPr>
              <w:jc w:val="both"/>
              <w:rPr>
                <w:rFonts w:asciiTheme="minorHAnsi" w:eastAsia="Calibri" w:hAnsiTheme="minorHAnsi" w:cstheme="minorHAnsi"/>
                <w:b/>
                <w:bCs/>
                <w:sz w:val="24"/>
                <w:szCs w:val="24"/>
                <w:shd w:val="clear" w:color="auto" w:fill="FFFFFF"/>
              </w:rPr>
            </w:pPr>
            <w:r w:rsidRPr="009875FE">
              <w:rPr>
                <w:rFonts w:asciiTheme="minorHAnsi" w:eastAsia="Calibri" w:hAnsiTheme="minorHAnsi" w:cstheme="minorHAnsi"/>
                <w:b/>
                <w:bCs/>
                <w:sz w:val="24"/>
                <w:szCs w:val="24"/>
                <w:shd w:val="clear" w:color="auto" w:fill="FFFFFF"/>
              </w:rPr>
              <w:t>Specialist skills/Training</w:t>
            </w:r>
            <w:r w:rsidR="0036147E">
              <w:rPr>
                <w:rFonts w:asciiTheme="minorHAnsi" w:eastAsia="Calibri" w:hAnsiTheme="minorHAnsi" w:cstheme="minorHAnsi"/>
                <w:b/>
                <w:bCs/>
                <w:sz w:val="24"/>
                <w:szCs w:val="24"/>
                <w:shd w:val="clear" w:color="auto" w:fill="FFFFFF"/>
              </w:rPr>
              <w:t xml:space="preserve"> required</w:t>
            </w:r>
          </w:p>
          <w:p w14:paraId="74F4E659"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Proficiency in use of relevant computer applications including qualitative data management and analysis applications</w:t>
            </w:r>
          </w:p>
          <w:p w14:paraId="7235E9ED"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Strong knowledge on maternal infant and young child nutrition</w:t>
            </w:r>
          </w:p>
          <w:p w14:paraId="195C2435"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Expertise on both qualitative and quantitative research</w:t>
            </w:r>
          </w:p>
          <w:p w14:paraId="7EE5C983" w14:textId="51FA592C"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Expertise in conducting community and </w:t>
            </w:r>
            <w:r w:rsidR="00422B50" w:rsidRPr="003C038B">
              <w:rPr>
                <w:rFonts w:asciiTheme="minorHAnsi" w:eastAsia="Calibri" w:hAnsiTheme="minorHAnsi" w:cstheme="minorHAnsi"/>
                <w:sz w:val="24"/>
                <w:szCs w:val="24"/>
                <w:shd w:val="clear" w:color="auto" w:fill="FFFFFF"/>
              </w:rPr>
              <w:t>stakeholders’</w:t>
            </w:r>
            <w:r w:rsidRPr="003C038B">
              <w:rPr>
                <w:rFonts w:asciiTheme="minorHAnsi" w:eastAsia="Calibri" w:hAnsiTheme="minorHAnsi" w:cstheme="minorHAnsi"/>
                <w:sz w:val="24"/>
                <w:szCs w:val="24"/>
                <w:shd w:val="clear" w:color="auto" w:fill="FFFFFF"/>
              </w:rPr>
              <w:t xml:space="preserve"> dialogues </w:t>
            </w:r>
          </w:p>
          <w:p w14:paraId="507092A3"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Demonstrate excellent interpersonal and professional skills in interacting with government and development, implementing partners and other stakeholders.</w:t>
            </w:r>
          </w:p>
          <w:p w14:paraId="09B64E5C"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Excellent analytical, conceptual, communication and report writing skills</w:t>
            </w:r>
          </w:p>
          <w:p w14:paraId="31E8DC6A"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Ability to work with minimal supervision;</w:t>
            </w:r>
          </w:p>
          <w:p w14:paraId="4D5CA2CD"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Highly motivated and committed to core values of professionalism, accountability, courage in action, integrity and teamwork.</w:t>
            </w:r>
          </w:p>
          <w:p w14:paraId="10B2FA10" w14:textId="77777777" w:rsidR="0036147E" w:rsidRPr="0036147E" w:rsidRDefault="00845721" w:rsidP="008C250E">
            <w:pPr>
              <w:pStyle w:val="ListParagraph"/>
              <w:numPr>
                <w:ilvl w:val="0"/>
                <w:numId w:val="31"/>
              </w:numPr>
              <w:jc w:val="both"/>
              <w:rPr>
                <w:rFonts w:asciiTheme="minorHAnsi" w:eastAsia="Calibri" w:hAnsiTheme="minorHAnsi" w:cstheme="minorHAnsi"/>
                <w:sz w:val="24"/>
                <w:szCs w:val="24"/>
                <w:shd w:val="clear" w:color="auto" w:fill="FFFFFF"/>
              </w:rPr>
            </w:pPr>
            <w:r w:rsidRPr="0036147E">
              <w:rPr>
                <w:rFonts w:asciiTheme="minorHAnsi" w:eastAsia="Calibri" w:hAnsiTheme="minorHAnsi" w:cstheme="minorHAnsi"/>
                <w:b/>
                <w:bCs/>
                <w:sz w:val="24"/>
                <w:szCs w:val="24"/>
                <w:shd w:val="clear" w:color="auto" w:fill="FFFFFF"/>
              </w:rPr>
              <w:t xml:space="preserve">Years of experience: </w:t>
            </w:r>
          </w:p>
          <w:p w14:paraId="61C1FF20"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Over five years’ experience in qualitative and quantitative research approaches. </w:t>
            </w:r>
          </w:p>
          <w:p w14:paraId="6A655DAB"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In-depth knowledge and understanding of health and nutrition including programming and implementation of MIYCN program in developing countries  </w:t>
            </w:r>
          </w:p>
          <w:p w14:paraId="4DC74A4D" w14:textId="77777777" w:rsidR="0036147E" w:rsidRPr="003C038B" w:rsidRDefault="0036147E" w:rsidP="008C250E">
            <w:pPr>
              <w:pStyle w:val="ListParagraph"/>
              <w:numPr>
                <w:ilvl w:val="0"/>
                <w:numId w:val="31"/>
              </w:numPr>
              <w:jc w:val="both"/>
              <w:rPr>
                <w:rFonts w:asciiTheme="minorHAnsi" w:eastAsia="Calibri" w:hAnsiTheme="minorHAnsi" w:cstheme="minorHAnsi"/>
                <w:sz w:val="24"/>
                <w:szCs w:val="24"/>
                <w:shd w:val="clear" w:color="auto" w:fill="FFFFFF"/>
              </w:rPr>
            </w:pPr>
            <w:r w:rsidRPr="003C038B">
              <w:rPr>
                <w:rFonts w:asciiTheme="minorHAnsi" w:eastAsia="Calibri" w:hAnsiTheme="minorHAnsi" w:cstheme="minorHAnsi"/>
                <w:sz w:val="24"/>
                <w:szCs w:val="24"/>
                <w:shd w:val="clear" w:color="auto" w:fill="FFFFFF"/>
              </w:rPr>
              <w:t xml:space="preserve">Demonstrate experience in program reviews, assessment and qualitative assessments methods </w:t>
            </w:r>
          </w:p>
          <w:p w14:paraId="04DF957E" w14:textId="473EED46" w:rsidR="00845721" w:rsidRPr="00665AFA" w:rsidRDefault="00845721" w:rsidP="008C250E">
            <w:pPr>
              <w:pStyle w:val="ListParagraph"/>
              <w:numPr>
                <w:ilvl w:val="0"/>
                <w:numId w:val="30"/>
              </w:numPr>
              <w:jc w:val="both"/>
              <w:rPr>
                <w:rFonts w:asciiTheme="minorHAnsi" w:eastAsia="Calibri" w:hAnsiTheme="minorHAnsi" w:cstheme="minorHAnsi"/>
                <w:sz w:val="24"/>
                <w:szCs w:val="24"/>
                <w:shd w:val="clear" w:color="auto" w:fill="FFFFFF"/>
              </w:rPr>
            </w:pPr>
            <w:r w:rsidRPr="00AD1C49">
              <w:rPr>
                <w:rFonts w:asciiTheme="minorHAnsi" w:eastAsia="Calibri" w:hAnsiTheme="minorHAnsi" w:cstheme="minorHAnsi"/>
                <w:b/>
                <w:bCs/>
                <w:sz w:val="24"/>
                <w:szCs w:val="24"/>
                <w:shd w:val="clear" w:color="auto" w:fill="FFFFFF"/>
              </w:rPr>
              <w:t>Competencies: list the competencies that the consultant should have for the assignment</w:t>
            </w:r>
          </w:p>
          <w:p w14:paraId="59134B21" w14:textId="77777777" w:rsidR="00665AFA" w:rsidRPr="00665AFA" w:rsidRDefault="00665AFA" w:rsidP="00665AFA">
            <w:pPr>
              <w:ind w:left="720"/>
              <w:rPr>
                <w:rFonts w:asciiTheme="minorHAnsi" w:eastAsia="Calibri" w:hAnsiTheme="minorHAnsi" w:cstheme="minorHAnsi"/>
                <w:sz w:val="24"/>
                <w:szCs w:val="24"/>
                <w:shd w:val="clear" w:color="auto" w:fill="FFFFFF"/>
              </w:rPr>
            </w:pPr>
            <w:r w:rsidRPr="00665AFA">
              <w:rPr>
                <w:rFonts w:asciiTheme="minorHAnsi" w:eastAsia="Calibri" w:hAnsiTheme="minorHAnsi" w:cstheme="minorHAnsi"/>
                <w:sz w:val="24"/>
                <w:szCs w:val="24"/>
                <w:shd w:val="clear" w:color="auto" w:fill="FFFFFF"/>
              </w:rPr>
              <w:t>Demonstrates self-awareness and ethical awareness</w:t>
            </w:r>
          </w:p>
          <w:p w14:paraId="54360B47" w14:textId="77777777" w:rsidR="00665AFA" w:rsidRPr="00665AFA" w:rsidRDefault="00665AFA" w:rsidP="00665AFA">
            <w:pPr>
              <w:ind w:left="720"/>
              <w:rPr>
                <w:rFonts w:asciiTheme="minorHAnsi" w:eastAsia="Calibri" w:hAnsiTheme="minorHAnsi" w:cstheme="minorHAnsi"/>
                <w:sz w:val="24"/>
                <w:szCs w:val="24"/>
                <w:shd w:val="clear" w:color="auto" w:fill="FFFFFF"/>
              </w:rPr>
            </w:pPr>
            <w:r w:rsidRPr="00665AFA">
              <w:rPr>
                <w:rFonts w:asciiTheme="minorHAnsi" w:eastAsia="Calibri" w:hAnsiTheme="minorHAnsi" w:cstheme="minorHAnsi"/>
                <w:sz w:val="24"/>
                <w:szCs w:val="24"/>
                <w:shd w:val="clear" w:color="auto" w:fill="FFFFFF"/>
              </w:rPr>
              <w:t>Drive to achieve results for impact</w:t>
            </w:r>
          </w:p>
          <w:p w14:paraId="385B77EA" w14:textId="77777777" w:rsidR="00665AFA" w:rsidRPr="00665AFA" w:rsidRDefault="00665AFA" w:rsidP="00665AFA">
            <w:pPr>
              <w:ind w:left="720"/>
              <w:rPr>
                <w:rFonts w:asciiTheme="minorHAnsi" w:eastAsia="Calibri" w:hAnsiTheme="minorHAnsi" w:cstheme="minorHAnsi"/>
                <w:sz w:val="24"/>
                <w:szCs w:val="24"/>
                <w:shd w:val="clear" w:color="auto" w:fill="FFFFFF"/>
              </w:rPr>
            </w:pPr>
            <w:r w:rsidRPr="00665AFA">
              <w:rPr>
                <w:rFonts w:asciiTheme="minorHAnsi" w:eastAsia="Calibri" w:hAnsiTheme="minorHAnsi" w:cstheme="minorHAnsi"/>
                <w:sz w:val="24"/>
                <w:szCs w:val="24"/>
                <w:shd w:val="clear" w:color="auto" w:fill="FFFFFF"/>
              </w:rPr>
              <w:t>Innovates and embraces change</w:t>
            </w:r>
          </w:p>
          <w:p w14:paraId="28140CAC" w14:textId="77777777" w:rsidR="00665AFA" w:rsidRPr="00665AFA" w:rsidRDefault="00665AFA" w:rsidP="00665AFA">
            <w:pPr>
              <w:ind w:left="720"/>
              <w:rPr>
                <w:rFonts w:asciiTheme="minorHAnsi" w:eastAsia="Calibri" w:hAnsiTheme="minorHAnsi" w:cstheme="minorHAnsi"/>
                <w:sz w:val="24"/>
                <w:szCs w:val="24"/>
                <w:shd w:val="clear" w:color="auto" w:fill="FFFFFF"/>
              </w:rPr>
            </w:pPr>
            <w:r w:rsidRPr="00665AFA">
              <w:rPr>
                <w:rFonts w:asciiTheme="minorHAnsi" w:eastAsia="Calibri" w:hAnsiTheme="minorHAnsi" w:cstheme="minorHAnsi"/>
                <w:sz w:val="24"/>
                <w:szCs w:val="24"/>
                <w:shd w:val="clear" w:color="auto" w:fill="FFFFFF"/>
              </w:rPr>
              <w:t>Manages ambiguity and complexity</w:t>
            </w:r>
          </w:p>
          <w:p w14:paraId="2436F2F6" w14:textId="77777777" w:rsidR="00665AFA" w:rsidRPr="00665AFA" w:rsidRDefault="00665AFA" w:rsidP="00665AFA">
            <w:pPr>
              <w:ind w:left="720"/>
              <w:rPr>
                <w:rFonts w:asciiTheme="minorHAnsi" w:eastAsia="Calibri" w:hAnsiTheme="minorHAnsi" w:cstheme="minorHAnsi"/>
                <w:sz w:val="24"/>
                <w:szCs w:val="24"/>
                <w:shd w:val="clear" w:color="auto" w:fill="FFFFFF"/>
              </w:rPr>
            </w:pPr>
            <w:r w:rsidRPr="00665AFA">
              <w:rPr>
                <w:rFonts w:asciiTheme="minorHAnsi" w:eastAsia="Calibri" w:hAnsiTheme="minorHAnsi" w:cstheme="minorHAnsi"/>
                <w:sz w:val="24"/>
                <w:szCs w:val="24"/>
                <w:shd w:val="clear" w:color="auto" w:fill="FFFFFF"/>
              </w:rPr>
              <w:t>Thinks and acts strategically</w:t>
            </w:r>
          </w:p>
          <w:p w14:paraId="6B137DFD" w14:textId="77777777" w:rsidR="00665AFA" w:rsidRDefault="00665AFA" w:rsidP="00665AFA">
            <w:pPr>
              <w:ind w:left="720"/>
            </w:pPr>
            <w:r w:rsidRPr="00665AFA">
              <w:rPr>
                <w:rFonts w:asciiTheme="minorHAnsi" w:eastAsia="Calibri" w:hAnsiTheme="minorHAnsi" w:cstheme="minorHAnsi"/>
                <w:sz w:val="24"/>
                <w:szCs w:val="24"/>
                <w:shd w:val="clear" w:color="auto" w:fill="FFFFFF"/>
              </w:rPr>
              <w:lastRenderedPageBreak/>
              <w:t>Works collaboratively with others</w:t>
            </w:r>
          </w:p>
          <w:p w14:paraId="1076C444" w14:textId="77777777" w:rsidR="00845721" w:rsidRPr="009875FE" w:rsidRDefault="00845721" w:rsidP="008C250E">
            <w:pPr>
              <w:jc w:val="both"/>
              <w:rPr>
                <w:rFonts w:asciiTheme="minorHAnsi" w:eastAsia="Calibri" w:hAnsiTheme="minorHAnsi" w:cstheme="minorHAnsi"/>
                <w:b/>
                <w:bCs/>
                <w:sz w:val="24"/>
                <w:szCs w:val="24"/>
                <w:shd w:val="clear" w:color="auto" w:fill="FFFFFF"/>
              </w:rPr>
            </w:pPr>
            <w:r w:rsidRPr="009875FE">
              <w:rPr>
                <w:rFonts w:asciiTheme="minorHAnsi" w:eastAsia="Calibri" w:hAnsiTheme="minorHAnsi" w:cstheme="minorHAnsi"/>
                <w:b/>
                <w:bCs/>
                <w:sz w:val="24"/>
                <w:szCs w:val="24"/>
                <w:shd w:val="clear" w:color="auto" w:fill="FFFFFF"/>
              </w:rPr>
              <w:t>Languages required: any specific language requirements</w:t>
            </w:r>
          </w:p>
          <w:p w14:paraId="7A0C2100" w14:textId="77777777" w:rsidR="00920BBE" w:rsidRDefault="005C3AC1" w:rsidP="008C250E">
            <w:pPr>
              <w:pStyle w:val="ListParagraph"/>
              <w:numPr>
                <w:ilvl w:val="0"/>
                <w:numId w:val="33"/>
              </w:numPr>
              <w:jc w:val="both"/>
              <w:rPr>
                <w:rFonts w:asciiTheme="minorHAnsi" w:eastAsia="Calibri" w:hAnsiTheme="minorHAnsi" w:cstheme="minorHAnsi"/>
                <w:sz w:val="24"/>
                <w:szCs w:val="24"/>
                <w:shd w:val="clear" w:color="auto" w:fill="FFFFFF"/>
              </w:rPr>
            </w:pPr>
            <w:r w:rsidRPr="005C3AC1">
              <w:rPr>
                <w:rFonts w:asciiTheme="minorHAnsi" w:eastAsia="Calibri" w:hAnsiTheme="minorHAnsi" w:cstheme="minorHAnsi"/>
                <w:sz w:val="24"/>
                <w:szCs w:val="24"/>
                <w:shd w:val="clear" w:color="auto" w:fill="FFFFFF"/>
              </w:rPr>
              <w:t xml:space="preserve">Excellent command of English, both written and oral </w:t>
            </w:r>
          </w:p>
          <w:p w14:paraId="51AD8E11" w14:textId="7F0CB084" w:rsidR="004711DA" w:rsidRPr="00920BBE" w:rsidRDefault="00920BBE" w:rsidP="008C250E">
            <w:pPr>
              <w:pStyle w:val="ListParagraph"/>
              <w:numPr>
                <w:ilvl w:val="0"/>
                <w:numId w:val="33"/>
              </w:numPr>
              <w:jc w:val="both"/>
              <w:rPr>
                <w:rFonts w:asciiTheme="minorHAnsi" w:eastAsia="Calibri" w:hAnsiTheme="minorHAnsi" w:cstheme="minorHAnsi"/>
                <w:sz w:val="24"/>
                <w:szCs w:val="24"/>
                <w:shd w:val="clear" w:color="auto" w:fill="FFFFFF"/>
              </w:rPr>
            </w:pPr>
            <w:r w:rsidRPr="006609E5">
              <w:rPr>
                <w:rFonts w:asciiTheme="minorHAnsi" w:eastAsia="Calibri" w:hAnsiTheme="minorHAnsi" w:cstheme="minorHAnsi"/>
                <w:sz w:val="24"/>
                <w:szCs w:val="24"/>
                <w:shd w:val="clear" w:color="auto" w:fill="FFFFFF"/>
              </w:rPr>
              <w:t>Ability to work independently and in teams within a multi-cultural environment</w:t>
            </w:r>
          </w:p>
        </w:tc>
      </w:tr>
      <w:tr w:rsidR="007613B3" w:rsidRPr="007613B3" w14:paraId="61E44DD3" w14:textId="77777777" w:rsidTr="00665AFA">
        <w:trPr>
          <w:trHeight w:val="70"/>
        </w:trPr>
        <w:tc>
          <w:tcPr>
            <w:tcW w:w="1636" w:type="dxa"/>
            <w:tcBorders>
              <w:bottom w:val="nil"/>
            </w:tcBorders>
            <w:shd w:val="clear" w:color="auto" w:fill="auto"/>
            <w:noWrap/>
            <w:hideMark/>
          </w:tcPr>
          <w:p w14:paraId="70621A69" w14:textId="7C69E979" w:rsidR="007613B3" w:rsidRPr="007613B3" w:rsidRDefault="007613B3"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3"/>
            <w:tcBorders>
              <w:bottom w:val="nil"/>
            </w:tcBorders>
            <w:shd w:val="clear" w:color="auto" w:fill="auto"/>
            <w:noWrap/>
            <w:hideMark/>
          </w:tcPr>
          <w:p w14:paraId="7E9C33BD" w14:textId="77777777" w:rsidR="007613B3" w:rsidRPr="007613B3" w:rsidRDefault="007613B3"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233" w:type="dxa"/>
            <w:gridSpan w:val="5"/>
            <w:tcBorders>
              <w:bottom w:val="nil"/>
            </w:tcBorders>
            <w:shd w:val="clear" w:color="auto" w:fill="auto"/>
          </w:tcPr>
          <w:p w14:paraId="4979D4C4" w14:textId="77777777" w:rsidR="007613B3" w:rsidRPr="007613B3" w:rsidRDefault="007613B3"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36147E" w:rsidRPr="007613B3" w14:paraId="5BD60455" w14:textId="77777777" w:rsidTr="00665AFA">
        <w:tc>
          <w:tcPr>
            <w:tcW w:w="1636" w:type="dxa"/>
            <w:tcBorders>
              <w:top w:val="nil"/>
            </w:tcBorders>
            <w:shd w:val="clear" w:color="auto" w:fill="auto"/>
            <w:noWrap/>
          </w:tcPr>
          <w:p w14:paraId="0E8A83B4" w14:textId="492ECCA6" w:rsidR="0036147E" w:rsidRPr="00FE2D9E" w:rsidRDefault="0036147E" w:rsidP="008C250E">
            <w:pPr>
              <w:spacing w:before="60" w:after="60"/>
              <w:rPr>
                <w:rFonts w:ascii="Calibri" w:eastAsia="Arial Unicode MS" w:hAnsi="Calibri" w:cs="Calibri"/>
                <w:iCs/>
                <w:color w:val="auto"/>
                <w:sz w:val="22"/>
                <w:szCs w:val="22"/>
              </w:rPr>
            </w:pPr>
            <w:r w:rsidRPr="00FE2D9E">
              <w:rPr>
                <w:rFonts w:ascii="Calibri" w:eastAsia="Arial Unicode MS" w:hAnsi="Calibri" w:cs="Calibri"/>
                <w:iCs/>
                <w:color w:val="auto"/>
                <w:sz w:val="22"/>
                <w:szCs w:val="22"/>
              </w:rPr>
              <w:t>202</w:t>
            </w:r>
            <w:r w:rsidR="009E4D26">
              <w:rPr>
                <w:rFonts w:ascii="Calibri" w:eastAsia="Arial Unicode MS" w:hAnsi="Calibri" w:cs="Calibri"/>
                <w:iCs/>
                <w:color w:val="auto"/>
                <w:sz w:val="22"/>
                <w:szCs w:val="22"/>
              </w:rPr>
              <w:t>1</w:t>
            </w:r>
          </w:p>
        </w:tc>
        <w:tc>
          <w:tcPr>
            <w:tcW w:w="3205" w:type="dxa"/>
            <w:gridSpan w:val="3"/>
            <w:tcBorders>
              <w:top w:val="nil"/>
            </w:tcBorders>
            <w:shd w:val="clear" w:color="auto" w:fill="auto"/>
            <w:noWrap/>
          </w:tcPr>
          <w:p w14:paraId="72EB4104" w14:textId="51A0DEE1" w:rsidR="0036147E" w:rsidRPr="00FE2D9E" w:rsidRDefault="0036147E" w:rsidP="008C250E">
            <w:pPr>
              <w:spacing w:before="60" w:after="60"/>
              <w:rPr>
                <w:rFonts w:ascii="Calibri" w:eastAsia="Arial Unicode MS" w:hAnsi="Calibri" w:cs="Calibri"/>
                <w:iCs/>
                <w:color w:val="auto"/>
                <w:sz w:val="22"/>
                <w:szCs w:val="22"/>
                <w:lang w:val="en-AU"/>
              </w:rPr>
            </w:pPr>
            <w:r w:rsidRPr="00FE2D9E">
              <w:rPr>
                <w:rFonts w:ascii="Calibri" w:eastAsia="Arial Unicode MS" w:hAnsi="Calibri" w:cs="Calibri"/>
                <w:iCs/>
                <w:color w:val="auto"/>
                <w:sz w:val="22"/>
                <w:szCs w:val="22"/>
                <w:lang w:val="en-AU"/>
              </w:rPr>
              <w:t xml:space="preserve">Nutrition Section/ Kenya  </w:t>
            </w:r>
          </w:p>
        </w:tc>
        <w:tc>
          <w:tcPr>
            <w:tcW w:w="5233" w:type="dxa"/>
            <w:gridSpan w:val="5"/>
            <w:tcBorders>
              <w:top w:val="nil"/>
            </w:tcBorders>
            <w:shd w:val="clear" w:color="auto" w:fill="auto"/>
          </w:tcPr>
          <w:p w14:paraId="462A323C" w14:textId="6778F38D" w:rsidR="0036147E" w:rsidRPr="00A30496" w:rsidRDefault="0036147E" w:rsidP="008C250E">
            <w:pPr>
              <w:spacing w:before="60" w:after="60"/>
              <w:rPr>
                <w:rFonts w:ascii="Calibri" w:eastAsia="Arial Unicode MS" w:hAnsi="Calibri" w:cs="Calibri"/>
                <w:iCs/>
                <w:color w:val="auto"/>
              </w:rPr>
            </w:pPr>
            <w:r w:rsidRPr="003C038B">
              <w:rPr>
                <w:rFonts w:asciiTheme="minorHAnsi" w:eastAsia="Arial Unicode MS" w:hAnsiTheme="minorHAnsi" w:cstheme="minorHAnsi"/>
                <w:iCs/>
                <w:color w:val="auto"/>
                <w:sz w:val="24"/>
                <w:szCs w:val="24"/>
              </w:rPr>
              <w:t xml:space="preserve">Requires expertise in qualitative data collection and analysis methods, dedicated time for consultation with national and county governments, communities and other stakeholders including visit to counties.  </w:t>
            </w:r>
          </w:p>
        </w:tc>
      </w:tr>
      <w:tr w:rsidR="0036147E" w:rsidRPr="007613B3" w14:paraId="3C30D7E4" w14:textId="77777777" w:rsidTr="00665AFA">
        <w:tc>
          <w:tcPr>
            <w:tcW w:w="10074" w:type="dxa"/>
            <w:gridSpan w:val="9"/>
            <w:tcBorders>
              <w:top w:val="nil"/>
            </w:tcBorders>
            <w:shd w:val="clear" w:color="auto" w:fill="auto"/>
            <w:noWrap/>
          </w:tcPr>
          <w:p w14:paraId="6BCA2BAB" w14:textId="4EEE72F4" w:rsidR="0036147E" w:rsidRDefault="0036147E" w:rsidP="008C250E">
            <w:pPr>
              <w:spacing w:before="60" w:after="60"/>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9E4D26">
              <w:rPr>
                <w:rFonts w:ascii="Calibri" w:eastAsia="Arial Unicode MS" w:hAnsi="Calibri" w:cs="Calibri"/>
                <w:color w:val="auto"/>
                <w:lang w:val="en-AU"/>
              </w:rPr>
              <w:fldChar w:fldCharType="begin">
                <w:ffData>
                  <w:name w:val=""/>
                  <w:enabled/>
                  <w:calcOnExit w:val="0"/>
                  <w:checkBox>
                    <w:sizeAuto/>
                    <w:default w:val="1"/>
                  </w:checkBox>
                </w:ffData>
              </w:fldChar>
            </w:r>
            <w:r w:rsidR="009E4D26">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sidR="009E4D26">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9E4D26">
              <w:rPr>
                <w:rFonts w:ascii="Calibri" w:eastAsia="Arial Unicode MS" w:hAnsi="Calibri" w:cs="Calibri"/>
                <w:color w:val="auto"/>
                <w:lang w:val="en-AU"/>
              </w:rPr>
              <w:fldChar w:fldCharType="begin">
                <w:ffData>
                  <w:name w:val=""/>
                  <w:enabled/>
                  <w:calcOnExit w:val="0"/>
                  <w:checkBox>
                    <w:sizeAuto/>
                    <w:default w:val="0"/>
                  </w:checkBox>
                </w:ffData>
              </w:fldChar>
            </w:r>
            <w:r w:rsidR="009E4D26">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sidR="009E4D26">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 </w:t>
            </w:r>
          </w:p>
          <w:p w14:paraId="33DA9343" w14:textId="77777777" w:rsidR="0036147E" w:rsidRDefault="0036147E" w:rsidP="008C250E">
            <w:pPr>
              <w:spacing w:before="60" w:after="60"/>
              <w:rPr>
                <w:rFonts w:ascii="Calibri" w:eastAsia="Arial Unicode MS" w:hAnsi="Calibri" w:cs="Calibri"/>
                <w:color w:val="auto"/>
                <w:sz w:val="24"/>
                <w:szCs w:val="24"/>
                <w:lang w:val="en-AU"/>
              </w:rPr>
            </w:pPr>
          </w:p>
          <w:p w14:paraId="5B91DEE5" w14:textId="7A12BD47" w:rsidR="0036147E" w:rsidRDefault="0036147E" w:rsidP="008C250E">
            <w:pPr>
              <w:spacing w:before="60" w:after="60"/>
              <w:rPr>
                <w:rFonts w:ascii="Calibri" w:eastAsia="Arial Unicode MS" w:hAnsi="Calibri" w:cs="Calibri"/>
                <w:color w:val="auto"/>
                <w:sz w:val="24"/>
                <w:szCs w:val="24"/>
                <w:lang w:val="en-AU"/>
              </w:rPr>
            </w:pPr>
            <w:r w:rsidRPr="003C038B">
              <w:rPr>
                <w:rFonts w:asciiTheme="minorHAnsi" w:eastAsia="Arial Unicode MS" w:hAnsiTheme="minorHAnsi" w:cstheme="minorHAnsi"/>
                <w:color w:val="auto"/>
                <w:sz w:val="24"/>
                <w:szCs w:val="24"/>
                <w:lang w:val="en-AU"/>
              </w:rPr>
              <w:t xml:space="preserve">The assessment has been necessitated by the current impact of COVID-19 pandemic on MIYCN hence need to understand the current </w:t>
            </w:r>
            <w:r w:rsidR="00422B50">
              <w:rPr>
                <w:rFonts w:asciiTheme="minorHAnsi" w:eastAsia="Arial Unicode MS" w:hAnsiTheme="minorHAnsi" w:cstheme="minorHAnsi"/>
                <w:color w:val="auto"/>
                <w:sz w:val="24"/>
                <w:szCs w:val="24"/>
                <w:lang w:val="en-AU"/>
              </w:rPr>
              <w:t xml:space="preserve">feeding and </w:t>
            </w:r>
            <w:r w:rsidRPr="003C038B">
              <w:rPr>
                <w:rFonts w:asciiTheme="minorHAnsi" w:eastAsia="Arial Unicode MS" w:hAnsiTheme="minorHAnsi" w:cstheme="minorHAnsi"/>
                <w:color w:val="auto"/>
                <w:sz w:val="24"/>
                <w:szCs w:val="24"/>
                <w:lang w:val="en-AU"/>
              </w:rPr>
              <w:t>dietary practices among</w:t>
            </w:r>
            <w:r w:rsidR="00D07D21">
              <w:rPr>
                <w:rFonts w:asciiTheme="minorHAnsi" w:eastAsia="Calibri" w:hAnsiTheme="minorHAnsi" w:cstheme="minorHAnsi"/>
                <w:sz w:val="24"/>
                <w:szCs w:val="24"/>
                <w:shd w:val="clear" w:color="auto" w:fill="FFFFFF"/>
              </w:rPr>
              <w:t xml:space="preserve"> adolescents,</w:t>
            </w:r>
            <w:r w:rsidRPr="003C038B">
              <w:rPr>
                <w:rFonts w:asciiTheme="minorHAnsi" w:eastAsia="Arial Unicode MS" w:hAnsiTheme="minorHAnsi" w:cstheme="minorHAnsi"/>
                <w:color w:val="auto"/>
                <w:sz w:val="24"/>
                <w:szCs w:val="24"/>
                <w:lang w:val="en-AU"/>
              </w:rPr>
              <w:t xml:space="preserve"> women and children including breastfeeding practices for the affected families. This </w:t>
            </w:r>
            <w:r w:rsidR="009E4D26">
              <w:rPr>
                <w:rFonts w:asciiTheme="minorHAnsi" w:eastAsia="Arial Unicode MS" w:hAnsiTheme="minorHAnsi" w:cstheme="minorHAnsi"/>
                <w:color w:val="auto"/>
                <w:sz w:val="24"/>
                <w:szCs w:val="24"/>
                <w:lang w:val="en-AU"/>
              </w:rPr>
              <w:t>has</w:t>
            </w:r>
            <w:r w:rsidRPr="003C038B">
              <w:rPr>
                <w:rFonts w:asciiTheme="minorHAnsi" w:eastAsia="Arial Unicode MS" w:hAnsiTheme="minorHAnsi" w:cstheme="minorHAnsi"/>
                <w:color w:val="auto"/>
                <w:sz w:val="24"/>
                <w:szCs w:val="24"/>
                <w:lang w:val="en-AU"/>
              </w:rPr>
              <w:t xml:space="preserve"> been included in the workplan</w:t>
            </w:r>
            <w:r w:rsidRPr="003B2809">
              <w:rPr>
                <w:rFonts w:ascii="Calibri" w:eastAsia="Arial Unicode MS" w:hAnsi="Calibri" w:cs="Calibri"/>
                <w:color w:val="auto"/>
                <w:sz w:val="24"/>
                <w:szCs w:val="24"/>
                <w:lang w:val="en-AU"/>
              </w:rPr>
              <w:t xml:space="preserve">.  </w:t>
            </w:r>
          </w:p>
          <w:p w14:paraId="0DE59925" w14:textId="3FB34604" w:rsidR="0036147E" w:rsidRPr="00BC531F" w:rsidRDefault="0036147E" w:rsidP="008C250E">
            <w:pPr>
              <w:spacing w:before="60" w:after="60"/>
              <w:rPr>
                <w:rFonts w:ascii="Calibri" w:eastAsia="Arial Unicode MS" w:hAnsi="Calibri" w:cs="Calibri"/>
                <w:color w:val="auto"/>
                <w:lang w:val="en-AU"/>
              </w:rPr>
            </w:pPr>
          </w:p>
        </w:tc>
      </w:tr>
      <w:tr w:rsidR="0036147E" w:rsidRPr="007613B3" w14:paraId="594B7870" w14:textId="77777777" w:rsidTr="00665AFA">
        <w:tc>
          <w:tcPr>
            <w:tcW w:w="6390" w:type="dxa"/>
            <w:gridSpan w:val="6"/>
            <w:tcBorders>
              <w:bottom w:val="nil"/>
            </w:tcBorders>
            <w:shd w:val="clear" w:color="auto" w:fill="auto"/>
          </w:tcPr>
          <w:p w14:paraId="150A5342" w14:textId="5C2476AD" w:rsidR="0036147E" w:rsidRDefault="0036147E" w:rsidP="008C250E">
            <w:pPr>
              <w:spacing w:before="100" w:beforeAutospacing="1" w:after="100" w:afterAutospacing="1"/>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344EDE27" w:rsidR="0036147E" w:rsidRPr="007613B3" w:rsidRDefault="00B97DBA" w:rsidP="008C250E">
            <w:pPr>
              <w:spacing w:before="120" w:after="60"/>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36147E" w:rsidRPr="007613B3">
              <w:rPr>
                <w:rFonts w:ascii="Calibri" w:eastAsia="Arial Unicode MS" w:hAnsi="Calibri" w:cs="Calibri"/>
                <w:color w:val="auto"/>
                <w:lang w:val="en-AU"/>
              </w:rPr>
              <w:t xml:space="preserve"> National  </w:t>
            </w:r>
            <w:r w:rsidR="00422B50">
              <w:rPr>
                <w:rFonts w:ascii="Calibri" w:eastAsia="Arial Unicode MS" w:hAnsi="Calibri" w:cs="Calibri"/>
                <w:color w:val="auto"/>
                <w:lang w:val="en-AU"/>
              </w:rPr>
              <w:fldChar w:fldCharType="begin">
                <w:ffData>
                  <w:name w:val=""/>
                  <w:enabled/>
                  <w:calcOnExit w:val="0"/>
                  <w:checkBox>
                    <w:sizeAuto/>
                    <w:default w:val="0"/>
                  </w:checkBox>
                </w:ffData>
              </w:fldChar>
            </w:r>
            <w:r w:rsidR="00422B50" w:rsidRPr="00422B50">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sidR="00422B50">
              <w:rPr>
                <w:rFonts w:ascii="Calibri" w:eastAsia="Arial Unicode MS" w:hAnsi="Calibri" w:cs="Calibri"/>
                <w:color w:val="auto"/>
                <w:lang w:val="en-AU"/>
              </w:rPr>
              <w:fldChar w:fldCharType="end"/>
            </w:r>
            <w:r w:rsidR="0036147E" w:rsidRPr="007613B3">
              <w:rPr>
                <w:rFonts w:ascii="Calibri" w:eastAsia="Arial Unicode MS" w:hAnsi="Calibri" w:cs="Calibri"/>
                <w:color w:val="auto"/>
                <w:lang w:val="en-AU"/>
              </w:rPr>
              <w:t xml:space="preserve"> International </w:t>
            </w:r>
            <w:r>
              <w:rPr>
                <w:rFonts w:ascii="Calibri" w:eastAsia="Arial Unicode MS" w:hAnsi="Calibri" w:cs="Calibri"/>
                <w:color w:val="auto"/>
                <w:lang w:val="en-AU"/>
              </w:rPr>
              <w:fldChar w:fldCharType="begin">
                <w:ffData>
                  <w:name w:val="Check9"/>
                  <w:enabled/>
                  <w:calcOnExit w:val="0"/>
                  <w:checkBox>
                    <w:sizeAuto/>
                    <w:default w:val="0"/>
                  </w:checkBox>
                </w:ffData>
              </w:fldChar>
            </w:r>
            <w:bookmarkStart w:id="6" w:name="Check9"/>
            <w:r>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6"/>
            <w:r w:rsidR="0036147E" w:rsidRPr="007613B3">
              <w:rPr>
                <w:rFonts w:ascii="Calibri" w:eastAsia="Arial Unicode MS" w:hAnsi="Calibri" w:cs="Calibri"/>
                <w:color w:val="auto"/>
                <w:lang w:val="en-AU"/>
              </w:rPr>
              <w:t xml:space="preserve"> Both</w:t>
            </w:r>
          </w:p>
          <w:p w14:paraId="3C71173B" w14:textId="2F1BAD4B" w:rsidR="0036147E" w:rsidRPr="007613B3" w:rsidRDefault="0036147E" w:rsidP="008C250E">
            <w:pPr>
              <w:spacing w:before="100" w:beforeAutospacing="1" w:after="100" w:afterAutospacing="1"/>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77777777" w:rsidR="0036147E" w:rsidRPr="007613B3" w:rsidRDefault="0036147E" w:rsidP="008C250E">
            <w:pPr>
              <w:spacing w:before="120" w:after="60"/>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bookmarkStart w:id="7" w:name="Check10"/>
            <w:r w:rsidRPr="007613B3">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7"/>
            <w:r w:rsidRPr="007613B3">
              <w:rPr>
                <w:rFonts w:ascii="Calibri" w:eastAsia="Arial Unicode MS" w:hAnsi="Calibri" w:cs="Calibri"/>
                <w:color w:val="auto"/>
                <w:lang w:val="en-AU"/>
              </w:rPr>
              <w:t xml:space="preserve"> Competitive Selection (Roster)</w:t>
            </w:r>
          </w:p>
          <w:p w14:paraId="7132830E" w14:textId="3BB89369" w:rsidR="0036147E" w:rsidRPr="007613B3" w:rsidRDefault="00AE67A5" w:rsidP="008C250E">
            <w:pPr>
              <w:spacing w:before="120" w:after="60"/>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36147E" w:rsidRPr="007613B3">
              <w:rPr>
                <w:rFonts w:ascii="Calibri" w:eastAsia="Arial Unicode MS" w:hAnsi="Calibri" w:cs="Calibri"/>
                <w:color w:val="auto"/>
                <w:lang w:val="en-AU"/>
              </w:rPr>
              <w:t xml:space="preserve"> Competitive Selection (Advertisement/Desk Review/Interview)</w:t>
            </w:r>
          </w:p>
        </w:tc>
        <w:tc>
          <w:tcPr>
            <w:tcW w:w="3684" w:type="dxa"/>
            <w:gridSpan w:val="3"/>
            <w:tcBorders>
              <w:bottom w:val="nil"/>
            </w:tcBorders>
            <w:shd w:val="clear" w:color="auto" w:fill="auto"/>
          </w:tcPr>
          <w:p w14:paraId="39DA958A" w14:textId="77777777" w:rsidR="0036147E" w:rsidRPr="007613B3" w:rsidRDefault="0036147E" w:rsidP="008C250E">
            <w:pPr>
              <w:spacing w:before="120" w:after="60"/>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713ACAC7" w:rsidR="0036147E" w:rsidRPr="007613B3" w:rsidRDefault="0036147E" w:rsidP="008C250E">
            <w:pPr>
              <w:spacing w:before="120" w:after="60"/>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p>
          <w:p w14:paraId="67B9ADBF" w14:textId="77777777" w:rsidR="0036147E" w:rsidRPr="007613B3" w:rsidRDefault="0036147E" w:rsidP="008C250E">
            <w:pPr>
              <w:spacing w:before="100" w:beforeAutospacing="1" w:after="100" w:afterAutospacing="1"/>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F2092">
              <w:rPr>
                <w:rFonts w:ascii="Calibri" w:eastAsia="Arial Unicode MS" w:hAnsi="Calibri" w:cs="Calibri"/>
                <w:color w:val="auto"/>
                <w:lang w:val="en-AU"/>
              </w:rPr>
            </w:r>
            <w:r w:rsidR="005F209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36147E" w:rsidRPr="007613B3" w14:paraId="09438844" w14:textId="77777777" w:rsidTr="00665AFA">
        <w:tc>
          <w:tcPr>
            <w:tcW w:w="6390" w:type="dxa"/>
            <w:gridSpan w:val="6"/>
            <w:tcBorders>
              <w:bottom w:val="nil"/>
            </w:tcBorders>
            <w:shd w:val="clear" w:color="auto" w:fill="auto"/>
          </w:tcPr>
          <w:p w14:paraId="01B4AD3F" w14:textId="52449085" w:rsidR="0036147E" w:rsidRPr="00D5258E" w:rsidRDefault="0036147E" w:rsidP="005F3A2A">
            <w:pPr>
              <w:spacing w:before="100" w:beforeAutospacing="1" w:after="100" w:afterAutospacing="1"/>
              <w:rPr>
                <w:rFonts w:ascii="Calibri" w:eastAsia="Arial Unicode MS" w:hAnsi="Calibri" w:cs="Calibri"/>
                <w:b/>
                <w:color w:val="auto"/>
              </w:rPr>
            </w:pPr>
            <w:r>
              <w:rPr>
                <w:rFonts w:ascii="Calibri" w:eastAsia="Arial Unicode MS" w:hAnsi="Calibri" w:cs="Calibri"/>
                <w:b/>
                <w:color w:val="auto"/>
              </w:rPr>
              <w:t>If Extension, Justification for extension:</w:t>
            </w:r>
          </w:p>
        </w:tc>
        <w:tc>
          <w:tcPr>
            <w:tcW w:w="3684" w:type="dxa"/>
            <w:gridSpan w:val="3"/>
            <w:tcBorders>
              <w:bottom w:val="nil"/>
            </w:tcBorders>
            <w:shd w:val="clear" w:color="auto" w:fill="auto"/>
          </w:tcPr>
          <w:p w14:paraId="0B66FEA4" w14:textId="77777777" w:rsidR="0036147E" w:rsidRPr="007613B3" w:rsidRDefault="0036147E" w:rsidP="008C250E">
            <w:pPr>
              <w:spacing w:before="120" w:after="60"/>
              <w:rPr>
                <w:rFonts w:ascii="Calibri" w:eastAsia="Arial Unicode MS" w:hAnsi="Calibri" w:cs="Calibri"/>
                <w:b/>
                <w:color w:val="auto"/>
                <w:lang w:val="en-AU"/>
              </w:rPr>
            </w:pPr>
          </w:p>
        </w:tc>
      </w:tr>
      <w:tr w:rsidR="0036147E" w:rsidRPr="007613B3" w14:paraId="319EF710" w14:textId="77777777" w:rsidTr="00665AFA">
        <w:tc>
          <w:tcPr>
            <w:tcW w:w="4138" w:type="dxa"/>
            <w:gridSpan w:val="3"/>
            <w:tcBorders>
              <w:bottom w:val="nil"/>
            </w:tcBorders>
            <w:shd w:val="clear" w:color="auto" w:fill="auto"/>
            <w:noWrap/>
            <w:hideMark/>
          </w:tcPr>
          <w:p w14:paraId="3F584AC9" w14:textId="77777777" w:rsidR="0036147E" w:rsidRPr="007613B3" w:rsidRDefault="0036147E"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3939E2A7" w14:textId="77777777" w:rsidR="0036147E" w:rsidRPr="007613B3" w:rsidRDefault="0036147E"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3"/>
            <w:tcBorders>
              <w:bottom w:val="nil"/>
            </w:tcBorders>
            <w:shd w:val="clear" w:color="auto" w:fill="auto"/>
          </w:tcPr>
          <w:p w14:paraId="7CB8EE24" w14:textId="77777777" w:rsidR="0036147E" w:rsidRPr="007613B3" w:rsidRDefault="0036147E"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886" w:type="dxa"/>
            <w:tcBorders>
              <w:bottom w:val="nil"/>
            </w:tcBorders>
            <w:shd w:val="clear" w:color="auto" w:fill="auto"/>
          </w:tcPr>
          <w:p w14:paraId="5D94D43C" w14:textId="77777777" w:rsidR="0036147E" w:rsidRPr="007613B3" w:rsidRDefault="0036147E" w:rsidP="008C250E">
            <w:pPr>
              <w:spacing w:before="100" w:beforeAutospacing="1" w:after="100" w:afterAutospacing="1"/>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36147E" w:rsidRPr="007613B3" w14:paraId="24B6A6AB" w14:textId="77777777" w:rsidTr="00665AFA">
        <w:trPr>
          <w:trHeight w:val="195"/>
        </w:trPr>
        <w:tc>
          <w:tcPr>
            <w:tcW w:w="4138" w:type="dxa"/>
            <w:gridSpan w:val="3"/>
            <w:tcBorders>
              <w:top w:val="nil"/>
            </w:tcBorders>
            <w:shd w:val="clear" w:color="auto" w:fill="auto"/>
            <w:noWrap/>
          </w:tcPr>
          <w:p w14:paraId="330C9A7E" w14:textId="11D65A90" w:rsidR="0036147E" w:rsidRDefault="0036147E" w:rsidP="008C250E">
            <w:pPr>
              <w:spacing w:before="60" w:after="60"/>
              <w:rPr>
                <w:rFonts w:ascii="Calibri" w:eastAsia="Arial Unicode MS" w:hAnsi="Calibri" w:cs="Calibri"/>
                <w:iCs/>
                <w:color w:val="auto"/>
                <w:sz w:val="22"/>
                <w:szCs w:val="22"/>
                <w:lang w:val="en-AU"/>
              </w:rPr>
            </w:pPr>
            <w:r>
              <w:rPr>
                <w:rFonts w:ascii="Calibri" w:eastAsia="Arial Unicode MS" w:hAnsi="Calibri" w:cs="Calibri"/>
                <w:iCs/>
                <w:color w:val="auto"/>
                <w:sz w:val="22"/>
                <w:szCs w:val="22"/>
                <w:lang w:val="en-AU"/>
              </w:rPr>
              <w:t>Laura Kiige</w:t>
            </w:r>
          </w:p>
          <w:p w14:paraId="739136E1" w14:textId="77777777" w:rsidR="0036147E" w:rsidRDefault="0036147E" w:rsidP="008C250E">
            <w:pPr>
              <w:spacing w:before="60" w:after="60"/>
              <w:rPr>
                <w:rFonts w:ascii="Calibri" w:eastAsia="Arial Unicode MS" w:hAnsi="Calibri" w:cs="Calibri"/>
                <w:iCs/>
                <w:color w:val="auto"/>
                <w:sz w:val="22"/>
                <w:szCs w:val="22"/>
                <w:lang w:val="en-AU"/>
              </w:rPr>
            </w:pPr>
          </w:p>
          <w:p w14:paraId="3A78DE8E" w14:textId="058FAA9F" w:rsidR="0036147E" w:rsidRPr="0009684D" w:rsidRDefault="0036147E" w:rsidP="008C250E">
            <w:pPr>
              <w:spacing w:before="60" w:after="60"/>
              <w:rPr>
                <w:rFonts w:ascii="Calibri" w:eastAsia="Arial Unicode MS" w:hAnsi="Calibri" w:cs="Calibri"/>
                <w:iCs/>
                <w:color w:val="auto"/>
                <w:lang w:val="en-AU"/>
              </w:rPr>
            </w:pPr>
          </w:p>
        </w:tc>
        <w:tc>
          <w:tcPr>
            <w:tcW w:w="1980" w:type="dxa"/>
            <w:gridSpan w:val="2"/>
            <w:tcBorders>
              <w:top w:val="nil"/>
            </w:tcBorders>
            <w:shd w:val="clear" w:color="auto" w:fill="auto"/>
            <w:noWrap/>
          </w:tcPr>
          <w:p w14:paraId="49FEBAD6" w14:textId="26884FD8" w:rsidR="0036147E" w:rsidRPr="00C82020" w:rsidRDefault="003317C3" w:rsidP="008C250E">
            <w:pPr>
              <w:spacing w:before="60" w:after="60"/>
              <w:rPr>
                <w:rFonts w:ascii="Calibri" w:eastAsia="Arial Unicode MS" w:hAnsi="Calibri" w:cs="Calibri"/>
                <w:iCs/>
                <w:color w:val="auto"/>
                <w:sz w:val="22"/>
                <w:szCs w:val="22"/>
                <w:lang w:val="en-AU"/>
              </w:rPr>
            </w:pPr>
            <w:r>
              <w:rPr>
                <w:rFonts w:ascii="Calibri" w:eastAsia="Arial Unicode MS" w:hAnsi="Calibri" w:cs="Calibri"/>
                <w:iCs/>
                <w:color w:val="auto"/>
                <w:sz w:val="22"/>
                <w:szCs w:val="22"/>
                <w:lang w:val="en-AU"/>
              </w:rPr>
              <w:t>February</w:t>
            </w:r>
            <w:r w:rsidRPr="00C82020">
              <w:rPr>
                <w:rFonts w:ascii="Calibri" w:eastAsia="Arial Unicode MS" w:hAnsi="Calibri" w:cs="Calibri"/>
                <w:iCs/>
                <w:color w:val="auto"/>
                <w:sz w:val="22"/>
                <w:szCs w:val="22"/>
                <w:lang w:val="en-AU"/>
              </w:rPr>
              <w:t xml:space="preserve"> </w:t>
            </w:r>
            <w:r w:rsidR="0036147E" w:rsidRPr="00C82020">
              <w:rPr>
                <w:rFonts w:ascii="Calibri" w:eastAsia="Arial Unicode MS" w:hAnsi="Calibri" w:cs="Calibri"/>
                <w:iCs/>
                <w:color w:val="auto"/>
                <w:sz w:val="22"/>
                <w:szCs w:val="22"/>
                <w:lang w:val="en-AU"/>
              </w:rPr>
              <w:t>202</w:t>
            </w:r>
            <w:r w:rsidR="0036147E">
              <w:rPr>
                <w:rFonts w:ascii="Calibri" w:eastAsia="Arial Unicode MS" w:hAnsi="Calibri" w:cs="Calibri"/>
                <w:iCs/>
                <w:color w:val="auto"/>
                <w:sz w:val="22"/>
                <w:szCs w:val="22"/>
                <w:lang w:val="en-AU"/>
              </w:rPr>
              <w:t>1</w:t>
            </w:r>
          </w:p>
        </w:tc>
        <w:tc>
          <w:tcPr>
            <w:tcW w:w="2070" w:type="dxa"/>
            <w:gridSpan w:val="3"/>
            <w:tcBorders>
              <w:top w:val="nil"/>
            </w:tcBorders>
            <w:shd w:val="clear" w:color="auto" w:fill="auto"/>
          </w:tcPr>
          <w:p w14:paraId="4C5287FF" w14:textId="3846145F" w:rsidR="0036147E" w:rsidRPr="00C82020" w:rsidRDefault="009E4D26" w:rsidP="008C250E">
            <w:pPr>
              <w:spacing w:before="60" w:after="60"/>
              <w:rPr>
                <w:rFonts w:ascii="Calibri" w:eastAsia="Arial Unicode MS" w:hAnsi="Calibri" w:cs="Calibri"/>
                <w:iCs/>
                <w:color w:val="auto"/>
                <w:sz w:val="22"/>
                <w:szCs w:val="22"/>
                <w:lang w:val="en-AU"/>
              </w:rPr>
            </w:pPr>
            <w:r>
              <w:rPr>
                <w:rFonts w:ascii="Calibri" w:eastAsia="Arial Unicode MS" w:hAnsi="Calibri" w:cs="Calibri"/>
                <w:iCs/>
                <w:color w:val="auto"/>
                <w:sz w:val="22"/>
                <w:szCs w:val="22"/>
                <w:lang w:val="en-AU"/>
              </w:rPr>
              <w:t>June</w:t>
            </w:r>
            <w:r w:rsidR="003317C3" w:rsidRPr="00C82020">
              <w:rPr>
                <w:rFonts w:ascii="Calibri" w:eastAsia="Arial Unicode MS" w:hAnsi="Calibri" w:cs="Calibri"/>
                <w:iCs/>
                <w:color w:val="auto"/>
                <w:sz w:val="22"/>
                <w:szCs w:val="22"/>
                <w:lang w:val="en-AU"/>
              </w:rPr>
              <w:t xml:space="preserve"> </w:t>
            </w:r>
            <w:r w:rsidR="0036147E" w:rsidRPr="00C82020">
              <w:rPr>
                <w:rFonts w:ascii="Calibri" w:eastAsia="Arial Unicode MS" w:hAnsi="Calibri" w:cs="Calibri"/>
                <w:iCs/>
                <w:color w:val="auto"/>
                <w:sz w:val="22"/>
                <w:szCs w:val="22"/>
                <w:lang w:val="en-AU"/>
              </w:rPr>
              <w:t>202</w:t>
            </w:r>
            <w:r w:rsidR="00422B50">
              <w:rPr>
                <w:rFonts w:ascii="Calibri" w:eastAsia="Arial Unicode MS" w:hAnsi="Calibri" w:cs="Calibri"/>
                <w:iCs/>
                <w:color w:val="auto"/>
                <w:sz w:val="22"/>
                <w:szCs w:val="22"/>
                <w:lang w:val="en-AU"/>
              </w:rPr>
              <w:t>1</w:t>
            </w:r>
          </w:p>
        </w:tc>
        <w:tc>
          <w:tcPr>
            <w:tcW w:w="1886" w:type="dxa"/>
            <w:tcBorders>
              <w:top w:val="nil"/>
            </w:tcBorders>
            <w:shd w:val="clear" w:color="auto" w:fill="auto"/>
          </w:tcPr>
          <w:p w14:paraId="15381CD4" w14:textId="250980AD" w:rsidR="0036147E" w:rsidRPr="001B4660" w:rsidRDefault="0036147E" w:rsidP="008C250E">
            <w:pPr>
              <w:spacing w:before="60" w:after="60"/>
              <w:rPr>
                <w:rFonts w:ascii="Calibri" w:eastAsia="Arial Unicode MS" w:hAnsi="Calibri" w:cs="Calibri"/>
                <w:iCs/>
                <w:color w:val="auto"/>
                <w:sz w:val="24"/>
                <w:szCs w:val="24"/>
                <w:lang w:val="en-AU"/>
              </w:rPr>
            </w:pPr>
            <w:r>
              <w:rPr>
                <w:rFonts w:ascii="Calibri" w:eastAsia="Arial Unicode MS" w:hAnsi="Calibri" w:cs="Calibri"/>
                <w:iCs/>
                <w:color w:val="auto"/>
                <w:sz w:val="24"/>
                <w:szCs w:val="24"/>
                <w:lang w:val="en-AU"/>
              </w:rPr>
              <w:t>6</w:t>
            </w:r>
            <w:r w:rsidR="00B97DBA">
              <w:rPr>
                <w:rFonts w:ascii="Calibri" w:eastAsia="Arial Unicode MS" w:hAnsi="Calibri" w:cs="Calibri"/>
                <w:iCs/>
                <w:color w:val="auto"/>
                <w:sz w:val="24"/>
                <w:szCs w:val="24"/>
                <w:lang w:val="en-AU"/>
              </w:rPr>
              <w:t>0</w:t>
            </w:r>
            <w:r>
              <w:rPr>
                <w:rFonts w:ascii="Calibri" w:eastAsia="Arial Unicode MS" w:hAnsi="Calibri" w:cs="Calibri"/>
                <w:iCs/>
                <w:color w:val="auto"/>
                <w:sz w:val="24"/>
                <w:szCs w:val="24"/>
                <w:lang w:val="en-AU"/>
              </w:rPr>
              <w:t xml:space="preserve"> </w:t>
            </w:r>
            <w:r w:rsidRPr="001B4660">
              <w:rPr>
                <w:rFonts w:ascii="Calibri" w:eastAsia="Arial Unicode MS" w:hAnsi="Calibri" w:cs="Calibri"/>
                <w:iCs/>
                <w:color w:val="auto"/>
                <w:sz w:val="24"/>
                <w:szCs w:val="24"/>
                <w:lang w:val="en-AU"/>
              </w:rPr>
              <w:t>days</w:t>
            </w:r>
          </w:p>
        </w:tc>
      </w:tr>
    </w:tbl>
    <w:p w14:paraId="0E24A3B3" w14:textId="6E165AD1" w:rsidR="007613B3" w:rsidRPr="00B63E76" w:rsidRDefault="007613B3" w:rsidP="008C250E">
      <w:pPr>
        <w:jc w:val="center"/>
        <w:rPr>
          <w:rFonts w:ascii="Calibri" w:hAnsi="Calibri" w:cs="Calibri"/>
          <w:b/>
          <w:bCs/>
          <w:sz w:val="24"/>
          <w:szCs w:val="24"/>
          <w:u w:val="single"/>
        </w:rPr>
      </w:pPr>
      <w:bookmarkStart w:id="8" w:name="_Hlk41049395"/>
      <w:r w:rsidRPr="00B63E76">
        <w:rPr>
          <w:rFonts w:ascii="Calibri" w:hAnsi="Calibri" w:cs="Calibri"/>
          <w:b/>
          <w:bCs/>
          <w:sz w:val="24"/>
          <w:szCs w:val="24"/>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353"/>
        <w:gridCol w:w="1260"/>
        <w:gridCol w:w="1800"/>
        <w:gridCol w:w="364"/>
      </w:tblGrid>
      <w:tr w:rsidR="0036147E" w:rsidRPr="0036147E" w14:paraId="05FF4FCD" w14:textId="77777777" w:rsidTr="272A9CDB">
        <w:trPr>
          <w:gridAfter w:val="1"/>
          <w:wAfter w:w="364" w:type="dxa"/>
        </w:trPr>
        <w:tc>
          <w:tcPr>
            <w:tcW w:w="10255" w:type="dxa"/>
            <w:gridSpan w:val="4"/>
            <w:tcBorders>
              <w:bottom w:val="single" w:sz="4" w:space="0" w:color="auto"/>
            </w:tcBorders>
            <w:shd w:val="clear" w:color="auto" w:fill="auto"/>
            <w:noWrap/>
            <w:hideMark/>
          </w:tcPr>
          <w:bookmarkEnd w:id="0"/>
          <w:bookmarkEnd w:id="8"/>
          <w:p w14:paraId="495CBE5A" w14:textId="12CB8D8C"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lastRenderedPageBreak/>
              <w:t xml:space="preserve">Work Assignment Overview 60 days spread over </w:t>
            </w:r>
            <w:r w:rsidR="00C0755B">
              <w:rPr>
                <w:rFonts w:ascii="Calibri" w:eastAsia="Arial Unicode MS" w:hAnsi="Calibri" w:cs="Calibri"/>
                <w:b/>
                <w:lang w:val="en-AU"/>
              </w:rPr>
              <w:t>15</w:t>
            </w:r>
            <w:r w:rsidRPr="0036147E">
              <w:rPr>
                <w:rFonts w:ascii="Calibri" w:eastAsia="Arial Unicode MS" w:hAnsi="Calibri" w:cs="Calibri"/>
                <w:b/>
                <w:lang w:val="en-AU"/>
              </w:rPr>
              <w:t xml:space="preserve"> weeks</w:t>
            </w:r>
          </w:p>
        </w:tc>
      </w:tr>
      <w:tr w:rsidR="0036147E" w:rsidRPr="0036147E" w14:paraId="405AA73D" w14:textId="77777777" w:rsidTr="272A9CDB">
        <w:trPr>
          <w:gridAfter w:val="1"/>
          <w:wAfter w:w="364" w:type="dxa"/>
          <w:trHeight w:val="661"/>
        </w:trPr>
        <w:tc>
          <w:tcPr>
            <w:tcW w:w="4842" w:type="dxa"/>
            <w:tcBorders>
              <w:top w:val="nil"/>
              <w:left w:val="single" w:sz="4" w:space="0" w:color="auto"/>
              <w:bottom w:val="single" w:sz="8" w:space="0" w:color="6D6D6D"/>
              <w:right w:val="single" w:sz="4" w:space="0" w:color="auto"/>
            </w:tcBorders>
            <w:shd w:val="clear" w:color="auto" w:fill="auto"/>
            <w:noWrap/>
          </w:tcPr>
          <w:p w14:paraId="2EA51B6E" w14:textId="77777777" w:rsidR="0036147E" w:rsidRPr="0036147E" w:rsidRDefault="0036147E" w:rsidP="008C250E">
            <w:pPr>
              <w:tabs>
                <w:tab w:val="left" w:pos="1500"/>
              </w:tabs>
              <w:rPr>
                <w:rFonts w:ascii="Calibri" w:eastAsia="Arial Unicode MS" w:hAnsi="Calibri" w:cs="Calibri"/>
                <w:b/>
                <w:bCs/>
                <w:i/>
                <w:lang w:val="en-AU"/>
              </w:rPr>
            </w:pPr>
            <w:bookmarkStart w:id="9" w:name="_Hlk527733739"/>
            <w:r w:rsidRPr="0036147E">
              <w:rPr>
                <w:rFonts w:ascii="Calibri" w:eastAsia="Arial Unicode MS" w:hAnsi="Calibri" w:cs="Calibri"/>
                <w:b/>
                <w:bCs/>
                <w:lang w:val="en-AU"/>
              </w:rPr>
              <w:t>Tasks/Milestone:</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F1A0808" w14:textId="77777777" w:rsidR="0036147E" w:rsidRPr="0036147E" w:rsidRDefault="0036147E" w:rsidP="008C250E">
            <w:pPr>
              <w:tabs>
                <w:tab w:val="left" w:pos="1500"/>
              </w:tabs>
              <w:rPr>
                <w:rFonts w:ascii="Calibri" w:eastAsia="Arial Unicode MS" w:hAnsi="Calibri" w:cs="Calibri"/>
                <w:b/>
                <w:bCs/>
                <w:i/>
                <w:lang w:val="en-AU"/>
              </w:rPr>
            </w:pPr>
            <w:r w:rsidRPr="0036147E">
              <w:rPr>
                <w:rFonts w:ascii="Calibri" w:eastAsia="Arial Unicode MS" w:hAnsi="Calibri" w:cs="Calibri"/>
                <w:b/>
                <w:bCs/>
                <w:lang w:val="en-AU"/>
              </w:rPr>
              <w:t>Deliverables/Outputs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B2CFCE" w14:textId="77777777" w:rsidR="0036147E" w:rsidRPr="0036147E" w:rsidRDefault="0036147E" w:rsidP="008C250E">
            <w:pPr>
              <w:tabs>
                <w:tab w:val="left" w:pos="1500"/>
              </w:tabs>
              <w:rPr>
                <w:rFonts w:ascii="Calibri" w:eastAsia="Arial Unicode MS" w:hAnsi="Calibri" w:cs="Calibri"/>
                <w:b/>
                <w:bCs/>
                <w:i/>
                <w:lang w:val="en-AU"/>
              </w:rPr>
            </w:pPr>
            <w:r w:rsidRPr="0036147E">
              <w:rPr>
                <w:rFonts w:ascii="Calibri" w:eastAsia="Arial Unicode MS" w:hAnsi="Calibri" w:cs="Calibri"/>
                <w:b/>
                <w:bCs/>
                <w:lang w:val="en-AU"/>
              </w:rPr>
              <w:t>Timeline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DAF4D2" w14:textId="5856C410" w:rsidR="00A50B8D" w:rsidRPr="0036147E" w:rsidRDefault="0036147E" w:rsidP="00A50B8D">
            <w:pPr>
              <w:tabs>
                <w:tab w:val="left" w:pos="1500"/>
              </w:tabs>
              <w:rPr>
                <w:rFonts w:ascii="Calibri" w:eastAsia="Arial Unicode MS" w:hAnsi="Calibri" w:cs="Calibri"/>
                <w:b/>
                <w:bCs/>
                <w:lang w:val="en-AU"/>
              </w:rPr>
            </w:pPr>
            <w:r w:rsidRPr="0036147E">
              <w:rPr>
                <w:rFonts w:ascii="Calibri" w:eastAsia="Arial Unicode MS" w:hAnsi="Calibri" w:cs="Calibri"/>
                <w:b/>
                <w:bCs/>
                <w:lang w:val="en-AU"/>
              </w:rPr>
              <w:t>Estimate</w:t>
            </w:r>
            <w:r w:rsidR="00A50B8D">
              <w:rPr>
                <w:rFonts w:ascii="Calibri" w:eastAsia="Arial Unicode MS" w:hAnsi="Calibri" w:cs="Calibri"/>
                <w:b/>
                <w:bCs/>
                <w:lang w:val="en-AU"/>
              </w:rPr>
              <w:t>d cost as a% of the total cost</w:t>
            </w:r>
            <w:r w:rsidRPr="0036147E">
              <w:rPr>
                <w:rFonts w:ascii="Calibri" w:eastAsia="Arial Unicode MS" w:hAnsi="Calibri" w:cs="Calibri"/>
                <w:b/>
                <w:bCs/>
                <w:lang w:val="en-AU"/>
              </w:rPr>
              <w:t xml:space="preserve"> </w:t>
            </w:r>
          </w:p>
          <w:p w14:paraId="0CEECDD2" w14:textId="27CB662D" w:rsidR="0036147E" w:rsidRPr="0036147E" w:rsidRDefault="0036147E" w:rsidP="008C250E">
            <w:pPr>
              <w:tabs>
                <w:tab w:val="left" w:pos="1500"/>
              </w:tabs>
              <w:rPr>
                <w:rFonts w:ascii="Calibri" w:eastAsia="Arial Unicode MS" w:hAnsi="Calibri" w:cs="Calibri"/>
                <w:b/>
                <w:bCs/>
                <w:lang w:val="en-AU"/>
              </w:rPr>
            </w:pPr>
          </w:p>
        </w:tc>
      </w:tr>
      <w:tr w:rsidR="00A50B8D" w:rsidRPr="0036147E" w14:paraId="7539E226" w14:textId="77777777" w:rsidTr="006D0A9C">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CEA09B" w14:textId="23DF2023" w:rsidR="00A50B8D" w:rsidRPr="0036147E" w:rsidRDefault="00A50B8D" w:rsidP="00A50B8D">
            <w:pPr>
              <w:tabs>
                <w:tab w:val="left" w:pos="1500"/>
              </w:tabs>
              <w:rPr>
                <w:rFonts w:ascii="Calibri" w:eastAsia="Arial Unicode MS" w:hAnsi="Calibri" w:cs="Calibri"/>
                <w:lang w:val="en-AU"/>
              </w:rPr>
            </w:pPr>
            <w:r w:rsidRPr="0036147E">
              <w:rPr>
                <w:rFonts w:ascii="Calibri" w:eastAsia="Arial Unicode MS" w:hAnsi="Calibri" w:cs="Calibri"/>
                <w:lang w:val="en-GB"/>
              </w:rPr>
              <w:t>Consultative meetings to develop detailed work plan outlining the specific activities/tasks, timelines and associated costs</w:t>
            </w:r>
            <w:r>
              <w:rPr>
                <w:rFonts w:ascii="Calibri" w:eastAsia="Arial Unicode MS" w:hAnsi="Calibri" w:cs="Calibri"/>
                <w:lang w:val="en-GB"/>
              </w:rPr>
              <w:t xml:space="preserve"> and linking with the ESARO consultant.</w:t>
            </w:r>
          </w:p>
        </w:tc>
        <w:tc>
          <w:tcPr>
            <w:tcW w:w="2353" w:type="dxa"/>
            <w:tcBorders>
              <w:top w:val="single" w:sz="4" w:space="0" w:color="auto"/>
              <w:left w:val="single" w:sz="8" w:space="0" w:color="6D6D6D"/>
              <w:bottom w:val="single" w:sz="8" w:space="0" w:color="6D6D6D"/>
              <w:right w:val="single" w:sz="8" w:space="0" w:color="6D6D6D"/>
            </w:tcBorders>
            <w:shd w:val="clear" w:color="auto" w:fill="auto"/>
          </w:tcPr>
          <w:p w14:paraId="41F44528" w14:textId="77777777" w:rsidR="00A50B8D" w:rsidRPr="0036147E" w:rsidRDefault="00A50B8D" w:rsidP="00A50B8D">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Detailed costed work plan </w:t>
            </w:r>
          </w:p>
        </w:tc>
        <w:tc>
          <w:tcPr>
            <w:tcW w:w="1260" w:type="dxa"/>
            <w:tcBorders>
              <w:top w:val="single" w:sz="4" w:space="0" w:color="auto"/>
              <w:left w:val="single" w:sz="8" w:space="0" w:color="6D6D6D"/>
              <w:bottom w:val="single" w:sz="8" w:space="0" w:color="6D6D6D"/>
              <w:right w:val="single" w:sz="8" w:space="0" w:color="6D6D6D"/>
            </w:tcBorders>
            <w:shd w:val="clear" w:color="auto" w:fill="auto"/>
          </w:tcPr>
          <w:p w14:paraId="530DEA45" w14:textId="77777777" w:rsidR="00A50B8D" w:rsidRPr="0036147E" w:rsidRDefault="00A50B8D" w:rsidP="00A50B8D">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4 days </w:t>
            </w:r>
          </w:p>
        </w:tc>
        <w:tc>
          <w:tcPr>
            <w:tcW w:w="1800" w:type="dxa"/>
            <w:tcBorders>
              <w:top w:val="single" w:sz="4" w:space="0" w:color="auto"/>
              <w:left w:val="single" w:sz="8" w:space="0" w:color="6D6D6D"/>
              <w:bottom w:val="single" w:sz="8" w:space="0" w:color="6D6D6D"/>
              <w:right w:val="single" w:sz="8" w:space="0" w:color="6D6D6D"/>
            </w:tcBorders>
            <w:shd w:val="clear" w:color="auto" w:fill="auto"/>
            <w:vAlign w:val="bottom"/>
          </w:tcPr>
          <w:p w14:paraId="57E131A1" w14:textId="6C94F7B3" w:rsidR="00A50B8D" w:rsidRPr="0036147E" w:rsidRDefault="00A50B8D" w:rsidP="00A50B8D">
            <w:pPr>
              <w:tabs>
                <w:tab w:val="left" w:pos="1500"/>
              </w:tabs>
              <w:jc w:val="center"/>
              <w:rPr>
                <w:rFonts w:ascii="Calibri" w:eastAsia="Arial Unicode MS" w:hAnsi="Calibri" w:cs="Calibri"/>
                <w:lang w:val="en-AU"/>
              </w:rPr>
            </w:pPr>
            <w:r>
              <w:rPr>
                <w:rFonts w:ascii="Calibri" w:hAnsi="Calibri" w:cs="Calibri"/>
                <w:sz w:val="22"/>
                <w:szCs w:val="22"/>
              </w:rPr>
              <w:t>1.60%</w:t>
            </w:r>
          </w:p>
        </w:tc>
      </w:tr>
      <w:tr w:rsidR="00A50B8D" w:rsidRPr="0036147E" w14:paraId="6054BE46" w14:textId="77777777" w:rsidTr="006D0A9C">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48A5C4E3" w14:textId="7206870F"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rPr>
              <w:t xml:space="preserve">Secondary data analysis including </w:t>
            </w:r>
            <w:r>
              <w:rPr>
                <w:rFonts w:ascii="Calibri" w:eastAsia="Arial Unicode MS" w:hAnsi="Calibri" w:cs="Calibri"/>
              </w:rPr>
              <w:t xml:space="preserve">review of KHIS data on MIYCN, </w:t>
            </w:r>
            <w:r w:rsidRPr="0036147E">
              <w:rPr>
                <w:rFonts w:ascii="Calibri" w:eastAsia="Arial Unicode MS" w:hAnsi="Calibri" w:cs="Calibri"/>
              </w:rPr>
              <w:t>taking stock of studies, research and existing data on the impacts of COVID-19 on diets and feeding practices including disruptions on related nutrition services and current program adaptations</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1A7F26B0" w14:textId="77777777" w:rsidR="00A50B8D" w:rsidRPr="0036147E" w:rsidRDefault="00A50B8D" w:rsidP="00A50B8D">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Desk review/analysis report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AFBE8D5" w14:textId="007CC861" w:rsidR="00A50B8D" w:rsidRPr="0036147E" w:rsidRDefault="00A50B8D" w:rsidP="00A50B8D">
            <w:pPr>
              <w:tabs>
                <w:tab w:val="left" w:pos="1500"/>
              </w:tabs>
              <w:rPr>
                <w:rFonts w:ascii="Calibri" w:eastAsia="Arial Unicode MS" w:hAnsi="Calibri" w:cs="Calibri"/>
                <w:lang w:val="en-AU"/>
              </w:rPr>
            </w:pPr>
            <w:r>
              <w:rPr>
                <w:rFonts w:ascii="Calibri" w:eastAsia="Arial Unicode MS" w:hAnsi="Calibri" w:cs="Calibri"/>
                <w:lang w:val="en-AU"/>
              </w:rPr>
              <w:t>5</w:t>
            </w:r>
            <w:r w:rsidRPr="0036147E">
              <w:rPr>
                <w:rFonts w:ascii="Calibri" w:eastAsia="Arial Unicode MS" w:hAnsi="Calibri" w:cs="Calibri"/>
                <w:lang w:val="en-AU"/>
              </w:rPr>
              <w:t xml:space="preserve"> days </w:t>
            </w:r>
          </w:p>
        </w:tc>
        <w:tc>
          <w:tcPr>
            <w:tcW w:w="1800" w:type="dxa"/>
            <w:tcBorders>
              <w:top w:val="single" w:sz="8" w:space="0" w:color="6D6D6D"/>
              <w:left w:val="single" w:sz="8" w:space="0" w:color="6D6D6D"/>
              <w:bottom w:val="single" w:sz="8" w:space="0" w:color="6D6D6D"/>
              <w:right w:val="single" w:sz="8" w:space="0" w:color="6D6D6D"/>
            </w:tcBorders>
            <w:shd w:val="clear" w:color="auto" w:fill="auto"/>
            <w:vAlign w:val="bottom"/>
          </w:tcPr>
          <w:p w14:paraId="4D200460" w14:textId="29EF72F5" w:rsidR="00A50B8D" w:rsidRPr="0036147E" w:rsidRDefault="00A50B8D" w:rsidP="00A50B8D">
            <w:pPr>
              <w:tabs>
                <w:tab w:val="left" w:pos="1500"/>
              </w:tabs>
              <w:jc w:val="center"/>
              <w:rPr>
                <w:rFonts w:ascii="Calibri" w:eastAsia="Arial Unicode MS" w:hAnsi="Calibri" w:cs="Calibri"/>
                <w:lang w:val="en-AU"/>
              </w:rPr>
            </w:pPr>
            <w:r>
              <w:rPr>
                <w:rFonts w:ascii="Calibri" w:hAnsi="Calibri" w:cs="Calibri"/>
                <w:sz w:val="22"/>
                <w:szCs w:val="22"/>
              </w:rPr>
              <w:t>3.57%</w:t>
            </w:r>
          </w:p>
        </w:tc>
      </w:tr>
      <w:tr w:rsidR="00A50B8D" w:rsidRPr="0036147E" w14:paraId="4AB5D46C" w14:textId="77777777" w:rsidTr="006D0A9C">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22AA7AE4" w14:textId="57C20150" w:rsidR="00A50B8D" w:rsidRPr="00422B50" w:rsidRDefault="00A50B8D" w:rsidP="00A50B8D">
            <w:pPr>
              <w:tabs>
                <w:tab w:val="left" w:pos="1500"/>
              </w:tabs>
              <w:rPr>
                <w:rFonts w:ascii="Calibri" w:eastAsia="Arial Unicode MS" w:hAnsi="Calibri" w:cs="Calibri"/>
              </w:rPr>
            </w:pPr>
            <w:r w:rsidRPr="0036147E">
              <w:rPr>
                <w:rFonts w:ascii="Calibri" w:eastAsia="Arial Unicode MS" w:hAnsi="Calibri" w:cs="Calibri"/>
              </w:rPr>
              <w:t>In consultation with MIYCN and NITWG</w:t>
            </w:r>
            <w:r>
              <w:rPr>
                <w:rFonts w:ascii="Calibri" w:eastAsia="Arial Unicode MS" w:hAnsi="Calibri" w:cs="Calibri"/>
              </w:rPr>
              <w:t xml:space="preserve">, </w:t>
            </w:r>
            <w:r w:rsidRPr="0036147E">
              <w:rPr>
                <w:rFonts w:ascii="Calibri" w:eastAsia="Arial Unicode MS" w:hAnsi="Calibri" w:cs="Calibri"/>
              </w:rPr>
              <w:t>other working groups</w:t>
            </w:r>
            <w:r>
              <w:rPr>
                <w:rFonts w:ascii="Calibri" w:eastAsia="Arial Unicode MS" w:hAnsi="Calibri" w:cs="Calibri"/>
              </w:rPr>
              <w:t xml:space="preserve"> and ESARO Consultant </w:t>
            </w:r>
            <w:r w:rsidRPr="0036147E">
              <w:rPr>
                <w:rFonts w:ascii="Calibri" w:eastAsia="Arial Unicode MS" w:hAnsi="Calibri" w:cs="Calibri"/>
              </w:rPr>
              <w:t xml:space="preserve">prepare detailed </w:t>
            </w:r>
            <w:r>
              <w:rPr>
                <w:rFonts w:ascii="Calibri" w:eastAsia="Arial Unicode MS" w:hAnsi="Calibri" w:cs="Calibri"/>
              </w:rPr>
              <w:t>research protocol/</w:t>
            </w:r>
            <w:r w:rsidRPr="0036147E">
              <w:rPr>
                <w:rFonts w:ascii="Calibri" w:eastAsia="Arial Unicode MS" w:hAnsi="Calibri" w:cs="Calibri"/>
              </w:rPr>
              <w:t>methodology (power point presentations and word versions)</w:t>
            </w:r>
            <w:r>
              <w:rPr>
                <w:rFonts w:ascii="Calibri" w:eastAsia="Arial Unicode MS" w:hAnsi="Calibri" w:cs="Calibri"/>
              </w:rPr>
              <w:t xml:space="preserve"> including research tools</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0139407E" w14:textId="632F6F15" w:rsidR="00A50B8D" w:rsidRPr="0036147E" w:rsidRDefault="00A50B8D" w:rsidP="00A50B8D">
            <w:pPr>
              <w:tabs>
                <w:tab w:val="left" w:pos="1500"/>
              </w:tabs>
              <w:rPr>
                <w:rFonts w:ascii="Calibri" w:eastAsia="Arial Unicode MS" w:hAnsi="Calibri" w:cs="Calibri"/>
                <w:lang w:val="en-GB"/>
              </w:rPr>
            </w:pPr>
            <w:r w:rsidRPr="272A9CDB">
              <w:rPr>
                <w:rFonts w:ascii="Calibri" w:eastAsia="Arial Unicode MS" w:hAnsi="Calibri" w:cs="Calibri"/>
                <w:lang w:val="en-GB"/>
              </w:rPr>
              <w:t>Study protocol both word and PowerPoint version together with relevant tools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0C6BD614"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6 days </w:t>
            </w:r>
          </w:p>
        </w:tc>
        <w:tc>
          <w:tcPr>
            <w:tcW w:w="1800" w:type="dxa"/>
            <w:tcBorders>
              <w:top w:val="single" w:sz="8" w:space="0" w:color="6D6D6D"/>
              <w:left w:val="single" w:sz="8" w:space="0" w:color="6D6D6D"/>
              <w:bottom w:val="single" w:sz="8" w:space="0" w:color="6D6D6D"/>
              <w:right w:val="single" w:sz="8" w:space="0" w:color="6D6D6D"/>
            </w:tcBorders>
            <w:shd w:val="clear" w:color="auto" w:fill="auto"/>
            <w:vAlign w:val="bottom"/>
          </w:tcPr>
          <w:p w14:paraId="20006881" w14:textId="6219EE41" w:rsidR="00A50B8D" w:rsidRPr="0036147E" w:rsidRDefault="00A50B8D" w:rsidP="00A50B8D">
            <w:pPr>
              <w:tabs>
                <w:tab w:val="left" w:pos="1500"/>
              </w:tabs>
              <w:jc w:val="center"/>
              <w:rPr>
                <w:rFonts w:ascii="Calibri" w:eastAsia="Arial Unicode MS" w:hAnsi="Calibri" w:cs="Calibri"/>
                <w:lang w:val="en-GB"/>
              </w:rPr>
            </w:pPr>
            <w:r>
              <w:rPr>
                <w:rFonts w:ascii="Calibri" w:hAnsi="Calibri" w:cs="Calibri"/>
                <w:sz w:val="22"/>
                <w:szCs w:val="22"/>
              </w:rPr>
              <w:t>4.81%</w:t>
            </w:r>
          </w:p>
        </w:tc>
      </w:tr>
      <w:tr w:rsidR="00A50B8D" w:rsidRPr="0036147E" w14:paraId="6A3B200C" w14:textId="77777777" w:rsidTr="006D0A9C">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3CA3143B" w14:textId="5B258A24" w:rsidR="00A50B8D" w:rsidRPr="00422B50" w:rsidRDefault="00A50B8D" w:rsidP="00A50B8D">
            <w:pPr>
              <w:tabs>
                <w:tab w:val="left" w:pos="1500"/>
              </w:tabs>
              <w:rPr>
                <w:rFonts w:ascii="Calibri" w:eastAsia="Arial Unicode MS" w:hAnsi="Calibri" w:cs="Calibri"/>
              </w:rPr>
            </w:pPr>
            <w:r w:rsidRPr="272A9CDB">
              <w:rPr>
                <w:rFonts w:ascii="Calibri" w:eastAsia="Arial Unicode MS" w:hAnsi="Calibri" w:cs="Calibri"/>
              </w:rPr>
              <w:t xml:space="preserve">Present the quantitative analysis and qualitative assessment methodology for review and validation by MIYCN and NITWG and seek for ethical clearance </w:t>
            </w:r>
            <w:r>
              <w:rPr>
                <w:rFonts w:ascii="Calibri" w:eastAsia="Arial Unicode MS" w:hAnsi="Calibri" w:cs="Calibri"/>
              </w:rPr>
              <w:t>for both the ESAR and Kenya work</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574BE743"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Validated analysis and methodology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5F3C84A"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2 day</w:t>
            </w:r>
          </w:p>
        </w:tc>
        <w:tc>
          <w:tcPr>
            <w:tcW w:w="1800" w:type="dxa"/>
            <w:tcBorders>
              <w:top w:val="single" w:sz="8" w:space="0" w:color="6D6D6D"/>
              <w:left w:val="single" w:sz="8" w:space="0" w:color="6D6D6D"/>
              <w:bottom w:val="single" w:sz="8" w:space="0" w:color="6D6D6D"/>
              <w:right w:val="single" w:sz="8" w:space="0" w:color="6D6D6D"/>
            </w:tcBorders>
            <w:shd w:val="clear" w:color="auto" w:fill="auto"/>
            <w:vAlign w:val="bottom"/>
          </w:tcPr>
          <w:p w14:paraId="44577548" w14:textId="17D617DF" w:rsidR="00A50B8D" w:rsidRPr="0036147E" w:rsidRDefault="00A50B8D" w:rsidP="00A50B8D">
            <w:pPr>
              <w:tabs>
                <w:tab w:val="left" w:pos="1500"/>
              </w:tabs>
              <w:jc w:val="center"/>
              <w:rPr>
                <w:rFonts w:ascii="Calibri" w:eastAsia="Arial Unicode MS" w:hAnsi="Calibri" w:cs="Calibri"/>
                <w:lang w:val="en-GB"/>
              </w:rPr>
            </w:pPr>
            <w:r>
              <w:rPr>
                <w:rFonts w:ascii="Calibri" w:hAnsi="Calibri" w:cs="Calibri"/>
                <w:sz w:val="22"/>
                <w:szCs w:val="22"/>
              </w:rPr>
              <w:t>0.80%</w:t>
            </w:r>
          </w:p>
        </w:tc>
      </w:tr>
      <w:tr w:rsidR="00A50B8D" w:rsidRPr="0036147E" w14:paraId="4D83A325" w14:textId="77777777" w:rsidTr="006D0A9C">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94964D7" w14:textId="052800F6"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Hold </w:t>
            </w:r>
            <w:r>
              <w:rPr>
                <w:rFonts w:ascii="Calibri" w:eastAsia="Arial Unicode MS" w:hAnsi="Calibri" w:cs="Calibri"/>
                <w:lang w:val="en-GB"/>
              </w:rPr>
              <w:t xml:space="preserve">regular </w:t>
            </w:r>
            <w:r w:rsidRPr="0036147E">
              <w:rPr>
                <w:rFonts w:ascii="Calibri" w:eastAsia="Arial Unicode MS" w:hAnsi="Calibri" w:cs="Calibri"/>
                <w:lang w:val="en-GB"/>
              </w:rPr>
              <w:t xml:space="preserve">TAG meetings </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0FAE8F4F"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Reports and actions for the TAG</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6BC7F46"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4 days </w:t>
            </w:r>
          </w:p>
        </w:tc>
        <w:tc>
          <w:tcPr>
            <w:tcW w:w="1800" w:type="dxa"/>
            <w:tcBorders>
              <w:top w:val="single" w:sz="8" w:space="0" w:color="6D6D6D"/>
              <w:left w:val="single" w:sz="8" w:space="0" w:color="6D6D6D"/>
              <w:bottom w:val="single" w:sz="8" w:space="0" w:color="6D6D6D"/>
              <w:right w:val="single" w:sz="8" w:space="0" w:color="6D6D6D"/>
            </w:tcBorders>
            <w:shd w:val="clear" w:color="auto" w:fill="auto"/>
            <w:vAlign w:val="bottom"/>
          </w:tcPr>
          <w:p w14:paraId="786B7565" w14:textId="0B5E7AD7" w:rsidR="00A50B8D" w:rsidRPr="0036147E" w:rsidRDefault="00A50B8D" w:rsidP="00A50B8D">
            <w:pPr>
              <w:tabs>
                <w:tab w:val="left" w:pos="1500"/>
              </w:tabs>
              <w:jc w:val="center"/>
              <w:rPr>
                <w:rFonts w:ascii="Calibri" w:eastAsia="Arial Unicode MS" w:hAnsi="Calibri" w:cs="Calibri"/>
                <w:lang w:val="en-GB"/>
              </w:rPr>
            </w:pPr>
            <w:r>
              <w:rPr>
                <w:rFonts w:ascii="Calibri" w:hAnsi="Calibri" w:cs="Calibri"/>
                <w:sz w:val="22"/>
                <w:szCs w:val="22"/>
              </w:rPr>
              <w:t>2.58%</w:t>
            </w:r>
          </w:p>
        </w:tc>
      </w:tr>
      <w:tr w:rsidR="00A50B8D" w:rsidRPr="0036147E" w14:paraId="09DF1651" w14:textId="77777777" w:rsidTr="006D0A9C">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4E169B3B"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Conduct in-depth study in the selected counties: train data collection team, collect data. Transcribe and analyse data </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544E09A3"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Field report</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0D49EEF" w14:textId="6814C956"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2</w:t>
            </w:r>
            <w:r>
              <w:rPr>
                <w:rFonts w:ascii="Calibri" w:eastAsia="Arial Unicode MS" w:hAnsi="Calibri" w:cs="Calibri"/>
                <w:lang w:val="en-GB"/>
              </w:rPr>
              <w:t>2</w:t>
            </w:r>
            <w:r w:rsidRPr="0036147E">
              <w:rPr>
                <w:rFonts w:ascii="Calibri" w:eastAsia="Arial Unicode MS" w:hAnsi="Calibri" w:cs="Calibri"/>
                <w:lang w:val="en-GB"/>
              </w:rPr>
              <w:t xml:space="preserve"> days</w:t>
            </w:r>
          </w:p>
        </w:tc>
        <w:tc>
          <w:tcPr>
            <w:tcW w:w="1800"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7E2262C" w14:textId="429B3FC1" w:rsidR="00A50B8D" w:rsidRPr="0036147E" w:rsidRDefault="00A50B8D" w:rsidP="00A50B8D">
            <w:pPr>
              <w:tabs>
                <w:tab w:val="left" w:pos="1500"/>
              </w:tabs>
              <w:jc w:val="center"/>
              <w:rPr>
                <w:rFonts w:ascii="Calibri" w:eastAsia="Arial Unicode MS" w:hAnsi="Calibri" w:cs="Calibri"/>
                <w:lang w:val="en-GB"/>
              </w:rPr>
            </w:pPr>
            <w:r>
              <w:rPr>
                <w:rFonts w:ascii="Calibri" w:hAnsi="Calibri" w:cs="Calibri"/>
                <w:sz w:val="22"/>
                <w:szCs w:val="22"/>
              </w:rPr>
              <w:t>74.87%</w:t>
            </w:r>
          </w:p>
        </w:tc>
      </w:tr>
      <w:tr w:rsidR="00A50B8D" w:rsidRPr="0036147E" w14:paraId="3B0640A4" w14:textId="77777777" w:rsidTr="006D0A9C">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4E67DAF8"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Present findings to the working groups</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0148491E"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Validated findings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D29C263"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2 days </w:t>
            </w:r>
          </w:p>
        </w:tc>
        <w:tc>
          <w:tcPr>
            <w:tcW w:w="1800"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6133C89" w14:textId="58E9AB0D" w:rsidR="00A50B8D" w:rsidRPr="0036147E" w:rsidRDefault="00A50B8D" w:rsidP="00A50B8D">
            <w:pPr>
              <w:tabs>
                <w:tab w:val="left" w:pos="1500"/>
              </w:tabs>
              <w:jc w:val="center"/>
              <w:rPr>
                <w:rFonts w:ascii="Calibri" w:eastAsia="Arial Unicode MS" w:hAnsi="Calibri" w:cs="Calibri"/>
                <w:lang w:val="en-GB"/>
              </w:rPr>
            </w:pPr>
            <w:r>
              <w:rPr>
                <w:rFonts w:ascii="Calibri" w:hAnsi="Calibri" w:cs="Calibri"/>
                <w:sz w:val="22"/>
                <w:szCs w:val="22"/>
              </w:rPr>
              <w:t>1.60%</w:t>
            </w:r>
          </w:p>
        </w:tc>
      </w:tr>
      <w:tr w:rsidR="00A50B8D" w:rsidRPr="0036147E" w14:paraId="6B578AB3" w14:textId="77777777" w:rsidTr="006D0A9C">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9EAAA7E" w14:textId="0207084C"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Support dissemination of findings to key stakeholders </w:t>
            </w:r>
            <w:r>
              <w:rPr>
                <w:rFonts w:ascii="Calibri" w:eastAsia="Arial Unicode MS" w:hAnsi="Calibri" w:cs="Calibri"/>
                <w:lang w:val="en-GB"/>
              </w:rPr>
              <w:t>and production of knowledge management product(s) inclusive of publishing.</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3A9B9896"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Dissemination slides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E399339" w14:textId="1F840B9E" w:rsidR="00A50B8D" w:rsidRPr="0036147E" w:rsidRDefault="00A50B8D" w:rsidP="00A50B8D">
            <w:pPr>
              <w:tabs>
                <w:tab w:val="left" w:pos="1500"/>
              </w:tabs>
              <w:rPr>
                <w:rFonts w:ascii="Calibri" w:eastAsia="Arial Unicode MS" w:hAnsi="Calibri" w:cs="Calibri"/>
                <w:lang w:val="en-GB"/>
              </w:rPr>
            </w:pPr>
            <w:r>
              <w:rPr>
                <w:rFonts w:ascii="Calibri" w:eastAsia="Arial Unicode MS" w:hAnsi="Calibri" w:cs="Calibri"/>
                <w:lang w:val="en-GB"/>
              </w:rPr>
              <w:t>6</w:t>
            </w:r>
            <w:r w:rsidRPr="0036147E">
              <w:rPr>
                <w:rFonts w:ascii="Calibri" w:eastAsia="Arial Unicode MS" w:hAnsi="Calibri" w:cs="Calibri"/>
                <w:lang w:val="en-GB"/>
              </w:rPr>
              <w:t xml:space="preserve"> day </w:t>
            </w:r>
          </w:p>
        </w:tc>
        <w:tc>
          <w:tcPr>
            <w:tcW w:w="1800"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1D1DEA8" w14:textId="1753E6B2" w:rsidR="00A50B8D" w:rsidRPr="0036147E" w:rsidRDefault="00A50B8D" w:rsidP="00A50B8D">
            <w:pPr>
              <w:tabs>
                <w:tab w:val="left" w:pos="1500"/>
              </w:tabs>
              <w:jc w:val="center"/>
              <w:rPr>
                <w:rFonts w:ascii="Calibri" w:eastAsia="Arial Unicode MS" w:hAnsi="Calibri" w:cs="Calibri"/>
                <w:lang w:val="en-GB"/>
              </w:rPr>
            </w:pPr>
            <w:r>
              <w:rPr>
                <w:rFonts w:ascii="Calibri" w:hAnsi="Calibri" w:cs="Calibri"/>
                <w:sz w:val="22"/>
                <w:szCs w:val="22"/>
              </w:rPr>
              <w:t>5.35%</w:t>
            </w:r>
          </w:p>
        </w:tc>
      </w:tr>
      <w:tr w:rsidR="00A50B8D" w:rsidRPr="0036147E" w14:paraId="40B61492" w14:textId="77777777" w:rsidTr="006D0A9C">
        <w:trPr>
          <w:gridAfter w:val="1"/>
          <w:wAfter w:w="364" w:type="dxa"/>
          <w:trHeight w:val="373"/>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870F3A9" w14:textId="56A0E339" w:rsidR="00A50B8D" w:rsidRPr="0036147E" w:rsidRDefault="00A50B8D" w:rsidP="00A50B8D">
            <w:pPr>
              <w:tabs>
                <w:tab w:val="left" w:pos="1500"/>
              </w:tabs>
              <w:rPr>
                <w:rFonts w:ascii="Calibri" w:eastAsia="Arial Unicode MS" w:hAnsi="Calibri" w:cs="Calibri"/>
                <w:lang w:val="en-GB"/>
              </w:rPr>
            </w:pPr>
            <w:r w:rsidRPr="272A9CDB">
              <w:rPr>
                <w:rFonts w:ascii="Calibri" w:eastAsia="Arial Unicode MS" w:hAnsi="Calibri" w:cs="Calibri"/>
                <w:lang w:val="en-GB"/>
              </w:rPr>
              <w:t>Prepare the report and draft the manuscript and policy brief</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404063E6" w14:textId="0C6E9410" w:rsidR="00A50B8D" w:rsidRPr="0036147E" w:rsidRDefault="00A50B8D" w:rsidP="00A50B8D">
            <w:pPr>
              <w:tabs>
                <w:tab w:val="left" w:pos="1500"/>
              </w:tabs>
              <w:rPr>
                <w:rFonts w:ascii="Calibri" w:eastAsia="Arial Unicode MS" w:hAnsi="Calibri" w:cs="Calibri"/>
                <w:lang w:val="en-GB"/>
              </w:rPr>
            </w:pPr>
            <w:r w:rsidRPr="272A9CDB">
              <w:rPr>
                <w:rFonts w:ascii="Calibri" w:eastAsia="Arial Unicode MS" w:hAnsi="Calibri" w:cs="Calibri"/>
                <w:lang w:val="en-GB"/>
              </w:rPr>
              <w:t xml:space="preserve">Report and draft paper and policy brief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01454FAA" w14:textId="77777777" w:rsidR="00A50B8D" w:rsidRPr="0036147E" w:rsidRDefault="00A50B8D" w:rsidP="00A50B8D">
            <w:pPr>
              <w:tabs>
                <w:tab w:val="left" w:pos="1500"/>
              </w:tabs>
              <w:rPr>
                <w:rFonts w:ascii="Calibri" w:eastAsia="Arial Unicode MS" w:hAnsi="Calibri" w:cs="Calibri"/>
                <w:lang w:val="en-GB"/>
              </w:rPr>
            </w:pPr>
            <w:r w:rsidRPr="0036147E">
              <w:rPr>
                <w:rFonts w:ascii="Calibri" w:eastAsia="Arial Unicode MS" w:hAnsi="Calibri" w:cs="Calibri"/>
                <w:lang w:val="en-GB"/>
              </w:rPr>
              <w:t xml:space="preserve">9 days </w:t>
            </w:r>
          </w:p>
        </w:tc>
        <w:tc>
          <w:tcPr>
            <w:tcW w:w="1800"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B0DEFD1" w14:textId="08C5ED65" w:rsidR="00A50B8D" w:rsidRPr="0036147E" w:rsidRDefault="00A50B8D" w:rsidP="00A50B8D">
            <w:pPr>
              <w:tabs>
                <w:tab w:val="left" w:pos="1500"/>
              </w:tabs>
              <w:jc w:val="center"/>
              <w:rPr>
                <w:rFonts w:ascii="Calibri" w:eastAsia="Arial Unicode MS" w:hAnsi="Calibri" w:cs="Calibri"/>
                <w:lang w:val="en-GB"/>
              </w:rPr>
            </w:pPr>
            <w:r>
              <w:rPr>
                <w:rFonts w:ascii="Calibri" w:hAnsi="Calibri" w:cs="Calibri"/>
                <w:sz w:val="22"/>
                <w:szCs w:val="22"/>
              </w:rPr>
              <w:t>4.81%</w:t>
            </w:r>
          </w:p>
        </w:tc>
      </w:tr>
      <w:tr w:rsidR="00391EE4" w:rsidRPr="0036147E" w14:paraId="00448815" w14:textId="77777777" w:rsidTr="000646B0">
        <w:trPr>
          <w:gridAfter w:val="1"/>
          <w:wAfter w:w="364" w:type="dxa"/>
          <w:trHeight w:val="373"/>
        </w:trPr>
        <w:tc>
          <w:tcPr>
            <w:tcW w:w="10255"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3CF0E316" w14:textId="6F01EF9F" w:rsidR="00391EE4" w:rsidRDefault="00391EE4" w:rsidP="00A50B8D">
            <w:pPr>
              <w:tabs>
                <w:tab w:val="left" w:pos="1500"/>
              </w:tabs>
              <w:jc w:val="center"/>
              <w:rPr>
                <w:rFonts w:ascii="Calibri" w:hAnsi="Calibri" w:cs="Calibri"/>
                <w:sz w:val="22"/>
                <w:szCs w:val="22"/>
              </w:rPr>
            </w:pPr>
            <w:bookmarkStart w:id="10" w:name="_GoBack"/>
            <w:bookmarkEnd w:id="10"/>
            <w:r>
              <w:rPr>
                <w:rFonts w:ascii="Calibri" w:hAnsi="Calibri" w:cs="Calibri"/>
                <w:sz w:val="22"/>
                <w:szCs w:val="22"/>
              </w:rPr>
              <w:t xml:space="preserve"> </w:t>
            </w:r>
          </w:p>
        </w:tc>
      </w:tr>
      <w:tr w:rsidR="0036147E" w:rsidRPr="0036147E" w14:paraId="1C8785B1" w14:textId="77777777" w:rsidTr="272A9CD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43FFCB5" w14:textId="77777777"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t>Estimated Consultancy fee</w:t>
            </w:r>
          </w:p>
        </w:tc>
        <w:tc>
          <w:tcPr>
            <w:tcW w:w="235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5CE7329" w14:textId="77777777" w:rsidR="0036147E" w:rsidRPr="0036147E" w:rsidRDefault="0036147E" w:rsidP="008C250E">
            <w:pPr>
              <w:tabs>
                <w:tab w:val="left" w:pos="1500"/>
              </w:tabs>
              <w:rPr>
                <w:rFonts w:ascii="Calibri" w:eastAsia="Arial Unicode MS" w:hAnsi="Calibri" w:cs="Calibri"/>
                <w:b/>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C24C9B5" w14:textId="259D3052"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t>6</w:t>
            </w:r>
            <w:r w:rsidR="00B97DBA">
              <w:rPr>
                <w:rFonts w:ascii="Calibri" w:eastAsia="Arial Unicode MS" w:hAnsi="Calibri" w:cs="Calibri"/>
                <w:b/>
                <w:lang w:val="en-AU"/>
              </w:rPr>
              <w:t>0</w:t>
            </w:r>
            <w:r w:rsidRPr="0036147E">
              <w:rPr>
                <w:rFonts w:ascii="Calibri" w:eastAsia="Arial Unicode MS" w:hAnsi="Calibri" w:cs="Calibri"/>
                <w:b/>
                <w:lang w:val="en-AU"/>
              </w:rPr>
              <w:t xml:space="preserve"> days </w:t>
            </w:r>
          </w:p>
        </w:tc>
        <w:tc>
          <w:tcPr>
            <w:tcW w:w="18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A5AE81D" w14:textId="03FAFF17" w:rsidR="0036147E" w:rsidRPr="0036147E" w:rsidRDefault="00A50B8D" w:rsidP="008C250E">
            <w:pPr>
              <w:tabs>
                <w:tab w:val="left" w:pos="1500"/>
              </w:tabs>
              <w:rPr>
                <w:rFonts w:ascii="Calibri" w:eastAsia="Arial Unicode MS" w:hAnsi="Calibri" w:cs="Calibri"/>
                <w:b/>
                <w:lang w:val="en-AU"/>
              </w:rPr>
            </w:pPr>
            <w:r>
              <w:rPr>
                <w:rFonts w:ascii="Calibri" w:eastAsia="Arial Unicode MS" w:hAnsi="Calibri" w:cs="Calibri"/>
                <w:b/>
                <w:lang w:val="en-AU"/>
              </w:rPr>
              <w:t>100%</w:t>
            </w:r>
            <w:r w:rsidR="0036147E" w:rsidRPr="0036147E">
              <w:rPr>
                <w:rFonts w:ascii="Calibri" w:eastAsia="Arial Unicode MS" w:hAnsi="Calibri" w:cs="Calibri"/>
                <w:b/>
                <w:lang w:val="en-AU"/>
              </w:rPr>
              <w:t xml:space="preserve"> </w:t>
            </w:r>
          </w:p>
        </w:tc>
      </w:tr>
      <w:tr w:rsidR="0036147E" w:rsidRPr="0036147E" w14:paraId="23DFBCD6" w14:textId="77777777" w:rsidTr="272A9CD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AB4F7BC" w14:textId="4A03895E"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Travel International (if applicable)</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0B90EE19" w14:textId="77777777" w:rsidR="0036147E" w:rsidRPr="0036147E" w:rsidRDefault="0036147E" w:rsidP="008C250E">
            <w:pPr>
              <w:tabs>
                <w:tab w:val="left" w:pos="1500"/>
              </w:tabs>
              <w:rPr>
                <w:rFonts w:ascii="Calibri" w:eastAsia="Arial Unicode MS" w:hAnsi="Calibri" w:cs="Calibri"/>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20ADFDE" w14:textId="77777777" w:rsidR="0036147E" w:rsidRPr="0036147E" w:rsidRDefault="0036147E" w:rsidP="008C250E">
            <w:pPr>
              <w:tabs>
                <w:tab w:val="left" w:pos="1500"/>
              </w:tabs>
              <w:rPr>
                <w:rFonts w:ascii="Calibri" w:eastAsia="Arial Unicode MS" w:hAnsi="Calibri" w:cs="Calibri"/>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063B16A0" w14:textId="77777777" w:rsidR="0036147E" w:rsidRPr="0036147E" w:rsidRDefault="0036147E" w:rsidP="008C250E">
            <w:pPr>
              <w:tabs>
                <w:tab w:val="left" w:pos="1500"/>
              </w:tabs>
              <w:rPr>
                <w:rFonts w:ascii="Calibri" w:eastAsia="Arial Unicode MS" w:hAnsi="Calibri" w:cs="Calibri"/>
                <w:lang w:val="en-AU"/>
              </w:rPr>
            </w:pPr>
          </w:p>
        </w:tc>
      </w:tr>
      <w:tr w:rsidR="0036147E" w:rsidRPr="0036147E" w14:paraId="1DFF070F" w14:textId="77777777" w:rsidTr="272A9CD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95C26DF" w14:textId="5CD9D5FC"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Travel Local (please include travel plan)</w:t>
            </w:r>
            <w:r w:rsidR="00C54EC5">
              <w:rPr>
                <w:rFonts w:ascii="Calibri" w:eastAsia="Arial Unicode MS" w:hAnsi="Calibri" w:cs="Calibri"/>
                <w:lang w:val="en-AU"/>
              </w:rPr>
              <w:t xml:space="preserve"> this wil</w:t>
            </w:r>
            <w:r w:rsidR="00CB0BA5">
              <w:rPr>
                <w:rFonts w:ascii="Calibri" w:eastAsia="Arial Unicode MS" w:hAnsi="Calibri" w:cs="Calibri"/>
                <w:lang w:val="en-AU"/>
              </w:rPr>
              <w:t>l</w:t>
            </w:r>
            <w:r w:rsidR="00C54EC5">
              <w:rPr>
                <w:rFonts w:ascii="Calibri" w:eastAsia="Arial Unicode MS" w:hAnsi="Calibri" w:cs="Calibri"/>
                <w:lang w:val="en-AU"/>
              </w:rPr>
              <w:t xml:space="preserve"> be guided by the proposal </w:t>
            </w:r>
            <w:r w:rsidR="00CB0BA5">
              <w:rPr>
                <w:rFonts w:ascii="Calibri" w:eastAsia="Arial Unicode MS" w:hAnsi="Calibri" w:cs="Calibri"/>
                <w:lang w:val="en-AU"/>
              </w:rPr>
              <w:t>and agreed on counties to visit</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3F4C1DA4" w14:textId="77777777" w:rsidR="0036147E" w:rsidRPr="0036147E" w:rsidRDefault="0036147E" w:rsidP="008C250E">
            <w:pPr>
              <w:tabs>
                <w:tab w:val="left" w:pos="1500"/>
              </w:tabs>
              <w:rPr>
                <w:rFonts w:ascii="Calibri" w:eastAsia="Arial Unicode MS" w:hAnsi="Calibri" w:cs="Calibri"/>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619F43E" w14:textId="77777777" w:rsidR="0036147E" w:rsidRPr="0036147E" w:rsidRDefault="0036147E" w:rsidP="008C250E">
            <w:pPr>
              <w:tabs>
                <w:tab w:val="left" w:pos="1500"/>
              </w:tabs>
              <w:rPr>
                <w:rFonts w:ascii="Calibri" w:eastAsia="Arial Unicode MS" w:hAnsi="Calibri" w:cs="Calibri"/>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0CBBDC4C" w14:textId="77777777" w:rsidR="0036147E" w:rsidRPr="0036147E" w:rsidRDefault="0036147E" w:rsidP="008C250E">
            <w:pPr>
              <w:tabs>
                <w:tab w:val="left" w:pos="1500"/>
              </w:tabs>
              <w:rPr>
                <w:rFonts w:ascii="Calibri" w:eastAsia="Arial Unicode MS" w:hAnsi="Calibri" w:cs="Calibri"/>
                <w:lang w:val="en-AU"/>
              </w:rPr>
            </w:pPr>
          </w:p>
        </w:tc>
      </w:tr>
      <w:tr w:rsidR="0036147E" w:rsidRPr="0036147E" w14:paraId="14D5D26B" w14:textId="77777777" w:rsidTr="272A9CD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BBE8DCF"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DSA (if applicable)</w:t>
            </w:r>
          </w:p>
        </w:tc>
        <w:tc>
          <w:tcPr>
            <w:tcW w:w="2353" w:type="dxa"/>
            <w:tcBorders>
              <w:top w:val="single" w:sz="8" w:space="0" w:color="6D6D6D"/>
              <w:left w:val="single" w:sz="8" w:space="0" w:color="6D6D6D"/>
              <w:bottom w:val="single" w:sz="8" w:space="0" w:color="6D6D6D"/>
              <w:right w:val="single" w:sz="8" w:space="0" w:color="6D6D6D"/>
            </w:tcBorders>
            <w:shd w:val="clear" w:color="auto" w:fill="auto"/>
          </w:tcPr>
          <w:p w14:paraId="3853235A" w14:textId="77777777" w:rsidR="0036147E" w:rsidRPr="0036147E" w:rsidRDefault="0036147E" w:rsidP="008C250E">
            <w:pPr>
              <w:tabs>
                <w:tab w:val="left" w:pos="1500"/>
              </w:tabs>
              <w:rPr>
                <w:rFonts w:ascii="Calibri" w:eastAsia="Arial Unicode MS" w:hAnsi="Calibri" w:cs="Calibri"/>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88015C6" w14:textId="77777777" w:rsidR="0036147E" w:rsidRPr="0036147E" w:rsidRDefault="0036147E" w:rsidP="008C250E">
            <w:pPr>
              <w:tabs>
                <w:tab w:val="left" w:pos="1500"/>
              </w:tabs>
              <w:rPr>
                <w:rFonts w:ascii="Calibri" w:eastAsia="Arial Unicode MS" w:hAnsi="Calibri" w:cs="Calibri"/>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14D04438" w14:textId="77777777" w:rsidR="0036147E" w:rsidRPr="0036147E" w:rsidRDefault="0036147E" w:rsidP="008C250E">
            <w:pPr>
              <w:tabs>
                <w:tab w:val="left" w:pos="1500"/>
              </w:tabs>
              <w:rPr>
                <w:rFonts w:ascii="Calibri" w:eastAsia="Arial Unicode MS" w:hAnsi="Calibri" w:cs="Calibri"/>
                <w:lang w:val="en-AU"/>
              </w:rPr>
            </w:pPr>
          </w:p>
        </w:tc>
      </w:tr>
      <w:tr w:rsidR="0036147E" w:rsidRPr="0036147E" w14:paraId="66DADE2F" w14:textId="77777777" w:rsidTr="272A9CD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9F5FD94" w14:textId="77777777" w:rsidR="0036147E" w:rsidRPr="0036147E" w:rsidRDefault="0036147E" w:rsidP="008C250E">
            <w:pPr>
              <w:tabs>
                <w:tab w:val="left" w:pos="1500"/>
              </w:tabs>
              <w:rPr>
                <w:rFonts w:ascii="Calibri" w:eastAsia="Arial Unicode MS" w:hAnsi="Calibri" w:cs="Calibri"/>
                <w:i/>
                <w:lang w:val="en-AU"/>
              </w:rPr>
            </w:pPr>
            <w:r w:rsidRPr="0036147E">
              <w:rPr>
                <w:rFonts w:ascii="Calibri" w:eastAsia="Arial Unicode MS" w:hAnsi="Calibri" w:cs="Calibri"/>
                <w:b/>
                <w:lang w:val="en-AU"/>
              </w:rPr>
              <w:t>Total estimated consultancy costs</w:t>
            </w:r>
            <w:r w:rsidRPr="0036147E">
              <w:rPr>
                <w:rFonts w:ascii="Calibri" w:eastAsia="Arial Unicode MS" w:hAnsi="Calibri" w:cs="Calibri"/>
                <w:b/>
                <w:vertAlign w:val="superscript"/>
                <w:lang w:val="en-AU"/>
              </w:rPr>
              <w:endnoteReference w:id="2"/>
            </w:r>
          </w:p>
        </w:tc>
        <w:tc>
          <w:tcPr>
            <w:tcW w:w="235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D0E0523" w14:textId="77777777" w:rsidR="0036147E" w:rsidRPr="0036147E" w:rsidRDefault="0036147E" w:rsidP="008C250E">
            <w:pPr>
              <w:tabs>
                <w:tab w:val="left" w:pos="1500"/>
              </w:tabs>
              <w:rPr>
                <w:rFonts w:ascii="Calibri" w:eastAsia="Arial Unicode MS" w:hAnsi="Calibri" w:cs="Calibri"/>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DE7D88C" w14:textId="77777777" w:rsidR="0036147E" w:rsidRPr="0036147E" w:rsidRDefault="0036147E" w:rsidP="008C250E">
            <w:pPr>
              <w:tabs>
                <w:tab w:val="left" w:pos="1500"/>
              </w:tabs>
              <w:rPr>
                <w:rFonts w:ascii="Calibri" w:eastAsia="Arial Unicode MS" w:hAnsi="Calibri" w:cs="Calibri"/>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26B3B9E" w14:textId="77777777" w:rsidR="0036147E" w:rsidRPr="0036147E" w:rsidRDefault="0036147E" w:rsidP="008C250E">
            <w:pPr>
              <w:tabs>
                <w:tab w:val="left" w:pos="1500"/>
              </w:tabs>
              <w:rPr>
                <w:rFonts w:ascii="Calibri" w:eastAsia="Arial Unicode MS" w:hAnsi="Calibri" w:cs="Calibri"/>
                <w:lang w:val="en-AU"/>
              </w:rPr>
            </w:pPr>
          </w:p>
        </w:tc>
      </w:tr>
      <w:bookmarkEnd w:id="9"/>
      <w:tr w:rsidR="0036147E" w:rsidRPr="0036147E" w14:paraId="19DC9A14" w14:textId="77777777" w:rsidTr="272A9CDB">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58A9D58" w14:textId="77777777"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1C33BDE" w14:textId="77777777"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t>Knowledge/Expertise/Skills required:</w:t>
            </w:r>
          </w:p>
        </w:tc>
      </w:tr>
      <w:tr w:rsidR="0036147E" w:rsidRPr="0036147E" w14:paraId="58C772FC" w14:textId="77777777" w:rsidTr="272A9CDB">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F0FB05B"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fldChar w:fldCharType="begin">
                <w:ffData>
                  <w:name w:val="Check6"/>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r w:rsidRPr="0036147E">
              <w:rPr>
                <w:rFonts w:ascii="Calibri" w:eastAsia="Arial Unicode MS" w:hAnsi="Calibri" w:cs="Calibri"/>
                <w:lang w:val="en-AU"/>
              </w:rPr>
              <w:t xml:space="preserve"> Bachelors   </w:t>
            </w:r>
            <w:r w:rsidRPr="0036147E">
              <w:rPr>
                <w:rFonts w:ascii="Calibri" w:eastAsia="Arial Unicode MS" w:hAnsi="Calibri" w:cs="Calibri"/>
                <w:lang w:val="en-AU"/>
              </w:rPr>
              <w:fldChar w:fldCharType="begin">
                <w:ffData>
                  <w:name w:val="Check7"/>
                  <w:enabled/>
                  <w:calcOnExit w:val="0"/>
                  <w:checkBox>
                    <w:sizeAuto/>
                    <w:default w:val="1"/>
                  </w:checkBox>
                </w:ffData>
              </w:fldChar>
            </w:r>
            <w:bookmarkStart w:id="12" w:name="Check7"/>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bookmarkEnd w:id="12"/>
            <w:r w:rsidRPr="0036147E">
              <w:rPr>
                <w:rFonts w:ascii="Calibri" w:eastAsia="Arial Unicode MS" w:hAnsi="Calibri" w:cs="Calibri"/>
                <w:lang w:val="en-AU"/>
              </w:rPr>
              <w:t xml:space="preserve"> Masters   </w:t>
            </w:r>
            <w:r w:rsidRPr="0036147E">
              <w:rPr>
                <w:rFonts w:ascii="Calibri" w:eastAsia="Arial Unicode MS" w:hAnsi="Calibri" w:cs="Calibri"/>
                <w:lang w:val="en-AU"/>
              </w:rPr>
              <w:fldChar w:fldCharType="begin">
                <w:ffData>
                  <w:name w:val="Check8"/>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r w:rsidRPr="0036147E">
              <w:rPr>
                <w:rFonts w:ascii="Calibri" w:eastAsia="Arial Unicode MS" w:hAnsi="Calibri" w:cs="Calibri"/>
                <w:lang w:val="en-AU"/>
              </w:rPr>
              <w:t xml:space="preserve"> PhD   </w:t>
            </w:r>
            <w:r w:rsidRPr="0036147E">
              <w:rPr>
                <w:rFonts w:ascii="Calibri" w:eastAsia="Arial Unicode MS" w:hAnsi="Calibri" w:cs="Calibri"/>
                <w:lang w:val="en-AU"/>
              </w:rPr>
              <w:fldChar w:fldCharType="begin">
                <w:ffData>
                  <w:name w:val="Check9"/>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r w:rsidRPr="0036147E">
              <w:rPr>
                <w:rFonts w:ascii="Calibri" w:eastAsia="Arial Unicode MS" w:hAnsi="Calibri" w:cs="Calibri"/>
                <w:lang w:val="en-AU"/>
              </w:rPr>
              <w:t xml:space="preserve"> Other  </w:t>
            </w:r>
          </w:p>
          <w:p w14:paraId="57ED6AA6" w14:textId="77777777" w:rsidR="0036147E" w:rsidRPr="0036147E" w:rsidRDefault="0036147E" w:rsidP="008C250E">
            <w:pPr>
              <w:tabs>
                <w:tab w:val="left" w:pos="1500"/>
              </w:tabs>
              <w:rPr>
                <w:rFonts w:ascii="Calibri" w:eastAsia="Arial Unicode MS" w:hAnsi="Calibri" w:cs="Calibri"/>
                <w:lang w:val="en-AU"/>
              </w:rPr>
            </w:pPr>
          </w:p>
          <w:p w14:paraId="4A21491B"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Enter Disciplines: </w:t>
            </w:r>
          </w:p>
          <w:p w14:paraId="79FE72BD" w14:textId="77777777" w:rsidR="0036147E" w:rsidRPr="0036147E" w:rsidRDefault="0036147E" w:rsidP="008C250E">
            <w:pPr>
              <w:tabs>
                <w:tab w:val="left" w:pos="1500"/>
              </w:tabs>
              <w:rPr>
                <w:rFonts w:ascii="Calibri" w:eastAsia="Arial Unicode MS" w:hAnsi="Calibri" w:cs="Calibri"/>
                <w:lang w:val="en-AU"/>
              </w:rPr>
            </w:pPr>
          </w:p>
          <w:p w14:paraId="3184A603"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Nutrition, Public Health, Epidemiology, or related disciplines.</w:t>
            </w:r>
          </w:p>
        </w:tc>
        <w:tc>
          <w:tcPr>
            <w:tcW w:w="5413" w:type="dxa"/>
            <w:gridSpan w:val="3"/>
            <w:tcBorders>
              <w:top w:val="nil"/>
              <w:left w:val="single" w:sz="4" w:space="0" w:color="auto"/>
              <w:bottom w:val="nil"/>
              <w:right w:val="single" w:sz="4" w:space="0" w:color="auto"/>
            </w:tcBorders>
            <w:shd w:val="clear" w:color="auto" w:fill="auto"/>
            <w:noWrap/>
          </w:tcPr>
          <w:p w14:paraId="48E1838D" w14:textId="77777777" w:rsidR="0036147E" w:rsidRPr="0036147E" w:rsidRDefault="0036147E" w:rsidP="008C250E">
            <w:pPr>
              <w:numPr>
                <w:ilvl w:val="0"/>
                <w:numId w:val="34"/>
              </w:numPr>
              <w:tabs>
                <w:tab w:val="left" w:pos="1500"/>
              </w:tabs>
              <w:rPr>
                <w:rFonts w:ascii="Calibri" w:eastAsia="Arial Unicode MS" w:hAnsi="Calibri" w:cs="Calibri"/>
                <w:lang w:val="en-AU"/>
              </w:rPr>
            </w:pPr>
            <w:r w:rsidRPr="0036147E">
              <w:rPr>
                <w:rFonts w:ascii="Calibri" w:eastAsia="Arial Unicode MS" w:hAnsi="Calibri" w:cs="Calibri"/>
                <w:lang w:val="en-AU"/>
              </w:rPr>
              <w:t xml:space="preserve">Experience in qualitative and quantitative research approaches. </w:t>
            </w:r>
          </w:p>
          <w:p w14:paraId="0E80967C" w14:textId="798A6267" w:rsidR="0036147E" w:rsidRPr="0036147E" w:rsidRDefault="0036147E" w:rsidP="008C250E">
            <w:pPr>
              <w:numPr>
                <w:ilvl w:val="0"/>
                <w:numId w:val="34"/>
              </w:numPr>
              <w:tabs>
                <w:tab w:val="left" w:pos="1500"/>
              </w:tabs>
              <w:rPr>
                <w:rFonts w:ascii="Calibri" w:eastAsia="Arial Unicode MS" w:hAnsi="Calibri" w:cs="Calibri"/>
                <w:lang w:val="en-AU"/>
              </w:rPr>
            </w:pPr>
            <w:r w:rsidRPr="0036147E">
              <w:rPr>
                <w:rFonts w:ascii="Calibri" w:eastAsia="Arial Unicode MS" w:hAnsi="Calibri" w:cs="Calibri"/>
                <w:lang w:val="en-AU"/>
              </w:rPr>
              <w:t>In-depth knowledge and understanding of MIYCN</w:t>
            </w:r>
            <w:r w:rsidR="00422B50">
              <w:rPr>
                <w:rFonts w:ascii="Calibri" w:eastAsia="Arial Unicode MS" w:hAnsi="Calibri" w:cs="Calibri"/>
                <w:lang w:val="en-AU"/>
              </w:rPr>
              <w:t>, and adolescent</w:t>
            </w:r>
            <w:r w:rsidRPr="0036147E">
              <w:rPr>
                <w:rFonts w:ascii="Calibri" w:eastAsia="Arial Unicode MS" w:hAnsi="Calibri" w:cs="Calibri"/>
                <w:lang w:val="en-AU"/>
              </w:rPr>
              <w:t xml:space="preserve"> programming in Kenya  </w:t>
            </w:r>
          </w:p>
          <w:p w14:paraId="7619D9DA" w14:textId="77777777" w:rsidR="0036147E" w:rsidRPr="0036147E" w:rsidRDefault="0036147E" w:rsidP="008C250E">
            <w:pPr>
              <w:numPr>
                <w:ilvl w:val="0"/>
                <w:numId w:val="34"/>
              </w:numPr>
              <w:tabs>
                <w:tab w:val="left" w:pos="1500"/>
              </w:tabs>
              <w:rPr>
                <w:rFonts w:ascii="Calibri" w:eastAsia="Arial Unicode MS" w:hAnsi="Calibri" w:cs="Calibri"/>
                <w:lang w:val="en-AU"/>
              </w:rPr>
            </w:pPr>
            <w:r w:rsidRPr="0036147E">
              <w:rPr>
                <w:rFonts w:ascii="Calibri" w:eastAsia="Arial Unicode MS" w:hAnsi="Calibri" w:cs="Calibri"/>
                <w:lang w:val="en-AU"/>
              </w:rPr>
              <w:t xml:space="preserve">Proficiency in use of qualitative and quantitative data management and analysis computer applications </w:t>
            </w:r>
          </w:p>
        </w:tc>
      </w:tr>
      <w:tr w:rsidR="0036147E" w:rsidRPr="0036147E" w14:paraId="3C185973" w14:textId="77777777" w:rsidTr="272A9CDB">
        <w:trPr>
          <w:gridAfter w:val="1"/>
          <w:wAfter w:w="364" w:type="dxa"/>
          <w:trHeight w:val="153"/>
        </w:trPr>
        <w:tc>
          <w:tcPr>
            <w:tcW w:w="4842" w:type="dxa"/>
            <w:tcBorders>
              <w:top w:val="nil"/>
              <w:right w:val="single" w:sz="4" w:space="0" w:color="auto"/>
            </w:tcBorders>
            <w:shd w:val="clear" w:color="auto" w:fill="auto"/>
            <w:noWrap/>
          </w:tcPr>
          <w:p w14:paraId="769311DF" w14:textId="77777777" w:rsidR="0036147E" w:rsidRPr="0036147E" w:rsidRDefault="0036147E" w:rsidP="008C250E">
            <w:pPr>
              <w:tabs>
                <w:tab w:val="left" w:pos="1500"/>
              </w:tabs>
              <w:rPr>
                <w:rFonts w:ascii="Calibri" w:eastAsia="Arial Unicode MS" w:hAnsi="Calibri" w:cs="Calibri"/>
                <w:lang w:val="en-AU"/>
              </w:rPr>
            </w:pPr>
          </w:p>
        </w:tc>
        <w:tc>
          <w:tcPr>
            <w:tcW w:w="5413" w:type="dxa"/>
            <w:gridSpan w:val="3"/>
            <w:tcBorders>
              <w:top w:val="nil"/>
              <w:left w:val="single" w:sz="4" w:space="0" w:color="auto"/>
            </w:tcBorders>
            <w:shd w:val="clear" w:color="auto" w:fill="auto"/>
            <w:noWrap/>
          </w:tcPr>
          <w:p w14:paraId="0321A089" w14:textId="77777777" w:rsidR="0036147E" w:rsidRPr="0036147E" w:rsidRDefault="0036147E" w:rsidP="008C250E">
            <w:pPr>
              <w:tabs>
                <w:tab w:val="left" w:pos="1500"/>
              </w:tabs>
              <w:rPr>
                <w:rFonts w:ascii="Calibri" w:eastAsia="Arial Unicode MS" w:hAnsi="Calibri" w:cs="Calibri"/>
              </w:rPr>
            </w:pPr>
          </w:p>
        </w:tc>
      </w:tr>
      <w:tr w:rsidR="0036147E" w:rsidRPr="0036147E" w14:paraId="1AC5C376" w14:textId="77777777" w:rsidTr="272A9CDB">
        <w:trPr>
          <w:gridAfter w:val="1"/>
          <w:wAfter w:w="364" w:type="dxa"/>
          <w:trHeight w:val="153"/>
        </w:trPr>
        <w:tc>
          <w:tcPr>
            <w:tcW w:w="4842" w:type="dxa"/>
            <w:tcBorders>
              <w:top w:val="nil"/>
              <w:right w:val="single" w:sz="4" w:space="0" w:color="auto"/>
            </w:tcBorders>
            <w:shd w:val="clear" w:color="auto" w:fill="auto"/>
            <w:noWrap/>
          </w:tcPr>
          <w:p w14:paraId="0D2C54AB" w14:textId="77777777"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t>Administrative details:</w:t>
            </w:r>
          </w:p>
          <w:p w14:paraId="78B8DDF6"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Visa assistance required:       </w:t>
            </w:r>
            <w:r w:rsidRPr="0036147E">
              <w:rPr>
                <w:rFonts w:ascii="Calibri" w:eastAsia="Arial Unicode MS" w:hAnsi="Calibri" w:cs="Calibri"/>
                <w:lang w:val="en-AU"/>
              </w:rPr>
              <w:fldChar w:fldCharType="begin">
                <w:ffData>
                  <w:name w:val="Check9"/>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p>
          <w:p w14:paraId="67282F42"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Transportation arranged by the office:       </w:t>
            </w:r>
            <w:r w:rsidRPr="0036147E">
              <w:rPr>
                <w:rFonts w:ascii="Calibri" w:eastAsia="Arial Unicode MS" w:hAnsi="Calibri" w:cs="Calibri"/>
                <w:lang w:val="en-AU"/>
              </w:rPr>
              <w:fldChar w:fldCharType="begin">
                <w:ffData>
                  <w:name w:val="Check9"/>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p>
          <w:p w14:paraId="0BA9F1CA" w14:textId="77777777" w:rsidR="0036147E" w:rsidRPr="0036147E" w:rsidRDefault="0036147E" w:rsidP="008C250E">
            <w:pPr>
              <w:tabs>
                <w:tab w:val="left" w:pos="1500"/>
              </w:tabs>
              <w:rPr>
                <w:rFonts w:ascii="Calibri" w:eastAsia="Arial Unicode MS" w:hAnsi="Calibri" w:cs="Calibri"/>
                <w:lang w:val="en-AU"/>
              </w:rPr>
            </w:pPr>
          </w:p>
          <w:p w14:paraId="11AD7AB3" w14:textId="77777777" w:rsidR="0036147E" w:rsidRPr="0036147E" w:rsidRDefault="0036147E" w:rsidP="008C250E">
            <w:pPr>
              <w:tabs>
                <w:tab w:val="left" w:pos="1500"/>
              </w:tabs>
              <w:rPr>
                <w:rFonts w:ascii="Calibri" w:eastAsia="Arial Unicode MS" w:hAnsi="Calibri" w:cs="Calibri"/>
                <w:b/>
                <w:lang w:val="en-AU"/>
              </w:rPr>
            </w:pPr>
          </w:p>
        </w:tc>
        <w:tc>
          <w:tcPr>
            <w:tcW w:w="5413" w:type="dxa"/>
            <w:gridSpan w:val="3"/>
            <w:tcBorders>
              <w:top w:val="nil"/>
              <w:left w:val="single" w:sz="4" w:space="0" w:color="auto"/>
            </w:tcBorders>
            <w:shd w:val="clear" w:color="auto" w:fill="auto"/>
            <w:noWrap/>
          </w:tcPr>
          <w:p w14:paraId="4748CDDD"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 </w:t>
            </w:r>
            <w:r w:rsidRPr="0036147E">
              <w:rPr>
                <w:rFonts w:ascii="Calibri" w:eastAsia="Arial Unicode MS" w:hAnsi="Calibri" w:cs="Calibri"/>
                <w:lang w:val="en-AU"/>
              </w:rPr>
              <w:fldChar w:fldCharType="begin">
                <w:ffData>
                  <w:name w:val=""/>
                  <w:enabled/>
                  <w:calcOnExit w:val="0"/>
                  <w:checkBox>
                    <w:sizeAuto/>
                    <w:default w:val="1"/>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r w:rsidRPr="0036147E">
              <w:rPr>
                <w:rFonts w:ascii="Calibri" w:eastAsia="Arial Unicode MS" w:hAnsi="Calibri" w:cs="Calibri"/>
                <w:lang w:val="en-AU"/>
              </w:rPr>
              <w:t xml:space="preserve"> Home Based  </w:t>
            </w:r>
            <w:r w:rsidRPr="0036147E">
              <w:rPr>
                <w:rFonts w:ascii="Calibri" w:eastAsia="Arial Unicode MS" w:hAnsi="Calibri" w:cs="Calibri"/>
                <w:lang w:val="en-AU"/>
              </w:rPr>
              <w:fldChar w:fldCharType="begin">
                <w:ffData>
                  <w:name w:val="Check9"/>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r w:rsidRPr="0036147E">
              <w:rPr>
                <w:rFonts w:ascii="Calibri" w:eastAsia="Arial Unicode MS" w:hAnsi="Calibri" w:cs="Calibri"/>
                <w:lang w:val="en-AU"/>
              </w:rPr>
              <w:t xml:space="preserve"> Office Based:</w:t>
            </w:r>
          </w:p>
          <w:p w14:paraId="4F0E70E6"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If office based, seating arrangement identified:  </w:t>
            </w:r>
            <w:r w:rsidRPr="0036147E">
              <w:rPr>
                <w:rFonts w:ascii="Calibri" w:eastAsia="Arial Unicode MS" w:hAnsi="Calibri" w:cs="Calibri"/>
                <w:lang w:val="en-AU"/>
              </w:rPr>
              <w:fldChar w:fldCharType="begin">
                <w:ffData>
                  <w:name w:val="Check9"/>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p>
          <w:p w14:paraId="780E0AAF"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IT and Communication equipment required:       </w:t>
            </w:r>
            <w:r w:rsidRPr="0036147E">
              <w:rPr>
                <w:rFonts w:ascii="Calibri" w:eastAsia="Arial Unicode MS" w:hAnsi="Calibri" w:cs="Calibri"/>
                <w:lang w:val="en-AU"/>
              </w:rPr>
              <w:fldChar w:fldCharType="begin">
                <w:ffData>
                  <w:name w:val="Check9"/>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p>
          <w:p w14:paraId="4DBCC154" w14:textId="77777777" w:rsidR="0036147E" w:rsidRPr="0036147E" w:rsidRDefault="0036147E" w:rsidP="008C250E">
            <w:pPr>
              <w:tabs>
                <w:tab w:val="left" w:pos="1500"/>
              </w:tabs>
              <w:rPr>
                <w:rFonts w:ascii="Calibri" w:eastAsia="Arial Unicode MS" w:hAnsi="Calibri" w:cs="Calibri"/>
                <w:lang w:val="en-AU"/>
              </w:rPr>
            </w:pPr>
            <w:r w:rsidRPr="0036147E">
              <w:rPr>
                <w:rFonts w:ascii="Calibri" w:eastAsia="Arial Unicode MS" w:hAnsi="Calibri" w:cs="Calibri"/>
                <w:lang w:val="en-AU"/>
              </w:rPr>
              <w:t xml:space="preserve">Internet access required:  </w:t>
            </w:r>
            <w:r w:rsidRPr="0036147E">
              <w:rPr>
                <w:rFonts w:ascii="Calibri" w:eastAsia="Arial Unicode MS" w:hAnsi="Calibri" w:cs="Calibri"/>
                <w:lang w:val="en-AU"/>
              </w:rPr>
              <w:fldChar w:fldCharType="begin">
                <w:ffData>
                  <w:name w:val="Check9"/>
                  <w:enabled/>
                  <w:calcOnExit w:val="0"/>
                  <w:checkBox>
                    <w:sizeAuto/>
                    <w:default w:val="0"/>
                  </w:checkBox>
                </w:ffData>
              </w:fldChar>
            </w:r>
            <w:r w:rsidRPr="0036147E">
              <w:rPr>
                <w:rFonts w:ascii="Calibri" w:eastAsia="Arial Unicode MS" w:hAnsi="Calibri" w:cs="Calibri"/>
                <w:lang w:val="en-AU"/>
              </w:rPr>
              <w:instrText xml:space="preserve"> FORMCHECKBOX </w:instrText>
            </w:r>
            <w:r w:rsidR="005F2092">
              <w:rPr>
                <w:rFonts w:ascii="Calibri" w:eastAsia="Arial Unicode MS" w:hAnsi="Calibri" w:cs="Calibri"/>
                <w:lang w:val="en-AU"/>
              </w:rPr>
            </w:r>
            <w:r w:rsidR="005F2092">
              <w:rPr>
                <w:rFonts w:ascii="Calibri" w:eastAsia="Arial Unicode MS" w:hAnsi="Calibri" w:cs="Calibri"/>
                <w:lang w:val="en-AU"/>
              </w:rPr>
              <w:fldChar w:fldCharType="separate"/>
            </w:r>
            <w:r w:rsidRPr="0036147E">
              <w:rPr>
                <w:rFonts w:ascii="Calibri" w:eastAsia="Arial Unicode MS" w:hAnsi="Calibri" w:cs="Calibri"/>
              </w:rPr>
              <w:fldChar w:fldCharType="end"/>
            </w:r>
          </w:p>
          <w:p w14:paraId="5D5180C4" w14:textId="77777777" w:rsidR="0036147E" w:rsidRPr="0036147E" w:rsidRDefault="0036147E" w:rsidP="008C250E">
            <w:pPr>
              <w:tabs>
                <w:tab w:val="left" w:pos="1500"/>
              </w:tabs>
              <w:rPr>
                <w:rFonts w:ascii="Calibri" w:eastAsia="Arial Unicode MS" w:hAnsi="Calibri" w:cs="Calibri"/>
                <w:lang w:val="en-AU"/>
              </w:rPr>
            </w:pPr>
          </w:p>
        </w:tc>
      </w:tr>
      <w:tr w:rsidR="0036147E" w:rsidRPr="0036147E" w14:paraId="1D91F4D3" w14:textId="77777777" w:rsidTr="272A9CDB">
        <w:trPr>
          <w:gridAfter w:val="1"/>
          <w:wAfter w:w="364" w:type="dxa"/>
        </w:trPr>
        <w:tc>
          <w:tcPr>
            <w:tcW w:w="4842" w:type="dxa"/>
            <w:tcBorders>
              <w:bottom w:val="nil"/>
            </w:tcBorders>
            <w:shd w:val="clear" w:color="auto" w:fill="auto"/>
            <w:noWrap/>
            <w:hideMark/>
          </w:tcPr>
          <w:p w14:paraId="2FE83AB1" w14:textId="77777777"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t>Request Authorised by Section Head</w:t>
            </w:r>
          </w:p>
          <w:p w14:paraId="7B20744F" w14:textId="77777777" w:rsidR="0036147E" w:rsidRPr="0036147E" w:rsidRDefault="0036147E" w:rsidP="008C250E">
            <w:pPr>
              <w:tabs>
                <w:tab w:val="left" w:pos="1500"/>
              </w:tabs>
              <w:rPr>
                <w:rFonts w:ascii="Calibri" w:eastAsia="Arial Unicode MS" w:hAnsi="Calibri" w:cs="Calibri"/>
                <w:b/>
                <w:lang w:val="en-AU"/>
              </w:rPr>
            </w:pPr>
          </w:p>
          <w:p w14:paraId="271AFD00" w14:textId="77777777" w:rsidR="0036147E" w:rsidRPr="0036147E" w:rsidRDefault="0036147E" w:rsidP="008C250E">
            <w:pPr>
              <w:tabs>
                <w:tab w:val="left" w:pos="1500"/>
              </w:tabs>
              <w:rPr>
                <w:rFonts w:ascii="Calibri" w:eastAsia="Arial Unicode MS" w:hAnsi="Calibri" w:cs="Calibri"/>
                <w:bCs/>
                <w:lang w:val="en-AU"/>
              </w:rPr>
            </w:pPr>
            <w:r w:rsidRPr="0036147E">
              <w:rPr>
                <w:rFonts w:ascii="Calibri" w:eastAsia="Arial Unicode MS" w:hAnsi="Calibri" w:cs="Calibri"/>
                <w:bCs/>
                <w:lang w:val="en-AU"/>
              </w:rPr>
              <w:t>Patrick Codjia</w:t>
            </w:r>
          </w:p>
          <w:p w14:paraId="5168BE0B" w14:textId="77777777" w:rsidR="0036147E" w:rsidRPr="0036147E" w:rsidRDefault="0036147E" w:rsidP="008C250E">
            <w:pPr>
              <w:tabs>
                <w:tab w:val="left" w:pos="1500"/>
              </w:tabs>
              <w:rPr>
                <w:rFonts w:ascii="Calibri" w:eastAsia="Arial Unicode MS" w:hAnsi="Calibri" w:cs="Calibri"/>
                <w:bCs/>
                <w:lang w:val="en-AU"/>
              </w:rPr>
            </w:pPr>
          </w:p>
          <w:p w14:paraId="3A4F8C0E" w14:textId="77777777"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t xml:space="preserve">Chief of Nutrition </w:t>
            </w:r>
          </w:p>
        </w:tc>
        <w:tc>
          <w:tcPr>
            <w:tcW w:w="5413" w:type="dxa"/>
            <w:gridSpan w:val="3"/>
            <w:tcBorders>
              <w:bottom w:val="nil"/>
            </w:tcBorders>
            <w:shd w:val="clear" w:color="auto" w:fill="auto"/>
          </w:tcPr>
          <w:p w14:paraId="18BCC9AF" w14:textId="77777777" w:rsidR="0036147E" w:rsidRPr="0036147E" w:rsidRDefault="0036147E" w:rsidP="008C250E">
            <w:pPr>
              <w:tabs>
                <w:tab w:val="left" w:pos="1500"/>
              </w:tabs>
              <w:rPr>
                <w:rFonts w:ascii="Calibri" w:eastAsia="Arial Unicode MS" w:hAnsi="Calibri" w:cs="Calibri"/>
                <w:b/>
                <w:lang w:val="en-AU"/>
              </w:rPr>
            </w:pPr>
            <w:r w:rsidRPr="0036147E">
              <w:rPr>
                <w:rFonts w:ascii="Calibri" w:eastAsia="Arial Unicode MS" w:hAnsi="Calibri" w:cs="Calibri"/>
                <w:b/>
                <w:lang w:val="en-AU"/>
              </w:rPr>
              <w:t>Request Verified by HR:</w:t>
            </w:r>
          </w:p>
        </w:tc>
      </w:tr>
      <w:tr w:rsidR="0036147E" w:rsidRPr="0036147E" w14:paraId="05DFB55C" w14:textId="77777777" w:rsidTr="272A9CDB">
        <w:trPr>
          <w:gridAfter w:val="1"/>
          <w:wAfter w:w="364" w:type="dxa"/>
        </w:trPr>
        <w:tc>
          <w:tcPr>
            <w:tcW w:w="4842" w:type="dxa"/>
            <w:tcBorders>
              <w:top w:val="nil"/>
            </w:tcBorders>
            <w:shd w:val="clear" w:color="auto" w:fill="auto"/>
            <w:noWrap/>
          </w:tcPr>
          <w:p w14:paraId="036A099D" w14:textId="77777777" w:rsidR="0036147E" w:rsidRPr="0036147E" w:rsidRDefault="0036147E" w:rsidP="008C250E">
            <w:pPr>
              <w:tabs>
                <w:tab w:val="left" w:pos="1500"/>
              </w:tabs>
              <w:rPr>
                <w:rFonts w:ascii="Calibri" w:eastAsia="Arial Unicode MS" w:hAnsi="Calibri" w:cs="Calibri"/>
                <w:i/>
                <w:lang w:val="en-AU"/>
              </w:rPr>
            </w:pPr>
          </w:p>
        </w:tc>
        <w:tc>
          <w:tcPr>
            <w:tcW w:w="5413" w:type="dxa"/>
            <w:gridSpan w:val="3"/>
            <w:tcBorders>
              <w:top w:val="nil"/>
            </w:tcBorders>
            <w:shd w:val="clear" w:color="auto" w:fill="auto"/>
          </w:tcPr>
          <w:p w14:paraId="15FF800A" w14:textId="77777777" w:rsidR="0036147E" w:rsidRPr="0036147E" w:rsidRDefault="0036147E" w:rsidP="008C250E">
            <w:pPr>
              <w:tabs>
                <w:tab w:val="left" w:pos="1500"/>
              </w:tabs>
              <w:rPr>
                <w:rFonts w:ascii="Calibri" w:eastAsia="Arial Unicode MS" w:hAnsi="Calibri" w:cs="Calibri"/>
                <w:i/>
                <w:lang w:val="es-US"/>
              </w:rPr>
            </w:pPr>
          </w:p>
        </w:tc>
      </w:tr>
      <w:tr w:rsidR="0036147E" w:rsidRPr="0036147E" w14:paraId="708FF375" w14:textId="77777777" w:rsidTr="272A9CDB">
        <w:trPr>
          <w:gridAfter w:val="1"/>
          <w:wAfter w:w="364" w:type="dxa"/>
          <w:trHeight w:val="2582"/>
        </w:trPr>
        <w:tc>
          <w:tcPr>
            <w:tcW w:w="10255" w:type="dxa"/>
            <w:gridSpan w:val="4"/>
            <w:tcBorders>
              <w:top w:val="nil"/>
              <w:left w:val="single" w:sz="4" w:space="0" w:color="auto"/>
              <w:bottom w:val="single" w:sz="4" w:space="0" w:color="auto"/>
              <w:right w:val="single" w:sz="4" w:space="0" w:color="auto"/>
            </w:tcBorders>
            <w:shd w:val="clear" w:color="auto" w:fill="auto"/>
            <w:noWrap/>
          </w:tcPr>
          <w:p w14:paraId="723D46F6" w14:textId="77777777" w:rsidR="0036147E" w:rsidRPr="0036147E" w:rsidRDefault="0036147E" w:rsidP="008C250E">
            <w:pPr>
              <w:tabs>
                <w:tab w:val="left" w:pos="1500"/>
              </w:tabs>
              <w:rPr>
                <w:rFonts w:ascii="Calibri" w:eastAsia="Arial Unicode MS" w:hAnsi="Calibri" w:cs="Calibri"/>
                <w:i/>
                <w:lang w:val="es-US"/>
              </w:rPr>
            </w:pPr>
          </w:p>
          <w:p w14:paraId="33D84294" w14:textId="77777777" w:rsidR="0036147E" w:rsidRPr="0036147E" w:rsidRDefault="0036147E" w:rsidP="008C250E">
            <w:pPr>
              <w:tabs>
                <w:tab w:val="left" w:pos="1500"/>
              </w:tabs>
              <w:rPr>
                <w:rFonts w:ascii="Calibri" w:eastAsia="Arial Unicode MS" w:hAnsi="Calibri" w:cs="Calibri"/>
                <w:i/>
                <w:lang w:val="en-AU"/>
              </w:rPr>
            </w:pPr>
            <w:r w:rsidRPr="0036147E">
              <w:rPr>
                <w:rFonts w:ascii="Calibri" w:eastAsia="Arial Unicode MS" w:hAnsi="Calibri" w:cs="Calibri"/>
                <w:i/>
                <w:lang w:val="en-AU"/>
              </w:rPr>
              <w:t xml:space="preserve">Approval of Deputy Representative, Operations (if Operations)          </w:t>
            </w:r>
          </w:p>
          <w:p w14:paraId="0A7F014F" w14:textId="77777777" w:rsidR="0036147E" w:rsidRPr="0036147E" w:rsidRDefault="0036147E" w:rsidP="008C250E">
            <w:pPr>
              <w:tabs>
                <w:tab w:val="left" w:pos="1500"/>
              </w:tabs>
              <w:rPr>
                <w:rFonts w:ascii="Calibri" w:eastAsia="Arial Unicode MS" w:hAnsi="Calibri" w:cs="Calibri"/>
                <w:i/>
                <w:lang w:val="en-AU"/>
              </w:rPr>
            </w:pPr>
            <w:r w:rsidRPr="0036147E">
              <w:rPr>
                <w:rFonts w:ascii="Calibri" w:eastAsia="Arial Unicode MS" w:hAnsi="Calibri" w:cs="Calibri"/>
                <w:i/>
                <w:lang w:val="en-AU"/>
              </w:rPr>
              <w:t>Approval of Deputy Representative, Programmes (if Programme)</w:t>
            </w:r>
          </w:p>
          <w:p w14:paraId="4561E97F" w14:textId="77777777" w:rsidR="0036147E" w:rsidRPr="0036147E" w:rsidRDefault="0036147E" w:rsidP="008C250E">
            <w:pPr>
              <w:tabs>
                <w:tab w:val="left" w:pos="1500"/>
              </w:tabs>
              <w:rPr>
                <w:rFonts w:ascii="Calibri" w:eastAsia="Arial Unicode MS" w:hAnsi="Calibri" w:cs="Calibri"/>
                <w:i/>
                <w:lang w:val="en-AU"/>
              </w:rPr>
            </w:pPr>
          </w:p>
          <w:p w14:paraId="58479702" w14:textId="77777777" w:rsidR="0036147E" w:rsidRPr="0036147E" w:rsidRDefault="0036147E" w:rsidP="008C250E">
            <w:pPr>
              <w:tabs>
                <w:tab w:val="left" w:pos="1500"/>
              </w:tabs>
              <w:rPr>
                <w:rFonts w:ascii="Calibri" w:eastAsia="Arial Unicode MS" w:hAnsi="Calibri" w:cs="Calibri"/>
                <w:i/>
                <w:lang w:val="en-AU"/>
              </w:rPr>
            </w:pPr>
            <w:r w:rsidRPr="0036147E">
              <w:rPr>
                <w:rFonts w:ascii="Calibri" w:eastAsia="Arial Unicode MS" w:hAnsi="Calibri" w:cs="Calibri"/>
                <w:i/>
                <w:lang w:val="en-AU"/>
              </w:rPr>
              <w:t xml:space="preserve">______________________________________                                       </w:t>
            </w:r>
          </w:p>
          <w:p w14:paraId="4D791AD1" w14:textId="77777777" w:rsidR="0036147E" w:rsidRPr="0036147E" w:rsidRDefault="0036147E" w:rsidP="008C250E">
            <w:pPr>
              <w:tabs>
                <w:tab w:val="left" w:pos="1500"/>
              </w:tabs>
              <w:rPr>
                <w:rFonts w:ascii="Calibri" w:eastAsia="Arial Unicode MS" w:hAnsi="Calibri" w:cs="Calibri"/>
                <w:i/>
                <w:lang w:val="en-AU"/>
              </w:rPr>
            </w:pPr>
          </w:p>
          <w:p w14:paraId="3A069DC4" w14:textId="77777777" w:rsidR="0036147E" w:rsidRPr="0036147E" w:rsidRDefault="0036147E" w:rsidP="008C250E">
            <w:pPr>
              <w:tabs>
                <w:tab w:val="left" w:pos="1500"/>
              </w:tabs>
              <w:rPr>
                <w:rFonts w:ascii="Calibri" w:eastAsia="Arial Unicode MS" w:hAnsi="Calibri" w:cs="Calibri"/>
                <w:i/>
                <w:lang w:val="en-AU"/>
              </w:rPr>
            </w:pPr>
          </w:p>
          <w:p w14:paraId="2ADF39E0" w14:textId="77777777" w:rsidR="0036147E" w:rsidRPr="0036147E" w:rsidRDefault="0036147E" w:rsidP="008C250E">
            <w:pPr>
              <w:tabs>
                <w:tab w:val="left" w:pos="1500"/>
              </w:tabs>
              <w:rPr>
                <w:rFonts w:ascii="Calibri" w:eastAsia="Arial Unicode MS" w:hAnsi="Calibri" w:cs="Calibri"/>
                <w:i/>
                <w:lang w:val="en-AU"/>
              </w:rPr>
            </w:pPr>
            <w:r w:rsidRPr="0036147E">
              <w:rPr>
                <w:rFonts w:ascii="Calibri" w:eastAsia="Arial Unicode MS" w:hAnsi="Calibri" w:cs="Calibri"/>
                <w:i/>
                <w:lang w:val="en-AU"/>
              </w:rPr>
              <w:t xml:space="preserve">Representative (in case of single sourcing/or if not listed in Annual Workplan)             </w:t>
            </w:r>
          </w:p>
          <w:p w14:paraId="50BC1FC4" w14:textId="77777777" w:rsidR="0036147E" w:rsidRPr="0036147E" w:rsidRDefault="0036147E" w:rsidP="008C250E">
            <w:pPr>
              <w:tabs>
                <w:tab w:val="left" w:pos="1500"/>
              </w:tabs>
              <w:rPr>
                <w:rFonts w:ascii="Calibri" w:eastAsia="Arial Unicode MS" w:hAnsi="Calibri" w:cs="Calibri"/>
                <w:i/>
                <w:lang w:val="en-AU"/>
              </w:rPr>
            </w:pPr>
            <w:r w:rsidRPr="0036147E">
              <w:rPr>
                <w:rFonts w:ascii="Calibri" w:eastAsia="Arial Unicode MS" w:hAnsi="Calibri" w:cs="Calibri"/>
                <w:i/>
                <w:lang w:val="en-AU"/>
              </w:rPr>
              <w:t xml:space="preserve">                                </w:t>
            </w:r>
          </w:p>
          <w:p w14:paraId="5C1B706D" w14:textId="77777777" w:rsidR="0036147E" w:rsidRPr="0036147E" w:rsidRDefault="0036147E" w:rsidP="008C250E">
            <w:pPr>
              <w:tabs>
                <w:tab w:val="left" w:pos="1500"/>
              </w:tabs>
              <w:rPr>
                <w:rFonts w:ascii="Calibri" w:eastAsia="Arial Unicode MS" w:hAnsi="Calibri" w:cs="Calibri"/>
                <w:i/>
                <w:lang w:val="en-AU"/>
              </w:rPr>
            </w:pPr>
            <w:r w:rsidRPr="0036147E">
              <w:rPr>
                <w:rFonts w:ascii="Calibri" w:eastAsia="Arial Unicode MS" w:hAnsi="Calibri" w:cs="Calibri"/>
                <w:i/>
                <w:lang w:val="en-AU"/>
              </w:rPr>
              <w:t xml:space="preserve">______________________________________                                                                                                                                                                                            </w:t>
            </w:r>
          </w:p>
          <w:p w14:paraId="23B4F7B7" w14:textId="77777777" w:rsidR="0036147E" w:rsidRPr="0036147E" w:rsidRDefault="0036147E" w:rsidP="008C250E">
            <w:pPr>
              <w:tabs>
                <w:tab w:val="left" w:pos="1500"/>
              </w:tabs>
              <w:rPr>
                <w:rFonts w:ascii="Calibri" w:eastAsia="Arial Unicode MS" w:hAnsi="Calibri" w:cs="Calibri"/>
                <w:i/>
                <w:lang w:val="en-AU"/>
              </w:rPr>
            </w:pPr>
          </w:p>
        </w:tc>
      </w:tr>
      <w:tr w:rsidR="0036147E" w:rsidRPr="0036147E" w14:paraId="6D2A9A8E" w14:textId="77777777" w:rsidTr="272A9CDB">
        <w:tc>
          <w:tcPr>
            <w:tcW w:w="10619" w:type="dxa"/>
            <w:gridSpan w:val="5"/>
            <w:tcBorders>
              <w:top w:val="nil"/>
              <w:left w:val="nil"/>
              <w:bottom w:val="nil"/>
              <w:right w:val="nil"/>
            </w:tcBorders>
            <w:shd w:val="clear" w:color="auto" w:fill="auto"/>
            <w:noWrap/>
            <w:hideMark/>
          </w:tcPr>
          <w:p w14:paraId="5D7BB062" w14:textId="77777777" w:rsidR="0036147E" w:rsidRPr="0036147E" w:rsidRDefault="0036147E" w:rsidP="008C250E">
            <w:pPr>
              <w:tabs>
                <w:tab w:val="left" w:pos="1500"/>
              </w:tabs>
              <w:rPr>
                <w:rFonts w:ascii="Calibri" w:eastAsia="Arial Unicode MS" w:hAnsi="Calibri" w:cs="Calibri"/>
                <w:lang w:val="en-AU"/>
              </w:rPr>
            </w:pPr>
          </w:p>
        </w:tc>
      </w:tr>
      <w:tr w:rsidR="0036147E" w:rsidRPr="0036147E" w14:paraId="1DB82746" w14:textId="77777777" w:rsidTr="272A9CDB">
        <w:tc>
          <w:tcPr>
            <w:tcW w:w="10619" w:type="dxa"/>
            <w:gridSpan w:val="5"/>
            <w:tcBorders>
              <w:top w:val="nil"/>
              <w:left w:val="nil"/>
              <w:bottom w:val="nil"/>
              <w:right w:val="nil"/>
            </w:tcBorders>
            <w:shd w:val="clear" w:color="auto" w:fill="auto"/>
            <w:noWrap/>
          </w:tcPr>
          <w:p w14:paraId="16783C90" w14:textId="77777777" w:rsidR="0036147E" w:rsidRPr="0036147E" w:rsidRDefault="0036147E" w:rsidP="008C250E">
            <w:pPr>
              <w:tabs>
                <w:tab w:val="left" w:pos="1500"/>
              </w:tabs>
              <w:rPr>
                <w:rFonts w:ascii="Calibri" w:eastAsia="Arial Unicode MS" w:hAnsi="Calibri" w:cs="Calibri"/>
                <w:lang w:val="en-AU"/>
              </w:rPr>
            </w:pPr>
          </w:p>
        </w:tc>
      </w:tr>
    </w:tbl>
    <w:p w14:paraId="6D25C98F" w14:textId="09D646D0" w:rsidR="00F2413C" w:rsidRPr="00F2413C" w:rsidRDefault="00F2413C" w:rsidP="008C250E">
      <w:pPr>
        <w:tabs>
          <w:tab w:val="left" w:pos="1500"/>
        </w:tabs>
        <w:rPr>
          <w:rFonts w:ascii="Calibri" w:eastAsia="Arial Unicode MS" w:hAnsi="Calibri" w:cs="Calibri"/>
        </w:rPr>
      </w:pPr>
    </w:p>
    <w:sectPr w:rsidR="00F2413C" w:rsidRPr="00F2413C" w:rsidSect="003C4672">
      <w:headerReference w:type="default" r:id="rId11"/>
      <w:footerReference w:type="default" r:id="rId12"/>
      <w:headerReference w:type="first" r:id="rId13"/>
      <w:pgSz w:w="11907" w:h="16839" w:code="9"/>
      <w:pgMar w:top="1800" w:right="1224" w:bottom="1440" w:left="1224"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0C5E" w16cex:dateUtc="2021-01-26T18:47:00Z"/>
  <w16cex:commentExtensible w16cex:durableId="23BB7E31" w16cex:dateUtc="2021-01-27T02:52:00Z"/>
  <w16cex:commentExtensible w16cex:durableId="23BB7E50" w16cex:dateUtc="2021-01-27T02:53:00Z"/>
  <w16cex:commentExtensible w16cex:durableId="23BB7E87" w16cex:dateUtc="2021-01-27T02:54:00Z"/>
  <w16cex:commentExtensible w16cex:durableId="23BB7F10" w16cex:dateUtc="2021-01-27T0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892E" w14:textId="77777777" w:rsidR="005F2092" w:rsidRDefault="005F2092" w:rsidP="000C3710">
      <w:r>
        <w:separator/>
      </w:r>
    </w:p>
  </w:endnote>
  <w:endnote w:type="continuationSeparator" w:id="0">
    <w:p w14:paraId="46EFB584" w14:textId="77777777" w:rsidR="005F2092" w:rsidRDefault="005F2092" w:rsidP="000C3710">
      <w:r>
        <w:continuationSeparator/>
      </w:r>
    </w:p>
  </w:endnote>
  <w:endnote w:type="continuationNotice" w:id="1">
    <w:p w14:paraId="0687D77A" w14:textId="77777777" w:rsidR="005F2092" w:rsidRDefault="005F2092">
      <w:pPr>
        <w:spacing w:line="240" w:lineRule="auto"/>
      </w:pPr>
    </w:p>
  </w:endnote>
  <w:endnote w:id="2">
    <w:p w14:paraId="3CC75C6E" w14:textId="77777777" w:rsidR="006A385B" w:rsidRDefault="006A385B" w:rsidP="0036147E">
      <w:pPr>
        <w:pStyle w:val="EndnoteText"/>
        <w:jc w:val="both"/>
      </w:pPr>
      <w:bookmarkStart w:id="11" w:name="_Hlk41049100"/>
      <w:r>
        <w:rPr>
          <w:rStyle w:val="EndnoteReference"/>
        </w:rPr>
        <w:endnoteRef/>
      </w:r>
      <w:r>
        <w:t xml:space="preserve"> </w:t>
      </w:r>
      <w:bookmarkEnd w:id="11"/>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731C40C" w14:textId="77777777" w:rsidR="006A385B" w:rsidRDefault="006A385B" w:rsidP="0036147E">
      <w:pPr>
        <w:pStyle w:val="EndnoteText"/>
        <w:jc w:val="both"/>
      </w:pPr>
    </w:p>
    <w:p w14:paraId="5B3AE343" w14:textId="77777777" w:rsidR="006A385B" w:rsidRDefault="006A385B" w:rsidP="0036147E">
      <w:pPr>
        <w:pStyle w:val="EndnoteText"/>
        <w:jc w:val="both"/>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8BA7" w14:textId="769FCF77" w:rsidR="006A385B" w:rsidRPr="00A71AB3" w:rsidRDefault="006A385B"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6A385B" w:rsidRPr="00B02636" w:rsidRDefault="006A385B" w:rsidP="009247BD">
                          <w:pPr>
                            <w:pStyle w:val="AddressText"/>
                            <w:spacing w:line="240" w:lineRule="auto"/>
                            <w:rPr>
                              <w:color w:val="00B0F0"/>
                            </w:rPr>
                          </w:pPr>
                        </w:p>
                        <w:p w14:paraId="1124A3CE" w14:textId="77777777" w:rsidR="006A385B" w:rsidRPr="00A0375D" w:rsidRDefault="006A385B" w:rsidP="009247BD">
                          <w:pPr>
                            <w:pStyle w:val="AddressText"/>
                            <w:spacing w:line="240" w:lineRule="auto"/>
                            <w:rPr>
                              <w:color w:val="000000"/>
                            </w:rPr>
                          </w:pPr>
                        </w:p>
                        <w:p w14:paraId="45ACDF57" w14:textId="77777777" w:rsidR="006A385B" w:rsidRPr="00A0375D" w:rsidRDefault="006A385B" w:rsidP="009247BD">
                          <w:pPr>
                            <w:pStyle w:val="AddressText"/>
                            <w:spacing w:line="240" w:lineRule="auto"/>
                            <w:rPr>
                              <w:color w:val="000000"/>
                            </w:rPr>
                          </w:pPr>
                        </w:p>
                        <w:p w14:paraId="1400EDB7" w14:textId="77777777" w:rsidR="006A385B" w:rsidRPr="00A0375D" w:rsidRDefault="006A385B" w:rsidP="009247BD">
                          <w:pPr>
                            <w:pStyle w:val="AddressText"/>
                            <w:spacing w:line="240" w:lineRule="auto"/>
                            <w:rPr>
                              <w:color w:val="000000"/>
                            </w:rPr>
                          </w:pPr>
                        </w:p>
                        <w:p w14:paraId="02AC488C" w14:textId="77777777" w:rsidR="006A385B" w:rsidRPr="00A0375D" w:rsidRDefault="006A385B" w:rsidP="009247BD">
                          <w:pPr>
                            <w:pStyle w:val="AddressText"/>
                            <w:spacing w:line="240" w:lineRule="auto"/>
                            <w:rPr>
                              <w:color w:val="000000"/>
                            </w:rPr>
                          </w:pPr>
                        </w:p>
                        <w:p w14:paraId="2667C5C7" w14:textId="77777777" w:rsidR="006A385B" w:rsidRPr="00A0375D" w:rsidRDefault="006A385B"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fDPwIAADYEAAAOAAAAZHJzL2Uyb0RvYy54bWysU9tu2zAMfR+wfxD07thOHdc26hRt0gwD&#10;ugvQ7gMUWY6N2aImKbG7Yv8+So67bnsb9iJQFHlInkNdXY99R05CmxZkSeNFRImQHKpWHkr65XEX&#10;ZJQYy2TFOpCipE/C0Ov12zdXgyrEEhroKqEJgkhTDKqkjbWqCEPDG9EzswAlJD7WoHtm8aoPYaXZ&#10;gOh9Fy6jKA0H0JXSwIUx6N1Oj3Tt8etacPupro2wpCsp9mb9qf25d2e4vmLFQTPVtPzcBvuHLnrW&#10;Siz6ArVllpGjbv+C6luuwUBtFxz6EOq65cLPgNPE0R/TPDRMCT8LkmPUC03m/8Hyj6fPmrRVSVNK&#10;JOtRokcxWnILI4kzR8+gTIFRDwrj7Ih+lNmPatQ98K+GSNg0TB7EjdYwNIJV2F7sMsNXqROOcSD7&#10;4QNUWIcdLXigsda94w7ZIIiOMj29SON64ehMl9EqW60o4fi2ypOL1GsXsmLOVtrYdwJ64oySapTe&#10;o7PTvbGuG1bMIa6YhF3bdV7+Tv7mwMDJg7Ux1b25Lryaz3mU32V3WRIky/QuSKKqCm52myRId/Hl&#10;anux3Wy28Y9pq14lxcskul3mwS7NLoOkTlZBfhllQRTnt3kaJXmy3fkkLD0X9eQ5vibm7Lgfz2Ls&#10;oXpCGjVMy4yfD40G9HdKBlzkkppvR6YFJd17iVK4rZ8NPRv72WCSY2pJLSWTubHT7zgq3R4aRJ7E&#10;lnCDctWtZ9LpOnVxFhmX0xN8/khu+1/ffdSv777+CQAA//8DAFBLAwQUAAYACAAAACEACZE1p98A&#10;AAAKAQAADwAAAGRycy9kb3ducmV2LnhtbEyPzU7DMBCE70i8g7VI3KgNpH8hTlUhOCEh0nDg6MTb&#10;JGq8DrHbhrdnOZXjzoxmv8k2k+vFCcfQedJwP1MgkGpvO2o0fJavdysQIRqypveEGn4wwCa/vspM&#10;av2ZCjztYiO4hEJqNLQxDqmUoW7RmTDzAxJ7ez86E/kcG2lHc+Zy18sHpRbSmY74Q2sGfG6xPuyO&#10;TsP2i4qX7vu9+ij2RVeWa0Vvi4PWtzfT9glExClewvCHz+iQM1Plj2SD6DXwkMhqMk8SEOyvl8tH&#10;EBVL82SlQOaZ/D8h/wUAAP//AwBQSwECLQAUAAYACAAAACEAtoM4kv4AAADhAQAAEwAAAAAAAAAA&#10;AAAAAAAAAAAAW0NvbnRlbnRfVHlwZXNdLnhtbFBLAQItABQABgAIAAAAIQA4/SH/1gAAAJQBAAAL&#10;AAAAAAAAAAAAAAAAAC8BAABfcmVscy8ucmVsc1BLAQItABQABgAIAAAAIQA9elfDPwIAADYEAAAO&#10;AAAAAAAAAAAAAAAAAC4CAABkcnMvZTJvRG9jLnhtbFBLAQItABQABgAIAAAAIQAJkTWn3wAAAAoB&#10;AAAPAAAAAAAAAAAAAAAAAJkEAABkcnMvZG93bnJldi54bWxQSwUGAAAAAAQABADzAAAApQUAAAAA&#10;" filled="f" stroked="f">
              <v:textbox inset="0,0,0,0">
                <w:txbxContent>
                  <w:p w14:paraId="2C59EEA3" w14:textId="77777777" w:rsidR="006A385B" w:rsidRPr="00B02636" w:rsidRDefault="006A385B" w:rsidP="009247BD">
                    <w:pPr>
                      <w:pStyle w:val="AddressText"/>
                      <w:spacing w:line="240" w:lineRule="auto"/>
                      <w:rPr>
                        <w:color w:val="00B0F0"/>
                      </w:rPr>
                    </w:pPr>
                  </w:p>
                  <w:p w14:paraId="1124A3CE" w14:textId="77777777" w:rsidR="006A385B" w:rsidRPr="00A0375D" w:rsidRDefault="006A385B" w:rsidP="009247BD">
                    <w:pPr>
                      <w:pStyle w:val="AddressText"/>
                      <w:spacing w:line="240" w:lineRule="auto"/>
                      <w:rPr>
                        <w:color w:val="000000"/>
                      </w:rPr>
                    </w:pPr>
                  </w:p>
                  <w:p w14:paraId="45ACDF57" w14:textId="77777777" w:rsidR="006A385B" w:rsidRPr="00A0375D" w:rsidRDefault="006A385B" w:rsidP="009247BD">
                    <w:pPr>
                      <w:pStyle w:val="AddressText"/>
                      <w:spacing w:line="240" w:lineRule="auto"/>
                      <w:rPr>
                        <w:color w:val="000000"/>
                      </w:rPr>
                    </w:pPr>
                  </w:p>
                  <w:p w14:paraId="1400EDB7" w14:textId="77777777" w:rsidR="006A385B" w:rsidRPr="00A0375D" w:rsidRDefault="006A385B" w:rsidP="009247BD">
                    <w:pPr>
                      <w:pStyle w:val="AddressText"/>
                      <w:spacing w:line="240" w:lineRule="auto"/>
                      <w:rPr>
                        <w:color w:val="000000"/>
                      </w:rPr>
                    </w:pPr>
                  </w:p>
                  <w:p w14:paraId="02AC488C" w14:textId="77777777" w:rsidR="006A385B" w:rsidRPr="00A0375D" w:rsidRDefault="006A385B" w:rsidP="009247BD">
                    <w:pPr>
                      <w:pStyle w:val="AddressText"/>
                      <w:spacing w:line="240" w:lineRule="auto"/>
                      <w:rPr>
                        <w:color w:val="000000"/>
                      </w:rPr>
                    </w:pPr>
                  </w:p>
                  <w:p w14:paraId="2667C5C7" w14:textId="77777777" w:rsidR="006A385B" w:rsidRPr="00A0375D" w:rsidRDefault="006A385B"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98C6" w14:textId="77777777" w:rsidR="005F2092" w:rsidRDefault="005F2092" w:rsidP="000C3710">
      <w:r>
        <w:separator/>
      </w:r>
    </w:p>
  </w:footnote>
  <w:footnote w:type="continuationSeparator" w:id="0">
    <w:p w14:paraId="74E2FE2B" w14:textId="77777777" w:rsidR="005F2092" w:rsidRDefault="005F2092" w:rsidP="000C3710">
      <w:r>
        <w:continuationSeparator/>
      </w:r>
    </w:p>
  </w:footnote>
  <w:footnote w:type="continuationNotice" w:id="1">
    <w:p w14:paraId="2D949B83" w14:textId="77777777" w:rsidR="005F2092" w:rsidRDefault="005F2092">
      <w:pPr>
        <w:spacing w:line="240" w:lineRule="auto"/>
      </w:pPr>
    </w:p>
  </w:footnote>
  <w:footnote w:id="2">
    <w:p w14:paraId="65447B85" w14:textId="32F3C187" w:rsidR="006A385B" w:rsidRDefault="006A385B" w:rsidP="00D65DB2">
      <w:pPr>
        <w:pStyle w:val="FootnoteText"/>
      </w:pPr>
      <w:r>
        <w:rPr>
          <w:rStyle w:val="FootnoteReference"/>
        </w:rPr>
        <w:footnoteRef/>
      </w:r>
      <w:r>
        <w:t xml:space="preserve"> MoH. (2020a). First case of coronavirus disease confirmed in Kenya. Ministry of Health, Kenya. Available at: https://bit.ly/3isa56c</w:t>
      </w:r>
    </w:p>
  </w:footnote>
  <w:footnote w:id="3">
    <w:p w14:paraId="05791635" w14:textId="50E7617D" w:rsidR="006A385B" w:rsidRDefault="006A385B">
      <w:pPr>
        <w:pStyle w:val="FootnoteText"/>
      </w:pPr>
      <w:r>
        <w:rPr>
          <w:rStyle w:val="FootnoteReference"/>
        </w:rPr>
        <w:footnoteRef/>
      </w:r>
      <w:r>
        <w:t xml:space="preserve"> </w:t>
      </w:r>
      <w:r w:rsidRPr="007E75C3">
        <w:t>https://www.worldometers.info/coronavirus/</w:t>
      </w:r>
    </w:p>
  </w:footnote>
  <w:footnote w:id="4">
    <w:p w14:paraId="0E94EDDE" w14:textId="57909611" w:rsidR="006A385B" w:rsidRDefault="006A385B" w:rsidP="00117B57">
      <w:pPr>
        <w:pStyle w:val="FootnoteText"/>
      </w:pPr>
      <w:r>
        <w:rPr>
          <w:rStyle w:val="FootnoteReference"/>
        </w:rPr>
        <w:footnoteRef/>
      </w:r>
      <w:r>
        <w:t xml:space="preserve"> FAO; IFAD; UNICEF; WFP; WHO. (2019). The State of Food and Nutrition Security in the World 2019. Safeguarding against slowdowns and downtowns. Rome, FAO.</w:t>
      </w:r>
    </w:p>
  </w:footnote>
  <w:footnote w:id="5">
    <w:p w14:paraId="6C069CDA" w14:textId="54A9DE80" w:rsidR="00F728D4" w:rsidRDefault="00F728D4">
      <w:pPr>
        <w:pStyle w:val="FootnoteText"/>
      </w:pPr>
      <w:r>
        <w:rPr>
          <w:rStyle w:val="FootnoteReference"/>
        </w:rPr>
        <w:footnoteRef/>
      </w:r>
      <w:r>
        <w:t xml:space="preserve"> </w:t>
      </w:r>
      <w:r w:rsidRPr="00F728D4">
        <w:t>https://insight.wfp.org/covid-19-will-almost-double-people-in-acute-hunger-by-end-of-2020-59df0c4a8072</w:t>
      </w:r>
    </w:p>
  </w:footnote>
  <w:footnote w:id="6">
    <w:p w14:paraId="206F4643" w14:textId="3E67DD18" w:rsidR="006A385B" w:rsidRDefault="006A385B" w:rsidP="00860D7E">
      <w:pPr>
        <w:pStyle w:val="FootnoteText"/>
      </w:pPr>
      <w:r>
        <w:rPr>
          <w:rStyle w:val="FootnoteReference"/>
        </w:rPr>
        <w:footnoteRef/>
      </w:r>
      <w:r>
        <w:t xml:space="preserve"> Clark A, Jit M, Warren-Gash C, et al. Global, regional, and national estimates of the population at increased risk of severe COVID-19 due to underlying health conditions in 2020: a modelling study. Lancet Glob Health 2020; 8: e1003–17.</w:t>
      </w:r>
    </w:p>
  </w:footnote>
  <w:footnote w:id="7">
    <w:p w14:paraId="3BDBC8C2" w14:textId="0925C0F2" w:rsidR="006A385B" w:rsidRDefault="006A385B" w:rsidP="00500F0B">
      <w:pPr>
        <w:pStyle w:val="FootnoteText"/>
      </w:pPr>
      <w:r>
        <w:rPr>
          <w:rStyle w:val="FootnoteReference"/>
        </w:rPr>
        <w:footnoteRef/>
      </w:r>
      <w:r>
        <w:t xml:space="preserve"> WHO. Gender and COVID-19: advocacy brief. May 14, 2020. https://apps.who.int/iris/handle/10665/332080 (accessed July 10, 2020).</w:t>
      </w:r>
    </w:p>
  </w:footnote>
  <w:footnote w:id="8">
    <w:p w14:paraId="10E75DFC" w14:textId="20DDAE2A" w:rsidR="006A385B" w:rsidRDefault="006A385B" w:rsidP="00500F0B">
      <w:pPr>
        <w:pStyle w:val="FootnoteText"/>
      </w:pPr>
      <w:r>
        <w:rPr>
          <w:rStyle w:val="FootnoteReference"/>
        </w:rPr>
        <w:footnoteRef/>
      </w:r>
      <w:r>
        <w:t xml:space="preserve"> WHO. Gender and COVID-19: advocacy brief. May 14, 2020. https://apps.who.int/iris/handle/10665/332080 (accessed July 10, 2020).</w:t>
      </w:r>
    </w:p>
  </w:footnote>
  <w:footnote w:id="9">
    <w:p w14:paraId="4E2E4165" w14:textId="0EA799A8" w:rsidR="006A385B" w:rsidRDefault="006A385B" w:rsidP="00E5236B">
      <w:pPr>
        <w:pStyle w:val="FootnoteText"/>
      </w:pPr>
      <w:r>
        <w:rPr>
          <w:rStyle w:val="FootnoteReference"/>
        </w:rPr>
        <w:footnoteRef/>
      </w:r>
      <w:r w:rsidRPr="009E4D26">
        <w:rPr>
          <w:lang w:val="fr-FR"/>
        </w:rPr>
        <w:t xml:space="preserve"> Gluckman PD, Buklijas T, Hanson MA. </w:t>
      </w:r>
      <w:r>
        <w:t>The developmental origins of health and disease (DOHaD) concept: past, present, and future. In: Rosenfeld C, ed. The epigenome and developmental origins of health and disease. Cambridge, MA: Academic Press, 2016: 1–15</w:t>
      </w:r>
    </w:p>
  </w:footnote>
  <w:footnote w:id="10">
    <w:p w14:paraId="10A5B812" w14:textId="1A1A70E9" w:rsidR="006A385B" w:rsidRDefault="006A385B" w:rsidP="001246F8">
      <w:pPr>
        <w:pStyle w:val="FootnoteText"/>
      </w:pPr>
      <w:r>
        <w:rPr>
          <w:rStyle w:val="FootnoteReference"/>
        </w:rPr>
        <w:footnoteRef/>
      </w:r>
      <w:r>
        <w:t xml:space="preserve"> COVID-19, Breastfeeding, Infant Feeding, Breast Milk – Literature Repository February 1 – July 24 2020</w:t>
      </w:r>
    </w:p>
  </w:footnote>
  <w:footnote w:id="11">
    <w:p w14:paraId="2BF31761" w14:textId="6D246026" w:rsidR="006A385B" w:rsidRDefault="006A385B">
      <w:pPr>
        <w:pStyle w:val="FootnoteText"/>
      </w:pPr>
      <w:r>
        <w:rPr>
          <w:rStyle w:val="FootnoteReference"/>
        </w:rPr>
        <w:footnoteRef/>
      </w:r>
      <w:r>
        <w:t xml:space="preserve"> MOH. Continuity of essential services</w:t>
      </w:r>
    </w:p>
  </w:footnote>
  <w:footnote w:id="12">
    <w:p w14:paraId="0C4D1009" w14:textId="48A9CACA" w:rsidR="006A385B" w:rsidRDefault="006A385B" w:rsidP="00E77DCC">
      <w:pPr>
        <w:pStyle w:val="FootnoteText"/>
      </w:pPr>
      <w:r>
        <w:rPr>
          <w:rStyle w:val="FootnoteReference"/>
        </w:rPr>
        <w:footnoteRef/>
      </w:r>
      <w:r>
        <w:t xml:space="preserve"> Gluckman PD, Buklijas T, Hanson MA. The developmental origins of health and disease (DOHaD) concept: past, present, and future. In: Rosenfeld C, ed. The epigenome and developmental origins of health and disease. Cambridge, MA: Academic Press, 2016: 1–15</w:t>
      </w:r>
    </w:p>
  </w:footnote>
  <w:footnote w:id="13">
    <w:p w14:paraId="08F6846B" w14:textId="7DD2681A" w:rsidR="006A385B" w:rsidRDefault="006A385B">
      <w:pPr>
        <w:pStyle w:val="FootnoteText"/>
      </w:pPr>
      <w:r>
        <w:rPr>
          <w:rStyle w:val="FootnoteReference"/>
        </w:rPr>
        <w:footnoteRef/>
      </w:r>
      <w:r>
        <w:t xml:space="preserve"> </w:t>
      </w:r>
      <w:r w:rsidRPr="00E77DCC">
        <w:t>Kenya’s teen pregnancy crisis: More than COVID-19 is to blame</w:t>
      </w:r>
      <w:r>
        <w:t>. The new Humantarian. Health News 13</w:t>
      </w:r>
      <w:r w:rsidRPr="00E77DCC">
        <w:rPr>
          <w:vertAlign w:val="superscript"/>
        </w:rPr>
        <w:t>th</w:t>
      </w:r>
      <w:r>
        <w:t xml:space="preserve"> July 2020</w:t>
      </w:r>
    </w:p>
  </w:footnote>
  <w:footnote w:id="14">
    <w:p w14:paraId="5D34A8A3" w14:textId="21F47A45" w:rsidR="006A385B" w:rsidRDefault="006A385B" w:rsidP="00E77DCC">
      <w:pPr>
        <w:pStyle w:val="FootnoteText"/>
      </w:pPr>
      <w:r>
        <w:rPr>
          <w:rStyle w:val="FootnoteReference"/>
        </w:rPr>
        <w:footnoteRef/>
      </w:r>
      <w:r>
        <w:t xml:space="preserve"> Roberton T, Carter ED, Chou VB, et al. Early estimates of the indirect effects of the COVID-19 pandemic on maternal and child mortality in low-income and middle-income countries: a modelling study. Lancet Glob Health 2020; 8:e901–08.</w:t>
      </w:r>
    </w:p>
  </w:footnote>
  <w:footnote w:id="15">
    <w:p w14:paraId="61A92057" w14:textId="689972BE" w:rsidR="00331DFC" w:rsidRDefault="00331DFC">
      <w:pPr>
        <w:pStyle w:val="FootnoteText"/>
      </w:pPr>
      <w:r>
        <w:rPr>
          <w:rStyle w:val="FootnoteReference"/>
        </w:rPr>
        <w:footnoteRef/>
      </w:r>
      <w:r>
        <w:t xml:space="preserve"> </w:t>
      </w:r>
      <w:r w:rsidRPr="00331DFC">
        <w:t>NIT K. The Cost of Hunger in Africa, Policy Brief.;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C9A4" w14:textId="6AA2FCDB" w:rsidR="006A385B" w:rsidRDefault="006A385B" w:rsidP="00F2413C">
    <w:pPr>
      <w:pStyle w:val="Heading3"/>
      <w:jc w:val="left"/>
    </w:pPr>
    <w:r>
      <w:rPr>
        <w:noProof/>
      </w:rPr>
      <w:drawing>
        <wp:anchor distT="0" distB="0" distL="114300" distR="114300" simplePos="0" relativeHeight="251658245"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73E5C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C854" w14:textId="26757896" w:rsidR="006A385B" w:rsidRPr="0075490C" w:rsidRDefault="52518414" w:rsidP="0075490C">
    <w:pPr>
      <w:pStyle w:val="Heading3"/>
      <w:rPr>
        <w:sz w:val="20"/>
        <w:szCs w:val="20"/>
      </w:rPr>
    </w:pPr>
    <w:r w:rsidRPr="52518414">
      <w:rPr>
        <w:b w:val="0"/>
        <w:caps w:val="0"/>
        <w:color w:val="00B0F0"/>
        <w:sz w:val="20"/>
        <w:szCs w:val="20"/>
      </w:rPr>
      <w:t xml:space="preserve">Human Resources </w:t>
    </w:r>
    <w:r w:rsidRPr="0075490C">
      <w:rPr>
        <w:b w:val="0"/>
        <w:color w:val="00B0F0"/>
        <w:sz w:val="20"/>
        <w:szCs w:val="20"/>
      </w:rPr>
      <w:t xml:space="preserve"> </w:t>
    </w:r>
    <w:r w:rsidR="006A385B"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6A385B"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B7FC6F"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6A385B" w:rsidRDefault="006A385B">
    <w:pPr>
      <w:pStyle w:val="Header"/>
    </w:pPr>
    <w:r w:rsidRPr="0075490C">
      <w:rPr>
        <w:noProof/>
      </w:rPr>
      <mc:AlternateContent>
        <mc:Choice Requires="wps">
          <w:drawing>
            <wp:anchor distT="0" distB="0" distL="114300" distR="114300" simplePos="0" relativeHeight="251658243"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768E4554" w:rsidR="006A385B" w:rsidRPr="00966074" w:rsidRDefault="006A385B"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Pr>
                              <w:b/>
                              <w:color w:val="00B0F0"/>
                            </w:rPr>
                            <w:t xml:space="preserve">        </w:t>
                          </w:r>
                          <w:r w:rsidRPr="00966074">
                            <w:rPr>
                              <w:rFonts w:ascii="Calibri" w:hAnsi="Calibri" w:cs="Calibri"/>
                              <w:b/>
                              <w:bCs/>
                              <w:color w:val="00B0F0"/>
                              <w:sz w:val="22"/>
                              <w:szCs w:val="22"/>
                              <w:u w:val="single"/>
                            </w:rPr>
                            <w:t>TERMS OF REFERENCE FOR INDIVIDUAL CONSULTANTS AND CONTRACTORS</w:t>
                          </w:r>
                        </w:p>
                        <w:p w14:paraId="213CC25A" w14:textId="039FE1B2" w:rsidR="006A385B" w:rsidRPr="00966074" w:rsidRDefault="006A385B"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6A385B" w:rsidRPr="00B02636" w:rsidRDefault="006A385B" w:rsidP="00962F0B">
                          <w:pPr>
                            <w:pStyle w:val="AddressText"/>
                            <w:spacing w:line="240" w:lineRule="auto"/>
                            <w:jc w:val="both"/>
                            <w:rPr>
                              <w:color w:val="00B0F0"/>
                            </w:rPr>
                          </w:pPr>
                        </w:p>
                        <w:p w14:paraId="0C8D7EA7" w14:textId="77777777" w:rsidR="006A385B" w:rsidRPr="00A0375D" w:rsidRDefault="006A385B" w:rsidP="00962F0B">
                          <w:pPr>
                            <w:pStyle w:val="AddressText"/>
                            <w:spacing w:line="240" w:lineRule="auto"/>
                            <w:jc w:val="both"/>
                            <w:rPr>
                              <w:color w:val="000000"/>
                            </w:rPr>
                          </w:pPr>
                        </w:p>
                        <w:p w14:paraId="2B409760" w14:textId="77777777" w:rsidR="006A385B" w:rsidRPr="00A0375D" w:rsidRDefault="006A385B" w:rsidP="00962F0B">
                          <w:pPr>
                            <w:pStyle w:val="AddressText"/>
                            <w:spacing w:line="240" w:lineRule="auto"/>
                            <w:jc w:val="both"/>
                            <w:rPr>
                              <w:color w:val="000000"/>
                            </w:rPr>
                          </w:pPr>
                        </w:p>
                        <w:p w14:paraId="67FBF505" w14:textId="77777777" w:rsidR="006A385B" w:rsidRPr="00A0375D" w:rsidRDefault="006A385B" w:rsidP="00962F0B">
                          <w:pPr>
                            <w:pStyle w:val="AddressText"/>
                            <w:spacing w:line="240" w:lineRule="auto"/>
                            <w:jc w:val="both"/>
                            <w:rPr>
                              <w:color w:val="000000"/>
                            </w:rPr>
                          </w:pPr>
                        </w:p>
                        <w:p w14:paraId="47F3B508" w14:textId="77777777" w:rsidR="006A385B" w:rsidRPr="00A0375D" w:rsidRDefault="006A385B" w:rsidP="00962F0B">
                          <w:pPr>
                            <w:pStyle w:val="AddressText"/>
                            <w:spacing w:line="240" w:lineRule="auto"/>
                            <w:jc w:val="both"/>
                            <w:rPr>
                              <w:color w:val="000000"/>
                            </w:rPr>
                          </w:pPr>
                        </w:p>
                        <w:p w14:paraId="6B74C32E" w14:textId="77777777" w:rsidR="006A385B" w:rsidRPr="00A0375D" w:rsidRDefault="006A385B"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492pt;height:14.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BqQAIAAD0EAAAOAAAAZHJzL2Uyb0RvYy54bWysU8lu2zAQvRfoPxC8y1oq25IQOUjsuCiQ&#10;LkDSD6ApyhIqcViSjpQG/fcOKdtx21vRCzGc5c3Me+TV9dh35Elo04IsaTyLKBGSQ9XKfUm/Pm6D&#10;jBJjmaxYB1KU9FkYer16++ZqUIVIoIGuEpogiDTFoEraWKuKMDS8ET0zM1BCYrAG3TOLV70PK80G&#10;RO+7MImiRTiArpQGLoxB72YK0pXHr2vB7ee6NsKSrqQ4m/Wn9ufOneHqihV7zVTT8uMY7B+m6Fkr&#10;sekZasMsIwfd/gXVt1yDgdrOOPQh1HXLhd8Bt4mjP7Z5aJgSfhckx6gzTeb/wfJPT180aauSJpRI&#10;1qNEj2K05BZGEmeOnkGZArMeFObZEf0os1/VqHvg3wyRsG6Y3IsbrWFoBKtwvNhVhhelE45xILvh&#10;I1TYhx0seKCx1r3jDtkgiI4yPZ+lcbNwdC6SNEsjDHGMxVmUL+e+BStO1Uob+15AT5xRUo3Se3T2&#10;dG+sm4YVpxTXTMK27Tovfyd/c2Di5MHeWOpibgqv5kse5XfZXZYGabK4C9KoqoKb7ToNFtt4Od+8&#10;26zXm/jn9KouiuIkjW6TPNgusmWQ1uk8yJdRFkRxfpsvojRPN1tfhK1PTT15jq+JOTvuRi+TZ9YR&#10;u4PqGdnUML1p/INoNKB/UDLgey6p+X5gWlDSfZCoiHv8J0OfjN3JYJJjaUktJZO5ttMnOSjd7htE&#10;njSXcIOq1a0n9HWKo9b4Rj3Px//kPsHl3We9/vrVLwAAAP//AwBQSwMEFAAGAAgAAAAhAKwdAajc&#10;AAAACAEAAA8AAABkcnMvZG93bnJldi54bWxMT8tOwzAQvCPxD9ZW4kad8ojSEKeqEJyQEGk4cHTi&#10;bWI1XofYbcPfs5zKbXZmNDtTbGY3iBNOwXpSsFomIJBabyx1Cj7r19sMRIiajB48oYIfDLApr68K&#10;nRt/pgpPu9gJDqGQawV9jGMuZWh7dDos/YjE2t5PTkc+p06aSZ853A3yLklS6bQl/tDrEZ97bA+7&#10;o1Ow/aLqxX6/Nx/VvrJ1vU7oLT0odbOYt08gIs7xYoa/+lwdSu7U+COZIAYFPCQye58xYHmdPTBo&#10;mEnTR5BlIf8PKH8BAAD//wMAUEsBAi0AFAAGAAgAAAAhALaDOJL+AAAA4QEAABMAAAAAAAAAAAAA&#10;AAAAAAAAAFtDb250ZW50X1R5cGVzXS54bWxQSwECLQAUAAYACAAAACEAOP0h/9YAAACUAQAACwAA&#10;AAAAAAAAAAAAAAAvAQAAX3JlbHMvLnJlbHNQSwECLQAUAAYACAAAACEAHzmgakACAAA9BAAADgAA&#10;AAAAAAAAAAAAAAAuAgAAZHJzL2Uyb0RvYy54bWxQSwECLQAUAAYACAAAACEArB0BqNwAAAAIAQAA&#10;DwAAAAAAAAAAAAAAAACaBAAAZHJzL2Rvd25yZXYueG1sUEsFBgAAAAAEAAQA8wAAAKMFAAAAAA==&#10;" o:allowoverlap="f" filled="f" stroked="f">
              <v:textbox inset="0,0,0,0">
                <w:txbxContent>
                  <w:p w14:paraId="1E71C582" w14:textId="768E4554" w:rsidR="006A385B" w:rsidRPr="00966074" w:rsidRDefault="006A385B"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Pr>
                        <w:b/>
                        <w:color w:val="00B0F0"/>
                      </w:rPr>
                      <w:t xml:space="preserve">        </w:t>
                    </w:r>
                    <w:r w:rsidRPr="00966074">
                      <w:rPr>
                        <w:rFonts w:ascii="Calibri" w:hAnsi="Calibri" w:cs="Calibri"/>
                        <w:b/>
                        <w:bCs/>
                        <w:color w:val="00B0F0"/>
                        <w:sz w:val="22"/>
                        <w:szCs w:val="22"/>
                        <w:u w:val="single"/>
                      </w:rPr>
                      <w:t>TERMS OF REFERENCE FOR INDIVIDUAL CONSULTANTS AND CONTRACTORS</w:t>
                    </w:r>
                  </w:p>
                  <w:p w14:paraId="213CC25A" w14:textId="039FE1B2" w:rsidR="006A385B" w:rsidRPr="00966074" w:rsidRDefault="006A385B"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6A385B" w:rsidRPr="00B02636" w:rsidRDefault="006A385B" w:rsidP="00962F0B">
                    <w:pPr>
                      <w:pStyle w:val="AddressText"/>
                      <w:spacing w:line="240" w:lineRule="auto"/>
                      <w:jc w:val="both"/>
                      <w:rPr>
                        <w:color w:val="00B0F0"/>
                      </w:rPr>
                    </w:pPr>
                  </w:p>
                  <w:p w14:paraId="0C8D7EA7" w14:textId="77777777" w:rsidR="006A385B" w:rsidRPr="00A0375D" w:rsidRDefault="006A385B" w:rsidP="00962F0B">
                    <w:pPr>
                      <w:pStyle w:val="AddressText"/>
                      <w:spacing w:line="240" w:lineRule="auto"/>
                      <w:jc w:val="both"/>
                      <w:rPr>
                        <w:color w:val="000000"/>
                      </w:rPr>
                    </w:pPr>
                  </w:p>
                  <w:p w14:paraId="2B409760" w14:textId="77777777" w:rsidR="006A385B" w:rsidRPr="00A0375D" w:rsidRDefault="006A385B" w:rsidP="00962F0B">
                    <w:pPr>
                      <w:pStyle w:val="AddressText"/>
                      <w:spacing w:line="240" w:lineRule="auto"/>
                      <w:jc w:val="both"/>
                      <w:rPr>
                        <w:color w:val="000000"/>
                      </w:rPr>
                    </w:pPr>
                  </w:p>
                  <w:p w14:paraId="67FBF505" w14:textId="77777777" w:rsidR="006A385B" w:rsidRPr="00A0375D" w:rsidRDefault="006A385B" w:rsidP="00962F0B">
                    <w:pPr>
                      <w:pStyle w:val="AddressText"/>
                      <w:spacing w:line="240" w:lineRule="auto"/>
                      <w:jc w:val="both"/>
                      <w:rPr>
                        <w:color w:val="000000"/>
                      </w:rPr>
                    </w:pPr>
                  </w:p>
                  <w:p w14:paraId="47F3B508" w14:textId="77777777" w:rsidR="006A385B" w:rsidRPr="00A0375D" w:rsidRDefault="006A385B" w:rsidP="00962F0B">
                    <w:pPr>
                      <w:pStyle w:val="AddressText"/>
                      <w:spacing w:line="240" w:lineRule="auto"/>
                      <w:jc w:val="both"/>
                      <w:rPr>
                        <w:color w:val="000000"/>
                      </w:rPr>
                    </w:pPr>
                  </w:p>
                  <w:p w14:paraId="6B74C32E" w14:textId="77777777" w:rsidR="006A385B" w:rsidRPr="00A0375D" w:rsidRDefault="006A385B"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CE9E0A60"/>
    <w:lvl w:ilvl="0" w:tplc="1BBEC66C">
      <w:start w:val="1"/>
      <w:numFmt w:val="decimal"/>
      <w:lvlText w:val="%1."/>
      <w:lvlJc w:val="left"/>
      <w:pPr>
        <w:tabs>
          <w:tab w:val="num" w:pos="1800"/>
        </w:tabs>
        <w:ind w:left="1800" w:hanging="360"/>
      </w:pPr>
    </w:lvl>
    <w:lvl w:ilvl="1" w:tplc="91D4E90A">
      <w:numFmt w:val="decimal"/>
      <w:lvlText w:val=""/>
      <w:lvlJc w:val="left"/>
    </w:lvl>
    <w:lvl w:ilvl="2" w:tplc="D0EEF1A8">
      <w:numFmt w:val="decimal"/>
      <w:lvlText w:val=""/>
      <w:lvlJc w:val="left"/>
    </w:lvl>
    <w:lvl w:ilvl="3" w:tplc="63401E9E">
      <w:numFmt w:val="decimal"/>
      <w:lvlText w:val=""/>
      <w:lvlJc w:val="left"/>
    </w:lvl>
    <w:lvl w:ilvl="4" w:tplc="D64CB1DA">
      <w:numFmt w:val="decimal"/>
      <w:lvlText w:val=""/>
      <w:lvlJc w:val="left"/>
    </w:lvl>
    <w:lvl w:ilvl="5" w:tplc="7D4A06B4">
      <w:numFmt w:val="decimal"/>
      <w:lvlText w:val=""/>
      <w:lvlJc w:val="left"/>
    </w:lvl>
    <w:lvl w:ilvl="6" w:tplc="847E3BF8">
      <w:numFmt w:val="decimal"/>
      <w:lvlText w:val=""/>
      <w:lvlJc w:val="left"/>
    </w:lvl>
    <w:lvl w:ilvl="7" w:tplc="EAFC65F0">
      <w:numFmt w:val="decimal"/>
      <w:lvlText w:val=""/>
      <w:lvlJc w:val="left"/>
    </w:lvl>
    <w:lvl w:ilvl="8" w:tplc="0CD0F91C">
      <w:numFmt w:val="decimal"/>
      <w:lvlText w:val=""/>
      <w:lvlJc w:val="left"/>
    </w:lvl>
  </w:abstractNum>
  <w:abstractNum w:abstractNumId="2" w15:restartNumberingAfterBreak="0">
    <w:nsid w:val="FFFFFF7D"/>
    <w:multiLevelType w:val="hybridMultilevel"/>
    <w:tmpl w:val="2E061DA2"/>
    <w:lvl w:ilvl="0" w:tplc="C8969FB8">
      <w:start w:val="1"/>
      <w:numFmt w:val="decimal"/>
      <w:lvlText w:val="%1."/>
      <w:lvlJc w:val="left"/>
      <w:pPr>
        <w:tabs>
          <w:tab w:val="num" w:pos="1440"/>
        </w:tabs>
        <w:ind w:left="1440" w:hanging="360"/>
      </w:pPr>
    </w:lvl>
    <w:lvl w:ilvl="1" w:tplc="DC5A2C28">
      <w:numFmt w:val="decimal"/>
      <w:lvlText w:val=""/>
      <w:lvlJc w:val="left"/>
    </w:lvl>
    <w:lvl w:ilvl="2" w:tplc="5FBE638A">
      <w:numFmt w:val="decimal"/>
      <w:lvlText w:val=""/>
      <w:lvlJc w:val="left"/>
    </w:lvl>
    <w:lvl w:ilvl="3" w:tplc="018EEA70">
      <w:numFmt w:val="decimal"/>
      <w:lvlText w:val=""/>
      <w:lvlJc w:val="left"/>
    </w:lvl>
    <w:lvl w:ilvl="4" w:tplc="872647F8">
      <w:numFmt w:val="decimal"/>
      <w:lvlText w:val=""/>
      <w:lvlJc w:val="left"/>
    </w:lvl>
    <w:lvl w:ilvl="5" w:tplc="444C939A">
      <w:numFmt w:val="decimal"/>
      <w:lvlText w:val=""/>
      <w:lvlJc w:val="left"/>
    </w:lvl>
    <w:lvl w:ilvl="6" w:tplc="27647FAE">
      <w:numFmt w:val="decimal"/>
      <w:lvlText w:val=""/>
      <w:lvlJc w:val="left"/>
    </w:lvl>
    <w:lvl w:ilvl="7" w:tplc="D3201E9A">
      <w:numFmt w:val="decimal"/>
      <w:lvlText w:val=""/>
      <w:lvlJc w:val="left"/>
    </w:lvl>
    <w:lvl w:ilvl="8" w:tplc="557848AC">
      <w:numFmt w:val="decimal"/>
      <w:lvlText w:val=""/>
      <w:lvlJc w:val="left"/>
    </w:lvl>
  </w:abstractNum>
  <w:abstractNum w:abstractNumId="3" w15:restartNumberingAfterBreak="0">
    <w:nsid w:val="FFFFFF7E"/>
    <w:multiLevelType w:val="hybridMultilevel"/>
    <w:tmpl w:val="C7E2E61E"/>
    <w:lvl w:ilvl="0" w:tplc="1EA8810C">
      <w:start w:val="1"/>
      <w:numFmt w:val="decimal"/>
      <w:lvlText w:val="%1."/>
      <w:lvlJc w:val="left"/>
      <w:pPr>
        <w:tabs>
          <w:tab w:val="num" w:pos="1080"/>
        </w:tabs>
        <w:ind w:left="1080" w:hanging="360"/>
      </w:pPr>
    </w:lvl>
    <w:lvl w:ilvl="1" w:tplc="3B209EEE">
      <w:numFmt w:val="decimal"/>
      <w:lvlText w:val=""/>
      <w:lvlJc w:val="left"/>
    </w:lvl>
    <w:lvl w:ilvl="2" w:tplc="9A983724">
      <w:numFmt w:val="decimal"/>
      <w:lvlText w:val=""/>
      <w:lvlJc w:val="left"/>
    </w:lvl>
    <w:lvl w:ilvl="3" w:tplc="C1A43802">
      <w:numFmt w:val="decimal"/>
      <w:lvlText w:val=""/>
      <w:lvlJc w:val="left"/>
    </w:lvl>
    <w:lvl w:ilvl="4" w:tplc="369A431C">
      <w:numFmt w:val="decimal"/>
      <w:lvlText w:val=""/>
      <w:lvlJc w:val="left"/>
    </w:lvl>
    <w:lvl w:ilvl="5" w:tplc="19368080">
      <w:numFmt w:val="decimal"/>
      <w:lvlText w:val=""/>
      <w:lvlJc w:val="left"/>
    </w:lvl>
    <w:lvl w:ilvl="6" w:tplc="2A66D80E">
      <w:numFmt w:val="decimal"/>
      <w:lvlText w:val=""/>
      <w:lvlJc w:val="left"/>
    </w:lvl>
    <w:lvl w:ilvl="7" w:tplc="34EEFE3C">
      <w:numFmt w:val="decimal"/>
      <w:lvlText w:val=""/>
      <w:lvlJc w:val="left"/>
    </w:lvl>
    <w:lvl w:ilvl="8" w:tplc="E4226976">
      <w:numFmt w:val="decimal"/>
      <w:lvlText w:val=""/>
      <w:lvlJc w:val="left"/>
    </w:lvl>
  </w:abstractNum>
  <w:abstractNum w:abstractNumId="4" w15:restartNumberingAfterBreak="0">
    <w:nsid w:val="FFFFFF7F"/>
    <w:multiLevelType w:val="hybridMultilevel"/>
    <w:tmpl w:val="165AE85C"/>
    <w:lvl w:ilvl="0" w:tplc="4A0AEED8">
      <w:start w:val="1"/>
      <w:numFmt w:val="decimal"/>
      <w:lvlText w:val="%1."/>
      <w:lvlJc w:val="left"/>
      <w:pPr>
        <w:tabs>
          <w:tab w:val="num" w:pos="720"/>
        </w:tabs>
        <w:ind w:left="720" w:hanging="360"/>
      </w:pPr>
    </w:lvl>
    <w:lvl w:ilvl="1" w:tplc="75DCE6C0">
      <w:numFmt w:val="decimal"/>
      <w:lvlText w:val=""/>
      <w:lvlJc w:val="left"/>
    </w:lvl>
    <w:lvl w:ilvl="2" w:tplc="1150B004">
      <w:numFmt w:val="decimal"/>
      <w:lvlText w:val=""/>
      <w:lvlJc w:val="left"/>
    </w:lvl>
    <w:lvl w:ilvl="3" w:tplc="2BACB142">
      <w:numFmt w:val="decimal"/>
      <w:lvlText w:val=""/>
      <w:lvlJc w:val="left"/>
    </w:lvl>
    <w:lvl w:ilvl="4" w:tplc="C338B4E0">
      <w:numFmt w:val="decimal"/>
      <w:lvlText w:val=""/>
      <w:lvlJc w:val="left"/>
    </w:lvl>
    <w:lvl w:ilvl="5" w:tplc="A4DAB3F6">
      <w:numFmt w:val="decimal"/>
      <w:lvlText w:val=""/>
      <w:lvlJc w:val="left"/>
    </w:lvl>
    <w:lvl w:ilvl="6" w:tplc="552608EA">
      <w:numFmt w:val="decimal"/>
      <w:lvlText w:val=""/>
      <w:lvlJc w:val="left"/>
    </w:lvl>
    <w:lvl w:ilvl="7" w:tplc="5CEA000A">
      <w:numFmt w:val="decimal"/>
      <w:lvlText w:val=""/>
      <w:lvlJc w:val="left"/>
    </w:lvl>
    <w:lvl w:ilvl="8" w:tplc="DBD62D84">
      <w:numFmt w:val="decimal"/>
      <w:lvlText w:val=""/>
      <w:lvlJc w:val="left"/>
    </w:lvl>
  </w:abstractNum>
  <w:abstractNum w:abstractNumId="5" w15:restartNumberingAfterBreak="0">
    <w:nsid w:val="FFFFFF80"/>
    <w:multiLevelType w:val="hybridMultilevel"/>
    <w:tmpl w:val="9E4674B8"/>
    <w:lvl w:ilvl="0" w:tplc="2F5435BE">
      <w:start w:val="1"/>
      <w:numFmt w:val="bullet"/>
      <w:lvlText w:val=""/>
      <w:lvlJc w:val="left"/>
      <w:pPr>
        <w:tabs>
          <w:tab w:val="num" w:pos="1800"/>
        </w:tabs>
        <w:ind w:left="1800" w:hanging="360"/>
      </w:pPr>
      <w:rPr>
        <w:rFonts w:ascii="Symbol" w:hAnsi="Symbol" w:hint="default"/>
      </w:rPr>
    </w:lvl>
    <w:lvl w:ilvl="1" w:tplc="0D48D2EC">
      <w:numFmt w:val="decimal"/>
      <w:lvlText w:val=""/>
      <w:lvlJc w:val="left"/>
    </w:lvl>
    <w:lvl w:ilvl="2" w:tplc="2A3EE8EE">
      <w:numFmt w:val="decimal"/>
      <w:lvlText w:val=""/>
      <w:lvlJc w:val="left"/>
    </w:lvl>
    <w:lvl w:ilvl="3" w:tplc="A684BD28">
      <w:numFmt w:val="decimal"/>
      <w:lvlText w:val=""/>
      <w:lvlJc w:val="left"/>
    </w:lvl>
    <w:lvl w:ilvl="4" w:tplc="4CA4A94C">
      <w:numFmt w:val="decimal"/>
      <w:lvlText w:val=""/>
      <w:lvlJc w:val="left"/>
    </w:lvl>
    <w:lvl w:ilvl="5" w:tplc="4F340584">
      <w:numFmt w:val="decimal"/>
      <w:lvlText w:val=""/>
      <w:lvlJc w:val="left"/>
    </w:lvl>
    <w:lvl w:ilvl="6" w:tplc="E040775E">
      <w:numFmt w:val="decimal"/>
      <w:lvlText w:val=""/>
      <w:lvlJc w:val="left"/>
    </w:lvl>
    <w:lvl w:ilvl="7" w:tplc="E00472C6">
      <w:numFmt w:val="decimal"/>
      <w:lvlText w:val=""/>
      <w:lvlJc w:val="left"/>
    </w:lvl>
    <w:lvl w:ilvl="8" w:tplc="8C9EFE8A">
      <w:numFmt w:val="decimal"/>
      <w:lvlText w:val=""/>
      <w:lvlJc w:val="left"/>
    </w:lvl>
  </w:abstractNum>
  <w:abstractNum w:abstractNumId="6" w15:restartNumberingAfterBreak="0">
    <w:nsid w:val="FFFFFF81"/>
    <w:multiLevelType w:val="hybridMultilevel"/>
    <w:tmpl w:val="A148D9C6"/>
    <w:lvl w:ilvl="0" w:tplc="3070843A">
      <w:start w:val="1"/>
      <w:numFmt w:val="bullet"/>
      <w:lvlText w:val=""/>
      <w:lvlJc w:val="left"/>
      <w:pPr>
        <w:tabs>
          <w:tab w:val="num" w:pos="1440"/>
        </w:tabs>
        <w:ind w:left="1440" w:hanging="360"/>
      </w:pPr>
      <w:rPr>
        <w:rFonts w:ascii="Symbol" w:hAnsi="Symbol" w:hint="default"/>
      </w:rPr>
    </w:lvl>
    <w:lvl w:ilvl="1" w:tplc="4E383500">
      <w:numFmt w:val="decimal"/>
      <w:lvlText w:val=""/>
      <w:lvlJc w:val="left"/>
    </w:lvl>
    <w:lvl w:ilvl="2" w:tplc="ABEC2AF2">
      <w:numFmt w:val="decimal"/>
      <w:lvlText w:val=""/>
      <w:lvlJc w:val="left"/>
    </w:lvl>
    <w:lvl w:ilvl="3" w:tplc="FBCEA1FA">
      <w:numFmt w:val="decimal"/>
      <w:lvlText w:val=""/>
      <w:lvlJc w:val="left"/>
    </w:lvl>
    <w:lvl w:ilvl="4" w:tplc="6CB6E2CA">
      <w:numFmt w:val="decimal"/>
      <w:lvlText w:val=""/>
      <w:lvlJc w:val="left"/>
    </w:lvl>
    <w:lvl w:ilvl="5" w:tplc="2508182A">
      <w:numFmt w:val="decimal"/>
      <w:lvlText w:val=""/>
      <w:lvlJc w:val="left"/>
    </w:lvl>
    <w:lvl w:ilvl="6" w:tplc="4E9AF5AC">
      <w:numFmt w:val="decimal"/>
      <w:lvlText w:val=""/>
      <w:lvlJc w:val="left"/>
    </w:lvl>
    <w:lvl w:ilvl="7" w:tplc="63A4198C">
      <w:numFmt w:val="decimal"/>
      <w:lvlText w:val=""/>
      <w:lvlJc w:val="left"/>
    </w:lvl>
    <w:lvl w:ilvl="8" w:tplc="5DE446EA">
      <w:numFmt w:val="decimal"/>
      <w:lvlText w:val=""/>
      <w:lvlJc w:val="left"/>
    </w:lvl>
  </w:abstractNum>
  <w:abstractNum w:abstractNumId="7" w15:restartNumberingAfterBreak="0">
    <w:nsid w:val="FFFFFF82"/>
    <w:multiLevelType w:val="hybridMultilevel"/>
    <w:tmpl w:val="97AE5BDC"/>
    <w:lvl w:ilvl="0" w:tplc="AACE498C">
      <w:start w:val="1"/>
      <w:numFmt w:val="bullet"/>
      <w:lvlText w:val=""/>
      <w:lvlJc w:val="left"/>
      <w:pPr>
        <w:tabs>
          <w:tab w:val="num" w:pos="1080"/>
        </w:tabs>
        <w:ind w:left="1080" w:hanging="360"/>
      </w:pPr>
      <w:rPr>
        <w:rFonts w:ascii="Symbol" w:hAnsi="Symbol" w:hint="default"/>
      </w:rPr>
    </w:lvl>
    <w:lvl w:ilvl="1" w:tplc="D1623DB2">
      <w:numFmt w:val="decimal"/>
      <w:lvlText w:val=""/>
      <w:lvlJc w:val="left"/>
    </w:lvl>
    <w:lvl w:ilvl="2" w:tplc="25A6D602">
      <w:numFmt w:val="decimal"/>
      <w:lvlText w:val=""/>
      <w:lvlJc w:val="left"/>
    </w:lvl>
    <w:lvl w:ilvl="3" w:tplc="C6DA4ABA">
      <w:numFmt w:val="decimal"/>
      <w:lvlText w:val=""/>
      <w:lvlJc w:val="left"/>
    </w:lvl>
    <w:lvl w:ilvl="4" w:tplc="5874B1AA">
      <w:numFmt w:val="decimal"/>
      <w:lvlText w:val=""/>
      <w:lvlJc w:val="left"/>
    </w:lvl>
    <w:lvl w:ilvl="5" w:tplc="3E862374">
      <w:numFmt w:val="decimal"/>
      <w:lvlText w:val=""/>
      <w:lvlJc w:val="left"/>
    </w:lvl>
    <w:lvl w:ilvl="6" w:tplc="A680E5CE">
      <w:numFmt w:val="decimal"/>
      <w:lvlText w:val=""/>
      <w:lvlJc w:val="left"/>
    </w:lvl>
    <w:lvl w:ilvl="7" w:tplc="8E60804A">
      <w:numFmt w:val="decimal"/>
      <w:lvlText w:val=""/>
      <w:lvlJc w:val="left"/>
    </w:lvl>
    <w:lvl w:ilvl="8" w:tplc="2B5A6B2A">
      <w:numFmt w:val="decimal"/>
      <w:lvlText w:val=""/>
      <w:lvlJc w:val="left"/>
    </w:lvl>
  </w:abstractNum>
  <w:abstractNum w:abstractNumId="8" w15:restartNumberingAfterBreak="0">
    <w:nsid w:val="FFFFFF83"/>
    <w:multiLevelType w:val="hybridMultilevel"/>
    <w:tmpl w:val="77847E64"/>
    <w:lvl w:ilvl="0" w:tplc="11A2D266">
      <w:start w:val="1"/>
      <w:numFmt w:val="bullet"/>
      <w:lvlText w:val=""/>
      <w:lvlJc w:val="left"/>
      <w:pPr>
        <w:tabs>
          <w:tab w:val="num" w:pos="720"/>
        </w:tabs>
        <w:ind w:left="720" w:hanging="360"/>
      </w:pPr>
      <w:rPr>
        <w:rFonts w:ascii="Symbol" w:hAnsi="Symbol" w:hint="default"/>
      </w:rPr>
    </w:lvl>
    <w:lvl w:ilvl="1" w:tplc="0C72EA5C">
      <w:numFmt w:val="decimal"/>
      <w:lvlText w:val=""/>
      <w:lvlJc w:val="left"/>
    </w:lvl>
    <w:lvl w:ilvl="2" w:tplc="4D321094">
      <w:numFmt w:val="decimal"/>
      <w:lvlText w:val=""/>
      <w:lvlJc w:val="left"/>
    </w:lvl>
    <w:lvl w:ilvl="3" w:tplc="81A28126">
      <w:numFmt w:val="decimal"/>
      <w:lvlText w:val=""/>
      <w:lvlJc w:val="left"/>
    </w:lvl>
    <w:lvl w:ilvl="4" w:tplc="288A837A">
      <w:numFmt w:val="decimal"/>
      <w:lvlText w:val=""/>
      <w:lvlJc w:val="left"/>
    </w:lvl>
    <w:lvl w:ilvl="5" w:tplc="7CBA9120">
      <w:numFmt w:val="decimal"/>
      <w:lvlText w:val=""/>
      <w:lvlJc w:val="left"/>
    </w:lvl>
    <w:lvl w:ilvl="6" w:tplc="F35834DC">
      <w:numFmt w:val="decimal"/>
      <w:lvlText w:val=""/>
      <w:lvlJc w:val="left"/>
    </w:lvl>
    <w:lvl w:ilvl="7" w:tplc="39A26776">
      <w:numFmt w:val="decimal"/>
      <w:lvlText w:val=""/>
      <w:lvlJc w:val="left"/>
    </w:lvl>
    <w:lvl w:ilvl="8" w:tplc="7EFCFFF2">
      <w:numFmt w:val="decimal"/>
      <w:lvlText w:val=""/>
      <w:lvlJc w:val="left"/>
    </w:lvl>
  </w:abstractNum>
  <w:abstractNum w:abstractNumId="9" w15:restartNumberingAfterBreak="0">
    <w:nsid w:val="FFFFFF88"/>
    <w:multiLevelType w:val="hybridMultilevel"/>
    <w:tmpl w:val="981AA226"/>
    <w:lvl w:ilvl="0" w:tplc="B3FE84C6">
      <w:start w:val="1"/>
      <w:numFmt w:val="decimal"/>
      <w:lvlText w:val="%1."/>
      <w:lvlJc w:val="left"/>
      <w:pPr>
        <w:tabs>
          <w:tab w:val="num" w:pos="360"/>
        </w:tabs>
        <w:ind w:left="360" w:hanging="360"/>
      </w:pPr>
    </w:lvl>
    <w:lvl w:ilvl="1" w:tplc="11C0748A">
      <w:numFmt w:val="decimal"/>
      <w:lvlText w:val=""/>
      <w:lvlJc w:val="left"/>
    </w:lvl>
    <w:lvl w:ilvl="2" w:tplc="43D804D4">
      <w:numFmt w:val="decimal"/>
      <w:lvlText w:val=""/>
      <w:lvlJc w:val="left"/>
    </w:lvl>
    <w:lvl w:ilvl="3" w:tplc="AE6E4B76">
      <w:numFmt w:val="decimal"/>
      <w:lvlText w:val=""/>
      <w:lvlJc w:val="left"/>
    </w:lvl>
    <w:lvl w:ilvl="4" w:tplc="6040D456">
      <w:numFmt w:val="decimal"/>
      <w:lvlText w:val=""/>
      <w:lvlJc w:val="left"/>
    </w:lvl>
    <w:lvl w:ilvl="5" w:tplc="79DC57F4">
      <w:numFmt w:val="decimal"/>
      <w:lvlText w:val=""/>
      <w:lvlJc w:val="left"/>
    </w:lvl>
    <w:lvl w:ilvl="6" w:tplc="BCB05AC2">
      <w:numFmt w:val="decimal"/>
      <w:lvlText w:val=""/>
      <w:lvlJc w:val="left"/>
    </w:lvl>
    <w:lvl w:ilvl="7" w:tplc="610C6DBA">
      <w:numFmt w:val="decimal"/>
      <w:lvlText w:val=""/>
      <w:lvlJc w:val="left"/>
    </w:lvl>
    <w:lvl w:ilvl="8" w:tplc="F50C8E58">
      <w:numFmt w:val="decimal"/>
      <w:lvlText w:val=""/>
      <w:lvlJc w:val="left"/>
    </w:lvl>
  </w:abstractNum>
  <w:abstractNum w:abstractNumId="10" w15:restartNumberingAfterBreak="0">
    <w:nsid w:val="FFFFFF89"/>
    <w:multiLevelType w:val="hybridMultilevel"/>
    <w:tmpl w:val="980EDC64"/>
    <w:lvl w:ilvl="0" w:tplc="4BC887F0">
      <w:start w:val="1"/>
      <w:numFmt w:val="bullet"/>
      <w:lvlText w:val=""/>
      <w:lvlJc w:val="left"/>
      <w:pPr>
        <w:tabs>
          <w:tab w:val="num" w:pos="360"/>
        </w:tabs>
        <w:ind w:left="360" w:hanging="360"/>
      </w:pPr>
      <w:rPr>
        <w:rFonts w:ascii="Symbol" w:hAnsi="Symbol" w:hint="default"/>
      </w:rPr>
    </w:lvl>
    <w:lvl w:ilvl="1" w:tplc="810AE296">
      <w:numFmt w:val="decimal"/>
      <w:lvlText w:val=""/>
      <w:lvlJc w:val="left"/>
    </w:lvl>
    <w:lvl w:ilvl="2" w:tplc="320420EC">
      <w:numFmt w:val="decimal"/>
      <w:lvlText w:val=""/>
      <w:lvlJc w:val="left"/>
    </w:lvl>
    <w:lvl w:ilvl="3" w:tplc="6D7CC600">
      <w:numFmt w:val="decimal"/>
      <w:lvlText w:val=""/>
      <w:lvlJc w:val="left"/>
    </w:lvl>
    <w:lvl w:ilvl="4" w:tplc="7DA45998">
      <w:numFmt w:val="decimal"/>
      <w:lvlText w:val=""/>
      <w:lvlJc w:val="left"/>
    </w:lvl>
    <w:lvl w:ilvl="5" w:tplc="8A543536">
      <w:numFmt w:val="decimal"/>
      <w:lvlText w:val=""/>
      <w:lvlJc w:val="left"/>
    </w:lvl>
    <w:lvl w:ilvl="6" w:tplc="C76E82CE">
      <w:numFmt w:val="decimal"/>
      <w:lvlText w:val=""/>
      <w:lvlJc w:val="left"/>
    </w:lvl>
    <w:lvl w:ilvl="7" w:tplc="86E0D87C">
      <w:numFmt w:val="decimal"/>
      <w:lvlText w:val=""/>
      <w:lvlJc w:val="left"/>
    </w:lvl>
    <w:lvl w:ilvl="8" w:tplc="9A262F9A">
      <w:numFmt w:val="decimal"/>
      <w:lvlText w:val=""/>
      <w:lvlJc w:val="left"/>
    </w:lvl>
  </w:abstractNum>
  <w:abstractNum w:abstractNumId="11" w15:restartNumberingAfterBreak="0">
    <w:nsid w:val="FFFFFFFE"/>
    <w:multiLevelType w:val="hybridMultilevel"/>
    <w:tmpl w:val="2B247138"/>
    <w:lvl w:ilvl="0" w:tplc="BF00E252">
      <w:numFmt w:val="bullet"/>
      <w:lvlText w:val="*"/>
      <w:lvlJc w:val="left"/>
    </w:lvl>
    <w:lvl w:ilvl="1" w:tplc="07AA43B4">
      <w:numFmt w:val="decimal"/>
      <w:lvlText w:val=""/>
      <w:lvlJc w:val="left"/>
    </w:lvl>
    <w:lvl w:ilvl="2" w:tplc="D948427A">
      <w:numFmt w:val="decimal"/>
      <w:lvlText w:val=""/>
      <w:lvlJc w:val="left"/>
    </w:lvl>
    <w:lvl w:ilvl="3" w:tplc="BE1EFE90">
      <w:numFmt w:val="decimal"/>
      <w:lvlText w:val=""/>
      <w:lvlJc w:val="left"/>
    </w:lvl>
    <w:lvl w:ilvl="4" w:tplc="6F72C076">
      <w:numFmt w:val="decimal"/>
      <w:lvlText w:val=""/>
      <w:lvlJc w:val="left"/>
    </w:lvl>
    <w:lvl w:ilvl="5" w:tplc="0BF406AE">
      <w:numFmt w:val="decimal"/>
      <w:lvlText w:val=""/>
      <w:lvlJc w:val="left"/>
    </w:lvl>
    <w:lvl w:ilvl="6" w:tplc="AD86A3E8">
      <w:numFmt w:val="decimal"/>
      <w:lvlText w:val=""/>
      <w:lvlJc w:val="left"/>
    </w:lvl>
    <w:lvl w:ilvl="7" w:tplc="9EA0FC6A">
      <w:numFmt w:val="decimal"/>
      <w:lvlText w:val=""/>
      <w:lvlJc w:val="left"/>
    </w:lvl>
    <w:lvl w:ilvl="8" w:tplc="3244C33C">
      <w:numFmt w:val="decimal"/>
      <w:lvlText w:val=""/>
      <w:lvlJc w:val="left"/>
    </w:lvl>
  </w:abstractNum>
  <w:abstractNum w:abstractNumId="12" w15:restartNumberingAfterBreak="0">
    <w:nsid w:val="00B55BCA"/>
    <w:multiLevelType w:val="multilevel"/>
    <w:tmpl w:val="7C8C6EE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eastAsia="Times New Roman" w:hint="default"/>
        <w:b/>
        <w:color w:val="000000" w:themeColor="text1"/>
      </w:rPr>
    </w:lvl>
    <w:lvl w:ilvl="2">
      <w:start w:val="1"/>
      <w:numFmt w:val="decimal"/>
      <w:isLgl/>
      <w:lvlText w:val="%1.%2.%3"/>
      <w:lvlJc w:val="left"/>
      <w:pPr>
        <w:ind w:left="720" w:hanging="720"/>
      </w:pPr>
      <w:rPr>
        <w:rFonts w:eastAsia="Times New Roman" w:hint="default"/>
        <w:b/>
        <w:color w:val="000000" w:themeColor="text1"/>
      </w:rPr>
    </w:lvl>
    <w:lvl w:ilvl="3">
      <w:start w:val="1"/>
      <w:numFmt w:val="decimal"/>
      <w:isLgl/>
      <w:lvlText w:val="%1.%2.%3.%4"/>
      <w:lvlJc w:val="left"/>
      <w:pPr>
        <w:ind w:left="720" w:hanging="720"/>
      </w:pPr>
      <w:rPr>
        <w:rFonts w:eastAsia="Times New Roman" w:hint="default"/>
        <w:b/>
        <w:color w:val="000000" w:themeColor="text1"/>
      </w:rPr>
    </w:lvl>
    <w:lvl w:ilvl="4">
      <w:start w:val="1"/>
      <w:numFmt w:val="decimal"/>
      <w:isLgl/>
      <w:lvlText w:val="%1.%2.%3.%4.%5"/>
      <w:lvlJc w:val="left"/>
      <w:pPr>
        <w:ind w:left="1080" w:hanging="1080"/>
      </w:pPr>
      <w:rPr>
        <w:rFonts w:eastAsia="Times New Roman" w:hint="default"/>
        <w:b/>
        <w:color w:val="000000" w:themeColor="text1"/>
      </w:rPr>
    </w:lvl>
    <w:lvl w:ilvl="5">
      <w:start w:val="1"/>
      <w:numFmt w:val="decimal"/>
      <w:isLgl/>
      <w:lvlText w:val="%1.%2.%3.%4.%5.%6"/>
      <w:lvlJc w:val="left"/>
      <w:pPr>
        <w:ind w:left="1080" w:hanging="1080"/>
      </w:pPr>
      <w:rPr>
        <w:rFonts w:eastAsia="Times New Roman" w:hint="default"/>
        <w:b/>
        <w:color w:val="000000" w:themeColor="text1"/>
      </w:rPr>
    </w:lvl>
    <w:lvl w:ilvl="6">
      <w:start w:val="1"/>
      <w:numFmt w:val="decimal"/>
      <w:isLgl/>
      <w:lvlText w:val="%1.%2.%3.%4.%5.%6.%7"/>
      <w:lvlJc w:val="left"/>
      <w:pPr>
        <w:ind w:left="1440" w:hanging="1440"/>
      </w:pPr>
      <w:rPr>
        <w:rFonts w:eastAsia="Times New Roman" w:hint="default"/>
        <w:b/>
        <w:color w:val="000000" w:themeColor="text1"/>
      </w:rPr>
    </w:lvl>
    <w:lvl w:ilvl="7">
      <w:start w:val="1"/>
      <w:numFmt w:val="decimal"/>
      <w:isLgl/>
      <w:lvlText w:val="%1.%2.%3.%4.%5.%6.%7.%8"/>
      <w:lvlJc w:val="left"/>
      <w:pPr>
        <w:ind w:left="1440" w:hanging="1440"/>
      </w:pPr>
      <w:rPr>
        <w:rFonts w:eastAsia="Times New Roman" w:hint="default"/>
        <w:b/>
        <w:color w:val="000000" w:themeColor="text1"/>
      </w:rPr>
    </w:lvl>
    <w:lvl w:ilvl="8">
      <w:start w:val="1"/>
      <w:numFmt w:val="decimal"/>
      <w:isLgl/>
      <w:lvlText w:val="%1.%2.%3.%4.%5.%6.%7.%8.%9"/>
      <w:lvlJc w:val="left"/>
      <w:pPr>
        <w:ind w:left="1800" w:hanging="1800"/>
      </w:pPr>
      <w:rPr>
        <w:rFonts w:eastAsia="Times New Roman" w:hint="default"/>
        <w:b/>
        <w:color w:val="000000" w:themeColor="text1"/>
      </w:rPr>
    </w:lvl>
  </w:abstractNum>
  <w:abstractNum w:abstractNumId="13" w15:restartNumberingAfterBreak="0">
    <w:nsid w:val="04F715CA"/>
    <w:multiLevelType w:val="hybridMultilevel"/>
    <w:tmpl w:val="49466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6ED5D1B"/>
    <w:multiLevelType w:val="hybridMultilevel"/>
    <w:tmpl w:val="191CCBD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C21ADF"/>
    <w:multiLevelType w:val="hybridMultilevel"/>
    <w:tmpl w:val="365A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B67FF"/>
    <w:multiLevelType w:val="hybridMultilevel"/>
    <w:tmpl w:val="B91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2D5635"/>
    <w:multiLevelType w:val="hybridMultilevel"/>
    <w:tmpl w:val="E6B0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B70268"/>
    <w:multiLevelType w:val="hybridMultilevel"/>
    <w:tmpl w:val="DF0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7C08C6"/>
    <w:multiLevelType w:val="hybridMultilevel"/>
    <w:tmpl w:val="69D0C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91D7B"/>
    <w:multiLevelType w:val="hybridMultilevel"/>
    <w:tmpl w:val="605E9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8D20D27"/>
    <w:multiLevelType w:val="hybridMultilevel"/>
    <w:tmpl w:val="55DC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252B68"/>
    <w:multiLevelType w:val="hybridMultilevel"/>
    <w:tmpl w:val="44DAD880"/>
    <w:lvl w:ilvl="0" w:tplc="04090001">
      <w:start w:val="1"/>
      <w:numFmt w:val="bullet"/>
      <w:lvlText w:val=""/>
      <w:lvlJc w:val="left"/>
      <w:pPr>
        <w:ind w:left="360" w:hanging="360"/>
      </w:pPr>
      <w:rPr>
        <w:rFonts w:ascii="Symbol" w:hAnsi="Symbol" w:hint="default"/>
      </w:rPr>
    </w:lvl>
    <w:lvl w:ilvl="1" w:tplc="56D20760">
      <w:start w:val="1"/>
      <w:numFmt w:val="lowerRoman"/>
      <w:lvlText w:val="%2."/>
      <w:lvlJc w:val="left"/>
      <w:pPr>
        <w:ind w:left="1080" w:hanging="360"/>
      </w:pPr>
      <w:rPr>
        <w:rFonts w:asciiTheme="minorHAnsi" w:eastAsia="Calibri" w:hAnsiTheme="minorHAnsi" w:cstheme="minorHAns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255E2E"/>
    <w:multiLevelType w:val="hybridMultilevel"/>
    <w:tmpl w:val="A8C8A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BA3984"/>
    <w:multiLevelType w:val="hybridMultilevel"/>
    <w:tmpl w:val="8BD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43844"/>
    <w:multiLevelType w:val="hybridMultilevel"/>
    <w:tmpl w:val="DFD6A0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570BC0"/>
    <w:multiLevelType w:val="hybridMultilevel"/>
    <w:tmpl w:val="E11C7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B5518"/>
    <w:multiLevelType w:val="hybridMultilevel"/>
    <w:tmpl w:val="19EC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6D2918"/>
    <w:multiLevelType w:val="hybridMultilevel"/>
    <w:tmpl w:val="365A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95A84"/>
    <w:multiLevelType w:val="hybridMultilevel"/>
    <w:tmpl w:val="91C6D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652AB1"/>
    <w:multiLevelType w:val="hybridMultilevel"/>
    <w:tmpl w:val="EA90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A8722B"/>
    <w:multiLevelType w:val="hybridMultilevel"/>
    <w:tmpl w:val="07FA5F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0"/>
  </w:num>
  <w:num w:numId="3">
    <w:abstractNumId w:val="23"/>
  </w:num>
  <w:num w:numId="4">
    <w:abstractNumId w:val="18"/>
  </w:num>
  <w:num w:numId="5">
    <w:abstractNumId w:val="17"/>
  </w:num>
  <w:num w:numId="6">
    <w:abstractNumId w:val="24"/>
  </w:num>
  <w:num w:numId="7">
    <w:abstractNumId w:val="34"/>
  </w:num>
  <w:num w:numId="8">
    <w:abstractNumId w:val="37"/>
  </w:num>
  <w:num w:numId="9">
    <w:abstractNumId w:val="11"/>
    <w:lvlOverride w:ilvl="0">
      <w:lvl w:ilvl="0" w:tplc="BF00E252">
        <w:numFmt w:val="bullet"/>
        <w:lvlText w:val=""/>
        <w:legacy w:legacy="1" w:legacySpace="0" w:legacyIndent="0"/>
        <w:lvlJc w:val="left"/>
        <w:rPr>
          <w:rFonts w:ascii="Symbol" w:hAnsi="Symbol" w:hint="default"/>
          <w:sz w:val="22"/>
        </w:rPr>
      </w:lvl>
    </w:lvlOverride>
  </w:num>
  <w:num w:numId="10">
    <w:abstractNumId w:val="28"/>
  </w:num>
  <w:num w:numId="11">
    <w:abstractNumId w:val="26"/>
  </w:num>
  <w:num w:numId="12">
    <w:abstractNumId w:val="39"/>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31"/>
  </w:num>
  <w:num w:numId="26">
    <w:abstractNumId w:val="32"/>
  </w:num>
  <w:num w:numId="27">
    <w:abstractNumId w:val="35"/>
  </w:num>
  <w:num w:numId="28">
    <w:abstractNumId w:val="16"/>
  </w:num>
  <w:num w:numId="29">
    <w:abstractNumId w:val="12"/>
  </w:num>
  <w:num w:numId="30">
    <w:abstractNumId w:val="43"/>
  </w:num>
  <w:num w:numId="31">
    <w:abstractNumId w:val="29"/>
  </w:num>
  <w:num w:numId="32">
    <w:abstractNumId w:val="21"/>
  </w:num>
  <w:num w:numId="33">
    <w:abstractNumId w:val="27"/>
  </w:num>
  <w:num w:numId="34">
    <w:abstractNumId w:val="42"/>
  </w:num>
  <w:num w:numId="35">
    <w:abstractNumId w:val="33"/>
  </w:num>
  <w:num w:numId="36">
    <w:abstractNumId w:val="14"/>
  </w:num>
  <w:num w:numId="37">
    <w:abstractNumId w:val="41"/>
  </w:num>
  <w:num w:numId="38">
    <w:abstractNumId w:val="20"/>
  </w:num>
  <w:num w:numId="39">
    <w:abstractNumId w:val="13"/>
  </w:num>
  <w:num w:numId="40">
    <w:abstractNumId w:val="15"/>
  </w:num>
  <w:num w:numId="41">
    <w:abstractNumId w:val="40"/>
  </w:num>
  <w:num w:numId="42">
    <w:abstractNumId w:val="38"/>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00E"/>
    <w:rsid w:val="000024AD"/>
    <w:rsid w:val="0000573D"/>
    <w:rsid w:val="00007E4A"/>
    <w:rsid w:val="0001281B"/>
    <w:rsid w:val="00014A61"/>
    <w:rsid w:val="000153D7"/>
    <w:rsid w:val="00022BCF"/>
    <w:rsid w:val="000241D1"/>
    <w:rsid w:val="00025F29"/>
    <w:rsid w:val="00027993"/>
    <w:rsid w:val="0003064C"/>
    <w:rsid w:val="00030834"/>
    <w:rsid w:val="000310DE"/>
    <w:rsid w:val="000346BD"/>
    <w:rsid w:val="000415E9"/>
    <w:rsid w:val="0004433C"/>
    <w:rsid w:val="00045FE7"/>
    <w:rsid w:val="00055234"/>
    <w:rsid w:val="00056A18"/>
    <w:rsid w:val="0005755E"/>
    <w:rsid w:val="000576DC"/>
    <w:rsid w:val="00066CAF"/>
    <w:rsid w:val="000717B0"/>
    <w:rsid w:val="00076437"/>
    <w:rsid w:val="00076B21"/>
    <w:rsid w:val="00077717"/>
    <w:rsid w:val="00081B4E"/>
    <w:rsid w:val="00086963"/>
    <w:rsid w:val="0008730B"/>
    <w:rsid w:val="00092DC4"/>
    <w:rsid w:val="00093248"/>
    <w:rsid w:val="00096574"/>
    <w:rsid w:val="0009684D"/>
    <w:rsid w:val="00096AF9"/>
    <w:rsid w:val="000A29A5"/>
    <w:rsid w:val="000A59F8"/>
    <w:rsid w:val="000A7045"/>
    <w:rsid w:val="000B227A"/>
    <w:rsid w:val="000B5829"/>
    <w:rsid w:val="000B77DF"/>
    <w:rsid w:val="000C110E"/>
    <w:rsid w:val="000C14B8"/>
    <w:rsid w:val="000C3710"/>
    <w:rsid w:val="000C61F2"/>
    <w:rsid w:val="000C751F"/>
    <w:rsid w:val="000C7FB5"/>
    <w:rsid w:val="000D20FB"/>
    <w:rsid w:val="000D2108"/>
    <w:rsid w:val="000D2136"/>
    <w:rsid w:val="000D692E"/>
    <w:rsid w:val="000D6CA1"/>
    <w:rsid w:val="000E1755"/>
    <w:rsid w:val="000E220A"/>
    <w:rsid w:val="000E25BF"/>
    <w:rsid w:val="000E3253"/>
    <w:rsid w:val="000E414F"/>
    <w:rsid w:val="000F337E"/>
    <w:rsid w:val="000F4EB0"/>
    <w:rsid w:val="000F6440"/>
    <w:rsid w:val="000F7DD0"/>
    <w:rsid w:val="00103690"/>
    <w:rsid w:val="00107B7A"/>
    <w:rsid w:val="00112DEE"/>
    <w:rsid w:val="00113DB4"/>
    <w:rsid w:val="00115D39"/>
    <w:rsid w:val="00117B57"/>
    <w:rsid w:val="00117FDB"/>
    <w:rsid w:val="001236ED"/>
    <w:rsid w:val="001246F8"/>
    <w:rsid w:val="00132994"/>
    <w:rsid w:val="00137E51"/>
    <w:rsid w:val="001416A3"/>
    <w:rsid w:val="00144E2E"/>
    <w:rsid w:val="00145F63"/>
    <w:rsid w:val="001464CF"/>
    <w:rsid w:val="001555CD"/>
    <w:rsid w:val="00156D90"/>
    <w:rsid w:val="0015757A"/>
    <w:rsid w:val="001637C2"/>
    <w:rsid w:val="00164C95"/>
    <w:rsid w:val="00165C9B"/>
    <w:rsid w:val="00171419"/>
    <w:rsid w:val="001726E8"/>
    <w:rsid w:val="00175E9C"/>
    <w:rsid w:val="00176711"/>
    <w:rsid w:val="001777D6"/>
    <w:rsid w:val="001805ED"/>
    <w:rsid w:val="00181C79"/>
    <w:rsid w:val="00181E43"/>
    <w:rsid w:val="00182178"/>
    <w:rsid w:val="00182C1C"/>
    <w:rsid w:val="00183FA9"/>
    <w:rsid w:val="001858AA"/>
    <w:rsid w:val="00185A13"/>
    <w:rsid w:val="00186E13"/>
    <w:rsid w:val="00190D5C"/>
    <w:rsid w:val="001A4B63"/>
    <w:rsid w:val="001A4BA9"/>
    <w:rsid w:val="001A4DD4"/>
    <w:rsid w:val="001A5EC7"/>
    <w:rsid w:val="001B0D25"/>
    <w:rsid w:val="001B190C"/>
    <w:rsid w:val="001B2329"/>
    <w:rsid w:val="001B32DA"/>
    <w:rsid w:val="001B4660"/>
    <w:rsid w:val="001B6F46"/>
    <w:rsid w:val="001B7A67"/>
    <w:rsid w:val="001C3509"/>
    <w:rsid w:val="001C3730"/>
    <w:rsid w:val="001C44F6"/>
    <w:rsid w:val="001C4741"/>
    <w:rsid w:val="001C678A"/>
    <w:rsid w:val="001D1395"/>
    <w:rsid w:val="001D1C51"/>
    <w:rsid w:val="001D7087"/>
    <w:rsid w:val="001E112E"/>
    <w:rsid w:val="001E24F0"/>
    <w:rsid w:val="001E47F3"/>
    <w:rsid w:val="001E7405"/>
    <w:rsid w:val="001F0F1D"/>
    <w:rsid w:val="001F1F0F"/>
    <w:rsid w:val="001F58B4"/>
    <w:rsid w:val="001F651F"/>
    <w:rsid w:val="00202853"/>
    <w:rsid w:val="00204B64"/>
    <w:rsid w:val="002072D5"/>
    <w:rsid w:val="00213A86"/>
    <w:rsid w:val="002143B1"/>
    <w:rsid w:val="00214B52"/>
    <w:rsid w:val="00215E5E"/>
    <w:rsid w:val="0022123C"/>
    <w:rsid w:val="00222F56"/>
    <w:rsid w:val="00223D1F"/>
    <w:rsid w:val="00226F40"/>
    <w:rsid w:val="00227D23"/>
    <w:rsid w:val="00234AD4"/>
    <w:rsid w:val="00242A67"/>
    <w:rsid w:val="0024325C"/>
    <w:rsid w:val="00243676"/>
    <w:rsid w:val="002460BE"/>
    <w:rsid w:val="00246221"/>
    <w:rsid w:val="00246B71"/>
    <w:rsid w:val="00247353"/>
    <w:rsid w:val="002528C7"/>
    <w:rsid w:val="002562FB"/>
    <w:rsid w:val="00257BD7"/>
    <w:rsid w:val="0026136A"/>
    <w:rsid w:val="002614D5"/>
    <w:rsid w:val="00262EAE"/>
    <w:rsid w:val="00263200"/>
    <w:rsid w:val="0026585A"/>
    <w:rsid w:val="002659AE"/>
    <w:rsid w:val="0026644B"/>
    <w:rsid w:val="002727DE"/>
    <w:rsid w:val="00272A95"/>
    <w:rsid w:val="00277228"/>
    <w:rsid w:val="002828C0"/>
    <w:rsid w:val="00285811"/>
    <w:rsid w:val="00286B7B"/>
    <w:rsid w:val="00293255"/>
    <w:rsid w:val="002942D2"/>
    <w:rsid w:val="002947A6"/>
    <w:rsid w:val="002952E4"/>
    <w:rsid w:val="002A26E0"/>
    <w:rsid w:val="002A75E2"/>
    <w:rsid w:val="002A76FE"/>
    <w:rsid w:val="002B249D"/>
    <w:rsid w:val="002B2A26"/>
    <w:rsid w:val="002B2C9C"/>
    <w:rsid w:val="002B34F8"/>
    <w:rsid w:val="002B6832"/>
    <w:rsid w:val="002B74AB"/>
    <w:rsid w:val="002B7647"/>
    <w:rsid w:val="002B7E57"/>
    <w:rsid w:val="002C5AA6"/>
    <w:rsid w:val="002C7A86"/>
    <w:rsid w:val="002D0C54"/>
    <w:rsid w:val="002D16CD"/>
    <w:rsid w:val="002D38E9"/>
    <w:rsid w:val="002D3C28"/>
    <w:rsid w:val="002D4DEF"/>
    <w:rsid w:val="002D62E4"/>
    <w:rsid w:val="002D7D3A"/>
    <w:rsid w:val="002E443D"/>
    <w:rsid w:val="002F2367"/>
    <w:rsid w:val="002F31F8"/>
    <w:rsid w:val="002F52D7"/>
    <w:rsid w:val="00300BD9"/>
    <w:rsid w:val="003017E1"/>
    <w:rsid w:val="00306E1E"/>
    <w:rsid w:val="00307C82"/>
    <w:rsid w:val="003117C2"/>
    <w:rsid w:val="003149CD"/>
    <w:rsid w:val="003165B7"/>
    <w:rsid w:val="00320149"/>
    <w:rsid w:val="00320886"/>
    <w:rsid w:val="00320C79"/>
    <w:rsid w:val="0032151B"/>
    <w:rsid w:val="003217E8"/>
    <w:rsid w:val="0032575C"/>
    <w:rsid w:val="00325AE3"/>
    <w:rsid w:val="003303A1"/>
    <w:rsid w:val="00331604"/>
    <w:rsid w:val="003317C3"/>
    <w:rsid w:val="00331DFC"/>
    <w:rsid w:val="00334F3B"/>
    <w:rsid w:val="00340140"/>
    <w:rsid w:val="00342A37"/>
    <w:rsid w:val="0034354C"/>
    <w:rsid w:val="0034444C"/>
    <w:rsid w:val="0034559A"/>
    <w:rsid w:val="003473C3"/>
    <w:rsid w:val="00352CF6"/>
    <w:rsid w:val="00353547"/>
    <w:rsid w:val="00354D02"/>
    <w:rsid w:val="0036147E"/>
    <w:rsid w:val="00361834"/>
    <w:rsid w:val="00361F1A"/>
    <w:rsid w:val="003642B0"/>
    <w:rsid w:val="003654B1"/>
    <w:rsid w:val="003655B8"/>
    <w:rsid w:val="00366F51"/>
    <w:rsid w:val="0037152D"/>
    <w:rsid w:val="0037167B"/>
    <w:rsid w:val="0037260C"/>
    <w:rsid w:val="00373453"/>
    <w:rsid w:val="0037425C"/>
    <w:rsid w:val="00377BF5"/>
    <w:rsid w:val="00377E69"/>
    <w:rsid w:val="00381256"/>
    <w:rsid w:val="0038200F"/>
    <w:rsid w:val="00384FAE"/>
    <w:rsid w:val="003872D1"/>
    <w:rsid w:val="00391EE4"/>
    <w:rsid w:val="00393525"/>
    <w:rsid w:val="00394913"/>
    <w:rsid w:val="00395E11"/>
    <w:rsid w:val="00396BF0"/>
    <w:rsid w:val="003A00B6"/>
    <w:rsid w:val="003A0A73"/>
    <w:rsid w:val="003A0BA0"/>
    <w:rsid w:val="003A3B2A"/>
    <w:rsid w:val="003A5A7A"/>
    <w:rsid w:val="003A7437"/>
    <w:rsid w:val="003B2809"/>
    <w:rsid w:val="003B3F83"/>
    <w:rsid w:val="003B43F0"/>
    <w:rsid w:val="003B52AA"/>
    <w:rsid w:val="003B7251"/>
    <w:rsid w:val="003C1BC1"/>
    <w:rsid w:val="003C2EDC"/>
    <w:rsid w:val="003C4672"/>
    <w:rsid w:val="003C48FF"/>
    <w:rsid w:val="003C5512"/>
    <w:rsid w:val="003D04D3"/>
    <w:rsid w:val="003D050A"/>
    <w:rsid w:val="003D0F6C"/>
    <w:rsid w:val="003D2BCF"/>
    <w:rsid w:val="003D42F1"/>
    <w:rsid w:val="003D68AF"/>
    <w:rsid w:val="003E06BE"/>
    <w:rsid w:val="003E0AB9"/>
    <w:rsid w:val="003E3632"/>
    <w:rsid w:val="003E4220"/>
    <w:rsid w:val="003E570C"/>
    <w:rsid w:val="003E7E75"/>
    <w:rsid w:val="003F2294"/>
    <w:rsid w:val="003F2C5A"/>
    <w:rsid w:val="003F3259"/>
    <w:rsid w:val="003F56F9"/>
    <w:rsid w:val="004002F9"/>
    <w:rsid w:val="00403D26"/>
    <w:rsid w:val="00407258"/>
    <w:rsid w:val="00407853"/>
    <w:rsid w:val="0041028D"/>
    <w:rsid w:val="00411F46"/>
    <w:rsid w:val="004160E9"/>
    <w:rsid w:val="00416141"/>
    <w:rsid w:val="00416B66"/>
    <w:rsid w:val="00422100"/>
    <w:rsid w:val="00422305"/>
    <w:rsid w:val="00422B50"/>
    <w:rsid w:val="00423199"/>
    <w:rsid w:val="004237E5"/>
    <w:rsid w:val="00423EBE"/>
    <w:rsid w:val="0043102D"/>
    <w:rsid w:val="00435AB0"/>
    <w:rsid w:val="0043646D"/>
    <w:rsid w:val="0044017C"/>
    <w:rsid w:val="004429D6"/>
    <w:rsid w:val="00442F35"/>
    <w:rsid w:val="00445CFF"/>
    <w:rsid w:val="00447582"/>
    <w:rsid w:val="004518FB"/>
    <w:rsid w:val="004574E6"/>
    <w:rsid w:val="004613B5"/>
    <w:rsid w:val="00463DAC"/>
    <w:rsid w:val="004711DA"/>
    <w:rsid w:val="00472BBD"/>
    <w:rsid w:val="00476655"/>
    <w:rsid w:val="00477F88"/>
    <w:rsid w:val="004809D8"/>
    <w:rsid w:val="00481D11"/>
    <w:rsid w:val="00482ADF"/>
    <w:rsid w:val="00491F39"/>
    <w:rsid w:val="00492A4F"/>
    <w:rsid w:val="00494073"/>
    <w:rsid w:val="00495811"/>
    <w:rsid w:val="004A64C8"/>
    <w:rsid w:val="004A6CA6"/>
    <w:rsid w:val="004B0486"/>
    <w:rsid w:val="004B276A"/>
    <w:rsid w:val="004B2B34"/>
    <w:rsid w:val="004C2859"/>
    <w:rsid w:val="004C2C64"/>
    <w:rsid w:val="004D08C1"/>
    <w:rsid w:val="004D2245"/>
    <w:rsid w:val="004D24CA"/>
    <w:rsid w:val="004D2C8B"/>
    <w:rsid w:val="004D47BA"/>
    <w:rsid w:val="004D5D35"/>
    <w:rsid w:val="004D6294"/>
    <w:rsid w:val="004D719D"/>
    <w:rsid w:val="004E0193"/>
    <w:rsid w:val="004E2D0B"/>
    <w:rsid w:val="004E67BE"/>
    <w:rsid w:val="004E6FF1"/>
    <w:rsid w:val="004F0389"/>
    <w:rsid w:val="004F1A27"/>
    <w:rsid w:val="00500179"/>
    <w:rsid w:val="00500F0B"/>
    <w:rsid w:val="005032F9"/>
    <w:rsid w:val="00504BAD"/>
    <w:rsid w:val="005075C6"/>
    <w:rsid w:val="005116C1"/>
    <w:rsid w:val="00511A6E"/>
    <w:rsid w:val="00514842"/>
    <w:rsid w:val="00514937"/>
    <w:rsid w:val="00516BF4"/>
    <w:rsid w:val="005200BF"/>
    <w:rsid w:val="0052183D"/>
    <w:rsid w:val="00523923"/>
    <w:rsid w:val="00523F05"/>
    <w:rsid w:val="005246DC"/>
    <w:rsid w:val="00531CE0"/>
    <w:rsid w:val="00535041"/>
    <w:rsid w:val="005356FF"/>
    <w:rsid w:val="00542865"/>
    <w:rsid w:val="00543614"/>
    <w:rsid w:val="00544027"/>
    <w:rsid w:val="00544A89"/>
    <w:rsid w:val="0054592E"/>
    <w:rsid w:val="00545930"/>
    <w:rsid w:val="005463E2"/>
    <w:rsid w:val="0054758E"/>
    <w:rsid w:val="00551747"/>
    <w:rsid w:val="00554D40"/>
    <w:rsid w:val="0055531F"/>
    <w:rsid w:val="00556597"/>
    <w:rsid w:val="005611C1"/>
    <w:rsid w:val="00561612"/>
    <w:rsid w:val="005627B3"/>
    <w:rsid w:val="005670B8"/>
    <w:rsid w:val="00567843"/>
    <w:rsid w:val="0057196D"/>
    <w:rsid w:val="00575182"/>
    <w:rsid w:val="0058440A"/>
    <w:rsid w:val="0058523A"/>
    <w:rsid w:val="00586F55"/>
    <w:rsid w:val="0059106A"/>
    <w:rsid w:val="00591246"/>
    <w:rsid w:val="00592960"/>
    <w:rsid w:val="0059671E"/>
    <w:rsid w:val="005A1276"/>
    <w:rsid w:val="005A2BC3"/>
    <w:rsid w:val="005A4308"/>
    <w:rsid w:val="005A4BE2"/>
    <w:rsid w:val="005A643C"/>
    <w:rsid w:val="005B3739"/>
    <w:rsid w:val="005B5538"/>
    <w:rsid w:val="005B7A19"/>
    <w:rsid w:val="005C2CE8"/>
    <w:rsid w:val="005C3AC1"/>
    <w:rsid w:val="005D0BBF"/>
    <w:rsid w:val="005D25BD"/>
    <w:rsid w:val="005D3E05"/>
    <w:rsid w:val="005E1877"/>
    <w:rsid w:val="005E3D8E"/>
    <w:rsid w:val="005E43E8"/>
    <w:rsid w:val="005E629A"/>
    <w:rsid w:val="005E6FE1"/>
    <w:rsid w:val="005F0FA5"/>
    <w:rsid w:val="005F2092"/>
    <w:rsid w:val="005F3A2A"/>
    <w:rsid w:val="005F3AFC"/>
    <w:rsid w:val="005F5278"/>
    <w:rsid w:val="005F5CA1"/>
    <w:rsid w:val="006007DA"/>
    <w:rsid w:val="00601E36"/>
    <w:rsid w:val="00602190"/>
    <w:rsid w:val="0061134F"/>
    <w:rsid w:val="00613D36"/>
    <w:rsid w:val="00613FED"/>
    <w:rsid w:val="006164EC"/>
    <w:rsid w:val="00623557"/>
    <w:rsid w:val="00626681"/>
    <w:rsid w:val="00627790"/>
    <w:rsid w:val="00630B02"/>
    <w:rsid w:val="0063222A"/>
    <w:rsid w:val="00632D59"/>
    <w:rsid w:val="006334EC"/>
    <w:rsid w:val="00633620"/>
    <w:rsid w:val="00634A4F"/>
    <w:rsid w:val="00634B5D"/>
    <w:rsid w:val="006364DD"/>
    <w:rsid w:val="006405A6"/>
    <w:rsid w:val="00640935"/>
    <w:rsid w:val="006418BC"/>
    <w:rsid w:val="00641CD0"/>
    <w:rsid w:val="006436C1"/>
    <w:rsid w:val="00645EB7"/>
    <w:rsid w:val="006464A4"/>
    <w:rsid w:val="00653E0C"/>
    <w:rsid w:val="00655604"/>
    <w:rsid w:val="00655AD7"/>
    <w:rsid w:val="00656151"/>
    <w:rsid w:val="00656C08"/>
    <w:rsid w:val="006576DA"/>
    <w:rsid w:val="006579B7"/>
    <w:rsid w:val="006605C1"/>
    <w:rsid w:val="006609E5"/>
    <w:rsid w:val="00661BE1"/>
    <w:rsid w:val="00661E6C"/>
    <w:rsid w:val="00661F2C"/>
    <w:rsid w:val="00665AFA"/>
    <w:rsid w:val="00666B12"/>
    <w:rsid w:val="0066798C"/>
    <w:rsid w:val="00674FCB"/>
    <w:rsid w:val="00675A49"/>
    <w:rsid w:val="00682C39"/>
    <w:rsid w:val="0068366C"/>
    <w:rsid w:val="0068655C"/>
    <w:rsid w:val="00687886"/>
    <w:rsid w:val="0068789A"/>
    <w:rsid w:val="00687B82"/>
    <w:rsid w:val="006907A6"/>
    <w:rsid w:val="006921D1"/>
    <w:rsid w:val="0069223C"/>
    <w:rsid w:val="0069265C"/>
    <w:rsid w:val="006968C1"/>
    <w:rsid w:val="006A31EB"/>
    <w:rsid w:val="006A385B"/>
    <w:rsid w:val="006A418E"/>
    <w:rsid w:val="006A5CFB"/>
    <w:rsid w:val="006B33D3"/>
    <w:rsid w:val="006B4298"/>
    <w:rsid w:val="006B7539"/>
    <w:rsid w:val="006B76CD"/>
    <w:rsid w:val="006B7F68"/>
    <w:rsid w:val="006C1BA4"/>
    <w:rsid w:val="006C5703"/>
    <w:rsid w:val="006C688F"/>
    <w:rsid w:val="006C7D5A"/>
    <w:rsid w:val="006D1BD7"/>
    <w:rsid w:val="006D2CAC"/>
    <w:rsid w:val="006D6C69"/>
    <w:rsid w:val="006E01FB"/>
    <w:rsid w:val="006E29F6"/>
    <w:rsid w:val="006E3839"/>
    <w:rsid w:val="006E73F1"/>
    <w:rsid w:val="006E7CD1"/>
    <w:rsid w:val="006F01CC"/>
    <w:rsid w:val="006F3357"/>
    <w:rsid w:val="006F39D0"/>
    <w:rsid w:val="006F4434"/>
    <w:rsid w:val="006F6B6D"/>
    <w:rsid w:val="007001DA"/>
    <w:rsid w:val="007002FE"/>
    <w:rsid w:val="00701332"/>
    <w:rsid w:val="0070263C"/>
    <w:rsid w:val="00710D30"/>
    <w:rsid w:val="00711C06"/>
    <w:rsid w:val="0071297F"/>
    <w:rsid w:val="00715597"/>
    <w:rsid w:val="00716657"/>
    <w:rsid w:val="00721A61"/>
    <w:rsid w:val="00726289"/>
    <w:rsid w:val="007272D0"/>
    <w:rsid w:val="007311A1"/>
    <w:rsid w:val="00731261"/>
    <w:rsid w:val="0073291B"/>
    <w:rsid w:val="0073296F"/>
    <w:rsid w:val="00735696"/>
    <w:rsid w:val="00740B76"/>
    <w:rsid w:val="00740FB6"/>
    <w:rsid w:val="007458FA"/>
    <w:rsid w:val="00746FD9"/>
    <w:rsid w:val="00747331"/>
    <w:rsid w:val="0075490C"/>
    <w:rsid w:val="00756755"/>
    <w:rsid w:val="007613B3"/>
    <w:rsid w:val="00762963"/>
    <w:rsid w:val="00764DA7"/>
    <w:rsid w:val="007668E7"/>
    <w:rsid w:val="00766ABF"/>
    <w:rsid w:val="00767034"/>
    <w:rsid w:val="007710AE"/>
    <w:rsid w:val="007723FD"/>
    <w:rsid w:val="00774438"/>
    <w:rsid w:val="007826F8"/>
    <w:rsid w:val="00785729"/>
    <w:rsid w:val="00790671"/>
    <w:rsid w:val="0079322F"/>
    <w:rsid w:val="00796D61"/>
    <w:rsid w:val="00797409"/>
    <w:rsid w:val="007A6E68"/>
    <w:rsid w:val="007B07CD"/>
    <w:rsid w:val="007B146B"/>
    <w:rsid w:val="007B19A3"/>
    <w:rsid w:val="007B5BB5"/>
    <w:rsid w:val="007B6BF8"/>
    <w:rsid w:val="007B7A3D"/>
    <w:rsid w:val="007C2C4D"/>
    <w:rsid w:val="007C4BB5"/>
    <w:rsid w:val="007C6E78"/>
    <w:rsid w:val="007C7453"/>
    <w:rsid w:val="007C7F78"/>
    <w:rsid w:val="007D27DA"/>
    <w:rsid w:val="007D5968"/>
    <w:rsid w:val="007D7750"/>
    <w:rsid w:val="007D7DCD"/>
    <w:rsid w:val="007E705D"/>
    <w:rsid w:val="007E75C3"/>
    <w:rsid w:val="007E7769"/>
    <w:rsid w:val="007F1D37"/>
    <w:rsid w:val="007F209E"/>
    <w:rsid w:val="0080169F"/>
    <w:rsid w:val="0080176F"/>
    <w:rsid w:val="00801C3E"/>
    <w:rsid w:val="008054B7"/>
    <w:rsid w:val="0080603F"/>
    <w:rsid w:val="00806AF3"/>
    <w:rsid w:val="00812FFA"/>
    <w:rsid w:val="008134C6"/>
    <w:rsid w:val="00813D3A"/>
    <w:rsid w:val="00813E34"/>
    <w:rsid w:val="00817BB9"/>
    <w:rsid w:val="00820649"/>
    <w:rsid w:val="008262A8"/>
    <w:rsid w:val="00832A51"/>
    <w:rsid w:val="00836FA4"/>
    <w:rsid w:val="008373AD"/>
    <w:rsid w:val="00845125"/>
    <w:rsid w:val="00845721"/>
    <w:rsid w:val="008469E5"/>
    <w:rsid w:val="0085088E"/>
    <w:rsid w:val="00851CBE"/>
    <w:rsid w:val="00855444"/>
    <w:rsid w:val="008554A8"/>
    <w:rsid w:val="00855B64"/>
    <w:rsid w:val="00860D7E"/>
    <w:rsid w:val="00861563"/>
    <w:rsid w:val="0086255C"/>
    <w:rsid w:val="00863B79"/>
    <w:rsid w:val="0086614D"/>
    <w:rsid w:val="00867789"/>
    <w:rsid w:val="008721AC"/>
    <w:rsid w:val="00873C12"/>
    <w:rsid w:val="0087687E"/>
    <w:rsid w:val="00880600"/>
    <w:rsid w:val="00881360"/>
    <w:rsid w:val="00883D70"/>
    <w:rsid w:val="00884166"/>
    <w:rsid w:val="00884A24"/>
    <w:rsid w:val="00884F21"/>
    <w:rsid w:val="00892663"/>
    <w:rsid w:val="00894C9E"/>
    <w:rsid w:val="008965B3"/>
    <w:rsid w:val="00897953"/>
    <w:rsid w:val="008A17DB"/>
    <w:rsid w:val="008A4188"/>
    <w:rsid w:val="008A53B0"/>
    <w:rsid w:val="008A6BFB"/>
    <w:rsid w:val="008B0A0B"/>
    <w:rsid w:val="008B0F5B"/>
    <w:rsid w:val="008B3BDE"/>
    <w:rsid w:val="008C250E"/>
    <w:rsid w:val="008C29C7"/>
    <w:rsid w:val="008C5761"/>
    <w:rsid w:val="008D0242"/>
    <w:rsid w:val="008D5062"/>
    <w:rsid w:val="008D5FB4"/>
    <w:rsid w:val="008D699E"/>
    <w:rsid w:val="008D6CDC"/>
    <w:rsid w:val="008D79DD"/>
    <w:rsid w:val="008E096B"/>
    <w:rsid w:val="008E375E"/>
    <w:rsid w:val="008E387E"/>
    <w:rsid w:val="008E493E"/>
    <w:rsid w:val="008E74FD"/>
    <w:rsid w:val="008F4EE5"/>
    <w:rsid w:val="008F6608"/>
    <w:rsid w:val="0090065A"/>
    <w:rsid w:val="0090313F"/>
    <w:rsid w:val="00903E9D"/>
    <w:rsid w:val="009054B8"/>
    <w:rsid w:val="00905953"/>
    <w:rsid w:val="00906E2A"/>
    <w:rsid w:val="00906E9A"/>
    <w:rsid w:val="009101B9"/>
    <w:rsid w:val="00912661"/>
    <w:rsid w:val="00912AAE"/>
    <w:rsid w:val="0091382D"/>
    <w:rsid w:val="00914974"/>
    <w:rsid w:val="009149FD"/>
    <w:rsid w:val="009203FF"/>
    <w:rsid w:val="00920BBE"/>
    <w:rsid w:val="009217EE"/>
    <w:rsid w:val="00922852"/>
    <w:rsid w:val="009232AE"/>
    <w:rsid w:val="009244AB"/>
    <w:rsid w:val="009247BD"/>
    <w:rsid w:val="009258AA"/>
    <w:rsid w:val="00927025"/>
    <w:rsid w:val="009277C9"/>
    <w:rsid w:val="00930EB5"/>
    <w:rsid w:val="009362F7"/>
    <w:rsid w:val="00941FE8"/>
    <w:rsid w:val="0094226E"/>
    <w:rsid w:val="009439B5"/>
    <w:rsid w:val="00945CA7"/>
    <w:rsid w:val="00947235"/>
    <w:rsid w:val="009474F9"/>
    <w:rsid w:val="009512AC"/>
    <w:rsid w:val="00952FC2"/>
    <w:rsid w:val="0095309F"/>
    <w:rsid w:val="00956215"/>
    <w:rsid w:val="00957D0C"/>
    <w:rsid w:val="00960715"/>
    <w:rsid w:val="00960F55"/>
    <w:rsid w:val="0096249B"/>
    <w:rsid w:val="00962F0B"/>
    <w:rsid w:val="009637FF"/>
    <w:rsid w:val="00963C52"/>
    <w:rsid w:val="009657AF"/>
    <w:rsid w:val="00965A45"/>
    <w:rsid w:val="00966074"/>
    <w:rsid w:val="00967E0D"/>
    <w:rsid w:val="00967EC5"/>
    <w:rsid w:val="00970EBD"/>
    <w:rsid w:val="00972FC0"/>
    <w:rsid w:val="00974B90"/>
    <w:rsid w:val="00974D10"/>
    <w:rsid w:val="00975550"/>
    <w:rsid w:val="00977293"/>
    <w:rsid w:val="00986BC2"/>
    <w:rsid w:val="00986D64"/>
    <w:rsid w:val="009875FE"/>
    <w:rsid w:val="0099073C"/>
    <w:rsid w:val="00992AE8"/>
    <w:rsid w:val="00995D15"/>
    <w:rsid w:val="009A1C63"/>
    <w:rsid w:val="009B1353"/>
    <w:rsid w:val="009B3C84"/>
    <w:rsid w:val="009B626B"/>
    <w:rsid w:val="009B62B5"/>
    <w:rsid w:val="009B6BAC"/>
    <w:rsid w:val="009C2F80"/>
    <w:rsid w:val="009C6FB5"/>
    <w:rsid w:val="009D05FD"/>
    <w:rsid w:val="009D2048"/>
    <w:rsid w:val="009D2576"/>
    <w:rsid w:val="009D55FE"/>
    <w:rsid w:val="009D5ED5"/>
    <w:rsid w:val="009E2B10"/>
    <w:rsid w:val="009E31F1"/>
    <w:rsid w:val="009E4D26"/>
    <w:rsid w:val="009E6ED0"/>
    <w:rsid w:val="009E758D"/>
    <w:rsid w:val="009F72F2"/>
    <w:rsid w:val="009F7379"/>
    <w:rsid w:val="00A0375D"/>
    <w:rsid w:val="00A06816"/>
    <w:rsid w:val="00A0785E"/>
    <w:rsid w:val="00A101D3"/>
    <w:rsid w:val="00A11FA1"/>
    <w:rsid w:val="00A143DF"/>
    <w:rsid w:val="00A154CF"/>
    <w:rsid w:val="00A15D12"/>
    <w:rsid w:val="00A225D0"/>
    <w:rsid w:val="00A22D09"/>
    <w:rsid w:val="00A23A31"/>
    <w:rsid w:val="00A24D37"/>
    <w:rsid w:val="00A25497"/>
    <w:rsid w:val="00A259BD"/>
    <w:rsid w:val="00A30496"/>
    <w:rsid w:val="00A33AE5"/>
    <w:rsid w:val="00A3477D"/>
    <w:rsid w:val="00A356D7"/>
    <w:rsid w:val="00A37A31"/>
    <w:rsid w:val="00A4079A"/>
    <w:rsid w:val="00A50B8D"/>
    <w:rsid w:val="00A5174B"/>
    <w:rsid w:val="00A56EC7"/>
    <w:rsid w:val="00A56F44"/>
    <w:rsid w:val="00A60EF1"/>
    <w:rsid w:val="00A67273"/>
    <w:rsid w:val="00A67BC6"/>
    <w:rsid w:val="00A71AB3"/>
    <w:rsid w:val="00A73543"/>
    <w:rsid w:val="00A74D0A"/>
    <w:rsid w:val="00A7722C"/>
    <w:rsid w:val="00A80679"/>
    <w:rsid w:val="00A80A2B"/>
    <w:rsid w:val="00A80C16"/>
    <w:rsid w:val="00A81079"/>
    <w:rsid w:val="00A81251"/>
    <w:rsid w:val="00A8354D"/>
    <w:rsid w:val="00A836D4"/>
    <w:rsid w:val="00A856D7"/>
    <w:rsid w:val="00A901C9"/>
    <w:rsid w:val="00A94248"/>
    <w:rsid w:val="00A94D8F"/>
    <w:rsid w:val="00A97105"/>
    <w:rsid w:val="00A97E5F"/>
    <w:rsid w:val="00AA33C6"/>
    <w:rsid w:val="00AB32C3"/>
    <w:rsid w:val="00AB34B3"/>
    <w:rsid w:val="00AB5F91"/>
    <w:rsid w:val="00AB628C"/>
    <w:rsid w:val="00AC083A"/>
    <w:rsid w:val="00AC3BE6"/>
    <w:rsid w:val="00AC78AC"/>
    <w:rsid w:val="00AD1C49"/>
    <w:rsid w:val="00AE2C43"/>
    <w:rsid w:val="00AE31D3"/>
    <w:rsid w:val="00AE48C4"/>
    <w:rsid w:val="00AE67A5"/>
    <w:rsid w:val="00AE7415"/>
    <w:rsid w:val="00AE796D"/>
    <w:rsid w:val="00AF00EF"/>
    <w:rsid w:val="00AF077A"/>
    <w:rsid w:val="00AF19A4"/>
    <w:rsid w:val="00AF2544"/>
    <w:rsid w:val="00AF3B0E"/>
    <w:rsid w:val="00AF6462"/>
    <w:rsid w:val="00B004B1"/>
    <w:rsid w:val="00B02636"/>
    <w:rsid w:val="00B033E1"/>
    <w:rsid w:val="00B04715"/>
    <w:rsid w:val="00B05ABF"/>
    <w:rsid w:val="00B12C39"/>
    <w:rsid w:val="00B170E5"/>
    <w:rsid w:val="00B22FF0"/>
    <w:rsid w:val="00B248BA"/>
    <w:rsid w:val="00B25923"/>
    <w:rsid w:val="00B31F70"/>
    <w:rsid w:val="00B35723"/>
    <w:rsid w:val="00B37562"/>
    <w:rsid w:val="00B40AB0"/>
    <w:rsid w:val="00B4127F"/>
    <w:rsid w:val="00B415E7"/>
    <w:rsid w:val="00B552B0"/>
    <w:rsid w:val="00B63E76"/>
    <w:rsid w:val="00B63FDB"/>
    <w:rsid w:val="00B64040"/>
    <w:rsid w:val="00B66698"/>
    <w:rsid w:val="00B677D8"/>
    <w:rsid w:val="00B71814"/>
    <w:rsid w:val="00B73D56"/>
    <w:rsid w:val="00B814B7"/>
    <w:rsid w:val="00B84938"/>
    <w:rsid w:val="00B9006D"/>
    <w:rsid w:val="00B9126C"/>
    <w:rsid w:val="00B91735"/>
    <w:rsid w:val="00B9260F"/>
    <w:rsid w:val="00B94C00"/>
    <w:rsid w:val="00B96CAE"/>
    <w:rsid w:val="00B97DBA"/>
    <w:rsid w:val="00BA4C25"/>
    <w:rsid w:val="00BA7FF9"/>
    <w:rsid w:val="00BB03F3"/>
    <w:rsid w:val="00BB1006"/>
    <w:rsid w:val="00BB13F3"/>
    <w:rsid w:val="00BB2B8B"/>
    <w:rsid w:val="00BB3C11"/>
    <w:rsid w:val="00BB4A6F"/>
    <w:rsid w:val="00BB59FB"/>
    <w:rsid w:val="00BC0092"/>
    <w:rsid w:val="00BC0305"/>
    <w:rsid w:val="00BC06E9"/>
    <w:rsid w:val="00BC531F"/>
    <w:rsid w:val="00BC55C1"/>
    <w:rsid w:val="00BC65EF"/>
    <w:rsid w:val="00BD5694"/>
    <w:rsid w:val="00BD6931"/>
    <w:rsid w:val="00BD7350"/>
    <w:rsid w:val="00BE03F3"/>
    <w:rsid w:val="00BE0BFD"/>
    <w:rsid w:val="00BE20F0"/>
    <w:rsid w:val="00BE42E6"/>
    <w:rsid w:val="00BE530B"/>
    <w:rsid w:val="00BE56D8"/>
    <w:rsid w:val="00BE76E0"/>
    <w:rsid w:val="00BF1A9E"/>
    <w:rsid w:val="00BF45B5"/>
    <w:rsid w:val="00BF605F"/>
    <w:rsid w:val="00C00B2A"/>
    <w:rsid w:val="00C046B2"/>
    <w:rsid w:val="00C0755B"/>
    <w:rsid w:val="00C11062"/>
    <w:rsid w:val="00C131C3"/>
    <w:rsid w:val="00C175F7"/>
    <w:rsid w:val="00C2462C"/>
    <w:rsid w:val="00C24877"/>
    <w:rsid w:val="00C25DC0"/>
    <w:rsid w:val="00C25F36"/>
    <w:rsid w:val="00C3248E"/>
    <w:rsid w:val="00C35B08"/>
    <w:rsid w:val="00C363B4"/>
    <w:rsid w:val="00C37BDF"/>
    <w:rsid w:val="00C401E7"/>
    <w:rsid w:val="00C416F7"/>
    <w:rsid w:val="00C41E56"/>
    <w:rsid w:val="00C425E0"/>
    <w:rsid w:val="00C42649"/>
    <w:rsid w:val="00C448ED"/>
    <w:rsid w:val="00C50B3D"/>
    <w:rsid w:val="00C538CC"/>
    <w:rsid w:val="00C54EC5"/>
    <w:rsid w:val="00C62EFB"/>
    <w:rsid w:val="00C64448"/>
    <w:rsid w:val="00C67879"/>
    <w:rsid w:val="00C7110D"/>
    <w:rsid w:val="00C728B4"/>
    <w:rsid w:val="00C74EBA"/>
    <w:rsid w:val="00C75FBA"/>
    <w:rsid w:val="00C77B32"/>
    <w:rsid w:val="00C80B99"/>
    <w:rsid w:val="00C82020"/>
    <w:rsid w:val="00C82C22"/>
    <w:rsid w:val="00C83079"/>
    <w:rsid w:val="00C8312D"/>
    <w:rsid w:val="00C83B1D"/>
    <w:rsid w:val="00C87E5F"/>
    <w:rsid w:val="00C90969"/>
    <w:rsid w:val="00C92373"/>
    <w:rsid w:val="00C92726"/>
    <w:rsid w:val="00C972F8"/>
    <w:rsid w:val="00C9746F"/>
    <w:rsid w:val="00CA012D"/>
    <w:rsid w:val="00CA050F"/>
    <w:rsid w:val="00CA2F6C"/>
    <w:rsid w:val="00CA7996"/>
    <w:rsid w:val="00CB0BA5"/>
    <w:rsid w:val="00CB3A47"/>
    <w:rsid w:val="00CB70E6"/>
    <w:rsid w:val="00CB7369"/>
    <w:rsid w:val="00CC27B8"/>
    <w:rsid w:val="00CC3A89"/>
    <w:rsid w:val="00CD05CE"/>
    <w:rsid w:val="00CD3E5C"/>
    <w:rsid w:val="00CD40A3"/>
    <w:rsid w:val="00CD5D14"/>
    <w:rsid w:val="00CD5F64"/>
    <w:rsid w:val="00CD7109"/>
    <w:rsid w:val="00CE4512"/>
    <w:rsid w:val="00CE46A7"/>
    <w:rsid w:val="00CE6C46"/>
    <w:rsid w:val="00CE769B"/>
    <w:rsid w:val="00CF012D"/>
    <w:rsid w:val="00CF6605"/>
    <w:rsid w:val="00CF7BA7"/>
    <w:rsid w:val="00D01641"/>
    <w:rsid w:val="00D025DA"/>
    <w:rsid w:val="00D03797"/>
    <w:rsid w:val="00D042EF"/>
    <w:rsid w:val="00D05933"/>
    <w:rsid w:val="00D07D21"/>
    <w:rsid w:val="00D16F5E"/>
    <w:rsid w:val="00D204FF"/>
    <w:rsid w:val="00D23878"/>
    <w:rsid w:val="00D24E21"/>
    <w:rsid w:val="00D25054"/>
    <w:rsid w:val="00D26336"/>
    <w:rsid w:val="00D30D8E"/>
    <w:rsid w:val="00D3303B"/>
    <w:rsid w:val="00D3370D"/>
    <w:rsid w:val="00D35998"/>
    <w:rsid w:val="00D37494"/>
    <w:rsid w:val="00D4119B"/>
    <w:rsid w:val="00D41AEF"/>
    <w:rsid w:val="00D44604"/>
    <w:rsid w:val="00D45964"/>
    <w:rsid w:val="00D460BE"/>
    <w:rsid w:val="00D5258E"/>
    <w:rsid w:val="00D52B47"/>
    <w:rsid w:val="00D541BC"/>
    <w:rsid w:val="00D55B20"/>
    <w:rsid w:val="00D6048D"/>
    <w:rsid w:val="00D6107A"/>
    <w:rsid w:val="00D61A9A"/>
    <w:rsid w:val="00D6203C"/>
    <w:rsid w:val="00D64897"/>
    <w:rsid w:val="00D65DB2"/>
    <w:rsid w:val="00D67207"/>
    <w:rsid w:val="00D675C4"/>
    <w:rsid w:val="00D67A5C"/>
    <w:rsid w:val="00D7138B"/>
    <w:rsid w:val="00D72E5E"/>
    <w:rsid w:val="00D735D0"/>
    <w:rsid w:val="00D84097"/>
    <w:rsid w:val="00D84845"/>
    <w:rsid w:val="00D86D91"/>
    <w:rsid w:val="00D86FA3"/>
    <w:rsid w:val="00D91A66"/>
    <w:rsid w:val="00D92AE1"/>
    <w:rsid w:val="00DA18FF"/>
    <w:rsid w:val="00DA479B"/>
    <w:rsid w:val="00DB2F16"/>
    <w:rsid w:val="00DB4C21"/>
    <w:rsid w:val="00DB72C6"/>
    <w:rsid w:val="00DC0252"/>
    <w:rsid w:val="00DC7768"/>
    <w:rsid w:val="00DD0CFB"/>
    <w:rsid w:val="00DD1D48"/>
    <w:rsid w:val="00DD1EDC"/>
    <w:rsid w:val="00DD4298"/>
    <w:rsid w:val="00DD7D4B"/>
    <w:rsid w:val="00DE338B"/>
    <w:rsid w:val="00DE40E3"/>
    <w:rsid w:val="00DE7F88"/>
    <w:rsid w:val="00E00B53"/>
    <w:rsid w:val="00E03D90"/>
    <w:rsid w:val="00E06215"/>
    <w:rsid w:val="00E126B8"/>
    <w:rsid w:val="00E13740"/>
    <w:rsid w:val="00E155A4"/>
    <w:rsid w:val="00E1616D"/>
    <w:rsid w:val="00E214FF"/>
    <w:rsid w:val="00E2153C"/>
    <w:rsid w:val="00E226BC"/>
    <w:rsid w:val="00E226BF"/>
    <w:rsid w:val="00E24709"/>
    <w:rsid w:val="00E276B2"/>
    <w:rsid w:val="00E32066"/>
    <w:rsid w:val="00E32A24"/>
    <w:rsid w:val="00E4661F"/>
    <w:rsid w:val="00E5070A"/>
    <w:rsid w:val="00E5163F"/>
    <w:rsid w:val="00E5236B"/>
    <w:rsid w:val="00E5458D"/>
    <w:rsid w:val="00E54A5D"/>
    <w:rsid w:val="00E5563C"/>
    <w:rsid w:val="00E55B2F"/>
    <w:rsid w:val="00E612AA"/>
    <w:rsid w:val="00E61362"/>
    <w:rsid w:val="00E61D56"/>
    <w:rsid w:val="00E62861"/>
    <w:rsid w:val="00E630F3"/>
    <w:rsid w:val="00E64878"/>
    <w:rsid w:val="00E654DC"/>
    <w:rsid w:val="00E6658E"/>
    <w:rsid w:val="00E66FA1"/>
    <w:rsid w:val="00E70D3D"/>
    <w:rsid w:val="00E719FC"/>
    <w:rsid w:val="00E72DA6"/>
    <w:rsid w:val="00E776F7"/>
    <w:rsid w:val="00E77DCC"/>
    <w:rsid w:val="00E82A93"/>
    <w:rsid w:val="00E8467E"/>
    <w:rsid w:val="00E9089A"/>
    <w:rsid w:val="00E9679E"/>
    <w:rsid w:val="00EA6D4D"/>
    <w:rsid w:val="00EB1ED4"/>
    <w:rsid w:val="00EB76A6"/>
    <w:rsid w:val="00EC2B88"/>
    <w:rsid w:val="00EC2E89"/>
    <w:rsid w:val="00EC4880"/>
    <w:rsid w:val="00EC5E3A"/>
    <w:rsid w:val="00ED19B9"/>
    <w:rsid w:val="00ED5576"/>
    <w:rsid w:val="00ED7349"/>
    <w:rsid w:val="00EE043B"/>
    <w:rsid w:val="00EE2C47"/>
    <w:rsid w:val="00EE3A60"/>
    <w:rsid w:val="00EE5FF1"/>
    <w:rsid w:val="00EE72D3"/>
    <w:rsid w:val="00EE7747"/>
    <w:rsid w:val="00EF14B3"/>
    <w:rsid w:val="00EF45C3"/>
    <w:rsid w:val="00F01D36"/>
    <w:rsid w:val="00F03152"/>
    <w:rsid w:val="00F0416E"/>
    <w:rsid w:val="00F06810"/>
    <w:rsid w:val="00F0786B"/>
    <w:rsid w:val="00F107AA"/>
    <w:rsid w:val="00F14259"/>
    <w:rsid w:val="00F14C87"/>
    <w:rsid w:val="00F17884"/>
    <w:rsid w:val="00F2296D"/>
    <w:rsid w:val="00F2300E"/>
    <w:rsid w:val="00F2413C"/>
    <w:rsid w:val="00F24528"/>
    <w:rsid w:val="00F246C3"/>
    <w:rsid w:val="00F30E53"/>
    <w:rsid w:val="00F311F8"/>
    <w:rsid w:val="00F31886"/>
    <w:rsid w:val="00F349B0"/>
    <w:rsid w:val="00F35E74"/>
    <w:rsid w:val="00F37F32"/>
    <w:rsid w:val="00F44369"/>
    <w:rsid w:val="00F443D9"/>
    <w:rsid w:val="00F45048"/>
    <w:rsid w:val="00F509A4"/>
    <w:rsid w:val="00F50FFC"/>
    <w:rsid w:val="00F559C3"/>
    <w:rsid w:val="00F6097C"/>
    <w:rsid w:val="00F60F7F"/>
    <w:rsid w:val="00F62E20"/>
    <w:rsid w:val="00F65221"/>
    <w:rsid w:val="00F66CE1"/>
    <w:rsid w:val="00F722A0"/>
    <w:rsid w:val="00F728D4"/>
    <w:rsid w:val="00F7484C"/>
    <w:rsid w:val="00F77401"/>
    <w:rsid w:val="00F834BF"/>
    <w:rsid w:val="00F8439C"/>
    <w:rsid w:val="00F90618"/>
    <w:rsid w:val="00F97B64"/>
    <w:rsid w:val="00FA04E9"/>
    <w:rsid w:val="00FA55CB"/>
    <w:rsid w:val="00FA5B22"/>
    <w:rsid w:val="00FA7EED"/>
    <w:rsid w:val="00FB6F21"/>
    <w:rsid w:val="00FB7140"/>
    <w:rsid w:val="00FB7FCC"/>
    <w:rsid w:val="00FC14AA"/>
    <w:rsid w:val="00FC1ABD"/>
    <w:rsid w:val="00FC1D90"/>
    <w:rsid w:val="00FC22D9"/>
    <w:rsid w:val="00FC63AB"/>
    <w:rsid w:val="00FC788C"/>
    <w:rsid w:val="00FD151F"/>
    <w:rsid w:val="00FD3F54"/>
    <w:rsid w:val="00FE0A6F"/>
    <w:rsid w:val="00FE1530"/>
    <w:rsid w:val="00FE2D9E"/>
    <w:rsid w:val="00FE3302"/>
    <w:rsid w:val="00FE3848"/>
    <w:rsid w:val="00FE46C7"/>
    <w:rsid w:val="00FE5962"/>
    <w:rsid w:val="00FE61AE"/>
    <w:rsid w:val="00FE6D0E"/>
    <w:rsid w:val="00FF0106"/>
    <w:rsid w:val="00FF415F"/>
    <w:rsid w:val="00FF5D87"/>
    <w:rsid w:val="00FF613E"/>
    <w:rsid w:val="00FF713E"/>
    <w:rsid w:val="03D71BF9"/>
    <w:rsid w:val="0B397044"/>
    <w:rsid w:val="0C46B2F1"/>
    <w:rsid w:val="12000746"/>
    <w:rsid w:val="12297930"/>
    <w:rsid w:val="1B8D52CD"/>
    <w:rsid w:val="1F009D24"/>
    <w:rsid w:val="1FE2FA98"/>
    <w:rsid w:val="20812303"/>
    <w:rsid w:val="22419B46"/>
    <w:rsid w:val="22CFFA2C"/>
    <w:rsid w:val="26110ABE"/>
    <w:rsid w:val="272A9CDB"/>
    <w:rsid w:val="2B488F7A"/>
    <w:rsid w:val="35D6BF9D"/>
    <w:rsid w:val="364463A5"/>
    <w:rsid w:val="3907E6B1"/>
    <w:rsid w:val="39788DCD"/>
    <w:rsid w:val="3C0E34D4"/>
    <w:rsid w:val="3F53359D"/>
    <w:rsid w:val="44264FAB"/>
    <w:rsid w:val="4A58CB28"/>
    <w:rsid w:val="514B0A24"/>
    <w:rsid w:val="52518414"/>
    <w:rsid w:val="54802BF8"/>
    <w:rsid w:val="5C9DF3D9"/>
    <w:rsid w:val="5E59C221"/>
    <w:rsid w:val="634BF402"/>
    <w:rsid w:val="66C586D7"/>
    <w:rsid w:val="67735322"/>
    <w:rsid w:val="6C2B1138"/>
    <w:rsid w:val="6D2C74A7"/>
    <w:rsid w:val="6DD72BFA"/>
    <w:rsid w:val="72EDD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38C86949-3026-464C-9B24-CDD9AF62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786B"/>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203C"/>
    <w:rPr>
      <w:sz w:val="16"/>
      <w:szCs w:val="16"/>
    </w:rPr>
  </w:style>
  <w:style w:type="paragraph" w:styleId="FootnoteText">
    <w:name w:val="footnote text"/>
    <w:basedOn w:val="Normal"/>
    <w:link w:val="FootnoteTextChar"/>
    <w:uiPriority w:val="99"/>
    <w:semiHidden/>
    <w:unhideWhenUsed/>
    <w:rsid w:val="00144E2E"/>
    <w:pPr>
      <w:spacing w:line="240" w:lineRule="auto"/>
    </w:pPr>
    <w:rPr>
      <w:rFonts w:ascii="Calibri" w:eastAsia="Calibri" w:hAnsi="Calibri"/>
      <w:color w:val="auto"/>
    </w:rPr>
  </w:style>
  <w:style w:type="character" w:customStyle="1" w:styleId="FootnoteTextChar">
    <w:name w:val="Footnote Text Char"/>
    <w:basedOn w:val="DefaultParagraphFont"/>
    <w:link w:val="FootnoteText"/>
    <w:uiPriority w:val="99"/>
    <w:semiHidden/>
    <w:rsid w:val="00144E2E"/>
    <w:rPr>
      <w:rFonts w:ascii="Calibri" w:eastAsia="Calibri" w:hAnsi="Calibri"/>
    </w:rPr>
  </w:style>
  <w:style w:type="character" w:styleId="FootnoteReference">
    <w:name w:val="footnote reference"/>
    <w:basedOn w:val="DefaultParagraphFont"/>
    <w:uiPriority w:val="99"/>
    <w:semiHidden/>
    <w:unhideWhenUsed/>
    <w:rsid w:val="00144E2E"/>
    <w:rPr>
      <w:vertAlign w:val="superscript"/>
    </w:rPr>
  </w:style>
  <w:style w:type="paragraph" w:styleId="CommentSubject">
    <w:name w:val="annotation subject"/>
    <w:basedOn w:val="CommentText"/>
    <w:next w:val="CommentText"/>
    <w:link w:val="CommentSubjectChar"/>
    <w:semiHidden/>
    <w:unhideWhenUsed/>
    <w:rsid w:val="00634A4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34A4F"/>
    <w:rPr>
      <w:rFonts w:ascii="Arial" w:eastAsia="MS PGothic" w:hAnsi="Arial"/>
      <w:b/>
      <w:bCs/>
      <w:color w:val="000000"/>
      <w:lang w:val="en-GB"/>
    </w:rPr>
  </w:style>
  <w:style w:type="character" w:styleId="Mention">
    <w:name w:val="Mention"/>
    <w:basedOn w:val="DefaultParagraphFont"/>
    <w:uiPriority w:val="99"/>
    <w:unhideWhenUsed/>
    <w:rsid w:val="00FC14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77b7f4-7af0-408b-a9b4-e9e002760989">
      <UserInfo>
        <DisplayName>Tiffany King</DisplayName>
        <AccountId>15859</AccountId>
        <AccountType/>
      </UserInfo>
      <UserInfo>
        <DisplayName>Victor Nkambule</DisplayName>
        <AccountId>6525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262ECD236F544B8BF8EF5D214A3A07" ma:contentTypeVersion="13" ma:contentTypeDescription="Create a new document." ma:contentTypeScope="" ma:versionID="4508297687de110c1899d47d770923be">
  <xsd:schema xmlns:xsd="http://www.w3.org/2001/XMLSchema" xmlns:xs="http://www.w3.org/2001/XMLSchema" xmlns:p="http://schemas.microsoft.com/office/2006/metadata/properties" xmlns:ns3="cd4227d1-a246-4f8b-ba07-a0c922010a02" xmlns:ns4="a177b7f4-7af0-408b-a9b4-e9e002760989" targetNamespace="http://schemas.microsoft.com/office/2006/metadata/properties" ma:root="true" ma:fieldsID="d803ed3333a5e8de3d6929b4d33acabb" ns3:_="" ns4:_="">
    <xsd:import namespace="cd4227d1-a246-4f8b-ba07-a0c922010a02"/>
    <xsd:import namespace="a177b7f4-7af0-408b-a9b4-e9e0027609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227d1-a246-4f8b-ba07-a0c922010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7b7f4-7af0-408b-a9b4-e9e0027609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a177b7f4-7af0-408b-a9b4-e9e002760989"/>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6A29B3A8-D70E-4C12-889E-51646E546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227d1-a246-4f8b-ba07-a0c922010a02"/>
    <ds:schemaRef ds:uri="a177b7f4-7af0-408b-a9b4-e9e002760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FEC50-6030-4C55-84F3-EB5097FE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10</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Gladys Kingangi</cp:lastModifiedBy>
  <cp:revision>2</cp:revision>
  <cp:lastPrinted>2017-01-07T09:20:00Z</cp:lastPrinted>
  <dcterms:created xsi:type="dcterms:W3CDTF">2021-02-04T07:25:00Z</dcterms:created>
  <dcterms:modified xsi:type="dcterms:W3CDTF">2021-02-04T07:25:00Z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0x0101005D262ECD236F544B8BF8EF5D214A3A07</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