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E76" w:rsidRPr="008679A7" w:rsidRDefault="00312E76" w:rsidP="00312E76">
      <w:pPr>
        <w:jc w:val="center"/>
        <w:rPr>
          <w:b/>
          <w:sz w:val="24"/>
          <w:szCs w:val="24"/>
          <w:lang w:val="en-GB"/>
        </w:rPr>
      </w:pPr>
      <w:r>
        <w:rPr>
          <w:rStyle w:val="Strong"/>
          <w:color w:val="auto"/>
          <w:sz w:val="24"/>
          <w:szCs w:val="24"/>
        </w:rPr>
        <w:t>TERMS OF REFERENCE FOR INDIVIDUAL CONTRACTORS/ CONSULTANTS</w:t>
      </w:r>
    </w:p>
    <w:p w:rsidR="00312E76" w:rsidRPr="008679A7" w:rsidRDefault="00312E76" w:rsidP="00312E76">
      <w:pPr>
        <w:rPr>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6350"/>
      </w:tblGrid>
      <w:tr w:rsidR="00312E76" w:rsidRPr="008679A7" w:rsidTr="00581F72">
        <w:trPr>
          <w:trHeight w:val="422"/>
        </w:trPr>
        <w:tc>
          <w:tcPr>
            <w:tcW w:w="9737" w:type="dxa"/>
            <w:gridSpan w:val="2"/>
            <w:shd w:val="clear" w:color="auto" w:fill="E7E6E6"/>
          </w:tcPr>
          <w:p w:rsidR="00312E76" w:rsidRPr="008679A7" w:rsidRDefault="00312E76" w:rsidP="00E9752B">
            <w:pPr>
              <w:rPr>
                <w:b/>
                <w:sz w:val="24"/>
                <w:szCs w:val="24"/>
                <w:lang w:val="en-GB"/>
              </w:rPr>
            </w:pPr>
            <w:r w:rsidRPr="008679A7">
              <w:rPr>
                <w:b/>
                <w:sz w:val="24"/>
                <w:szCs w:val="24"/>
                <w:lang w:val="en-GB"/>
              </w:rPr>
              <w:t xml:space="preserve">PART I  </w:t>
            </w:r>
          </w:p>
        </w:tc>
      </w:tr>
      <w:tr w:rsidR="00312E76" w:rsidRPr="008679A7" w:rsidTr="00581F72">
        <w:tc>
          <w:tcPr>
            <w:tcW w:w="3098" w:type="dxa"/>
            <w:shd w:val="clear" w:color="auto" w:fill="FFFFFF"/>
          </w:tcPr>
          <w:p w:rsidR="00312E76" w:rsidRPr="008679A7" w:rsidRDefault="00312E76" w:rsidP="00E9752B">
            <w:pPr>
              <w:rPr>
                <w:sz w:val="24"/>
                <w:szCs w:val="24"/>
                <w:lang w:val="en-GB"/>
              </w:rPr>
            </w:pPr>
            <w:r w:rsidRPr="008679A7">
              <w:rPr>
                <w:sz w:val="24"/>
                <w:szCs w:val="24"/>
                <w:lang w:val="en-GB"/>
              </w:rPr>
              <w:t>Title of Assignment</w:t>
            </w:r>
          </w:p>
        </w:tc>
        <w:tc>
          <w:tcPr>
            <w:tcW w:w="6639" w:type="dxa"/>
            <w:shd w:val="clear" w:color="auto" w:fill="auto"/>
          </w:tcPr>
          <w:p w:rsidR="00312E76" w:rsidRPr="00581F72" w:rsidRDefault="00312E76" w:rsidP="00E9752B">
            <w:pPr>
              <w:rPr>
                <w:i/>
                <w:sz w:val="24"/>
                <w:szCs w:val="24"/>
                <w:lang w:val="fr-FR"/>
              </w:rPr>
            </w:pPr>
            <w:r w:rsidRPr="00581F72">
              <w:rPr>
                <w:sz w:val="24"/>
                <w:szCs w:val="24"/>
                <w:lang w:val="fr-FR"/>
              </w:rPr>
              <w:t>Consultant(e) national pour appuyer le diagnostic des capacités nationales en suivi et évaluation au Burundi.</w:t>
            </w:r>
          </w:p>
        </w:tc>
      </w:tr>
      <w:tr w:rsidR="00312E76" w:rsidRPr="008679A7" w:rsidTr="00581F72">
        <w:trPr>
          <w:trHeight w:val="278"/>
        </w:trPr>
        <w:tc>
          <w:tcPr>
            <w:tcW w:w="3098" w:type="dxa"/>
            <w:shd w:val="clear" w:color="auto" w:fill="FFFFFF"/>
          </w:tcPr>
          <w:p w:rsidR="00312E76" w:rsidRPr="008679A7" w:rsidRDefault="00312E76" w:rsidP="00E9752B">
            <w:pPr>
              <w:rPr>
                <w:sz w:val="24"/>
                <w:szCs w:val="24"/>
                <w:lang w:val="en-GB"/>
              </w:rPr>
            </w:pPr>
            <w:r w:rsidRPr="008679A7">
              <w:rPr>
                <w:sz w:val="24"/>
                <w:szCs w:val="24"/>
                <w:lang w:val="en-GB"/>
              </w:rPr>
              <w:t>Section</w:t>
            </w:r>
          </w:p>
        </w:tc>
        <w:tc>
          <w:tcPr>
            <w:tcW w:w="6639" w:type="dxa"/>
            <w:shd w:val="clear" w:color="auto" w:fill="auto"/>
          </w:tcPr>
          <w:p w:rsidR="00312E76" w:rsidRPr="008679A7" w:rsidRDefault="00312E76" w:rsidP="00E9752B">
            <w:pPr>
              <w:rPr>
                <w:b/>
                <w:sz w:val="24"/>
                <w:szCs w:val="24"/>
                <w:lang w:val="en-GB"/>
              </w:rPr>
            </w:pPr>
            <w:r>
              <w:rPr>
                <w:b/>
                <w:sz w:val="24"/>
                <w:szCs w:val="24"/>
                <w:lang w:val="en-GB"/>
              </w:rPr>
              <w:t>PME</w:t>
            </w:r>
          </w:p>
        </w:tc>
      </w:tr>
      <w:tr w:rsidR="00312E76" w:rsidRPr="008679A7" w:rsidTr="00581F72">
        <w:tc>
          <w:tcPr>
            <w:tcW w:w="3098" w:type="dxa"/>
            <w:shd w:val="clear" w:color="auto" w:fill="FFFFFF"/>
          </w:tcPr>
          <w:p w:rsidR="00312E76" w:rsidRPr="008679A7" w:rsidRDefault="00312E76" w:rsidP="00E9752B">
            <w:pPr>
              <w:rPr>
                <w:sz w:val="24"/>
                <w:szCs w:val="24"/>
                <w:lang w:val="en-GB"/>
              </w:rPr>
            </w:pPr>
            <w:r w:rsidRPr="008679A7">
              <w:rPr>
                <w:sz w:val="24"/>
                <w:szCs w:val="24"/>
                <w:lang w:val="en-GB"/>
              </w:rPr>
              <w:t>Location</w:t>
            </w:r>
          </w:p>
        </w:tc>
        <w:tc>
          <w:tcPr>
            <w:tcW w:w="6639" w:type="dxa"/>
            <w:shd w:val="clear" w:color="auto" w:fill="auto"/>
          </w:tcPr>
          <w:p w:rsidR="00312E76" w:rsidRDefault="00312E76" w:rsidP="00E9752B">
            <w:pPr>
              <w:shd w:val="clear" w:color="auto" w:fill="FFFFFF"/>
              <w:rPr>
                <w:i/>
                <w:sz w:val="24"/>
                <w:szCs w:val="24"/>
                <w:lang w:val="fr-FR"/>
              </w:rPr>
            </w:pPr>
            <w:r>
              <w:rPr>
                <w:i/>
                <w:sz w:val="24"/>
                <w:szCs w:val="24"/>
                <w:lang w:val="fr-FR"/>
              </w:rPr>
              <w:t>Bujumbura</w:t>
            </w:r>
          </w:p>
          <w:p w:rsidR="00312E76" w:rsidRPr="008679A7" w:rsidRDefault="00312E76" w:rsidP="00E9752B">
            <w:pPr>
              <w:shd w:val="clear" w:color="auto" w:fill="FFFFFF"/>
              <w:rPr>
                <w:i/>
                <w:sz w:val="24"/>
                <w:szCs w:val="24"/>
                <w:lang w:val="en-GB"/>
              </w:rPr>
            </w:pPr>
          </w:p>
        </w:tc>
      </w:tr>
      <w:tr w:rsidR="00312E76" w:rsidRPr="008679A7" w:rsidTr="00581F72">
        <w:tc>
          <w:tcPr>
            <w:tcW w:w="3098" w:type="dxa"/>
            <w:shd w:val="clear" w:color="auto" w:fill="FFFFFF"/>
          </w:tcPr>
          <w:p w:rsidR="00312E76" w:rsidRPr="008679A7" w:rsidRDefault="00312E76" w:rsidP="00E9752B">
            <w:pPr>
              <w:rPr>
                <w:sz w:val="24"/>
                <w:szCs w:val="24"/>
                <w:lang w:val="en-GB"/>
              </w:rPr>
            </w:pPr>
            <w:r w:rsidRPr="008679A7">
              <w:rPr>
                <w:sz w:val="24"/>
                <w:szCs w:val="24"/>
                <w:lang w:val="en-GB"/>
              </w:rPr>
              <w:t>Duration</w:t>
            </w:r>
          </w:p>
        </w:tc>
        <w:tc>
          <w:tcPr>
            <w:tcW w:w="6639" w:type="dxa"/>
            <w:shd w:val="clear" w:color="auto" w:fill="auto"/>
          </w:tcPr>
          <w:p w:rsidR="00312E76" w:rsidRDefault="00312E76" w:rsidP="00E9752B">
            <w:pPr>
              <w:rPr>
                <w:b/>
                <w:sz w:val="24"/>
                <w:szCs w:val="24"/>
                <w:lang w:val="en-GB"/>
              </w:rPr>
            </w:pPr>
            <w:r>
              <w:rPr>
                <w:b/>
                <w:sz w:val="24"/>
                <w:szCs w:val="24"/>
                <w:lang w:val="en-GB"/>
              </w:rPr>
              <w:t xml:space="preserve">4 </w:t>
            </w:r>
            <w:proofErr w:type="spellStart"/>
            <w:r>
              <w:rPr>
                <w:b/>
                <w:sz w:val="24"/>
                <w:szCs w:val="24"/>
                <w:lang w:val="en-GB"/>
              </w:rPr>
              <w:t>mois</w:t>
            </w:r>
            <w:proofErr w:type="spellEnd"/>
          </w:p>
          <w:p w:rsidR="00312E76" w:rsidRPr="008679A7" w:rsidRDefault="00312E76" w:rsidP="00E9752B">
            <w:pPr>
              <w:rPr>
                <w:b/>
                <w:sz w:val="24"/>
                <w:szCs w:val="24"/>
                <w:lang w:val="en-GB"/>
              </w:rPr>
            </w:pPr>
          </w:p>
        </w:tc>
      </w:tr>
    </w:tbl>
    <w:p w:rsidR="00312E76" w:rsidRPr="008679A7" w:rsidRDefault="00312E76" w:rsidP="00312E76">
      <w:pPr>
        <w:shd w:val="clear" w:color="auto" w:fill="D9D9D9"/>
        <w:rPr>
          <w:b/>
          <w:sz w:val="24"/>
          <w:szCs w:val="24"/>
          <w:lang w:val="en-GB"/>
        </w:rPr>
      </w:pPr>
      <w:r w:rsidRPr="008679A7">
        <w:rPr>
          <w:b/>
          <w:sz w:val="24"/>
          <w:szCs w:val="24"/>
          <w:lang w:val="en-GB"/>
        </w:rPr>
        <w:t>Background and Justification</w:t>
      </w:r>
    </w:p>
    <w:p w:rsidR="00312E76" w:rsidRPr="008679A7" w:rsidRDefault="00312E76" w:rsidP="00312E76">
      <w:pPr>
        <w:shd w:val="clear" w:color="auto" w:fill="D9D9D9"/>
        <w:rPr>
          <w:b/>
          <w:sz w:val="24"/>
          <w:szCs w:val="24"/>
          <w:lang w:val="en-GB"/>
        </w:rPr>
      </w:pPr>
    </w:p>
    <w:p w:rsidR="00312E76" w:rsidRPr="008679A7" w:rsidRDefault="00312E76" w:rsidP="00312E76">
      <w:pPr>
        <w:shd w:val="clear" w:color="auto" w:fill="FFFFFF"/>
        <w:ind w:left="20" w:hanging="20"/>
        <w:rPr>
          <w:i/>
          <w:sz w:val="24"/>
          <w:szCs w:val="24"/>
          <w:lang w:val="en-GB"/>
        </w:rPr>
      </w:pPr>
    </w:p>
    <w:p w:rsidR="00312E76" w:rsidRPr="00F320DD" w:rsidRDefault="00312E76" w:rsidP="00312E76">
      <w:pPr>
        <w:spacing w:after="240" w:line="276" w:lineRule="auto"/>
        <w:jc w:val="both"/>
        <w:rPr>
          <w:lang w:val="fr-FR"/>
        </w:rPr>
      </w:pPr>
      <w:r w:rsidRPr="00F320DD">
        <w:rPr>
          <w:lang w:val="fr-FR"/>
        </w:rPr>
        <w:t xml:space="preserve">Le suivi et l’évaluation sont un enjeu central de gouvernance et de stabilité économique et politique. Ils sont indispensables pour effectuer des choix raisonnés, une gestion efficace et efficiente, mais aussi pour s’assurer que les populations s’approprient les interventions dans un espace-temps donné. </w:t>
      </w:r>
    </w:p>
    <w:p w:rsidR="00312E76" w:rsidRPr="00F320DD" w:rsidRDefault="00312E76" w:rsidP="00312E76">
      <w:pPr>
        <w:spacing w:after="240" w:line="276" w:lineRule="auto"/>
        <w:jc w:val="both"/>
        <w:rPr>
          <w:lang w:val="fr-FR"/>
        </w:rPr>
      </w:pPr>
      <w:r w:rsidRPr="00F320DD">
        <w:rPr>
          <w:lang w:val="fr-FR"/>
        </w:rPr>
        <w:t>Pour appuyer le développement de la culture évaluative au Burundi, l’UNICEF envisage de réaliser un diagnostic des capacités nationales en suivi et évaluation. L’UNICEF Burundi souhaite impulser, avec l’appui et la participation active de l’ensemble des parties prenantes clés et acteurs de développement du pays, la réalisation d’un diagnostic des capacités nationales en suivi et évaluation. Ce diagnostic devra permettre de mieux définir et coordonner son appui au renforcement des capacités du pays.</w:t>
      </w:r>
    </w:p>
    <w:p w:rsidR="00312E76" w:rsidRPr="00F320DD" w:rsidRDefault="00312E76" w:rsidP="00312E76">
      <w:pPr>
        <w:spacing w:after="240" w:line="276" w:lineRule="auto"/>
        <w:jc w:val="both"/>
        <w:rPr>
          <w:lang w:val="fr-FR"/>
        </w:rPr>
      </w:pPr>
      <w:r w:rsidRPr="00F320DD">
        <w:rPr>
          <w:lang w:val="fr-FR"/>
        </w:rPr>
        <w:t xml:space="preserve"> A cet effet, l’objectif général visé par ce diagnostic est de faire un état des lieux des forces et faiblesses et du niveau de préparation du Burundi à faire de la fonction </w:t>
      </w:r>
      <w:r>
        <w:rPr>
          <w:lang w:val="fr-FR"/>
        </w:rPr>
        <w:t>Suivi et Evaluation (</w:t>
      </w:r>
      <w:r w:rsidRPr="00F320DD">
        <w:rPr>
          <w:lang w:val="fr-FR"/>
        </w:rPr>
        <w:t>S&amp;E</w:t>
      </w:r>
      <w:r>
        <w:rPr>
          <w:lang w:val="fr-FR"/>
        </w:rPr>
        <w:t>)</w:t>
      </w:r>
      <w:r w:rsidRPr="00F320DD">
        <w:rPr>
          <w:lang w:val="fr-FR"/>
        </w:rPr>
        <w:t xml:space="preserve"> un instrument clé de l’efficacité des politiques publiques. Il procèdera</w:t>
      </w:r>
      <w:r>
        <w:rPr>
          <w:lang w:val="fr-FR"/>
        </w:rPr>
        <w:t>, de manière participative, a une</w:t>
      </w:r>
      <w:r w:rsidRPr="00F320DD">
        <w:rPr>
          <w:lang w:val="fr-FR"/>
        </w:rPr>
        <w:t xml:space="preserve"> analyse de l’environnement actuel du S&amp;E au Burundi</w:t>
      </w:r>
      <w:r>
        <w:rPr>
          <w:lang w:val="fr-FR"/>
        </w:rPr>
        <w:t>. C</w:t>
      </w:r>
      <w:r w:rsidRPr="00F320DD">
        <w:rPr>
          <w:lang w:val="fr-FR"/>
        </w:rPr>
        <w:t xml:space="preserve">e diagnostic sera l’occasion de sensibiliser les parties prenantes sur l’importance du S&amp;E et d’entamer des réflexions pour renforcer son utilisation. </w:t>
      </w:r>
    </w:p>
    <w:p w:rsidR="00312E76" w:rsidRPr="00F320DD" w:rsidRDefault="00312E76" w:rsidP="00312E76">
      <w:pPr>
        <w:spacing w:after="240" w:line="276" w:lineRule="auto"/>
        <w:jc w:val="both"/>
        <w:rPr>
          <w:lang w:val="fr-FR"/>
        </w:rPr>
      </w:pPr>
      <w:r w:rsidRPr="00F320DD">
        <w:rPr>
          <w:lang w:val="fr-FR"/>
        </w:rPr>
        <w:t xml:space="preserve">Le mandat permettra ainsi au pays de mieux répondre aux exigences de l'Agenda 2030 pour le développement durable qui requiert « des données désagrégées, accessibles, opportunes et fiables pour aider à mesurer les progrès et pour s'assurer que personne n'est laissée pour compte ». Ce besoin de données est également ressenti par un nombre croissant de pays qui se sont dotés de plan national de développement et qui sont engagés dans la mise en place des outils de la </w:t>
      </w:r>
      <w:r>
        <w:rPr>
          <w:lang w:val="fr-FR"/>
        </w:rPr>
        <w:t>Gestion Axée sur les Résultats (</w:t>
      </w:r>
      <w:r w:rsidRPr="00F320DD">
        <w:rPr>
          <w:lang w:val="fr-FR"/>
        </w:rPr>
        <w:t>GAR</w:t>
      </w:r>
      <w:r>
        <w:rPr>
          <w:lang w:val="fr-FR"/>
        </w:rPr>
        <w:t>)</w:t>
      </w:r>
      <w:r w:rsidRPr="00F320DD">
        <w:rPr>
          <w:lang w:val="fr-FR"/>
        </w:rPr>
        <w:t xml:space="preserve"> conformé</w:t>
      </w:r>
      <w:r>
        <w:rPr>
          <w:lang w:val="fr-FR"/>
        </w:rPr>
        <w:t>me</w:t>
      </w:r>
      <w:r w:rsidRPr="00F320DD">
        <w:rPr>
          <w:lang w:val="fr-FR"/>
        </w:rPr>
        <w:t>nt à l’esprit de la Déclaration de Paris sur l’efficacité de l’aide. Il est accentué par la pression des populations pour une transparence et une redevabilité dans la gestion publique et des projets/programmes de développement.</w:t>
      </w:r>
    </w:p>
    <w:p w:rsidR="00312E76" w:rsidRPr="00F320DD" w:rsidRDefault="00312E76" w:rsidP="00312E76">
      <w:pPr>
        <w:jc w:val="both"/>
        <w:rPr>
          <w:sz w:val="24"/>
          <w:szCs w:val="24"/>
          <w:lang w:val="fr-FR"/>
        </w:rPr>
      </w:pPr>
      <w:r w:rsidRPr="00F320DD">
        <w:rPr>
          <w:sz w:val="24"/>
          <w:szCs w:val="24"/>
          <w:lang w:val="fr-FR"/>
        </w:rPr>
        <w:t xml:space="preserve">A cet effet, un Comité technique regroupant les parties prenantes nationales clés </w:t>
      </w:r>
      <w:r>
        <w:rPr>
          <w:sz w:val="24"/>
          <w:szCs w:val="24"/>
          <w:lang w:val="fr-FR"/>
        </w:rPr>
        <w:t>sera mis</w:t>
      </w:r>
      <w:r w:rsidRPr="00F320DD">
        <w:rPr>
          <w:sz w:val="24"/>
          <w:szCs w:val="24"/>
          <w:lang w:val="fr-FR"/>
        </w:rPr>
        <w:t xml:space="preserve"> en place pour l’orientation stratégique et le contrôle technique du mandat. Pour la mise en œuvre de ce chantier, l’UNICEF s’est aussi associé au Center on Learning for Evaluation and </w:t>
      </w:r>
      <w:proofErr w:type="spellStart"/>
      <w:r w:rsidRPr="00F320DD">
        <w:rPr>
          <w:sz w:val="24"/>
          <w:szCs w:val="24"/>
          <w:lang w:val="fr-FR"/>
        </w:rPr>
        <w:t>Results</w:t>
      </w:r>
      <w:proofErr w:type="spellEnd"/>
      <w:r w:rsidRPr="00F320DD">
        <w:rPr>
          <w:sz w:val="24"/>
          <w:szCs w:val="24"/>
          <w:lang w:val="fr-FR"/>
        </w:rPr>
        <w:t xml:space="preserve"> (CLEAR</w:t>
      </w:r>
      <w:r>
        <w:rPr>
          <w:sz w:val="24"/>
          <w:szCs w:val="24"/>
          <w:lang w:val="fr-FR"/>
        </w:rPr>
        <w:t xml:space="preserve"> Francophone</w:t>
      </w:r>
      <w:r w:rsidRPr="00F320DD">
        <w:rPr>
          <w:sz w:val="24"/>
          <w:szCs w:val="24"/>
          <w:lang w:val="fr-FR"/>
        </w:rPr>
        <w:t>) basé à Dakar (Sénégal), qui apportera son appui technique et financier.</w:t>
      </w:r>
    </w:p>
    <w:p w:rsidR="00312E76" w:rsidRPr="00F320DD" w:rsidRDefault="00312E76" w:rsidP="00312E76">
      <w:pPr>
        <w:jc w:val="both"/>
        <w:rPr>
          <w:sz w:val="24"/>
          <w:szCs w:val="24"/>
          <w:lang w:val="fr-FR"/>
        </w:rPr>
      </w:pPr>
    </w:p>
    <w:p w:rsidR="00312E76" w:rsidRDefault="00312E76" w:rsidP="00312E76">
      <w:pPr>
        <w:jc w:val="both"/>
        <w:rPr>
          <w:lang w:val="fr-FR"/>
        </w:rPr>
      </w:pPr>
      <w:r w:rsidRPr="00F320DD">
        <w:rPr>
          <w:sz w:val="24"/>
          <w:szCs w:val="24"/>
          <w:lang w:val="fr-FR"/>
        </w:rPr>
        <w:t>Le présent appel vise à recruter un consultant national qui devra appuyer l’équipe du CLEAR</w:t>
      </w:r>
      <w:r>
        <w:rPr>
          <w:sz w:val="24"/>
          <w:szCs w:val="24"/>
          <w:lang w:val="fr-FR"/>
        </w:rPr>
        <w:t xml:space="preserve"> et de l’</w:t>
      </w:r>
      <w:r w:rsidRPr="00F320DD">
        <w:rPr>
          <w:sz w:val="24"/>
          <w:szCs w:val="24"/>
          <w:lang w:val="fr-FR"/>
        </w:rPr>
        <w:t xml:space="preserve">UNICEF dans la réalisation du </w:t>
      </w:r>
      <w:r w:rsidRPr="00F320DD">
        <w:rPr>
          <w:lang w:val="fr-FR"/>
        </w:rPr>
        <w:t>diagnostic des capacités nationales en suivi et évaluation.</w:t>
      </w:r>
    </w:p>
    <w:p w:rsidR="00312E76" w:rsidRDefault="00312E76" w:rsidP="00312E76">
      <w:pPr>
        <w:rPr>
          <w:b/>
          <w:sz w:val="24"/>
          <w:szCs w:val="24"/>
          <w:lang w:val="fr-FR"/>
        </w:rPr>
      </w:pPr>
    </w:p>
    <w:p w:rsidR="00312E76" w:rsidRPr="00581F72" w:rsidRDefault="00312E76" w:rsidP="00312E76">
      <w:pPr>
        <w:rPr>
          <w:b/>
          <w:sz w:val="24"/>
          <w:szCs w:val="24"/>
          <w:lang w:val="fr-FR"/>
        </w:rPr>
      </w:pPr>
    </w:p>
    <w:p w:rsidR="00312E76" w:rsidRPr="00581F72" w:rsidRDefault="00312E76" w:rsidP="00312E76">
      <w:pPr>
        <w:shd w:val="clear" w:color="auto" w:fill="D9D9D9"/>
        <w:rPr>
          <w:b/>
          <w:sz w:val="24"/>
          <w:szCs w:val="24"/>
          <w:lang w:val="fr-FR"/>
        </w:rPr>
      </w:pPr>
      <w:r w:rsidRPr="00581F72">
        <w:rPr>
          <w:b/>
          <w:sz w:val="24"/>
          <w:szCs w:val="24"/>
          <w:lang w:val="fr-FR"/>
        </w:rPr>
        <w:t>Scope of Work</w:t>
      </w:r>
    </w:p>
    <w:p w:rsidR="00312E76" w:rsidRPr="00581F72" w:rsidRDefault="00312E76" w:rsidP="00312E76">
      <w:pPr>
        <w:shd w:val="clear" w:color="auto" w:fill="D9D9D9"/>
        <w:rPr>
          <w:b/>
          <w:sz w:val="24"/>
          <w:szCs w:val="24"/>
          <w:lang w:val="fr-FR"/>
        </w:rPr>
      </w:pPr>
    </w:p>
    <w:p w:rsidR="00312E76" w:rsidRPr="00581F72" w:rsidRDefault="00312E76" w:rsidP="00312E76">
      <w:pPr>
        <w:rPr>
          <w:b/>
          <w:sz w:val="24"/>
          <w:szCs w:val="24"/>
          <w:lang w:val="fr-FR"/>
        </w:rPr>
      </w:pPr>
    </w:p>
    <w:p w:rsidR="00312E76" w:rsidRPr="00F320DD" w:rsidRDefault="00312E76" w:rsidP="00312E76">
      <w:pPr>
        <w:spacing w:after="120" w:line="276" w:lineRule="auto"/>
        <w:jc w:val="both"/>
        <w:rPr>
          <w:lang w:val="fr-FR"/>
        </w:rPr>
      </w:pPr>
      <w:r w:rsidRPr="00F320DD">
        <w:rPr>
          <w:lang w:val="fr-FR"/>
        </w:rPr>
        <w:t>Le Consultant travaillera en étroite collaboration avec l</w:t>
      </w:r>
      <w:r>
        <w:rPr>
          <w:lang w:val="fr-FR"/>
        </w:rPr>
        <w:t>’</w:t>
      </w:r>
      <w:r w:rsidRPr="00F320DD">
        <w:rPr>
          <w:lang w:val="fr-FR"/>
        </w:rPr>
        <w:t>é</w:t>
      </w:r>
      <w:r>
        <w:rPr>
          <w:lang w:val="fr-FR"/>
        </w:rPr>
        <w:t>quipe du</w:t>
      </w:r>
      <w:r w:rsidRPr="00F320DD">
        <w:rPr>
          <w:lang w:val="fr-FR"/>
        </w:rPr>
        <w:t xml:space="preserve"> CLEAR</w:t>
      </w:r>
      <w:r>
        <w:rPr>
          <w:lang w:val="fr-FR"/>
        </w:rPr>
        <w:t xml:space="preserve"> et de l’</w:t>
      </w:r>
      <w:r w:rsidRPr="00F320DD">
        <w:rPr>
          <w:lang w:val="fr-FR"/>
        </w:rPr>
        <w:t xml:space="preserve">UNICEF pour (i) effectuer la consultation de toutes les parties prenantes afin de diagnostiquer la fonction </w:t>
      </w:r>
      <w:r>
        <w:rPr>
          <w:lang w:val="fr-FR"/>
        </w:rPr>
        <w:t xml:space="preserve">suivi et </w:t>
      </w:r>
      <w:r w:rsidRPr="00F320DD">
        <w:rPr>
          <w:lang w:val="fr-FR"/>
        </w:rPr>
        <w:t>évaluati</w:t>
      </w:r>
      <w:r>
        <w:rPr>
          <w:lang w:val="fr-FR"/>
        </w:rPr>
        <w:t>on</w:t>
      </w:r>
      <w:r w:rsidRPr="00F320DD">
        <w:rPr>
          <w:lang w:val="fr-FR"/>
        </w:rPr>
        <w:t xml:space="preserve"> au Burundi, (ii) organiser et animer des ateliers de consultation, des ateliers de validation des résultats du diagnostic et (iii) assurer la communication autour du processus.</w:t>
      </w:r>
    </w:p>
    <w:p w:rsidR="00312E76" w:rsidRPr="00F320DD" w:rsidRDefault="00312E76" w:rsidP="00312E76">
      <w:pPr>
        <w:spacing w:after="120" w:line="276" w:lineRule="auto"/>
        <w:jc w:val="both"/>
        <w:rPr>
          <w:lang w:val="fr-FR"/>
        </w:rPr>
      </w:pPr>
      <w:r w:rsidRPr="00F320DD">
        <w:rPr>
          <w:lang w:val="fr-FR"/>
        </w:rPr>
        <w:t>Le consultant national apportera également son expertise au Comité technique et l’appuiera pour des besoins spécifiques dans la réalisation de sa mission.</w:t>
      </w:r>
    </w:p>
    <w:p w:rsidR="00312E76" w:rsidRPr="00F320DD" w:rsidRDefault="00312E76" w:rsidP="00312E76">
      <w:pPr>
        <w:jc w:val="both"/>
        <w:rPr>
          <w:lang w:val="fr-FR"/>
        </w:rPr>
      </w:pPr>
      <w:r w:rsidRPr="00F320DD">
        <w:rPr>
          <w:lang w:val="fr-FR"/>
        </w:rPr>
        <w:t>De manière spécifique, pour assurer avec succès ce mandat, les tâches du consultant comprennent entre autres :</w:t>
      </w:r>
    </w:p>
    <w:p w:rsidR="00312E76" w:rsidRPr="00F320DD" w:rsidRDefault="00312E76" w:rsidP="00312E76">
      <w:pPr>
        <w:jc w:val="both"/>
        <w:rPr>
          <w:lang w:val="fr-FR"/>
        </w:rPr>
      </w:pPr>
    </w:p>
    <w:p w:rsidR="00312E76" w:rsidRPr="00F320DD" w:rsidRDefault="00312E76" w:rsidP="00312E76">
      <w:pPr>
        <w:pStyle w:val="ListParagraph"/>
        <w:numPr>
          <w:ilvl w:val="0"/>
          <w:numId w:val="1"/>
        </w:numPr>
        <w:contextualSpacing/>
        <w:jc w:val="both"/>
        <w:rPr>
          <w:rFonts w:eastAsiaTheme="minorHAnsi"/>
          <w:lang w:val="fr-FR"/>
        </w:rPr>
      </w:pPr>
      <w:r w:rsidRPr="00F320DD">
        <w:rPr>
          <w:rFonts w:eastAsiaTheme="minorHAnsi"/>
          <w:lang w:val="fr-FR"/>
        </w:rPr>
        <w:t>Participer à un atelier virtuel organisé par CLEAR dans le but de discuter et harmoniser l'approche méthodologique et sa mise en œuvre, et d'identifier les défis et obstacles à la réalisation du mandat et comment les surmonter ;</w:t>
      </w:r>
    </w:p>
    <w:p w:rsidR="00312E76" w:rsidRPr="00F320DD" w:rsidRDefault="00312E76" w:rsidP="00312E76">
      <w:pPr>
        <w:pStyle w:val="ListParagraph"/>
        <w:numPr>
          <w:ilvl w:val="0"/>
          <w:numId w:val="1"/>
        </w:numPr>
        <w:contextualSpacing/>
        <w:jc w:val="both"/>
        <w:rPr>
          <w:rFonts w:eastAsiaTheme="minorHAnsi"/>
          <w:lang w:val="fr-FR"/>
        </w:rPr>
      </w:pPr>
      <w:r w:rsidRPr="00F320DD">
        <w:rPr>
          <w:rFonts w:eastAsiaTheme="minorHAnsi"/>
          <w:lang w:val="fr-FR"/>
        </w:rPr>
        <w:t>Apporter un appui à l’identification des champions individuels et institutionnels de l’</w:t>
      </w:r>
      <w:r>
        <w:rPr>
          <w:rFonts w:eastAsiaTheme="minorHAnsi"/>
          <w:lang w:val="fr-FR"/>
        </w:rPr>
        <w:t>é</w:t>
      </w:r>
      <w:r w:rsidRPr="00F320DD">
        <w:rPr>
          <w:rFonts w:eastAsiaTheme="minorHAnsi"/>
          <w:lang w:val="fr-FR"/>
        </w:rPr>
        <w:t>valuation (acteurs du gouvernement, du parlement, de la société civile, partenaires techniques et financiers, etc.), de même que les dirigeants impliqués dans le S&amp;E et la gestion de la performance au niveau du pays et leurs intérêts/attentes ;</w:t>
      </w:r>
    </w:p>
    <w:p w:rsidR="00312E76" w:rsidRPr="00F320DD" w:rsidRDefault="00312E76" w:rsidP="00312E76">
      <w:pPr>
        <w:pStyle w:val="ListParagraph"/>
        <w:numPr>
          <w:ilvl w:val="0"/>
          <w:numId w:val="1"/>
        </w:numPr>
        <w:contextualSpacing/>
        <w:jc w:val="both"/>
        <w:rPr>
          <w:rFonts w:eastAsiaTheme="minorHAnsi"/>
          <w:lang w:val="fr-FR"/>
        </w:rPr>
      </w:pPr>
      <w:r w:rsidRPr="00F320DD">
        <w:rPr>
          <w:rFonts w:eastAsiaTheme="minorHAnsi"/>
          <w:lang w:val="fr-FR"/>
        </w:rPr>
        <w:t>Procéder à la collecte et l’analyse des données liées au diagnostic de la fonction évaluative dans le pays ; cela inclut une analyse de l’environnement favorable à travers les signaux et jalons majeurs déjà posés ou en cours, de même que leur adéquation avec les meilleures pratiques d’institutionnalisation de l’évaluation ;</w:t>
      </w:r>
    </w:p>
    <w:p w:rsidR="00312E76" w:rsidRPr="00F320DD" w:rsidRDefault="00312E76" w:rsidP="00312E76">
      <w:pPr>
        <w:pStyle w:val="ListParagraph"/>
        <w:numPr>
          <w:ilvl w:val="0"/>
          <w:numId w:val="1"/>
        </w:numPr>
        <w:contextualSpacing/>
        <w:jc w:val="both"/>
        <w:rPr>
          <w:rFonts w:eastAsiaTheme="minorHAnsi"/>
          <w:lang w:val="fr-FR"/>
        </w:rPr>
      </w:pPr>
      <w:r w:rsidRPr="00F320DD">
        <w:rPr>
          <w:rFonts w:eastAsiaTheme="minorHAnsi"/>
          <w:lang w:val="fr-FR"/>
        </w:rPr>
        <w:t xml:space="preserve">Apporter une contribution efficace, en qualité d’expert et personne-ressource nationale, à l’élaboration des conclusions du diagnostic et leurs implications en termes de besoins spécifiques de renforcement de capacités et d'assistance technique, </w:t>
      </w:r>
    </w:p>
    <w:p w:rsidR="00312E76" w:rsidRPr="00F320DD" w:rsidRDefault="00312E76" w:rsidP="00312E76">
      <w:pPr>
        <w:pStyle w:val="ListParagraph"/>
        <w:numPr>
          <w:ilvl w:val="0"/>
          <w:numId w:val="1"/>
        </w:numPr>
        <w:contextualSpacing/>
        <w:jc w:val="both"/>
        <w:rPr>
          <w:rFonts w:eastAsiaTheme="minorHAnsi"/>
          <w:lang w:val="fr-FR"/>
        </w:rPr>
      </w:pPr>
      <w:r w:rsidRPr="00F320DD">
        <w:rPr>
          <w:rFonts w:eastAsiaTheme="minorHAnsi"/>
          <w:lang w:val="fr-FR"/>
        </w:rPr>
        <w:t xml:space="preserve">Préparer, organiser et animer des ateliers de consultation des parties prenantes, de validation </w:t>
      </w:r>
      <w:r w:rsidRPr="00F320DD">
        <w:rPr>
          <w:lang w:val="fr-FR"/>
        </w:rPr>
        <w:t>des résultats du diagnostic, ainsi que toutes sessions de renforcement des capacités des acteurs induits par le mandat ;</w:t>
      </w:r>
    </w:p>
    <w:p w:rsidR="00312E76" w:rsidRPr="00F320DD" w:rsidRDefault="00312E76" w:rsidP="00312E76">
      <w:pPr>
        <w:pStyle w:val="ListParagraph"/>
        <w:numPr>
          <w:ilvl w:val="0"/>
          <w:numId w:val="1"/>
        </w:numPr>
        <w:contextualSpacing/>
        <w:jc w:val="both"/>
        <w:rPr>
          <w:rFonts w:eastAsiaTheme="minorHAnsi"/>
          <w:lang w:val="fr-FR"/>
        </w:rPr>
      </w:pPr>
      <w:r w:rsidRPr="00F320DD">
        <w:rPr>
          <w:rFonts w:eastAsiaTheme="minorHAnsi"/>
          <w:lang w:val="fr-FR"/>
        </w:rPr>
        <w:t>Exécuter toute autre tâche en lien avec le mandat.</w:t>
      </w:r>
    </w:p>
    <w:p w:rsidR="00312E76" w:rsidRPr="00581F72" w:rsidRDefault="00312E76" w:rsidP="00312E76">
      <w:pPr>
        <w:pStyle w:val="Header"/>
        <w:tabs>
          <w:tab w:val="clear" w:pos="4320"/>
          <w:tab w:val="clear" w:pos="8640"/>
        </w:tabs>
        <w:outlineLvl w:val="0"/>
        <w:rPr>
          <w:b/>
          <w:sz w:val="24"/>
          <w:szCs w:val="24"/>
          <w:lang w:val="fr-FR"/>
        </w:rPr>
      </w:pPr>
    </w:p>
    <w:p w:rsidR="00312E76" w:rsidRPr="00F320DD" w:rsidRDefault="00312E76" w:rsidP="00312E76">
      <w:pPr>
        <w:jc w:val="both"/>
        <w:rPr>
          <w:lang w:val="fr-FR"/>
        </w:rPr>
      </w:pPr>
      <w:r w:rsidRPr="00F320DD">
        <w:rPr>
          <w:lang w:val="fr-FR"/>
        </w:rPr>
        <w:t>Les résultats attendus de sa mission, entre autres, sont les suivants :</w:t>
      </w:r>
    </w:p>
    <w:p w:rsidR="00312E76" w:rsidRPr="00F320DD" w:rsidRDefault="00312E76" w:rsidP="00312E76">
      <w:pPr>
        <w:pStyle w:val="ListParagraph"/>
        <w:jc w:val="both"/>
        <w:rPr>
          <w:rFonts w:eastAsiaTheme="minorHAnsi"/>
          <w:lang w:val="fr-FR"/>
        </w:rPr>
      </w:pPr>
    </w:p>
    <w:p w:rsidR="00312E76" w:rsidRPr="00F320DD" w:rsidRDefault="00312E76" w:rsidP="00312E76">
      <w:pPr>
        <w:pStyle w:val="ListParagraph"/>
        <w:numPr>
          <w:ilvl w:val="0"/>
          <w:numId w:val="1"/>
        </w:numPr>
        <w:contextualSpacing/>
        <w:jc w:val="both"/>
        <w:rPr>
          <w:rFonts w:eastAsiaTheme="minorHAnsi"/>
          <w:lang w:val="fr-FR"/>
        </w:rPr>
      </w:pPr>
      <w:r w:rsidRPr="00F320DD">
        <w:rPr>
          <w:rFonts w:eastAsiaTheme="minorHAnsi"/>
          <w:lang w:val="fr-FR"/>
        </w:rPr>
        <w:t xml:space="preserve">CLEAR bénéficie d’un appui efficace et de qualité dans la réalisation de sa mission, et notamment dans la réalisation de tâches et activités qu’il ne pourra pas directement mener sur le </w:t>
      </w:r>
      <w:proofErr w:type="gramStart"/>
      <w:r w:rsidRPr="00F320DD">
        <w:rPr>
          <w:rFonts w:eastAsiaTheme="minorHAnsi"/>
          <w:lang w:val="fr-FR"/>
        </w:rPr>
        <w:t>terrain;</w:t>
      </w:r>
      <w:proofErr w:type="gramEnd"/>
    </w:p>
    <w:p w:rsidR="00312E76" w:rsidRDefault="00312E76" w:rsidP="00312E76">
      <w:pPr>
        <w:pStyle w:val="ListParagraph"/>
        <w:numPr>
          <w:ilvl w:val="0"/>
          <w:numId w:val="1"/>
        </w:numPr>
        <w:contextualSpacing/>
        <w:jc w:val="both"/>
        <w:rPr>
          <w:rFonts w:eastAsiaTheme="minorHAnsi"/>
          <w:lang w:val="fr-FR"/>
        </w:rPr>
      </w:pPr>
      <w:r w:rsidRPr="00F320DD">
        <w:rPr>
          <w:rFonts w:eastAsiaTheme="minorHAnsi"/>
          <w:lang w:val="fr-FR"/>
        </w:rPr>
        <w:t xml:space="preserve">Le comité technique bénéficie d’un appui efficace et de qualité dans la réalisation de sa </w:t>
      </w:r>
      <w:proofErr w:type="gramStart"/>
      <w:r w:rsidRPr="00F320DD">
        <w:rPr>
          <w:rFonts w:eastAsiaTheme="minorHAnsi"/>
          <w:lang w:val="fr-FR"/>
        </w:rPr>
        <w:t>mission</w:t>
      </w:r>
      <w:proofErr w:type="gramEnd"/>
      <w:r w:rsidRPr="00F320DD">
        <w:rPr>
          <w:rFonts w:eastAsiaTheme="minorHAnsi"/>
          <w:lang w:val="fr-FR"/>
        </w:rPr>
        <w:t>.</w:t>
      </w:r>
    </w:p>
    <w:p w:rsidR="00312E76" w:rsidRDefault="00312E76" w:rsidP="00312E76">
      <w:pPr>
        <w:autoSpaceDE w:val="0"/>
        <w:autoSpaceDN w:val="0"/>
        <w:adjustRightInd w:val="0"/>
        <w:jc w:val="both"/>
        <w:rPr>
          <w:lang w:val="fr-FR"/>
        </w:rPr>
      </w:pPr>
    </w:p>
    <w:p w:rsidR="00312E76" w:rsidRPr="00F320DD" w:rsidRDefault="00312E76" w:rsidP="00312E76">
      <w:pPr>
        <w:autoSpaceDE w:val="0"/>
        <w:autoSpaceDN w:val="0"/>
        <w:adjustRightInd w:val="0"/>
        <w:jc w:val="both"/>
        <w:rPr>
          <w:lang w:val="fr-FR"/>
        </w:rPr>
      </w:pPr>
      <w:r w:rsidRPr="00F320DD">
        <w:rPr>
          <w:lang w:val="fr-FR"/>
        </w:rPr>
        <w:t>Le Consultant aura à produire :</w:t>
      </w:r>
    </w:p>
    <w:p w:rsidR="00312E76" w:rsidRPr="00F320DD" w:rsidRDefault="00312E76" w:rsidP="00312E76">
      <w:pPr>
        <w:pStyle w:val="ListParagraph"/>
        <w:numPr>
          <w:ilvl w:val="0"/>
          <w:numId w:val="2"/>
        </w:numPr>
        <w:autoSpaceDE w:val="0"/>
        <w:autoSpaceDN w:val="0"/>
        <w:adjustRightInd w:val="0"/>
        <w:contextualSpacing/>
        <w:jc w:val="both"/>
        <w:rPr>
          <w:rFonts w:eastAsiaTheme="minorHAnsi"/>
          <w:lang w:val="fr-FR"/>
        </w:rPr>
      </w:pPr>
      <w:proofErr w:type="gramStart"/>
      <w:r w:rsidRPr="00F320DD">
        <w:rPr>
          <w:rFonts w:eastAsiaTheme="minorHAnsi"/>
          <w:lang w:val="fr-FR"/>
        </w:rPr>
        <w:t>un</w:t>
      </w:r>
      <w:proofErr w:type="gramEnd"/>
      <w:r w:rsidRPr="00F320DD">
        <w:rPr>
          <w:rFonts w:eastAsiaTheme="minorHAnsi"/>
          <w:lang w:val="fr-FR"/>
        </w:rPr>
        <w:t xml:space="preserve"> rapport mensuel retraçant les activités du consultant et les outputs qui en ont découlés ;</w:t>
      </w:r>
    </w:p>
    <w:p w:rsidR="00312E76" w:rsidRPr="00F320DD" w:rsidRDefault="00312E76" w:rsidP="00312E76">
      <w:pPr>
        <w:pStyle w:val="ListParagraph"/>
        <w:numPr>
          <w:ilvl w:val="0"/>
          <w:numId w:val="2"/>
        </w:numPr>
        <w:autoSpaceDE w:val="0"/>
        <w:autoSpaceDN w:val="0"/>
        <w:adjustRightInd w:val="0"/>
        <w:contextualSpacing/>
        <w:jc w:val="both"/>
        <w:rPr>
          <w:rFonts w:eastAsiaTheme="minorHAnsi"/>
          <w:lang w:val="fr-FR"/>
        </w:rPr>
      </w:pPr>
      <w:proofErr w:type="gramStart"/>
      <w:r w:rsidRPr="00F320DD">
        <w:rPr>
          <w:rFonts w:eastAsiaTheme="minorHAnsi"/>
          <w:lang w:val="fr-FR"/>
        </w:rPr>
        <w:t>les</w:t>
      </w:r>
      <w:proofErr w:type="gramEnd"/>
      <w:r w:rsidRPr="00F320DD">
        <w:rPr>
          <w:rFonts w:eastAsiaTheme="minorHAnsi"/>
          <w:lang w:val="fr-FR"/>
        </w:rPr>
        <w:t xml:space="preserve"> différents rapports sollicités par CLEAR ou le comité technique dans le cadre du processus de réalisation du </w:t>
      </w:r>
      <w:r w:rsidRPr="00F320DD">
        <w:rPr>
          <w:lang w:val="fr-FR"/>
        </w:rPr>
        <w:t>diagnostic des capacités nationales en suivi et évaluation</w:t>
      </w:r>
      <w:r w:rsidRPr="00F320DD">
        <w:rPr>
          <w:rFonts w:eastAsiaTheme="minorHAnsi"/>
          <w:lang w:val="fr-FR"/>
        </w:rPr>
        <w:t xml:space="preserve"> (rapports d’atelier, rapports spécifiques…). </w:t>
      </w:r>
    </w:p>
    <w:p w:rsidR="00312E76" w:rsidRDefault="00312E76" w:rsidP="00312E76">
      <w:pPr>
        <w:rPr>
          <w:lang w:val="fr-FR"/>
        </w:rPr>
      </w:pPr>
    </w:p>
    <w:p w:rsidR="00312E76" w:rsidRPr="00A13973" w:rsidRDefault="00312E76" w:rsidP="00312E76">
      <w:pPr>
        <w:rPr>
          <w:lang w:val="fr-FR"/>
        </w:rPr>
      </w:pPr>
      <w:r w:rsidRPr="00A13973">
        <w:rPr>
          <w:lang w:val="fr-FR"/>
        </w:rPr>
        <w:t xml:space="preserve">La prestation est estimée à </w:t>
      </w:r>
      <w:r>
        <w:rPr>
          <w:lang w:val="fr-FR"/>
        </w:rPr>
        <w:t>80</w:t>
      </w:r>
      <w:r w:rsidRPr="00A13973">
        <w:rPr>
          <w:lang w:val="fr-FR"/>
        </w:rPr>
        <w:t xml:space="preserve"> hommes/jour de travail étalés sur </w:t>
      </w:r>
      <w:r>
        <w:rPr>
          <w:lang w:val="fr-FR"/>
        </w:rPr>
        <w:t>quatre</w:t>
      </w:r>
      <w:r w:rsidRPr="00A13973">
        <w:rPr>
          <w:lang w:val="fr-FR"/>
        </w:rPr>
        <w:t xml:space="preserve"> (5) mois (décembre 2020 à avril 2021).</w:t>
      </w:r>
    </w:p>
    <w:p w:rsidR="00312E76" w:rsidRPr="00581F72" w:rsidRDefault="00312E76" w:rsidP="00312E76">
      <w:pPr>
        <w:pStyle w:val="Header"/>
        <w:tabs>
          <w:tab w:val="clear" w:pos="4320"/>
          <w:tab w:val="clear" w:pos="8640"/>
        </w:tabs>
        <w:outlineLvl w:val="0"/>
        <w:rPr>
          <w:b/>
          <w:sz w:val="24"/>
          <w:szCs w:val="24"/>
          <w:lang w:val="fr-FR"/>
        </w:rPr>
      </w:pPr>
    </w:p>
    <w:p w:rsidR="00312E76" w:rsidRDefault="00312E76" w:rsidP="00312E76">
      <w:pPr>
        <w:pStyle w:val="Header"/>
        <w:tabs>
          <w:tab w:val="clear" w:pos="4320"/>
          <w:tab w:val="clear" w:pos="8640"/>
        </w:tabs>
        <w:outlineLvl w:val="0"/>
        <w:rPr>
          <w:b/>
          <w:sz w:val="24"/>
          <w:szCs w:val="24"/>
          <w:lang w:val="fr-FR"/>
        </w:rPr>
      </w:pPr>
    </w:p>
    <w:p w:rsidR="00312E76" w:rsidRPr="00581F72" w:rsidRDefault="00312E76" w:rsidP="00312E76">
      <w:pPr>
        <w:pStyle w:val="Header"/>
        <w:tabs>
          <w:tab w:val="clear" w:pos="4320"/>
          <w:tab w:val="clear" w:pos="8640"/>
        </w:tabs>
        <w:outlineLvl w:val="0"/>
        <w:rPr>
          <w:b/>
          <w:sz w:val="24"/>
          <w:szCs w:val="24"/>
          <w:lang w:val="fr-FR"/>
        </w:rPr>
      </w:pPr>
    </w:p>
    <w:p w:rsidR="00312E76" w:rsidRPr="00A13973" w:rsidRDefault="00312E76" w:rsidP="00312E76">
      <w:pPr>
        <w:shd w:val="clear" w:color="auto" w:fill="D9D9D9"/>
        <w:rPr>
          <w:b/>
          <w:sz w:val="24"/>
          <w:szCs w:val="24"/>
          <w:lang w:val="fr-FR"/>
        </w:rPr>
      </w:pPr>
      <w:proofErr w:type="spellStart"/>
      <w:r w:rsidRPr="00A13973">
        <w:rPr>
          <w:b/>
          <w:sz w:val="24"/>
          <w:szCs w:val="24"/>
          <w:lang w:val="fr-FR"/>
        </w:rPr>
        <w:t>Payment</w:t>
      </w:r>
      <w:proofErr w:type="spellEnd"/>
      <w:r w:rsidRPr="00A13973">
        <w:rPr>
          <w:b/>
          <w:sz w:val="24"/>
          <w:szCs w:val="24"/>
          <w:lang w:val="fr-FR"/>
        </w:rPr>
        <w:t xml:space="preserve"> Schedule</w:t>
      </w:r>
    </w:p>
    <w:p w:rsidR="00312E76" w:rsidRPr="00A13973" w:rsidRDefault="00312E76" w:rsidP="00312E76">
      <w:pPr>
        <w:shd w:val="clear" w:color="auto" w:fill="D9D9D9"/>
        <w:rPr>
          <w:b/>
          <w:sz w:val="24"/>
          <w:szCs w:val="24"/>
          <w:lang w:val="fr-FR"/>
        </w:rPr>
      </w:pPr>
    </w:p>
    <w:p w:rsidR="00312E76" w:rsidRDefault="00312E76" w:rsidP="00312E76">
      <w:pPr>
        <w:autoSpaceDE w:val="0"/>
        <w:autoSpaceDN w:val="0"/>
        <w:adjustRightInd w:val="0"/>
        <w:jc w:val="both"/>
        <w:rPr>
          <w:rFonts w:eastAsiaTheme="minorHAnsi"/>
          <w:lang w:val="fr-FR"/>
        </w:rPr>
      </w:pPr>
      <w:r w:rsidRPr="00F320DD">
        <w:rPr>
          <w:lang w:val="fr-FR"/>
        </w:rPr>
        <w:t xml:space="preserve">Le Consultant </w:t>
      </w:r>
      <w:r>
        <w:rPr>
          <w:lang w:val="fr-FR"/>
        </w:rPr>
        <w:t xml:space="preserve">sera payé </w:t>
      </w:r>
      <w:proofErr w:type="gramStart"/>
      <w:r>
        <w:rPr>
          <w:lang w:val="fr-FR"/>
        </w:rPr>
        <w:t>suite à</w:t>
      </w:r>
      <w:proofErr w:type="gramEnd"/>
      <w:r>
        <w:rPr>
          <w:lang w:val="fr-FR"/>
        </w:rPr>
        <w:t xml:space="preserve"> la production de rapports </w:t>
      </w:r>
      <w:r w:rsidRPr="00F320DD">
        <w:rPr>
          <w:rFonts w:eastAsiaTheme="minorHAnsi"/>
          <w:lang w:val="fr-FR"/>
        </w:rPr>
        <w:t>mensuel</w:t>
      </w:r>
      <w:r>
        <w:rPr>
          <w:rFonts w:eastAsiaTheme="minorHAnsi"/>
          <w:lang w:val="fr-FR"/>
        </w:rPr>
        <w:t>s</w:t>
      </w:r>
      <w:r w:rsidRPr="00F320DD">
        <w:rPr>
          <w:rFonts w:eastAsiaTheme="minorHAnsi"/>
          <w:lang w:val="fr-FR"/>
        </w:rPr>
        <w:t xml:space="preserve"> retraçant les activités du consultant et les outputs qui en ont découlés</w:t>
      </w:r>
      <w:r>
        <w:rPr>
          <w:rFonts w:eastAsiaTheme="minorHAnsi"/>
          <w:lang w:val="fr-FR"/>
        </w:rPr>
        <w:t xml:space="preserve">. </w:t>
      </w:r>
    </w:p>
    <w:p w:rsidR="00312E76" w:rsidRDefault="00312E76" w:rsidP="00312E76">
      <w:pPr>
        <w:pStyle w:val="ListParagraph"/>
        <w:numPr>
          <w:ilvl w:val="0"/>
          <w:numId w:val="3"/>
        </w:numPr>
        <w:autoSpaceDE w:val="0"/>
        <w:autoSpaceDN w:val="0"/>
        <w:adjustRightInd w:val="0"/>
        <w:jc w:val="both"/>
        <w:rPr>
          <w:rFonts w:eastAsiaTheme="minorHAnsi"/>
          <w:lang w:val="fr-FR"/>
        </w:rPr>
      </w:pPr>
      <w:r>
        <w:rPr>
          <w:rFonts w:eastAsiaTheme="minorHAnsi"/>
          <w:lang w:val="fr-FR"/>
        </w:rPr>
        <w:t>Rapport au 15 Janvier 2021</w:t>
      </w:r>
    </w:p>
    <w:p w:rsidR="00312E76" w:rsidRDefault="00312E76" w:rsidP="00312E76">
      <w:pPr>
        <w:pStyle w:val="ListParagraph"/>
        <w:numPr>
          <w:ilvl w:val="0"/>
          <w:numId w:val="3"/>
        </w:numPr>
        <w:autoSpaceDE w:val="0"/>
        <w:autoSpaceDN w:val="0"/>
        <w:adjustRightInd w:val="0"/>
        <w:jc w:val="both"/>
        <w:rPr>
          <w:rFonts w:eastAsiaTheme="minorHAnsi"/>
          <w:lang w:val="fr-FR"/>
        </w:rPr>
      </w:pPr>
      <w:r>
        <w:rPr>
          <w:rFonts w:eastAsiaTheme="minorHAnsi"/>
          <w:lang w:val="fr-FR"/>
        </w:rPr>
        <w:t>Rapport au 15 Février 2021</w:t>
      </w:r>
    </w:p>
    <w:p w:rsidR="00312E76" w:rsidRDefault="00312E76" w:rsidP="00312E76">
      <w:pPr>
        <w:pStyle w:val="ListParagraph"/>
        <w:numPr>
          <w:ilvl w:val="0"/>
          <w:numId w:val="3"/>
        </w:numPr>
        <w:autoSpaceDE w:val="0"/>
        <w:autoSpaceDN w:val="0"/>
        <w:adjustRightInd w:val="0"/>
        <w:jc w:val="both"/>
        <w:rPr>
          <w:rFonts w:eastAsiaTheme="minorHAnsi"/>
          <w:lang w:val="fr-FR"/>
        </w:rPr>
      </w:pPr>
      <w:r>
        <w:rPr>
          <w:rFonts w:eastAsiaTheme="minorHAnsi"/>
          <w:lang w:val="fr-FR"/>
        </w:rPr>
        <w:t>Rapport au 15 Mars 2021</w:t>
      </w:r>
    </w:p>
    <w:p w:rsidR="00312E76" w:rsidRPr="00A13973" w:rsidRDefault="00312E76" w:rsidP="00312E76">
      <w:pPr>
        <w:pStyle w:val="ListParagraph"/>
        <w:numPr>
          <w:ilvl w:val="0"/>
          <w:numId w:val="3"/>
        </w:numPr>
        <w:autoSpaceDE w:val="0"/>
        <w:autoSpaceDN w:val="0"/>
        <w:adjustRightInd w:val="0"/>
        <w:jc w:val="both"/>
        <w:rPr>
          <w:rFonts w:eastAsiaTheme="minorHAnsi"/>
          <w:lang w:val="fr-FR"/>
        </w:rPr>
      </w:pPr>
      <w:r>
        <w:rPr>
          <w:rFonts w:eastAsiaTheme="minorHAnsi"/>
          <w:lang w:val="fr-FR"/>
        </w:rPr>
        <w:t>Rapport au 15 Avril 2021</w:t>
      </w:r>
    </w:p>
    <w:p w:rsidR="00312E76" w:rsidRPr="00A13973" w:rsidRDefault="00312E76" w:rsidP="00312E76">
      <w:pPr>
        <w:pStyle w:val="Header"/>
        <w:tabs>
          <w:tab w:val="clear" w:pos="4320"/>
          <w:tab w:val="clear" w:pos="8640"/>
        </w:tabs>
        <w:outlineLvl w:val="0"/>
        <w:rPr>
          <w:b/>
          <w:sz w:val="24"/>
          <w:szCs w:val="24"/>
          <w:lang w:val="fr-FR"/>
        </w:rPr>
      </w:pPr>
    </w:p>
    <w:p w:rsidR="00312E76" w:rsidRPr="008679A7" w:rsidRDefault="00312E76" w:rsidP="00312E76">
      <w:pPr>
        <w:shd w:val="clear" w:color="auto" w:fill="D9D9D9"/>
        <w:rPr>
          <w:b/>
          <w:sz w:val="24"/>
          <w:szCs w:val="24"/>
          <w:lang w:val="en-GB"/>
        </w:rPr>
      </w:pPr>
      <w:r w:rsidRPr="008679A7">
        <w:rPr>
          <w:b/>
          <w:sz w:val="24"/>
          <w:szCs w:val="24"/>
          <w:lang w:val="en-GB"/>
        </w:rPr>
        <w:t xml:space="preserve">Desired competencies, technical background and experience </w:t>
      </w:r>
    </w:p>
    <w:p w:rsidR="00312E76" w:rsidRPr="008679A7" w:rsidRDefault="00312E76" w:rsidP="00312E76">
      <w:pPr>
        <w:shd w:val="clear" w:color="auto" w:fill="D9D9D9"/>
        <w:rPr>
          <w:b/>
          <w:sz w:val="24"/>
          <w:szCs w:val="24"/>
          <w:lang w:val="en-GB"/>
        </w:rPr>
      </w:pPr>
    </w:p>
    <w:p w:rsidR="00312E76" w:rsidRPr="00204F17" w:rsidRDefault="00312E76" w:rsidP="00312E76">
      <w:pPr>
        <w:autoSpaceDE w:val="0"/>
        <w:autoSpaceDN w:val="0"/>
        <w:adjustRightInd w:val="0"/>
        <w:contextualSpacing/>
        <w:jc w:val="both"/>
        <w:rPr>
          <w:rFonts w:eastAsiaTheme="minorHAnsi"/>
          <w:lang w:val="en-US"/>
        </w:rPr>
      </w:pPr>
    </w:p>
    <w:p w:rsidR="00312E76" w:rsidRPr="00A13973" w:rsidRDefault="00312E76" w:rsidP="00312E76">
      <w:pPr>
        <w:autoSpaceDE w:val="0"/>
        <w:autoSpaceDN w:val="0"/>
        <w:adjustRightInd w:val="0"/>
        <w:contextualSpacing/>
        <w:jc w:val="both"/>
        <w:rPr>
          <w:rFonts w:eastAsiaTheme="minorHAnsi"/>
          <w:lang w:val="fr-FR"/>
        </w:rPr>
      </w:pPr>
      <w:r>
        <w:rPr>
          <w:rFonts w:eastAsiaTheme="minorHAnsi"/>
          <w:lang w:val="fr-FR"/>
        </w:rPr>
        <w:t>Compétences fonctionnelles</w:t>
      </w:r>
    </w:p>
    <w:p w:rsidR="00312E76" w:rsidRPr="00F320DD" w:rsidRDefault="00312E76" w:rsidP="00312E76">
      <w:pPr>
        <w:pStyle w:val="ListParagraph"/>
        <w:numPr>
          <w:ilvl w:val="0"/>
          <w:numId w:val="2"/>
        </w:numPr>
        <w:autoSpaceDE w:val="0"/>
        <w:autoSpaceDN w:val="0"/>
        <w:adjustRightInd w:val="0"/>
        <w:contextualSpacing/>
        <w:jc w:val="both"/>
        <w:rPr>
          <w:rFonts w:eastAsiaTheme="minorHAnsi"/>
          <w:lang w:val="fr-FR"/>
        </w:rPr>
      </w:pPr>
      <w:r w:rsidRPr="00F320DD">
        <w:rPr>
          <w:rFonts w:eastAsiaTheme="minorHAnsi"/>
          <w:lang w:val="fr-FR"/>
        </w:rPr>
        <w:t>Très bonne connaissance du contexte national, des documents de planification et de programmation et de leur alignement avec les ODD ;</w:t>
      </w:r>
    </w:p>
    <w:p w:rsidR="00312E76" w:rsidRPr="00F320DD" w:rsidRDefault="00312E76" w:rsidP="00312E76">
      <w:pPr>
        <w:pStyle w:val="ListParagraph"/>
        <w:numPr>
          <w:ilvl w:val="0"/>
          <w:numId w:val="2"/>
        </w:numPr>
        <w:autoSpaceDE w:val="0"/>
        <w:autoSpaceDN w:val="0"/>
        <w:adjustRightInd w:val="0"/>
        <w:contextualSpacing/>
        <w:jc w:val="both"/>
        <w:rPr>
          <w:rFonts w:eastAsiaTheme="minorHAnsi"/>
          <w:lang w:val="fr-FR"/>
        </w:rPr>
      </w:pPr>
      <w:r w:rsidRPr="00F320DD">
        <w:rPr>
          <w:rFonts w:eastAsiaTheme="minorHAnsi"/>
          <w:lang w:val="fr-FR"/>
        </w:rPr>
        <w:t>Bonne maitrise des enjeux et défis liés au suivi et à l’évaluation ;</w:t>
      </w:r>
    </w:p>
    <w:p w:rsidR="00312E76" w:rsidRPr="00F320DD" w:rsidRDefault="00312E76" w:rsidP="00312E76">
      <w:pPr>
        <w:pStyle w:val="ListParagraph"/>
        <w:numPr>
          <w:ilvl w:val="0"/>
          <w:numId w:val="2"/>
        </w:numPr>
        <w:autoSpaceDE w:val="0"/>
        <w:autoSpaceDN w:val="0"/>
        <w:adjustRightInd w:val="0"/>
        <w:contextualSpacing/>
        <w:jc w:val="both"/>
        <w:rPr>
          <w:rFonts w:eastAsiaTheme="minorHAnsi"/>
          <w:lang w:val="fr-FR"/>
        </w:rPr>
      </w:pPr>
      <w:r w:rsidRPr="00F320DD">
        <w:rPr>
          <w:rFonts w:eastAsiaTheme="minorHAnsi"/>
          <w:lang w:val="fr-FR"/>
        </w:rPr>
        <w:t>Expérience avérée dans l’utilisation des techniques de collecte (entretien, observation, revue documentaire) et dans l’analyse de données qualitatives ;</w:t>
      </w:r>
    </w:p>
    <w:p w:rsidR="00312E76" w:rsidRPr="00F320DD" w:rsidRDefault="00312E76" w:rsidP="00312E76">
      <w:pPr>
        <w:pStyle w:val="ListParagraph"/>
        <w:numPr>
          <w:ilvl w:val="0"/>
          <w:numId w:val="2"/>
        </w:numPr>
        <w:autoSpaceDE w:val="0"/>
        <w:autoSpaceDN w:val="0"/>
        <w:adjustRightInd w:val="0"/>
        <w:contextualSpacing/>
        <w:jc w:val="both"/>
        <w:rPr>
          <w:rFonts w:eastAsiaTheme="minorHAnsi"/>
          <w:lang w:val="fr-FR"/>
        </w:rPr>
      </w:pPr>
      <w:r w:rsidRPr="00F320DD">
        <w:rPr>
          <w:rFonts w:eastAsiaTheme="minorHAnsi"/>
          <w:lang w:val="fr-FR"/>
        </w:rPr>
        <w:t>Aptitude à promouvoir la planification stratégique, la gestion axée sur les résultats et la production de rapports ;</w:t>
      </w:r>
    </w:p>
    <w:p w:rsidR="00312E76" w:rsidRPr="00F320DD" w:rsidRDefault="00312E76" w:rsidP="00312E76">
      <w:pPr>
        <w:pStyle w:val="ListParagraph"/>
        <w:numPr>
          <w:ilvl w:val="0"/>
          <w:numId w:val="2"/>
        </w:numPr>
        <w:autoSpaceDE w:val="0"/>
        <w:autoSpaceDN w:val="0"/>
        <w:adjustRightInd w:val="0"/>
        <w:contextualSpacing/>
        <w:jc w:val="both"/>
        <w:rPr>
          <w:rFonts w:eastAsiaTheme="minorHAnsi"/>
          <w:lang w:val="fr-FR"/>
        </w:rPr>
      </w:pPr>
      <w:r w:rsidRPr="00F320DD">
        <w:rPr>
          <w:rFonts w:eastAsiaTheme="minorHAnsi"/>
          <w:lang w:val="fr-FR"/>
        </w:rPr>
        <w:t>Aptitude à mettre en œuvre de nouveaux systèmes et à influer sur le changement de comportements et attitudes ;</w:t>
      </w:r>
    </w:p>
    <w:p w:rsidR="00312E76" w:rsidRPr="00F320DD" w:rsidRDefault="00312E76" w:rsidP="00312E76">
      <w:pPr>
        <w:pStyle w:val="ListParagraph"/>
        <w:numPr>
          <w:ilvl w:val="0"/>
          <w:numId w:val="2"/>
        </w:numPr>
        <w:autoSpaceDE w:val="0"/>
        <w:autoSpaceDN w:val="0"/>
        <w:adjustRightInd w:val="0"/>
        <w:contextualSpacing/>
        <w:jc w:val="both"/>
        <w:rPr>
          <w:rFonts w:eastAsiaTheme="minorHAnsi"/>
          <w:lang w:val="fr-FR"/>
        </w:rPr>
      </w:pPr>
      <w:r w:rsidRPr="00F320DD">
        <w:rPr>
          <w:rFonts w:eastAsiaTheme="minorHAnsi"/>
          <w:lang w:val="fr-FR"/>
        </w:rPr>
        <w:t>Capacité à conduire des ateliers de grande envergure impliquant plusieurs catégories de parties prenantes ;</w:t>
      </w:r>
    </w:p>
    <w:p w:rsidR="00312E76" w:rsidRPr="00F320DD" w:rsidRDefault="00312E76" w:rsidP="00312E76">
      <w:pPr>
        <w:pStyle w:val="ListParagraph"/>
        <w:numPr>
          <w:ilvl w:val="0"/>
          <w:numId w:val="2"/>
        </w:numPr>
        <w:autoSpaceDE w:val="0"/>
        <w:autoSpaceDN w:val="0"/>
        <w:adjustRightInd w:val="0"/>
        <w:contextualSpacing/>
        <w:jc w:val="both"/>
        <w:rPr>
          <w:rFonts w:eastAsiaTheme="minorHAnsi"/>
          <w:lang w:val="fr-FR"/>
        </w:rPr>
      </w:pPr>
      <w:r w:rsidRPr="00F320DD">
        <w:rPr>
          <w:rFonts w:eastAsiaTheme="minorHAnsi"/>
          <w:lang w:val="fr-FR"/>
        </w:rPr>
        <w:t>Facilité à établir de solides rapports avec les partenaires nationaux et internationaux et à réagir promptement et de manière positive aux feedbacks reçus ;</w:t>
      </w:r>
    </w:p>
    <w:p w:rsidR="00312E76" w:rsidRPr="00F320DD" w:rsidRDefault="00312E76" w:rsidP="00312E76">
      <w:pPr>
        <w:pStyle w:val="ListParagraph"/>
        <w:numPr>
          <w:ilvl w:val="0"/>
          <w:numId w:val="2"/>
        </w:numPr>
        <w:autoSpaceDE w:val="0"/>
        <w:autoSpaceDN w:val="0"/>
        <w:adjustRightInd w:val="0"/>
        <w:contextualSpacing/>
        <w:jc w:val="both"/>
        <w:rPr>
          <w:rFonts w:eastAsiaTheme="minorHAnsi"/>
          <w:lang w:val="fr-FR"/>
        </w:rPr>
      </w:pPr>
      <w:r w:rsidRPr="00F320DD">
        <w:rPr>
          <w:rFonts w:eastAsiaTheme="minorHAnsi"/>
          <w:lang w:val="fr-FR"/>
        </w:rPr>
        <w:t>Bonne disposition à travailler avec énergie et une attitude positive et constructive ;</w:t>
      </w:r>
    </w:p>
    <w:p w:rsidR="00312E76" w:rsidRPr="00F320DD" w:rsidRDefault="00312E76" w:rsidP="00312E76">
      <w:pPr>
        <w:pStyle w:val="ListParagraph"/>
        <w:numPr>
          <w:ilvl w:val="0"/>
          <w:numId w:val="2"/>
        </w:numPr>
        <w:autoSpaceDE w:val="0"/>
        <w:autoSpaceDN w:val="0"/>
        <w:adjustRightInd w:val="0"/>
        <w:contextualSpacing/>
        <w:jc w:val="both"/>
        <w:rPr>
          <w:rFonts w:eastAsiaTheme="minorHAnsi"/>
          <w:lang w:val="fr-FR"/>
        </w:rPr>
      </w:pPr>
      <w:r w:rsidRPr="00F320DD">
        <w:rPr>
          <w:rFonts w:eastAsiaTheme="minorHAnsi"/>
          <w:lang w:val="fr-FR"/>
        </w:rPr>
        <w:t>Bonnes aptitudes en matière de communication orale et écrite ;</w:t>
      </w:r>
    </w:p>
    <w:p w:rsidR="00312E76" w:rsidRPr="00F320DD" w:rsidRDefault="00312E76" w:rsidP="00312E76">
      <w:pPr>
        <w:pStyle w:val="ListParagraph"/>
        <w:numPr>
          <w:ilvl w:val="0"/>
          <w:numId w:val="2"/>
        </w:numPr>
        <w:autoSpaceDE w:val="0"/>
        <w:autoSpaceDN w:val="0"/>
        <w:adjustRightInd w:val="0"/>
        <w:contextualSpacing/>
        <w:jc w:val="both"/>
        <w:rPr>
          <w:rFonts w:eastAsiaTheme="minorHAnsi"/>
          <w:lang w:val="fr-FR"/>
        </w:rPr>
      </w:pPr>
      <w:r w:rsidRPr="00F320DD">
        <w:rPr>
          <w:rFonts w:eastAsiaTheme="minorHAnsi"/>
          <w:lang w:val="fr-FR"/>
        </w:rPr>
        <w:t>Capacités réelles à gérer des équipes et à obtenir des résultats ;</w:t>
      </w:r>
    </w:p>
    <w:p w:rsidR="00312E76" w:rsidRPr="00204F17" w:rsidRDefault="00312E76" w:rsidP="00312E76">
      <w:pPr>
        <w:pStyle w:val="ListParagraph"/>
        <w:numPr>
          <w:ilvl w:val="0"/>
          <w:numId w:val="2"/>
        </w:numPr>
        <w:autoSpaceDE w:val="0"/>
        <w:autoSpaceDN w:val="0"/>
        <w:adjustRightInd w:val="0"/>
        <w:contextualSpacing/>
        <w:jc w:val="both"/>
        <w:rPr>
          <w:rFonts w:eastAsiaTheme="minorHAnsi"/>
          <w:lang w:val="fr-FR"/>
        </w:rPr>
      </w:pPr>
      <w:r w:rsidRPr="00F320DD">
        <w:rPr>
          <w:rFonts w:eastAsiaTheme="minorHAnsi"/>
          <w:lang w:val="fr-FR"/>
        </w:rPr>
        <w:t>Bonne ouverture d'esprit face aux changements et une capacité à gérer les situations complexes.</w:t>
      </w:r>
    </w:p>
    <w:p w:rsidR="00312E76" w:rsidRDefault="00312E76" w:rsidP="00312E76">
      <w:pPr>
        <w:autoSpaceDE w:val="0"/>
        <w:autoSpaceDN w:val="0"/>
        <w:adjustRightInd w:val="0"/>
        <w:contextualSpacing/>
        <w:jc w:val="both"/>
        <w:rPr>
          <w:rFonts w:eastAsiaTheme="minorHAnsi"/>
          <w:lang w:val="fr-FR"/>
        </w:rPr>
      </w:pPr>
      <w:r>
        <w:rPr>
          <w:rFonts w:eastAsiaTheme="minorHAnsi"/>
          <w:lang w:val="fr-FR"/>
        </w:rPr>
        <w:t xml:space="preserve">Qualifications requises </w:t>
      </w:r>
    </w:p>
    <w:p w:rsidR="00312E76" w:rsidRPr="00F320DD" w:rsidRDefault="00312E76" w:rsidP="00312E76">
      <w:pPr>
        <w:pStyle w:val="ListParagraph"/>
        <w:numPr>
          <w:ilvl w:val="0"/>
          <w:numId w:val="2"/>
        </w:numPr>
        <w:autoSpaceDE w:val="0"/>
        <w:autoSpaceDN w:val="0"/>
        <w:adjustRightInd w:val="0"/>
        <w:contextualSpacing/>
        <w:jc w:val="both"/>
        <w:rPr>
          <w:rFonts w:eastAsiaTheme="minorHAnsi"/>
          <w:lang w:val="fr-FR"/>
        </w:rPr>
      </w:pPr>
      <w:r w:rsidRPr="00F320DD">
        <w:rPr>
          <w:rFonts w:eastAsiaTheme="minorHAnsi"/>
          <w:lang w:val="fr-FR"/>
        </w:rPr>
        <w:t xml:space="preserve">Avoir un </w:t>
      </w:r>
      <w:r>
        <w:rPr>
          <w:rFonts w:eastAsiaTheme="minorHAnsi"/>
          <w:lang w:val="fr-FR"/>
        </w:rPr>
        <w:t xml:space="preserve">doctorat en sciences économiques et sociales, ou un </w:t>
      </w:r>
      <w:r w:rsidRPr="00F320DD">
        <w:rPr>
          <w:rFonts w:eastAsiaTheme="minorHAnsi"/>
          <w:lang w:val="fr-FR"/>
        </w:rPr>
        <w:t>diplôme universitaire (Bac+5)</w:t>
      </w:r>
      <w:r>
        <w:rPr>
          <w:rFonts w:eastAsiaTheme="minorHAnsi"/>
          <w:lang w:val="fr-FR"/>
        </w:rPr>
        <w:t xml:space="preserve"> et 10 ans d’expérience professionnelle </w:t>
      </w:r>
      <w:proofErr w:type="gramStart"/>
      <w:r>
        <w:rPr>
          <w:rFonts w:eastAsiaTheme="minorHAnsi"/>
          <w:lang w:val="fr-FR"/>
        </w:rPr>
        <w:t>pertinente</w:t>
      </w:r>
      <w:r w:rsidRPr="00F320DD">
        <w:rPr>
          <w:rFonts w:eastAsiaTheme="minorHAnsi"/>
          <w:lang w:val="fr-FR"/>
        </w:rPr>
        <w:t>;</w:t>
      </w:r>
      <w:proofErr w:type="gramEnd"/>
    </w:p>
    <w:p w:rsidR="00312E76" w:rsidRPr="00F320DD" w:rsidRDefault="00312E76" w:rsidP="00312E76">
      <w:pPr>
        <w:pStyle w:val="ListParagraph"/>
        <w:numPr>
          <w:ilvl w:val="0"/>
          <w:numId w:val="2"/>
        </w:numPr>
        <w:autoSpaceDE w:val="0"/>
        <w:autoSpaceDN w:val="0"/>
        <w:adjustRightInd w:val="0"/>
        <w:contextualSpacing/>
        <w:jc w:val="both"/>
        <w:rPr>
          <w:rFonts w:eastAsiaTheme="minorHAnsi"/>
          <w:lang w:val="fr-FR"/>
        </w:rPr>
      </w:pPr>
      <w:r w:rsidRPr="00F320DD">
        <w:rPr>
          <w:rFonts w:eastAsiaTheme="minorHAnsi"/>
          <w:lang w:val="fr-FR"/>
        </w:rPr>
        <w:t xml:space="preserve">Avoir de solides expériences en Gestion axée sur les Résultats (GAR) ; </w:t>
      </w:r>
    </w:p>
    <w:p w:rsidR="00312E76" w:rsidRPr="00F320DD" w:rsidRDefault="00312E76" w:rsidP="00312E76">
      <w:pPr>
        <w:pStyle w:val="ListParagraph"/>
        <w:numPr>
          <w:ilvl w:val="0"/>
          <w:numId w:val="2"/>
        </w:numPr>
        <w:autoSpaceDE w:val="0"/>
        <w:autoSpaceDN w:val="0"/>
        <w:adjustRightInd w:val="0"/>
        <w:contextualSpacing/>
        <w:jc w:val="both"/>
        <w:rPr>
          <w:rFonts w:eastAsiaTheme="minorHAnsi"/>
          <w:lang w:val="fr-FR"/>
        </w:rPr>
      </w:pPr>
      <w:r w:rsidRPr="00F320DD">
        <w:rPr>
          <w:rFonts w:eastAsiaTheme="minorHAnsi"/>
          <w:lang w:val="fr-FR"/>
        </w:rPr>
        <w:t xml:space="preserve">Avoir au moins 10 ans d’expérience dans </w:t>
      </w:r>
      <w:r>
        <w:rPr>
          <w:rFonts w:eastAsiaTheme="minorHAnsi"/>
          <w:lang w:val="fr-FR"/>
        </w:rPr>
        <w:t xml:space="preserve">l’élaboration de politiques, plans et stratégies de développement, la </w:t>
      </w:r>
      <w:r w:rsidRPr="00F320DD">
        <w:rPr>
          <w:rFonts w:eastAsiaTheme="minorHAnsi"/>
          <w:lang w:val="fr-FR"/>
        </w:rPr>
        <w:t>conduite d’évaluation de projet de développement ou de politiques publiques</w:t>
      </w:r>
      <w:r>
        <w:rPr>
          <w:rFonts w:eastAsiaTheme="minorHAnsi"/>
          <w:lang w:val="fr-FR"/>
        </w:rPr>
        <w:t>, la réalisation de recherches et études.</w:t>
      </w:r>
    </w:p>
    <w:p w:rsidR="00312E76" w:rsidRPr="00F320DD" w:rsidRDefault="00312E76" w:rsidP="00312E76">
      <w:pPr>
        <w:pStyle w:val="ListParagraph"/>
        <w:numPr>
          <w:ilvl w:val="0"/>
          <w:numId w:val="2"/>
        </w:numPr>
        <w:autoSpaceDE w:val="0"/>
        <w:autoSpaceDN w:val="0"/>
        <w:adjustRightInd w:val="0"/>
        <w:contextualSpacing/>
        <w:jc w:val="both"/>
        <w:rPr>
          <w:rFonts w:eastAsiaTheme="minorHAnsi"/>
          <w:lang w:val="fr-FR"/>
        </w:rPr>
      </w:pPr>
      <w:r w:rsidRPr="00F320DD">
        <w:rPr>
          <w:rFonts w:eastAsiaTheme="minorHAnsi"/>
          <w:lang w:val="fr-FR"/>
        </w:rPr>
        <w:t>Justifier d’une forte capacité à diriger et à animer des réunions pluripartites ;</w:t>
      </w:r>
    </w:p>
    <w:p w:rsidR="00312E76" w:rsidRPr="00F320DD" w:rsidRDefault="00312E76" w:rsidP="00312E76">
      <w:pPr>
        <w:pStyle w:val="ListParagraph"/>
        <w:numPr>
          <w:ilvl w:val="0"/>
          <w:numId w:val="2"/>
        </w:numPr>
        <w:autoSpaceDE w:val="0"/>
        <w:autoSpaceDN w:val="0"/>
        <w:adjustRightInd w:val="0"/>
        <w:contextualSpacing/>
        <w:jc w:val="both"/>
        <w:rPr>
          <w:rFonts w:eastAsiaTheme="minorHAnsi"/>
          <w:lang w:val="fr-FR"/>
        </w:rPr>
      </w:pPr>
      <w:r w:rsidRPr="00F320DD">
        <w:rPr>
          <w:rFonts w:eastAsiaTheme="minorHAnsi"/>
          <w:lang w:val="fr-FR"/>
        </w:rPr>
        <w:t>Avoir des connaissances avérées en politique nationale en évaluation ;</w:t>
      </w:r>
    </w:p>
    <w:p w:rsidR="00312E76" w:rsidRPr="00F320DD" w:rsidRDefault="00312E76" w:rsidP="00312E76">
      <w:pPr>
        <w:pStyle w:val="ListParagraph"/>
        <w:numPr>
          <w:ilvl w:val="0"/>
          <w:numId w:val="2"/>
        </w:numPr>
        <w:autoSpaceDE w:val="0"/>
        <w:autoSpaceDN w:val="0"/>
        <w:adjustRightInd w:val="0"/>
        <w:contextualSpacing/>
        <w:jc w:val="both"/>
        <w:rPr>
          <w:rFonts w:eastAsiaTheme="minorHAnsi"/>
          <w:lang w:val="fr-FR"/>
        </w:rPr>
      </w:pPr>
      <w:r w:rsidRPr="00F320DD">
        <w:rPr>
          <w:rFonts w:eastAsiaTheme="minorHAnsi"/>
          <w:lang w:val="fr-FR"/>
        </w:rPr>
        <w:lastRenderedPageBreak/>
        <w:t>Avoir des expériences de travail réussies avec les institutions nationales (publiques et privées) et les différents partenaires au développement ;</w:t>
      </w:r>
    </w:p>
    <w:p w:rsidR="00312E76" w:rsidRPr="00F320DD" w:rsidRDefault="00312E76" w:rsidP="00312E76">
      <w:pPr>
        <w:pStyle w:val="ListParagraph"/>
        <w:numPr>
          <w:ilvl w:val="0"/>
          <w:numId w:val="2"/>
        </w:numPr>
        <w:autoSpaceDE w:val="0"/>
        <w:autoSpaceDN w:val="0"/>
        <w:adjustRightInd w:val="0"/>
        <w:contextualSpacing/>
        <w:jc w:val="both"/>
        <w:rPr>
          <w:rFonts w:eastAsiaTheme="minorHAnsi"/>
          <w:lang w:val="fr-FR"/>
        </w:rPr>
      </w:pPr>
      <w:r w:rsidRPr="00F320DD">
        <w:rPr>
          <w:rFonts w:eastAsiaTheme="minorHAnsi"/>
          <w:lang w:val="fr-FR"/>
        </w:rPr>
        <w:t>Démontrer des expériences à travailler en équipe ;</w:t>
      </w:r>
    </w:p>
    <w:p w:rsidR="00312E76" w:rsidRPr="00F320DD" w:rsidRDefault="00312E76" w:rsidP="00312E76">
      <w:pPr>
        <w:pStyle w:val="ListParagraph"/>
        <w:numPr>
          <w:ilvl w:val="0"/>
          <w:numId w:val="2"/>
        </w:numPr>
        <w:autoSpaceDE w:val="0"/>
        <w:autoSpaceDN w:val="0"/>
        <w:adjustRightInd w:val="0"/>
        <w:contextualSpacing/>
        <w:jc w:val="both"/>
        <w:rPr>
          <w:rFonts w:eastAsiaTheme="minorHAnsi"/>
          <w:lang w:val="fr-FR"/>
        </w:rPr>
      </w:pPr>
      <w:r w:rsidRPr="00F320DD">
        <w:rPr>
          <w:rFonts w:eastAsiaTheme="minorHAnsi"/>
          <w:lang w:val="fr-FR"/>
        </w:rPr>
        <w:t>Démonter une capacité d’analyse, de synthèse et rédaction technique ;</w:t>
      </w:r>
    </w:p>
    <w:p w:rsidR="00312E76" w:rsidRPr="00F320DD" w:rsidRDefault="00312E76" w:rsidP="00312E76">
      <w:pPr>
        <w:pStyle w:val="ListParagraph"/>
        <w:numPr>
          <w:ilvl w:val="0"/>
          <w:numId w:val="2"/>
        </w:numPr>
        <w:autoSpaceDE w:val="0"/>
        <w:autoSpaceDN w:val="0"/>
        <w:adjustRightInd w:val="0"/>
        <w:contextualSpacing/>
        <w:jc w:val="both"/>
        <w:rPr>
          <w:rFonts w:eastAsiaTheme="minorHAnsi"/>
          <w:lang w:val="fr-FR"/>
        </w:rPr>
      </w:pPr>
      <w:r w:rsidRPr="00F320DD">
        <w:rPr>
          <w:rFonts w:eastAsiaTheme="minorHAnsi"/>
          <w:lang w:val="fr-FR"/>
        </w:rPr>
        <w:t>Être autonome et capable de travailler sous pression ;</w:t>
      </w:r>
    </w:p>
    <w:p w:rsidR="00312E76" w:rsidRPr="00F320DD" w:rsidRDefault="00312E76" w:rsidP="00312E76">
      <w:pPr>
        <w:pStyle w:val="ListParagraph"/>
        <w:numPr>
          <w:ilvl w:val="0"/>
          <w:numId w:val="2"/>
        </w:numPr>
        <w:autoSpaceDE w:val="0"/>
        <w:autoSpaceDN w:val="0"/>
        <w:adjustRightInd w:val="0"/>
        <w:contextualSpacing/>
        <w:jc w:val="both"/>
        <w:rPr>
          <w:rFonts w:eastAsiaTheme="minorHAnsi"/>
          <w:lang w:val="fr-FR"/>
        </w:rPr>
      </w:pPr>
      <w:r w:rsidRPr="00F320DD">
        <w:rPr>
          <w:rFonts w:eastAsiaTheme="minorHAnsi"/>
          <w:lang w:val="fr-FR"/>
        </w:rPr>
        <w:t>Disposer de bonnes capacités de rédaction en français ;</w:t>
      </w:r>
    </w:p>
    <w:p w:rsidR="00312E76" w:rsidRPr="00F320DD" w:rsidRDefault="00312E76" w:rsidP="00312E76">
      <w:pPr>
        <w:pStyle w:val="ListParagraph"/>
        <w:numPr>
          <w:ilvl w:val="0"/>
          <w:numId w:val="2"/>
        </w:numPr>
        <w:autoSpaceDE w:val="0"/>
        <w:autoSpaceDN w:val="0"/>
        <w:adjustRightInd w:val="0"/>
        <w:contextualSpacing/>
        <w:jc w:val="both"/>
        <w:rPr>
          <w:rFonts w:eastAsiaTheme="minorHAnsi"/>
          <w:lang w:val="fr-FR"/>
        </w:rPr>
      </w:pPr>
      <w:r w:rsidRPr="00F320DD">
        <w:rPr>
          <w:rFonts w:eastAsiaTheme="minorHAnsi"/>
          <w:lang w:val="fr-FR"/>
        </w:rPr>
        <w:t>Bonnes connaissances des logiciels courants : Word, Excel, Access, Powerpoint, Internet.</w:t>
      </w:r>
    </w:p>
    <w:p w:rsidR="00312E76" w:rsidRDefault="00312E76" w:rsidP="00312E76">
      <w:pPr>
        <w:pStyle w:val="ListParagraph"/>
        <w:numPr>
          <w:ilvl w:val="0"/>
          <w:numId w:val="2"/>
        </w:numPr>
        <w:autoSpaceDE w:val="0"/>
        <w:autoSpaceDN w:val="0"/>
        <w:adjustRightInd w:val="0"/>
        <w:contextualSpacing/>
        <w:jc w:val="both"/>
        <w:rPr>
          <w:rFonts w:eastAsiaTheme="minorHAnsi"/>
          <w:lang w:val="fr-FR"/>
        </w:rPr>
      </w:pPr>
      <w:r w:rsidRPr="00F320DD">
        <w:rPr>
          <w:rFonts w:eastAsiaTheme="minorHAnsi"/>
          <w:lang w:val="fr-FR"/>
        </w:rPr>
        <w:t xml:space="preserve">Démontrer une bonne maitrise des outils de collaboration virtuelle et des plateformes de sondage en ligne et à distance (type </w:t>
      </w:r>
      <w:proofErr w:type="spellStart"/>
      <w:r w:rsidRPr="00F320DD">
        <w:rPr>
          <w:rFonts w:eastAsiaTheme="minorHAnsi"/>
          <w:lang w:val="fr-FR"/>
        </w:rPr>
        <w:t>SurveyMonkey</w:t>
      </w:r>
      <w:proofErr w:type="spellEnd"/>
      <w:r w:rsidRPr="00F320DD">
        <w:rPr>
          <w:rFonts w:eastAsiaTheme="minorHAnsi"/>
          <w:lang w:val="fr-FR"/>
        </w:rPr>
        <w:t xml:space="preserve">, </w:t>
      </w:r>
      <w:proofErr w:type="spellStart"/>
      <w:r w:rsidRPr="00F320DD">
        <w:rPr>
          <w:rFonts w:eastAsiaTheme="minorHAnsi"/>
          <w:lang w:val="fr-FR"/>
        </w:rPr>
        <w:t>GoogleForm</w:t>
      </w:r>
      <w:proofErr w:type="spellEnd"/>
      <w:r w:rsidRPr="00F320DD">
        <w:rPr>
          <w:rFonts w:eastAsiaTheme="minorHAnsi"/>
          <w:lang w:val="fr-FR"/>
        </w:rPr>
        <w:t xml:space="preserve">, </w:t>
      </w:r>
      <w:r>
        <w:rPr>
          <w:rFonts w:eastAsiaTheme="minorHAnsi"/>
          <w:lang w:val="fr-FR"/>
        </w:rPr>
        <w:t xml:space="preserve">Zoom, </w:t>
      </w:r>
      <w:r w:rsidRPr="00F320DD">
        <w:rPr>
          <w:rFonts w:eastAsiaTheme="minorHAnsi"/>
          <w:lang w:val="fr-FR"/>
        </w:rPr>
        <w:t>etc.)</w:t>
      </w:r>
    </w:p>
    <w:p w:rsidR="00312E76" w:rsidRPr="00204F17" w:rsidRDefault="00312E76" w:rsidP="00312E76">
      <w:pPr>
        <w:shd w:val="clear" w:color="auto" w:fill="D9D9D9"/>
        <w:rPr>
          <w:b/>
          <w:sz w:val="24"/>
          <w:szCs w:val="24"/>
          <w:lang w:val="fr-FR"/>
        </w:rPr>
      </w:pPr>
      <w:r w:rsidRPr="00204F17">
        <w:rPr>
          <w:b/>
          <w:sz w:val="24"/>
          <w:szCs w:val="24"/>
          <w:lang w:val="fr-FR"/>
        </w:rPr>
        <w:t>Administrative issues</w:t>
      </w:r>
    </w:p>
    <w:p w:rsidR="00312E76" w:rsidRPr="00204F17" w:rsidRDefault="00312E76" w:rsidP="00312E76">
      <w:pPr>
        <w:shd w:val="clear" w:color="auto" w:fill="D9D9D9"/>
        <w:rPr>
          <w:b/>
          <w:sz w:val="24"/>
          <w:szCs w:val="24"/>
          <w:lang w:val="fr-FR"/>
        </w:rPr>
      </w:pPr>
    </w:p>
    <w:p w:rsidR="00312E76" w:rsidRDefault="00312E76" w:rsidP="00312E76">
      <w:pPr>
        <w:rPr>
          <w:i/>
          <w:sz w:val="24"/>
          <w:szCs w:val="24"/>
          <w:lang w:val="fr-FR"/>
        </w:rPr>
      </w:pPr>
      <w:r>
        <w:rPr>
          <w:i/>
          <w:sz w:val="24"/>
          <w:szCs w:val="24"/>
          <w:lang w:val="fr-FR"/>
        </w:rPr>
        <w:t xml:space="preserve">Le consultant sera basé à Bujumbura. Il aura la flexibilité de travailler au sein du Bureau de l'UNICEF ou bien dans ses propres locaux. </w:t>
      </w:r>
    </w:p>
    <w:p w:rsidR="00312E76" w:rsidRPr="008D3B8F" w:rsidRDefault="00312E76" w:rsidP="00312E76">
      <w:pPr>
        <w:rPr>
          <w:i/>
          <w:sz w:val="24"/>
          <w:szCs w:val="24"/>
          <w:lang w:val="fr-FR"/>
        </w:rPr>
      </w:pPr>
      <w:r>
        <w:rPr>
          <w:i/>
          <w:sz w:val="24"/>
          <w:szCs w:val="24"/>
          <w:lang w:val="fr-FR"/>
        </w:rPr>
        <w:t>Il lui sera demandé d'utiliser son propre matériel informatique et téléphonique. Les rencontres avec les partenaires pourront se tenir dans les salles de réunion de l'UNICEF ou dans des salles externes qui seront louées par l'UNICEF. Il lui sera demandé d'assurer son propre transport pour les réunions organisées en dehors de l'UNICEF.</w:t>
      </w:r>
    </w:p>
    <w:p w:rsidR="00312E76" w:rsidRPr="00204F17" w:rsidRDefault="00312E76" w:rsidP="00312E76">
      <w:pPr>
        <w:keepNext/>
        <w:keepLines/>
        <w:rPr>
          <w:b/>
          <w:sz w:val="24"/>
          <w:szCs w:val="24"/>
          <w:lang w:val="fr-FR"/>
        </w:rPr>
      </w:pPr>
    </w:p>
    <w:p w:rsidR="00312E76" w:rsidRPr="00204F17" w:rsidRDefault="00312E76" w:rsidP="00312E76">
      <w:pPr>
        <w:keepNext/>
        <w:keepLines/>
        <w:shd w:val="clear" w:color="auto" w:fill="D9D9D9"/>
        <w:rPr>
          <w:b/>
          <w:sz w:val="24"/>
          <w:szCs w:val="24"/>
          <w:lang w:val="fr-FR"/>
        </w:rPr>
      </w:pPr>
      <w:r w:rsidRPr="00204F17">
        <w:rPr>
          <w:b/>
          <w:sz w:val="24"/>
          <w:szCs w:val="24"/>
          <w:lang w:val="fr-FR"/>
        </w:rPr>
        <w:t xml:space="preserve">Conditions </w:t>
      </w:r>
    </w:p>
    <w:p w:rsidR="00312E76" w:rsidRPr="00204F17" w:rsidRDefault="00312E76" w:rsidP="00312E76">
      <w:pPr>
        <w:keepNext/>
        <w:keepLines/>
        <w:shd w:val="clear" w:color="auto" w:fill="D9D9D9"/>
        <w:rPr>
          <w:b/>
          <w:sz w:val="24"/>
          <w:szCs w:val="24"/>
          <w:lang w:val="fr-FR"/>
        </w:rPr>
      </w:pPr>
    </w:p>
    <w:p w:rsidR="00312E76" w:rsidRPr="00204F17" w:rsidRDefault="00312E76" w:rsidP="00312E76">
      <w:pPr>
        <w:keepNext/>
        <w:keepLines/>
        <w:rPr>
          <w:b/>
          <w:sz w:val="24"/>
          <w:szCs w:val="24"/>
          <w:lang w:val="fr-FR"/>
        </w:rPr>
      </w:pPr>
    </w:p>
    <w:p w:rsidR="00312E76" w:rsidRPr="000C5A0E" w:rsidRDefault="00312E76" w:rsidP="00312E76">
      <w:pPr>
        <w:jc w:val="both"/>
        <w:rPr>
          <w:i/>
          <w:sz w:val="24"/>
          <w:szCs w:val="24"/>
          <w:lang w:val="fr-FR"/>
        </w:rPr>
      </w:pPr>
      <w:r w:rsidRPr="000C5A0E">
        <w:rPr>
          <w:i/>
          <w:sz w:val="24"/>
          <w:szCs w:val="24"/>
          <w:lang w:val="fr-FR"/>
        </w:rPr>
        <w:t xml:space="preserve">Conformément à la politique de l'UNICEF en matière de gestion des finances publiques, le paiement est effectué en fonction </w:t>
      </w:r>
      <w:proofErr w:type="gramStart"/>
      <w:r w:rsidRPr="000C5A0E">
        <w:rPr>
          <w:i/>
          <w:sz w:val="24"/>
          <w:szCs w:val="24"/>
          <w:lang w:val="fr-FR"/>
        </w:rPr>
        <w:t>des  livrables</w:t>
      </w:r>
      <w:proofErr w:type="gramEnd"/>
      <w:r w:rsidRPr="000C5A0E">
        <w:rPr>
          <w:i/>
          <w:sz w:val="24"/>
          <w:szCs w:val="24"/>
          <w:lang w:val="fr-FR"/>
        </w:rPr>
        <w:t xml:space="preserve"> approuvés. Aucun paiement anticipé n'est autorisé, sauf dans des circonstances exceptionnelles contre garantie bancaire, dans la limite de 30 % de la valeur totale du contrat dans les cas où des achats anticipés, par exemple pour des fournitures ou des voyages, peuvent être nécessaires</w:t>
      </w:r>
    </w:p>
    <w:p w:rsidR="00312E76" w:rsidRPr="000C5A0E" w:rsidRDefault="00312E76" w:rsidP="00312E76">
      <w:pPr>
        <w:jc w:val="both"/>
        <w:rPr>
          <w:i/>
          <w:sz w:val="24"/>
          <w:szCs w:val="24"/>
          <w:lang w:val="fr-FR"/>
        </w:rPr>
      </w:pPr>
    </w:p>
    <w:p w:rsidR="00312E76" w:rsidRPr="000C5A0E" w:rsidRDefault="00312E76" w:rsidP="00312E76">
      <w:pPr>
        <w:pStyle w:val="Header"/>
        <w:tabs>
          <w:tab w:val="clear" w:pos="4320"/>
          <w:tab w:val="clear" w:pos="8640"/>
        </w:tabs>
        <w:outlineLvl w:val="0"/>
        <w:rPr>
          <w:i/>
          <w:sz w:val="24"/>
          <w:szCs w:val="24"/>
          <w:lang w:val="fr-FR"/>
        </w:rPr>
      </w:pPr>
      <w:r>
        <w:rPr>
          <w:i/>
          <w:sz w:val="24"/>
          <w:szCs w:val="24"/>
          <w:lang w:val="fr-FR"/>
        </w:rPr>
        <w:t>L</w:t>
      </w:r>
      <w:r w:rsidRPr="000C5A0E">
        <w:rPr>
          <w:i/>
          <w:sz w:val="24"/>
          <w:szCs w:val="24"/>
          <w:lang w:val="fr-FR"/>
        </w:rPr>
        <w:t>e candidat sélectionné sera régi par et soumis aux conditions générales de l'UNICEF pour les contrats individuels</w:t>
      </w:r>
      <w:r>
        <w:rPr>
          <w:i/>
          <w:sz w:val="24"/>
          <w:szCs w:val="24"/>
          <w:lang w:val="fr-FR"/>
        </w:rPr>
        <w:t>.</w:t>
      </w:r>
    </w:p>
    <w:p w:rsidR="00312E76" w:rsidRPr="000C5A0E" w:rsidRDefault="00312E76" w:rsidP="00312E76">
      <w:pPr>
        <w:rPr>
          <w:i/>
          <w:sz w:val="24"/>
          <w:szCs w:val="24"/>
          <w:lang w:val="fr-FR"/>
        </w:rPr>
      </w:pPr>
    </w:p>
    <w:p w:rsidR="00312E76" w:rsidRPr="008679A7" w:rsidRDefault="00312E76" w:rsidP="00312E76">
      <w:pPr>
        <w:shd w:val="clear" w:color="auto" w:fill="D9D9D9"/>
        <w:rPr>
          <w:b/>
          <w:sz w:val="24"/>
          <w:szCs w:val="24"/>
          <w:lang w:val="en-GB"/>
        </w:rPr>
      </w:pPr>
      <w:r w:rsidRPr="008679A7">
        <w:rPr>
          <w:b/>
          <w:sz w:val="24"/>
          <w:szCs w:val="24"/>
          <w:lang w:val="en-GB"/>
        </w:rPr>
        <w:t>Risks</w:t>
      </w:r>
    </w:p>
    <w:p w:rsidR="00312E76" w:rsidRPr="008679A7" w:rsidRDefault="00312E76" w:rsidP="00312E76">
      <w:pPr>
        <w:shd w:val="clear" w:color="auto" w:fill="D9D9D9"/>
        <w:rPr>
          <w:b/>
          <w:sz w:val="24"/>
          <w:szCs w:val="24"/>
          <w:lang w:val="en-GB"/>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9"/>
        <w:gridCol w:w="6983"/>
      </w:tblGrid>
      <w:tr w:rsidR="00312E76" w:rsidTr="00757809">
        <w:trPr>
          <w:trHeight w:val="200"/>
        </w:trPr>
        <w:tc>
          <w:tcPr>
            <w:tcW w:w="2253" w:type="dxa"/>
          </w:tcPr>
          <w:p w:rsidR="00312E76" w:rsidRDefault="00312E76" w:rsidP="00E9752B">
            <w:pPr>
              <w:spacing w:line="240" w:lineRule="auto"/>
              <w:rPr>
                <w:rFonts w:eastAsia="MS Mincho"/>
                <w:i/>
                <w:sz w:val="24"/>
                <w:szCs w:val="24"/>
                <w:lang w:val="en-GB"/>
              </w:rPr>
            </w:pPr>
            <w:proofErr w:type="spellStart"/>
            <w:r>
              <w:rPr>
                <w:rFonts w:eastAsia="MS Mincho"/>
                <w:i/>
                <w:sz w:val="24"/>
                <w:szCs w:val="24"/>
                <w:lang w:val="en-GB"/>
              </w:rPr>
              <w:t>Risques</w:t>
            </w:r>
            <w:proofErr w:type="spellEnd"/>
          </w:p>
        </w:tc>
        <w:tc>
          <w:tcPr>
            <w:tcW w:w="7174" w:type="dxa"/>
          </w:tcPr>
          <w:p w:rsidR="00312E76" w:rsidRDefault="00312E76" w:rsidP="00E9752B">
            <w:pPr>
              <w:spacing w:line="240" w:lineRule="auto"/>
              <w:rPr>
                <w:rFonts w:eastAsia="MS Mincho"/>
                <w:i/>
                <w:sz w:val="24"/>
                <w:szCs w:val="24"/>
                <w:lang w:val="en-GB"/>
              </w:rPr>
            </w:pPr>
            <w:proofErr w:type="spellStart"/>
            <w:r>
              <w:rPr>
                <w:rFonts w:eastAsia="MS Mincho"/>
                <w:i/>
                <w:sz w:val="24"/>
                <w:szCs w:val="24"/>
                <w:lang w:val="en-GB"/>
              </w:rPr>
              <w:t>Réponse</w:t>
            </w:r>
            <w:proofErr w:type="spellEnd"/>
            <w:r>
              <w:rPr>
                <w:rFonts w:eastAsia="MS Mincho"/>
                <w:i/>
                <w:sz w:val="24"/>
                <w:szCs w:val="24"/>
                <w:lang w:val="en-GB"/>
              </w:rPr>
              <w:t xml:space="preserve"> </w:t>
            </w:r>
          </w:p>
          <w:p w:rsidR="00312E76" w:rsidRDefault="00312E76" w:rsidP="00E9752B">
            <w:pPr>
              <w:spacing w:line="240" w:lineRule="auto"/>
              <w:rPr>
                <w:rFonts w:eastAsia="MS Mincho"/>
                <w:i/>
                <w:sz w:val="24"/>
                <w:szCs w:val="24"/>
                <w:lang w:val="en-GB"/>
              </w:rPr>
            </w:pPr>
          </w:p>
        </w:tc>
      </w:tr>
      <w:tr w:rsidR="00312E76" w:rsidRPr="00311D18" w:rsidTr="006F4016">
        <w:trPr>
          <w:trHeight w:val="160"/>
        </w:trPr>
        <w:tc>
          <w:tcPr>
            <w:tcW w:w="2253" w:type="dxa"/>
          </w:tcPr>
          <w:p w:rsidR="00312E76" w:rsidRPr="00311D18" w:rsidRDefault="00312E76" w:rsidP="00E9752B">
            <w:pPr>
              <w:spacing w:line="240" w:lineRule="auto"/>
              <w:rPr>
                <w:rFonts w:eastAsia="MS Mincho"/>
                <w:i/>
                <w:sz w:val="24"/>
                <w:szCs w:val="24"/>
                <w:lang w:val="fr-FR"/>
              </w:rPr>
            </w:pPr>
            <w:r w:rsidRPr="00311D18">
              <w:rPr>
                <w:rFonts w:eastAsia="MS Mincho"/>
                <w:i/>
                <w:sz w:val="24"/>
                <w:szCs w:val="24"/>
                <w:lang w:val="fr-FR"/>
              </w:rPr>
              <w:t>Non appropriation du diagnostic p</w:t>
            </w:r>
            <w:r>
              <w:rPr>
                <w:rFonts w:eastAsia="MS Mincho"/>
                <w:i/>
                <w:sz w:val="24"/>
                <w:szCs w:val="24"/>
                <w:lang w:val="fr-FR"/>
              </w:rPr>
              <w:t xml:space="preserve">ar les partenaires </w:t>
            </w:r>
          </w:p>
        </w:tc>
        <w:tc>
          <w:tcPr>
            <w:tcW w:w="7174" w:type="dxa"/>
          </w:tcPr>
          <w:p w:rsidR="00312E76" w:rsidRPr="00311D18" w:rsidRDefault="00312E76" w:rsidP="00E9752B">
            <w:pPr>
              <w:spacing w:line="240" w:lineRule="auto"/>
              <w:rPr>
                <w:rFonts w:eastAsia="MS Mincho"/>
                <w:i/>
                <w:sz w:val="24"/>
                <w:szCs w:val="24"/>
                <w:lang w:val="fr-FR"/>
              </w:rPr>
            </w:pPr>
            <w:r>
              <w:rPr>
                <w:rFonts w:eastAsia="MS Mincho"/>
                <w:i/>
                <w:sz w:val="24"/>
                <w:szCs w:val="24"/>
                <w:lang w:val="fr-FR"/>
              </w:rPr>
              <w:t xml:space="preserve">Assurer l’engagement régulier des partenaires à travers des rencontres fréquentes. </w:t>
            </w:r>
          </w:p>
        </w:tc>
      </w:tr>
      <w:tr w:rsidR="00312E76" w:rsidRPr="00311D18" w:rsidTr="006F4016">
        <w:trPr>
          <w:trHeight w:val="160"/>
        </w:trPr>
        <w:tc>
          <w:tcPr>
            <w:tcW w:w="2253" w:type="dxa"/>
          </w:tcPr>
          <w:p w:rsidR="00312E76" w:rsidRPr="00311D18" w:rsidRDefault="00312E76" w:rsidP="00E9752B">
            <w:pPr>
              <w:spacing w:line="240" w:lineRule="auto"/>
              <w:rPr>
                <w:rFonts w:eastAsia="MS Mincho"/>
                <w:i/>
                <w:sz w:val="24"/>
                <w:szCs w:val="24"/>
                <w:lang w:val="fr-FR"/>
              </w:rPr>
            </w:pPr>
            <w:r>
              <w:rPr>
                <w:rFonts w:eastAsia="MS Mincho"/>
                <w:i/>
                <w:sz w:val="24"/>
                <w:szCs w:val="24"/>
                <w:lang w:val="fr-FR"/>
              </w:rPr>
              <w:t>Absence de suivi ou de mise en place des recommandations à l’issue du diagnostic</w:t>
            </w:r>
          </w:p>
        </w:tc>
        <w:tc>
          <w:tcPr>
            <w:tcW w:w="7174" w:type="dxa"/>
          </w:tcPr>
          <w:p w:rsidR="00312E76" w:rsidRDefault="00312E76" w:rsidP="00E9752B">
            <w:pPr>
              <w:spacing w:line="240" w:lineRule="auto"/>
              <w:rPr>
                <w:rFonts w:eastAsia="MS Mincho"/>
                <w:i/>
                <w:sz w:val="24"/>
                <w:szCs w:val="24"/>
                <w:lang w:val="fr-FR"/>
              </w:rPr>
            </w:pPr>
            <w:r>
              <w:rPr>
                <w:rFonts w:eastAsia="MS Mincho"/>
                <w:i/>
                <w:sz w:val="24"/>
                <w:szCs w:val="24"/>
                <w:lang w:val="fr-FR"/>
              </w:rPr>
              <w:t>Diffuser les résultats du diagnostic auprès de tous les acteurs et développer un plan de suivi des recommandations</w:t>
            </w:r>
          </w:p>
        </w:tc>
      </w:tr>
      <w:tr w:rsidR="00312E76" w:rsidRPr="00311D18" w:rsidTr="006F4016">
        <w:trPr>
          <w:trHeight w:val="160"/>
        </w:trPr>
        <w:tc>
          <w:tcPr>
            <w:tcW w:w="2253" w:type="dxa"/>
          </w:tcPr>
          <w:p w:rsidR="00312E76" w:rsidRDefault="00312E76" w:rsidP="00E9752B">
            <w:pPr>
              <w:spacing w:line="240" w:lineRule="auto"/>
              <w:rPr>
                <w:rFonts w:eastAsia="MS Mincho"/>
                <w:i/>
                <w:sz w:val="24"/>
                <w:szCs w:val="24"/>
                <w:lang w:val="fr-FR"/>
              </w:rPr>
            </w:pPr>
            <w:r>
              <w:rPr>
                <w:rFonts w:eastAsia="MS Mincho"/>
                <w:i/>
                <w:sz w:val="24"/>
                <w:szCs w:val="24"/>
                <w:lang w:val="fr-FR"/>
              </w:rPr>
              <w:t>Mauvaise perception du diagnostic par les partenaires</w:t>
            </w:r>
          </w:p>
        </w:tc>
        <w:tc>
          <w:tcPr>
            <w:tcW w:w="7174" w:type="dxa"/>
          </w:tcPr>
          <w:p w:rsidR="00312E76" w:rsidRDefault="00312E76" w:rsidP="00E9752B">
            <w:pPr>
              <w:spacing w:line="240" w:lineRule="auto"/>
              <w:rPr>
                <w:rFonts w:eastAsia="MS Mincho"/>
                <w:i/>
                <w:sz w:val="24"/>
                <w:szCs w:val="24"/>
                <w:lang w:val="fr-FR"/>
              </w:rPr>
            </w:pPr>
            <w:r>
              <w:rPr>
                <w:rFonts w:eastAsia="MS Mincho"/>
                <w:i/>
                <w:sz w:val="24"/>
                <w:szCs w:val="24"/>
                <w:lang w:val="fr-FR"/>
              </w:rPr>
              <w:t>Sensibilisation sur les concepts de suivi et évaluation et revu de la méthodologie par tous les partenaires</w:t>
            </w:r>
          </w:p>
        </w:tc>
      </w:tr>
    </w:tbl>
    <w:p w:rsidR="005D32CA" w:rsidRDefault="005D32CA">
      <w:bookmarkStart w:id="0" w:name="_GoBack"/>
      <w:bookmarkEnd w:id="0"/>
    </w:p>
    <w:sectPr w:rsidR="005D3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B3F33"/>
    <w:multiLevelType w:val="hybridMultilevel"/>
    <w:tmpl w:val="67CA22EE"/>
    <w:lvl w:ilvl="0" w:tplc="26FE582E">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A54A72"/>
    <w:multiLevelType w:val="hybridMultilevel"/>
    <w:tmpl w:val="159A1364"/>
    <w:lvl w:ilvl="0" w:tplc="A852FF9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544EF5"/>
    <w:multiLevelType w:val="hybridMultilevel"/>
    <w:tmpl w:val="97620FE6"/>
    <w:lvl w:ilvl="0" w:tplc="A852FF9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76"/>
    <w:rsid w:val="00312E76"/>
    <w:rsid w:val="005D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5010E-C8E7-412D-A10B-0FD6442B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2E76"/>
    <w:pPr>
      <w:spacing w:after="0" w:line="260" w:lineRule="exact"/>
    </w:pPr>
    <w:rPr>
      <w:rFonts w:ascii="Times New Roman" w:eastAsia="Times" w:hAnsi="Times New Roman" w:cs="Times New Roman"/>
      <w:color w:val="000000"/>
      <w:szCs w:val="20"/>
      <w:lang w:val="pt-P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2E76"/>
    <w:pPr>
      <w:tabs>
        <w:tab w:val="center" w:pos="4320"/>
        <w:tab w:val="right" w:pos="8640"/>
      </w:tabs>
    </w:pPr>
  </w:style>
  <w:style w:type="character" w:customStyle="1" w:styleId="HeaderChar">
    <w:name w:val="Header Char"/>
    <w:basedOn w:val="DefaultParagraphFont"/>
    <w:link w:val="Header"/>
    <w:rsid w:val="00312E76"/>
    <w:rPr>
      <w:rFonts w:ascii="Times New Roman" w:eastAsia="Times" w:hAnsi="Times New Roman" w:cs="Times New Roman"/>
      <w:color w:val="000000"/>
      <w:szCs w:val="20"/>
      <w:lang w:val="pt-PT" w:eastAsia="en-GB"/>
    </w:rPr>
  </w:style>
  <w:style w:type="paragraph" w:styleId="ListParagraph">
    <w:name w:val="List Paragraph"/>
    <w:aliases w:val="References,Paragraphe  revu,Figures,List Paragraph (numbered (a)),Numbered paragraph,Paragraphe de liste2,Bullets,List Bullet Mary,Body,Dot pt,F5 List Paragraph,List Paragraph1,No Spacing1,List Paragraph Char Char Char,Indicator Text"/>
    <w:basedOn w:val="Normal"/>
    <w:link w:val="ListParagraphChar"/>
    <w:uiPriority w:val="34"/>
    <w:qFormat/>
    <w:rsid w:val="00312E76"/>
    <w:pPr>
      <w:spacing w:line="240" w:lineRule="auto"/>
      <w:ind w:left="720"/>
    </w:pPr>
    <w:rPr>
      <w:rFonts w:eastAsia="Times New Roman"/>
      <w:color w:val="auto"/>
      <w:sz w:val="24"/>
      <w:szCs w:val="24"/>
      <w:lang w:eastAsia="en-US"/>
    </w:rPr>
  </w:style>
  <w:style w:type="character" w:styleId="Strong">
    <w:name w:val="Strong"/>
    <w:qFormat/>
    <w:rsid w:val="00312E76"/>
    <w:rPr>
      <w:b/>
      <w:bCs/>
    </w:rPr>
  </w:style>
  <w:style w:type="character" w:customStyle="1" w:styleId="ListParagraphChar">
    <w:name w:val="List Paragraph Char"/>
    <w:aliases w:val="References Char,Paragraphe  revu Char,Figures Char,List Paragraph (numbered (a)) Char,Numbered paragraph Char,Paragraphe de liste2 Char,Bullets Char,List Bullet Mary Char,Body Char,Dot pt Char,F5 List Paragraph Char,No Spacing1 Char"/>
    <w:link w:val="ListParagraph"/>
    <w:uiPriority w:val="34"/>
    <w:qFormat/>
    <w:locked/>
    <w:rsid w:val="00312E76"/>
    <w:rPr>
      <w:rFonts w:ascii="Times New Roman" w:eastAsia="Times New Roman" w:hAnsi="Times New Roman" w:cs="Times New Roman"/>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Ndayikeze</dc:creator>
  <cp:keywords/>
  <dc:description/>
  <cp:lastModifiedBy>Sandra Ndayikeze</cp:lastModifiedBy>
  <cp:revision>1</cp:revision>
  <dcterms:created xsi:type="dcterms:W3CDTF">2020-12-17T09:41:00Z</dcterms:created>
  <dcterms:modified xsi:type="dcterms:W3CDTF">2020-12-17T09:43:00Z</dcterms:modified>
</cp:coreProperties>
</file>