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2DFE" w14:textId="46677923" w:rsidR="004B5734" w:rsidRPr="00254B2B" w:rsidRDefault="004B5734" w:rsidP="2A046076">
      <w:pPr>
        <w:jc w:val="center"/>
        <w:rPr>
          <w:rFonts w:ascii="Calibri" w:hAnsi="Calibri" w:cs="Calibri"/>
          <w:b/>
          <w:bCs/>
          <w:color w:val="00B0F0"/>
          <w:sz w:val="24"/>
          <w:szCs w:val="24"/>
          <w:u w:val="single"/>
        </w:rPr>
      </w:pPr>
      <w:r w:rsidRPr="18208109">
        <w:rPr>
          <w:rFonts w:ascii="Calibri" w:hAnsi="Calibri" w:cs="Calibri"/>
          <w:b/>
          <w:bCs/>
          <w:color w:val="00B0F0"/>
          <w:sz w:val="24"/>
          <w:szCs w:val="24"/>
          <w:u w:val="single"/>
        </w:rPr>
        <w:t xml:space="preserve">TERMS OF REFERENCE FOR </w:t>
      </w:r>
      <w:r w:rsidR="220736DF" w:rsidRPr="18208109">
        <w:rPr>
          <w:rFonts w:ascii="Calibri" w:hAnsi="Calibri" w:cs="Calibri"/>
          <w:b/>
          <w:bCs/>
          <w:color w:val="00B0F0"/>
          <w:sz w:val="24"/>
          <w:szCs w:val="24"/>
          <w:u w:val="single"/>
        </w:rPr>
        <w:t xml:space="preserve">CONSULTANTS &amp; </w:t>
      </w:r>
      <w:r w:rsidR="60F1196D" w:rsidRPr="18208109">
        <w:rPr>
          <w:rFonts w:ascii="Calibri" w:hAnsi="Calibri" w:cs="Calibri"/>
          <w:b/>
          <w:bCs/>
          <w:color w:val="00B0F0"/>
          <w:sz w:val="24"/>
          <w:szCs w:val="24"/>
          <w:u w:val="single"/>
        </w:rPr>
        <w:t xml:space="preserve">INDIVIDUAL </w:t>
      </w:r>
      <w:r w:rsidR="220736DF" w:rsidRPr="18208109">
        <w:rPr>
          <w:rFonts w:ascii="Calibri" w:hAnsi="Calibri" w:cs="Calibri"/>
          <w:b/>
          <w:bCs/>
          <w:color w:val="00B0F0"/>
          <w:sz w:val="24"/>
          <w:szCs w:val="24"/>
          <w:u w:val="single"/>
        </w:rPr>
        <w:t>CONTRACTORS</w:t>
      </w:r>
    </w:p>
    <w:tbl>
      <w:tblPr>
        <w:tblpPr w:leftFromText="180" w:rightFromText="180" w:horzAnchor="margin" w:tblpY="53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85"/>
        <w:gridCol w:w="1170"/>
        <w:gridCol w:w="735"/>
        <w:gridCol w:w="1065"/>
        <w:gridCol w:w="1665"/>
        <w:gridCol w:w="135"/>
        <w:gridCol w:w="2340"/>
      </w:tblGrid>
      <w:tr w:rsidR="002D1594" w:rsidRPr="00254B2B" w14:paraId="523C54D2" w14:textId="77777777" w:rsidTr="00A25C95">
        <w:trPr>
          <w:trHeight w:val="1427"/>
        </w:trPr>
        <w:tc>
          <w:tcPr>
            <w:tcW w:w="2785" w:type="dxa"/>
            <w:tcBorders>
              <w:bottom w:val="nil"/>
            </w:tcBorders>
            <w:shd w:val="clear" w:color="auto" w:fill="auto"/>
            <w:noWrap/>
            <w:hideMark/>
          </w:tcPr>
          <w:p w14:paraId="2BC04D85" w14:textId="77777777" w:rsidR="00D24A24" w:rsidRPr="00A25C95" w:rsidRDefault="002D1594" w:rsidP="00A25C95">
            <w:pPr>
              <w:spacing w:line="259" w:lineRule="auto"/>
              <w:ind w:left="24" w:hanging="10"/>
              <w:rPr>
                <w:rFonts w:asciiTheme="minorHAnsi" w:hAnsiTheme="minorHAnsi" w:cstheme="minorHAnsi"/>
              </w:rPr>
            </w:pPr>
            <w:r w:rsidRPr="00A25C95">
              <w:rPr>
                <w:rFonts w:asciiTheme="minorHAnsi" w:eastAsia="Arial Unicode MS" w:hAnsiTheme="minorHAnsi" w:cstheme="minorHAnsi"/>
                <w:b/>
                <w:bCs/>
                <w:color w:val="auto"/>
                <w:lang w:val="en-AU"/>
              </w:rPr>
              <w:t xml:space="preserve">Title of Consultancy: </w:t>
            </w:r>
            <w:r w:rsidRPr="00A25C95">
              <w:rPr>
                <w:rFonts w:asciiTheme="minorHAnsi" w:eastAsia="Times New Roman" w:hAnsiTheme="minorHAnsi" w:cstheme="minorHAnsi"/>
                <w:color w:val="0070C0"/>
              </w:rPr>
              <w:t xml:space="preserve"> </w:t>
            </w:r>
            <w:r w:rsidRPr="00A25C95">
              <w:rPr>
                <w:rFonts w:asciiTheme="minorHAnsi" w:hAnsiTheme="minorHAnsi" w:cstheme="minorHAnsi"/>
              </w:rPr>
              <w:t xml:space="preserve"> </w:t>
            </w:r>
          </w:p>
          <w:p w14:paraId="75D9A581" w14:textId="7489A455" w:rsidR="002D1594" w:rsidRPr="00A25C95" w:rsidRDefault="0014506F" w:rsidP="00A25C95">
            <w:pPr>
              <w:spacing w:line="259" w:lineRule="auto"/>
              <w:rPr>
                <w:rFonts w:asciiTheme="minorHAnsi" w:hAnsiTheme="minorHAnsi" w:cstheme="minorBidi"/>
              </w:rPr>
            </w:pPr>
            <w:r w:rsidRPr="00A25C95">
              <w:rPr>
                <w:rFonts w:asciiTheme="minorHAnsi" w:hAnsiTheme="minorHAnsi" w:cstheme="minorBidi"/>
              </w:rPr>
              <w:t>” Reimagining</w:t>
            </w:r>
            <w:r w:rsidR="003325D7" w:rsidRPr="00A25C95">
              <w:rPr>
                <w:rFonts w:asciiTheme="minorHAnsi" w:hAnsiTheme="minorHAnsi" w:cstheme="minorBidi"/>
              </w:rPr>
              <w:t xml:space="preserve"> Education</w:t>
            </w:r>
            <w:r w:rsidR="006B6F18" w:rsidRPr="00A25C95">
              <w:rPr>
                <w:rFonts w:asciiTheme="minorHAnsi" w:hAnsiTheme="minorHAnsi" w:cstheme="minorBidi"/>
              </w:rPr>
              <w:t>” Learning Continuity</w:t>
            </w:r>
            <w:r w:rsidR="003325D7" w:rsidRPr="00A25C95">
              <w:rPr>
                <w:rFonts w:asciiTheme="minorHAnsi" w:hAnsiTheme="minorHAnsi" w:cstheme="minorBidi"/>
              </w:rPr>
              <w:t xml:space="preserve"> Technical Adviser</w:t>
            </w:r>
            <w:r w:rsidR="00A86BB2" w:rsidRPr="00A25C95">
              <w:rPr>
                <w:rFonts w:asciiTheme="minorHAnsi" w:hAnsiTheme="minorHAnsi" w:cstheme="minorBidi"/>
              </w:rPr>
              <w:t xml:space="preserve"> </w:t>
            </w:r>
            <w:r w:rsidR="003325D7" w:rsidRPr="00A25C95">
              <w:rPr>
                <w:rFonts w:asciiTheme="minorHAnsi" w:hAnsiTheme="minorHAnsi" w:cstheme="minorBidi"/>
              </w:rPr>
              <w:t>for Pacific Island Countries</w:t>
            </w:r>
          </w:p>
        </w:tc>
        <w:tc>
          <w:tcPr>
            <w:tcW w:w="1905" w:type="dxa"/>
            <w:gridSpan w:val="2"/>
            <w:tcBorders>
              <w:bottom w:val="nil"/>
            </w:tcBorders>
            <w:shd w:val="clear" w:color="auto" w:fill="auto"/>
          </w:tcPr>
          <w:p w14:paraId="39AF361B" w14:textId="74CCC6B3" w:rsidR="002D1594" w:rsidRPr="00A25C95" w:rsidRDefault="002D1594" w:rsidP="00A25C95">
            <w:pPr>
              <w:spacing w:line="240" w:lineRule="auto"/>
              <w:rPr>
                <w:rFonts w:ascii="Calibri" w:eastAsia="Arial Unicode MS" w:hAnsi="Calibri" w:cs="Calibri"/>
                <w:b/>
                <w:bCs/>
                <w:color w:val="auto"/>
                <w:lang w:val="en-AU"/>
              </w:rPr>
            </w:pPr>
            <w:r w:rsidRPr="00A25C95">
              <w:rPr>
                <w:rFonts w:ascii="Calibri" w:eastAsia="Arial Unicode MS" w:hAnsi="Calibri" w:cs="Calibri"/>
                <w:b/>
                <w:bCs/>
                <w:color w:val="auto"/>
                <w:lang w:val="en-AU"/>
              </w:rPr>
              <w:t>Requesting Section/ Hiring Manager:</w:t>
            </w:r>
            <w:r w:rsidR="00D24A24" w:rsidRPr="00A25C95">
              <w:rPr>
                <w:rFonts w:ascii="Calibri" w:eastAsia="Arial Unicode MS" w:hAnsi="Calibri" w:cs="Calibri"/>
                <w:b/>
                <w:bCs/>
                <w:color w:val="auto"/>
                <w:lang w:val="en-AU"/>
              </w:rPr>
              <w:t xml:space="preserve"> </w:t>
            </w:r>
            <w:r w:rsidR="00D24A24" w:rsidRPr="00A25C95">
              <w:rPr>
                <w:rFonts w:ascii="Calibri" w:eastAsia="Arial Unicode MS" w:hAnsi="Calibri" w:cs="Calibri"/>
                <w:color w:val="auto"/>
                <w:lang w:val="en-AU"/>
              </w:rPr>
              <w:t>Education/Chief, Anna Smeby</w:t>
            </w:r>
          </w:p>
        </w:tc>
        <w:tc>
          <w:tcPr>
            <w:tcW w:w="2730" w:type="dxa"/>
            <w:gridSpan w:val="2"/>
            <w:tcBorders>
              <w:bottom w:val="nil"/>
            </w:tcBorders>
            <w:shd w:val="clear" w:color="auto" w:fill="auto"/>
          </w:tcPr>
          <w:p w14:paraId="11BB878C" w14:textId="77777777" w:rsidR="002D1594" w:rsidRPr="00A25C95" w:rsidRDefault="002D1594" w:rsidP="00A25C95">
            <w:pPr>
              <w:spacing w:line="240" w:lineRule="auto"/>
              <w:rPr>
                <w:rFonts w:ascii="Calibri" w:eastAsia="Arial Unicode MS" w:hAnsi="Calibri" w:cs="Calibri"/>
                <w:b/>
                <w:color w:val="auto"/>
                <w:lang w:val="en-AU"/>
              </w:rPr>
            </w:pPr>
            <w:r w:rsidRPr="00A25C95">
              <w:rPr>
                <w:rFonts w:ascii="Calibri" w:eastAsia="Arial Unicode MS" w:hAnsi="Calibri" w:cs="Calibri"/>
                <w:b/>
                <w:color w:val="auto"/>
                <w:lang w:val="en-AU"/>
              </w:rPr>
              <w:t>Type of engagement</w:t>
            </w:r>
          </w:p>
          <w:p w14:paraId="49FA3C13" w14:textId="16EA25DD" w:rsidR="002D1594" w:rsidRPr="00A25C95" w:rsidRDefault="00D24A24" w:rsidP="00A25C95">
            <w:pPr>
              <w:spacing w:line="240" w:lineRule="auto"/>
              <w:ind w:right="-108"/>
              <w:rPr>
                <w:rFonts w:ascii="Calibri" w:eastAsia="Arial Unicode MS" w:hAnsi="Calibri" w:cs="Calibri"/>
                <w:color w:val="auto"/>
                <w:lang w:val="en-AU"/>
              </w:rPr>
            </w:pPr>
            <w:r w:rsidRPr="00A25C95">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sidRPr="00A25C95">
              <w:rPr>
                <w:rFonts w:ascii="Calibri" w:eastAsia="Arial Unicode MS" w:hAnsi="Calibri" w:cs="Calibri"/>
                <w:color w:val="auto"/>
                <w:lang w:val="en-AU"/>
              </w:rPr>
              <w:instrText xml:space="preserve"> FORMCHECKBOX </w:instrText>
            </w:r>
            <w:r w:rsidR="00B860D3" w:rsidRPr="00A25C95">
              <w:rPr>
                <w:rFonts w:ascii="Calibri" w:eastAsia="Arial Unicode MS" w:hAnsi="Calibri" w:cs="Calibri"/>
                <w:color w:val="auto"/>
                <w:lang w:val="en-AU"/>
              </w:rPr>
            </w:r>
            <w:r w:rsidR="00B860D3" w:rsidRPr="00A25C95">
              <w:rPr>
                <w:rFonts w:ascii="Calibri" w:eastAsia="Arial Unicode MS" w:hAnsi="Calibri" w:cs="Calibri"/>
                <w:color w:val="auto"/>
                <w:lang w:val="en-AU"/>
              </w:rPr>
              <w:fldChar w:fldCharType="separate"/>
            </w:r>
            <w:r w:rsidRPr="00A25C95">
              <w:rPr>
                <w:rFonts w:ascii="Calibri" w:eastAsia="Arial Unicode MS" w:hAnsi="Calibri" w:cs="Calibri"/>
                <w:color w:val="auto"/>
                <w:lang w:val="en-AU"/>
              </w:rPr>
              <w:fldChar w:fldCharType="end"/>
            </w:r>
            <w:bookmarkEnd w:id="0"/>
            <w:r w:rsidR="002D1594" w:rsidRPr="00A25C95">
              <w:rPr>
                <w:rFonts w:ascii="Calibri" w:eastAsia="Arial Unicode MS" w:hAnsi="Calibri" w:cs="Calibri"/>
                <w:color w:val="auto"/>
                <w:lang w:val="en-AU"/>
              </w:rPr>
              <w:t xml:space="preserve"> Consultant (ZCON)</w:t>
            </w:r>
          </w:p>
          <w:p w14:paraId="0F67FA87" w14:textId="1469FB45" w:rsidR="002D1594" w:rsidRPr="00A25C95" w:rsidRDefault="002D1594" w:rsidP="00A25C95">
            <w:pPr>
              <w:spacing w:line="240" w:lineRule="auto"/>
              <w:ind w:right="-108"/>
              <w:rPr>
                <w:rFonts w:ascii="Calibri" w:eastAsia="Arial Unicode MS" w:hAnsi="Calibri" w:cs="Calibri"/>
                <w:color w:val="auto"/>
                <w:lang w:val="en-AU"/>
              </w:rPr>
            </w:pPr>
            <w:r w:rsidRPr="00A25C95">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A25C95">
              <w:rPr>
                <w:rFonts w:ascii="Calibri" w:eastAsia="Arial Unicode MS" w:hAnsi="Calibri" w:cs="Calibri"/>
                <w:color w:val="auto"/>
                <w:lang w:val="en-AU"/>
              </w:rPr>
              <w:instrText xml:space="preserve"> FORMCHECKBOX </w:instrText>
            </w:r>
            <w:r w:rsidR="00B860D3" w:rsidRPr="00A25C95">
              <w:rPr>
                <w:rFonts w:ascii="Calibri" w:eastAsia="Arial Unicode MS" w:hAnsi="Calibri" w:cs="Calibri"/>
                <w:color w:val="auto"/>
                <w:lang w:val="en-AU"/>
              </w:rPr>
            </w:r>
            <w:r w:rsidR="00B860D3" w:rsidRPr="00A25C95">
              <w:rPr>
                <w:rFonts w:ascii="Calibri" w:eastAsia="Arial Unicode MS" w:hAnsi="Calibri" w:cs="Calibri"/>
                <w:color w:val="auto"/>
                <w:lang w:val="en-AU"/>
              </w:rPr>
              <w:fldChar w:fldCharType="separate"/>
            </w:r>
            <w:r w:rsidRPr="00A25C95">
              <w:rPr>
                <w:rFonts w:ascii="Calibri" w:eastAsia="Arial Unicode MS" w:hAnsi="Calibri" w:cs="Calibri"/>
                <w:color w:val="auto"/>
                <w:lang w:val="en-AU"/>
              </w:rPr>
              <w:fldChar w:fldCharType="end"/>
            </w:r>
            <w:bookmarkEnd w:id="1"/>
            <w:r w:rsidRPr="00A25C95">
              <w:rPr>
                <w:rFonts w:ascii="Calibri" w:eastAsia="Arial Unicode MS" w:hAnsi="Calibri" w:cs="Calibri"/>
                <w:color w:val="auto"/>
                <w:lang w:val="en-AU"/>
              </w:rPr>
              <w:t xml:space="preserve"> Individual Contractor (ZIND)</w:t>
            </w:r>
          </w:p>
        </w:tc>
        <w:tc>
          <w:tcPr>
            <w:tcW w:w="2475" w:type="dxa"/>
            <w:gridSpan w:val="2"/>
            <w:tcBorders>
              <w:bottom w:val="nil"/>
            </w:tcBorders>
            <w:shd w:val="clear" w:color="auto" w:fill="auto"/>
          </w:tcPr>
          <w:p w14:paraId="2302C863" w14:textId="1D0DBBBE" w:rsidR="002D1594" w:rsidRPr="00A25C95" w:rsidRDefault="002D1594" w:rsidP="00A25C95">
            <w:pPr>
              <w:spacing w:line="240" w:lineRule="auto"/>
              <w:rPr>
                <w:rFonts w:ascii="Calibri" w:eastAsia="Arial Unicode MS" w:hAnsi="Calibri" w:cs="Calibri"/>
                <w:b/>
                <w:color w:val="auto"/>
                <w:lang w:val="en-AU"/>
              </w:rPr>
            </w:pPr>
            <w:r w:rsidRPr="00A25C95">
              <w:rPr>
                <w:rFonts w:ascii="Calibri" w:eastAsia="Arial Unicode MS" w:hAnsi="Calibri" w:cs="Calibri"/>
                <w:b/>
                <w:color w:val="auto"/>
                <w:lang w:val="en-AU"/>
              </w:rPr>
              <w:t xml:space="preserve">Duty Station: </w:t>
            </w:r>
          </w:p>
          <w:p w14:paraId="757804EC" w14:textId="3F6C1D06" w:rsidR="002D1594" w:rsidRPr="00A25C95" w:rsidRDefault="002D1594" w:rsidP="00A25C95">
            <w:pPr>
              <w:rPr>
                <w:rFonts w:ascii="Calibri" w:eastAsia="Arial Unicode MS" w:hAnsi="Calibri" w:cs="Calibri"/>
                <w:color w:val="auto"/>
                <w:lang w:val="en-AU"/>
              </w:rPr>
            </w:pPr>
            <w:r w:rsidRPr="00A25C95">
              <w:rPr>
                <w:rFonts w:ascii="Calibri" w:eastAsia="Arial Unicode MS" w:hAnsi="Calibri" w:cs="Calibri"/>
                <w:color w:val="auto"/>
                <w:lang w:val="en-AU"/>
              </w:rPr>
              <w:t xml:space="preserve"> </w:t>
            </w:r>
            <w:r w:rsidR="00D24A24" w:rsidRPr="00A25C95">
              <w:rPr>
                <w:rFonts w:ascii="Calibri" w:eastAsia="Arial Unicode MS" w:hAnsi="Calibri" w:cs="Calibri"/>
                <w:color w:val="auto"/>
                <w:lang w:val="en-AU"/>
              </w:rPr>
              <w:fldChar w:fldCharType="begin">
                <w:ffData>
                  <w:name w:val=""/>
                  <w:enabled/>
                  <w:calcOnExit w:val="0"/>
                  <w:checkBox>
                    <w:sizeAuto/>
                    <w:default w:val="1"/>
                  </w:checkBox>
                </w:ffData>
              </w:fldChar>
            </w:r>
            <w:r w:rsidR="00D24A24" w:rsidRPr="00A25C95">
              <w:rPr>
                <w:rFonts w:ascii="Calibri" w:eastAsia="Arial Unicode MS" w:hAnsi="Calibri" w:cs="Calibri"/>
                <w:color w:val="auto"/>
                <w:lang w:val="en-AU"/>
              </w:rPr>
              <w:instrText xml:space="preserve"> FORMCHECKBOX </w:instrText>
            </w:r>
            <w:r w:rsidR="00B860D3" w:rsidRPr="00A25C95">
              <w:rPr>
                <w:rFonts w:ascii="Calibri" w:eastAsia="Arial Unicode MS" w:hAnsi="Calibri" w:cs="Calibri"/>
                <w:color w:val="auto"/>
                <w:lang w:val="en-AU"/>
              </w:rPr>
            </w:r>
            <w:r w:rsidR="00B860D3" w:rsidRPr="00A25C95">
              <w:rPr>
                <w:rFonts w:ascii="Calibri" w:eastAsia="Arial Unicode MS" w:hAnsi="Calibri" w:cs="Calibri"/>
                <w:color w:val="auto"/>
                <w:lang w:val="en-AU"/>
              </w:rPr>
              <w:fldChar w:fldCharType="separate"/>
            </w:r>
            <w:r w:rsidR="00D24A24" w:rsidRPr="00A25C95">
              <w:rPr>
                <w:rFonts w:ascii="Calibri" w:eastAsia="Arial Unicode MS" w:hAnsi="Calibri" w:cs="Calibri"/>
                <w:color w:val="auto"/>
                <w:lang w:val="en-AU"/>
              </w:rPr>
              <w:fldChar w:fldCharType="end"/>
            </w:r>
            <w:r w:rsidRPr="00A25C95">
              <w:rPr>
                <w:rFonts w:ascii="Calibri" w:eastAsia="Arial Unicode MS" w:hAnsi="Calibri" w:cs="Calibri"/>
                <w:color w:val="auto"/>
                <w:lang w:val="en-AU"/>
              </w:rPr>
              <w:t xml:space="preserve"> Home Based </w:t>
            </w:r>
          </w:p>
          <w:p w14:paraId="0ECF9F87" w14:textId="77777777" w:rsidR="002D1594" w:rsidRPr="00A25C95" w:rsidRDefault="002D1594" w:rsidP="00A25C95">
            <w:pPr>
              <w:rPr>
                <w:rFonts w:ascii="Calibri" w:eastAsia="Arial Unicode MS" w:hAnsi="Calibri" w:cs="Calibri"/>
                <w:color w:val="auto"/>
                <w:lang w:val="en-AU"/>
              </w:rPr>
            </w:pPr>
            <w:r w:rsidRPr="00A25C95">
              <w:rPr>
                <w:rFonts w:ascii="Calibri" w:eastAsia="Arial Unicode MS" w:hAnsi="Calibri" w:cs="Calibri"/>
                <w:color w:val="auto"/>
                <w:lang w:val="en-AU"/>
              </w:rPr>
              <w:t xml:space="preserve"> </w:t>
            </w:r>
            <w:r w:rsidRPr="00A25C95">
              <w:rPr>
                <w:rFonts w:ascii="Calibri" w:eastAsia="Arial Unicode MS" w:hAnsi="Calibri" w:cs="Calibri"/>
                <w:color w:val="auto"/>
                <w:lang w:val="en-AU"/>
              </w:rPr>
              <w:fldChar w:fldCharType="begin">
                <w:ffData>
                  <w:name w:val="Check9"/>
                  <w:enabled/>
                  <w:calcOnExit w:val="0"/>
                  <w:checkBox>
                    <w:sizeAuto/>
                    <w:default w:val="0"/>
                  </w:checkBox>
                </w:ffData>
              </w:fldChar>
            </w:r>
            <w:r w:rsidRPr="00A25C95">
              <w:rPr>
                <w:rFonts w:ascii="Calibri" w:eastAsia="Arial Unicode MS" w:hAnsi="Calibri" w:cs="Calibri"/>
                <w:color w:val="auto"/>
                <w:lang w:val="en-AU"/>
              </w:rPr>
              <w:instrText xml:space="preserve"> FORMCHECKBOX </w:instrText>
            </w:r>
            <w:r w:rsidR="00B860D3" w:rsidRPr="00A25C95">
              <w:rPr>
                <w:rFonts w:ascii="Calibri" w:eastAsia="Arial Unicode MS" w:hAnsi="Calibri" w:cs="Calibri"/>
                <w:color w:val="auto"/>
                <w:lang w:val="en-AU"/>
              </w:rPr>
            </w:r>
            <w:r w:rsidR="00B860D3" w:rsidRPr="00A25C95">
              <w:rPr>
                <w:rFonts w:ascii="Calibri" w:eastAsia="Arial Unicode MS" w:hAnsi="Calibri" w:cs="Calibri"/>
                <w:color w:val="auto"/>
                <w:lang w:val="en-AU"/>
              </w:rPr>
              <w:fldChar w:fldCharType="separate"/>
            </w:r>
            <w:r w:rsidRPr="00A25C95">
              <w:rPr>
                <w:rFonts w:ascii="Calibri" w:eastAsia="Arial Unicode MS" w:hAnsi="Calibri" w:cs="Calibri"/>
                <w:color w:val="auto"/>
                <w:lang w:val="en-AU"/>
              </w:rPr>
              <w:fldChar w:fldCharType="end"/>
            </w:r>
            <w:r w:rsidRPr="00A25C95">
              <w:rPr>
                <w:rFonts w:ascii="Calibri" w:eastAsia="Arial Unicode MS" w:hAnsi="Calibri" w:cs="Calibri"/>
                <w:color w:val="auto"/>
                <w:lang w:val="en-AU"/>
              </w:rPr>
              <w:t xml:space="preserve"> Office Based</w:t>
            </w:r>
          </w:p>
          <w:p w14:paraId="3CCE5269" w14:textId="7DB3248B" w:rsidR="002501CF" w:rsidRPr="00A25C95" w:rsidRDefault="002501CF" w:rsidP="00A25C95">
            <w:pPr>
              <w:rPr>
                <w:rFonts w:ascii="Calibri" w:eastAsia="Arial Unicode MS" w:hAnsi="Calibri" w:cs="Calibri"/>
                <w:color w:val="auto"/>
                <w:lang w:val="en-AU"/>
              </w:rPr>
            </w:pPr>
          </w:p>
        </w:tc>
      </w:tr>
      <w:tr w:rsidR="007613B3" w:rsidRPr="00254B2B" w14:paraId="2F971280" w14:textId="77777777" w:rsidTr="00CC1891">
        <w:trPr>
          <w:trHeight w:val="1148"/>
        </w:trPr>
        <w:tc>
          <w:tcPr>
            <w:tcW w:w="9895" w:type="dxa"/>
            <w:gridSpan w:val="7"/>
            <w:tcBorders>
              <w:bottom w:val="single" w:sz="4" w:space="0" w:color="auto"/>
            </w:tcBorders>
            <w:shd w:val="clear" w:color="auto" w:fill="auto"/>
            <w:noWrap/>
            <w:hideMark/>
          </w:tcPr>
          <w:p w14:paraId="65100F85" w14:textId="408639D3" w:rsidR="00994098" w:rsidRDefault="1FD775FE" w:rsidP="00A25C95">
            <w:pPr>
              <w:spacing w:line="240" w:lineRule="auto"/>
              <w:rPr>
                <w:rFonts w:asciiTheme="minorHAnsi" w:eastAsia="Arial Unicode MS" w:hAnsiTheme="minorHAnsi" w:cstheme="minorBidi"/>
                <w:b/>
                <w:color w:val="auto"/>
                <w:lang w:val="en-AU"/>
              </w:rPr>
            </w:pPr>
            <w:r w:rsidRPr="00A25C95">
              <w:rPr>
                <w:rFonts w:asciiTheme="minorHAnsi" w:eastAsia="Arial Unicode MS" w:hAnsiTheme="minorHAnsi" w:cstheme="minorBidi"/>
                <w:b/>
                <w:color w:val="auto"/>
                <w:lang w:val="en-AU"/>
              </w:rPr>
              <w:t xml:space="preserve">Background and </w:t>
            </w:r>
            <w:r w:rsidR="007613B3" w:rsidRPr="00A25C95">
              <w:rPr>
                <w:rFonts w:asciiTheme="minorHAnsi" w:eastAsia="Arial Unicode MS" w:hAnsiTheme="minorHAnsi" w:cstheme="minorBidi"/>
                <w:b/>
                <w:color w:val="auto"/>
                <w:lang w:val="en-AU"/>
              </w:rPr>
              <w:t xml:space="preserve">Purpose of Activity/Assignment: </w:t>
            </w:r>
          </w:p>
          <w:p w14:paraId="78653881" w14:textId="77777777" w:rsidR="00A25C95" w:rsidRPr="00A25C95" w:rsidRDefault="00A25C95" w:rsidP="00A25C95">
            <w:pPr>
              <w:spacing w:line="240" w:lineRule="auto"/>
              <w:rPr>
                <w:rFonts w:asciiTheme="minorHAnsi" w:eastAsia="Arial Unicode MS" w:hAnsiTheme="minorHAnsi" w:cstheme="minorBidi"/>
                <w:b/>
                <w:color w:val="auto"/>
                <w:lang w:val="en-AU"/>
              </w:rPr>
            </w:pPr>
          </w:p>
          <w:p w14:paraId="1B44A2F2" w14:textId="7230D54A" w:rsidR="00254160" w:rsidRPr="00A25C95" w:rsidRDefault="00994098" w:rsidP="00A25C95">
            <w:pPr>
              <w:spacing w:line="240" w:lineRule="auto"/>
              <w:rPr>
                <w:rFonts w:asciiTheme="minorHAnsi" w:hAnsiTheme="minorHAnsi" w:cstheme="minorHAnsi"/>
              </w:rPr>
            </w:pPr>
            <w:r w:rsidRPr="00A25C95">
              <w:rPr>
                <w:rFonts w:asciiTheme="minorHAnsi" w:hAnsiTheme="minorHAnsi" w:cstheme="minorHAnsi"/>
              </w:rPr>
              <w:t xml:space="preserve">UNICEF Pacific serves 14 Pacific Island countries </w:t>
            </w:r>
            <w:r w:rsidR="002219C7" w:rsidRPr="00A25C95">
              <w:rPr>
                <w:rFonts w:asciiTheme="minorHAnsi" w:hAnsiTheme="minorHAnsi" w:cstheme="minorHAnsi"/>
              </w:rPr>
              <w:t>toward the outcome that more pre-primary, primary and lower secondary school aged and school-aged children particularly the most vulnerable, are in school and learning</w:t>
            </w:r>
            <w:r w:rsidR="00714DC1" w:rsidRPr="00A25C95">
              <w:rPr>
                <w:rFonts w:asciiTheme="minorHAnsi" w:hAnsiTheme="minorHAnsi" w:cstheme="minorHAnsi"/>
              </w:rPr>
              <w:t>. The programme includes</w:t>
            </w:r>
            <w:r w:rsidRPr="00A25C95">
              <w:rPr>
                <w:rFonts w:asciiTheme="minorHAnsi" w:hAnsiTheme="minorHAnsi" w:cstheme="minorHAnsi"/>
              </w:rPr>
              <w:t xml:space="preserve"> support to education systems on early childhood education, inclusive and equitable learning, system strengthening and disaster risk reduction and resilience. </w:t>
            </w:r>
          </w:p>
          <w:p w14:paraId="33CD5256" w14:textId="77777777" w:rsidR="00254160" w:rsidRPr="00A25C95" w:rsidRDefault="00254160" w:rsidP="00A25C95">
            <w:pPr>
              <w:spacing w:line="240" w:lineRule="auto"/>
              <w:rPr>
                <w:rFonts w:asciiTheme="minorHAnsi" w:hAnsiTheme="minorHAnsi" w:cstheme="minorHAnsi"/>
              </w:rPr>
            </w:pPr>
          </w:p>
          <w:p w14:paraId="00E28FFF" w14:textId="5673595D" w:rsidR="00994098" w:rsidRPr="00A25C95" w:rsidRDefault="00714DC1" w:rsidP="00A25C95">
            <w:pPr>
              <w:spacing w:line="240" w:lineRule="auto"/>
              <w:rPr>
                <w:rFonts w:asciiTheme="minorHAnsi" w:hAnsiTheme="minorHAnsi" w:cstheme="minorHAnsi"/>
              </w:rPr>
            </w:pPr>
            <w:r w:rsidRPr="00A25C95">
              <w:rPr>
                <w:rFonts w:asciiTheme="minorHAnsi" w:hAnsiTheme="minorHAnsi" w:cstheme="minorHAnsi"/>
              </w:rPr>
              <w:t xml:space="preserve">Although learning outcomes vary across the Pacific, regional aggregates from the most recent </w:t>
            </w:r>
            <w:r w:rsidR="002477D7" w:rsidRPr="00A25C95">
              <w:rPr>
                <w:rFonts w:asciiTheme="minorHAnsi" w:hAnsiTheme="minorHAnsi" w:cstheme="minorHAnsi"/>
              </w:rPr>
              <w:t xml:space="preserve">(2018) </w:t>
            </w:r>
            <w:r w:rsidRPr="00A25C95">
              <w:rPr>
                <w:rFonts w:asciiTheme="minorHAnsi" w:hAnsiTheme="minorHAnsi" w:cstheme="minorHAnsi"/>
              </w:rPr>
              <w:t xml:space="preserve">Pacific </w:t>
            </w:r>
            <w:r w:rsidR="002477D7" w:rsidRPr="00A25C95">
              <w:rPr>
                <w:rFonts w:asciiTheme="minorHAnsi" w:hAnsiTheme="minorHAnsi" w:cstheme="minorHAnsi"/>
              </w:rPr>
              <w:t xml:space="preserve">Islands Literacy &amp; Numeracy Assessment </w:t>
            </w:r>
            <w:r w:rsidRPr="00A25C95">
              <w:rPr>
                <w:rFonts w:asciiTheme="minorHAnsi" w:hAnsiTheme="minorHAnsi" w:cstheme="minorHAnsi"/>
              </w:rPr>
              <w:t xml:space="preserve">show </w:t>
            </w:r>
            <w:r w:rsidR="001A00C3" w:rsidRPr="00A25C95">
              <w:rPr>
                <w:rFonts w:asciiTheme="minorHAnsi" w:hAnsiTheme="minorHAnsi" w:cstheme="minorHAnsi"/>
              </w:rPr>
              <w:t>that learning improved in Grade 4 literacy between 2015 and 2018, but that progress is slow. In 2018, 52.7 per cent (60 per cent F, 46 per cent M) performed at or above the expected minimum proficiency level in literacy, compared to 46.4 per cent (52.2 per cent F, 40.5 per cent M) in 2015. There was a slight decrease in numeracy results, with 83.3 per cent (86.5 per cent F, 80.1 per cent M) of students achieving at or above expected levels in 2018, compared to 86.2 per cent (88.2 per cent F, 84.2 per cent M) in 2015.</w:t>
            </w:r>
            <w:r w:rsidR="002477D7" w:rsidRPr="00A25C95">
              <w:rPr>
                <w:rFonts w:asciiTheme="minorHAnsi" w:hAnsiTheme="minorHAnsi" w:cstheme="minorHAnsi"/>
              </w:rPr>
              <w:t xml:space="preserve"> This is to note that there are some promising trends for education and learning in the Pacific, but also some existing challenges that</w:t>
            </w:r>
            <w:r w:rsidR="0033287F" w:rsidRPr="00A25C95">
              <w:rPr>
                <w:rFonts w:asciiTheme="minorHAnsi" w:hAnsiTheme="minorHAnsi" w:cstheme="minorHAnsi"/>
              </w:rPr>
              <w:t xml:space="preserve"> are aggravated by shocks to education systems and communities. </w:t>
            </w:r>
          </w:p>
          <w:p w14:paraId="0EBAC789" w14:textId="77777777" w:rsidR="00994098" w:rsidRPr="00A25C95" w:rsidRDefault="00994098" w:rsidP="00A25C95">
            <w:pPr>
              <w:spacing w:line="240" w:lineRule="auto"/>
              <w:rPr>
                <w:rFonts w:asciiTheme="minorHAnsi" w:hAnsiTheme="minorHAnsi" w:cstheme="minorHAnsi"/>
              </w:rPr>
            </w:pPr>
          </w:p>
          <w:p w14:paraId="0FE6758E" w14:textId="68719EE4" w:rsidR="00456D7B" w:rsidRPr="00A25C95" w:rsidRDefault="00456D7B" w:rsidP="00A25C95">
            <w:pPr>
              <w:spacing w:line="240" w:lineRule="auto"/>
              <w:rPr>
                <w:rFonts w:asciiTheme="minorHAnsi" w:hAnsiTheme="minorHAnsi" w:cstheme="minorHAnsi"/>
              </w:rPr>
            </w:pPr>
            <w:r w:rsidRPr="00A25C95">
              <w:rPr>
                <w:rFonts w:asciiTheme="minorHAnsi" w:hAnsiTheme="minorHAnsi" w:cstheme="minorHAnsi"/>
              </w:rPr>
              <w:t xml:space="preserve">The Pacific is highly exposed to adverse natural hazards, such as tropical cyclones, earthquakes, tsunamis, and volcanic eruptions. These hazards sometimes result in disasters that prevent continuity of schooling due to damage to schools and communities. School closures in the Pacific have also been required during measles or dengue outbreaks as well. The experience with COVID-19 brought </w:t>
            </w:r>
            <w:r w:rsidR="00B3291A" w:rsidRPr="00A25C95">
              <w:rPr>
                <w:rFonts w:asciiTheme="minorHAnsi" w:hAnsiTheme="minorHAnsi" w:cstheme="minorHAnsi"/>
              </w:rPr>
              <w:t xml:space="preserve">even </w:t>
            </w:r>
            <w:r w:rsidR="00767A43" w:rsidRPr="00A25C95">
              <w:rPr>
                <w:rFonts w:asciiTheme="minorHAnsi" w:hAnsiTheme="minorHAnsi" w:cstheme="minorHAnsi"/>
              </w:rPr>
              <w:t>heightened</w:t>
            </w:r>
            <w:r w:rsidR="00B3291A" w:rsidRPr="00A25C95">
              <w:rPr>
                <w:rFonts w:asciiTheme="minorHAnsi" w:hAnsiTheme="minorHAnsi" w:cstheme="minorHAnsi"/>
              </w:rPr>
              <w:t xml:space="preserve"> </w:t>
            </w:r>
            <w:r w:rsidRPr="00A25C95">
              <w:rPr>
                <w:rFonts w:asciiTheme="minorHAnsi" w:hAnsiTheme="minorHAnsi" w:cstheme="minorHAnsi"/>
              </w:rPr>
              <w:t xml:space="preserve">understanding of the vulnerability of Pacific education systems, </w:t>
            </w:r>
            <w:r w:rsidR="00B3291A" w:rsidRPr="00A25C95">
              <w:rPr>
                <w:rFonts w:asciiTheme="minorHAnsi" w:hAnsiTheme="minorHAnsi" w:cstheme="minorHAnsi"/>
              </w:rPr>
              <w:t xml:space="preserve">including in those countries where natural hazards are less common, and </w:t>
            </w:r>
            <w:r w:rsidR="00ED2656" w:rsidRPr="00A25C95">
              <w:rPr>
                <w:rFonts w:asciiTheme="minorHAnsi" w:hAnsiTheme="minorHAnsi" w:cstheme="minorHAnsi"/>
              </w:rPr>
              <w:t xml:space="preserve">a commitment to </w:t>
            </w:r>
            <w:r w:rsidRPr="00A25C95">
              <w:rPr>
                <w:rFonts w:asciiTheme="minorHAnsi" w:hAnsiTheme="minorHAnsi" w:cstheme="minorHAnsi"/>
              </w:rPr>
              <w:t>building resilient systems prepared and ready to withstand and manage shocks and ensure safe and continued learning opportunities for all students, including the most vulnerable.   </w:t>
            </w:r>
          </w:p>
          <w:p w14:paraId="7F0AA84E" w14:textId="77777777" w:rsidR="00456D7B" w:rsidRPr="00A25C95" w:rsidRDefault="00456D7B" w:rsidP="00A25C95">
            <w:pPr>
              <w:spacing w:line="240" w:lineRule="auto"/>
              <w:rPr>
                <w:rStyle w:val="eop"/>
                <w:rFonts w:asciiTheme="minorHAnsi" w:hAnsiTheme="minorHAnsi" w:cstheme="minorHAnsi"/>
                <w:shd w:val="clear" w:color="auto" w:fill="FFFFFF"/>
              </w:rPr>
            </w:pPr>
          </w:p>
          <w:p w14:paraId="3A062397" w14:textId="2D94B6E7" w:rsidR="00244464" w:rsidRPr="00A25C95" w:rsidRDefault="00994098" w:rsidP="00A25C95">
            <w:pPr>
              <w:spacing w:line="240" w:lineRule="auto"/>
              <w:rPr>
                <w:rFonts w:asciiTheme="minorHAnsi" w:hAnsiTheme="minorHAnsi" w:cstheme="minorBidi"/>
              </w:rPr>
            </w:pPr>
            <w:r w:rsidRPr="00A25C95">
              <w:rPr>
                <w:rFonts w:asciiTheme="minorHAnsi" w:hAnsiTheme="minorHAnsi" w:cstheme="minorBidi"/>
              </w:rPr>
              <w:t>While</w:t>
            </w:r>
            <w:r w:rsidR="00456D7B" w:rsidRPr="00A25C95">
              <w:rPr>
                <w:rFonts w:asciiTheme="minorHAnsi" w:hAnsiTheme="minorHAnsi" w:cstheme="minorBidi"/>
              </w:rPr>
              <w:t xml:space="preserve"> only</w:t>
            </w:r>
            <w:r w:rsidRPr="00A25C95">
              <w:rPr>
                <w:rFonts w:asciiTheme="minorHAnsi" w:hAnsiTheme="minorHAnsi" w:cstheme="minorBidi"/>
              </w:rPr>
              <w:t xml:space="preserve"> Fiji, Solomon Islands and Vanuatu are among the few Pacific Island countries that have recorded COVID-19 cases, </w:t>
            </w:r>
            <w:r w:rsidR="005D1C72" w:rsidRPr="00A25C95">
              <w:rPr>
                <w:rFonts w:asciiTheme="minorHAnsi" w:hAnsiTheme="minorHAnsi" w:cstheme="minorBidi"/>
              </w:rPr>
              <w:t xml:space="preserve">12 of 14 </w:t>
            </w:r>
            <w:r w:rsidRPr="00A25C95">
              <w:rPr>
                <w:rFonts w:asciiTheme="minorHAnsi" w:hAnsiTheme="minorHAnsi" w:cstheme="minorBidi"/>
              </w:rPr>
              <w:t xml:space="preserve">countries in the region implemented </w:t>
            </w:r>
            <w:r w:rsidR="005D1C72" w:rsidRPr="00A25C95">
              <w:rPr>
                <w:rFonts w:asciiTheme="minorHAnsi" w:hAnsiTheme="minorHAnsi" w:cstheme="minorBidi"/>
              </w:rPr>
              <w:t xml:space="preserve">unplanned </w:t>
            </w:r>
            <w:r w:rsidRPr="00A25C95">
              <w:rPr>
                <w:rFonts w:asciiTheme="minorHAnsi" w:hAnsiTheme="minorHAnsi" w:cstheme="minorBidi"/>
              </w:rPr>
              <w:t>school closures in 2020 for varying periods of time</w:t>
            </w:r>
            <w:r w:rsidR="00F7123E" w:rsidRPr="00A25C95">
              <w:rPr>
                <w:rFonts w:asciiTheme="minorHAnsi" w:hAnsiTheme="minorHAnsi" w:cstheme="minorBidi"/>
              </w:rPr>
              <w:t>. Most</w:t>
            </w:r>
            <w:r w:rsidR="00A86BB2" w:rsidRPr="00A25C95">
              <w:rPr>
                <w:rFonts w:asciiTheme="minorHAnsi" w:hAnsiTheme="minorHAnsi" w:cstheme="minorBidi"/>
              </w:rPr>
              <w:t xml:space="preserve"> </w:t>
            </w:r>
            <w:r w:rsidRPr="00A25C95">
              <w:rPr>
                <w:rFonts w:asciiTheme="minorHAnsi" w:hAnsiTheme="minorHAnsi" w:cstheme="minorBidi"/>
              </w:rPr>
              <w:t>closures last</w:t>
            </w:r>
            <w:r w:rsidR="00F7123E" w:rsidRPr="00A25C95">
              <w:rPr>
                <w:rFonts w:asciiTheme="minorHAnsi" w:hAnsiTheme="minorHAnsi" w:cstheme="minorBidi"/>
              </w:rPr>
              <w:t>ed</w:t>
            </w:r>
            <w:r w:rsidRPr="00A25C95">
              <w:rPr>
                <w:rFonts w:asciiTheme="minorHAnsi" w:hAnsiTheme="minorHAnsi" w:cstheme="minorBidi"/>
              </w:rPr>
              <w:t xml:space="preserve"> only a few weeks. Fiji implemented the longest school closures in the Pacific in 2020, for a period of over three months, and closed all schools again on 20 April 2021 due to a second wave of COVID-19 with significant community spread. Schools remain closed across Fiji as of </w:t>
            </w:r>
            <w:r w:rsidR="00244464" w:rsidRPr="00A25C95">
              <w:rPr>
                <w:rFonts w:asciiTheme="minorHAnsi" w:hAnsiTheme="minorHAnsi" w:cstheme="minorBidi"/>
              </w:rPr>
              <w:t xml:space="preserve">August </w:t>
            </w:r>
            <w:r w:rsidRPr="00A25C95">
              <w:rPr>
                <w:rFonts w:asciiTheme="minorHAnsi" w:hAnsiTheme="minorHAnsi" w:cstheme="minorBidi"/>
              </w:rPr>
              <w:t xml:space="preserve">2021. While schools are currently open elsewhere in the Pacific, short term closures have occurred during 2021 in either specific </w:t>
            </w:r>
            <w:r w:rsidR="0014506F" w:rsidRPr="00A25C95">
              <w:rPr>
                <w:rFonts w:asciiTheme="minorHAnsi" w:hAnsiTheme="minorHAnsi" w:cstheme="minorBidi"/>
              </w:rPr>
              <w:t>centers</w:t>
            </w:r>
            <w:r w:rsidRPr="00A25C95">
              <w:rPr>
                <w:rFonts w:asciiTheme="minorHAnsi" w:hAnsiTheme="minorHAnsi" w:cstheme="minorBidi"/>
              </w:rPr>
              <w:t xml:space="preserve"> or whole countries during 2021 and COVID-19 remains a continued threat to countries. </w:t>
            </w:r>
          </w:p>
          <w:p w14:paraId="6FC0C078" w14:textId="77777777" w:rsidR="00244464" w:rsidRPr="00A25C95" w:rsidRDefault="00244464" w:rsidP="00A25C95">
            <w:pPr>
              <w:spacing w:line="240" w:lineRule="auto"/>
              <w:rPr>
                <w:rFonts w:asciiTheme="minorHAnsi" w:hAnsiTheme="minorHAnsi" w:cstheme="minorHAnsi"/>
              </w:rPr>
            </w:pPr>
          </w:p>
          <w:p w14:paraId="2E859875" w14:textId="553F1502" w:rsidR="00994098" w:rsidRPr="00A25C95" w:rsidRDefault="00BA63AB" w:rsidP="00A25C95">
            <w:pPr>
              <w:spacing w:line="240" w:lineRule="auto"/>
              <w:rPr>
                <w:rFonts w:asciiTheme="minorHAnsi" w:hAnsiTheme="minorHAnsi" w:cstheme="minorHAnsi"/>
              </w:rPr>
            </w:pPr>
            <w:r w:rsidRPr="00A25C95">
              <w:rPr>
                <w:rFonts w:asciiTheme="minorHAnsi" w:hAnsiTheme="minorHAnsi" w:cstheme="minorHAnsi"/>
              </w:rPr>
              <w:t>Combined with the expected risks of cyclones, sea surge, drought and other environment</w:t>
            </w:r>
            <w:r w:rsidR="008B4610" w:rsidRPr="00A25C95">
              <w:rPr>
                <w:rFonts w:asciiTheme="minorHAnsi" w:hAnsiTheme="minorHAnsi" w:cstheme="minorHAnsi"/>
              </w:rPr>
              <w:t>al impacts and r</w:t>
            </w:r>
            <w:r w:rsidR="009875A9" w:rsidRPr="00A25C95">
              <w:rPr>
                <w:rFonts w:asciiTheme="minorHAnsi" w:hAnsiTheme="minorHAnsi" w:cstheme="minorHAnsi"/>
              </w:rPr>
              <w:t xml:space="preserve">egardless of the status of COVID-19 and school closures, almost universally across the Pacific there has been </w:t>
            </w:r>
            <w:r w:rsidR="00E6069A" w:rsidRPr="00A25C95">
              <w:rPr>
                <w:rFonts w:asciiTheme="minorHAnsi" w:hAnsiTheme="minorHAnsi" w:cstheme="minorHAnsi"/>
              </w:rPr>
              <w:t>a dawning realization of the vulnerability of education systems to pandemics and other risks, and a heightened commitment to reimagine education systems as resilient and ready to provide quality and equitable learning</w:t>
            </w:r>
            <w:r w:rsidR="00D2724F" w:rsidRPr="00A25C95">
              <w:rPr>
                <w:rFonts w:asciiTheme="minorHAnsi" w:hAnsiTheme="minorHAnsi" w:cstheme="minorHAnsi"/>
              </w:rPr>
              <w:t xml:space="preserve">, </w:t>
            </w:r>
            <w:r w:rsidR="00DB0AB9" w:rsidRPr="00A25C95">
              <w:rPr>
                <w:rFonts w:asciiTheme="minorHAnsi" w:hAnsiTheme="minorHAnsi" w:cstheme="minorHAnsi"/>
              </w:rPr>
              <w:t xml:space="preserve">This is particularly </w:t>
            </w:r>
            <w:r w:rsidR="00994098" w:rsidRPr="00A25C95">
              <w:rPr>
                <w:rFonts w:asciiTheme="minorHAnsi" w:hAnsiTheme="minorHAnsi" w:cstheme="minorHAnsi"/>
              </w:rPr>
              <w:t>in the event of school interruptions due to COVID-19 or other future emergencies, including for the most vulnerable</w:t>
            </w:r>
            <w:r w:rsidR="00DB0AB9" w:rsidRPr="00A25C95">
              <w:rPr>
                <w:rFonts w:asciiTheme="minorHAnsi" w:hAnsiTheme="minorHAnsi" w:cstheme="minorHAnsi"/>
              </w:rPr>
              <w:t xml:space="preserve">, and for any circumstance which may impact on a young person’s ability to attend school </w:t>
            </w:r>
            <w:r w:rsidR="006D2758" w:rsidRPr="00A25C95">
              <w:rPr>
                <w:rFonts w:asciiTheme="minorHAnsi" w:hAnsiTheme="minorHAnsi" w:cstheme="minorHAnsi"/>
              </w:rPr>
              <w:t xml:space="preserve">for a period of time. </w:t>
            </w:r>
          </w:p>
          <w:p w14:paraId="56367CA2" w14:textId="77777777" w:rsidR="00994098" w:rsidRPr="00A25C95" w:rsidRDefault="00994098" w:rsidP="00A25C95">
            <w:pPr>
              <w:spacing w:line="240" w:lineRule="auto"/>
              <w:rPr>
                <w:rFonts w:asciiTheme="minorHAnsi" w:hAnsiTheme="minorHAnsi" w:cstheme="minorHAnsi"/>
              </w:rPr>
            </w:pPr>
          </w:p>
          <w:p w14:paraId="7797E35A" w14:textId="77777777" w:rsidR="00067E46" w:rsidRPr="00A25C95" w:rsidRDefault="00067E46" w:rsidP="00A25C95">
            <w:pPr>
              <w:rPr>
                <w:rFonts w:asciiTheme="minorHAnsi" w:hAnsiTheme="minorHAnsi" w:cstheme="minorHAnsi"/>
              </w:rPr>
            </w:pPr>
            <w:r w:rsidRPr="00A25C95">
              <w:rPr>
                <w:rFonts w:asciiTheme="minorHAnsi" w:hAnsiTheme="minorHAnsi" w:cstheme="minorHAnsi"/>
              </w:rPr>
              <w:t xml:space="preserve">In working with countries, UNICEF Pacific is guided by country priorities for the delivery of inclusive education and, along with its focus on quality and equity, has a long history of supporting education in disaster and emergency situations. The impact of COIVD 19 and responses being developed have realized an opportunity to think differently. Although, in many circumstances, these conversations such as use of technology and pedagogical shifts to student centered learning were already in play, the impact of COVID 19 and partner support to responses has created an opportunity to accelerate these, not only during the time of COVID or other closures but as part of the standard education system. </w:t>
            </w:r>
          </w:p>
          <w:p w14:paraId="44E9B483" w14:textId="77777777" w:rsidR="00067E46" w:rsidRPr="00A25C95" w:rsidRDefault="00067E46" w:rsidP="00A25C95">
            <w:pPr>
              <w:rPr>
                <w:rFonts w:asciiTheme="minorHAnsi" w:hAnsiTheme="minorHAnsi" w:cstheme="minorHAnsi"/>
              </w:rPr>
            </w:pPr>
          </w:p>
          <w:p w14:paraId="035836EC" w14:textId="54BEB85D" w:rsidR="00994098" w:rsidRPr="00A25C95" w:rsidRDefault="002965D5" w:rsidP="00A25C95">
            <w:pPr>
              <w:rPr>
                <w:rFonts w:asciiTheme="minorHAnsi" w:eastAsia="Calibri" w:hAnsiTheme="minorHAnsi" w:cstheme="minorHAnsi"/>
              </w:rPr>
            </w:pPr>
            <w:r w:rsidRPr="00A25C95">
              <w:rPr>
                <w:rFonts w:asciiTheme="minorHAnsi" w:eastAsia="Calibri" w:hAnsiTheme="minorHAnsi" w:cstheme="minorHAnsi"/>
              </w:rPr>
              <w:lastRenderedPageBreak/>
              <w:t xml:space="preserve">As part of existing partnerships with the 14 Pacific Island countries, </w:t>
            </w:r>
            <w:r w:rsidR="00994098" w:rsidRPr="00A25C95">
              <w:rPr>
                <w:rFonts w:asciiTheme="minorHAnsi" w:eastAsia="Calibri" w:hAnsiTheme="minorHAnsi" w:cstheme="minorHAnsi"/>
              </w:rPr>
              <w:t xml:space="preserve">UNICEF </w:t>
            </w:r>
            <w:r w:rsidR="0093024B" w:rsidRPr="00A25C95">
              <w:rPr>
                <w:rFonts w:asciiTheme="minorHAnsi" w:eastAsia="Calibri" w:hAnsiTheme="minorHAnsi" w:cstheme="minorHAnsi"/>
              </w:rPr>
              <w:t>has supported</w:t>
            </w:r>
            <w:r w:rsidRPr="00A25C95">
              <w:rPr>
                <w:rFonts w:asciiTheme="minorHAnsi" w:eastAsia="Calibri" w:hAnsiTheme="minorHAnsi" w:cstheme="minorHAnsi"/>
              </w:rPr>
              <w:t xml:space="preserve"> </w:t>
            </w:r>
            <w:r w:rsidR="00994098" w:rsidRPr="00A25C95">
              <w:rPr>
                <w:rFonts w:asciiTheme="minorHAnsi" w:eastAsia="Calibri" w:hAnsiTheme="minorHAnsi" w:cstheme="minorHAnsi"/>
              </w:rPr>
              <w:t>remote learning initiatives in Fiji, the Federated States of Micronesia (FSM), Kiribati, Samoa, Republic of the Marshall Islands (RMI), Solomon Islands, Vanuatu and Tuvalu</w:t>
            </w:r>
            <w:r w:rsidR="0093024B" w:rsidRPr="00A25C95">
              <w:rPr>
                <w:rFonts w:asciiTheme="minorHAnsi" w:eastAsia="Calibri" w:hAnsiTheme="minorHAnsi" w:cstheme="minorHAnsi"/>
              </w:rPr>
              <w:t xml:space="preserve">, ranging for immediate </w:t>
            </w:r>
            <w:r w:rsidR="00795F57" w:rsidRPr="00A25C95">
              <w:rPr>
                <w:rFonts w:asciiTheme="minorHAnsi" w:eastAsia="Calibri" w:hAnsiTheme="minorHAnsi" w:cstheme="minorHAnsi"/>
              </w:rPr>
              <w:t>response to longer-term system capacity building</w:t>
            </w:r>
            <w:r w:rsidR="00994098" w:rsidRPr="00A25C95">
              <w:rPr>
                <w:rFonts w:asciiTheme="minorHAnsi" w:eastAsia="Calibri" w:hAnsiTheme="minorHAnsi" w:cstheme="minorHAnsi"/>
              </w:rPr>
              <w:t>. These include</w:t>
            </w:r>
            <w:r w:rsidR="000C79C9" w:rsidRPr="00A25C95">
              <w:rPr>
                <w:rFonts w:asciiTheme="minorHAnsi" w:eastAsia="Calibri" w:hAnsiTheme="minorHAnsi" w:cstheme="minorHAnsi"/>
              </w:rPr>
              <w:t>:</w:t>
            </w:r>
          </w:p>
          <w:p w14:paraId="6A3FB248" w14:textId="6DC9CE47" w:rsidR="00994098" w:rsidRPr="00A25C95" w:rsidRDefault="00994098" w:rsidP="00A25C95">
            <w:pPr>
              <w:pStyle w:val="ListParagraph"/>
              <w:numPr>
                <w:ilvl w:val="0"/>
                <w:numId w:val="5"/>
              </w:numPr>
              <w:spacing w:line="240" w:lineRule="auto"/>
              <w:rPr>
                <w:rFonts w:asciiTheme="minorHAnsi" w:eastAsiaTheme="minorEastAsia" w:hAnsiTheme="minorHAnsi" w:cstheme="minorHAnsi"/>
              </w:rPr>
            </w:pPr>
            <w:r w:rsidRPr="00A25C95">
              <w:rPr>
                <w:rFonts w:asciiTheme="minorHAnsi" w:eastAsia="Calibri" w:hAnsiTheme="minorHAnsi" w:cstheme="minorHAnsi"/>
              </w:rPr>
              <w:t xml:space="preserve">In Fiji, development of remote learning resources, </w:t>
            </w:r>
            <w:r w:rsidR="00E92EF7" w:rsidRPr="00A25C95">
              <w:rPr>
                <w:rFonts w:asciiTheme="minorHAnsi" w:eastAsia="Calibri" w:hAnsiTheme="minorHAnsi" w:cstheme="minorHAnsi"/>
              </w:rPr>
              <w:t xml:space="preserve">monitoring of remote learning, </w:t>
            </w:r>
            <w:r w:rsidRPr="00A25C95">
              <w:rPr>
                <w:rFonts w:asciiTheme="minorHAnsi" w:eastAsia="Calibri" w:hAnsiTheme="minorHAnsi" w:cstheme="minorHAnsi"/>
              </w:rPr>
              <w:t xml:space="preserve">and provision of guidance and support to assist teachers, </w:t>
            </w:r>
            <w:r w:rsidR="0014506F" w:rsidRPr="00A25C95">
              <w:rPr>
                <w:rFonts w:asciiTheme="minorHAnsi" w:eastAsia="Calibri" w:hAnsiTheme="minorHAnsi" w:cstheme="minorHAnsi"/>
              </w:rPr>
              <w:t>parents,</w:t>
            </w:r>
            <w:r w:rsidRPr="00A25C95">
              <w:rPr>
                <w:rFonts w:asciiTheme="minorHAnsi" w:eastAsia="Calibri" w:hAnsiTheme="minorHAnsi" w:cstheme="minorHAnsi"/>
              </w:rPr>
              <w:t xml:space="preserve"> and student to adapt to </w:t>
            </w:r>
            <w:r w:rsidR="00B7592D" w:rsidRPr="00A25C95">
              <w:rPr>
                <w:rFonts w:asciiTheme="minorHAnsi" w:eastAsia="Calibri" w:hAnsiTheme="minorHAnsi" w:cstheme="minorHAnsi"/>
              </w:rPr>
              <w:t>remote</w:t>
            </w:r>
            <w:r w:rsidRPr="00A25C95">
              <w:rPr>
                <w:rFonts w:asciiTheme="minorHAnsi" w:eastAsia="Calibri" w:hAnsiTheme="minorHAnsi" w:cstheme="minorHAnsi"/>
              </w:rPr>
              <w:t xml:space="preserve"> learning.</w:t>
            </w:r>
          </w:p>
          <w:p w14:paraId="28A756FD" w14:textId="40D70652" w:rsidR="00994098" w:rsidRPr="00A25C95" w:rsidRDefault="00994098" w:rsidP="00A25C95">
            <w:pPr>
              <w:pStyle w:val="ListParagraph"/>
              <w:numPr>
                <w:ilvl w:val="0"/>
                <w:numId w:val="5"/>
              </w:numPr>
              <w:spacing w:line="240" w:lineRule="auto"/>
              <w:rPr>
                <w:rFonts w:asciiTheme="minorHAnsi" w:eastAsiaTheme="minorEastAsia" w:hAnsiTheme="minorHAnsi" w:cstheme="minorHAnsi"/>
              </w:rPr>
            </w:pPr>
            <w:r w:rsidRPr="00A25C95">
              <w:rPr>
                <w:rFonts w:asciiTheme="minorHAnsi" w:eastAsia="Calibri" w:hAnsiTheme="minorHAnsi" w:cstheme="minorHAnsi"/>
              </w:rPr>
              <w:t xml:space="preserve">In Vanuatu, FSM and RMI, development of paper-based distance learning materials to be distributed to children in remote islands. In RMI, a parent/teacher guide for the distance learning materials is also being developed and distributed, and trainings on distance learning held for teachers, </w:t>
            </w:r>
            <w:r w:rsidR="0014506F" w:rsidRPr="00A25C95">
              <w:rPr>
                <w:rFonts w:asciiTheme="minorHAnsi" w:eastAsia="Calibri" w:hAnsiTheme="minorHAnsi" w:cstheme="minorHAnsi"/>
              </w:rPr>
              <w:t>PTA,</w:t>
            </w:r>
            <w:r w:rsidRPr="00A25C95">
              <w:rPr>
                <w:rFonts w:asciiTheme="minorHAnsi" w:eastAsia="Calibri" w:hAnsiTheme="minorHAnsi" w:cstheme="minorHAnsi"/>
              </w:rPr>
              <w:t xml:space="preserve"> and community members.</w:t>
            </w:r>
          </w:p>
          <w:p w14:paraId="36C0F1CA" w14:textId="3B4EF341" w:rsidR="00994098" w:rsidRPr="00A25C95" w:rsidRDefault="00994098" w:rsidP="00A25C95">
            <w:pPr>
              <w:pStyle w:val="ListParagraph"/>
              <w:numPr>
                <w:ilvl w:val="0"/>
                <w:numId w:val="5"/>
              </w:numPr>
              <w:spacing w:line="240" w:lineRule="auto"/>
              <w:rPr>
                <w:rFonts w:asciiTheme="minorHAnsi" w:eastAsiaTheme="minorEastAsia" w:hAnsiTheme="minorHAnsi" w:cstheme="minorHAnsi"/>
              </w:rPr>
            </w:pPr>
            <w:r w:rsidRPr="00A25C95">
              <w:rPr>
                <w:rFonts w:asciiTheme="minorHAnsi" w:eastAsia="Calibri" w:hAnsiTheme="minorHAnsi" w:cstheme="minorHAnsi"/>
              </w:rPr>
              <w:t>In Kiribati, development and piloting of radio and video lessons for core subjects, development of remote learning materials and guidance for parents for children with disabilities</w:t>
            </w:r>
            <w:r w:rsidR="00C239E0" w:rsidRPr="00A25C95">
              <w:rPr>
                <w:rFonts w:asciiTheme="minorHAnsi" w:eastAsia="Calibri" w:hAnsiTheme="minorHAnsi" w:cstheme="minorHAnsi"/>
              </w:rPr>
              <w:t>, and development of online learning platform</w:t>
            </w:r>
            <w:r w:rsidRPr="00A25C95">
              <w:rPr>
                <w:rFonts w:asciiTheme="minorHAnsi" w:eastAsia="Calibri" w:hAnsiTheme="minorHAnsi" w:cstheme="minorHAnsi"/>
              </w:rPr>
              <w:t>.</w:t>
            </w:r>
          </w:p>
          <w:p w14:paraId="0F8EF912" w14:textId="47B8344B" w:rsidR="00BB68EA" w:rsidRPr="00A25C95" w:rsidRDefault="00994098" w:rsidP="00A25C95">
            <w:pPr>
              <w:pStyle w:val="ListParagraph"/>
              <w:numPr>
                <w:ilvl w:val="0"/>
                <w:numId w:val="5"/>
              </w:numPr>
              <w:spacing w:line="240" w:lineRule="auto"/>
              <w:rPr>
                <w:rFonts w:asciiTheme="minorHAnsi" w:eastAsiaTheme="minorEastAsia" w:hAnsiTheme="minorHAnsi" w:cstheme="minorHAnsi"/>
              </w:rPr>
            </w:pPr>
            <w:r w:rsidRPr="00A25C95">
              <w:rPr>
                <w:rFonts w:asciiTheme="minorHAnsi" w:eastAsia="Calibri" w:hAnsiTheme="minorHAnsi" w:cstheme="minorHAnsi"/>
              </w:rPr>
              <w:t xml:space="preserve">In </w:t>
            </w:r>
            <w:r w:rsidR="006505F3" w:rsidRPr="00A25C95">
              <w:rPr>
                <w:rFonts w:asciiTheme="minorHAnsi" w:eastAsia="Calibri" w:hAnsiTheme="minorHAnsi" w:cstheme="minorHAnsi"/>
              </w:rPr>
              <w:t xml:space="preserve">both </w:t>
            </w:r>
            <w:r w:rsidRPr="00A25C95">
              <w:rPr>
                <w:rFonts w:asciiTheme="minorHAnsi" w:eastAsia="Calibri" w:hAnsiTheme="minorHAnsi" w:cstheme="minorHAnsi"/>
              </w:rPr>
              <w:t>Tuvalu</w:t>
            </w:r>
            <w:r w:rsidR="006505F3" w:rsidRPr="00A25C95">
              <w:rPr>
                <w:rFonts w:asciiTheme="minorHAnsi" w:eastAsia="Calibri" w:hAnsiTheme="minorHAnsi" w:cstheme="minorHAnsi"/>
              </w:rPr>
              <w:t xml:space="preserve"> and Kiribati, </w:t>
            </w:r>
            <w:r w:rsidRPr="00A25C95">
              <w:rPr>
                <w:rFonts w:asciiTheme="minorHAnsi" w:eastAsia="Calibri" w:hAnsiTheme="minorHAnsi" w:cstheme="minorHAnsi"/>
              </w:rPr>
              <w:t xml:space="preserve">holding workshops for teachers on how to write remote learning resources and producing learning support kits for the most vulnerable homes to support continuity of learning. </w:t>
            </w:r>
          </w:p>
          <w:p w14:paraId="451728F9" w14:textId="5EDD0FB4" w:rsidR="007179DE" w:rsidRPr="00A25C95" w:rsidRDefault="007179DE" w:rsidP="00A25C95">
            <w:pPr>
              <w:pStyle w:val="ListParagraph"/>
              <w:numPr>
                <w:ilvl w:val="0"/>
                <w:numId w:val="5"/>
              </w:numPr>
              <w:spacing w:line="240" w:lineRule="auto"/>
              <w:rPr>
                <w:rFonts w:asciiTheme="minorHAnsi" w:eastAsiaTheme="minorEastAsia" w:hAnsiTheme="minorHAnsi" w:cstheme="minorHAnsi"/>
              </w:rPr>
            </w:pPr>
            <w:r w:rsidRPr="00A25C95">
              <w:rPr>
                <w:rFonts w:asciiTheme="minorHAnsi" w:eastAsia="Calibri" w:hAnsiTheme="minorHAnsi" w:cstheme="minorHAnsi"/>
              </w:rPr>
              <w:t xml:space="preserve">Teachers in Tuvalu are also being supported </w:t>
            </w:r>
            <w:r w:rsidR="00B97D05" w:rsidRPr="00A25C95">
              <w:rPr>
                <w:rFonts w:asciiTheme="minorHAnsi" w:eastAsia="Calibri" w:hAnsiTheme="minorHAnsi" w:cstheme="minorHAnsi"/>
              </w:rPr>
              <w:t xml:space="preserve">to develop the skills to identify gaps in children’s learning brought about through the school closures and how to respond to these through scaffolded programmes – particularly in areas of literacy and in lower secondary programmes. </w:t>
            </w:r>
          </w:p>
          <w:p w14:paraId="1F5391EA" w14:textId="5260EC26" w:rsidR="00994098" w:rsidRPr="00A25C95" w:rsidRDefault="00994098" w:rsidP="00A25C95">
            <w:pPr>
              <w:pStyle w:val="ListParagraph"/>
              <w:numPr>
                <w:ilvl w:val="0"/>
                <w:numId w:val="5"/>
              </w:numPr>
              <w:spacing w:line="240" w:lineRule="auto"/>
              <w:rPr>
                <w:rFonts w:asciiTheme="minorHAnsi" w:eastAsiaTheme="minorEastAsia" w:hAnsiTheme="minorHAnsi" w:cstheme="minorHAnsi"/>
              </w:rPr>
            </w:pPr>
            <w:r w:rsidRPr="00A25C95">
              <w:rPr>
                <w:rFonts w:asciiTheme="minorHAnsi" w:eastAsia="Calibri" w:hAnsiTheme="minorHAnsi" w:cstheme="minorHAnsi"/>
              </w:rPr>
              <w:t xml:space="preserve">In Solomon Islands, revision of existing learning packages to support remote learning at ECE, primary and secondary levels, and maintaining online </w:t>
            </w:r>
            <w:r w:rsidR="0014506F" w:rsidRPr="00A25C95">
              <w:rPr>
                <w:rFonts w:asciiTheme="minorHAnsi" w:eastAsia="Calibri" w:hAnsiTheme="minorHAnsi" w:cstheme="minorHAnsi"/>
              </w:rPr>
              <w:t>resources</w:t>
            </w:r>
            <w:r w:rsidRPr="00A25C95">
              <w:rPr>
                <w:rFonts w:asciiTheme="minorHAnsi" w:eastAsia="Calibri" w:hAnsiTheme="minorHAnsi" w:cstheme="minorHAnsi"/>
              </w:rPr>
              <w:t xml:space="preserve"> platform to disseminate learning packages and monitor their use.</w:t>
            </w:r>
          </w:p>
          <w:p w14:paraId="04F0FD91" w14:textId="0D3E6054" w:rsidR="00BB68EA" w:rsidRPr="00A25C95" w:rsidRDefault="00B862BE" w:rsidP="00A25C95">
            <w:pPr>
              <w:pStyle w:val="ListParagraph"/>
              <w:numPr>
                <w:ilvl w:val="0"/>
                <w:numId w:val="5"/>
              </w:numPr>
              <w:spacing w:line="240" w:lineRule="auto"/>
              <w:rPr>
                <w:rFonts w:asciiTheme="minorHAnsi" w:eastAsiaTheme="minorEastAsia" w:hAnsiTheme="minorHAnsi" w:cstheme="minorHAnsi"/>
              </w:rPr>
            </w:pPr>
            <w:r w:rsidRPr="00A25C95">
              <w:rPr>
                <w:rFonts w:asciiTheme="minorHAnsi" w:eastAsia="Calibri" w:hAnsiTheme="minorHAnsi" w:cstheme="minorHAnsi"/>
              </w:rPr>
              <w:t>In Samoa</w:t>
            </w:r>
            <w:r w:rsidR="00BB68EA" w:rsidRPr="00A25C95">
              <w:rPr>
                <w:rFonts w:asciiTheme="minorHAnsi" w:eastAsia="Calibri" w:hAnsiTheme="minorHAnsi" w:cstheme="minorHAnsi"/>
              </w:rPr>
              <w:t>, teachers are also receiving training on using the Moodle learning management system (LMS) for remote learning.</w:t>
            </w:r>
          </w:p>
          <w:p w14:paraId="64118929" w14:textId="77777777" w:rsidR="00994098" w:rsidRPr="00A25C95" w:rsidRDefault="00994098" w:rsidP="00A25C95">
            <w:pPr>
              <w:spacing w:line="240" w:lineRule="auto"/>
              <w:rPr>
                <w:rFonts w:asciiTheme="minorHAnsi" w:hAnsiTheme="minorHAnsi" w:cstheme="minorHAnsi"/>
              </w:rPr>
            </w:pPr>
          </w:p>
          <w:p w14:paraId="30CC1203" w14:textId="02FBA98E" w:rsidR="00770E32" w:rsidRPr="00A25C95" w:rsidRDefault="005072EE" w:rsidP="00A25C95">
            <w:pPr>
              <w:spacing w:line="240" w:lineRule="auto"/>
              <w:rPr>
                <w:rFonts w:asciiTheme="minorHAnsi" w:eastAsia="Calibri" w:hAnsiTheme="minorHAnsi" w:cstheme="minorBidi"/>
              </w:rPr>
            </w:pPr>
            <w:r w:rsidRPr="00A25C95">
              <w:rPr>
                <w:rFonts w:asciiTheme="minorHAnsi" w:eastAsia="Calibri" w:hAnsiTheme="minorHAnsi" w:cstheme="minorBidi"/>
              </w:rPr>
              <w:t xml:space="preserve">While many of the early </w:t>
            </w:r>
            <w:r w:rsidR="004033E6" w:rsidRPr="00A25C95">
              <w:rPr>
                <w:rFonts w:asciiTheme="minorHAnsi" w:eastAsia="Calibri" w:hAnsiTheme="minorHAnsi" w:cstheme="minorBidi"/>
              </w:rPr>
              <w:t xml:space="preserve">COVID-related </w:t>
            </w:r>
            <w:r w:rsidRPr="00A25C95">
              <w:rPr>
                <w:rFonts w:asciiTheme="minorHAnsi" w:eastAsia="Calibri" w:hAnsiTheme="minorHAnsi" w:cstheme="minorBidi"/>
              </w:rPr>
              <w:t xml:space="preserve">initiatives responded to urgent </w:t>
            </w:r>
            <w:r w:rsidR="00A93361" w:rsidRPr="00A25C95">
              <w:rPr>
                <w:rFonts w:asciiTheme="minorHAnsi" w:eastAsia="Calibri" w:hAnsiTheme="minorHAnsi" w:cstheme="minorBidi"/>
              </w:rPr>
              <w:t xml:space="preserve">needs related to </w:t>
            </w:r>
            <w:r w:rsidR="00A7411F" w:rsidRPr="00A25C95">
              <w:rPr>
                <w:rFonts w:asciiTheme="minorHAnsi" w:eastAsia="Calibri" w:hAnsiTheme="minorHAnsi" w:cstheme="minorBidi"/>
              </w:rPr>
              <w:t xml:space="preserve">current/expected school closures, the overall aim and requirement </w:t>
            </w:r>
            <w:r w:rsidR="00921AB7" w:rsidRPr="00A25C95">
              <w:rPr>
                <w:rFonts w:asciiTheme="minorHAnsi" w:eastAsia="Calibri" w:hAnsiTheme="minorHAnsi" w:cstheme="minorBidi"/>
              </w:rPr>
              <w:t xml:space="preserve">as shared by countries is to create change </w:t>
            </w:r>
            <w:r w:rsidR="00FF5D54" w:rsidRPr="00A25C95">
              <w:rPr>
                <w:rFonts w:asciiTheme="minorHAnsi" w:eastAsia="Calibri" w:hAnsiTheme="minorHAnsi" w:cstheme="minorBidi"/>
              </w:rPr>
              <w:t>in schooling systems and processes to better support inclusive teaching and learning</w:t>
            </w:r>
            <w:r w:rsidR="00770E32" w:rsidRPr="00A25C95">
              <w:rPr>
                <w:rFonts w:asciiTheme="minorHAnsi" w:eastAsia="Calibri" w:hAnsiTheme="minorHAnsi" w:cstheme="minorBidi"/>
              </w:rPr>
              <w:t xml:space="preserve"> under any circumstances, including but not limited to school closures. </w:t>
            </w:r>
            <w:r w:rsidR="00B61CDD" w:rsidRPr="00A25C95">
              <w:rPr>
                <w:rFonts w:asciiTheme="minorHAnsi" w:eastAsia="Calibri" w:hAnsiTheme="minorHAnsi" w:cstheme="minorBidi"/>
              </w:rPr>
              <w:t xml:space="preserve">Indeed, as schools in many countries in the Pacific have not yet closed since the above were developed, systems are planning for how they can be integrated into standard </w:t>
            </w:r>
            <w:r w:rsidR="00A60368" w:rsidRPr="00A25C95">
              <w:rPr>
                <w:rFonts w:asciiTheme="minorHAnsi" w:eastAsia="Calibri" w:hAnsiTheme="minorHAnsi" w:cstheme="minorBidi"/>
              </w:rPr>
              <w:t xml:space="preserve">teaching practice. </w:t>
            </w:r>
            <w:r w:rsidR="0083128F" w:rsidRPr="00A25C95">
              <w:rPr>
                <w:rFonts w:asciiTheme="minorHAnsi" w:eastAsia="Calibri" w:hAnsiTheme="minorHAnsi" w:cstheme="minorBidi"/>
              </w:rPr>
              <w:t xml:space="preserve">Other opportunities </w:t>
            </w:r>
            <w:r w:rsidR="009D64B5" w:rsidRPr="00A25C95">
              <w:rPr>
                <w:rFonts w:asciiTheme="minorHAnsi" w:eastAsia="Calibri" w:hAnsiTheme="minorHAnsi" w:cstheme="minorBidi"/>
              </w:rPr>
              <w:t>can also be imagined such as</w:t>
            </w:r>
            <w:r w:rsidR="005709EA" w:rsidRPr="00A25C95">
              <w:rPr>
                <w:rFonts w:asciiTheme="minorHAnsi" w:eastAsia="Calibri" w:hAnsiTheme="minorHAnsi" w:cstheme="minorBidi"/>
              </w:rPr>
              <w:t xml:space="preserve"> support</w:t>
            </w:r>
            <w:r w:rsidR="009D64B5" w:rsidRPr="00A25C95">
              <w:rPr>
                <w:rFonts w:asciiTheme="minorHAnsi" w:eastAsia="Calibri" w:hAnsiTheme="minorHAnsi" w:cstheme="minorBidi"/>
              </w:rPr>
              <w:t>ing</w:t>
            </w:r>
            <w:r w:rsidR="005709EA" w:rsidRPr="00A25C95">
              <w:rPr>
                <w:rFonts w:asciiTheme="minorHAnsi" w:eastAsia="Calibri" w:hAnsiTheme="minorHAnsi" w:cstheme="minorBidi"/>
              </w:rPr>
              <w:t xml:space="preserve"> students who cannot attend school for a period e</w:t>
            </w:r>
            <w:r w:rsidR="001D4B24" w:rsidRPr="00A25C95">
              <w:rPr>
                <w:rFonts w:asciiTheme="minorHAnsi" w:eastAsia="Calibri" w:hAnsiTheme="minorHAnsi" w:cstheme="minorBidi"/>
              </w:rPr>
              <w:t>.</w:t>
            </w:r>
            <w:r w:rsidR="005709EA" w:rsidRPr="00A25C95">
              <w:rPr>
                <w:rFonts w:asciiTheme="minorHAnsi" w:eastAsia="Calibri" w:hAnsiTheme="minorHAnsi" w:cstheme="minorBidi"/>
              </w:rPr>
              <w:t>g</w:t>
            </w:r>
            <w:r w:rsidR="001D4B24" w:rsidRPr="00A25C95">
              <w:rPr>
                <w:rFonts w:asciiTheme="minorHAnsi" w:eastAsia="Calibri" w:hAnsiTheme="minorHAnsi" w:cstheme="minorBidi"/>
              </w:rPr>
              <w:t>.</w:t>
            </w:r>
            <w:r w:rsidR="005709EA" w:rsidRPr="00A25C95">
              <w:rPr>
                <w:rFonts w:asciiTheme="minorHAnsi" w:eastAsia="Calibri" w:hAnsiTheme="minorHAnsi" w:cstheme="minorBidi"/>
              </w:rPr>
              <w:t xml:space="preserve"> </w:t>
            </w:r>
            <w:r w:rsidR="0083128F" w:rsidRPr="00A25C95">
              <w:rPr>
                <w:rFonts w:asciiTheme="minorHAnsi" w:eastAsia="Calibri" w:hAnsiTheme="minorHAnsi" w:cstheme="minorBidi"/>
              </w:rPr>
              <w:t xml:space="preserve">receiving medical </w:t>
            </w:r>
            <w:r w:rsidR="001D4B24" w:rsidRPr="00A25C95">
              <w:rPr>
                <w:rFonts w:asciiTheme="minorHAnsi" w:eastAsia="Calibri" w:hAnsiTheme="minorHAnsi" w:cstheme="minorBidi"/>
              </w:rPr>
              <w:t xml:space="preserve">or other </w:t>
            </w:r>
            <w:r w:rsidR="0083128F" w:rsidRPr="00A25C95">
              <w:rPr>
                <w:rFonts w:asciiTheme="minorHAnsi" w:eastAsia="Calibri" w:hAnsiTheme="minorHAnsi" w:cstheme="minorBidi"/>
              </w:rPr>
              <w:t>care</w:t>
            </w:r>
            <w:r w:rsidR="001D4B24" w:rsidRPr="00A25C95">
              <w:rPr>
                <w:rFonts w:asciiTheme="minorHAnsi" w:eastAsia="Calibri" w:hAnsiTheme="minorHAnsi" w:cstheme="minorBidi"/>
              </w:rPr>
              <w:t>, or accompanying parents to stay,</w:t>
            </w:r>
            <w:r w:rsidR="0083128F" w:rsidRPr="00A25C95">
              <w:rPr>
                <w:rFonts w:asciiTheme="minorHAnsi" w:eastAsia="Calibri" w:hAnsiTheme="minorHAnsi" w:cstheme="minorBidi"/>
              </w:rPr>
              <w:t xml:space="preserve"> perhaps in a larger </w:t>
            </w:r>
            <w:r w:rsidR="0014506F" w:rsidRPr="00A25C95">
              <w:rPr>
                <w:rFonts w:asciiTheme="minorHAnsi" w:eastAsia="Calibri" w:hAnsiTheme="minorHAnsi" w:cstheme="minorBidi"/>
              </w:rPr>
              <w:t>center</w:t>
            </w:r>
            <w:r w:rsidR="0083128F" w:rsidRPr="00A25C95">
              <w:rPr>
                <w:rFonts w:asciiTheme="minorHAnsi" w:eastAsia="Calibri" w:hAnsiTheme="minorHAnsi" w:cstheme="minorBidi"/>
              </w:rPr>
              <w:t xml:space="preserve"> than their home.</w:t>
            </w:r>
            <w:r w:rsidR="119DAF69" w:rsidRPr="00A25C95">
              <w:rPr>
                <w:rFonts w:asciiTheme="minorHAnsi" w:eastAsia="Calibri" w:hAnsiTheme="minorHAnsi" w:cstheme="minorBidi"/>
              </w:rPr>
              <w:t xml:space="preserve"> It is</w:t>
            </w:r>
            <w:r w:rsidR="00E85674" w:rsidRPr="00A25C95">
              <w:rPr>
                <w:rFonts w:asciiTheme="minorHAnsi" w:eastAsia="Calibri" w:hAnsiTheme="minorHAnsi" w:cstheme="minorBidi"/>
              </w:rPr>
              <w:t xml:space="preserve"> worth noting that</w:t>
            </w:r>
            <w:r w:rsidR="00E34B49" w:rsidRPr="00A25C95">
              <w:rPr>
                <w:rFonts w:asciiTheme="minorHAnsi" w:eastAsia="Calibri" w:hAnsiTheme="minorHAnsi" w:cstheme="minorBidi"/>
              </w:rPr>
              <w:t xml:space="preserve">, like elsewhere in the world, much of the attention on remote learning focused on </w:t>
            </w:r>
            <w:r w:rsidR="00951885" w:rsidRPr="00A25C95">
              <w:rPr>
                <w:rFonts w:asciiTheme="minorHAnsi" w:eastAsia="Calibri" w:hAnsiTheme="minorHAnsi" w:cstheme="minorBidi"/>
              </w:rPr>
              <w:t>internet-based options, and while this remains a priority</w:t>
            </w:r>
            <w:r w:rsidR="00EC6E48" w:rsidRPr="00A25C95">
              <w:rPr>
                <w:rFonts w:asciiTheme="minorHAnsi" w:eastAsia="Calibri" w:hAnsiTheme="minorHAnsi" w:cstheme="minorBidi"/>
              </w:rPr>
              <w:t xml:space="preserve"> for development in many Pacific Island countries, the limitations in access preclude internet-d</w:t>
            </w:r>
            <w:r w:rsidR="00E15C28" w:rsidRPr="00A25C95">
              <w:rPr>
                <w:rFonts w:asciiTheme="minorHAnsi" w:eastAsia="Calibri" w:hAnsiTheme="minorHAnsi" w:cstheme="minorBidi"/>
              </w:rPr>
              <w:t>ependent approaches from serving as the core</w:t>
            </w:r>
            <w:r w:rsidR="00C14516" w:rsidRPr="00A25C95">
              <w:rPr>
                <w:rFonts w:asciiTheme="minorHAnsi" w:eastAsia="Calibri" w:hAnsiTheme="minorHAnsi" w:cstheme="minorBidi"/>
              </w:rPr>
              <w:t xml:space="preserve"> of remote learning strategies. To that end, some countries adopt mixed-model approaches</w:t>
            </w:r>
            <w:r w:rsidR="000E1CCA" w:rsidRPr="00A25C95">
              <w:rPr>
                <w:rFonts w:asciiTheme="minorHAnsi" w:eastAsia="Calibri" w:hAnsiTheme="minorHAnsi" w:cstheme="minorBidi"/>
              </w:rPr>
              <w:t xml:space="preserve"> and </w:t>
            </w:r>
            <w:r w:rsidR="00C14516" w:rsidRPr="00A25C95">
              <w:rPr>
                <w:rFonts w:asciiTheme="minorHAnsi" w:eastAsia="Calibri" w:hAnsiTheme="minorHAnsi" w:cstheme="minorBidi"/>
              </w:rPr>
              <w:t xml:space="preserve">others are presently focusing on paper-based options only, </w:t>
            </w:r>
            <w:r w:rsidR="000E1CCA" w:rsidRPr="00A25C95">
              <w:rPr>
                <w:rFonts w:asciiTheme="minorHAnsi" w:eastAsia="Calibri" w:hAnsiTheme="minorHAnsi" w:cstheme="minorBidi"/>
              </w:rPr>
              <w:t xml:space="preserve">though some of these in parallel </w:t>
            </w:r>
            <w:r w:rsidR="00992836" w:rsidRPr="00A25C95">
              <w:rPr>
                <w:rFonts w:asciiTheme="minorHAnsi" w:eastAsia="Calibri" w:hAnsiTheme="minorHAnsi" w:cstheme="minorBidi"/>
              </w:rPr>
              <w:t>are working to expand tech-based options over the long-term</w:t>
            </w:r>
            <w:r w:rsidR="00213EBE" w:rsidRPr="00A25C95">
              <w:rPr>
                <w:rFonts w:asciiTheme="minorHAnsi" w:eastAsia="Calibri" w:hAnsiTheme="minorHAnsi" w:cstheme="minorBidi"/>
              </w:rPr>
              <w:t xml:space="preserve"> including the </w:t>
            </w:r>
            <w:r w:rsidR="009C36C2" w:rsidRPr="00A25C95">
              <w:rPr>
                <w:rFonts w:asciiTheme="minorHAnsi" w:eastAsia="Calibri" w:hAnsiTheme="minorHAnsi" w:cstheme="minorBidi"/>
              </w:rPr>
              <w:t>sustainability of such options and supporting staff capacity development.</w:t>
            </w:r>
          </w:p>
          <w:p w14:paraId="4CFCDAB9" w14:textId="77777777" w:rsidR="00770E32" w:rsidRPr="00A25C95" w:rsidRDefault="00770E32" w:rsidP="00A25C95">
            <w:pPr>
              <w:spacing w:line="240" w:lineRule="auto"/>
              <w:rPr>
                <w:rFonts w:asciiTheme="minorHAnsi" w:eastAsia="Calibri" w:hAnsiTheme="minorHAnsi" w:cstheme="minorHAnsi"/>
              </w:rPr>
            </w:pPr>
          </w:p>
          <w:p w14:paraId="1B811BFC" w14:textId="548DA88F" w:rsidR="00B7592D" w:rsidRPr="00A25C95" w:rsidRDefault="00A30D29" w:rsidP="00A25C95">
            <w:pPr>
              <w:spacing w:line="240" w:lineRule="auto"/>
              <w:rPr>
                <w:rFonts w:asciiTheme="minorHAnsi" w:eastAsia="Calibri" w:hAnsiTheme="minorHAnsi" w:cstheme="minorHAnsi"/>
              </w:rPr>
            </w:pPr>
            <w:r w:rsidRPr="00A25C95">
              <w:rPr>
                <w:rFonts w:asciiTheme="minorHAnsi" w:eastAsia="Calibri" w:hAnsiTheme="minorHAnsi" w:cstheme="minorHAnsi"/>
              </w:rPr>
              <w:t xml:space="preserve">At the Pacific regional level, </w:t>
            </w:r>
            <w:r w:rsidR="00B7592D" w:rsidRPr="00A25C95">
              <w:rPr>
                <w:rFonts w:asciiTheme="minorHAnsi" w:eastAsia="Calibri" w:hAnsiTheme="minorHAnsi" w:cstheme="minorHAnsi"/>
              </w:rPr>
              <w:t xml:space="preserve">UNICEF </w:t>
            </w:r>
            <w:r w:rsidR="0071514E" w:rsidRPr="00A25C95">
              <w:rPr>
                <w:rFonts w:asciiTheme="minorHAnsi" w:eastAsia="Calibri" w:hAnsiTheme="minorHAnsi" w:cstheme="minorHAnsi"/>
              </w:rPr>
              <w:t>is a core partner within the Pacific regional education infrastructure</w:t>
            </w:r>
            <w:r w:rsidRPr="00A25C95">
              <w:rPr>
                <w:rFonts w:asciiTheme="minorHAnsi" w:eastAsia="Calibri" w:hAnsiTheme="minorHAnsi" w:cstheme="minorHAnsi"/>
              </w:rPr>
              <w:t xml:space="preserve">, including the Pacific Regional Education Framework (PacREF) and Pacific Education Cluster (PEC), which presents a </w:t>
            </w:r>
            <w:r w:rsidR="00B440A2" w:rsidRPr="00A25C95">
              <w:rPr>
                <w:rFonts w:asciiTheme="minorHAnsi" w:eastAsia="Calibri" w:hAnsiTheme="minorHAnsi" w:cstheme="minorHAnsi"/>
              </w:rPr>
              <w:t xml:space="preserve">critical opportunity and responsibility </w:t>
            </w:r>
            <w:r w:rsidR="00C44880" w:rsidRPr="00A25C95">
              <w:rPr>
                <w:rFonts w:asciiTheme="minorHAnsi" w:eastAsia="Calibri" w:hAnsiTheme="minorHAnsi" w:cstheme="minorHAnsi"/>
              </w:rPr>
              <w:t xml:space="preserve">to ensure </w:t>
            </w:r>
            <w:r w:rsidR="00992526" w:rsidRPr="00A25C95">
              <w:rPr>
                <w:rFonts w:asciiTheme="minorHAnsi" w:eastAsia="Calibri" w:hAnsiTheme="minorHAnsi" w:cstheme="minorHAnsi"/>
              </w:rPr>
              <w:t xml:space="preserve">complementarity of </w:t>
            </w:r>
            <w:r w:rsidR="00C44880" w:rsidRPr="00A25C95">
              <w:rPr>
                <w:rFonts w:asciiTheme="minorHAnsi" w:eastAsia="Calibri" w:hAnsiTheme="minorHAnsi" w:cstheme="minorHAnsi"/>
              </w:rPr>
              <w:t xml:space="preserve">and synergistic </w:t>
            </w:r>
            <w:r w:rsidR="00992526" w:rsidRPr="00A25C95">
              <w:rPr>
                <w:rFonts w:asciiTheme="minorHAnsi" w:eastAsia="Calibri" w:hAnsiTheme="minorHAnsi" w:cstheme="minorHAnsi"/>
              </w:rPr>
              <w:t>support to Pacific Island countries</w:t>
            </w:r>
            <w:r w:rsidR="00C44880" w:rsidRPr="00A25C95">
              <w:rPr>
                <w:rFonts w:asciiTheme="minorHAnsi" w:eastAsia="Calibri" w:hAnsiTheme="minorHAnsi" w:cstheme="minorHAnsi"/>
              </w:rPr>
              <w:t xml:space="preserve"> with that from other partners. </w:t>
            </w:r>
            <w:r w:rsidR="00770E32" w:rsidRPr="00A25C95">
              <w:rPr>
                <w:rFonts w:asciiTheme="minorHAnsi" w:eastAsia="Calibri" w:hAnsiTheme="minorHAnsi" w:cstheme="minorHAnsi"/>
              </w:rPr>
              <w:t xml:space="preserve">UNICEF has committed to </w:t>
            </w:r>
            <w:r w:rsidR="00C90ED6" w:rsidRPr="00A25C95">
              <w:rPr>
                <w:rFonts w:asciiTheme="minorHAnsi" w:eastAsia="Calibri" w:hAnsiTheme="minorHAnsi" w:cstheme="minorHAnsi"/>
              </w:rPr>
              <w:t xml:space="preserve">supporting monitoring, </w:t>
            </w:r>
            <w:r w:rsidR="0014506F" w:rsidRPr="00A25C95">
              <w:rPr>
                <w:rFonts w:asciiTheme="minorHAnsi" w:eastAsia="Calibri" w:hAnsiTheme="minorHAnsi" w:cstheme="minorHAnsi"/>
              </w:rPr>
              <w:t>evaluation,</w:t>
            </w:r>
            <w:r w:rsidR="00C90ED6" w:rsidRPr="00A25C95">
              <w:rPr>
                <w:rFonts w:asciiTheme="minorHAnsi" w:eastAsia="Calibri" w:hAnsiTheme="minorHAnsi" w:cstheme="minorHAnsi"/>
              </w:rPr>
              <w:t xml:space="preserve"> and learning (MEL) of remote learning initiatives </w:t>
            </w:r>
            <w:r w:rsidR="00B61CDD" w:rsidRPr="00A25C95">
              <w:rPr>
                <w:rFonts w:asciiTheme="minorHAnsi" w:eastAsia="Calibri" w:hAnsiTheme="minorHAnsi" w:cstheme="minorHAnsi"/>
              </w:rPr>
              <w:t>(including</w:t>
            </w:r>
            <w:r w:rsidR="00A60368" w:rsidRPr="00A25C95">
              <w:rPr>
                <w:rFonts w:asciiTheme="minorHAnsi" w:eastAsia="Calibri" w:hAnsiTheme="minorHAnsi" w:cstheme="minorHAnsi"/>
              </w:rPr>
              <w:t xml:space="preserve"> when schools are open) in multiple countries across the Pacific</w:t>
            </w:r>
            <w:r w:rsidR="00B61CDD" w:rsidRPr="00A25C95">
              <w:rPr>
                <w:rFonts w:asciiTheme="minorHAnsi" w:eastAsia="Calibri" w:hAnsiTheme="minorHAnsi" w:cstheme="minorHAnsi"/>
              </w:rPr>
              <w:t xml:space="preserve"> </w:t>
            </w:r>
            <w:r w:rsidR="00C90ED6" w:rsidRPr="00A25C95">
              <w:rPr>
                <w:rFonts w:asciiTheme="minorHAnsi" w:eastAsia="Calibri" w:hAnsiTheme="minorHAnsi" w:cstheme="minorHAnsi"/>
              </w:rPr>
              <w:t xml:space="preserve">so that this experience and evidence base can further inform system improvements into the future. </w:t>
            </w:r>
          </w:p>
          <w:p w14:paraId="0BFD7BF4" w14:textId="77777777" w:rsidR="00B7592D" w:rsidRPr="00A25C95" w:rsidRDefault="00B7592D" w:rsidP="00A25C95">
            <w:pPr>
              <w:spacing w:line="240" w:lineRule="auto"/>
              <w:rPr>
                <w:rFonts w:asciiTheme="minorHAnsi" w:eastAsia="Calibri" w:hAnsiTheme="minorHAnsi" w:cstheme="minorHAnsi"/>
              </w:rPr>
            </w:pPr>
          </w:p>
          <w:p w14:paraId="3BD2A2C1" w14:textId="7082CE3D" w:rsidR="00994098" w:rsidRPr="00A25C95" w:rsidRDefault="00994098" w:rsidP="00A25C95">
            <w:pPr>
              <w:spacing w:line="240" w:lineRule="auto"/>
              <w:rPr>
                <w:rFonts w:asciiTheme="minorHAnsi" w:eastAsia="Calibri" w:hAnsiTheme="minorHAnsi" w:cstheme="minorHAnsi"/>
              </w:rPr>
            </w:pPr>
            <w:r w:rsidRPr="00A25C95">
              <w:rPr>
                <w:rFonts w:asciiTheme="minorHAnsi" w:eastAsia="Calibri" w:hAnsiTheme="minorHAnsi" w:cstheme="minorHAnsi"/>
              </w:rPr>
              <w:t xml:space="preserve">The purpose of the assignment is to provide expert technical support on </w:t>
            </w:r>
            <w:r w:rsidRPr="00A25C95">
              <w:rPr>
                <w:rFonts w:asciiTheme="minorHAnsi" w:hAnsiTheme="minorHAnsi" w:cstheme="minorHAnsi"/>
              </w:rPr>
              <w:t xml:space="preserve">design, setup, </w:t>
            </w:r>
            <w:r w:rsidR="0014506F" w:rsidRPr="00A25C95">
              <w:rPr>
                <w:rFonts w:asciiTheme="minorHAnsi" w:hAnsiTheme="minorHAnsi" w:cstheme="minorHAnsi"/>
              </w:rPr>
              <w:t>implementation,</w:t>
            </w:r>
            <w:r w:rsidRPr="00A25C95">
              <w:rPr>
                <w:rFonts w:asciiTheme="minorHAnsi" w:hAnsiTheme="minorHAnsi" w:cstheme="minorHAnsi"/>
              </w:rPr>
              <w:t xml:space="preserve"> and monitoring of programmes, activities and resources to ensure the continuity of learning, before, during and following school interruptions</w:t>
            </w:r>
            <w:r w:rsidR="00312327" w:rsidRPr="00A25C95">
              <w:rPr>
                <w:rFonts w:asciiTheme="minorHAnsi" w:hAnsiTheme="minorHAnsi" w:cstheme="minorHAnsi"/>
              </w:rPr>
              <w:t xml:space="preserve"> at national, </w:t>
            </w:r>
            <w:r w:rsidR="0014506F" w:rsidRPr="00A25C95">
              <w:rPr>
                <w:rFonts w:asciiTheme="minorHAnsi" w:hAnsiTheme="minorHAnsi" w:cstheme="minorHAnsi"/>
              </w:rPr>
              <w:t>school,</w:t>
            </w:r>
            <w:r w:rsidR="00312327" w:rsidRPr="00A25C95">
              <w:rPr>
                <w:rFonts w:asciiTheme="minorHAnsi" w:hAnsiTheme="minorHAnsi" w:cstheme="minorHAnsi"/>
              </w:rPr>
              <w:t xml:space="preserve"> or individual level</w:t>
            </w:r>
            <w:r w:rsidRPr="00A25C95">
              <w:rPr>
                <w:rFonts w:asciiTheme="minorHAnsi" w:hAnsiTheme="minorHAnsi" w:cstheme="minorHAnsi"/>
              </w:rPr>
              <w:t xml:space="preserve"> </w:t>
            </w:r>
          </w:p>
          <w:p w14:paraId="30216B51" w14:textId="77777777" w:rsidR="006C04C2" w:rsidRPr="00A25C95" w:rsidRDefault="006C04C2" w:rsidP="00A25C95">
            <w:pPr>
              <w:spacing w:line="240" w:lineRule="auto"/>
              <w:rPr>
                <w:rFonts w:asciiTheme="minorHAnsi" w:eastAsia="Arial Unicode MS" w:hAnsiTheme="minorHAnsi" w:cstheme="minorHAnsi"/>
                <w:b/>
                <w:bCs/>
                <w:color w:val="auto"/>
                <w:lang w:val="en-AU"/>
              </w:rPr>
            </w:pPr>
          </w:p>
          <w:p w14:paraId="37400F48" w14:textId="77777777" w:rsidR="007613B3" w:rsidRPr="00A25C95" w:rsidRDefault="007613B3" w:rsidP="00A25C95">
            <w:pPr>
              <w:spacing w:line="240" w:lineRule="auto"/>
              <w:rPr>
                <w:rFonts w:asciiTheme="minorHAnsi" w:eastAsia="Arial Unicode MS" w:hAnsiTheme="minorHAnsi" w:cstheme="minorHAnsi"/>
                <w:b/>
                <w:color w:val="auto"/>
              </w:rPr>
            </w:pPr>
          </w:p>
        </w:tc>
      </w:tr>
      <w:tr w:rsidR="007613B3" w:rsidRPr="00254B2B" w14:paraId="55B63C31" w14:textId="77777777" w:rsidTr="00CC1891">
        <w:trPr>
          <w:trHeight w:val="504"/>
        </w:trPr>
        <w:tc>
          <w:tcPr>
            <w:tcW w:w="9895" w:type="dxa"/>
            <w:gridSpan w:val="7"/>
            <w:tcBorders>
              <w:bottom w:val="single" w:sz="4" w:space="0" w:color="auto"/>
            </w:tcBorders>
            <w:shd w:val="clear" w:color="auto" w:fill="auto"/>
            <w:noWrap/>
          </w:tcPr>
          <w:p w14:paraId="77D711A5" w14:textId="2AA9ED0E" w:rsidR="00667E1C" w:rsidRPr="00A25C95" w:rsidRDefault="007613B3" w:rsidP="00A25C95">
            <w:pPr>
              <w:spacing w:line="240" w:lineRule="auto"/>
              <w:rPr>
                <w:rFonts w:asciiTheme="minorHAnsi" w:hAnsiTheme="minorHAnsi" w:cstheme="minorHAnsi"/>
              </w:rPr>
            </w:pPr>
            <w:r w:rsidRPr="00A25C95">
              <w:rPr>
                <w:rFonts w:asciiTheme="minorHAnsi" w:eastAsia="Arial Unicode MS" w:hAnsiTheme="minorHAnsi" w:cstheme="minorHAnsi"/>
                <w:b/>
                <w:bCs/>
                <w:color w:val="auto"/>
                <w:lang w:val="en-AU"/>
              </w:rPr>
              <w:lastRenderedPageBreak/>
              <w:t>Scope of Work:</w:t>
            </w:r>
          </w:p>
          <w:p w14:paraId="4F53D08A" w14:textId="2E397889" w:rsidR="0066023B" w:rsidRPr="00A25C95" w:rsidRDefault="005C4E94" w:rsidP="00A25C95">
            <w:pPr>
              <w:spacing w:line="240" w:lineRule="auto"/>
              <w:rPr>
                <w:rFonts w:asciiTheme="minorHAnsi" w:hAnsiTheme="minorHAnsi" w:cstheme="minorHAnsi"/>
              </w:rPr>
            </w:pPr>
            <w:r w:rsidRPr="00A25C95">
              <w:rPr>
                <w:rFonts w:asciiTheme="minorHAnsi" w:hAnsiTheme="minorHAnsi" w:cstheme="minorHAnsi"/>
              </w:rPr>
              <w:t xml:space="preserve">The </w:t>
            </w:r>
            <w:r w:rsidR="00E0268B" w:rsidRPr="00A25C95">
              <w:rPr>
                <w:rFonts w:asciiTheme="minorHAnsi" w:hAnsiTheme="minorHAnsi" w:cstheme="minorHAnsi"/>
              </w:rPr>
              <w:t xml:space="preserve">consultant </w:t>
            </w:r>
            <w:r w:rsidR="00E0268B" w:rsidRPr="00A25C95">
              <w:rPr>
                <w:rFonts w:asciiTheme="minorHAnsi" w:hAnsiTheme="minorHAnsi" w:cstheme="minorHAnsi"/>
              </w:rPr>
              <w:t xml:space="preserve"> </w:t>
            </w:r>
            <w:r w:rsidRPr="00A25C95">
              <w:rPr>
                <w:rFonts w:asciiTheme="minorHAnsi" w:hAnsiTheme="minorHAnsi" w:cstheme="minorHAnsi"/>
              </w:rPr>
              <w:t>will work as part of the UNICEF education team, providing technical support and guidance, coordinating with partners and other cluster members as relevant</w:t>
            </w:r>
            <w:r w:rsidR="006C56FF" w:rsidRPr="00A25C95">
              <w:rPr>
                <w:rFonts w:asciiTheme="minorHAnsi" w:hAnsiTheme="minorHAnsi" w:cstheme="minorHAnsi"/>
              </w:rPr>
              <w:t xml:space="preserve"> and </w:t>
            </w:r>
            <w:r w:rsidR="006C56FF" w:rsidRPr="00A25C95">
              <w:rPr>
                <w:rFonts w:asciiTheme="minorHAnsi" w:eastAsia="Calibri" w:hAnsiTheme="minorHAnsi" w:cstheme="minorHAnsi"/>
              </w:rPr>
              <w:t>drawing on available global, regional and national literature, as well as key stakeholder guidance and engagement</w:t>
            </w:r>
            <w:r w:rsidRPr="00A25C95">
              <w:rPr>
                <w:rFonts w:asciiTheme="minorHAnsi" w:hAnsiTheme="minorHAnsi" w:cstheme="minorHAnsi"/>
              </w:rPr>
              <w:t xml:space="preserve">, </w:t>
            </w:r>
            <w:r w:rsidR="009F19A8" w:rsidRPr="00A25C95">
              <w:rPr>
                <w:rFonts w:asciiTheme="minorHAnsi" w:hAnsiTheme="minorHAnsi" w:cstheme="minorHAnsi"/>
              </w:rPr>
              <w:t xml:space="preserve"> to build capacity of Pacific education systems to </w:t>
            </w:r>
            <w:r w:rsidR="00EA716A" w:rsidRPr="00A25C95">
              <w:rPr>
                <w:rFonts w:asciiTheme="minorHAnsi" w:hAnsiTheme="minorHAnsi" w:cstheme="minorHAnsi"/>
              </w:rPr>
              <w:t xml:space="preserve">“reimagine education” to </w:t>
            </w:r>
            <w:r w:rsidR="009F19A8" w:rsidRPr="00A25C95">
              <w:rPr>
                <w:rFonts w:asciiTheme="minorHAnsi" w:hAnsiTheme="minorHAnsi" w:cstheme="minorHAnsi"/>
              </w:rPr>
              <w:t xml:space="preserve">ensure </w:t>
            </w:r>
            <w:r w:rsidR="00537C4C" w:rsidRPr="00A25C95">
              <w:rPr>
                <w:rFonts w:asciiTheme="minorHAnsi" w:hAnsiTheme="minorHAnsi" w:cstheme="minorHAnsi"/>
              </w:rPr>
              <w:t>equitable and inclusive learning</w:t>
            </w:r>
            <w:r w:rsidR="0068759B" w:rsidRPr="00A25C95">
              <w:rPr>
                <w:rFonts w:asciiTheme="minorHAnsi" w:hAnsiTheme="minorHAnsi" w:cstheme="minorHAnsi"/>
              </w:rPr>
              <w:t xml:space="preserve"> </w:t>
            </w:r>
            <w:r w:rsidR="00E331A0" w:rsidRPr="00A25C95">
              <w:rPr>
                <w:rFonts w:asciiTheme="minorHAnsi" w:eastAsia="Calibri" w:hAnsiTheme="minorHAnsi" w:cstheme="minorHAnsi"/>
              </w:rPr>
              <w:t>under any circumstances, including but not limited to school closures</w:t>
            </w:r>
            <w:r w:rsidR="003E68BB" w:rsidRPr="00A25C95">
              <w:rPr>
                <w:rFonts w:asciiTheme="minorHAnsi" w:eastAsia="Calibri" w:hAnsiTheme="minorHAnsi" w:cstheme="minorHAnsi"/>
              </w:rPr>
              <w:t xml:space="preserve">, </w:t>
            </w:r>
            <w:r w:rsidR="0066023B" w:rsidRPr="00A25C95">
              <w:rPr>
                <w:rFonts w:asciiTheme="minorHAnsi" w:hAnsiTheme="minorHAnsi" w:cstheme="minorHAnsi"/>
              </w:rPr>
              <w:t>including:</w:t>
            </w:r>
          </w:p>
          <w:p w14:paraId="5D742E00" w14:textId="2296AD39" w:rsidR="0066023B" w:rsidRPr="00A25C95" w:rsidRDefault="0066023B" w:rsidP="00A25C95">
            <w:pPr>
              <w:numPr>
                <w:ilvl w:val="0"/>
                <w:numId w:val="12"/>
              </w:numPr>
              <w:spacing w:line="240" w:lineRule="auto"/>
              <w:rPr>
                <w:rFonts w:asciiTheme="minorHAnsi" w:eastAsia="Calibri" w:hAnsiTheme="minorHAnsi" w:cstheme="minorHAnsi"/>
              </w:rPr>
            </w:pPr>
            <w:r w:rsidRPr="00A25C95">
              <w:rPr>
                <w:rFonts w:asciiTheme="minorHAnsi" w:eastAsia="Calibri" w:hAnsiTheme="minorHAnsi" w:cstheme="minorHAnsi"/>
              </w:rPr>
              <w:t>Develop</w:t>
            </w:r>
            <w:r w:rsidR="00BE47DD" w:rsidRPr="00A25C95">
              <w:rPr>
                <w:rFonts w:asciiTheme="minorHAnsi" w:eastAsia="Calibri" w:hAnsiTheme="minorHAnsi" w:cstheme="minorHAnsi"/>
              </w:rPr>
              <w:t>ing</w:t>
            </w:r>
            <w:r w:rsidRPr="00A25C95">
              <w:rPr>
                <w:rFonts w:asciiTheme="minorHAnsi" w:eastAsia="Calibri" w:hAnsiTheme="minorHAnsi" w:cstheme="minorHAnsi"/>
              </w:rPr>
              <w:t> remote and hybrid learning approaches and pathways, including (but not limited to) digital, and expanding access to diverse platforms as relevant</w:t>
            </w:r>
          </w:p>
          <w:p w14:paraId="4D15AE1C" w14:textId="27E9C689" w:rsidR="0066023B" w:rsidRPr="00A25C95" w:rsidRDefault="0066023B" w:rsidP="00A25C95">
            <w:pPr>
              <w:numPr>
                <w:ilvl w:val="0"/>
                <w:numId w:val="12"/>
              </w:numPr>
              <w:spacing w:line="240" w:lineRule="auto"/>
              <w:rPr>
                <w:rFonts w:asciiTheme="minorHAnsi" w:eastAsia="Calibri" w:hAnsiTheme="minorHAnsi" w:cstheme="minorHAnsi"/>
              </w:rPr>
            </w:pPr>
            <w:r w:rsidRPr="00A25C95">
              <w:rPr>
                <w:rFonts w:asciiTheme="minorHAnsi" w:eastAsia="Calibri" w:hAnsiTheme="minorHAnsi" w:cstheme="minorHAnsi"/>
              </w:rPr>
              <w:t>Strengthen</w:t>
            </w:r>
            <w:r w:rsidR="00BE47DD" w:rsidRPr="00A25C95">
              <w:rPr>
                <w:rFonts w:asciiTheme="minorHAnsi" w:eastAsia="Calibri" w:hAnsiTheme="minorHAnsi" w:cstheme="minorHAnsi"/>
              </w:rPr>
              <w:t>ing</w:t>
            </w:r>
            <w:r w:rsidRPr="00A25C95">
              <w:rPr>
                <w:rFonts w:asciiTheme="minorHAnsi" w:eastAsia="Calibri" w:hAnsiTheme="minorHAnsi" w:cstheme="minorHAnsi"/>
              </w:rPr>
              <w:t xml:space="preserve"> teaching and teacher support to address existing challenges for learning outcomes</w:t>
            </w:r>
          </w:p>
          <w:p w14:paraId="53C54887" w14:textId="7D6386AF" w:rsidR="0066023B" w:rsidRPr="00A25C95" w:rsidRDefault="0066023B" w:rsidP="00A25C95">
            <w:pPr>
              <w:numPr>
                <w:ilvl w:val="0"/>
                <w:numId w:val="12"/>
              </w:numPr>
              <w:spacing w:line="240" w:lineRule="auto"/>
              <w:rPr>
                <w:rFonts w:asciiTheme="minorHAnsi" w:eastAsia="Calibri" w:hAnsiTheme="minorHAnsi" w:cstheme="minorHAnsi"/>
              </w:rPr>
            </w:pPr>
            <w:r w:rsidRPr="00A25C95">
              <w:rPr>
                <w:rFonts w:asciiTheme="minorHAnsi" w:eastAsia="Calibri" w:hAnsiTheme="minorHAnsi" w:cstheme="minorHAnsi"/>
              </w:rPr>
              <w:lastRenderedPageBreak/>
              <w:t>Engag</w:t>
            </w:r>
            <w:r w:rsidR="00BE47DD" w:rsidRPr="00A25C95">
              <w:rPr>
                <w:rFonts w:asciiTheme="minorHAnsi" w:eastAsia="Calibri" w:hAnsiTheme="minorHAnsi" w:cstheme="minorHAnsi"/>
              </w:rPr>
              <w:t>ing</w:t>
            </w:r>
            <w:r w:rsidRPr="00A25C95">
              <w:rPr>
                <w:rFonts w:asciiTheme="minorHAnsi" w:eastAsia="Calibri" w:hAnsiTheme="minorHAnsi" w:cstheme="minorHAnsi"/>
              </w:rPr>
              <w:t xml:space="preserve"> parents and communities in support to learning, including traditional knowledge</w:t>
            </w:r>
          </w:p>
          <w:p w14:paraId="527C5382" w14:textId="52650047" w:rsidR="0066023B" w:rsidRPr="00A25C95" w:rsidRDefault="0066023B" w:rsidP="00A25C95">
            <w:pPr>
              <w:numPr>
                <w:ilvl w:val="0"/>
                <w:numId w:val="12"/>
              </w:numPr>
              <w:spacing w:line="240" w:lineRule="auto"/>
              <w:rPr>
                <w:rFonts w:asciiTheme="minorHAnsi" w:eastAsia="Calibri" w:hAnsiTheme="minorHAnsi" w:cstheme="minorHAnsi"/>
              </w:rPr>
            </w:pPr>
            <w:r w:rsidRPr="00A25C95">
              <w:rPr>
                <w:rFonts w:asciiTheme="minorHAnsi" w:eastAsia="Calibri" w:hAnsiTheme="minorHAnsi" w:cstheme="minorHAnsi"/>
              </w:rPr>
              <w:t>Strengthen</w:t>
            </w:r>
            <w:r w:rsidR="00BE47DD" w:rsidRPr="00A25C95">
              <w:rPr>
                <w:rFonts w:asciiTheme="minorHAnsi" w:eastAsia="Calibri" w:hAnsiTheme="minorHAnsi" w:cstheme="minorHAnsi"/>
              </w:rPr>
              <w:t>ing</w:t>
            </w:r>
            <w:r w:rsidRPr="00A25C95">
              <w:rPr>
                <w:rFonts w:asciiTheme="minorHAnsi" w:eastAsia="Calibri" w:hAnsiTheme="minorHAnsi" w:cstheme="minorHAnsi"/>
              </w:rPr>
              <w:t xml:space="preserve"> and leverag</w:t>
            </w:r>
            <w:r w:rsidR="00BE47DD" w:rsidRPr="00A25C95">
              <w:rPr>
                <w:rFonts w:asciiTheme="minorHAnsi" w:eastAsia="Calibri" w:hAnsiTheme="minorHAnsi" w:cstheme="minorHAnsi"/>
              </w:rPr>
              <w:t>ing</w:t>
            </w:r>
            <w:r w:rsidRPr="00A25C95">
              <w:rPr>
                <w:rFonts w:asciiTheme="minorHAnsi" w:eastAsia="Calibri" w:hAnsiTheme="minorHAnsi" w:cstheme="minorHAnsi"/>
              </w:rPr>
              <w:t xml:space="preserve"> data on education and learning outcomes, particularly for more </w:t>
            </w:r>
            <w:r w:rsidR="0014506F" w:rsidRPr="00A25C95">
              <w:rPr>
                <w:rFonts w:asciiTheme="minorHAnsi" w:eastAsia="Calibri" w:hAnsiTheme="minorHAnsi" w:cstheme="minorHAnsi"/>
              </w:rPr>
              <w:t>marginalized</w:t>
            </w:r>
            <w:r w:rsidRPr="00A25C95">
              <w:rPr>
                <w:rFonts w:asciiTheme="minorHAnsi" w:eastAsia="Calibri" w:hAnsiTheme="minorHAnsi" w:cstheme="minorHAnsi"/>
              </w:rPr>
              <w:t> children, to better target interventions</w:t>
            </w:r>
          </w:p>
          <w:p w14:paraId="069C94B9" w14:textId="0B25FB95" w:rsidR="0066023B" w:rsidRPr="00A25C95" w:rsidRDefault="003722BD" w:rsidP="00A25C95">
            <w:pPr>
              <w:numPr>
                <w:ilvl w:val="0"/>
                <w:numId w:val="12"/>
              </w:numPr>
              <w:spacing w:line="240" w:lineRule="auto"/>
              <w:rPr>
                <w:rFonts w:asciiTheme="minorHAnsi" w:eastAsia="Calibri" w:hAnsiTheme="minorHAnsi" w:cstheme="minorHAnsi"/>
              </w:rPr>
            </w:pPr>
            <w:r w:rsidRPr="00A25C95">
              <w:rPr>
                <w:rFonts w:asciiTheme="minorHAnsi" w:eastAsia="Calibri" w:hAnsiTheme="minorHAnsi" w:cstheme="minorHAnsi"/>
              </w:rPr>
              <w:t>Building</w:t>
            </w:r>
            <w:r w:rsidR="0066023B" w:rsidRPr="00A25C95">
              <w:rPr>
                <w:rFonts w:asciiTheme="minorHAnsi" w:eastAsia="Calibri" w:hAnsiTheme="minorHAnsi" w:cstheme="minorHAnsi"/>
              </w:rPr>
              <w:t xml:space="preserve"> long-term systems strengthening capacity to plan, innovate, be flexible and improve equity and learning, including during emergencies.</w:t>
            </w:r>
          </w:p>
          <w:p w14:paraId="05915A64" w14:textId="77777777" w:rsidR="005C4E94" w:rsidRPr="00A25C95" w:rsidRDefault="005C4E94" w:rsidP="00A25C95">
            <w:pPr>
              <w:spacing w:line="240" w:lineRule="auto"/>
              <w:rPr>
                <w:rFonts w:asciiTheme="minorHAnsi" w:hAnsiTheme="minorHAnsi" w:cstheme="minorHAnsi"/>
              </w:rPr>
            </w:pPr>
          </w:p>
          <w:p w14:paraId="34456135" w14:textId="08BBCEB4" w:rsidR="005C4E94" w:rsidRPr="00A25C95" w:rsidRDefault="005C4E94" w:rsidP="00A25C95">
            <w:pPr>
              <w:spacing w:line="240" w:lineRule="auto"/>
              <w:rPr>
                <w:rFonts w:asciiTheme="minorHAnsi" w:hAnsiTheme="minorHAnsi" w:cstheme="minorHAnsi"/>
              </w:rPr>
            </w:pPr>
            <w:r w:rsidRPr="00A25C95">
              <w:rPr>
                <w:rFonts w:asciiTheme="minorHAnsi" w:hAnsiTheme="minorHAnsi" w:cstheme="minorHAnsi"/>
              </w:rPr>
              <w:t>Key tasks include:</w:t>
            </w:r>
          </w:p>
          <w:p w14:paraId="11C4CB15" w14:textId="62735A27" w:rsidR="003E0BBC" w:rsidRPr="00A25C95" w:rsidRDefault="00FF0FFE" w:rsidP="00A25C95">
            <w:pPr>
              <w:spacing w:line="240" w:lineRule="auto"/>
              <w:rPr>
                <w:rFonts w:asciiTheme="minorHAnsi" w:eastAsia="Calibri" w:hAnsiTheme="minorHAnsi" w:cstheme="minorHAnsi"/>
              </w:rPr>
            </w:pPr>
            <w:r w:rsidRPr="00A25C95">
              <w:rPr>
                <w:rFonts w:asciiTheme="minorHAnsi" w:eastAsia="Calibri" w:hAnsiTheme="minorHAnsi" w:cstheme="minorHAnsi"/>
                <w:b/>
                <w:bCs/>
              </w:rPr>
              <w:t xml:space="preserve">1. </w:t>
            </w:r>
            <w:r w:rsidR="005C4E94" w:rsidRPr="00A25C95">
              <w:rPr>
                <w:rFonts w:asciiTheme="minorHAnsi" w:eastAsia="Calibri" w:hAnsiTheme="minorHAnsi" w:cstheme="minorHAnsi"/>
                <w:b/>
                <w:bCs/>
              </w:rPr>
              <w:t xml:space="preserve">Review </w:t>
            </w:r>
            <w:r w:rsidR="00584BB1" w:rsidRPr="00A25C95">
              <w:rPr>
                <w:rFonts w:asciiTheme="minorHAnsi" w:eastAsia="Calibri" w:hAnsiTheme="minorHAnsi" w:cstheme="minorHAnsi"/>
                <w:b/>
                <w:bCs/>
              </w:rPr>
              <w:t>and document</w:t>
            </w:r>
            <w:r w:rsidR="005C4E94" w:rsidRPr="00A25C95">
              <w:rPr>
                <w:rFonts w:asciiTheme="minorHAnsi" w:eastAsia="Calibri" w:hAnsiTheme="minorHAnsi" w:cstheme="minorHAnsi"/>
                <w:b/>
                <w:bCs/>
              </w:rPr>
              <w:t xml:space="preserve"> existing key guidance, literature, documentation, </w:t>
            </w:r>
            <w:r w:rsidR="009965BF" w:rsidRPr="00A25C95">
              <w:rPr>
                <w:rFonts w:asciiTheme="minorHAnsi" w:eastAsia="Calibri" w:hAnsiTheme="minorHAnsi" w:cstheme="minorHAnsi"/>
                <w:b/>
                <w:bCs/>
              </w:rPr>
              <w:t xml:space="preserve">experience, </w:t>
            </w:r>
            <w:r w:rsidR="005C4E94" w:rsidRPr="00A25C95">
              <w:rPr>
                <w:rFonts w:asciiTheme="minorHAnsi" w:eastAsia="Calibri" w:hAnsiTheme="minorHAnsi" w:cstheme="minorHAnsi"/>
                <w:b/>
                <w:bCs/>
              </w:rPr>
              <w:t xml:space="preserve">best </w:t>
            </w:r>
            <w:r w:rsidR="0014506F" w:rsidRPr="00A25C95">
              <w:rPr>
                <w:rFonts w:asciiTheme="minorHAnsi" w:eastAsia="Calibri" w:hAnsiTheme="minorHAnsi" w:cstheme="minorHAnsi"/>
                <w:b/>
                <w:bCs/>
              </w:rPr>
              <w:t>practice,</w:t>
            </w:r>
            <w:r w:rsidR="005C4E94" w:rsidRPr="00A25C95">
              <w:rPr>
                <w:rFonts w:asciiTheme="minorHAnsi" w:eastAsia="Calibri" w:hAnsiTheme="minorHAnsi" w:cstheme="minorHAnsi"/>
                <w:b/>
                <w:bCs/>
              </w:rPr>
              <w:t xml:space="preserve"> and opportunities for continuity of learning</w:t>
            </w:r>
            <w:r w:rsidR="00335F7F" w:rsidRPr="00A25C95">
              <w:rPr>
                <w:rFonts w:asciiTheme="minorHAnsi" w:eastAsia="Calibri" w:hAnsiTheme="minorHAnsi" w:cstheme="minorHAnsi"/>
                <w:b/>
                <w:bCs/>
              </w:rPr>
              <w:t>.</w:t>
            </w:r>
            <w:r w:rsidR="00335F7F" w:rsidRPr="00A25C95">
              <w:rPr>
                <w:rFonts w:asciiTheme="minorHAnsi" w:eastAsia="Calibri" w:hAnsiTheme="minorHAnsi" w:cstheme="minorHAnsi"/>
              </w:rPr>
              <w:t xml:space="preserve"> </w:t>
            </w:r>
          </w:p>
          <w:p w14:paraId="32840461" w14:textId="49D3B969" w:rsidR="00CB4431" w:rsidRPr="00A25C95" w:rsidRDefault="00335F7F" w:rsidP="00A25C95">
            <w:pPr>
              <w:pStyle w:val="ListParagraph"/>
              <w:numPr>
                <w:ilvl w:val="0"/>
                <w:numId w:val="14"/>
              </w:numPr>
              <w:spacing w:line="240" w:lineRule="auto"/>
              <w:rPr>
                <w:rFonts w:asciiTheme="minorHAnsi" w:eastAsia="Calibri" w:hAnsiTheme="minorHAnsi" w:cstheme="minorHAnsi"/>
              </w:rPr>
            </w:pPr>
            <w:r w:rsidRPr="00A25C95">
              <w:rPr>
                <w:rFonts w:asciiTheme="minorHAnsi" w:eastAsia="Calibri" w:hAnsiTheme="minorHAnsi" w:cstheme="minorHAnsi"/>
              </w:rPr>
              <w:t>This will include</w:t>
            </w:r>
            <w:r w:rsidR="005C4E94" w:rsidRPr="00A25C95">
              <w:rPr>
                <w:rFonts w:asciiTheme="minorHAnsi" w:eastAsia="Calibri" w:hAnsiTheme="minorHAnsi" w:cstheme="minorHAnsi"/>
              </w:rPr>
              <w:t xml:space="preserve"> all levels and options for the most vulnerable</w:t>
            </w:r>
            <w:r w:rsidR="009A6E8A" w:rsidRPr="00A25C95">
              <w:rPr>
                <w:rFonts w:asciiTheme="minorHAnsi" w:eastAsia="Calibri" w:hAnsiTheme="minorHAnsi" w:cstheme="minorHAnsi"/>
              </w:rPr>
              <w:t>,</w:t>
            </w:r>
            <w:r w:rsidR="005C4E94" w:rsidRPr="00A25C95">
              <w:rPr>
                <w:rFonts w:asciiTheme="minorHAnsi" w:eastAsia="Calibri" w:hAnsiTheme="minorHAnsi" w:cstheme="minorHAnsi"/>
              </w:rPr>
              <w:t xml:space="preserve"> as well as relevant parent engagement and support components</w:t>
            </w:r>
            <w:r w:rsidR="009A6E8A" w:rsidRPr="00A25C95">
              <w:rPr>
                <w:rFonts w:asciiTheme="minorHAnsi" w:eastAsia="Calibri" w:hAnsiTheme="minorHAnsi" w:cstheme="minorHAnsi"/>
              </w:rPr>
              <w:t>,</w:t>
            </w:r>
            <w:r w:rsidR="005C4E94" w:rsidRPr="00A25C95">
              <w:rPr>
                <w:rFonts w:asciiTheme="minorHAnsi" w:eastAsia="Calibri" w:hAnsiTheme="minorHAnsi" w:cstheme="minorHAnsi"/>
              </w:rPr>
              <w:t xml:space="preserve"> particularly within the Pacific context, as well as existing/potential supports from relevant partners, to maximize coordination and cross-country sharing.</w:t>
            </w:r>
          </w:p>
          <w:p w14:paraId="3C55D471" w14:textId="77777777" w:rsidR="00FF0FFE" w:rsidRPr="00A25C95" w:rsidRDefault="00FF0FFE" w:rsidP="00A25C95">
            <w:pPr>
              <w:spacing w:line="240" w:lineRule="auto"/>
              <w:rPr>
                <w:rFonts w:asciiTheme="minorHAnsi" w:hAnsiTheme="minorHAnsi" w:cstheme="minorHAnsi"/>
                <w:b/>
                <w:bCs/>
              </w:rPr>
            </w:pPr>
          </w:p>
          <w:p w14:paraId="2F52393B" w14:textId="7DD718DC" w:rsidR="003E0BBC" w:rsidRPr="00A25C95" w:rsidRDefault="00FF0FFE" w:rsidP="00A25C95">
            <w:pPr>
              <w:spacing w:line="240" w:lineRule="auto"/>
              <w:rPr>
                <w:rFonts w:asciiTheme="minorHAnsi" w:eastAsia="Calibri" w:hAnsiTheme="minorHAnsi" w:cstheme="minorHAnsi"/>
              </w:rPr>
            </w:pPr>
            <w:r w:rsidRPr="00A25C95">
              <w:rPr>
                <w:rFonts w:asciiTheme="minorHAnsi" w:hAnsiTheme="minorHAnsi" w:cstheme="minorHAnsi"/>
                <w:b/>
                <w:bCs/>
              </w:rPr>
              <w:t xml:space="preserve">2. </w:t>
            </w:r>
            <w:r w:rsidR="0094107C" w:rsidRPr="00A25C95">
              <w:rPr>
                <w:rFonts w:asciiTheme="minorHAnsi" w:hAnsiTheme="minorHAnsi" w:cstheme="minorHAnsi"/>
                <w:b/>
                <w:bCs/>
              </w:rPr>
              <w:t>Guide</w:t>
            </w:r>
            <w:r w:rsidR="009A6E8A" w:rsidRPr="00A25C95">
              <w:rPr>
                <w:rFonts w:asciiTheme="minorHAnsi" w:hAnsiTheme="minorHAnsi" w:cstheme="minorHAnsi"/>
                <w:b/>
                <w:bCs/>
              </w:rPr>
              <w:t>, develop and adapt</w:t>
            </w:r>
            <w:r w:rsidR="0094107C" w:rsidRPr="00A25C95">
              <w:rPr>
                <w:rFonts w:asciiTheme="minorHAnsi" w:hAnsiTheme="minorHAnsi" w:cstheme="minorHAnsi"/>
                <w:b/>
                <w:bCs/>
              </w:rPr>
              <w:t xml:space="preserve"> and </w:t>
            </w:r>
            <w:r w:rsidR="005429D2" w:rsidRPr="00A25C95">
              <w:rPr>
                <w:rFonts w:asciiTheme="minorHAnsi" w:hAnsiTheme="minorHAnsi" w:cstheme="minorHAnsi"/>
                <w:b/>
                <w:bCs/>
              </w:rPr>
              <w:t xml:space="preserve">learning continuity </w:t>
            </w:r>
            <w:r w:rsidR="000B0803" w:rsidRPr="00A25C95">
              <w:rPr>
                <w:rFonts w:asciiTheme="minorHAnsi" w:hAnsiTheme="minorHAnsi" w:cstheme="minorHAnsi"/>
                <w:b/>
                <w:bCs/>
              </w:rPr>
              <w:t>initiatives and approaches.</w:t>
            </w:r>
            <w:r w:rsidR="000B0803" w:rsidRPr="00A25C95">
              <w:rPr>
                <w:rFonts w:asciiTheme="minorHAnsi" w:hAnsiTheme="minorHAnsi" w:cstheme="minorHAnsi"/>
              </w:rPr>
              <w:t xml:space="preserve"> </w:t>
            </w:r>
          </w:p>
          <w:p w14:paraId="6B672868" w14:textId="77777777" w:rsidR="009C56DD" w:rsidRPr="00A25C95" w:rsidRDefault="005C4E94" w:rsidP="00A25C95">
            <w:pPr>
              <w:pStyle w:val="ListParagraph"/>
              <w:numPr>
                <w:ilvl w:val="0"/>
                <w:numId w:val="14"/>
              </w:numPr>
              <w:spacing w:line="240" w:lineRule="auto"/>
              <w:rPr>
                <w:rFonts w:asciiTheme="minorHAnsi" w:eastAsia="Calibri" w:hAnsiTheme="minorHAnsi" w:cstheme="minorHAnsi"/>
              </w:rPr>
            </w:pPr>
            <w:r w:rsidRPr="00A25C95">
              <w:rPr>
                <w:rFonts w:asciiTheme="minorHAnsi" w:eastAsia="Calibri" w:hAnsiTheme="minorHAnsi" w:cstheme="minorHAnsi"/>
              </w:rPr>
              <w:t xml:space="preserve">Contribute technical inputs and guidance on selection and design of learning modalities and systems with particular emphasis on context-relevant design, ensuring equity-based and inclusive approaches (considering children with disabilities, gender, vulnerable communities, remote islands, etc.), and attention to all levels from ECE to secondary. </w:t>
            </w:r>
            <w:r w:rsidR="003E0BBC" w:rsidRPr="00A25C95">
              <w:rPr>
                <w:rFonts w:asciiTheme="minorHAnsi" w:eastAsia="Calibri" w:hAnsiTheme="minorHAnsi" w:cstheme="minorHAnsi"/>
              </w:rPr>
              <w:t xml:space="preserve"> </w:t>
            </w:r>
          </w:p>
          <w:p w14:paraId="3A78AE1A" w14:textId="2A3BAFB0" w:rsidR="009C56DD" w:rsidRPr="00A25C95" w:rsidRDefault="00657A30" w:rsidP="00A25C95">
            <w:pPr>
              <w:pStyle w:val="ListParagraph"/>
              <w:numPr>
                <w:ilvl w:val="2"/>
                <w:numId w:val="18"/>
              </w:numPr>
              <w:spacing w:line="240" w:lineRule="auto"/>
              <w:ind w:left="1327"/>
              <w:rPr>
                <w:rFonts w:asciiTheme="minorHAnsi" w:eastAsia="Calibri" w:hAnsiTheme="minorHAnsi" w:cstheme="minorHAnsi"/>
              </w:rPr>
            </w:pPr>
            <w:r w:rsidRPr="00A25C95">
              <w:rPr>
                <w:rFonts w:asciiTheme="minorHAnsi" w:eastAsia="Calibri" w:hAnsiTheme="minorHAnsi" w:cstheme="minorHAnsi"/>
              </w:rPr>
              <w:t>Work</w:t>
            </w:r>
            <w:r w:rsidR="003E0BBC" w:rsidRPr="00A25C95">
              <w:rPr>
                <w:rFonts w:asciiTheme="minorHAnsi" w:eastAsia="Calibri" w:hAnsiTheme="minorHAnsi" w:cstheme="minorHAnsi"/>
              </w:rPr>
              <w:t xml:space="preserve"> with the country to find practical, </w:t>
            </w:r>
            <w:r w:rsidR="0014506F" w:rsidRPr="00A25C95">
              <w:rPr>
                <w:rFonts w:asciiTheme="minorHAnsi" w:eastAsia="Calibri" w:hAnsiTheme="minorHAnsi" w:cstheme="minorHAnsi"/>
              </w:rPr>
              <w:t>workable,</w:t>
            </w:r>
            <w:r w:rsidR="003E0BBC" w:rsidRPr="00A25C95">
              <w:rPr>
                <w:rFonts w:asciiTheme="minorHAnsi" w:eastAsia="Calibri" w:hAnsiTheme="minorHAnsi" w:cstheme="minorHAnsi"/>
              </w:rPr>
              <w:t xml:space="preserve"> and sustainable solutions for each context, including drawing on existing experience, global and regional guidance/</w:t>
            </w:r>
            <w:r w:rsidR="0014506F" w:rsidRPr="00A25C95">
              <w:rPr>
                <w:rFonts w:asciiTheme="minorHAnsi" w:eastAsia="Calibri" w:hAnsiTheme="minorHAnsi" w:cstheme="minorHAnsi"/>
              </w:rPr>
              <w:t>evidence,</w:t>
            </w:r>
            <w:r w:rsidR="003E0BBC" w:rsidRPr="00A25C95">
              <w:rPr>
                <w:rFonts w:asciiTheme="minorHAnsi" w:eastAsia="Calibri" w:hAnsiTheme="minorHAnsi" w:cstheme="minorHAnsi"/>
              </w:rPr>
              <w:t xml:space="preserve"> and innovative solutions, as well as existing government and partner initiatives in each context</w:t>
            </w:r>
            <w:r w:rsidRPr="00A25C95">
              <w:rPr>
                <w:rFonts w:asciiTheme="minorHAnsi" w:eastAsia="Calibri" w:hAnsiTheme="minorHAnsi" w:cstheme="minorHAnsi"/>
              </w:rPr>
              <w:t>.</w:t>
            </w:r>
            <w:r w:rsidR="003521A9" w:rsidRPr="00A25C95">
              <w:rPr>
                <w:rFonts w:asciiTheme="minorHAnsi" w:eastAsia="Calibri" w:hAnsiTheme="minorHAnsi" w:cstheme="minorHAnsi"/>
              </w:rPr>
              <w:t xml:space="preserve"> Noting </w:t>
            </w:r>
            <w:r w:rsidR="0014506F" w:rsidRPr="00A25C95">
              <w:rPr>
                <w:rFonts w:asciiTheme="minorHAnsi" w:eastAsia="Calibri" w:hAnsiTheme="minorHAnsi" w:cstheme="minorHAnsi"/>
              </w:rPr>
              <w:t>that This</w:t>
            </w:r>
            <w:r w:rsidR="003E0BBC" w:rsidRPr="00A25C95">
              <w:rPr>
                <w:rFonts w:asciiTheme="minorHAnsi" w:eastAsia="Calibri" w:hAnsiTheme="minorHAnsi" w:cstheme="minorHAnsi"/>
              </w:rPr>
              <w:t xml:space="preserve"> may include online, radio, tv, paper, activity kits, supplementary materials, social media, telephone, home visit, </w:t>
            </w:r>
            <w:r w:rsidR="0014506F" w:rsidRPr="00A25C95">
              <w:rPr>
                <w:rFonts w:asciiTheme="minorHAnsi" w:eastAsia="Calibri" w:hAnsiTheme="minorHAnsi" w:cstheme="minorHAnsi"/>
              </w:rPr>
              <w:t>SMS,</w:t>
            </w:r>
            <w:r w:rsidR="003E0BBC" w:rsidRPr="00A25C95">
              <w:rPr>
                <w:rFonts w:asciiTheme="minorHAnsi" w:eastAsia="Calibri" w:hAnsiTheme="minorHAnsi" w:cstheme="minorHAnsi"/>
              </w:rPr>
              <w:t xml:space="preserve"> and other options, identifying and combining modalities as relevant to populations and systems in each context. </w:t>
            </w:r>
          </w:p>
          <w:p w14:paraId="644A4699" w14:textId="11AB19C2" w:rsidR="0014114D" w:rsidRPr="00A25C95" w:rsidRDefault="008D0D43" w:rsidP="00A25C95">
            <w:pPr>
              <w:spacing w:line="240" w:lineRule="auto"/>
              <w:ind w:left="1080"/>
              <w:rPr>
                <w:rFonts w:asciiTheme="minorHAnsi" w:eastAsia="Calibri" w:hAnsiTheme="minorHAnsi" w:cstheme="minorHAnsi"/>
              </w:rPr>
            </w:pPr>
            <w:r w:rsidRPr="00A25C95">
              <w:rPr>
                <w:rFonts w:asciiTheme="minorHAnsi" w:eastAsia="Calibri" w:hAnsiTheme="minorHAnsi" w:cstheme="minorHAnsi"/>
              </w:rPr>
              <w:t xml:space="preserve">ii. </w:t>
            </w:r>
            <w:r w:rsidR="005C4E94" w:rsidRPr="00A25C95">
              <w:rPr>
                <w:rFonts w:asciiTheme="minorHAnsi" w:eastAsia="Calibri" w:hAnsiTheme="minorHAnsi" w:cstheme="minorHAnsi"/>
              </w:rPr>
              <w:t xml:space="preserve">This should also include inputs and guidance on the holistic support, engagement and empowerment of education personnel, caregivers/parents and children – such as psychosocial and wellbeing support, messages/information for caregiver/parents (e.g. guidance on home-based learning, responsive caregiving, etc.), guidance/training and active roles for teachers and other school officials in monitoring and supporting student engagement and learning across diverse modalities. </w:t>
            </w:r>
          </w:p>
          <w:p w14:paraId="1029A213" w14:textId="5858E7E0" w:rsidR="003E0BBC" w:rsidRPr="00A25C95" w:rsidRDefault="005C4E94" w:rsidP="00A25C95">
            <w:pPr>
              <w:pStyle w:val="ListParagraph"/>
              <w:numPr>
                <w:ilvl w:val="0"/>
                <w:numId w:val="14"/>
              </w:numPr>
              <w:spacing w:line="240" w:lineRule="auto"/>
              <w:rPr>
                <w:rFonts w:asciiTheme="minorHAnsi" w:eastAsia="Calibri" w:hAnsiTheme="minorHAnsi" w:cstheme="minorHAnsi"/>
              </w:rPr>
            </w:pPr>
            <w:r w:rsidRPr="00A25C95">
              <w:rPr>
                <w:rFonts w:asciiTheme="minorHAnsi" w:hAnsiTheme="minorHAnsi" w:cstheme="minorHAnsi"/>
              </w:rPr>
              <w:t>Provide guidance to discussions and decisions on the use of technology as part of Continuity of Learning programmes.</w:t>
            </w:r>
            <w:r w:rsidRPr="00A25C95">
              <w:rPr>
                <w:rFonts w:asciiTheme="minorHAnsi" w:eastAsia="Calibri" w:hAnsiTheme="minorHAnsi" w:cstheme="minorHAnsi"/>
              </w:rPr>
              <w:t xml:space="preserve"> Compile existing options and keep aware of emerging opportunities lia</w:t>
            </w:r>
            <w:r w:rsidR="0014114D" w:rsidRPr="00A25C95">
              <w:rPr>
                <w:rFonts w:asciiTheme="minorHAnsi" w:eastAsia="Calibri" w:hAnsiTheme="minorHAnsi" w:cstheme="minorHAnsi"/>
              </w:rPr>
              <w:t>i</w:t>
            </w:r>
            <w:r w:rsidRPr="00A25C95">
              <w:rPr>
                <w:rFonts w:asciiTheme="minorHAnsi" w:eastAsia="Calibri" w:hAnsiTheme="minorHAnsi" w:cstheme="minorHAnsi"/>
              </w:rPr>
              <w:t xml:space="preserve">sing with the Education team for how these may work in the different context of our partner countries. </w:t>
            </w:r>
          </w:p>
          <w:p w14:paraId="55C12CBA" w14:textId="0D97B228" w:rsidR="009E5F57" w:rsidRPr="00A25C95" w:rsidRDefault="009E5F57" w:rsidP="00A25C95">
            <w:pPr>
              <w:pStyle w:val="ListParagraph"/>
              <w:numPr>
                <w:ilvl w:val="0"/>
                <w:numId w:val="14"/>
              </w:numPr>
              <w:spacing w:line="240" w:lineRule="auto"/>
              <w:rPr>
                <w:rFonts w:asciiTheme="minorHAnsi" w:eastAsia="Calibri" w:hAnsiTheme="minorHAnsi" w:cstheme="minorHAnsi"/>
              </w:rPr>
            </w:pPr>
            <w:r w:rsidRPr="00A25C95">
              <w:rPr>
                <w:rFonts w:asciiTheme="minorHAnsi" w:eastAsia="Calibri" w:hAnsiTheme="minorHAnsi" w:cstheme="minorHAnsi"/>
              </w:rPr>
              <w:t xml:space="preserve">Guide discussions with countries to reimagine the use of these initiatives as part of </w:t>
            </w:r>
            <w:r w:rsidR="00E731AE" w:rsidRPr="00A25C95">
              <w:rPr>
                <w:rFonts w:asciiTheme="minorHAnsi" w:eastAsia="Calibri" w:hAnsiTheme="minorHAnsi" w:cstheme="minorHAnsi"/>
              </w:rPr>
              <w:t xml:space="preserve">everyday schooling </w:t>
            </w:r>
            <w:r w:rsidR="0014506F" w:rsidRPr="00A25C95">
              <w:rPr>
                <w:rFonts w:asciiTheme="minorHAnsi" w:eastAsia="Calibri" w:hAnsiTheme="minorHAnsi" w:cstheme="minorHAnsi"/>
              </w:rPr>
              <w:t>e.g.</w:t>
            </w:r>
            <w:r w:rsidR="00E731AE" w:rsidRPr="00A25C95">
              <w:rPr>
                <w:rFonts w:asciiTheme="minorHAnsi" w:eastAsia="Calibri" w:hAnsiTheme="minorHAnsi" w:cstheme="minorHAnsi"/>
              </w:rPr>
              <w:t xml:space="preserve"> the use of technology to provide classes in secondary </w:t>
            </w:r>
            <w:r w:rsidR="00E0268B" w:rsidRPr="00A25C95">
              <w:rPr>
                <w:rFonts w:asciiTheme="minorHAnsi" w:eastAsia="Calibri" w:hAnsiTheme="minorHAnsi" w:cstheme="minorHAnsi"/>
              </w:rPr>
              <w:t xml:space="preserve">consultant </w:t>
            </w:r>
            <w:r w:rsidR="00E731AE" w:rsidRPr="00A25C95">
              <w:rPr>
                <w:rFonts w:asciiTheme="minorHAnsi" w:eastAsia="Calibri" w:hAnsiTheme="minorHAnsi" w:cstheme="minorHAnsi"/>
              </w:rPr>
              <w:t>subjects to students in small remote schools</w:t>
            </w:r>
            <w:r w:rsidR="00990EF6" w:rsidRPr="00A25C95">
              <w:rPr>
                <w:rFonts w:asciiTheme="minorHAnsi" w:eastAsia="Calibri" w:hAnsiTheme="minorHAnsi" w:cstheme="minorHAnsi"/>
              </w:rPr>
              <w:t xml:space="preserve"> or for setting </w:t>
            </w:r>
            <w:r w:rsidR="00705F8D" w:rsidRPr="00A25C95">
              <w:rPr>
                <w:rFonts w:asciiTheme="minorHAnsi" w:eastAsia="Calibri" w:hAnsiTheme="minorHAnsi" w:cstheme="minorHAnsi"/>
              </w:rPr>
              <w:t xml:space="preserve">and monitoring group work to be done over a period of time including away from school or </w:t>
            </w:r>
            <w:r w:rsidR="00E731AE" w:rsidRPr="00A25C95">
              <w:rPr>
                <w:rFonts w:asciiTheme="minorHAnsi" w:eastAsia="Calibri" w:hAnsiTheme="minorHAnsi" w:cstheme="minorHAnsi"/>
              </w:rPr>
              <w:t xml:space="preserve">the provision of continuity of learning programmes to a student whose access may be interrupted by </w:t>
            </w:r>
            <w:r w:rsidR="00B80242" w:rsidRPr="00A25C95">
              <w:rPr>
                <w:rFonts w:asciiTheme="minorHAnsi" w:eastAsia="Calibri" w:hAnsiTheme="minorHAnsi" w:cstheme="minorHAnsi"/>
              </w:rPr>
              <w:t xml:space="preserve">medical treatment away from home as example. </w:t>
            </w:r>
          </w:p>
          <w:p w14:paraId="01618C72" w14:textId="77777777" w:rsidR="00225652" w:rsidRPr="00A25C95" w:rsidRDefault="00225652" w:rsidP="00A25C95">
            <w:pPr>
              <w:spacing w:line="240" w:lineRule="auto"/>
              <w:rPr>
                <w:rFonts w:asciiTheme="minorHAnsi" w:hAnsiTheme="minorHAnsi" w:cstheme="minorHAnsi"/>
              </w:rPr>
            </w:pPr>
          </w:p>
          <w:p w14:paraId="5F43E2FF" w14:textId="3B91618D" w:rsidR="00225652" w:rsidRPr="00A25C95" w:rsidRDefault="0014114D" w:rsidP="00A25C95">
            <w:pPr>
              <w:spacing w:line="240" w:lineRule="auto"/>
              <w:rPr>
                <w:rFonts w:asciiTheme="minorHAnsi" w:eastAsia="Calibri" w:hAnsiTheme="minorHAnsi" w:cstheme="minorHAnsi"/>
              </w:rPr>
            </w:pPr>
            <w:r w:rsidRPr="00A25C95">
              <w:rPr>
                <w:rFonts w:asciiTheme="minorHAnsi" w:hAnsiTheme="minorHAnsi" w:cstheme="minorHAnsi"/>
                <w:b/>
                <w:bCs/>
              </w:rPr>
              <w:t xml:space="preserve">3. Monitor, </w:t>
            </w:r>
            <w:r w:rsidR="0014506F" w:rsidRPr="00A25C95">
              <w:rPr>
                <w:rFonts w:asciiTheme="minorHAnsi" w:hAnsiTheme="minorHAnsi" w:cstheme="minorHAnsi"/>
                <w:b/>
                <w:bCs/>
              </w:rPr>
              <w:t>review,</w:t>
            </w:r>
            <w:r w:rsidRPr="00A25C95">
              <w:rPr>
                <w:rFonts w:asciiTheme="minorHAnsi" w:hAnsiTheme="minorHAnsi" w:cstheme="minorHAnsi"/>
                <w:b/>
                <w:bCs/>
              </w:rPr>
              <w:t xml:space="preserve"> and report on reimagine education initiatives.</w:t>
            </w:r>
            <w:r w:rsidRPr="00A25C95">
              <w:rPr>
                <w:rFonts w:asciiTheme="minorHAnsi" w:hAnsiTheme="minorHAnsi" w:cstheme="minorHAnsi"/>
              </w:rPr>
              <w:t xml:space="preserve"> </w:t>
            </w:r>
          </w:p>
          <w:p w14:paraId="48E8D7A7" w14:textId="54399DF0" w:rsidR="00DD38D8" w:rsidRPr="00A25C95" w:rsidRDefault="005C4E94" w:rsidP="00A25C95">
            <w:pPr>
              <w:pStyle w:val="ListParagraph"/>
              <w:numPr>
                <w:ilvl w:val="0"/>
                <w:numId w:val="14"/>
              </w:numPr>
              <w:spacing w:line="240" w:lineRule="auto"/>
              <w:rPr>
                <w:rFonts w:asciiTheme="minorHAnsi" w:eastAsia="Calibri" w:hAnsiTheme="minorHAnsi" w:cstheme="minorHAnsi"/>
              </w:rPr>
            </w:pPr>
            <w:r w:rsidRPr="00A25C95">
              <w:rPr>
                <w:rFonts w:asciiTheme="minorHAnsi" w:eastAsia="Calibri" w:hAnsiTheme="minorHAnsi" w:cstheme="minorHAnsi"/>
              </w:rPr>
              <w:t xml:space="preserve">Support monitoring, review, </w:t>
            </w:r>
            <w:r w:rsidR="0014506F" w:rsidRPr="00A25C95">
              <w:rPr>
                <w:rFonts w:asciiTheme="minorHAnsi" w:eastAsia="Calibri" w:hAnsiTheme="minorHAnsi" w:cstheme="minorHAnsi"/>
              </w:rPr>
              <w:t>documentation,</w:t>
            </w:r>
            <w:r w:rsidRPr="00A25C95">
              <w:rPr>
                <w:rFonts w:asciiTheme="minorHAnsi" w:eastAsia="Calibri" w:hAnsiTheme="minorHAnsi" w:cstheme="minorHAnsi"/>
              </w:rPr>
              <w:t xml:space="preserve"> and review of learning continuity programming in the Pacific</w:t>
            </w:r>
            <w:r w:rsidR="00DD38D8" w:rsidRPr="00A25C95">
              <w:rPr>
                <w:rFonts w:asciiTheme="minorHAnsi" w:eastAsia="Calibri" w:hAnsiTheme="minorHAnsi" w:cstheme="minorHAnsi"/>
              </w:rPr>
              <w:t xml:space="preserve">, both at national- and regional-levels. </w:t>
            </w:r>
          </w:p>
          <w:p w14:paraId="730C4EEC" w14:textId="21DD4FE9" w:rsidR="005C4E94" w:rsidRPr="00A25C95" w:rsidRDefault="005C4E94" w:rsidP="00A25C95">
            <w:pPr>
              <w:pStyle w:val="ListParagraph"/>
              <w:numPr>
                <w:ilvl w:val="0"/>
                <w:numId w:val="14"/>
              </w:numPr>
              <w:spacing w:line="240" w:lineRule="auto"/>
              <w:rPr>
                <w:rFonts w:asciiTheme="minorHAnsi" w:eastAsia="Calibri" w:hAnsiTheme="minorHAnsi" w:cstheme="minorHAnsi"/>
              </w:rPr>
            </w:pPr>
            <w:r w:rsidRPr="00A25C95">
              <w:rPr>
                <w:rFonts w:asciiTheme="minorHAnsi" w:eastAsia="Calibri" w:hAnsiTheme="minorHAnsi" w:cstheme="minorHAnsi"/>
              </w:rPr>
              <w:t xml:space="preserve">Develop guidance and documentation (including tools, case studies and other, as relevant), based on the specificities of countries and the </w:t>
            </w:r>
            <w:r w:rsidR="00E73D02" w:rsidRPr="00A25C95">
              <w:rPr>
                <w:rFonts w:asciiTheme="minorHAnsi" w:eastAsia="Calibri" w:hAnsiTheme="minorHAnsi" w:cstheme="minorHAnsi"/>
              </w:rPr>
              <w:t xml:space="preserve">Pacific as a whole for the region. </w:t>
            </w:r>
            <w:r w:rsidRPr="00A25C95">
              <w:rPr>
                <w:rFonts w:asciiTheme="minorHAnsi" w:eastAsia="Calibri" w:hAnsiTheme="minorHAnsi" w:cstheme="minorHAnsi"/>
              </w:rPr>
              <w:t xml:space="preserve"> </w:t>
            </w:r>
            <w:r w:rsidR="0015068C" w:rsidRPr="00A25C95">
              <w:rPr>
                <w:rFonts w:asciiTheme="minorHAnsi" w:eastAsia="Calibri" w:hAnsiTheme="minorHAnsi" w:cstheme="minorHAnsi"/>
              </w:rPr>
              <w:t>This</w:t>
            </w:r>
            <w:r w:rsidRPr="00A25C95">
              <w:rPr>
                <w:rFonts w:asciiTheme="minorHAnsi" w:eastAsia="Calibri" w:hAnsiTheme="minorHAnsi" w:cstheme="minorHAnsi"/>
              </w:rPr>
              <w:t xml:space="preserve"> will also require coordination and communication with HQ and RO colleagues to avoid duplication and ensure efficiencies given the existing monitoring structures in place.</w:t>
            </w:r>
          </w:p>
          <w:p w14:paraId="3A7E219B" w14:textId="4860AC6A" w:rsidR="0015068C" w:rsidRPr="00A25C95" w:rsidRDefault="0015068C" w:rsidP="00A25C95">
            <w:pPr>
              <w:pStyle w:val="ListParagraph"/>
              <w:numPr>
                <w:ilvl w:val="0"/>
                <w:numId w:val="14"/>
              </w:numPr>
              <w:spacing w:line="240" w:lineRule="auto"/>
              <w:rPr>
                <w:rFonts w:asciiTheme="minorHAnsi" w:eastAsia="Calibri" w:hAnsiTheme="minorHAnsi" w:cstheme="minorHAnsi"/>
              </w:rPr>
            </w:pPr>
            <w:r w:rsidRPr="00A25C95">
              <w:rPr>
                <w:rFonts w:asciiTheme="minorHAnsi" w:eastAsia="Calibri" w:hAnsiTheme="minorHAnsi" w:cstheme="minorHAnsi"/>
              </w:rPr>
              <w:t>Provide technical inputs and guidance on clear and feasible monitoring plans that capture student learning and enable an after-action review not just of availability or provision of education services, but effectiveness of that system to ensure learning for children.</w:t>
            </w:r>
          </w:p>
          <w:p w14:paraId="3FC3350D" w14:textId="752262B6" w:rsidR="00885EF5" w:rsidRPr="00A25C95" w:rsidRDefault="00885EF5" w:rsidP="00A25C95">
            <w:pPr>
              <w:pStyle w:val="ListParagraph"/>
              <w:numPr>
                <w:ilvl w:val="0"/>
                <w:numId w:val="14"/>
              </w:numPr>
              <w:spacing w:line="240" w:lineRule="auto"/>
              <w:rPr>
                <w:rFonts w:asciiTheme="minorHAnsi" w:eastAsia="Calibri" w:hAnsiTheme="minorHAnsi" w:cstheme="minorHAnsi"/>
              </w:rPr>
            </w:pPr>
            <w:r w:rsidRPr="00A25C95">
              <w:rPr>
                <w:rFonts w:asciiTheme="minorHAnsi" w:eastAsia="Calibri" w:hAnsiTheme="minorHAnsi" w:cstheme="minorHAnsi"/>
              </w:rPr>
              <w:t xml:space="preserve">Provide country-specific, regional and/or final reports as determined useful and relevant in the </w:t>
            </w:r>
            <w:r w:rsidR="0014506F" w:rsidRPr="00A25C95">
              <w:rPr>
                <w:rFonts w:asciiTheme="minorHAnsi" w:eastAsia="Calibri" w:hAnsiTheme="minorHAnsi" w:cstheme="minorHAnsi"/>
              </w:rPr>
              <w:t>work planning</w:t>
            </w:r>
            <w:r w:rsidRPr="00A25C95">
              <w:rPr>
                <w:rFonts w:asciiTheme="minorHAnsi" w:eastAsia="Calibri" w:hAnsiTheme="minorHAnsi" w:cstheme="minorHAnsi"/>
              </w:rPr>
              <w:t xml:space="preserve"> process. </w:t>
            </w:r>
          </w:p>
          <w:p w14:paraId="0981AFA5" w14:textId="5CBD30D9" w:rsidR="00CB4431" w:rsidRPr="00A25C95" w:rsidRDefault="00CB4431" w:rsidP="00A25C95">
            <w:pPr>
              <w:spacing w:line="240" w:lineRule="auto"/>
              <w:rPr>
                <w:rFonts w:asciiTheme="minorHAnsi" w:eastAsia="Calibri" w:hAnsiTheme="minorHAnsi" w:cstheme="minorHAnsi"/>
              </w:rPr>
            </w:pPr>
          </w:p>
          <w:p w14:paraId="4CBFBE16" w14:textId="6FE1FAA4" w:rsidR="00885EF5" w:rsidRPr="00A25C95" w:rsidRDefault="00885EF5" w:rsidP="00A25C95">
            <w:pPr>
              <w:spacing w:line="240" w:lineRule="auto"/>
              <w:rPr>
                <w:rFonts w:asciiTheme="minorHAnsi" w:eastAsia="Calibri" w:hAnsiTheme="minorHAnsi" w:cstheme="minorHAnsi"/>
              </w:rPr>
            </w:pPr>
            <w:r w:rsidRPr="00A25C95">
              <w:rPr>
                <w:rFonts w:asciiTheme="minorHAnsi" w:hAnsiTheme="minorHAnsi" w:cstheme="minorHAnsi"/>
                <w:b/>
                <w:bCs/>
              </w:rPr>
              <w:t xml:space="preserve">4. Contribute to </w:t>
            </w:r>
            <w:r w:rsidR="00856FFE" w:rsidRPr="00A25C95">
              <w:rPr>
                <w:rFonts w:asciiTheme="minorHAnsi" w:hAnsiTheme="minorHAnsi" w:cstheme="minorHAnsi"/>
                <w:b/>
                <w:bCs/>
              </w:rPr>
              <w:t>strengthen education sector and contingency plans, e</w:t>
            </w:r>
            <w:r w:rsidR="00B55395" w:rsidRPr="00A25C95">
              <w:rPr>
                <w:rFonts w:asciiTheme="minorHAnsi" w:hAnsiTheme="minorHAnsi" w:cstheme="minorHAnsi"/>
                <w:b/>
                <w:bCs/>
              </w:rPr>
              <w:t>mbedding “reimagined education”</w:t>
            </w:r>
            <w:r w:rsidRPr="00A25C95">
              <w:rPr>
                <w:rFonts w:asciiTheme="minorHAnsi" w:hAnsiTheme="minorHAnsi" w:cstheme="minorHAnsi"/>
              </w:rPr>
              <w:t xml:space="preserve"> </w:t>
            </w:r>
          </w:p>
          <w:p w14:paraId="73FCC051" w14:textId="0279307C" w:rsidR="006C6068" w:rsidRPr="00A25C95" w:rsidRDefault="005C4E94" w:rsidP="00A25C95">
            <w:pPr>
              <w:rPr>
                <w:rFonts w:asciiTheme="minorHAnsi" w:eastAsia="Arial Unicode MS" w:hAnsiTheme="minorHAnsi" w:cstheme="minorHAnsi"/>
                <w:i/>
                <w:iCs/>
                <w:color w:val="auto"/>
                <w:lang w:val="en-AU"/>
              </w:rPr>
            </w:pPr>
            <w:r w:rsidRPr="00A25C95">
              <w:rPr>
                <w:rFonts w:asciiTheme="minorHAnsi" w:eastAsia="Calibri" w:hAnsiTheme="minorHAnsi" w:cstheme="minorHAnsi"/>
              </w:rPr>
              <w:t>e production of a final report that documents achievements and learning, options and recommendations to inform future contingency and response efforts, as well as system strengthening needs to ensure education systems are more prepared and resilient, including for health emergencies, in the future (humanitarian development nexus).</w:t>
            </w:r>
          </w:p>
          <w:p w14:paraId="238EC8AD" w14:textId="2C2F4C76" w:rsidR="0014114D" w:rsidRPr="00A25C95" w:rsidRDefault="00845286" w:rsidP="00A25C95">
            <w:pPr>
              <w:pStyle w:val="ListParagraph"/>
              <w:numPr>
                <w:ilvl w:val="0"/>
                <w:numId w:val="14"/>
              </w:numPr>
              <w:spacing w:line="240" w:lineRule="auto"/>
              <w:rPr>
                <w:rFonts w:asciiTheme="minorHAnsi" w:hAnsiTheme="minorHAnsi" w:cstheme="minorHAnsi"/>
              </w:rPr>
            </w:pPr>
            <w:r w:rsidRPr="00A25C95">
              <w:rPr>
                <w:rFonts w:asciiTheme="minorHAnsi" w:hAnsiTheme="minorHAnsi" w:cstheme="minorHAnsi"/>
              </w:rPr>
              <w:t>Provide</w:t>
            </w:r>
            <w:r w:rsidR="0014114D" w:rsidRPr="00A25C95">
              <w:rPr>
                <w:rFonts w:asciiTheme="minorHAnsi" w:hAnsiTheme="minorHAnsi" w:cstheme="minorHAnsi"/>
              </w:rPr>
              <w:t xml:space="preserve"> technical support </w:t>
            </w:r>
            <w:r w:rsidR="00C869D7" w:rsidRPr="00A25C95">
              <w:rPr>
                <w:rFonts w:asciiTheme="minorHAnsi" w:hAnsiTheme="minorHAnsi" w:cstheme="minorHAnsi"/>
              </w:rPr>
              <w:t xml:space="preserve">and inputs </w:t>
            </w:r>
            <w:r w:rsidR="0014114D" w:rsidRPr="00A25C95">
              <w:rPr>
                <w:rFonts w:asciiTheme="minorHAnsi" w:hAnsiTheme="minorHAnsi" w:cstheme="minorHAnsi"/>
              </w:rPr>
              <w:t xml:space="preserve">to </w:t>
            </w:r>
            <w:r w:rsidR="00C869D7" w:rsidRPr="00A25C95">
              <w:rPr>
                <w:rFonts w:asciiTheme="minorHAnsi" w:hAnsiTheme="minorHAnsi" w:cstheme="minorHAnsi"/>
              </w:rPr>
              <w:t xml:space="preserve">education sector and </w:t>
            </w:r>
            <w:r w:rsidR="0014114D" w:rsidRPr="00A25C95">
              <w:rPr>
                <w:rFonts w:asciiTheme="minorHAnsi" w:hAnsiTheme="minorHAnsi" w:cstheme="minorHAnsi"/>
              </w:rPr>
              <w:t>overall contingency and response plan</w:t>
            </w:r>
            <w:r w:rsidR="00C869D7" w:rsidRPr="00A25C95">
              <w:rPr>
                <w:rFonts w:asciiTheme="minorHAnsi" w:hAnsiTheme="minorHAnsi" w:cstheme="minorHAnsi"/>
              </w:rPr>
              <w:t>s</w:t>
            </w:r>
            <w:r w:rsidR="0014114D" w:rsidRPr="00A25C95">
              <w:rPr>
                <w:rFonts w:asciiTheme="minorHAnsi" w:hAnsiTheme="minorHAnsi" w:cstheme="minorHAnsi"/>
              </w:rPr>
              <w:t xml:space="preserve">, programme resourcing, resource mobilization and the monitoring and evaluation as they relate to the </w:t>
            </w:r>
            <w:r w:rsidR="0014114D" w:rsidRPr="00A25C95">
              <w:rPr>
                <w:rFonts w:asciiTheme="minorHAnsi" w:hAnsiTheme="minorHAnsi" w:cstheme="minorHAnsi"/>
              </w:rPr>
              <w:lastRenderedPageBreak/>
              <w:t xml:space="preserve">development and/or implementation of these programmes sustainably as integral parts of the education system into the future.  </w:t>
            </w:r>
          </w:p>
          <w:p w14:paraId="6D22613F" w14:textId="77777777" w:rsidR="006C6068" w:rsidRPr="00A25C95" w:rsidRDefault="006C6068" w:rsidP="00A25C95">
            <w:pPr>
              <w:spacing w:line="240" w:lineRule="auto"/>
              <w:rPr>
                <w:rFonts w:asciiTheme="minorHAnsi" w:eastAsia="Arial Unicode MS" w:hAnsiTheme="minorHAnsi" w:cstheme="minorHAnsi"/>
                <w:i/>
                <w:iCs/>
                <w:color w:val="auto"/>
                <w:lang w:val="en-AU"/>
              </w:rPr>
            </w:pPr>
          </w:p>
          <w:p w14:paraId="29756565" w14:textId="5BC2F30D" w:rsidR="00E523EE" w:rsidRPr="00A25C95" w:rsidRDefault="00E523EE" w:rsidP="00A25C95">
            <w:pPr>
              <w:spacing w:line="240" w:lineRule="auto"/>
              <w:rPr>
                <w:rFonts w:asciiTheme="minorHAnsi" w:hAnsiTheme="minorHAnsi" w:cstheme="minorHAnsi"/>
              </w:rPr>
            </w:pPr>
            <w:r w:rsidRPr="00A25C95">
              <w:rPr>
                <w:rFonts w:asciiTheme="minorHAnsi" w:hAnsiTheme="minorHAnsi" w:cstheme="minorHAnsi"/>
              </w:rPr>
              <w:t xml:space="preserve">Given the current travel restrictions in </w:t>
            </w:r>
            <w:proofErr w:type="gramStart"/>
            <w:r w:rsidRPr="00A25C95">
              <w:rPr>
                <w:rFonts w:asciiTheme="minorHAnsi" w:hAnsiTheme="minorHAnsi" w:cstheme="minorHAnsi"/>
              </w:rPr>
              <w:t xml:space="preserve">place, </w:t>
            </w:r>
            <w:r w:rsidR="0014506F" w:rsidRPr="00A25C95">
              <w:rPr>
                <w:rFonts w:asciiTheme="minorHAnsi" w:eastAsia="Calibri" w:hAnsiTheme="minorHAnsi" w:cstheme="minorHAnsi"/>
              </w:rPr>
              <w:t xml:space="preserve"> </w:t>
            </w:r>
            <w:r w:rsidR="0014506F" w:rsidRPr="00A25C95">
              <w:rPr>
                <w:rFonts w:asciiTheme="minorHAnsi" w:eastAsia="Calibri" w:hAnsiTheme="minorHAnsi" w:cstheme="minorHAnsi"/>
              </w:rPr>
              <w:t>consultant</w:t>
            </w:r>
            <w:proofErr w:type="gramEnd"/>
            <w:r w:rsidR="0014506F" w:rsidRPr="00A25C95">
              <w:rPr>
                <w:rFonts w:asciiTheme="minorHAnsi" w:hAnsiTheme="minorHAnsi" w:cstheme="minorHAnsi"/>
              </w:rPr>
              <w:t xml:space="preserve"> </w:t>
            </w:r>
            <w:proofErr w:type="spellStart"/>
            <w:r w:rsidR="0014506F" w:rsidRPr="00A25C95">
              <w:rPr>
                <w:rFonts w:asciiTheme="minorHAnsi" w:hAnsiTheme="minorHAnsi" w:cstheme="minorHAnsi"/>
              </w:rPr>
              <w:t>spethe</w:t>
            </w:r>
            <w:proofErr w:type="spellEnd"/>
            <w:r w:rsidR="0014506F" w:rsidRPr="00A25C95">
              <w:rPr>
                <w:rFonts w:asciiTheme="minorHAnsi" w:hAnsiTheme="minorHAnsi" w:cstheme="minorHAnsi"/>
              </w:rPr>
              <w:t xml:space="preserve"> </w:t>
            </w:r>
            <w:r w:rsidR="0014506F" w:rsidRPr="00A25C95">
              <w:rPr>
                <w:rFonts w:asciiTheme="minorHAnsi" w:eastAsia="Calibri" w:hAnsiTheme="minorHAnsi" w:cstheme="minorHAnsi"/>
              </w:rPr>
              <w:t>consultant</w:t>
            </w:r>
            <w:r w:rsidR="00E0268B" w:rsidRPr="00A25C95">
              <w:rPr>
                <w:rFonts w:asciiTheme="minorHAnsi" w:hAnsiTheme="minorHAnsi" w:cstheme="minorHAnsi"/>
              </w:rPr>
              <w:t xml:space="preserve"> </w:t>
            </w:r>
            <w:r w:rsidRPr="00A25C95">
              <w:rPr>
                <w:rFonts w:asciiTheme="minorHAnsi" w:hAnsiTheme="minorHAnsi" w:cstheme="minorHAnsi"/>
              </w:rPr>
              <w:t xml:space="preserve">is expected to start work remotely, connecting with UNICEF colleagues (incl. HQ and EAPRO colleagues as relevant), Ministry officials and partners through virtual means. If and when feasible, </w:t>
            </w:r>
            <w:r w:rsidR="0014506F" w:rsidRPr="00A25C95">
              <w:rPr>
                <w:rFonts w:asciiTheme="minorHAnsi" w:hAnsiTheme="minorHAnsi" w:cstheme="minorHAnsi"/>
              </w:rPr>
              <w:t xml:space="preserve">the </w:t>
            </w:r>
            <w:r w:rsidR="0014506F" w:rsidRPr="00A25C95">
              <w:rPr>
                <w:rFonts w:asciiTheme="minorHAnsi" w:eastAsia="Calibri" w:hAnsiTheme="minorHAnsi" w:cstheme="minorHAnsi"/>
              </w:rPr>
              <w:t>consultant</w:t>
            </w:r>
            <w:r w:rsidR="00E0268B" w:rsidRPr="00A25C95">
              <w:rPr>
                <w:rFonts w:asciiTheme="minorHAnsi" w:hAnsiTheme="minorHAnsi" w:cstheme="minorHAnsi"/>
              </w:rPr>
              <w:t xml:space="preserve"> </w:t>
            </w:r>
            <w:r w:rsidRPr="00A25C95">
              <w:rPr>
                <w:rFonts w:asciiTheme="minorHAnsi" w:hAnsiTheme="minorHAnsi" w:cstheme="minorHAnsi"/>
              </w:rPr>
              <w:t xml:space="preserve">would be expected to be physically present in the Pacific to provide direct support and monitoring to the learning programmes developed. </w:t>
            </w:r>
          </w:p>
          <w:p w14:paraId="17BFA37E" w14:textId="77777777" w:rsidR="00E523EE" w:rsidRPr="00A25C95" w:rsidRDefault="00E523EE" w:rsidP="00A25C95">
            <w:pPr>
              <w:spacing w:line="240" w:lineRule="auto"/>
              <w:rPr>
                <w:rFonts w:asciiTheme="minorHAnsi" w:eastAsia="Arial Unicode MS" w:hAnsiTheme="minorHAnsi" w:cstheme="minorHAnsi"/>
                <w:i/>
                <w:iCs/>
                <w:color w:val="auto"/>
                <w:lang w:val="en-AU"/>
              </w:rPr>
            </w:pPr>
          </w:p>
          <w:p w14:paraId="716DC6C7" w14:textId="56D14F71" w:rsidR="00783860" w:rsidRPr="00A25C95" w:rsidRDefault="00783860" w:rsidP="00A25C95">
            <w:pPr>
              <w:spacing w:line="240" w:lineRule="auto"/>
              <w:rPr>
                <w:rFonts w:asciiTheme="minorHAnsi" w:hAnsiTheme="minorHAnsi" w:cstheme="minorHAnsi"/>
              </w:rPr>
            </w:pPr>
            <w:r w:rsidRPr="00A25C95">
              <w:rPr>
                <w:rFonts w:asciiTheme="minorHAnsi" w:hAnsiTheme="minorHAnsi" w:cstheme="minorHAnsi"/>
              </w:rPr>
              <w:t xml:space="preserve">As part of the UNICEF Education team, </w:t>
            </w:r>
            <w:r w:rsidR="0014506F" w:rsidRPr="00A25C95">
              <w:rPr>
                <w:rFonts w:asciiTheme="minorHAnsi" w:hAnsiTheme="minorHAnsi" w:cstheme="minorHAnsi"/>
              </w:rPr>
              <w:t xml:space="preserve">the </w:t>
            </w:r>
            <w:r w:rsidR="0014506F" w:rsidRPr="00A25C95">
              <w:rPr>
                <w:rFonts w:asciiTheme="minorHAnsi" w:eastAsia="Calibri" w:hAnsiTheme="minorHAnsi" w:cstheme="minorHAnsi"/>
              </w:rPr>
              <w:t>consultant</w:t>
            </w:r>
            <w:r w:rsidR="00E0268B" w:rsidRPr="00A25C95">
              <w:rPr>
                <w:rFonts w:asciiTheme="minorHAnsi" w:hAnsiTheme="minorHAnsi" w:cstheme="minorHAnsi"/>
              </w:rPr>
              <w:t xml:space="preserve"> </w:t>
            </w:r>
            <w:r w:rsidRPr="00A25C95">
              <w:rPr>
                <w:rFonts w:asciiTheme="minorHAnsi" w:hAnsiTheme="minorHAnsi" w:cstheme="minorHAnsi"/>
              </w:rPr>
              <w:t xml:space="preserve">will necessarily need to flexibly define workplans and schedules, ensuring timely support to countries in accordance with a </w:t>
            </w:r>
            <w:r w:rsidR="0014506F" w:rsidRPr="00A25C95">
              <w:rPr>
                <w:rFonts w:asciiTheme="minorHAnsi" w:hAnsiTheme="minorHAnsi" w:cstheme="minorHAnsi"/>
              </w:rPr>
              <w:t>constantly changing</w:t>
            </w:r>
            <w:r w:rsidRPr="00A25C95">
              <w:rPr>
                <w:rFonts w:asciiTheme="minorHAnsi" w:hAnsiTheme="minorHAnsi" w:cstheme="minorHAnsi"/>
              </w:rPr>
              <w:t xml:space="preserve"> situation. </w:t>
            </w:r>
            <w:r w:rsidR="00BF2958" w:rsidRPr="00A25C95">
              <w:rPr>
                <w:rFonts w:asciiTheme="minorHAnsi" w:hAnsiTheme="minorHAnsi" w:cstheme="minorHAnsi"/>
              </w:rPr>
              <w:t xml:space="preserve">As well as collaborating with </w:t>
            </w:r>
            <w:r w:rsidR="009E7925" w:rsidRPr="00A25C95">
              <w:rPr>
                <w:rFonts w:asciiTheme="minorHAnsi" w:hAnsiTheme="minorHAnsi" w:cstheme="minorHAnsi"/>
              </w:rPr>
              <w:t xml:space="preserve">team </w:t>
            </w:r>
            <w:r w:rsidR="0014506F" w:rsidRPr="00A25C95">
              <w:rPr>
                <w:rFonts w:asciiTheme="minorHAnsi" w:hAnsiTheme="minorHAnsi" w:cstheme="minorHAnsi"/>
              </w:rPr>
              <w:t xml:space="preserve">members, the </w:t>
            </w:r>
            <w:r w:rsidR="0014506F" w:rsidRPr="00A25C95">
              <w:rPr>
                <w:rFonts w:asciiTheme="minorHAnsi" w:eastAsia="Calibri" w:hAnsiTheme="minorHAnsi" w:cstheme="minorHAnsi"/>
              </w:rPr>
              <w:t>consultant</w:t>
            </w:r>
            <w:r w:rsidR="00E0268B" w:rsidRPr="00A25C95">
              <w:rPr>
                <w:rFonts w:asciiTheme="minorHAnsi" w:hAnsiTheme="minorHAnsi" w:cstheme="minorHAnsi"/>
              </w:rPr>
              <w:t xml:space="preserve"> </w:t>
            </w:r>
            <w:r w:rsidRPr="00A25C95">
              <w:rPr>
                <w:rFonts w:asciiTheme="minorHAnsi" w:hAnsiTheme="minorHAnsi" w:cstheme="minorHAnsi"/>
              </w:rPr>
              <w:t xml:space="preserve">is also expected to collaborate with other partners in the Pacific region to ensure coordination and cross-country learning on education response and continuity of learning within the Pacific. The expected duration of this consultancy is 11.5 months, during which time </w:t>
            </w:r>
            <w:r w:rsidR="0014506F" w:rsidRPr="00A25C95">
              <w:rPr>
                <w:rFonts w:asciiTheme="minorHAnsi" w:hAnsiTheme="minorHAnsi" w:cstheme="minorHAnsi"/>
              </w:rPr>
              <w:t xml:space="preserve">the </w:t>
            </w:r>
            <w:r w:rsidR="0014506F" w:rsidRPr="00A25C95">
              <w:rPr>
                <w:rFonts w:asciiTheme="minorHAnsi" w:eastAsia="Calibri" w:hAnsiTheme="minorHAnsi" w:cstheme="minorHAnsi"/>
              </w:rPr>
              <w:t>consultant</w:t>
            </w:r>
            <w:r w:rsidR="00E0268B" w:rsidRPr="00A25C95">
              <w:rPr>
                <w:rFonts w:asciiTheme="minorHAnsi" w:hAnsiTheme="minorHAnsi" w:cstheme="minorHAnsi"/>
              </w:rPr>
              <w:t xml:space="preserve"> </w:t>
            </w:r>
            <w:r w:rsidRPr="00A25C95">
              <w:rPr>
                <w:rFonts w:asciiTheme="minorHAnsi" w:hAnsiTheme="minorHAnsi" w:cstheme="minorHAnsi"/>
              </w:rPr>
              <w:t xml:space="preserve">will develop, </w:t>
            </w:r>
            <w:r w:rsidR="0014506F" w:rsidRPr="00A25C95">
              <w:rPr>
                <w:rFonts w:asciiTheme="minorHAnsi" w:hAnsiTheme="minorHAnsi" w:cstheme="minorHAnsi"/>
              </w:rPr>
              <w:t>update,</w:t>
            </w:r>
            <w:r w:rsidRPr="00A25C95">
              <w:rPr>
                <w:rFonts w:asciiTheme="minorHAnsi" w:hAnsiTheme="minorHAnsi" w:cstheme="minorHAnsi"/>
              </w:rPr>
              <w:t xml:space="preserve"> and implement quarterly workplans for support to country- and regional-level initiatives in discussion with the Chief of Education and education team. </w:t>
            </w:r>
          </w:p>
        </w:tc>
      </w:tr>
      <w:tr w:rsidR="009F5C8F" w:rsidRPr="00254B2B" w14:paraId="60FB04AF" w14:textId="77777777" w:rsidTr="00CC1891">
        <w:trPr>
          <w:trHeight w:val="1148"/>
        </w:trPr>
        <w:tc>
          <w:tcPr>
            <w:tcW w:w="9895" w:type="dxa"/>
            <w:gridSpan w:val="7"/>
            <w:tcBorders>
              <w:top w:val="single" w:sz="4" w:space="0" w:color="auto"/>
            </w:tcBorders>
            <w:shd w:val="clear" w:color="auto" w:fill="auto"/>
            <w:noWrap/>
          </w:tcPr>
          <w:p w14:paraId="57910B5C" w14:textId="77777777" w:rsidR="00041DEF" w:rsidRPr="00A25C95" w:rsidRDefault="009F5C8F" w:rsidP="00A25C95">
            <w:pPr>
              <w:spacing w:line="240" w:lineRule="auto"/>
              <w:rPr>
                <w:rFonts w:asciiTheme="minorHAnsi" w:eastAsia="Arial Unicode MS" w:hAnsiTheme="minorHAnsi" w:cstheme="minorHAnsi"/>
                <w:b/>
                <w:color w:val="auto"/>
                <w:lang w:val="en-AU"/>
              </w:rPr>
            </w:pPr>
            <w:r w:rsidRPr="00A25C95">
              <w:rPr>
                <w:rFonts w:asciiTheme="minorHAnsi" w:eastAsia="Arial Unicode MS" w:hAnsiTheme="minorHAnsi" w:cstheme="minorHAnsi"/>
                <w:b/>
                <w:color w:val="auto"/>
                <w:lang w:val="en-AU"/>
              </w:rPr>
              <w:lastRenderedPageBreak/>
              <w:t>Supervisor</w:t>
            </w:r>
            <w:r w:rsidR="006C6068" w:rsidRPr="00A25C95">
              <w:rPr>
                <w:rFonts w:asciiTheme="minorHAnsi" w:eastAsia="Arial Unicode MS" w:hAnsiTheme="minorHAnsi" w:cstheme="minorHAnsi"/>
                <w:b/>
                <w:color w:val="auto"/>
                <w:lang w:val="en-AU"/>
              </w:rPr>
              <w:t xml:space="preserve">: </w:t>
            </w:r>
          </w:p>
          <w:p w14:paraId="3058FD52" w14:textId="177151A8" w:rsidR="006C6068" w:rsidRPr="00A25C95" w:rsidRDefault="00041DEF" w:rsidP="00A25C95">
            <w:pPr>
              <w:spacing w:line="240" w:lineRule="auto"/>
              <w:rPr>
                <w:rFonts w:asciiTheme="minorHAnsi" w:eastAsia="Arial Unicode MS" w:hAnsiTheme="minorHAnsi" w:cstheme="minorHAnsi"/>
                <w:b/>
                <w:color w:val="auto"/>
                <w:lang w:val="en-AU"/>
              </w:rPr>
            </w:pPr>
            <w:r w:rsidRPr="00A25C95">
              <w:rPr>
                <w:rFonts w:asciiTheme="minorHAnsi" w:hAnsiTheme="minorHAnsi" w:cstheme="minorHAnsi"/>
              </w:rPr>
              <w:t xml:space="preserve"> The consultant will be supervised by the UNICEF Pacific Chief of Education, who will work closely with the </w:t>
            </w:r>
            <w:r w:rsidR="003C146D" w:rsidRPr="00A25C95">
              <w:rPr>
                <w:rFonts w:asciiTheme="minorHAnsi" w:hAnsiTheme="minorHAnsi" w:cstheme="minorHAnsi"/>
              </w:rPr>
              <w:t>relevant UNICEF focal poin</w:t>
            </w:r>
            <w:r w:rsidR="00E02B75" w:rsidRPr="00A25C95">
              <w:rPr>
                <w:rFonts w:asciiTheme="minorHAnsi" w:hAnsiTheme="minorHAnsi" w:cstheme="minorHAnsi"/>
              </w:rPr>
              <w:t>t</w:t>
            </w:r>
            <w:r w:rsidR="00614B7E" w:rsidRPr="00A25C95">
              <w:rPr>
                <w:rFonts w:asciiTheme="minorHAnsi" w:hAnsiTheme="minorHAnsi" w:cstheme="minorHAnsi"/>
              </w:rPr>
              <w:t>/s</w:t>
            </w:r>
            <w:r w:rsidR="00E02B75" w:rsidRPr="00A25C95">
              <w:rPr>
                <w:rFonts w:asciiTheme="minorHAnsi" w:hAnsiTheme="minorHAnsi" w:cstheme="minorHAnsi"/>
              </w:rPr>
              <w:t xml:space="preserve"> for each specific programme</w:t>
            </w:r>
            <w:r w:rsidR="002501CF" w:rsidRPr="00A25C95">
              <w:rPr>
                <w:rFonts w:asciiTheme="minorHAnsi" w:hAnsiTheme="minorHAnsi" w:cstheme="minorHAnsi"/>
              </w:rPr>
              <w:t xml:space="preserve"> </w:t>
            </w:r>
            <w:r w:rsidRPr="00A25C95">
              <w:rPr>
                <w:rFonts w:asciiTheme="minorHAnsi" w:hAnsiTheme="minorHAnsi" w:cstheme="minorHAnsi"/>
              </w:rPr>
              <w:t xml:space="preserve">in guiding the work. If and when </w:t>
            </w:r>
            <w:r w:rsidR="0014506F" w:rsidRPr="00A25C95">
              <w:rPr>
                <w:rFonts w:asciiTheme="minorHAnsi" w:hAnsiTheme="minorHAnsi" w:cstheme="minorHAnsi"/>
              </w:rPr>
              <w:t xml:space="preserve">the </w:t>
            </w:r>
            <w:r w:rsidR="0014506F" w:rsidRPr="00A25C95">
              <w:rPr>
                <w:rFonts w:asciiTheme="minorHAnsi" w:eastAsia="Calibri" w:hAnsiTheme="minorHAnsi" w:cstheme="minorHAnsi"/>
              </w:rPr>
              <w:t>consultant</w:t>
            </w:r>
            <w:r w:rsidR="0014506F" w:rsidRPr="00A25C95">
              <w:rPr>
                <w:rFonts w:asciiTheme="minorHAnsi" w:hAnsiTheme="minorHAnsi" w:cstheme="minorHAnsi"/>
              </w:rPr>
              <w:t xml:space="preserve"> </w:t>
            </w:r>
            <w:r w:rsidRPr="00A25C95">
              <w:rPr>
                <w:rFonts w:asciiTheme="minorHAnsi" w:hAnsiTheme="minorHAnsi" w:cstheme="minorHAnsi"/>
              </w:rPr>
              <w:t xml:space="preserve">is on mission in countries with UNICEF Field Offices, the Chief of Field Office will serve as day-to-day supervisor, in close collaboration with the relevant Education Officer. In all cases of country-specific work, the Ministry of Education (and, in some cases, NDMO) will play an important guiding role.  Final approval of deliverables for payment will be done by the UNICEF Pacific Chief of Education in collaboration with the relevant Ministry.  </w:t>
            </w:r>
          </w:p>
        </w:tc>
      </w:tr>
      <w:tr w:rsidR="00CD756A" w:rsidRPr="00254B2B" w14:paraId="319EF710" w14:textId="77777777" w:rsidTr="00A25C95">
        <w:tc>
          <w:tcPr>
            <w:tcW w:w="3955" w:type="dxa"/>
            <w:gridSpan w:val="2"/>
            <w:tcBorders>
              <w:bottom w:val="single" w:sz="4" w:space="0" w:color="auto"/>
            </w:tcBorders>
            <w:shd w:val="clear" w:color="auto" w:fill="auto"/>
            <w:noWrap/>
            <w:hideMark/>
          </w:tcPr>
          <w:p w14:paraId="3939E2A7" w14:textId="1EB1743E" w:rsidR="006F5960" w:rsidRPr="00A25C95" w:rsidRDefault="00CD756A" w:rsidP="00A25C95">
            <w:pPr>
              <w:spacing w:line="240" w:lineRule="auto"/>
              <w:rPr>
                <w:rFonts w:asciiTheme="minorHAnsi" w:eastAsia="Arial Unicode MS" w:hAnsiTheme="minorHAnsi" w:cstheme="minorHAnsi"/>
                <w:b/>
                <w:color w:val="auto"/>
                <w:lang w:val="en-AU"/>
              </w:rPr>
            </w:pPr>
            <w:r w:rsidRPr="00A25C95">
              <w:rPr>
                <w:rFonts w:asciiTheme="minorHAnsi" w:eastAsia="Arial Unicode MS" w:hAnsiTheme="minorHAnsi" w:cstheme="minorHAnsi"/>
                <w:b/>
                <w:color w:val="auto"/>
                <w:lang w:val="en-AU"/>
              </w:rPr>
              <w:t>Start Date:</w:t>
            </w:r>
            <w:r w:rsidR="00A25C95" w:rsidRPr="00A25C95">
              <w:rPr>
                <w:rFonts w:asciiTheme="minorHAnsi" w:eastAsia="Arial Unicode MS" w:hAnsiTheme="minorHAnsi" w:cstheme="minorHAnsi"/>
                <w:b/>
                <w:color w:val="auto"/>
                <w:lang w:val="en-AU"/>
              </w:rPr>
              <w:t xml:space="preserve"> </w:t>
            </w:r>
            <w:r w:rsidR="006F5960" w:rsidRPr="00A25C95">
              <w:rPr>
                <w:rFonts w:asciiTheme="minorHAnsi" w:eastAsia="Arial Unicode MS" w:hAnsiTheme="minorHAnsi" w:cstheme="minorHAnsi"/>
                <w:bCs/>
                <w:color w:val="auto"/>
                <w:lang w:val="en-AU"/>
              </w:rPr>
              <w:t>1 October 2021</w:t>
            </w:r>
          </w:p>
        </w:tc>
        <w:tc>
          <w:tcPr>
            <w:tcW w:w="3600" w:type="dxa"/>
            <w:gridSpan w:val="4"/>
            <w:tcBorders>
              <w:bottom w:val="single" w:sz="4" w:space="0" w:color="auto"/>
            </w:tcBorders>
            <w:shd w:val="clear" w:color="auto" w:fill="auto"/>
          </w:tcPr>
          <w:p w14:paraId="7CB8EE24" w14:textId="44DCC816" w:rsidR="006F5960" w:rsidRPr="00A25C95" w:rsidRDefault="00CD756A" w:rsidP="00A25C95">
            <w:pPr>
              <w:spacing w:line="240" w:lineRule="auto"/>
              <w:rPr>
                <w:rFonts w:asciiTheme="minorHAnsi" w:eastAsia="Arial Unicode MS" w:hAnsiTheme="minorHAnsi" w:cstheme="minorHAnsi"/>
                <w:b/>
                <w:color w:val="auto"/>
                <w:lang w:val="en-AU"/>
              </w:rPr>
            </w:pPr>
            <w:r w:rsidRPr="00A25C95">
              <w:rPr>
                <w:rFonts w:asciiTheme="minorHAnsi" w:eastAsia="Arial Unicode MS" w:hAnsiTheme="minorHAnsi" w:cstheme="minorHAnsi"/>
                <w:b/>
                <w:color w:val="auto"/>
                <w:lang w:val="en-AU"/>
              </w:rPr>
              <w:t>End Date:</w:t>
            </w:r>
            <w:r w:rsidR="00A25C95" w:rsidRPr="00A25C95">
              <w:rPr>
                <w:rFonts w:asciiTheme="minorHAnsi" w:eastAsia="Arial Unicode MS" w:hAnsiTheme="minorHAnsi" w:cstheme="minorHAnsi"/>
                <w:b/>
                <w:color w:val="auto"/>
                <w:lang w:val="en-AU"/>
              </w:rPr>
              <w:t xml:space="preserve"> </w:t>
            </w:r>
            <w:r w:rsidR="006F5960" w:rsidRPr="00A25C95">
              <w:rPr>
                <w:rFonts w:asciiTheme="minorHAnsi" w:eastAsia="Arial Unicode MS" w:hAnsiTheme="minorHAnsi" w:cstheme="minorHAnsi"/>
                <w:bCs/>
                <w:color w:val="auto"/>
                <w:lang w:val="en-AU"/>
              </w:rPr>
              <w:t>15 September 2022</w:t>
            </w:r>
          </w:p>
        </w:tc>
        <w:tc>
          <w:tcPr>
            <w:tcW w:w="2340" w:type="dxa"/>
            <w:tcBorders>
              <w:bottom w:val="single" w:sz="4" w:space="0" w:color="auto"/>
            </w:tcBorders>
            <w:shd w:val="clear" w:color="auto" w:fill="auto"/>
          </w:tcPr>
          <w:p w14:paraId="0BD5736F" w14:textId="77777777" w:rsidR="00CD756A" w:rsidRPr="00A25C95" w:rsidRDefault="00CD756A" w:rsidP="00A25C95">
            <w:pPr>
              <w:spacing w:line="240" w:lineRule="auto"/>
              <w:rPr>
                <w:rFonts w:asciiTheme="minorHAnsi" w:eastAsia="Arial Unicode MS" w:hAnsiTheme="minorHAnsi" w:cstheme="minorHAnsi"/>
                <w:b/>
                <w:color w:val="auto"/>
                <w:lang w:val="en-AU"/>
              </w:rPr>
            </w:pPr>
            <w:r w:rsidRPr="00A25C95">
              <w:rPr>
                <w:rFonts w:asciiTheme="minorHAnsi" w:eastAsia="Arial Unicode MS" w:hAnsiTheme="minorHAnsi" w:cstheme="minorHAnsi"/>
                <w:b/>
                <w:color w:val="auto"/>
                <w:lang w:val="en-AU"/>
              </w:rPr>
              <w:t>Number of Days (working)</w:t>
            </w:r>
          </w:p>
          <w:p w14:paraId="5D94D43C" w14:textId="28AE2794" w:rsidR="006F5960" w:rsidRPr="00A25C95" w:rsidRDefault="006F5960" w:rsidP="00A25C95">
            <w:pPr>
              <w:spacing w:line="240" w:lineRule="auto"/>
              <w:rPr>
                <w:rFonts w:asciiTheme="minorHAnsi" w:eastAsia="Arial Unicode MS" w:hAnsiTheme="minorHAnsi" w:cstheme="minorHAnsi"/>
                <w:bCs/>
                <w:color w:val="auto"/>
                <w:lang w:val="en-AU"/>
              </w:rPr>
            </w:pPr>
            <w:r w:rsidRPr="00A25C95">
              <w:rPr>
                <w:rFonts w:asciiTheme="minorHAnsi" w:eastAsia="Arial Unicode MS" w:hAnsiTheme="minorHAnsi" w:cstheme="minorHAnsi"/>
                <w:bCs/>
                <w:color w:val="auto"/>
                <w:lang w:val="en-AU"/>
              </w:rPr>
              <w:t xml:space="preserve">Full time </w:t>
            </w:r>
            <w:r w:rsidR="00A25C95" w:rsidRPr="00A25C95">
              <w:rPr>
                <w:rFonts w:asciiTheme="minorHAnsi" w:eastAsia="Arial Unicode MS" w:hAnsiTheme="minorHAnsi" w:cstheme="minorHAnsi"/>
                <w:bCs/>
                <w:color w:val="auto"/>
                <w:lang w:val="en-AU"/>
              </w:rPr>
              <w:t xml:space="preserve">- 11.5 months </w:t>
            </w:r>
          </w:p>
        </w:tc>
      </w:tr>
      <w:tr w:rsidR="009F5C8F" w:rsidRPr="00254B2B" w14:paraId="24B6A6AB" w14:textId="77777777" w:rsidTr="00CC1891">
        <w:trPr>
          <w:trHeight w:val="180"/>
        </w:trPr>
        <w:tc>
          <w:tcPr>
            <w:tcW w:w="9895" w:type="dxa"/>
            <w:gridSpan w:val="7"/>
            <w:tcBorders>
              <w:top w:val="single" w:sz="4" w:space="0" w:color="auto"/>
              <w:bottom w:val="single" w:sz="4" w:space="0" w:color="auto"/>
            </w:tcBorders>
            <w:shd w:val="clear" w:color="auto" w:fill="auto"/>
            <w:noWrap/>
          </w:tcPr>
          <w:p w14:paraId="15381CD4" w14:textId="1DF72B20" w:rsidR="009F5C8F" w:rsidRPr="00A25C95" w:rsidRDefault="009F5C8F" w:rsidP="00A25C95">
            <w:pPr>
              <w:spacing w:line="240" w:lineRule="auto"/>
              <w:rPr>
                <w:rFonts w:asciiTheme="minorHAnsi" w:eastAsia="Arial Unicode MS" w:hAnsiTheme="minorHAnsi" w:cstheme="minorHAnsi"/>
                <w:b/>
                <w:bCs/>
                <w:i/>
                <w:iCs/>
                <w:color w:val="auto"/>
                <w:lang w:val="en-AU"/>
              </w:rPr>
            </w:pPr>
            <w:r w:rsidRPr="00A25C95">
              <w:rPr>
                <w:rFonts w:asciiTheme="minorHAnsi" w:eastAsia="Arial Unicode MS" w:hAnsiTheme="minorHAnsi" w:cstheme="minorHAnsi"/>
                <w:b/>
                <w:bCs/>
                <w:i/>
                <w:iCs/>
                <w:color w:val="auto"/>
                <w:lang w:val="en-AU"/>
              </w:rPr>
              <w:t>Work Assignment Overview</w:t>
            </w:r>
          </w:p>
        </w:tc>
      </w:tr>
      <w:tr w:rsidR="009F5C8F" w:rsidRPr="00254B2B" w14:paraId="18E33833" w14:textId="77777777" w:rsidTr="00A25C95">
        <w:trPr>
          <w:trHeight w:val="180"/>
        </w:trPr>
        <w:tc>
          <w:tcPr>
            <w:tcW w:w="3955" w:type="dxa"/>
            <w:gridSpan w:val="2"/>
            <w:tcBorders>
              <w:top w:val="single" w:sz="4" w:space="0" w:color="auto"/>
              <w:bottom w:val="single" w:sz="4" w:space="0" w:color="auto"/>
            </w:tcBorders>
            <w:shd w:val="clear" w:color="auto" w:fill="auto"/>
            <w:noWrap/>
          </w:tcPr>
          <w:p w14:paraId="1C248D82" w14:textId="27036C40" w:rsidR="009F5C8F" w:rsidRPr="00A25C95" w:rsidRDefault="009F5C8F" w:rsidP="00A25C95">
            <w:pPr>
              <w:spacing w:line="240" w:lineRule="auto"/>
              <w:rPr>
                <w:rFonts w:asciiTheme="minorHAnsi" w:eastAsia="Arial Unicode MS" w:hAnsiTheme="minorHAnsi" w:cstheme="minorHAnsi"/>
                <w:b/>
                <w:bCs/>
                <w:i/>
                <w:iCs/>
                <w:color w:val="auto"/>
                <w:lang w:val="en-AU"/>
              </w:rPr>
            </w:pPr>
            <w:r w:rsidRPr="00A25C95">
              <w:rPr>
                <w:rFonts w:asciiTheme="minorHAnsi" w:eastAsia="Arial Unicode MS" w:hAnsiTheme="minorHAnsi" w:cstheme="minorHAnsi"/>
                <w:b/>
                <w:bCs/>
                <w:i/>
                <w:iCs/>
                <w:color w:val="auto"/>
                <w:lang w:val="en-AU"/>
              </w:rPr>
              <w:t>Tasks/Milestone:</w:t>
            </w:r>
          </w:p>
        </w:tc>
        <w:tc>
          <w:tcPr>
            <w:tcW w:w="1800" w:type="dxa"/>
            <w:gridSpan w:val="2"/>
            <w:tcBorders>
              <w:top w:val="single" w:sz="4" w:space="0" w:color="auto"/>
            </w:tcBorders>
            <w:shd w:val="clear" w:color="auto" w:fill="auto"/>
          </w:tcPr>
          <w:p w14:paraId="25C92397" w14:textId="77777777" w:rsidR="006C6068" w:rsidRPr="00A25C95" w:rsidRDefault="009F5C8F" w:rsidP="00A25C95">
            <w:pPr>
              <w:spacing w:line="240" w:lineRule="auto"/>
              <w:rPr>
                <w:rFonts w:asciiTheme="minorHAnsi" w:eastAsia="Arial Unicode MS" w:hAnsiTheme="minorHAnsi" w:cstheme="minorHAnsi"/>
                <w:b/>
                <w:bCs/>
                <w:i/>
                <w:iCs/>
                <w:color w:val="auto"/>
                <w:lang w:val="en-AU"/>
              </w:rPr>
            </w:pPr>
            <w:r w:rsidRPr="00A25C95">
              <w:rPr>
                <w:rFonts w:asciiTheme="minorHAnsi" w:eastAsia="Arial Unicode MS" w:hAnsiTheme="minorHAnsi" w:cstheme="minorHAnsi"/>
                <w:b/>
                <w:bCs/>
                <w:i/>
                <w:iCs/>
                <w:color w:val="auto"/>
                <w:lang w:val="en-AU"/>
              </w:rPr>
              <w:t>Deliverables/</w:t>
            </w:r>
          </w:p>
          <w:p w14:paraId="11180EAB" w14:textId="463CCE74" w:rsidR="009F5C8F" w:rsidRPr="00A25C95" w:rsidRDefault="009F5C8F" w:rsidP="00A25C95">
            <w:pPr>
              <w:spacing w:line="240" w:lineRule="auto"/>
              <w:rPr>
                <w:rFonts w:asciiTheme="minorHAnsi" w:eastAsia="Arial Unicode MS" w:hAnsiTheme="minorHAnsi" w:cstheme="minorHAnsi"/>
                <w:b/>
                <w:bCs/>
                <w:i/>
                <w:iCs/>
                <w:color w:val="auto"/>
                <w:lang w:val="en-AU"/>
              </w:rPr>
            </w:pPr>
            <w:r w:rsidRPr="00A25C95">
              <w:rPr>
                <w:rFonts w:asciiTheme="minorHAnsi" w:eastAsia="Arial Unicode MS" w:hAnsiTheme="minorHAnsi" w:cstheme="minorHAnsi"/>
                <w:b/>
                <w:bCs/>
                <w:i/>
                <w:iCs/>
                <w:color w:val="auto"/>
                <w:lang w:val="en-AU"/>
              </w:rPr>
              <w:t>Outputs:</w:t>
            </w:r>
          </w:p>
        </w:tc>
        <w:tc>
          <w:tcPr>
            <w:tcW w:w="1800" w:type="dxa"/>
            <w:gridSpan w:val="2"/>
            <w:tcBorders>
              <w:top w:val="single" w:sz="4" w:space="0" w:color="auto"/>
            </w:tcBorders>
            <w:shd w:val="clear" w:color="auto" w:fill="auto"/>
          </w:tcPr>
          <w:p w14:paraId="415565CB" w14:textId="0232AB00" w:rsidR="009F5C8F" w:rsidRPr="00A25C95" w:rsidRDefault="009F5C8F" w:rsidP="00A25C95">
            <w:pPr>
              <w:spacing w:line="240" w:lineRule="auto"/>
              <w:rPr>
                <w:rFonts w:asciiTheme="minorHAnsi" w:eastAsia="Arial Unicode MS" w:hAnsiTheme="minorHAnsi" w:cstheme="minorHAnsi"/>
                <w:b/>
                <w:bCs/>
                <w:i/>
                <w:iCs/>
                <w:color w:val="auto"/>
                <w:lang w:val="en-AU"/>
              </w:rPr>
            </w:pPr>
            <w:r w:rsidRPr="00A25C95">
              <w:rPr>
                <w:rFonts w:asciiTheme="minorHAnsi" w:eastAsia="Arial Unicode MS" w:hAnsiTheme="minorHAnsi" w:cstheme="minorHAnsi"/>
                <w:b/>
                <w:bCs/>
                <w:i/>
                <w:iCs/>
                <w:color w:val="auto"/>
                <w:lang w:val="en-AU"/>
              </w:rPr>
              <w:t xml:space="preserve">Due Date </w:t>
            </w:r>
          </w:p>
        </w:tc>
        <w:tc>
          <w:tcPr>
            <w:tcW w:w="2340" w:type="dxa"/>
            <w:tcBorders>
              <w:top w:val="single" w:sz="4" w:space="0" w:color="auto"/>
              <w:bottom w:val="single" w:sz="4" w:space="0" w:color="auto"/>
            </w:tcBorders>
            <w:shd w:val="clear" w:color="auto" w:fill="auto"/>
          </w:tcPr>
          <w:p w14:paraId="042EF7C0" w14:textId="6CD6C2BD" w:rsidR="009F5C8F" w:rsidRPr="00A25C95" w:rsidRDefault="009F5C8F" w:rsidP="00A25C95">
            <w:pPr>
              <w:spacing w:line="240" w:lineRule="auto"/>
              <w:rPr>
                <w:rFonts w:asciiTheme="minorHAnsi" w:eastAsia="Arial Unicode MS" w:hAnsiTheme="minorHAnsi" w:cstheme="minorHAnsi"/>
                <w:b/>
                <w:bCs/>
                <w:i/>
                <w:iCs/>
                <w:color w:val="auto"/>
                <w:lang w:val="en-AU"/>
              </w:rPr>
            </w:pPr>
            <w:r w:rsidRPr="00A25C95">
              <w:rPr>
                <w:rFonts w:asciiTheme="minorHAnsi" w:eastAsia="Arial Unicode MS" w:hAnsiTheme="minorHAnsi" w:cstheme="minorHAnsi"/>
                <w:b/>
                <w:bCs/>
                <w:i/>
                <w:iCs/>
                <w:color w:val="auto"/>
                <w:lang w:val="en-AU"/>
              </w:rPr>
              <w:t xml:space="preserve">Payment Amount </w:t>
            </w:r>
          </w:p>
        </w:tc>
      </w:tr>
      <w:tr w:rsidR="00BF04F1" w:rsidRPr="00254B2B" w14:paraId="0060C9A6" w14:textId="77777777" w:rsidTr="00A25C95">
        <w:trPr>
          <w:trHeight w:val="836"/>
        </w:trPr>
        <w:tc>
          <w:tcPr>
            <w:tcW w:w="3955" w:type="dxa"/>
            <w:gridSpan w:val="2"/>
            <w:tcBorders>
              <w:top w:val="single" w:sz="4" w:space="0" w:color="auto"/>
              <w:bottom w:val="single" w:sz="4" w:space="0" w:color="auto"/>
            </w:tcBorders>
            <w:shd w:val="clear" w:color="auto" w:fill="auto"/>
            <w:noWrap/>
          </w:tcPr>
          <w:p w14:paraId="522105F9" w14:textId="77777777" w:rsidR="00BF04F1" w:rsidRPr="00A25C95" w:rsidRDefault="00BF04F1" w:rsidP="00A25C95">
            <w:pPr>
              <w:pStyle w:val="NormalWeb"/>
              <w:spacing w:before="0" w:beforeAutospacing="0" w:after="0" w:afterAutospacing="0"/>
              <w:rPr>
                <w:rFonts w:asciiTheme="minorHAnsi" w:hAnsiTheme="minorHAnsi" w:cstheme="minorHAnsi"/>
                <w:color w:val="404041"/>
                <w:sz w:val="20"/>
                <w:szCs w:val="20"/>
              </w:rPr>
            </w:pPr>
            <w:r w:rsidRPr="00A25C95">
              <w:rPr>
                <w:rFonts w:asciiTheme="minorHAnsi" w:hAnsiTheme="minorHAnsi" w:cstheme="minorHAnsi"/>
                <w:color w:val="404041"/>
                <w:sz w:val="20"/>
                <w:szCs w:val="20"/>
              </w:rPr>
              <w:t>Review of learning continuity documentation and practice with a focus on the Pacific.</w:t>
            </w:r>
          </w:p>
          <w:p w14:paraId="38ED4439" w14:textId="6B38CF96" w:rsidR="00BF04F1" w:rsidRPr="00A25C95" w:rsidRDefault="00BF04F1" w:rsidP="00A25C95">
            <w:pPr>
              <w:spacing w:line="240" w:lineRule="auto"/>
              <w:rPr>
                <w:rFonts w:asciiTheme="minorHAnsi" w:eastAsia="Arial Unicode MS" w:hAnsiTheme="minorHAnsi" w:cstheme="minorHAnsi"/>
                <w:i/>
                <w:iCs/>
                <w:color w:val="auto"/>
                <w:lang w:val="en-AU"/>
              </w:rPr>
            </w:pPr>
          </w:p>
        </w:tc>
        <w:tc>
          <w:tcPr>
            <w:tcW w:w="1800" w:type="dxa"/>
            <w:gridSpan w:val="2"/>
            <w:shd w:val="clear" w:color="auto" w:fill="auto"/>
          </w:tcPr>
          <w:p w14:paraId="783C8C76" w14:textId="7D809C9B"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Monthly report and deliverables</w:t>
            </w:r>
          </w:p>
        </w:tc>
        <w:tc>
          <w:tcPr>
            <w:tcW w:w="1800" w:type="dxa"/>
            <w:gridSpan w:val="2"/>
            <w:shd w:val="clear" w:color="auto" w:fill="auto"/>
          </w:tcPr>
          <w:p w14:paraId="015EFF4D" w14:textId="4E00D0FA"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3474D01D" w14:textId="2B212680" w:rsidR="00BF04F1" w:rsidRPr="00A25C95" w:rsidRDefault="00455086"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9%</w:t>
            </w:r>
          </w:p>
        </w:tc>
      </w:tr>
      <w:tr w:rsidR="00BF04F1" w:rsidRPr="00254B2B" w14:paraId="51EFBD12" w14:textId="77777777" w:rsidTr="00A25C95">
        <w:trPr>
          <w:trHeight w:val="180"/>
        </w:trPr>
        <w:tc>
          <w:tcPr>
            <w:tcW w:w="3955" w:type="dxa"/>
            <w:gridSpan w:val="2"/>
            <w:tcBorders>
              <w:top w:val="single" w:sz="4" w:space="0" w:color="auto"/>
              <w:bottom w:val="single" w:sz="4" w:space="0" w:color="auto"/>
            </w:tcBorders>
            <w:shd w:val="clear" w:color="auto" w:fill="auto"/>
            <w:noWrap/>
          </w:tcPr>
          <w:p w14:paraId="026ADFEE" w14:textId="67F5BB0F" w:rsidR="00BF04F1" w:rsidRPr="00A25C95" w:rsidRDefault="00BF04F1"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 xml:space="preserve">Technical inputs, guidance and monitoring as agreed </w:t>
            </w:r>
            <w:r w:rsidR="00EA1A66" w:rsidRPr="00A25C95">
              <w:rPr>
                <w:rFonts w:asciiTheme="minorHAnsi" w:eastAsia="Arial Unicode MS" w:hAnsiTheme="minorHAnsi" w:cstheme="minorHAnsi"/>
                <w:color w:val="auto"/>
                <w:lang w:val="en-AU"/>
              </w:rPr>
              <w:t>with Chief of Education based on country priorities</w:t>
            </w:r>
          </w:p>
        </w:tc>
        <w:tc>
          <w:tcPr>
            <w:tcW w:w="1800" w:type="dxa"/>
            <w:gridSpan w:val="2"/>
            <w:shd w:val="clear" w:color="auto" w:fill="auto"/>
          </w:tcPr>
          <w:p w14:paraId="5B2B0850" w14:textId="2801F64D"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Monthly report and deliverables</w:t>
            </w:r>
          </w:p>
        </w:tc>
        <w:tc>
          <w:tcPr>
            <w:tcW w:w="1800" w:type="dxa"/>
            <w:gridSpan w:val="2"/>
            <w:shd w:val="clear" w:color="auto" w:fill="auto"/>
          </w:tcPr>
          <w:p w14:paraId="591D6E1F" w14:textId="7C1BE997"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59169219" w14:textId="31CEC196" w:rsidR="00BF04F1" w:rsidRPr="00A25C95" w:rsidRDefault="00005589" w:rsidP="00A25C95">
            <w:pPr>
              <w:spacing w:line="240" w:lineRule="auto"/>
              <w:rPr>
                <w:rFonts w:asciiTheme="minorHAnsi" w:eastAsia="Arial Unicode MS" w:hAnsiTheme="minorHAnsi" w:cstheme="minorHAnsi"/>
                <w:i/>
                <w:iCs/>
                <w:color w:val="auto"/>
                <w:lang w:val="en-AU"/>
              </w:rPr>
            </w:pPr>
            <w:r w:rsidRPr="00A25C95">
              <w:rPr>
                <w:rFonts w:asciiTheme="minorHAnsi" w:eastAsia="Times New Roman" w:hAnsiTheme="minorHAnsi" w:cstheme="minorHAnsi"/>
                <w:color w:val="404041"/>
                <w:lang w:eastAsia="en-GB"/>
              </w:rPr>
              <w:t>9</w:t>
            </w:r>
            <w:r w:rsidR="00B60F72" w:rsidRPr="00A25C95">
              <w:rPr>
                <w:rFonts w:asciiTheme="minorHAnsi" w:eastAsia="Times New Roman" w:hAnsiTheme="minorHAnsi" w:cstheme="minorHAnsi"/>
                <w:color w:val="404041"/>
                <w:lang w:eastAsia="en-GB"/>
              </w:rPr>
              <w:t>%</w:t>
            </w:r>
          </w:p>
        </w:tc>
      </w:tr>
      <w:tr w:rsidR="00BF04F1" w:rsidRPr="00254B2B" w14:paraId="7DA9C4C9" w14:textId="77777777" w:rsidTr="00A25C95">
        <w:trPr>
          <w:trHeight w:val="180"/>
        </w:trPr>
        <w:tc>
          <w:tcPr>
            <w:tcW w:w="3955" w:type="dxa"/>
            <w:gridSpan w:val="2"/>
            <w:tcBorders>
              <w:top w:val="single" w:sz="4" w:space="0" w:color="auto"/>
              <w:bottom w:val="single" w:sz="4" w:space="0" w:color="auto"/>
            </w:tcBorders>
            <w:shd w:val="clear" w:color="auto" w:fill="auto"/>
            <w:noWrap/>
          </w:tcPr>
          <w:p w14:paraId="7E8F29BA" w14:textId="05B84835" w:rsidR="00BF04F1" w:rsidRPr="00A25C95" w:rsidRDefault="00EA1A66"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tc>
        <w:tc>
          <w:tcPr>
            <w:tcW w:w="1800" w:type="dxa"/>
            <w:gridSpan w:val="2"/>
            <w:shd w:val="clear" w:color="auto" w:fill="auto"/>
          </w:tcPr>
          <w:p w14:paraId="68FBF765" w14:textId="6E52C182"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Monthly report and deliverables</w:t>
            </w:r>
          </w:p>
        </w:tc>
        <w:tc>
          <w:tcPr>
            <w:tcW w:w="1800" w:type="dxa"/>
            <w:gridSpan w:val="2"/>
            <w:shd w:val="clear" w:color="auto" w:fill="auto"/>
          </w:tcPr>
          <w:p w14:paraId="5540C9F1" w14:textId="2362AFF5"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319008AE" w14:textId="63E5689A" w:rsidR="00BF04F1" w:rsidRPr="00A25C95" w:rsidRDefault="00BF04F1" w:rsidP="00A25C95">
            <w:pPr>
              <w:spacing w:line="240" w:lineRule="auto"/>
              <w:rPr>
                <w:rFonts w:asciiTheme="minorHAnsi" w:eastAsia="Arial Unicode MS" w:hAnsiTheme="minorHAnsi" w:cstheme="minorHAnsi"/>
                <w:i/>
                <w:color w:val="auto"/>
                <w:lang w:val="en-AU"/>
              </w:rPr>
            </w:pPr>
            <w:r w:rsidRPr="00A25C95">
              <w:rPr>
                <w:rFonts w:asciiTheme="minorHAnsi" w:eastAsia="Times New Roman" w:hAnsiTheme="minorHAnsi" w:cstheme="minorHAnsi"/>
                <w:color w:val="404041"/>
                <w:lang w:eastAsia="en-GB"/>
              </w:rPr>
              <w:t>1</w:t>
            </w:r>
            <w:r w:rsidR="00B60F72" w:rsidRPr="00A25C95">
              <w:rPr>
                <w:rFonts w:asciiTheme="minorHAnsi" w:eastAsia="Times New Roman" w:hAnsiTheme="minorHAnsi" w:cstheme="minorHAnsi"/>
                <w:color w:val="404041"/>
                <w:lang w:eastAsia="en-GB"/>
              </w:rPr>
              <w:t>0</w:t>
            </w:r>
            <w:r w:rsidRPr="00A25C95">
              <w:rPr>
                <w:rFonts w:asciiTheme="minorHAnsi" w:eastAsia="Times New Roman" w:hAnsiTheme="minorHAnsi" w:cstheme="minorHAnsi"/>
                <w:color w:val="404041"/>
                <w:lang w:eastAsia="en-GB"/>
              </w:rPr>
              <w:t>%</w:t>
            </w:r>
          </w:p>
        </w:tc>
      </w:tr>
      <w:tr w:rsidR="00BF04F1" w:rsidRPr="00254B2B" w14:paraId="72F0293C" w14:textId="77777777" w:rsidTr="00A25C95">
        <w:trPr>
          <w:trHeight w:val="180"/>
        </w:trPr>
        <w:tc>
          <w:tcPr>
            <w:tcW w:w="3955" w:type="dxa"/>
            <w:gridSpan w:val="2"/>
            <w:tcBorders>
              <w:top w:val="single" w:sz="4" w:space="0" w:color="auto"/>
              <w:bottom w:val="single" w:sz="4" w:space="0" w:color="auto"/>
            </w:tcBorders>
            <w:shd w:val="clear" w:color="auto" w:fill="auto"/>
            <w:noWrap/>
          </w:tcPr>
          <w:p w14:paraId="4F61DE9B" w14:textId="09B6BB93" w:rsidR="00BF04F1" w:rsidRPr="00A25C95" w:rsidRDefault="00EA1A66"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tc>
        <w:tc>
          <w:tcPr>
            <w:tcW w:w="1800" w:type="dxa"/>
            <w:gridSpan w:val="2"/>
            <w:shd w:val="clear" w:color="auto" w:fill="auto"/>
          </w:tcPr>
          <w:p w14:paraId="15C668DB" w14:textId="77D69AC0"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Monthly report and deliverables</w:t>
            </w:r>
          </w:p>
        </w:tc>
        <w:tc>
          <w:tcPr>
            <w:tcW w:w="1800" w:type="dxa"/>
            <w:gridSpan w:val="2"/>
            <w:shd w:val="clear" w:color="auto" w:fill="auto"/>
          </w:tcPr>
          <w:p w14:paraId="78A5C0BD" w14:textId="07B0BB85"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09E00A19" w14:textId="72EABA9D" w:rsidR="00BF04F1" w:rsidRPr="00A25C95" w:rsidRDefault="00B60F72" w:rsidP="00A25C95">
            <w:pPr>
              <w:spacing w:line="240" w:lineRule="auto"/>
              <w:rPr>
                <w:rFonts w:asciiTheme="minorHAnsi" w:eastAsia="Arial Unicode MS" w:hAnsiTheme="minorHAnsi" w:cstheme="minorHAnsi"/>
                <w:i/>
                <w:iCs/>
                <w:color w:val="auto"/>
                <w:lang w:val="en-AU"/>
              </w:rPr>
            </w:pPr>
            <w:r w:rsidRPr="00A25C95">
              <w:rPr>
                <w:rFonts w:asciiTheme="minorHAnsi" w:eastAsia="Times New Roman" w:hAnsiTheme="minorHAnsi" w:cstheme="minorHAnsi"/>
                <w:color w:val="404041"/>
                <w:lang w:eastAsia="en-GB"/>
              </w:rPr>
              <w:t>9</w:t>
            </w:r>
            <w:r w:rsidR="00BF04F1" w:rsidRPr="00A25C95">
              <w:rPr>
                <w:rFonts w:asciiTheme="minorHAnsi" w:eastAsia="Times New Roman" w:hAnsiTheme="minorHAnsi" w:cstheme="minorHAnsi"/>
                <w:color w:val="404041"/>
                <w:lang w:eastAsia="en-GB"/>
              </w:rPr>
              <w:t>%</w:t>
            </w:r>
          </w:p>
        </w:tc>
      </w:tr>
      <w:tr w:rsidR="00BF04F1" w:rsidRPr="00254B2B" w14:paraId="0617A55F" w14:textId="77777777" w:rsidTr="00A25C95">
        <w:trPr>
          <w:trHeight w:val="180"/>
        </w:trPr>
        <w:tc>
          <w:tcPr>
            <w:tcW w:w="3955" w:type="dxa"/>
            <w:gridSpan w:val="2"/>
            <w:tcBorders>
              <w:top w:val="single" w:sz="4" w:space="0" w:color="auto"/>
              <w:bottom w:val="single" w:sz="4" w:space="0" w:color="auto"/>
            </w:tcBorders>
            <w:shd w:val="clear" w:color="auto" w:fill="auto"/>
            <w:noWrap/>
          </w:tcPr>
          <w:p w14:paraId="1B971245" w14:textId="4246B139" w:rsidR="00BF04F1" w:rsidRPr="00A25C95" w:rsidRDefault="00EA1A66"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tc>
        <w:tc>
          <w:tcPr>
            <w:tcW w:w="1800" w:type="dxa"/>
            <w:gridSpan w:val="2"/>
            <w:shd w:val="clear" w:color="auto" w:fill="auto"/>
          </w:tcPr>
          <w:p w14:paraId="5F7EB18D" w14:textId="7EFBA1C5"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Monthly report and deliverables</w:t>
            </w:r>
          </w:p>
        </w:tc>
        <w:tc>
          <w:tcPr>
            <w:tcW w:w="1800" w:type="dxa"/>
            <w:gridSpan w:val="2"/>
            <w:shd w:val="clear" w:color="auto" w:fill="auto"/>
          </w:tcPr>
          <w:p w14:paraId="0DA4ACF9" w14:textId="5994CCB2"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018C8003" w14:textId="1109D0AA" w:rsidR="00BF04F1" w:rsidRPr="00A25C95" w:rsidRDefault="00455086"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9%</w:t>
            </w:r>
          </w:p>
        </w:tc>
      </w:tr>
      <w:tr w:rsidR="00B80242" w:rsidRPr="00254B2B" w14:paraId="3BDECABB" w14:textId="77777777" w:rsidTr="00A25C95">
        <w:trPr>
          <w:trHeight w:val="180"/>
        </w:trPr>
        <w:tc>
          <w:tcPr>
            <w:tcW w:w="3955" w:type="dxa"/>
            <w:gridSpan w:val="2"/>
            <w:tcBorders>
              <w:top w:val="single" w:sz="4" w:space="0" w:color="auto"/>
              <w:bottom w:val="single" w:sz="4" w:space="0" w:color="auto"/>
            </w:tcBorders>
            <w:shd w:val="clear" w:color="auto" w:fill="auto"/>
            <w:noWrap/>
          </w:tcPr>
          <w:p w14:paraId="7C696871" w14:textId="7471582B" w:rsidR="00B80242" w:rsidRPr="00A25C95" w:rsidRDefault="00B80242"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tc>
        <w:tc>
          <w:tcPr>
            <w:tcW w:w="1800" w:type="dxa"/>
            <w:gridSpan w:val="2"/>
            <w:shd w:val="clear" w:color="auto" w:fill="auto"/>
          </w:tcPr>
          <w:p w14:paraId="72D8A531" w14:textId="3B504E7A"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Monthly report and deliverables</w:t>
            </w:r>
          </w:p>
        </w:tc>
        <w:tc>
          <w:tcPr>
            <w:tcW w:w="1800" w:type="dxa"/>
            <w:gridSpan w:val="2"/>
            <w:shd w:val="clear" w:color="auto" w:fill="auto"/>
          </w:tcPr>
          <w:p w14:paraId="7C464999" w14:textId="12DF64AE"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2F827C14" w14:textId="4D452500" w:rsidR="00B80242" w:rsidRPr="00A25C95" w:rsidRDefault="00B60F72" w:rsidP="00A25C95">
            <w:pPr>
              <w:spacing w:line="240" w:lineRule="auto"/>
              <w:rPr>
                <w:rFonts w:asciiTheme="minorHAnsi" w:eastAsia="Times New Roman" w:hAnsiTheme="minorHAnsi" w:cstheme="minorHAnsi"/>
                <w:color w:val="404041"/>
                <w:lang w:eastAsia="en-GB"/>
              </w:rPr>
            </w:pPr>
            <w:r w:rsidRPr="00A25C95">
              <w:rPr>
                <w:rFonts w:asciiTheme="minorHAnsi" w:eastAsia="Times New Roman" w:hAnsiTheme="minorHAnsi" w:cstheme="minorHAnsi"/>
                <w:color w:val="404041"/>
                <w:lang w:eastAsia="en-GB"/>
              </w:rPr>
              <w:t>9%</w:t>
            </w:r>
          </w:p>
        </w:tc>
      </w:tr>
      <w:tr w:rsidR="00B80242" w:rsidRPr="00254B2B" w14:paraId="652AB1FE" w14:textId="77777777" w:rsidTr="00A25C95">
        <w:trPr>
          <w:trHeight w:val="180"/>
        </w:trPr>
        <w:tc>
          <w:tcPr>
            <w:tcW w:w="3955" w:type="dxa"/>
            <w:gridSpan w:val="2"/>
            <w:tcBorders>
              <w:top w:val="single" w:sz="4" w:space="0" w:color="auto"/>
              <w:bottom w:val="single" w:sz="4" w:space="0" w:color="auto"/>
            </w:tcBorders>
            <w:shd w:val="clear" w:color="auto" w:fill="auto"/>
            <w:noWrap/>
          </w:tcPr>
          <w:p w14:paraId="7CE39012" w14:textId="3008DA1F" w:rsidR="00B80242" w:rsidRPr="00A25C95" w:rsidRDefault="00B80242"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tc>
        <w:tc>
          <w:tcPr>
            <w:tcW w:w="1800" w:type="dxa"/>
            <w:gridSpan w:val="2"/>
            <w:shd w:val="clear" w:color="auto" w:fill="auto"/>
          </w:tcPr>
          <w:p w14:paraId="411AFA20" w14:textId="5EA4B5F8"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Monthly report and deliverables</w:t>
            </w:r>
          </w:p>
        </w:tc>
        <w:tc>
          <w:tcPr>
            <w:tcW w:w="1800" w:type="dxa"/>
            <w:gridSpan w:val="2"/>
            <w:shd w:val="clear" w:color="auto" w:fill="auto"/>
          </w:tcPr>
          <w:p w14:paraId="42FA7391" w14:textId="6FE5DBB5"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1D3068A1" w14:textId="1A787ED7" w:rsidR="00B80242" w:rsidRPr="00A25C95" w:rsidRDefault="00455086" w:rsidP="00A25C95">
            <w:pPr>
              <w:spacing w:line="240" w:lineRule="auto"/>
              <w:rPr>
                <w:rFonts w:asciiTheme="minorHAnsi" w:eastAsia="Times New Roman" w:hAnsiTheme="minorHAnsi" w:cstheme="minorHAnsi"/>
                <w:color w:val="404041"/>
                <w:lang w:eastAsia="en-GB"/>
              </w:rPr>
            </w:pPr>
            <w:r w:rsidRPr="00A25C95">
              <w:rPr>
                <w:rFonts w:asciiTheme="minorHAnsi" w:hAnsiTheme="minorHAnsi" w:cstheme="minorHAnsi"/>
                <w:color w:val="404041"/>
              </w:rPr>
              <w:t>9%</w:t>
            </w:r>
          </w:p>
        </w:tc>
      </w:tr>
      <w:tr w:rsidR="00B80242" w:rsidRPr="00254B2B" w14:paraId="5D9DF490" w14:textId="77777777" w:rsidTr="00A25C95">
        <w:trPr>
          <w:trHeight w:val="180"/>
        </w:trPr>
        <w:tc>
          <w:tcPr>
            <w:tcW w:w="3955" w:type="dxa"/>
            <w:gridSpan w:val="2"/>
            <w:tcBorders>
              <w:top w:val="single" w:sz="4" w:space="0" w:color="auto"/>
              <w:bottom w:val="single" w:sz="4" w:space="0" w:color="auto"/>
            </w:tcBorders>
            <w:shd w:val="clear" w:color="auto" w:fill="auto"/>
            <w:noWrap/>
          </w:tcPr>
          <w:p w14:paraId="4B598C21" w14:textId="4193A637" w:rsidR="00B80242" w:rsidRPr="00A25C95" w:rsidRDefault="00B80242"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tc>
        <w:tc>
          <w:tcPr>
            <w:tcW w:w="1800" w:type="dxa"/>
            <w:gridSpan w:val="2"/>
            <w:shd w:val="clear" w:color="auto" w:fill="auto"/>
          </w:tcPr>
          <w:p w14:paraId="4561A880" w14:textId="585C6C7D"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Monthly report and deliverables</w:t>
            </w:r>
          </w:p>
        </w:tc>
        <w:tc>
          <w:tcPr>
            <w:tcW w:w="1800" w:type="dxa"/>
            <w:gridSpan w:val="2"/>
            <w:shd w:val="clear" w:color="auto" w:fill="auto"/>
          </w:tcPr>
          <w:p w14:paraId="4E8A2086" w14:textId="6CBACF73"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240E8F58" w14:textId="0495DE01" w:rsidR="00B80242" w:rsidRPr="00A25C95" w:rsidRDefault="00B60F72" w:rsidP="00A25C95">
            <w:pPr>
              <w:spacing w:line="240" w:lineRule="auto"/>
              <w:rPr>
                <w:rFonts w:asciiTheme="minorHAnsi" w:eastAsia="Times New Roman" w:hAnsiTheme="minorHAnsi" w:cstheme="minorHAnsi"/>
                <w:color w:val="404041"/>
                <w:lang w:eastAsia="en-GB"/>
              </w:rPr>
            </w:pPr>
            <w:r w:rsidRPr="00A25C95">
              <w:rPr>
                <w:rFonts w:asciiTheme="minorHAnsi" w:eastAsia="Times New Roman" w:hAnsiTheme="minorHAnsi" w:cstheme="minorHAnsi"/>
                <w:color w:val="404041"/>
                <w:lang w:eastAsia="en-GB"/>
              </w:rPr>
              <w:t>9%</w:t>
            </w:r>
          </w:p>
        </w:tc>
      </w:tr>
      <w:tr w:rsidR="00B80242" w:rsidRPr="00254B2B" w14:paraId="23FA8294" w14:textId="77777777" w:rsidTr="00A25C95">
        <w:trPr>
          <w:trHeight w:val="180"/>
        </w:trPr>
        <w:tc>
          <w:tcPr>
            <w:tcW w:w="3955" w:type="dxa"/>
            <w:gridSpan w:val="2"/>
            <w:tcBorders>
              <w:top w:val="single" w:sz="4" w:space="0" w:color="auto"/>
              <w:bottom w:val="single" w:sz="4" w:space="0" w:color="auto"/>
            </w:tcBorders>
            <w:shd w:val="clear" w:color="auto" w:fill="auto"/>
            <w:noWrap/>
          </w:tcPr>
          <w:p w14:paraId="63023D35" w14:textId="40A6C6E7" w:rsidR="00B80242" w:rsidRPr="00A25C95" w:rsidRDefault="00B80242"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tc>
        <w:tc>
          <w:tcPr>
            <w:tcW w:w="1800" w:type="dxa"/>
            <w:gridSpan w:val="2"/>
            <w:shd w:val="clear" w:color="auto" w:fill="auto"/>
          </w:tcPr>
          <w:p w14:paraId="67F2F4FD" w14:textId="592958A5"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Monthly report and deliverables</w:t>
            </w:r>
          </w:p>
        </w:tc>
        <w:tc>
          <w:tcPr>
            <w:tcW w:w="1800" w:type="dxa"/>
            <w:gridSpan w:val="2"/>
            <w:shd w:val="clear" w:color="auto" w:fill="auto"/>
          </w:tcPr>
          <w:p w14:paraId="6EAD8CD6" w14:textId="223A8BC8"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1300E269" w14:textId="688C698B" w:rsidR="00B80242" w:rsidRPr="00A25C95" w:rsidRDefault="00455086" w:rsidP="00A25C95">
            <w:pPr>
              <w:spacing w:line="240" w:lineRule="auto"/>
              <w:rPr>
                <w:rFonts w:asciiTheme="minorHAnsi" w:eastAsia="Times New Roman" w:hAnsiTheme="minorHAnsi" w:cstheme="minorHAnsi"/>
                <w:color w:val="404041"/>
                <w:lang w:eastAsia="en-GB"/>
              </w:rPr>
            </w:pPr>
            <w:r w:rsidRPr="00A25C95">
              <w:rPr>
                <w:rFonts w:asciiTheme="minorHAnsi" w:hAnsiTheme="minorHAnsi" w:cstheme="minorHAnsi"/>
                <w:color w:val="404041"/>
              </w:rPr>
              <w:t>9%</w:t>
            </w:r>
          </w:p>
        </w:tc>
      </w:tr>
      <w:tr w:rsidR="00B80242" w:rsidRPr="00254B2B" w14:paraId="3AD0F80D" w14:textId="77777777" w:rsidTr="00A25C95">
        <w:trPr>
          <w:trHeight w:val="180"/>
        </w:trPr>
        <w:tc>
          <w:tcPr>
            <w:tcW w:w="3955" w:type="dxa"/>
            <w:gridSpan w:val="2"/>
            <w:tcBorders>
              <w:top w:val="single" w:sz="4" w:space="0" w:color="auto"/>
              <w:bottom w:val="single" w:sz="4" w:space="0" w:color="auto"/>
            </w:tcBorders>
            <w:shd w:val="clear" w:color="auto" w:fill="auto"/>
            <w:noWrap/>
          </w:tcPr>
          <w:p w14:paraId="2EAA932B" w14:textId="74FA5F84" w:rsidR="00B80242" w:rsidRPr="00A25C95" w:rsidRDefault="00B80242"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lastRenderedPageBreak/>
              <w:t>Technical inputs, guidance and monitoring as agreed with Chief of Education based on country priorities</w:t>
            </w:r>
          </w:p>
        </w:tc>
        <w:tc>
          <w:tcPr>
            <w:tcW w:w="1800" w:type="dxa"/>
            <w:gridSpan w:val="2"/>
            <w:shd w:val="clear" w:color="auto" w:fill="auto"/>
          </w:tcPr>
          <w:p w14:paraId="60DCA0C6" w14:textId="442F2FBB"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Monthly report and deliverables</w:t>
            </w:r>
          </w:p>
        </w:tc>
        <w:tc>
          <w:tcPr>
            <w:tcW w:w="1800" w:type="dxa"/>
            <w:gridSpan w:val="2"/>
            <w:shd w:val="clear" w:color="auto" w:fill="auto"/>
          </w:tcPr>
          <w:p w14:paraId="0B10C910" w14:textId="6146FE9C" w:rsidR="00B80242" w:rsidRPr="00A25C95" w:rsidRDefault="00B80242" w:rsidP="00A25C95">
            <w:pPr>
              <w:spacing w:line="240" w:lineRule="auto"/>
              <w:rPr>
                <w:rFonts w:asciiTheme="minorHAnsi" w:hAnsiTheme="minorHAnsi" w:cstheme="minorHAnsi"/>
                <w:color w:val="404041"/>
              </w:rPr>
            </w:pPr>
            <w:r w:rsidRPr="00A25C95">
              <w:rPr>
                <w:rFonts w:asciiTheme="minorHAnsi" w:hAnsiTheme="minorHAnsi" w:cstheme="minorHAnsi"/>
                <w:color w:val="404041"/>
              </w:rPr>
              <w:t>1 Month</w:t>
            </w:r>
          </w:p>
        </w:tc>
        <w:tc>
          <w:tcPr>
            <w:tcW w:w="2340" w:type="dxa"/>
            <w:tcBorders>
              <w:top w:val="single" w:sz="4" w:space="0" w:color="auto"/>
              <w:bottom w:val="single" w:sz="4" w:space="0" w:color="auto"/>
            </w:tcBorders>
            <w:shd w:val="clear" w:color="auto" w:fill="auto"/>
          </w:tcPr>
          <w:p w14:paraId="1DFE2B54" w14:textId="61EB049B" w:rsidR="00B80242" w:rsidRPr="00A25C95" w:rsidRDefault="00B60F72" w:rsidP="00A25C95">
            <w:pPr>
              <w:spacing w:line="240" w:lineRule="auto"/>
              <w:rPr>
                <w:rFonts w:asciiTheme="minorHAnsi" w:eastAsia="Times New Roman" w:hAnsiTheme="minorHAnsi" w:cstheme="minorHAnsi"/>
                <w:color w:val="404041"/>
                <w:lang w:eastAsia="en-GB"/>
              </w:rPr>
            </w:pPr>
            <w:r w:rsidRPr="00A25C95">
              <w:rPr>
                <w:rFonts w:asciiTheme="minorHAnsi" w:eastAsia="Times New Roman" w:hAnsiTheme="minorHAnsi" w:cstheme="minorHAnsi"/>
                <w:color w:val="404041"/>
                <w:lang w:eastAsia="en-GB"/>
              </w:rPr>
              <w:t>9%</w:t>
            </w:r>
          </w:p>
        </w:tc>
      </w:tr>
      <w:tr w:rsidR="00BF04F1" w:rsidRPr="00254B2B" w14:paraId="060F7F66" w14:textId="77777777" w:rsidTr="00A25C95">
        <w:trPr>
          <w:trHeight w:val="180"/>
        </w:trPr>
        <w:tc>
          <w:tcPr>
            <w:tcW w:w="3955" w:type="dxa"/>
            <w:gridSpan w:val="2"/>
            <w:tcBorders>
              <w:top w:val="single" w:sz="4" w:space="0" w:color="auto"/>
              <w:bottom w:val="single" w:sz="4" w:space="0" w:color="auto"/>
            </w:tcBorders>
            <w:shd w:val="clear" w:color="auto" w:fill="auto"/>
            <w:noWrap/>
          </w:tcPr>
          <w:p w14:paraId="7890F88C" w14:textId="77777777" w:rsidR="00BF04F1" w:rsidRPr="00A25C95" w:rsidRDefault="00EA1A66"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Technical inputs, guidance and monitoring as agreed with Chief of Education based on country priorities.</w:t>
            </w:r>
          </w:p>
          <w:p w14:paraId="6C50A0E3" w14:textId="17809F0C" w:rsidR="00EA1A66" w:rsidRPr="00A25C95" w:rsidRDefault="0014506F"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t>Drafting of</w:t>
            </w:r>
            <w:r w:rsidR="00EA1A66" w:rsidRPr="00A25C95">
              <w:rPr>
                <w:rFonts w:asciiTheme="minorHAnsi" w:eastAsia="Arial Unicode MS" w:hAnsiTheme="minorHAnsi" w:cstheme="minorHAnsi"/>
                <w:color w:val="auto"/>
                <w:lang w:val="en-AU"/>
              </w:rPr>
              <w:t xml:space="preserve"> a final report and revisions post UNICEF review</w:t>
            </w:r>
          </w:p>
        </w:tc>
        <w:tc>
          <w:tcPr>
            <w:tcW w:w="1800" w:type="dxa"/>
            <w:gridSpan w:val="2"/>
            <w:shd w:val="clear" w:color="auto" w:fill="auto"/>
          </w:tcPr>
          <w:p w14:paraId="6CF73B3F" w14:textId="167A03AC"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Final report and deliverables</w:t>
            </w:r>
          </w:p>
        </w:tc>
        <w:tc>
          <w:tcPr>
            <w:tcW w:w="1800" w:type="dxa"/>
            <w:gridSpan w:val="2"/>
            <w:shd w:val="clear" w:color="auto" w:fill="auto"/>
          </w:tcPr>
          <w:p w14:paraId="6C3923C4" w14:textId="251A03E4" w:rsidR="00BF04F1" w:rsidRPr="00A25C95" w:rsidRDefault="00BF04F1" w:rsidP="00A25C95">
            <w:pPr>
              <w:spacing w:line="240" w:lineRule="auto"/>
              <w:rPr>
                <w:rFonts w:asciiTheme="minorHAnsi" w:eastAsia="Arial Unicode MS" w:hAnsiTheme="minorHAnsi" w:cstheme="minorHAnsi"/>
                <w:i/>
                <w:iCs/>
                <w:color w:val="auto"/>
                <w:lang w:val="en-AU"/>
              </w:rPr>
            </w:pPr>
            <w:r w:rsidRPr="00A25C95">
              <w:rPr>
                <w:rFonts w:asciiTheme="minorHAnsi" w:hAnsiTheme="minorHAnsi" w:cstheme="minorHAnsi"/>
                <w:color w:val="404041"/>
              </w:rPr>
              <w:t>1</w:t>
            </w:r>
            <w:r w:rsidR="00B80242" w:rsidRPr="00A25C95">
              <w:rPr>
                <w:rFonts w:asciiTheme="minorHAnsi" w:hAnsiTheme="minorHAnsi" w:cstheme="minorHAnsi"/>
                <w:color w:val="404041"/>
              </w:rPr>
              <w:t>.5</w:t>
            </w:r>
            <w:r w:rsidRPr="00A25C95">
              <w:rPr>
                <w:rFonts w:asciiTheme="minorHAnsi" w:hAnsiTheme="minorHAnsi" w:cstheme="minorHAnsi"/>
                <w:color w:val="404041"/>
              </w:rPr>
              <w:t xml:space="preserve"> Month</w:t>
            </w:r>
          </w:p>
        </w:tc>
        <w:tc>
          <w:tcPr>
            <w:tcW w:w="2340" w:type="dxa"/>
            <w:tcBorders>
              <w:top w:val="single" w:sz="4" w:space="0" w:color="auto"/>
              <w:bottom w:val="single" w:sz="4" w:space="0" w:color="auto"/>
            </w:tcBorders>
            <w:shd w:val="clear" w:color="auto" w:fill="auto"/>
          </w:tcPr>
          <w:p w14:paraId="671E076B" w14:textId="4096B1FF" w:rsidR="00BF04F1" w:rsidRPr="00A25C95" w:rsidRDefault="00B80242" w:rsidP="00A25C95">
            <w:pPr>
              <w:spacing w:line="240" w:lineRule="auto"/>
              <w:rPr>
                <w:rFonts w:asciiTheme="minorHAnsi" w:eastAsia="Arial Unicode MS" w:hAnsiTheme="minorHAnsi" w:cstheme="minorHAnsi"/>
                <w:i/>
                <w:iCs/>
                <w:color w:val="auto"/>
                <w:lang w:val="en-AU"/>
              </w:rPr>
            </w:pPr>
            <w:r w:rsidRPr="00A25C95">
              <w:rPr>
                <w:rFonts w:asciiTheme="minorHAnsi" w:eastAsia="Times New Roman" w:hAnsiTheme="minorHAnsi" w:cstheme="minorHAnsi"/>
                <w:color w:val="404041"/>
                <w:lang w:eastAsia="en-GB"/>
              </w:rPr>
              <w:t>1</w:t>
            </w:r>
            <w:r w:rsidR="00455086" w:rsidRPr="00A25C95">
              <w:rPr>
                <w:rFonts w:asciiTheme="minorHAnsi" w:eastAsia="Times New Roman" w:hAnsiTheme="minorHAnsi" w:cstheme="minorHAnsi"/>
                <w:color w:val="404041"/>
                <w:lang w:eastAsia="en-GB"/>
              </w:rPr>
              <w:t>0</w:t>
            </w:r>
            <w:r w:rsidR="00BF04F1" w:rsidRPr="00A25C95">
              <w:rPr>
                <w:rFonts w:asciiTheme="minorHAnsi" w:eastAsia="Times New Roman" w:hAnsiTheme="minorHAnsi" w:cstheme="minorHAnsi"/>
                <w:color w:val="404041"/>
                <w:lang w:eastAsia="en-GB"/>
              </w:rPr>
              <w:t>%</w:t>
            </w:r>
          </w:p>
        </w:tc>
      </w:tr>
      <w:tr w:rsidR="00BF04F1" w:rsidRPr="00254B2B" w14:paraId="5BDB306F" w14:textId="77777777" w:rsidTr="00CC1891">
        <w:trPr>
          <w:trHeight w:val="180"/>
        </w:trPr>
        <w:tc>
          <w:tcPr>
            <w:tcW w:w="9895" w:type="dxa"/>
            <w:gridSpan w:val="7"/>
            <w:tcBorders>
              <w:top w:val="single" w:sz="4" w:space="0" w:color="auto"/>
              <w:bottom w:val="single" w:sz="4" w:space="0" w:color="auto"/>
            </w:tcBorders>
            <w:shd w:val="clear" w:color="auto" w:fill="auto"/>
            <w:noWrap/>
          </w:tcPr>
          <w:p w14:paraId="2F9AAC92" w14:textId="77F67150" w:rsidR="00BF04F1" w:rsidRPr="00A25C95" w:rsidRDefault="00BF04F1" w:rsidP="00A25C95">
            <w:pPr>
              <w:spacing w:line="240" w:lineRule="auto"/>
              <w:rPr>
                <w:rFonts w:asciiTheme="minorHAnsi" w:eastAsia="Arial Unicode MS" w:hAnsiTheme="minorHAnsi" w:cstheme="minorHAnsi"/>
                <w:b/>
                <w:bCs/>
                <w:i/>
                <w:iCs/>
                <w:color w:val="auto"/>
                <w:lang w:val="en-AU"/>
              </w:rPr>
            </w:pPr>
            <w:r w:rsidRPr="00A25C95">
              <w:rPr>
                <w:rFonts w:asciiTheme="minorHAnsi" w:eastAsia="Arial Unicode MS" w:hAnsiTheme="minorHAnsi" w:cstheme="minorHAnsi"/>
                <w:b/>
                <w:bCs/>
                <w:i/>
                <w:iCs/>
                <w:color w:val="auto"/>
              </w:rPr>
              <w:t xml:space="preserve">Please note that consultant estimated total cost may include additional </w:t>
            </w:r>
            <w:r w:rsidRPr="00A25C95">
              <w:rPr>
                <w:rFonts w:asciiTheme="minorHAnsi" w:eastAsia="Arial Unicode MS" w:hAnsiTheme="minorHAnsi" w:cstheme="minorHAnsi"/>
                <w:b/>
                <w:bCs/>
                <w:i/>
                <w:iCs/>
                <w:color w:val="auto"/>
                <w:lang w:val="en-AU"/>
              </w:rPr>
              <w:t>costs, such as living costs as applicable</w:t>
            </w:r>
          </w:p>
        </w:tc>
      </w:tr>
      <w:tr w:rsidR="00BF04F1" w:rsidRPr="00254B2B" w14:paraId="7C20E970" w14:textId="77777777" w:rsidTr="00CC1891">
        <w:trPr>
          <w:trHeight w:val="36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noWrap/>
          </w:tcPr>
          <w:p w14:paraId="70DE1FB8" w14:textId="77777777" w:rsidR="00BF04F1" w:rsidRPr="00A25C95" w:rsidRDefault="00BF04F1" w:rsidP="00A25C95">
            <w:pPr>
              <w:spacing w:line="240" w:lineRule="auto"/>
              <w:rPr>
                <w:rFonts w:asciiTheme="minorHAnsi" w:eastAsia="Arial Unicode MS" w:hAnsiTheme="minorHAnsi" w:cstheme="minorHAnsi"/>
                <w:b/>
                <w:color w:val="auto"/>
                <w:lang w:val="en-AU"/>
              </w:rPr>
            </w:pPr>
            <w:r w:rsidRPr="00A25C95">
              <w:rPr>
                <w:rFonts w:asciiTheme="minorHAnsi" w:eastAsia="Arial Unicode MS" w:hAnsiTheme="minorHAnsi" w:cstheme="minorHAnsi"/>
                <w:b/>
                <w:color w:val="auto"/>
                <w:lang w:val="en-AU"/>
              </w:rPr>
              <w:t>Minimum Qualifications required:</w:t>
            </w:r>
          </w:p>
          <w:p w14:paraId="1473DA52" w14:textId="799BFC23" w:rsidR="00BF04F1" w:rsidRPr="00A25C95" w:rsidRDefault="00BF04F1" w:rsidP="00A25C95">
            <w:pPr>
              <w:spacing w:line="240" w:lineRule="auto"/>
              <w:rPr>
                <w:rFonts w:asciiTheme="minorHAnsi" w:eastAsia="Arial Unicode MS" w:hAnsiTheme="minorHAnsi" w:cstheme="minorHAnsi"/>
                <w:color w:val="auto"/>
                <w:lang w:val="en-AU"/>
              </w:rPr>
            </w:pPr>
            <w:r w:rsidRPr="00A25C95">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A25C95">
              <w:rPr>
                <w:rFonts w:asciiTheme="minorHAnsi" w:eastAsia="Arial Unicode MS" w:hAnsiTheme="minorHAnsi" w:cstheme="minorHAnsi"/>
                <w:color w:val="auto"/>
                <w:lang w:val="en-AU"/>
              </w:rPr>
              <w:instrText xml:space="preserve"> FORMCHECKBOX </w:instrText>
            </w:r>
            <w:r w:rsidR="00B860D3" w:rsidRPr="00A25C95">
              <w:rPr>
                <w:rFonts w:asciiTheme="minorHAnsi" w:eastAsia="Arial Unicode MS" w:hAnsiTheme="minorHAnsi" w:cstheme="minorHAnsi"/>
                <w:color w:val="auto"/>
                <w:lang w:val="en-AU"/>
              </w:rPr>
            </w:r>
            <w:r w:rsidR="00B860D3" w:rsidRPr="00A25C95">
              <w:rPr>
                <w:rFonts w:asciiTheme="minorHAnsi" w:eastAsia="Arial Unicode MS" w:hAnsiTheme="minorHAnsi" w:cstheme="minorHAnsi"/>
                <w:color w:val="auto"/>
                <w:lang w:val="en-AU"/>
              </w:rPr>
              <w:fldChar w:fldCharType="separate"/>
            </w:r>
            <w:r w:rsidRPr="00A25C95">
              <w:rPr>
                <w:rFonts w:asciiTheme="minorHAnsi" w:eastAsia="Arial Unicode MS" w:hAnsiTheme="minorHAnsi" w:cstheme="minorHAnsi"/>
                <w:color w:val="auto"/>
                <w:lang w:val="en-AU"/>
              </w:rPr>
              <w:fldChar w:fldCharType="end"/>
            </w:r>
            <w:r w:rsidRPr="00A25C95">
              <w:rPr>
                <w:rFonts w:asciiTheme="minorHAnsi" w:eastAsia="Arial Unicode MS" w:hAnsiTheme="minorHAnsi" w:cstheme="minorHAnsi"/>
                <w:color w:val="auto"/>
                <w:lang w:val="en-AU"/>
              </w:rPr>
              <w:t xml:space="preserve"> Bachelors   </w:t>
            </w:r>
            <w:r w:rsidR="00B80242" w:rsidRPr="00A25C95">
              <w:rPr>
                <w:rFonts w:asciiTheme="minorHAnsi" w:eastAsia="Arial Unicode MS" w:hAnsiTheme="minorHAnsi" w:cstheme="minorHAnsi"/>
                <w:color w:val="auto"/>
                <w:lang w:val="en-AU"/>
              </w:rPr>
              <w:fldChar w:fldCharType="begin">
                <w:ffData>
                  <w:name w:val="Check7"/>
                  <w:enabled/>
                  <w:calcOnExit w:val="0"/>
                  <w:checkBox>
                    <w:sizeAuto/>
                    <w:default w:val="1"/>
                  </w:checkBox>
                </w:ffData>
              </w:fldChar>
            </w:r>
            <w:r w:rsidR="00B80242" w:rsidRPr="00A25C95">
              <w:rPr>
                <w:rFonts w:asciiTheme="minorHAnsi" w:eastAsia="Arial Unicode MS" w:hAnsiTheme="minorHAnsi" w:cstheme="minorHAnsi"/>
                <w:color w:val="auto"/>
                <w:lang w:val="en-AU"/>
              </w:rPr>
              <w:instrText xml:space="preserve"> </w:instrText>
            </w:r>
            <w:bookmarkStart w:id="2" w:name="Check7"/>
            <w:r w:rsidR="00B80242" w:rsidRPr="00A25C95">
              <w:rPr>
                <w:rFonts w:asciiTheme="minorHAnsi" w:eastAsia="Arial Unicode MS" w:hAnsiTheme="minorHAnsi" w:cstheme="minorHAnsi"/>
                <w:color w:val="auto"/>
                <w:lang w:val="en-AU"/>
              </w:rPr>
              <w:instrText xml:space="preserve">FORMCHECKBOX </w:instrText>
            </w:r>
            <w:r w:rsidR="00B860D3" w:rsidRPr="00A25C95">
              <w:rPr>
                <w:rFonts w:asciiTheme="minorHAnsi" w:eastAsia="Arial Unicode MS" w:hAnsiTheme="minorHAnsi" w:cstheme="minorHAnsi"/>
                <w:color w:val="auto"/>
                <w:lang w:val="en-AU"/>
              </w:rPr>
            </w:r>
            <w:r w:rsidR="00B860D3" w:rsidRPr="00A25C95">
              <w:rPr>
                <w:rFonts w:asciiTheme="minorHAnsi" w:eastAsia="Arial Unicode MS" w:hAnsiTheme="minorHAnsi" w:cstheme="minorHAnsi"/>
                <w:color w:val="auto"/>
                <w:lang w:val="en-AU"/>
              </w:rPr>
              <w:fldChar w:fldCharType="separate"/>
            </w:r>
            <w:r w:rsidR="00B80242" w:rsidRPr="00A25C95">
              <w:rPr>
                <w:rFonts w:asciiTheme="minorHAnsi" w:eastAsia="Arial Unicode MS" w:hAnsiTheme="minorHAnsi" w:cstheme="minorHAnsi"/>
                <w:color w:val="auto"/>
                <w:lang w:val="en-AU"/>
              </w:rPr>
              <w:fldChar w:fldCharType="end"/>
            </w:r>
            <w:bookmarkEnd w:id="2"/>
            <w:r w:rsidRPr="00A25C95">
              <w:rPr>
                <w:rFonts w:asciiTheme="minorHAnsi" w:eastAsia="Arial Unicode MS" w:hAnsiTheme="minorHAnsi" w:cstheme="minorHAnsi"/>
                <w:color w:val="auto"/>
                <w:lang w:val="en-AU"/>
              </w:rPr>
              <w:t xml:space="preserve"> Masters   </w:t>
            </w:r>
            <w:r w:rsidRPr="00A25C95">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A25C95">
              <w:rPr>
                <w:rFonts w:asciiTheme="minorHAnsi" w:eastAsia="Arial Unicode MS" w:hAnsiTheme="minorHAnsi" w:cstheme="minorHAnsi"/>
                <w:color w:val="auto"/>
                <w:lang w:val="en-AU"/>
              </w:rPr>
              <w:instrText xml:space="preserve"> FORMCHECKBOX </w:instrText>
            </w:r>
            <w:r w:rsidR="00B860D3" w:rsidRPr="00A25C95">
              <w:rPr>
                <w:rFonts w:asciiTheme="minorHAnsi" w:eastAsia="Arial Unicode MS" w:hAnsiTheme="minorHAnsi" w:cstheme="minorHAnsi"/>
                <w:color w:val="auto"/>
                <w:lang w:val="en-AU"/>
              </w:rPr>
            </w:r>
            <w:r w:rsidR="00B860D3" w:rsidRPr="00A25C95">
              <w:rPr>
                <w:rFonts w:asciiTheme="minorHAnsi" w:eastAsia="Arial Unicode MS" w:hAnsiTheme="minorHAnsi" w:cstheme="minorHAnsi"/>
                <w:color w:val="auto"/>
                <w:lang w:val="en-AU"/>
              </w:rPr>
              <w:fldChar w:fldCharType="separate"/>
            </w:r>
            <w:r w:rsidRPr="00A25C95">
              <w:rPr>
                <w:rFonts w:asciiTheme="minorHAnsi" w:eastAsia="Arial Unicode MS" w:hAnsiTheme="minorHAnsi" w:cstheme="minorHAnsi"/>
                <w:color w:val="auto"/>
                <w:lang w:val="en-AU"/>
              </w:rPr>
              <w:fldChar w:fldCharType="end"/>
            </w:r>
            <w:r w:rsidRPr="00A25C95">
              <w:rPr>
                <w:rFonts w:asciiTheme="minorHAnsi" w:eastAsia="Arial Unicode MS" w:hAnsiTheme="minorHAnsi" w:cstheme="minorHAnsi"/>
                <w:color w:val="auto"/>
                <w:lang w:val="en-AU"/>
              </w:rPr>
              <w:t xml:space="preserve"> PhD   </w:t>
            </w:r>
            <w:r w:rsidRPr="00A25C95">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Pr="00A25C95">
              <w:rPr>
                <w:rFonts w:asciiTheme="minorHAnsi" w:eastAsia="Arial Unicode MS" w:hAnsiTheme="minorHAnsi" w:cstheme="minorHAnsi"/>
                <w:color w:val="auto"/>
                <w:lang w:val="en-AU"/>
              </w:rPr>
              <w:instrText xml:space="preserve"> FORMCHECKBOX </w:instrText>
            </w:r>
            <w:r w:rsidR="00B860D3" w:rsidRPr="00A25C95">
              <w:rPr>
                <w:rFonts w:asciiTheme="minorHAnsi" w:eastAsia="Arial Unicode MS" w:hAnsiTheme="minorHAnsi" w:cstheme="minorHAnsi"/>
                <w:color w:val="auto"/>
                <w:lang w:val="en-AU"/>
              </w:rPr>
            </w:r>
            <w:r w:rsidR="00B860D3" w:rsidRPr="00A25C95">
              <w:rPr>
                <w:rFonts w:asciiTheme="minorHAnsi" w:eastAsia="Arial Unicode MS" w:hAnsiTheme="minorHAnsi" w:cstheme="minorHAnsi"/>
                <w:color w:val="auto"/>
                <w:lang w:val="en-AU"/>
              </w:rPr>
              <w:fldChar w:fldCharType="separate"/>
            </w:r>
            <w:r w:rsidRPr="00A25C95">
              <w:rPr>
                <w:rFonts w:asciiTheme="minorHAnsi" w:eastAsia="Arial Unicode MS" w:hAnsiTheme="minorHAnsi" w:cstheme="minorHAnsi"/>
                <w:color w:val="auto"/>
                <w:lang w:val="en-AU"/>
              </w:rPr>
              <w:fldChar w:fldCharType="end"/>
            </w:r>
            <w:r w:rsidRPr="00A25C95">
              <w:rPr>
                <w:rFonts w:asciiTheme="minorHAnsi" w:eastAsia="Arial Unicode MS" w:hAnsiTheme="minorHAnsi" w:cstheme="minorHAnsi"/>
                <w:color w:val="auto"/>
                <w:lang w:val="en-AU"/>
              </w:rPr>
              <w:t xml:space="preserve"> Other  </w:t>
            </w:r>
          </w:p>
          <w:p w14:paraId="3DBE39A0" w14:textId="77777777" w:rsidR="00A25C95" w:rsidRPr="00A25C95" w:rsidRDefault="00A25C95" w:rsidP="00A25C95">
            <w:pPr>
              <w:suppressAutoHyphens/>
              <w:spacing w:line="240" w:lineRule="auto"/>
              <w:rPr>
                <w:rFonts w:asciiTheme="minorHAnsi" w:hAnsiTheme="minorHAnsi" w:cstheme="minorHAnsi"/>
              </w:rPr>
            </w:pPr>
          </w:p>
          <w:p w14:paraId="71A37A2F" w14:textId="0EE9E336" w:rsidR="00BF04F1" w:rsidRPr="00A25C95" w:rsidRDefault="00BF04F1" w:rsidP="00A25C95">
            <w:pPr>
              <w:suppressAutoHyphens/>
              <w:spacing w:line="240" w:lineRule="auto"/>
              <w:rPr>
                <w:rFonts w:asciiTheme="minorHAnsi" w:hAnsiTheme="minorHAnsi" w:cstheme="minorHAnsi"/>
              </w:rPr>
            </w:pPr>
            <w:r w:rsidRPr="00A25C95">
              <w:rPr>
                <w:rFonts w:asciiTheme="minorHAnsi" w:hAnsiTheme="minorHAnsi" w:cstheme="minorHAnsi"/>
              </w:rPr>
              <w:t>Relevant post-graduate qualifications</w:t>
            </w:r>
            <w:r w:rsidR="00462E56" w:rsidRPr="00A25C95">
              <w:rPr>
                <w:rFonts w:asciiTheme="minorHAnsi" w:hAnsiTheme="minorHAnsi" w:cstheme="minorHAnsi"/>
              </w:rPr>
              <w:t xml:space="preserve"> in education or related field</w:t>
            </w:r>
          </w:p>
          <w:p w14:paraId="445ED266" w14:textId="49703640" w:rsidR="00BF04F1" w:rsidRPr="00A25C95" w:rsidRDefault="00BF04F1" w:rsidP="00A25C95">
            <w:pPr>
              <w:spacing w:line="240" w:lineRule="auto"/>
              <w:rPr>
                <w:rFonts w:asciiTheme="minorHAnsi" w:eastAsia="Arial Unicode MS" w:hAnsiTheme="minorHAnsi" w:cstheme="minorHAnsi"/>
                <w:color w:val="auto"/>
              </w:rPr>
            </w:pPr>
          </w:p>
        </w:tc>
        <w:tc>
          <w:tcPr>
            <w:tcW w:w="5940" w:type="dxa"/>
            <w:gridSpan w:val="5"/>
            <w:tcBorders>
              <w:top w:val="single" w:sz="4" w:space="0" w:color="auto"/>
              <w:bottom w:val="single" w:sz="4" w:space="0" w:color="auto"/>
            </w:tcBorders>
            <w:shd w:val="clear" w:color="auto" w:fill="auto"/>
          </w:tcPr>
          <w:p w14:paraId="2D4F51F3" w14:textId="09B98C88" w:rsidR="00BF04F1" w:rsidRPr="00A25C95" w:rsidRDefault="00BF04F1" w:rsidP="00A25C95">
            <w:pPr>
              <w:spacing w:line="240" w:lineRule="auto"/>
              <w:rPr>
                <w:rFonts w:asciiTheme="minorHAnsi" w:eastAsia="Arial Unicode MS" w:hAnsiTheme="minorHAnsi" w:cstheme="minorHAnsi"/>
                <w:bCs/>
                <w:i/>
                <w:iCs/>
                <w:color w:val="auto"/>
                <w:lang w:val="en-AU"/>
              </w:rPr>
            </w:pPr>
            <w:r w:rsidRPr="00A25C95">
              <w:rPr>
                <w:rFonts w:asciiTheme="minorHAnsi" w:eastAsia="Arial Unicode MS" w:hAnsiTheme="minorHAnsi" w:cstheme="minorHAnsi"/>
                <w:b/>
                <w:color w:val="auto"/>
                <w:lang w:val="en-AU"/>
              </w:rPr>
              <w:t xml:space="preserve">Knowledge/Expertise/Skills required: </w:t>
            </w:r>
          </w:p>
          <w:p w14:paraId="1743B95A" w14:textId="1AF62BC4" w:rsidR="00BF04F1" w:rsidRPr="00A25C95" w:rsidRDefault="00BF04F1" w:rsidP="00A25C95">
            <w:pPr>
              <w:pStyle w:val="TextBody"/>
              <w:numPr>
                <w:ilvl w:val="0"/>
                <w:numId w:val="10"/>
              </w:numPr>
              <w:spacing w:after="0" w:line="240" w:lineRule="auto"/>
              <w:ind w:left="438"/>
              <w:rPr>
                <w:rFonts w:asciiTheme="minorHAnsi" w:hAnsiTheme="minorHAnsi" w:cstheme="minorHAnsi"/>
              </w:rPr>
            </w:pPr>
            <w:r w:rsidRPr="00A25C95">
              <w:rPr>
                <w:rFonts w:asciiTheme="minorHAnsi" w:hAnsiTheme="minorHAnsi" w:cstheme="minorHAnsi"/>
              </w:rPr>
              <w:t xml:space="preserve">Minimum of </w:t>
            </w:r>
            <w:r w:rsidR="006F5960" w:rsidRPr="00A25C95">
              <w:rPr>
                <w:rFonts w:asciiTheme="minorHAnsi" w:hAnsiTheme="minorHAnsi" w:cstheme="minorHAnsi"/>
              </w:rPr>
              <w:t xml:space="preserve">10 </w:t>
            </w:r>
            <w:r w:rsidRPr="00A25C95">
              <w:rPr>
                <w:rFonts w:asciiTheme="minorHAnsi" w:hAnsiTheme="minorHAnsi" w:cstheme="minorHAnsi"/>
              </w:rPr>
              <w:t xml:space="preserve">years’ experience related to education, education, education in emergencies or related areas. </w:t>
            </w:r>
          </w:p>
          <w:p w14:paraId="1FC3F554" w14:textId="77777777" w:rsidR="00CA082F" w:rsidRPr="00A25C95" w:rsidRDefault="00BF04F1" w:rsidP="00A25C95">
            <w:pPr>
              <w:pStyle w:val="TextBody"/>
              <w:numPr>
                <w:ilvl w:val="0"/>
                <w:numId w:val="10"/>
              </w:numPr>
              <w:spacing w:after="0" w:line="240" w:lineRule="auto"/>
              <w:ind w:left="438"/>
              <w:rPr>
                <w:rFonts w:asciiTheme="minorHAnsi" w:hAnsiTheme="minorHAnsi" w:cstheme="minorHAnsi"/>
              </w:rPr>
            </w:pPr>
            <w:r w:rsidRPr="00A25C95">
              <w:rPr>
                <w:rFonts w:asciiTheme="minorHAnsi" w:hAnsiTheme="minorHAnsi" w:cstheme="minorHAnsi"/>
              </w:rPr>
              <w:t>Demonstrated experience with education planning and delivery, particularly teaching and learning</w:t>
            </w:r>
            <w:r w:rsidR="00462E56" w:rsidRPr="00A25C95">
              <w:rPr>
                <w:rFonts w:asciiTheme="minorHAnsi" w:hAnsiTheme="minorHAnsi" w:cstheme="minorHAnsi"/>
              </w:rPr>
              <w:t>.</w:t>
            </w:r>
            <w:r w:rsidRPr="00A25C95">
              <w:rPr>
                <w:rFonts w:asciiTheme="minorHAnsi" w:hAnsiTheme="minorHAnsi" w:cstheme="minorHAnsi"/>
              </w:rPr>
              <w:t xml:space="preserve"> </w:t>
            </w:r>
          </w:p>
          <w:p w14:paraId="1C2A701D" w14:textId="11817E90" w:rsidR="00BF04F1" w:rsidRPr="00A25C95" w:rsidRDefault="00CA082F" w:rsidP="00A25C95">
            <w:pPr>
              <w:pStyle w:val="TextBody"/>
              <w:numPr>
                <w:ilvl w:val="0"/>
                <w:numId w:val="10"/>
              </w:numPr>
              <w:spacing w:after="0" w:line="240" w:lineRule="auto"/>
              <w:ind w:left="438"/>
              <w:rPr>
                <w:rFonts w:asciiTheme="minorHAnsi" w:hAnsiTheme="minorHAnsi" w:cstheme="minorHAnsi"/>
              </w:rPr>
            </w:pPr>
            <w:r w:rsidRPr="00A25C95">
              <w:rPr>
                <w:rFonts w:asciiTheme="minorHAnsi" w:hAnsiTheme="minorHAnsi" w:cstheme="minorHAnsi"/>
              </w:rPr>
              <w:t xml:space="preserve">Experience planning and delivering education </w:t>
            </w:r>
            <w:r w:rsidR="00E92284" w:rsidRPr="00A25C95">
              <w:rPr>
                <w:rFonts w:asciiTheme="minorHAnsi" w:hAnsiTheme="minorHAnsi" w:cstheme="minorHAnsi"/>
              </w:rPr>
              <w:t xml:space="preserve">programming and teacher training, including </w:t>
            </w:r>
            <w:r w:rsidR="00BF04F1" w:rsidRPr="00A25C95">
              <w:rPr>
                <w:rFonts w:asciiTheme="minorHAnsi" w:hAnsiTheme="minorHAnsi" w:cstheme="minorHAnsi"/>
              </w:rPr>
              <w:t>in emergencies and/or other remote/distance learning options.</w:t>
            </w:r>
          </w:p>
          <w:p w14:paraId="1D878442" w14:textId="436C0048" w:rsidR="005309D9" w:rsidRPr="00A25C95" w:rsidRDefault="00134830"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Familiarity</w:t>
            </w:r>
            <w:r w:rsidR="005309D9" w:rsidRPr="00A25C95">
              <w:rPr>
                <w:rFonts w:asciiTheme="minorHAnsi" w:eastAsia="Calibri" w:hAnsiTheme="minorHAnsi" w:cstheme="minorHAnsi"/>
              </w:rPr>
              <w:t xml:space="preserve"> with remote learning technologies, including common connectivity, learning platform and other options</w:t>
            </w:r>
            <w:r w:rsidR="003864EA" w:rsidRPr="00A25C95">
              <w:rPr>
                <w:rFonts w:asciiTheme="minorHAnsi" w:eastAsia="Calibri" w:hAnsiTheme="minorHAnsi" w:cstheme="minorHAnsi"/>
              </w:rPr>
              <w:t xml:space="preserve"> preferred</w:t>
            </w:r>
            <w:r w:rsidR="005309D9" w:rsidRPr="00A25C95">
              <w:rPr>
                <w:rFonts w:asciiTheme="minorHAnsi" w:eastAsia="Calibri" w:hAnsiTheme="minorHAnsi" w:cstheme="minorHAnsi"/>
              </w:rPr>
              <w:t>.</w:t>
            </w:r>
          </w:p>
          <w:p w14:paraId="231BC7C7" w14:textId="77777777" w:rsidR="00BF04F1"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Excellent writing and communication skills.</w:t>
            </w:r>
          </w:p>
          <w:p w14:paraId="7BCBDC74" w14:textId="77777777" w:rsidR="00BF04F1"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 xml:space="preserve">Demonstrated cross-cultural skills and ability to adapt to different political and cultural dynamics. </w:t>
            </w:r>
          </w:p>
          <w:p w14:paraId="56D55310" w14:textId="77777777" w:rsidR="00BF04F1"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Demonstrated ability to coordinate multiple complex activities and take a collaborative approach in achieving success.</w:t>
            </w:r>
          </w:p>
          <w:p w14:paraId="50E06FA4" w14:textId="77777777" w:rsidR="00BF04F1"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High level communication and relationship building/management skills, including with colleagues, partners and counterparts, and ability to support team building and stakeholder engagement.</w:t>
            </w:r>
          </w:p>
          <w:p w14:paraId="4D27D6D2" w14:textId="77777777" w:rsidR="00BF04F1"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 xml:space="preserve">Proven ability to nurture development of new technical skills and knowledge among non-experts, while also securing context and culture-specific guidance critical to ensuring relevance and feasibility of the designed programmes.  </w:t>
            </w:r>
          </w:p>
          <w:p w14:paraId="0C6913E1" w14:textId="77777777" w:rsidR="00BF04F1"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Commitment to champion gender equality and social inclusion issues in planning, practices and in support of service delivery.</w:t>
            </w:r>
          </w:p>
          <w:p w14:paraId="6BCD2670" w14:textId="77777777" w:rsidR="00A25C95"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Calibri" w:hAnsiTheme="minorHAnsi" w:cstheme="minorHAnsi"/>
              </w:rPr>
              <w:t>Experience and commitment to working effectively to provide remote technical support flexibly and agilely depending on country circumstances and needs.</w:t>
            </w:r>
          </w:p>
          <w:p w14:paraId="79F30C04" w14:textId="6305AD10" w:rsidR="00BF04F1" w:rsidRPr="00A25C95" w:rsidRDefault="00BF04F1" w:rsidP="00A25C95">
            <w:pPr>
              <w:pStyle w:val="ListParagraph"/>
              <w:numPr>
                <w:ilvl w:val="0"/>
                <w:numId w:val="10"/>
              </w:numPr>
              <w:suppressAutoHyphens/>
              <w:spacing w:line="240" w:lineRule="auto"/>
              <w:ind w:left="438"/>
              <w:rPr>
                <w:rFonts w:asciiTheme="minorHAnsi" w:eastAsia="Calibri" w:hAnsiTheme="minorHAnsi" w:cstheme="minorHAnsi"/>
              </w:rPr>
            </w:pPr>
            <w:r w:rsidRPr="00A25C95">
              <w:rPr>
                <w:rFonts w:asciiTheme="minorHAnsi" w:eastAsia="Arial Unicode MS" w:hAnsiTheme="minorHAnsi" w:cstheme="minorHAnsi"/>
                <w:bCs/>
                <w:i/>
                <w:iCs/>
                <w:color w:val="auto"/>
                <w:lang w:val="en-AU"/>
              </w:rPr>
              <w:t xml:space="preserve">Experience in the Pacific is preferred. </w:t>
            </w:r>
          </w:p>
        </w:tc>
      </w:tr>
    </w:tbl>
    <w:p w14:paraId="6E4F234B" w14:textId="3DBD5615" w:rsidR="00EB6683" w:rsidRDefault="00EB6683" w:rsidP="00E56312">
      <w:bookmarkStart w:id="3" w:name="_Toc443573257"/>
      <w:bookmarkStart w:id="4" w:name="_Toc443573262"/>
      <w:bookmarkEnd w:id="3"/>
      <w:bookmarkEnd w:id="4"/>
    </w:p>
    <w:sectPr w:rsidR="00EB6683" w:rsidSect="006E7E5C">
      <w:headerReference w:type="default" r:id="rId14"/>
      <w:footerReference w:type="default" r:id="rId15"/>
      <w:headerReference w:type="first" r:id="rId16"/>
      <w:footerReference w:type="first" r:id="rId17"/>
      <w:pgSz w:w="11907" w:h="16839" w:code="9"/>
      <w:pgMar w:top="1440" w:right="1224" w:bottom="63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B166" w14:textId="77777777" w:rsidR="00B860D3" w:rsidRDefault="00B860D3" w:rsidP="000C3710">
      <w:r>
        <w:separator/>
      </w:r>
    </w:p>
  </w:endnote>
  <w:endnote w:type="continuationSeparator" w:id="0">
    <w:p w14:paraId="47777F2D" w14:textId="77777777" w:rsidR="00B860D3" w:rsidRDefault="00B860D3" w:rsidP="000C3710">
      <w:r>
        <w:continuationSeparator/>
      </w:r>
    </w:p>
  </w:endnote>
  <w:endnote w:type="continuationNotice" w:id="1">
    <w:p w14:paraId="6EBFC479" w14:textId="77777777" w:rsidR="00B860D3" w:rsidRDefault="00B860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548605"/>
      <w:docPartObj>
        <w:docPartGallery w:val="Page Numbers (Bottom of Page)"/>
        <w:docPartUnique/>
      </w:docPartObj>
    </w:sdtPr>
    <w:sdtEndPr>
      <w:rPr>
        <w:noProof/>
      </w:rPr>
    </w:sdtEndPr>
    <w:sdtContent>
      <w:p w14:paraId="4ABAA54C" w14:textId="1EE0E8C1" w:rsidR="006E3262" w:rsidRDefault="006E32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41F0B774"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3"/>
      <w:gridCol w:w="3153"/>
      <w:gridCol w:w="3153"/>
    </w:tblGrid>
    <w:tr w:rsidR="66C0D49A" w14:paraId="354C6A2F" w14:textId="77777777" w:rsidTr="66C0D49A">
      <w:tc>
        <w:tcPr>
          <w:tcW w:w="3153" w:type="dxa"/>
        </w:tcPr>
        <w:p w14:paraId="27B59F1F" w14:textId="6B4BCD7B" w:rsidR="66C0D49A" w:rsidRDefault="66C0D49A" w:rsidP="66C0D49A">
          <w:pPr>
            <w:pStyle w:val="Header"/>
            <w:ind w:left="-115"/>
          </w:pPr>
        </w:p>
      </w:tc>
      <w:tc>
        <w:tcPr>
          <w:tcW w:w="3153" w:type="dxa"/>
        </w:tcPr>
        <w:p w14:paraId="133F24BC" w14:textId="38C2AD66" w:rsidR="66C0D49A" w:rsidRDefault="66C0D49A" w:rsidP="66C0D49A">
          <w:pPr>
            <w:pStyle w:val="Header"/>
            <w:jc w:val="center"/>
          </w:pPr>
        </w:p>
      </w:tc>
      <w:tc>
        <w:tcPr>
          <w:tcW w:w="3153" w:type="dxa"/>
        </w:tcPr>
        <w:p w14:paraId="5D060E85" w14:textId="38154E92" w:rsidR="66C0D49A" w:rsidRDefault="66C0D49A" w:rsidP="66C0D49A">
          <w:pPr>
            <w:pStyle w:val="Header"/>
            <w:ind w:right="-115"/>
            <w:jc w:val="right"/>
          </w:pPr>
        </w:p>
      </w:tc>
    </w:tr>
  </w:tbl>
  <w:p w14:paraId="06E81945" w14:textId="418D968A" w:rsidR="66C0D49A" w:rsidRDefault="66C0D49A" w:rsidP="66C0D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546D" w14:textId="77777777" w:rsidR="00B860D3" w:rsidRDefault="00B860D3" w:rsidP="000C3710">
      <w:r>
        <w:separator/>
      </w:r>
    </w:p>
  </w:footnote>
  <w:footnote w:type="continuationSeparator" w:id="0">
    <w:p w14:paraId="52DDBF5D" w14:textId="77777777" w:rsidR="00B860D3" w:rsidRDefault="00B860D3" w:rsidP="000C3710">
      <w:r>
        <w:continuationSeparator/>
      </w:r>
    </w:p>
  </w:footnote>
  <w:footnote w:type="continuationNotice" w:id="1">
    <w:p w14:paraId="344F8DBF" w14:textId="77777777" w:rsidR="00B860D3" w:rsidRDefault="00B860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3E64EE">
    <w:pPr>
      <w:pStyle w:val="Heading3"/>
    </w:pPr>
    <w:r>
      <w:rPr>
        <w:noProof/>
      </w:rPr>
      <w:drawing>
        <wp:anchor distT="0" distB="0" distL="114300" distR="114300" simplePos="0" relativeHeight="251658243"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D1DDA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6055225B" w:rsidR="00861563" w:rsidRPr="00426DB7" w:rsidRDefault="00096574" w:rsidP="003E64EE">
    <w:pPr>
      <w:pStyle w:val="Heading3"/>
    </w:pPr>
    <w:r w:rsidRPr="00426DB7">
      <w:rPr>
        <w:noProof/>
      </w:rPr>
      <w:drawing>
        <wp:anchor distT="0" distB="0" distL="114300" distR="114300" simplePos="0" relativeHeight="251658242"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426DB7">
      <w:rPr>
        <w:noProof/>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C95F6D"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r w:rsidR="323AE039">
      <w:t>Update # 3 (09 March 2021)</w:t>
    </w:r>
  </w:p>
  <w:p w14:paraId="7C3BEA3A" w14:textId="26F49F27" w:rsidR="00861563" w:rsidRPr="00E846CF" w:rsidRDefault="0086156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2F5"/>
    <w:multiLevelType w:val="hybridMultilevel"/>
    <w:tmpl w:val="41D4ADF8"/>
    <w:lvl w:ilvl="0" w:tplc="6EEA9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63DEA"/>
    <w:multiLevelType w:val="hybridMultilevel"/>
    <w:tmpl w:val="17E28EEC"/>
    <w:lvl w:ilvl="0" w:tplc="79A060D4">
      <w:start w:val="1"/>
      <w:numFmt w:val="decimal"/>
      <w:lvlText w:val="%1."/>
      <w:lvlJc w:val="left"/>
      <w:pPr>
        <w:ind w:left="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0425EC">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36CEA0">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86CA68">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28A32E">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5A8166">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02F15C">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64B8D4">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18FD86">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369DE"/>
    <w:multiLevelType w:val="hybridMultilevel"/>
    <w:tmpl w:val="8DA0A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F6422"/>
    <w:multiLevelType w:val="hybridMultilevel"/>
    <w:tmpl w:val="ECC2624E"/>
    <w:lvl w:ilvl="0" w:tplc="4E36CEA0">
      <w:start w:val="1"/>
      <w:numFmt w:val="lowerRoman"/>
      <w:lvlText w:val="%1"/>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A475D"/>
    <w:multiLevelType w:val="hybridMultilevel"/>
    <w:tmpl w:val="14EC213E"/>
    <w:lvl w:ilvl="0" w:tplc="36FA9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01FBB"/>
    <w:multiLevelType w:val="hybridMultilevel"/>
    <w:tmpl w:val="207C8D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21004"/>
    <w:multiLevelType w:val="hybridMultilevel"/>
    <w:tmpl w:val="2EC6D084"/>
    <w:lvl w:ilvl="0" w:tplc="DB363752">
      <w:start w:val="1"/>
      <w:numFmt w:val="bullet"/>
      <w:lvlText w:val="·"/>
      <w:lvlJc w:val="left"/>
      <w:pPr>
        <w:ind w:left="720" w:hanging="360"/>
      </w:pPr>
      <w:rPr>
        <w:rFonts w:ascii="Symbol" w:hAnsi="Symbol" w:hint="default"/>
      </w:rPr>
    </w:lvl>
    <w:lvl w:ilvl="1" w:tplc="A2C62376">
      <w:start w:val="1"/>
      <w:numFmt w:val="bullet"/>
      <w:lvlText w:val="o"/>
      <w:lvlJc w:val="left"/>
      <w:pPr>
        <w:ind w:left="1440" w:hanging="360"/>
      </w:pPr>
      <w:rPr>
        <w:rFonts w:ascii="Courier New" w:hAnsi="Courier New" w:hint="default"/>
      </w:rPr>
    </w:lvl>
    <w:lvl w:ilvl="2" w:tplc="C876EF8A">
      <w:start w:val="1"/>
      <w:numFmt w:val="bullet"/>
      <w:lvlText w:val=""/>
      <w:lvlJc w:val="left"/>
      <w:pPr>
        <w:ind w:left="2160" w:hanging="360"/>
      </w:pPr>
      <w:rPr>
        <w:rFonts w:ascii="Wingdings" w:hAnsi="Wingdings" w:hint="default"/>
      </w:rPr>
    </w:lvl>
    <w:lvl w:ilvl="3" w:tplc="0BC863B0">
      <w:start w:val="1"/>
      <w:numFmt w:val="bullet"/>
      <w:lvlText w:val=""/>
      <w:lvlJc w:val="left"/>
      <w:pPr>
        <w:ind w:left="2880" w:hanging="360"/>
      </w:pPr>
      <w:rPr>
        <w:rFonts w:ascii="Symbol" w:hAnsi="Symbol" w:hint="default"/>
      </w:rPr>
    </w:lvl>
    <w:lvl w:ilvl="4" w:tplc="C11856EC">
      <w:start w:val="1"/>
      <w:numFmt w:val="bullet"/>
      <w:lvlText w:val="o"/>
      <w:lvlJc w:val="left"/>
      <w:pPr>
        <w:ind w:left="3600" w:hanging="360"/>
      </w:pPr>
      <w:rPr>
        <w:rFonts w:ascii="Courier New" w:hAnsi="Courier New" w:hint="default"/>
      </w:rPr>
    </w:lvl>
    <w:lvl w:ilvl="5" w:tplc="20385B6A">
      <w:start w:val="1"/>
      <w:numFmt w:val="bullet"/>
      <w:lvlText w:val=""/>
      <w:lvlJc w:val="left"/>
      <w:pPr>
        <w:ind w:left="4320" w:hanging="360"/>
      </w:pPr>
      <w:rPr>
        <w:rFonts w:ascii="Wingdings" w:hAnsi="Wingdings" w:hint="default"/>
      </w:rPr>
    </w:lvl>
    <w:lvl w:ilvl="6" w:tplc="67AED876">
      <w:start w:val="1"/>
      <w:numFmt w:val="bullet"/>
      <w:lvlText w:val=""/>
      <w:lvlJc w:val="left"/>
      <w:pPr>
        <w:ind w:left="5040" w:hanging="360"/>
      </w:pPr>
      <w:rPr>
        <w:rFonts w:ascii="Symbol" w:hAnsi="Symbol" w:hint="default"/>
      </w:rPr>
    </w:lvl>
    <w:lvl w:ilvl="7" w:tplc="D2E086DC">
      <w:start w:val="1"/>
      <w:numFmt w:val="bullet"/>
      <w:lvlText w:val="o"/>
      <w:lvlJc w:val="left"/>
      <w:pPr>
        <w:ind w:left="5760" w:hanging="360"/>
      </w:pPr>
      <w:rPr>
        <w:rFonts w:ascii="Courier New" w:hAnsi="Courier New" w:hint="default"/>
      </w:rPr>
    </w:lvl>
    <w:lvl w:ilvl="8" w:tplc="0C0A5AD8">
      <w:start w:val="1"/>
      <w:numFmt w:val="bullet"/>
      <w:lvlText w:val=""/>
      <w:lvlJc w:val="left"/>
      <w:pPr>
        <w:ind w:left="6480" w:hanging="360"/>
      </w:pPr>
      <w:rPr>
        <w:rFonts w:ascii="Wingdings" w:hAnsi="Wingdings" w:hint="default"/>
      </w:rPr>
    </w:lvl>
  </w:abstractNum>
  <w:abstractNum w:abstractNumId="7" w15:restartNumberingAfterBreak="0">
    <w:nsid w:val="1C187070"/>
    <w:multiLevelType w:val="hybridMultilevel"/>
    <w:tmpl w:val="196C8A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B4F2C"/>
    <w:multiLevelType w:val="multilevel"/>
    <w:tmpl w:val="0D6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3357D"/>
    <w:multiLevelType w:val="hybridMultilevel"/>
    <w:tmpl w:val="F5AA44E6"/>
    <w:lvl w:ilvl="0" w:tplc="B184BD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571D2"/>
    <w:multiLevelType w:val="multilevel"/>
    <w:tmpl w:val="C042381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306F5ABD"/>
    <w:multiLevelType w:val="hybridMultilevel"/>
    <w:tmpl w:val="FBA80B8A"/>
    <w:lvl w:ilvl="0" w:tplc="5C266FF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E56F88"/>
    <w:multiLevelType w:val="multilevel"/>
    <w:tmpl w:val="221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C6C44"/>
    <w:multiLevelType w:val="multilevel"/>
    <w:tmpl w:val="7A4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6D31D0"/>
    <w:multiLevelType w:val="hybridMultilevel"/>
    <w:tmpl w:val="74427740"/>
    <w:lvl w:ilvl="0" w:tplc="5FA49E6A">
      <w:start w:val="1"/>
      <w:numFmt w:val="decimal"/>
      <w:lvlText w:val="%1."/>
      <w:lvlJc w:val="left"/>
      <w:pPr>
        <w:tabs>
          <w:tab w:val="num" w:pos="720"/>
        </w:tabs>
        <w:ind w:left="720" w:hanging="360"/>
      </w:pPr>
    </w:lvl>
    <w:lvl w:ilvl="1" w:tplc="D342284E" w:tentative="1">
      <w:start w:val="1"/>
      <w:numFmt w:val="decimal"/>
      <w:lvlText w:val="%2."/>
      <w:lvlJc w:val="left"/>
      <w:pPr>
        <w:tabs>
          <w:tab w:val="num" w:pos="1440"/>
        </w:tabs>
        <w:ind w:left="1440" w:hanging="360"/>
      </w:pPr>
    </w:lvl>
    <w:lvl w:ilvl="2" w:tplc="A8765E9E" w:tentative="1">
      <w:start w:val="1"/>
      <w:numFmt w:val="decimal"/>
      <w:lvlText w:val="%3."/>
      <w:lvlJc w:val="left"/>
      <w:pPr>
        <w:tabs>
          <w:tab w:val="num" w:pos="2160"/>
        </w:tabs>
        <w:ind w:left="2160" w:hanging="360"/>
      </w:pPr>
    </w:lvl>
    <w:lvl w:ilvl="3" w:tplc="2D1A8858" w:tentative="1">
      <w:start w:val="1"/>
      <w:numFmt w:val="decimal"/>
      <w:lvlText w:val="%4."/>
      <w:lvlJc w:val="left"/>
      <w:pPr>
        <w:tabs>
          <w:tab w:val="num" w:pos="2880"/>
        </w:tabs>
        <w:ind w:left="2880" w:hanging="360"/>
      </w:pPr>
    </w:lvl>
    <w:lvl w:ilvl="4" w:tplc="158E4B62" w:tentative="1">
      <w:start w:val="1"/>
      <w:numFmt w:val="decimal"/>
      <w:lvlText w:val="%5."/>
      <w:lvlJc w:val="left"/>
      <w:pPr>
        <w:tabs>
          <w:tab w:val="num" w:pos="3600"/>
        </w:tabs>
        <w:ind w:left="3600" w:hanging="360"/>
      </w:pPr>
    </w:lvl>
    <w:lvl w:ilvl="5" w:tplc="54AA895E" w:tentative="1">
      <w:start w:val="1"/>
      <w:numFmt w:val="decimal"/>
      <w:lvlText w:val="%6."/>
      <w:lvlJc w:val="left"/>
      <w:pPr>
        <w:tabs>
          <w:tab w:val="num" w:pos="4320"/>
        </w:tabs>
        <w:ind w:left="4320" w:hanging="360"/>
      </w:pPr>
    </w:lvl>
    <w:lvl w:ilvl="6" w:tplc="7EE0D0D4" w:tentative="1">
      <w:start w:val="1"/>
      <w:numFmt w:val="decimal"/>
      <w:lvlText w:val="%7."/>
      <w:lvlJc w:val="left"/>
      <w:pPr>
        <w:tabs>
          <w:tab w:val="num" w:pos="5040"/>
        </w:tabs>
        <w:ind w:left="5040" w:hanging="360"/>
      </w:pPr>
    </w:lvl>
    <w:lvl w:ilvl="7" w:tplc="EF563D1A" w:tentative="1">
      <w:start w:val="1"/>
      <w:numFmt w:val="decimal"/>
      <w:lvlText w:val="%8."/>
      <w:lvlJc w:val="left"/>
      <w:pPr>
        <w:tabs>
          <w:tab w:val="num" w:pos="5760"/>
        </w:tabs>
        <w:ind w:left="5760" w:hanging="360"/>
      </w:pPr>
    </w:lvl>
    <w:lvl w:ilvl="8" w:tplc="86001FB8" w:tentative="1">
      <w:start w:val="1"/>
      <w:numFmt w:val="decimal"/>
      <w:lvlText w:val="%9."/>
      <w:lvlJc w:val="left"/>
      <w:pPr>
        <w:tabs>
          <w:tab w:val="num" w:pos="6480"/>
        </w:tabs>
        <w:ind w:left="6480" w:hanging="360"/>
      </w:pPr>
    </w:lvl>
  </w:abstractNum>
  <w:abstractNum w:abstractNumId="15" w15:restartNumberingAfterBreak="0">
    <w:nsid w:val="60F731A6"/>
    <w:multiLevelType w:val="hybridMultilevel"/>
    <w:tmpl w:val="C9DA5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235225"/>
    <w:multiLevelType w:val="hybridMultilevel"/>
    <w:tmpl w:val="B8F0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D32BD"/>
    <w:multiLevelType w:val="hybridMultilevel"/>
    <w:tmpl w:val="93383760"/>
    <w:lvl w:ilvl="0" w:tplc="4E36CEA0">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
  </w:num>
  <w:num w:numId="5">
    <w:abstractNumId w:val="6"/>
  </w:num>
  <w:num w:numId="6">
    <w:abstractNumId w:val="0"/>
  </w:num>
  <w:num w:numId="7">
    <w:abstractNumId w:val="16"/>
  </w:num>
  <w:num w:numId="8">
    <w:abstractNumId w:val="7"/>
  </w:num>
  <w:num w:numId="9">
    <w:abstractNumId w:val="9"/>
  </w:num>
  <w:num w:numId="10">
    <w:abstractNumId w:val="4"/>
  </w:num>
  <w:num w:numId="11">
    <w:abstractNumId w:val="11"/>
  </w:num>
  <w:num w:numId="12">
    <w:abstractNumId w:val="14"/>
  </w:num>
  <w:num w:numId="13">
    <w:abstractNumId w:val="15"/>
  </w:num>
  <w:num w:numId="14">
    <w:abstractNumId w:val="10"/>
  </w:num>
  <w:num w:numId="15">
    <w:abstractNumId w:val="2"/>
  </w:num>
  <w:num w:numId="16">
    <w:abstractNumId w:val="5"/>
  </w:num>
  <w:num w:numId="17">
    <w:abstractNumId w:val="3"/>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0B4"/>
    <w:rsid w:val="00001ED8"/>
    <w:rsid w:val="00002C82"/>
    <w:rsid w:val="00005589"/>
    <w:rsid w:val="00007E4A"/>
    <w:rsid w:val="0001223D"/>
    <w:rsid w:val="00021D61"/>
    <w:rsid w:val="000241D1"/>
    <w:rsid w:val="00025F29"/>
    <w:rsid w:val="00030834"/>
    <w:rsid w:val="000310DE"/>
    <w:rsid w:val="0003797B"/>
    <w:rsid w:val="000415E9"/>
    <w:rsid w:val="00041DEF"/>
    <w:rsid w:val="0004433C"/>
    <w:rsid w:val="00052250"/>
    <w:rsid w:val="000542F4"/>
    <w:rsid w:val="00056A18"/>
    <w:rsid w:val="000576DC"/>
    <w:rsid w:val="00064A9C"/>
    <w:rsid w:val="00065331"/>
    <w:rsid w:val="00066CAF"/>
    <w:rsid w:val="0006779B"/>
    <w:rsid w:val="00067E46"/>
    <w:rsid w:val="00070120"/>
    <w:rsid w:val="00071FA0"/>
    <w:rsid w:val="0007542B"/>
    <w:rsid w:val="00076437"/>
    <w:rsid w:val="00086F27"/>
    <w:rsid w:val="000907CF"/>
    <w:rsid w:val="00094132"/>
    <w:rsid w:val="00096574"/>
    <w:rsid w:val="000A28A7"/>
    <w:rsid w:val="000A3F61"/>
    <w:rsid w:val="000A55CD"/>
    <w:rsid w:val="000A5886"/>
    <w:rsid w:val="000A7045"/>
    <w:rsid w:val="000B0803"/>
    <w:rsid w:val="000B5829"/>
    <w:rsid w:val="000C08FD"/>
    <w:rsid w:val="000C2A57"/>
    <w:rsid w:val="000C3710"/>
    <w:rsid w:val="000C5ACD"/>
    <w:rsid w:val="000C61F2"/>
    <w:rsid w:val="000C79C9"/>
    <w:rsid w:val="000D2FA4"/>
    <w:rsid w:val="000D4599"/>
    <w:rsid w:val="000D6CA1"/>
    <w:rsid w:val="000D73F6"/>
    <w:rsid w:val="000D7418"/>
    <w:rsid w:val="000E0685"/>
    <w:rsid w:val="000E1755"/>
    <w:rsid w:val="000E1CCA"/>
    <w:rsid w:val="000E3253"/>
    <w:rsid w:val="000E414F"/>
    <w:rsid w:val="000E4C0D"/>
    <w:rsid w:val="000F185B"/>
    <w:rsid w:val="000F22B8"/>
    <w:rsid w:val="000F3DCD"/>
    <w:rsid w:val="000F6440"/>
    <w:rsid w:val="000F6DB3"/>
    <w:rsid w:val="00107B7A"/>
    <w:rsid w:val="00110742"/>
    <w:rsid w:val="001115B3"/>
    <w:rsid w:val="00111976"/>
    <w:rsid w:val="00112DEE"/>
    <w:rsid w:val="001137C4"/>
    <w:rsid w:val="00122184"/>
    <w:rsid w:val="00123B6D"/>
    <w:rsid w:val="00134830"/>
    <w:rsid w:val="0014068F"/>
    <w:rsid w:val="0014114D"/>
    <w:rsid w:val="0014506F"/>
    <w:rsid w:val="0015068C"/>
    <w:rsid w:val="001555CD"/>
    <w:rsid w:val="00155E9B"/>
    <w:rsid w:val="0015757A"/>
    <w:rsid w:val="00162628"/>
    <w:rsid w:val="00162933"/>
    <w:rsid w:val="001637C2"/>
    <w:rsid w:val="00164C95"/>
    <w:rsid w:val="00165C9B"/>
    <w:rsid w:val="00167FE5"/>
    <w:rsid w:val="00175E9C"/>
    <w:rsid w:val="001766E5"/>
    <w:rsid w:val="00176711"/>
    <w:rsid w:val="001778EE"/>
    <w:rsid w:val="00182C1C"/>
    <w:rsid w:val="00183B27"/>
    <w:rsid w:val="00183FA9"/>
    <w:rsid w:val="00186C18"/>
    <w:rsid w:val="00186E13"/>
    <w:rsid w:val="00193606"/>
    <w:rsid w:val="00196216"/>
    <w:rsid w:val="001A00C3"/>
    <w:rsid w:val="001A2ED2"/>
    <w:rsid w:val="001A4058"/>
    <w:rsid w:val="001A4B63"/>
    <w:rsid w:val="001B190C"/>
    <w:rsid w:val="001B40FF"/>
    <w:rsid w:val="001D3D39"/>
    <w:rsid w:val="001D4B24"/>
    <w:rsid w:val="001E112E"/>
    <w:rsid w:val="001E7405"/>
    <w:rsid w:val="001F651F"/>
    <w:rsid w:val="00205EE2"/>
    <w:rsid w:val="002072D5"/>
    <w:rsid w:val="00213A86"/>
    <w:rsid w:val="00213EBE"/>
    <w:rsid w:val="00215E5E"/>
    <w:rsid w:val="00216B2F"/>
    <w:rsid w:val="0022123C"/>
    <w:rsid w:val="00221844"/>
    <w:rsid w:val="002219C7"/>
    <w:rsid w:val="00222F56"/>
    <w:rsid w:val="00225652"/>
    <w:rsid w:val="00234AD4"/>
    <w:rsid w:val="00235B66"/>
    <w:rsid w:val="0024111D"/>
    <w:rsid w:val="0024369E"/>
    <w:rsid w:val="00244464"/>
    <w:rsid w:val="002460BE"/>
    <w:rsid w:val="00247353"/>
    <w:rsid w:val="002477D7"/>
    <w:rsid w:val="002501CF"/>
    <w:rsid w:val="002510DD"/>
    <w:rsid w:val="00251B3F"/>
    <w:rsid w:val="00253220"/>
    <w:rsid w:val="00254160"/>
    <w:rsid w:val="00254B2B"/>
    <w:rsid w:val="00254EE4"/>
    <w:rsid w:val="00257BD7"/>
    <w:rsid w:val="00265935"/>
    <w:rsid w:val="002659AE"/>
    <w:rsid w:val="0026644B"/>
    <w:rsid w:val="00266920"/>
    <w:rsid w:val="0027462C"/>
    <w:rsid w:val="00275066"/>
    <w:rsid w:val="00285811"/>
    <w:rsid w:val="002914B9"/>
    <w:rsid w:val="00293255"/>
    <w:rsid w:val="002952E4"/>
    <w:rsid w:val="002965D5"/>
    <w:rsid w:val="002A5F3D"/>
    <w:rsid w:val="002B2A26"/>
    <w:rsid w:val="002B6832"/>
    <w:rsid w:val="002B7647"/>
    <w:rsid w:val="002B7E57"/>
    <w:rsid w:val="002C5AA6"/>
    <w:rsid w:val="002C7A46"/>
    <w:rsid w:val="002D0C54"/>
    <w:rsid w:val="002D1594"/>
    <w:rsid w:val="002D16CD"/>
    <w:rsid w:val="002D349B"/>
    <w:rsid w:val="002D38E9"/>
    <w:rsid w:val="002D4DEF"/>
    <w:rsid w:val="002D62E4"/>
    <w:rsid w:val="002D6BF8"/>
    <w:rsid w:val="002D7D3A"/>
    <w:rsid w:val="002E2EFE"/>
    <w:rsid w:val="002E443D"/>
    <w:rsid w:val="002F2367"/>
    <w:rsid w:val="002F57E9"/>
    <w:rsid w:val="00305AC2"/>
    <w:rsid w:val="00306E1E"/>
    <w:rsid w:val="003108C4"/>
    <w:rsid w:val="003117C2"/>
    <w:rsid w:val="00312327"/>
    <w:rsid w:val="00320886"/>
    <w:rsid w:val="0032151B"/>
    <w:rsid w:val="00324C73"/>
    <w:rsid w:val="003267C6"/>
    <w:rsid w:val="00327B5E"/>
    <w:rsid w:val="00330087"/>
    <w:rsid w:val="003325D7"/>
    <w:rsid w:val="0033287F"/>
    <w:rsid w:val="00332E62"/>
    <w:rsid w:val="00335F7F"/>
    <w:rsid w:val="0034354C"/>
    <w:rsid w:val="003521A9"/>
    <w:rsid w:val="00353547"/>
    <w:rsid w:val="00361834"/>
    <w:rsid w:val="003655B8"/>
    <w:rsid w:val="003707A6"/>
    <w:rsid w:val="0037152D"/>
    <w:rsid w:val="00371E5D"/>
    <w:rsid w:val="003722BD"/>
    <w:rsid w:val="00373453"/>
    <w:rsid w:val="0037425C"/>
    <w:rsid w:val="003745B6"/>
    <w:rsid w:val="00377BF5"/>
    <w:rsid w:val="00377E69"/>
    <w:rsid w:val="0038200F"/>
    <w:rsid w:val="00382B00"/>
    <w:rsid w:val="003864EA"/>
    <w:rsid w:val="00391E70"/>
    <w:rsid w:val="00395E9B"/>
    <w:rsid w:val="00396BF0"/>
    <w:rsid w:val="003A00B6"/>
    <w:rsid w:val="003A4912"/>
    <w:rsid w:val="003A4ADF"/>
    <w:rsid w:val="003A6C4B"/>
    <w:rsid w:val="003B3F83"/>
    <w:rsid w:val="003B52AA"/>
    <w:rsid w:val="003B7251"/>
    <w:rsid w:val="003C146D"/>
    <w:rsid w:val="003C1BC1"/>
    <w:rsid w:val="003C3DA1"/>
    <w:rsid w:val="003C4672"/>
    <w:rsid w:val="003C48FF"/>
    <w:rsid w:val="003C6DFD"/>
    <w:rsid w:val="003C78C6"/>
    <w:rsid w:val="003D04D3"/>
    <w:rsid w:val="003D0F6C"/>
    <w:rsid w:val="003D2BCF"/>
    <w:rsid w:val="003D42F1"/>
    <w:rsid w:val="003D6078"/>
    <w:rsid w:val="003E0BBC"/>
    <w:rsid w:val="003E4220"/>
    <w:rsid w:val="003E64EE"/>
    <w:rsid w:val="003E68BB"/>
    <w:rsid w:val="003E76BF"/>
    <w:rsid w:val="003E7E75"/>
    <w:rsid w:val="003F2E64"/>
    <w:rsid w:val="004033E6"/>
    <w:rsid w:val="00407258"/>
    <w:rsid w:val="00407853"/>
    <w:rsid w:val="00411F46"/>
    <w:rsid w:val="004129C5"/>
    <w:rsid w:val="00415965"/>
    <w:rsid w:val="00415C8F"/>
    <w:rsid w:val="004160E9"/>
    <w:rsid w:val="00416141"/>
    <w:rsid w:val="00422305"/>
    <w:rsid w:val="004233DF"/>
    <w:rsid w:val="00426DB7"/>
    <w:rsid w:val="004312CB"/>
    <w:rsid w:val="00435AB0"/>
    <w:rsid w:val="0043646D"/>
    <w:rsid w:val="0044278A"/>
    <w:rsid w:val="004429D6"/>
    <w:rsid w:val="00445978"/>
    <w:rsid w:val="00445CFF"/>
    <w:rsid w:val="00451252"/>
    <w:rsid w:val="0045280D"/>
    <w:rsid w:val="00452E91"/>
    <w:rsid w:val="00455086"/>
    <w:rsid w:val="00455B60"/>
    <w:rsid w:val="00456D7B"/>
    <w:rsid w:val="00462E56"/>
    <w:rsid w:val="00463C14"/>
    <w:rsid w:val="00472BBD"/>
    <w:rsid w:val="004734AC"/>
    <w:rsid w:val="004739DE"/>
    <w:rsid w:val="00477793"/>
    <w:rsid w:val="004809D8"/>
    <w:rsid w:val="00481D11"/>
    <w:rsid w:val="00484EBD"/>
    <w:rsid w:val="00485A6A"/>
    <w:rsid w:val="00490DBA"/>
    <w:rsid w:val="004A258B"/>
    <w:rsid w:val="004A389E"/>
    <w:rsid w:val="004A64C8"/>
    <w:rsid w:val="004A6CA6"/>
    <w:rsid w:val="004A7B9C"/>
    <w:rsid w:val="004B276A"/>
    <w:rsid w:val="004B5734"/>
    <w:rsid w:val="004B774C"/>
    <w:rsid w:val="004D07F3"/>
    <w:rsid w:val="004D08C1"/>
    <w:rsid w:val="004D2245"/>
    <w:rsid w:val="004D5D35"/>
    <w:rsid w:val="004D637B"/>
    <w:rsid w:val="004E1058"/>
    <w:rsid w:val="004E2D0B"/>
    <w:rsid w:val="004E61D6"/>
    <w:rsid w:val="004E67BE"/>
    <w:rsid w:val="004E7707"/>
    <w:rsid w:val="004F1A27"/>
    <w:rsid w:val="004F1FDF"/>
    <w:rsid w:val="004F239D"/>
    <w:rsid w:val="004F5285"/>
    <w:rsid w:val="00500350"/>
    <w:rsid w:val="005032F9"/>
    <w:rsid w:val="0050684B"/>
    <w:rsid w:val="005072EE"/>
    <w:rsid w:val="005075C6"/>
    <w:rsid w:val="0051132A"/>
    <w:rsid w:val="00511A6E"/>
    <w:rsid w:val="00523923"/>
    <w:rsid w:val="005246DC"/>
    <w:rsid w:val="0052509E"/>
    <w:rsid w:val="0052757D"/>
    <w:rsid w:val="005309D9"/>
    <w:rsid w:val="005356FF"/>
    <w:rsid w:val="00537C4C"/>
    <w:rsid w:val="005429D2"/>
    <w:rsid w:val="00544027"/>
    <w:rsid w:val="00544A89"/>
    <w:rsid w:val="0054592E"/>
    <w:rsid w:val="00545B8E"/>
    <w:rsid w:val="00566806"/>
    <w:rsid w:val="005709EA"/>
    <w:rsid w:val="00584BB1"/>
    <w:rsid w:val="00591246"/>
    <w:rsid w:val="005933EA"/>
    <w:rsid w:val="0059671E"/>
    <w:rsid w:val="005A643C"/>
    <w:rsid w:val="005B017C"/>
    <w:rsid w:val="005B3739"/>
    <w:rsid w:val="005B6135"/>
    <w:rsid w:val="005B66FE"/>
    <w:rsid w:val="005B7CF5"/>
    <w:rsid w:val="005C32E4"/>
    <w:rsid w:val="005C390A"/>
    <w:rsid w:val="005C4E94"/>
    <w:rsid w:val="005C5BC3"/>
    <w:rsid w:val="005D0BBF"/>
    <w:rsid w:val="005D1C72"/>
    <w:rsid w:val="005D41BD"/>
    <w:rsid w:val="005E1A5C"/>
    <w:rsid w:val="005E629A"/>
    <w:rsid w:val="005E6FE1"/>
    <w:rsid w:val="005F0124"/>
    <w:rsid w:val="005F0395"/>
    <w:rsid w:val="005F25B8"/>
    <w:rsid w:val="005F3AFC"/>
    <w:rsid w:val="005F73E6"/>
    <w:rsid w:val="005F7897"/>
    <w:rsid w:val="006007DA"/>
    <w:rsid w:val="006037AC"/>
    <w:rsid w:val="00603DF6"/>
    <w:rsid w:val="0060767B"/>
    <w:rsid w:val="00611650"/>
    <w:rsid w:val="0061281B"/>
    <w:rsid w:val="00614B7E"/>
    <w:rsid w:val="00626681"/>
    <w:rsid w:val="0063021A"/>
    <w:rsid w:val="00632D59"/>
    <w:rsid w:val="00635A10"/>
    <w:rsid w:val="00636CA7"/>
    <w:rsid w:val="006413A5"/>
    <w:rsid w:val="00647A9A"/>
    <w:rsid w:val="006505F3"/>
    <w:rsid w:val="00653E0C"/>
    <w:rsid w:val="006579B7"/>
    <w:rsid w:val="00657A30"/>
    <w:rsid w:val="0066023B"/>
    <w:rsid w:val="00661A49"/>
    <w:rsid w:val="00661BE1"/>
    <w:rsid w:val="00666A03"/>
    <w:rsid w:val="00667E1C"/>
    <w:rsid w:val="0067159E"/>
    <w:rsid w:val="00674FCB"/>
    <w:rsid w:val="006753D6"/>
    <w:rsid w:val="00680606"/>
    <w:rsid w:val="0068200E"/>
    <w:rsid w:val="0068655C"/>
    <w:rsid w:val="0068759B"/>
    <w:rsid w:val="00687643"/>
    <w:rsid w:val="006907A6"/>
    <w:rsid w:val="00691108"/>
    <w:rsid w:val="006921D1"/>
    <w:rsid w:val="00696768"/>
    <w:rsid w:val="006968C1"/>
    <w:rsid w:val="006A5CFB"/>
    <w:rsid w:val="006B4298"/>
    <w:rsid w:val="006B6F18"/>
    <w:rsid w:val="006B7F68"/>
    <w:rsid w:val="006C04C2"/>
    <w:rsid w:val="006C461E"/>
    <w:rsid w:val="006C56FF"/>
    <w:rsid w:val="006C5703"/>
    <w:rsid w:val="006C5960"/>
    <w:rsid w:val="006C6068"/>
    <w:rsid w:val="006C647C"/>
    <w:rsid w:val="006C688F"/>
    <w:rsid w:val="006C7442"/>
    <w:rsid w:val="006C7D5A"/>
    <w:rsid w:val="006D1924"/>
    <w:rsid w:val="006D1BD7"/>
    <w:rsid w:val="006D24C8"/>
    <w:rsid w:val="006D2758"/>
    <w:rsid w:val="006D6C69"/>
    <w:rsid w:val="006E3262"/>
    <w:rsid w:val="006E3839"/>
    <w:rsid w:val="006E7E5C"/>
    <w:rsid w:val="006F3357"/>
    <w:rsid w:val="006F5960"/>
    <w:rsid w:val="007001DA"/>
    <w:rsid w:val="00700A71"/>
    <w:rsid w:val="0070263C"/>
    <w:rsid w:val="00705F8D"/>
    <w:rsid w:val="00711C06"/>
    <w:rsid w:val="0071297F"/>
    <w:rsid w:val="00714DC1"/>
    <w:rsid w:val="0071514E"/>
    <w:rsid w:val="007179DE"/>
    <w:rsid w:val="00721563"/>
    <w:rsid w:val="00721A3D"/>
    <w:rsid w:val="00724F9E"/>
    <w:rsid w:val="00730118"/>
    <w:rsid w:val="007322F8"/>
    <w:rsid w:val="00732640"/>
    <w:rsid w:val="00734A51"/>
    <w:rsid w:val="007366EB"/>
    <w:rsid w:val="007401BF"/>
    <w:rsid w:val="00746FD9"/>
    <w:rsid w:val="00747C76"/>
    <w:rsid w:val="00747D12"/>
    <w:rsid w:val="00754764"/>
    <w:rsid w:val="0075490C"/>
    <w:rsid w:val="00756755"/>
    <w:rsid w:val="007613B3"/>
    <w:rsid w:val="00764998"/>
    <w:rsid w:val="00767A43"/>
    <w:rsid w:val="00770398"/>
    <w:rsid w:val="00770E32"/>
    <w:rsid w:val="00771022"/>
    <w:rsid w:val="00774438"/>
    <w:rsid w:val="00776787"/>
    <w:rsid w:val="00781AFC"/>
    <w:rsid w:val="007826F8"/>
    <w:rsid w:val="00783860"/>
    <w:rsid w:val="00795F57"/>
    <w:rsid w:val="007A77B5"/>
    <w:rsid w:val="007B0793"/>
    <w:rsid w:val="007B1653"/>
    <w:rsid w:val="007B29D3"/>
    <w:rsid w:val="007B4BE3"/>
    <w:rsid w:val="007B6BF8"/>
    <w:rsid w:val="007B6DD8"/>
    <w:rsid w:val="007C5285"/>
    <w:rsid w:val="007C5A1E"/>
    <w:rsid w:val="007C7F78"/>
    <w:rsid w:val="007D358D"/>
    <w:rsid w:val="007D4C66"/>
    <w:rsid w:val="007D5968"/>
    <w:rsid w:val="007D7750"/>
    <w:rsid w:val="007E16D0"/>
    <w:rsid w:val="007E66D2"/>
    <w:rsid w:val="007E7738"/>
    <w:rsid w:val="007F3F9F"/>
    <w:rsid w:val="007F655E"/>
    <w:rsid w:val="007F678D"/>
    <w:rsid w:val="00801C3E"/>
    <w:rsid w:val="00802A2C"/>
    <w:rsid w:val="0080603F"/>
    <w:rsid w:val="00806AF3"/>
    <w:rsid w:val="00812FFA"/>
    <w:rsid w:val="00813D3A"/>
    <w:rsid w:val="008243A2"/>
    <w:rsid w:val="008262B8"/>
    <w:rsid w:val="0082779F"/>
    <w:rsid w:val="00827AAF"/>
    <w:rsid w:val="00827D89"/>
    <w:rsid w:val="0083128F"/>
    <w:rsid w:val="008347DF"/>
    <w:rsid w:val="00837586"/>
    <w:rsid w:val="00842401"/>
    <w:rsid w:val="00842CC5"/>
    <w:rsid w:val="00845125"/>
    <w:rsid w:val="00845286"/>
    <w:rsid w:val="00850100"/>
    <w:rsid w:val="0085045E"/>
    <w:rsid w:val="00856A67"/>
    <w:rsid w:val="00856DC4"/>
    <w:rsid w:val="00856FFE"/>
    <w:rsid w:val="00861563"/>
    <w:rsid w:val="00862B5F"/>
    <w:rsid w:val="00870104"/>
    <w:rsid w:val="00873C12"/>
    <w:rsid w:val="00876F6E"/>
    <w:rsid w:val="008832DF"/>
    <w:rsid w:val="00883D70"/>
    <w:rsid w:val="00884F21"/>
    <w:rsid w:val="00885EF5"/>
    <w:rsid w:val="008A5468"/>
    <w:rsid w:val="008A6929"/>
    <w:rsid w:val="008B0098"/>
    <w:rsid w:val="008B0A0B"/>
    <w:rsid w:val="008B1E38"/>
    <w:rsid w:val="008B328B"/>
    <w:rsid w:val="008B3BDE"/>
    <w:rsid w:val="008B4610"/>
    <w:rsid w:val="008C3C5B"/>
    <w:rsid w:val="008C5761"/>
    <w:rsid w:val="008C7162"/>
    <w:rsid w:val="008D05B4"/>
    <w:rsid w:val="008D0D43"/>
    <w:rsid w:val="008D79DD"/>
    <w:rsid w:val="008E375E"/>
    <w:rsid w:val="008F1815"/>
    <w:rsid w:val="008F70A5"/>
    <w:rsid w:val="0090065A"/>
    <w:rsid w:val="00903E9D"/>
    <w:rsid w:val="00905953"/>
    <w:rsid w:val="00906E2A"/>
    <w:rsid w:val="0091382D"/>
    <w:rsid w:val="009170A4"/>
    <w:rsid w:val="009203FF"/>
    <w:rsid w:val="00921AB7"/>
    <w:rsid w:val="00922852"/>
    <w:rsid w:val="00922F63"/>
    <w:rsid w:val="009247BD"/>
    <w:rsid w:val="009264FD"/>
    <w:rsid w:val="0093024B"/>
    <w:rsid w:val="00940687"/>
    <w:rsid w:val="0094107C"/>
    <w:rsid w:val="009512AC"/>
    <w:rsid w:val="00951885"/>
    <w:rsid w:val="0095309F"/>
    <w:rsid w:val="009547E8"/>
    <w:rsid w:val="00960715"/>
    <w:rsid w:val="0096249B"/>
    <w:rsid w:val="00962F0B"/>
    <w:rsid w:val="009637FF"/>
    <w:rsid w:val="00963C52"/>
    <w:rsid w:val="009657AF"/>
    <w:rsid w:val="00970EBD"/>
    <w:rsid w:val="00975550"/>
    <w:rsid w:val="0097659D"/>
    <w:rsid w:val="00984649"/>
    <w:rsid w:val="009875A9"/>
    <w:rsid w:val="00990EF6"/>
    <w:rsid w:val="00992526"/>
    <w:rsid w:val="00992836"/>
    <w:rsid w:val="00993112"/>
    <w:rsid w:val="00994098"/>
    <w:rsid w:val="009965BF"/>
    <w:rsid w:val="00996A51"/>
    <w:rsid w:val="00996E26"/>
    <w:rsid w:val="009A0124"/>
    <w:rsid w:val="009A13F8"/>
    <w:rsid w:val="009A1C63"/>
    <w:rsid w:val="009A2CC0"/>
    <w:rsid w:val="009A6DB7"/>
    <w:rsid w:val="009A6E8A"/>
    <w:rsid w:val="009B0296"/>
    <w:rsid w:val="009B1851"/>
    <w:rsid w:val="009B3C84"/>
    <w:rsid w:val="009B6BAC"/>
    <w:rsid w:val="009C0098"/>
    <w:rsid w:val="009C36C2"/>
    <w:rsid w:val="009C56DD"/>
    <w:rsid w:val="009D0A2D"/>
    <w:rsid w:val="009D4DF6"/>
    <w:rsid w:val="009D522A"/>
    <w:rsid w:val="009D5ED5"/>
    <w:rsid w:val="009D64B5"/>
    <w:rsid w:val="009D6C0D"/>
    <w:rsid w:val="009E24AB"/>
    <w:rsid w:val="009E3DDB"/>
    <w:rsid w:val="009E5F57"/>
    <w:rsid w:val="009E758D"/>
    <w:rsid w:val="009E7925"/>
    <w:rsid w:val="009F19A8"/>
    <w:rsid w:val="009F5C8F"/>
    <w:rsid w:val="00A0375D"/>
    <w:rsid w:val="00A11935"/>
    <w:rsid w:val="00A11FA1"/>
    <w:rsid w:val="00A1442D"/>
    <w:rsid w:val="00A14F22"/>
    <w:rsid w:val="00A15D12"/>
    <w:rsid w:val="00A15DFF"/>
    <w:rsid w:val="00A23D36"/>
    <w:rsid w:val="00A25C95"/>
    <w:rsid w:val="00A30D29"/>
    <w:rsid w:val="00A32AC0"/>
    <w:rsid w:val="00A3477D"/>
    <w:rsid w:val="00A36AEF"/>
    <w:rsid w:val="00A407D5"/>
    <w:rsid w:val="00A42EEE"/>
    <w:rsid w:val="00A56C07"/>
    <w:rsid w:val="00A56EC7"/>
    <w:rsid w:val="00A60368"/>
    <w:rsid w:val="00A62A57"/>
    <w:rsid w:val="00A639BA"/>
    <w:rsid w:val="00A71AB3"/>
    <w:rsid w:val="00A73543"/>
    <w:rsid w:val="00A7411F"/>
    <w:rsid w:val="00A7722C"/>
    <w:rsid w:val="00A80C16"/>
    <w:rsid w:val="00A8354D"/>
    <w:rsid w:val="00A842DF"/>
    <w:rsid w:val="00A86BB2"/>
    <w:rsid w:val="00A93361"/>
    <w:rsid w:val="00A94248"/>
    <w:rsid w:val="00A9507B"/>
    <w:rsid w:val="00AA4023"/>
    <w:rsid w:val="00AA5046"/>
    <w:rsid w:val="00AB5604"/>
    <w:rsid w:val="00AB58F3"/>
    <w:rsid w:val="00AC083A"/>
    <w:rsid w:val="00AC2BCA"/>
    <w:rsid w:val="00AC78AC"/>
    <w:rsid w:val="00AD221D"/>
    <w:rsid w:val="00AD4973"/>
    <w:rsid w:val="00AD5C1D"/>
    <w:rsid w:val="00AD5FA5"/>
    <w:rsid w:val="00AD7919"/>
    <w:rsid w:val="00AE18AA"/>
    <w:rsid w:val="00AE34FE"/>
    <w:rsid w:val="00AE48C4"/>
    <w:rsid w:val="00AE6D2A"/>
    <w:rsid w:val="00AE6E0E"/>
    <w:rsid w:val="00AF077A"/>
    <w:rsid w:val="00AF3B0E"/>
    <w:rsid w:val="00AF50EB"/>
    <w:rsid w:val="00AF51BC"/>
    <w:rsid w:val="00B01EAC"/>
    <w:rsid w:val="00B02636"/>
    <w:rsid w:val="00B03C9E"/>
    <w:rsid w:val="00B05ABF"/>
    <w:rsid w:val="00B11900"/>
    <w:rsid w:val="00B141F8"/>
    <w:rsid w:val="00B162CA"/>
    <w:rsid w:val="00B22FF0"/>
    <w:rsid w:val="00B24E40"/>
    <w:rsid w:val="00B25923"/>
    <w:rsid w:val="00B3291A"/>
    <w:rsid w:val="00B33122"/>
    <w:rsid w:val="00B35723"/>
    <w:rsid w:val="00B37562"/>
    <w:rsid w:val="00B4127F"/>
    <w:rsid w:val="00B415E7"/>
    <w:rsid w:val="00B440A2"/>
    <w:rsid w:val="00B51E9D"/>
    <w:rsid w:val="00B54106"/>
    <w:rsid w:val="00B541CA"/>
    <w:rsid w:val="00B55395"/>
    <w:rsid w:val="00B56ADD"/>
    <w:rsid w:val="00B5703A"/>
    <w:rsid w:val="00B60F72"/>
    <w:rsid w:val="00B617E8"/>
    <w:rsid w:val="00B61CDD"/>
    <w:rsid w:val="00B63E76"/>
    <w:rsid w:val="00B66698"/>
    <w:rsid w:val="00B677D8"/>
    <w:rsid w:val="00B70D09"/>
    <w:rsid w:val="00B72D7D"/>
    <w:rsid w:val="00B7592D"/>
    <w:rsid w:val="00B75F31"/>
    <w:rsid w:val="00B80242"/>
    <w:rsid w:val="00B814B7"/>
    <w:rsid w:val="00B84938"/>
    <w:rsid w:val="00B860D3"/>
    <w:rsid w:val="00B8612E"/>
    <w:rsid w:val="00B862BE"/>
    <w:rsid w:val="00B96CAE"/>
    <w:rsid w:val="00B97D05"/>
    <w:rsid w:val="00BA0805"/>
    <w:rsid w:val="00BA20C5"/>
    <w:rsid w:val="00BA63AB"/>
    <w:rsid w:val="00BB1006"/>
    <w:rsid w:val="00BB103A"/>
    <w:rsid w:val="00BB4A6F"/>
    <w:rsid w:val="00BB526D"/>
    <w:rsid w:val="00BB68EA"/>
    <w:rsid w:val="00BC0092"/>
    <w:rsid w:val="00BC06E9"/>
    <w:rsid w:val="00BC2073"/>
    <w:rsid w:val="00BC34D0"/>
    <w:rsid w:val="00BD2A1B"/>
    <w:rsid w:val="00BD586F"/>
    <w:rsid w:val="00BE21D4"/>
    <w:rsid w:val="00BE4577"/>
    <w:rsid w:val="00BE47DD"/>
    <w:rsid w:val="00BF04F1"/>
    <w:rsid w:val="00BF2958"/>
    <w:rsid w:val="00BF32B2"/>
    <w:rsid w:val="00BF4406"/>
    <w:rsid w:val="00BF4627"/>
    <w:rsid w:val="00BF605F"/>
    <w:rsid w:val="00C01CEA"/>
    <w:rsid w:val="00C046B2"/>
    <w:rsid w:val="00C06CAF"/>
    <w:rsid w:val="00C06D3E"/>
    <w:rsid w:val="00C1184D"/>
    <w:rsid w:val="00C14516"/>
    <w:rsid w:val="00C239E0"/>
    <w:rsid w:val="00C25986"/>
    <w:rsid w:val="00C25DC0"/>
    <w:rsid w:val="00C263D3"/>
    <w:rsid w:val="00C34E55"/>
    <w:rsid w:val="00C35718"/>
    <w:rsid w:val="00C357A4"/>
    <w:rsid w:val="00C401E7"/>
    <w:rsid w:val="00C40F8E"/>
    <w:rsid w:val="00C41C5E"/>
    <w:rsid w:val="00C42989"/>
    <w:rsid w:val="00C44880"/>
    <w:rsid w:val="00C448ED"/>
    <w:rsid w:val="00C44A7F"/>
    <w:rsid w:val="00C52445"/>
    <w:rsid w:val="00C5307D"/>
    <w:rsid w:val="00C62EFB"/>
    <w:rsid w:val="00C63985"/>
    <w:rsid w:val="00C6659B"/>
    <w:rsid w:val="00C67879"/>
    <w:rsid w:val="00C73BD3"/>
    <w:rsid w:val="00C77B32"/>
    <w:rsid w:val="00C8009C"/>
    <w:rsid w:val="00C80BC9"/>
    <w:rsid w:val="00C81432"/>
    <w:rsid w:val="00C832D9"/>
    <w:rsid w:val="00C83A42"/>
    <w:rsid w:val="00C869D7"/>
    <w:rsid w:val="00C90ED6"/>
    <w:rsid w:val="00C92726"/>
    <w:rsid w:val="00C92919"/>
    <w:rsid w:val="00C92F0B"/>
    <w:rsid w:val="00C941E2"/>
    <w:rsid w:val="00C96A2E"/>
    <w:rsid w:val="00C972F8"/>
    <w:rsid w:val="00CA05F9"/>
    <w:rsid w:val="00CA082F"/>
    <w:rsid w:val="00CA757C"/>
    <w:rsid w:val="00CB3A47"/>
    <w:rsid w:val="00CB4431"/>
    <w:rsid w:val="00CC02FC"/>
    <w:rsid w:val="00CC1891"/>
    <w:rsid w:val="00CD3E5C"/>
    <w:rsid w:val="00CD756A"/>
    <w:rsid w:val="00CE0405"/>
    <w:rsid w:val="00CE3531"/>
    <w:rsid w:val="00CE46A7"/>
    <w:rsid w:val="00CE769B"/>
    <w:rsid w:val="00CF7702"/>
    <w:rsid w:val="00D03797"/>
    <w:rsid w:val="00D042EF"/>
    <w:rsid w:val="00D05933"/>
    <w:rsid w:val="00D1270F"/>
    <w:rsid w:val="00D24A24"/>
    <w:rsid w:val="00D24E21"/>
    <w:rsid w:val="00D26336"/>
    <w:rsid w:val="00D2724F"/>
    <w:rsid w:val="00D32CC3"/>
    <w:rsid w:val="00D3303B"/>
    <w:rsid w:val="00D339A5"/>
    <w:rsid w:val="00D35998"/>
    <w:rsid w:val="00D460BE"/>
    <w:rsid w:val="00D5258E"/>
    <w:rsid w:val="00D541BC"/>
    <w:rsid w:val="00D61A9A"/>
    <w:rsid w:val="00D64897"/>
    <w:rsid w:val="00D67207"/>
    <w:rsid w:val="00D675C4"/>
    <w:rsid w:val="00D716C5"/>
    <w:rsid w:val="00D72E5E"/>
    <w:rsid w:val="00D737E6"/>
    <w:rsid w:val="00D73FBE"/>
    <w:rsid w:val="00D81174"/>
    <w:rsid w:val="00D84097"/>
    <w:rsid w:val="00D86D91"/>
    <w:rsid w:val="00D90BDD"/>
    <w:rsid w:val="00D92AE1"/>
    <w:rsid w:val="00D942A6"/>
    <w:rsid w:val="00DA1D4D"/>
    <w:rsid w:val="00DA4DA7"/>
    <w:rsid w:val="00DB0675"/>
    <w:rsid w:val="00DB0AB9"/>
    <w:rsid w:val="00DB1D1A"/>
    <w:rsid w:val="00DC4950"/>
    <w:rsid w:val="00DC68FB"/>
    <w:rsid w:val="00DC786C"/>
    <w:rsid w:val="00DD38D8"/>
    <w:rsid w:val="00DE40E3"/>
    <w:rsid w:val="00DE7DF9"/>
    <w:rsid w:val="00DF21E0"/>
    <w:rsid w:val="00DF2354"/>
    <w:rsid w:val="00DF29D6"/>
    <w:rsid w:val="00DF7D17"/>
    <w:rsid w:val="00E00B53"/>
    <w:rsid w:val="00E0268B"/>
    <w:rsid w:val="00E02B75"/>
    <w:rsid w:val="00E13740"/>
    <w:rsid w:val="00E1433F"/>
    <w:rsid w:val="00E15796"/>
    <w:rsid w:val="00E15C28"/>
    <w:rsid w:val="00E17131"/>
    <w:rsid w:val="00E205EF"/>
    <w:rsid w:val="00E2153C"/>
    <w:rsid w:val="00E22002"/>
    <w:rsid w:val="00E24709"/>
    <w:rsid w:val="00E331A0"/>
    <w:rsid w:val="00E34B49"/>
    <w:rsid w:val="00E41658"/>
    <w:rsid w:val="00E44951"/>
    <w:rsid w:val="00E44B57"/>
    <w:rsid w:val="00E5163F"/>
    <w:rsid w:val="00E523EE"/>
    <w:rsid w:val="00E54A5D"/>
    <w:rsid w:val="00E55B2F"/>
    <w:rsid w:val="00E5627E"/>
    <w:rsid w:val="00E56312"/>
    <w:rsid w:val="00E6069A"/>
    <w:rsid w:val="00E60D4C"/>
    <w:rsid w:val="00E612AA"/>
    <w:rsid w:val="00E61D56"/>
    <w:rsid w:val="00E630F3"/>
    <w:rsid w:val="00E654DC"/>
    <w:rsid w:val="00E70BD0"/>
    <w:rsid w:val="00E731AE"/>
    <w:rsid w:val="00E73D02"/>
    <w:rsid w:val="00E80BB2"/>
    <w:rsid w:val="00E82A93"/>
    <w:rsid w:val="00E846CF"/>
    <w:rsid w:val="00E85674"/>
    <w:rsid w:val="00E913E8"/>
    <w:rsid w:val="00E92284"/>
    <w:rsid w:val="00E927D9"/>
    <w:rsid w:val="00E92EF7"/>
    <w:rsid w:val="00EA1A66"/>
    <w:rsid w:val="00EA4EBB"/>
    <w:rsid w:val="00EA6A41"/>
    <w:rsid w:val="00EA6D4D"/>
    <w:rsid w:val="00EA716A"/>
    <w:rsid w:val="00EB1555"/>
    <w:rsid w:val="00EB5CC5"/>
    <w:rsid w:val="00EB6683"/>
    <w:rsid w:val="00EB76A6"/>
    <w:rsid w:val="00EC4597"/>
    <w:rsid w:val="00EC5E39"/>
    <w:rsid w:val="00EC5E3A"/>
    <w:rsid w:val="00EC6E48"/>
    <w:rsid w:val="00ED0795"/>
    <w:rsid w:val="00ED2656"/>
    <w:rsid w:val="00ED73B8"/>
    <w:rsid w:val="00EE1C7D"/>
    <w:rsid w:val="00EE3A60"/>
    <w:rsid w:val="00EE532C"/>
    <w:rsid w:val="00EE7747"/>
    <w:rsid w:val="00EF29AA"/>
    <w:rsid w:val="00F01D49"/>
    <w:rsid w:val="00F021BA"/>
    <w:rsid w:val="00F031F2"/>
    <w:rsid w:val="00F054E2"/>
    <w:rsid w:val="00F20CCF"/>
    <w:rsid w:val="00F2296D"/>
    <w:rsid w:val="00F22F81"/>
    <w:rsid w:val="00F2300E"/>
    <w:rsid w:val="00F2390C"/>
    <w:rsid w:val="00F24528"/>
    <w:rsid w:val="00F246C3"/>
    <w:rsid w:val="00F25F89"/>
    <w:rsid w:val="00F2640D"/>
    <w:rsid w:val="00F26B86"/>
    <w:rsid w:val="00F27424"/>
    <w:rsid w:val="00F307E0"/>
    <w:rsid w:val="00F31886"/>
    <w:rsid w:val="00F33874"/>
    <w:rsid w:val="00F349B0"/>
    <w:rsid w:val="00F35E74"/>
    <w:rsid w:val="00F4504B"/>
    <w:rsid w:val="00F509A4"/>
    <w:rsid w:val="00F5647F"/>
    <w:rsid w:val="00F59E8B"/>
    <w:rsid w:val="00F60866"/>
    <w:rsid w:val="00F62591"/>
    <w:rsid w:val="00F625FA"/>
    <w:rsid w:val="00F63ABA"/>
    <w:rsid w:val="00F63D4C"/>
    <w:rsid w:val="00F6599D"/>
    <w:rsid w:val="00F7123E"/>
    <w:rsid w:val="00F71A32"/>
    <w:rsid w:val="00F7341A"/>
    <w:rsid w:val="00F7484C"/>
    <w:rsid w:val="00F834BF"/>
    <w:rsid w:val="00F8439C"/>
    <w:rsid w:val="00F85543"/>
    <w:rsid w:val="00F87637"/>
    <w:rsid w:val="00F90618"/>
    <w:rsid w:val="00F90626"/>
    <w:rsid w:val="00F9572A"/>
    <w:rsid w:val="00F97B64"/>
    <w:rsid w:val="00FA0D09"/>
    <w:rsid w:val="00FA1BCE"/>
    <w:rsid w:val="00FA2248"/>
    <w:rsid w:val="00FA55CB"/>
    <w:rsid w:val="00FB6F21"/>
    <w:rsid w:val="00FC1ABD"/>
    <w:rsid w:val="00FC5E1B"/>
    <w:rsid w:val="00FC6408"/>
    <w:rsid w:val="00FD748B"/>
    <w:rsid w:val="00FE02CE"/>
    <w:rsid w:val="00FE1530"/>
    <w:rsid w:val="00FE3848"/>
    <w:rsid w:val="00FE46C7"/>
    <w:rsid w:val="00FE63CE"/>
    <w:rsid w:val="00FF0FFE"/>
    <w:rsid w:val="00FF5D54"/>
    <w:rsid w:val="00FF713E"/>
    <w:rsid w:val="01792EEA"/>
    <w:rsid w:val="0341196E"/>
    <w:rsid w:val="0A375837"/>
    <w:rsid w:val="0B96EAAC"/>
    <w:rsid w:val="0EE3F284"/>
    <w:rsid w:val="0EF29754"/>
    <w:rsid w:val="0F7CD4D3"/>
    <w:rsid w:val="119DAF69"/>
    <w:rsid w:val="120CC3B3"/>
    <w:rsid w:val="12297930"/>
    <w:rsid w:val="1324CFB1"/>
    <w:rsid w:val="152799ED"/>
    <w:rsid w:val="17333462"/>
    <w:rsid w:val="18208109"/>
    <w:rsid w:val="1A2FBB50"/>
    <w:rsid w:val="1E7F0011"/>
    <w:rsid w:val="1EBA84B7"/>
    <w:rsid w:val="1FD775FE"/>
    <w:rsid w:val="220736DF"/>
    <w:rsid w:val="22B4209E"/>
    <w:rsid w:val="23C465A5"/>
    <w:rsid w:val="2738C294"/>
    <w:rsid w:val="2A046076"/>
    <w:rsid w:val="2A162708"/>
    <w:rsid w:val="2A93242A"/>
    <w:rsid w:val="2AD844E5"/>
    <w:rsid w:val="2C162F56"/>
    <w:rsid w:val="2DC84EAC"/>
    <w:rsid w:val="2FCFC37A"/>
    <w:rsid w:val="30271CEF"/>
    <w:rsid w:val="3151B4B1"/>
    <w:rsid w:val="31E142B3"/>
    <w:rsid w:val="323AE039"/>
    <w:rsid w:val="33F12C7E"/>
    <w:rsid w:val="33F6A7BB"/>
    <w:rsid w:val="35150B35"/>
    <w:rsid w:val="36F749E3"/>
    <w:rsid w:val="3907E6B1"/>
    <w:rsid w:val="39788DCD"/>
    <w:rsid w:val="39F4ECFD"/>
    <w:rsid w:val="3A37FC85"/>
    <w:rsid w:val="3AF6DF2D"/>
    <w:rsid w:val="445814EA"/>
    <w:rsid w:val="4EBFA602"/>
    <w:rsid w:val="526572D1"/>
    <w:rsid w:val="57078F7A"/>
    <w:rsid w:val="5969729E"/>
    <w:rsid w:val="5B5B334B"/>
    <w:rsid w:val="5D203996"/>
    <w:rsid w:val="60F1196D"/>
    <w:rsid w:val="62A73A9E"/>
    <w:rsid w:val="64D1F098"/>
    <w:rsid w:val="66C0D49A"/>
    <w:rsid w:val="6834F29C"/>
    <w:rsid w:val="6B3B2331"/>
    <w:rsid w:val="6F84D3F2"/>
    <w:rsid w:val="70D7CA04"/>
    <w:rsid w:val="72252EB8"/>
    <w:rsid w:val="74B73CD6"/>
    <w:rsid w:val="751C51A0"/>
    <w:rsid w:val="75F53E84"/>
    <w:rsid w:val="76DDA548"/>
    <w:rsid w:val="7A6484DC"/>
    <w:rsid w:val="7A76B7DC"/>
    <w:rsid w:val="7AD0CC1A"/>
    <w:rsid w:val="7D556DDA"/>
    <w:rsid w:val="7EA3E683"/>
    <w:rsid w:val="7FF895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8937AAD4-4B6C-4D9E-8F04-DB0D56F6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C8F"/>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semiHidden/>
    <w:unhideWhenUsed/>
    <w:qFormat/>
    <w:rsid w:val="00FA2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3E64EE"/>
    <w:pPr>
      <w:spacing w:before="240"/>
      <w:ind w:right="9"/>
      <w:jc w:val="center"/>
      <w:outlineLvl w:val="2"/>
    </w:pPr>
    <w:rPr>
      <w:rFonts w:asciiTheme="minorHAnsi" w:eastAsia="Times" w:hAnsiTheme="minorHAnsi" w:cstheme="minorHAnsi"/>
      <w:bCs/>
      <w:i/>
      <w:iCs/>
      <w:caps/>
      <w:spacing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1,Main numbered paragraph,List Paragraph - Dani,List Paragraph 1 - Dani,Recommendation,List Paragraph11,Bulleted List Paragraph,Bullets,IBL List Paragraph,List Paragraph (numbered (a)),List Paragraph nowy,References,罗列,ANNEX"/>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character" w:customStyle="1" w:styleId="Heading2Char">
    <w:name w:val="Heading 2 Char"/>
    <w:basedOn w:val="DefaultParagraphFont"/>
    <w:link w:val="Heading2"/>
    <w:semiHidden/>
    <w:rsid w:val="00FA224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rsid w:val="00FA2248"/>
    <w:rPr>
      <w:sz w:val="16"/>
      <w:szCs w:val="16"/>
    </w:rPr>
  </w:style>
  <w:style w:type="table" w:customStyle="1" w:styleId="TableGrid2">
    <w:name w:val="Table Grid2"/>
    <w:basedOn w:val="TableNormal"/>
    <w:next w:val="TableGrid"/>
    <w:rsid w:val="00FA2248"/>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A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4C0D"/>
    <w:pPr>
      <w:spacing w:line="240" w:lineRule="auto"/>
    </w:pPr>
    <w:rPr>
      <w:rFonts w:asciiTheme="minorHAnsi" w:eastAsiaTheme="minorEastAsia" w:hAnsiTheme="minorHAnsi" w:cstheme="minorBidi"/>
      <w:color w:val="auto"/>
      <w:lang w:val="en-GB" w:eastAsia="zh-CN"/>
    </w:rPr>
  </w:style>
  <w:style w:type="character" w:customStyle="1" w:styleId="FootnoteTextChar">
    <w:name w:val="Footnote Text Char"/>
    <w:basedOn w:val="DefaultParagraphFont"/>
    <w:link w:val="FootnoteText"/>
    <w:uiPriority w:val="99"/>
    <w:semiHidden/>
    <w:rsid w:val="000E4C0D"/>
    <w:rPr>
      <w:rFonts w:asciiTheme="minorHAnsi" w:eastAsiaTheme="minorEastAsia" w:hAnsiTheme="minorHAnsi" w:cstheme="minorBidi"/>
      <w:lang w:val="en-GB" w:eastAsia="zh-CN"/>
    </w:rPr>
  </w:style>
  <w:style w:type="character" w:styleId="FootnoteReference">
    <w:name w:val="footnote reference"/>
    <w:basedOn w:val="DefaultParagraphFont"/>
    <w:uiPriority w:val="99"/>
    <w:semiHidden/>
    <w:unhideWhenUsed/>
    <w:rsid w:val="000E4C0D"/>
    <w:rPr>
      <w:vertAlign w:val="superscript"/>
    </w:rPr>
  </w:style>
  <w:style w:type="character" w:customStyle="1" w:styleId="normaltextrun">
    <w:name w:val="normaltextrun"/>
    <w:basedOn w:val="DefaultParagraphFont"/>
    <w:rsid w:val="00C44A7F"/>
  </w:style>
  <w:style w:type="character" w:customStyle="1" w:styleId="eop">
    <w:name w:val="eop"/>
    <w:basedOn w:val="DefaultParagraphFont"/>
    <w:rsid w:val="00C44A7F"/>
  </w:style>
  <w:style w:type="paragraph" w:customStyle="1" w:styleId="paragraph">
    <w:name w:val="paragraph"/>
    <w:basedOn w:val="Normal"/>
    <w:rsid w:val="009F5C8F"/>
    <w:pPr>
      <w:spacing w:before="100" w:beforeAutospacing="1" w:after="100" w:afterAutospacing="1" w:line="240" w:lineRule="auto"/>
    </w:pPr>
    <w:rPr>
      <w:rFonts w:ascii="Times New Roman" w:eastAsia="Times New Roman" w:hAnsi="Times New Roman"/>
      <w:color w:val="auto"/>
      <w:sz w:val="24"/>
      <w:szCs w:val="24"/>
    </w:rPr>
  </w:style>
  <w:style w:type="paragraph" w:styleId="CommentSubject">
    <w:name w:val="annotation subject"/>
    <w:basedOn w:val="CommentText"/>
    <w:next w:val="CommentText"/>
    <w:link w:val="CommentSubjectChar"/>
    <w:semiHidden/>
    <w:unhideWhenUsed/>
    <w:rsid w:val="007B4BE3"/>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B4BE3"/>
    <w:rPr>
      <w:rFonts w:ascii="Arial" w:eastAsia="MS PGothic" w:hAnsi="Arial"/>
      <w:b/>
      <w:bCs/>
      <w:color w:val="000000"/>
      <w:lang w:val="en-GB"/>
    </w:rPr>
  </w:style>
  <w:style w:type="character" w:customStyle="1" w:styleId="ListParagraphChar">
    <w:name w:val="List Paragraph Char"/>
    <w:aliases w:val="List Paragraph1 Char,Main numbered paragraph Char,List Paragraph - Dani Char,List Paragraph 1 - Dani Char,Recommendation Char,List Paragraph11 Char,Bulleted List Paragraph Char,Bullets Char,IBL List Paragraph Char,References Char"/>
    <w:basedOn w:val="DefaultParagraphFont"/>
    <w:link w:val="ListParagraph"/>
    <w:uiPriority w:val="34"/>
    <w:qFormat/>
    <w:locked/>
    <w:rsid w:val="00994098"/>
    <w:rPr>
      <w:rFonts w:ascii="Arial" w:eastAsia="MS PGothic" w:hAnsi="Arial"/>
      <w:color w:val="000000"/>
    </w:rPr>
  </w:style>
  <w:style w:type="character" w:customStyle="1" w:styleId="BodyTextChar">
    <w:name w:val="Body Text Char"/>
    <w:basedOn w:val="DefaultParagraphFont"/>
    <w:link w:val="TextBody"/>
    <w:rsid w:val="002E2EFE"/>
    <w:rPr>
      <w:rFonts w:ascii="Calibri" w:eastAsia="Calibri" w:hAnsi="Calibri"/>
    </w:rPr>
  </w:style>
  <w:style w:type="paragraph" w:customStyle="1" w:styleId="TextBody">
    <w:name w:val="Text Body"/>
    <w:basedOn w:val="Normal"/>
    <w:link w:val="BodyTextChar"/>
    <w:rsid w:val="002E2EFE"/>
    <w:pPr>
      <w:suppressAutoHyphens/>
      <w:spacing w:after="120"/>
    </w:pPr>
    <w:rPr>
      <w:rFonts w:ascii="Calibri" w:eastAsia="Calibri" w:hAnsi="Calibri"/>
      <w:color w:val="auto"/>
    </w:rPr>
  </w:style>
  <w:style w:type="paragraph" w:styleId="Revision">
    <w:name w:val="Revision"/>
    <w:hidden/>
    <w:uiPriority w:val="99"/>
    <w:semiHidden/>
    <w:rsid w:val="00ED0795"/>
    <w:rPr>
      <w:rFonts w:ascii="Arial" w:eastAsia="MS PGothic" w:hAnsi="Arial"/>
      <w:color w:val="000000"/>
    </w:rPr>
  </w:style>
  <w:style w:type="character" w:styleId="Mention">
    <w:name w:val="Mention"/>
    <w:basedOn w:val="DefaultParagraphFont"/>
    <w:uiPriority w:val="99"/>
    <w:unhideWhenUsed/>
    <w:rsid w:val="003108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5026">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50818018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84589577">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1978411464">
      <w:bodyDiv w:val="1"/>
      <w:marLeft w:val="0"/>
      <w:marRight w:val="0"/>
      <w:marTop w:val="0"/>
      <w:marBottom w:val="0"/>
      <w:divBdr>
        <w:top w:val="none" w:sz="0" w:space="0" w:color="auto"/>
        <w:left w:val="none" w:sz="0" w:space="0" w:color="auto"/>
        <w:bottom w:val="none" w:sz="0" w:space="0" w:color="auto"/>
        <w:right w:val="none" w:sz="0" w:space="0" w:color="auto"/>
      </w:divBdr>
    </w:div>
    <w:div w:id="2061442188">
      <w:bodyDiv w:val="1"/>
      <w:marLeft w:val="0"/>
      <w:marRight w:val="0"/>
      <w:marTop w:val="0"/>
      <w:marBottom w:val="0"/>
      <w:divBdr>
        <w:top w:val="none" w:sz="0" w:space="0" w:color="auto"/>
        <w:left w:val="none" w:sz="0" w:space="0" w:color="auto"/>
        <w:bottom w:val="none" w:sz="0" w:space="0" w:color="auto"/>
        <w:right w:val="none" w:sz="0" w:space="0" w:color="auto"/>
      </w:divBdr>
      <w:divsChild>
        <w:div w:id="198519190">
          <w:marLeft w:val="547"/>
          <w:marRight w:val="0"/>
          <w:marTop w:val="0"/>
          <w:marBottom w:val="0"/>
          <w:divBdr>
            <w:top w:val="none" w:sz="0" w:space="0" w:color="auto"/>
            <w:left w:val="none" w:sz="0" w:space="0" w:color="auto"/>
            <w:bottom w:val="none" w:sz="0" w:space="0" w:color="auto"/>
            <w:right w:val="none" w:sz="0" w:space="0" w:color="auto"/>
          </w:divBdr>
        </w:div>
        <w:div w:id="219635979">
          <w:marLeft w:val="547"/>
          <w:marRight w:val="0"/>
          <w:marTop w:val="0"/>
          <w:marBottom w:val="0"/>
          <w:divBdr>
            <w:top w:val="none" w:sz="0" w:space="0" w:color="auto"/>
            <w:left w:val="none" w:sz="0" w:space="0" w:color="auto"/>
            <w:bottom w:val="none" w:sz="0" w:space="0" w:color="auto"/>
            <w:right w:val="none" w:sz="0" w:space="0" w:color="auto"/>
          </w:divBdr>
        </w:div>
        <w:div w:id="254674082">
          <w:marLeft w:val="547"/>
          <w:marRight w:val="0"/>
          <w:marTop w:val="0"/>
          <w:marBottom w:val="0"/>
          <w:divBdr>
            <w:top w:val="none" w:sz="0" w:space="0" w:color="auto"/>
            <w:left w:val="none" w:sz="0" w:space="0" w:color="auto"/>
            <w:bottom w:val="none" w:sz="0" w:space="0" w:color="auto"/>
            <w:right w:val="none" w:sz="0" w:space="0" w:color="auto"/>
          </w:divBdr>
        </w:div>
        <w:div w:id="414011703">
          <w:marLeft w:val="547"/>
          <w:marRight w:val="0"/>
          <w:marTop w:val="0"/>
          <w:marBottom w:val="0"/>
          <w:divBdr>
            <w:top w:val="none" w:sz="0" w:space="0" w:color="auto"/>
            <w:left w:val="none" w:sz="0" w:space="0" w:color="auto"/>
            <w:bottom w:val="none" w:sz="0" w:space="0" w:color="auto"/>
            <w:right w:val="none" w:sz="0" w:space="0" w:color="auto"/>
          </w:divBdr>
        </w:div>
        <w:div w:id="787243342">
          <w:marLeft w:val="547"/>
          <w:marRight w:val="0"/>
          <w:marTop w:val="0"/>
          <w:marBottom w:val="0"/>
          <w:divBdr>
            <w:top w:val="none" w:sz="0" w:space="0" w:color="auto"/>
            <w:left w:val="none" w:sz="0" w:space="0" w:color="auto"/>
            <w:bottom w:val="none" w:sz="0" w:space="0" w:color="auto"/>
            <w:right w:val="none" w:sz="0" w:space="0" w:color="auto"/>
          </w:divBdr>
        </w:div>
        <w:div w:id="965431879">
          <w:marLeft w:val="547"/>
          <w:marRight w:val="0"/>
          <w:marTop w:val="0"/>
          <w:marBottom w:val="0"/>
          <w:divBdr>
            <w:top w:val="none" w:sz="0" w:space="0" w:color="auto"/>
            <w:left w:val="none" w:sz="0" w:space="0" w:color="auto"/>
            <w:bottom w:val="none" w:sz="0" w:space="0" w:color="auto"/>
            <w:right w:val="none" w:sz="0" w:space="0" w:color="auto"/>
          </w:divBdr>
        </w:div>
        <w:div w:id="1412191708">
          <w:marLeft w:val="547"/>
          <w:marRight w:val="0"/>
          <w:marTop w:val="0"/>
          <w:marBottom w:val="0"/>
          <w:divBdr>
            <w:top w:val="none" w:sz="0" w:space="0" w:color="auto"/>
            <w:left w:val="none" w:sz="0" w:space="0" w:color="auto"/>
            <w:bottom w:val="none" w:sz="0" w:space="0" w:color="auto"/>
            <w:right w:val="none" w:sz="0" w:space="0" w:color="auto"/>
          </w:divBdr>
        </w:div>
      </w:divsChild>
    </w:div>
    <w:div w:id="20664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48c0047c-200b-4f88-96b5-4b3a2f6d112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48c0047c-200b-4f88-96b5-4b3a2f6d112b">{"ClassificationOrdered":false,"ClassificationRequested":"2021-02-22T22:53:06.6313431Z","Columns":[],"HasBodyChanged":true,"HasPendingClassification":false,"IsUpdate":false,"IsUploading":false,"ShouldCancel":false,"SkipClassification":false,"ShouldDelay":false}</SemaphoreItemMetadata>
    <Year xmlns="48c0047c-200b-4f88-96b5-4b3a2f6d112b">2021</Year>
    <Country xmlns="48c0047c-200b-4f88-96b5-4b3a2f6d112b"/>
    <SharedWithUsers xmlns="48c0047c-200b-4f88-96b5-4b3a2f6d112b">
      <UserInfo>
        <DisplayName>Anna Smeby</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52CCB6542E0FC4A829E8416223623E6" ma:contentTypeVersion="58" ma:contentTypeDescription="" ma:contentTypeScope="" ma:versionID="1881729ca2861f0f01b1a319486da60e">
  <xsd:schema xmlns:xsd="http://www.w3.org/2001/XMLSchema" xmlns:xs="http://www.w3.org/2001/XMLSchema" xmlns:p="http://schemas.microsoft.com/office/2006/metadata/properties" xmlns:ns1="http://schemas.microsoft.com/sharepoint/v3" xmlns:ns2="ca283e0b-db31-4043-a2ef-b80661bf084a" xmlns:ns3="http://schemas.microsoft.com/sharepoint.v3" xmlns:ns4="48c0047c-200b-4f88-96b5-4b3a2f6d112b" xmlns:ns5="2978d86f-3c39-4e2c-88ca-ae09563108b8" xmlns:ns6="http://schemas.microsoft.com/sharepoint/v4" targetNamespace="http://schemas.microsoft.com/office/2006/metadata/properties" ma:root="true" ma:fieldsID="9913a6da0c50a4a83bd7ecf63f87d002" ns1:_="" ns2:_="" ns3:_="" ns4:_="" ns5:_="" ns6:_="">
    <xsd:import namespace="http://schemas.microsoft.com/sharepoint/v3"/>
    <xsd:import namespace="ca283e0b-db31-4043-a2ef-b80661bf084a"/>
    <xsd:import namespace="http://schemas.microsoft.com/sharepoint.v3"/>
    <xsd:import namespace="48c0047c-200b-4f88-96b5-4b3a2f6d112b"/>
    <xsd:import namespace="2978d86f-3c39-4e2c-88ca-ae09563108b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Year" minOccurs="0"/>
                <xsd:element ref="ns4:Country"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5:MediaServiceDateTake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Fiji (Pacific Islands)-1430|21ff5ecf-94d7-4265-8556-d73710d306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9bda780-0a97-46ba-b157-f04e2b337e3d}" ma:internalName="TaxCatchAllLabel" ma:readOnly="true" ma:showField="CatchAllDataLabel" ma:web="48c0047c-200b-4f88-96b5-4b3a2f6d11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9bda780-0a97-46ba-b157-f04e2b337e3d}" ma:internalName="TaxCatchAll" ma:showField="CatchAllData" ma:web="48c0047c-200b-4f88-96b5-4b3a2f6d11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c0047c-200b-4f88-96b5-4b3a2f6d112b" elementFormDefault="qualified">
    <xsd:import namespace="http://schemas.microsoft.com/office/2006/documentManagement/types"/>
    <xsd:import namespace="http://schemas.microsoft.com/office/infopath/2007/PartnerControls"/>
    <xsd:element name="Year" ma:index="31" nillable="true" ma:displayName="Year" ma:default="2021" ma:format="Dropdown" ma:internalName="Year">
      <xsd:simpleType>
        <xsd:restriction base="dms:Choice">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restriction>
      </xsd:simpleType>
    </xsd:element>
    <xsd:element name="Country" ma:index="32" nillable="true" ma:displayName="Country" ma:internalName="Country">
      <xsd:complexType>
        <xsd:complexContent>
          <xsd:extension base="dms:MultiChoice">
            <xsd:sequence>
              <xsd:element name="Value" maxOccurs="unbounded" minOccurs="0" nillable="true">
                <xsd:simpleType>
                  <xsd:restriction base="dms:Choice">
                    <xsd:enumeration value="Cook Islands"/>
                    <xsd:enumeration value="Federated State of Micronesia"/>
                    <xsd:enumeration value="Fiji"/>
                    <xsd:enumeration value="Kiribati"/>
                    <xsd:enumeration value="MCP"/>
                    <xsd:enumeration value="Nauru"/>
                    <xsd:enumeration value="Niue"/>
                    <xsd:enumeration value="Palau"/>
                    <xsd:enumeration value="Republic of Marshall Islands"/>
                    <xsd:enumeration value="Samoa"/>
                    <xsd:enumeration value="Solomon Islands"/>
                    <xsd:enumeration value="Tokelau"/>
                    <xsd:enumeration value="Tonga"/>
                    <xsd:enumeration value="Tuvalu"/>
                    <xsd:enumeration value="Vanuatu"/>
                  </xsd:restriction>
                </xsd:simpleType>
              </xsd:element>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78d86f-3c39-4e2c-88ca-ae09563108b8"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48c0047c-200b-4f88-96b5-4b3a2f6d112b"/>
  </ds:schemaRefs>
</ds:datastoreItem>
</file>

<file path=customXml/itemProps2.xml><?xml version="1.0" encoding="utf-8"?>
<ds:datastoreItem xmlns:ds="http://schemas.openxmlformats.org/officeDocument/2006/customXml" ds:itemID="{6ABC450A-69EC-4B32-92B8-EF7215F1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48c0047c-200b-4f88-96b5-4b3a2f6d112b"/>
    <ds:schemaRef ds:uri="2978d86f-3c39-4e2c-88ca-ae09563108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89DA2-B858-48B3-8A6F-8268D095FE8F}">
  <ds:schemaRefs>
    <ds:schemaRef ds:uri="Microsoft.SharePoint.Taxonomy.ContentTypeSync"/>
  </ds:schemaRefs>
</ds:datastoreItem>
</file>

<file path=customXml/itemProps4.xml><?xml version="1.0" encoding="utf-8"?>
<ds:datastoreItem xmlns:ds="http://schemas.openxmlformats.org/officeDocument/2006/customXml" ds:itemID="{7359A11C-F88B-4031-A25F-4C80D02E9992}">
  <ds:schemaRefs>
    <ds:schemaRef ds:uri="http://schemas.microsoft.com/sharepoint/events"/>
  </ds:schemaRefs>
</ds:datastoreItem>
</file>

<file path=customXml/itemProps5.xml><?xml version="1.0" encoding="utf-8"?>
<ds:datastoreItem xmlns:ds="http://schemas.openxmlformats.org/officeDocument/2006/customXml" ds:itemID="{D7243A39-98EA-479F-8554-4669A1EBA93C}">
  <ds:schemaRefs>
    <ds:schemaRef ds:uri="http://schemas.openxmlformats.org/officeDocument/2006/bibliography"/>
  </ds:schemaRefs>
</ds:datastoreItem>
</file>

<file path=customXml/itemProps6.xml><?xml version="1.0" encoding="utf-8"?>
<ds:datastoreItem xmlns:ds="http://schemas.openxmlformats.org/officeDocument/2006/customXml" ds:itemID="{C57A8E49-BC1A-44DB-9356-FE9B56677136}">
  <ds:schemaRefs>
    <ds:schemaRef ds:uri="http://schemas.microsoft.com/office/2006/metadata/customXsn"/>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11</TotalTime>
  <Pages>5</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19926</CharactersWithSpaces>
  <SharedDoc>false</SharedDoc>
  <HLinks>
    <vt:vector size="18" baseType="variant">
      <vt:variant>
        <vt:i4>8257635</vt:i4>
      </vt:variant>
      <vt:variant>
        <vt:i4>36</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33</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12</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Charlene Fong</cp:lastModifiedBy>
  <cp:revision>2</cp:revision>
  <cp:lastPrinted>2017-01-08T23:20:00Z</cp:lastPrinted>
  <dcterms:created xsi:type="dcterms:W3CDTF">2021-09-05T11:30:00Z</dcterms:created>
  <dcterms:modified xsi:type="dcterms:W3CDTF">2021-09-05T11:30:00Z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0x0101009BA85F8052A6DA4FA3E31FF9F74C697000D52CCB6542E0FC4A829E8416223623E6</vt:lpwstr>
  </property>
  <property fmtid="{D5CDD505-2E9C-101B-9397-08002B2CF9AE}" pid="3" name="TaxKeyword">
    <vt:lpwstr>101;#Consultant|97dbf340-afa5-45ee-bb2e-48a25e57c80a;#105;#Terms of reference|26e23d09-321c-47a9-b467-3d76284820e0</vt:lpwstr>
  </property>
  <property fmtid="{D5CDD505-2E9C-101B-9397-08002B2CF9AE}" pid="4" name="Topic">
    <vt:lpwstr>48;#CO Management, Operations Support|686598eb-81b5-428d-9414-e3dd5e7647ba</vt:lpwstr>
  </property>
  <property fmtid="{D5CDD505-2E9C-101B-9397-08002B2CF9AE}" pid="5" name="OfficeDivision">
    <vt:lpwstr>35;#Programme Division-456D|b599cc08-53d0-4ecf-afce-40bdcdf910e2</vt:lpwstr>
  </property>
  <property fmtid="{D5CDD505-2E9C-101B-9397-08002B2CF9AE}" pid="6" name="_dlc_DocIdItemGuid">
    <vt:lpwstr>225d8117-9877-4cd6-a9f7-683ea3bb4d45</vt:lpwstr>
  </property>
  <property fmtid="{D5CDD505-2E9C-101B-9397-08002B2CF9AE}" pid="7" name="DocumentType">
    <vt:lpwstr>27;#Job descriptions, ToRs (draft, individual)|4b79484e-8d78-4297-9552-ed7ad69e7044</vt:lpwstr>
  </property>
  <property fmtid="{D5CDD505-2E9C-101B-9397-08002B2CF9AE}" pid="8" name="GeographicScope">
    <vt:lpwstr/>
  </property>
</Properties>
</file>