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17FA" w14:textId="77777777" w:rsidR="002C39B6" w:rsidRPr="00A16C35" w:rsidRDefault="00F14ED8" w:rsidP="00E60AA7">
      <w:pPr>
        <w:spacing w:line="240" w:lineRule="auto"/>
        <w:jc w:val="center"/>
        <w:rPr>
          <w:rFonts w:asciiTheme="minorHAnsi" w:eastAsia="Times New Roman" w:hAnsiTheme="minorHAnsi" w:cstheme="minorHAnsi"/>
          <w:color w:val="auto"/>
          <w:lang w:eastAsia="en-US"/>
        </w:rPr>
      </w:pPr>
      <w:r w:rsidRPr="00A16C35">
        <w:rPr>
          <w:rFonts w:asciiTheme="minorHAnsi" w:eastAsia="Times New Roman" w:hAnsiTheme="minorHAnsi" w:cstheme="minorHAnsi"/>
          <w:b/>
          <w:color w:val="auto"/>
          <w:lang w:eastAsia="en-US"/>
        </w:rPr>
        <w:t>TERMS OF REFERENCE</w:t>
      </w:r>
      <w:r w:rsidR="00E60AA7" w:rsidRPr="00A16C35">
        <w:rPr>
          <w:rFonts w:asciiTheme="minorHAnsi" w:eastAsia="Times New Roman" w:hAnsiTheme="minorHAnsi" w:cstheme="minorHAnsi"/>
          <w:b/>
          <w:color w:val="auto"/>
          <w:lang w:eastAsia="en-US"/>
        </w:rPr>
        <w:t xml:space="preserve">- </w:t>
      </w:r>
      <w:r w:rsidR="002C39B6" w:rsidRPr="00A16C35">
        <w:rPr>
          <w:rFonts w:asciiTheme="minorHAnsi" w:eastAsia="Times New Roman" w:hAnsiTheme="minorHAnsi" w:cstheme="minorHAnsi"/>
          <w:b/>
          <w:color w:val="auto"/>
          <w:lang w:eastAsia="en-US"/>
        </w:rPr>
        <w:t>Temporary Appointment</w:t>
      </w:r>
    </w:p>
    <w:p w14:paraId="324DA152" w14:textId="77777777" w:rsidR="002715EF" w:rsidRPr="00A16C35" w:rsidRDefault="002715EF" w:rsidP="002715EF">
      <w:pPr>
        <w:jc w:val="both"/>
        <w:rPr>
          <w:rFonts w:asciiTheme="minorHAnsi" w:hAnsiTheme="minorHAnsi" w:cstheme="minorHAnsi"/>
          <w:b/>
          <w:color w:val="009CFD"/>
        </w:rPr>
      </w:pPr>
      <w:r w:rsidRPr="00A16C35">
        <w:rPr>
          <w:rFonts w:asciiTheme="minorHAnsi" w:hAnsiTheme="minorHAnsi" w:cstheme="minorHAnsi"/>
          <w:b/>
          <w:color w:val="009CFD"/>
        </w:rPr>
        <w:t>Summary</w:t>
      </w:r>
    </w:p>
    <w:p w14:paraId="673295E9" w14:textId="77777777" w:rsidR="002715EF" w:rsidRPr="00A16C35" w:rsidRDefault="002715EF" w:rsidP="002715EF">
      <w:pPr>
        <w:jc w:val="both"/>
        <w:rPr>
          <w:rFonts w:asciiTheme="minorHAnsi" w:hAnsiTheme="minorHAnsi" w:cstheme="minorHAnsi"/>
          <w:b/>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45"/>
      </w:tblGrid>
      <w:tr w:rsidR="002715EF" w:rsidRPr="00A16C35" w14:paraId="00BA59C1" w14:textId="77777777" w:rsidTr="0274B32B">
        <w:trPr>
          <w:trHeight w:val="215"/>
        </w:trPr>
        <w:tc>
          <w:tcPr>
            <w:tcW w:w="2448" w:type="dxa"/>
          </w:tcPr>
          <w:p w14:paraId="1AAE04A8" w14:textId="77777777" w:rsidR="002715EF" w:rsidRPr="00A16C35" w:rsidRDefault="00F14ED8" w:rsidP="00525759">
            <w:pPr>
              <w:jc w:val="both"/>
              <w:rPr>
                <w:rFonts w:asciiTheme="minorHAnsi" w:hAnsiTheme="minorHAnsi" w:cstheme="minorHAnsi"/>
                <w:b/>
              </w:rPr>
            </w:pPr>
            <w:r w:rsidRPr="00A16C35">
              <w:rPr>
                <w:rFonts w:asciiTheme="minorHAnsi" w:hAnsiTheme="minorHAnsi" w:cstheme="minorHAnsi"/>
                <w:b/>
              </w:rPr>
              <w:t>Post Title</w:t>
            </w:r>
          </w:p>
        </w:tc>
        <w:tc>
          <w:tcPr>
            <w:tcW w:w="7145" w:type="dxa"/>
          </w:tcPr>
          <w:p w14:paraId="20F561EC" w14:textId="2A29BADD" w:rsidR="002715EF" w:rsidRPr="00A16C35" w:rsidRDefault="00B307E8" w:rsidP="00E60AA7">
            <w:pPr>
              <w:jc w:val="both"/>
              <w:rPr>
                <w:rFonts w:asciiTheme="minorHAnsi" w:hAnsiTheme="minorHAnsi" w:cstheme="minorHAnsi"/>
              </w:rPr>
            </w:pPr>
            <w:r w:rsidRPr="00A16C35">
              <w:rPr>
                <w:rFonts w:asciiTheme="minorHAnsi" w:hAnsiTheme="minorHAnsi" w:cstheme="minorHAnsi"/>
              </w:rPr>
              <w:t>Child Protection Specialist (Unaccompanied and Separated Children)</w:t>
            </w:r>
          </w:p>
        </w:tc>
      </w:tr>
      <w:tr w:rsidR="00F14ED8" w:rsidRPr="00A16C35" w14:paraId="61553D61" w14:textId="77777777" w:rsidTr="0274B32B">
        <w:trPr>
          <w:trHeight w:val="215"/>
        </w:trPr>
        <w:tc>
          <w:tcPr>
            <w:tcW w:w="2448" w:type="dxa"/>
          </w:tcPr>
          <w:p w14:paraId="0811EB60" w14:textId="77777777" w:rsidR="00F14ED8" w:rsidRPr="00A16C35" w:rsidRDefault="00F14ED8" w:rsidP="00F14ED8">
            <w:pPr>
              <w:jc w:val="both"/>
              <w:rPr>
                <w:rFonts w:asciiTheme="minorHAnsi" w:hAnsiTheme="minorHAnsi" w:cstheme="minorHAnsi"/>
                <w:b/>
              </w:rPr>
            </w:pPr>
            <w:r w:rsidRPr="00A16C35">
              <w:rPr>
                <w:rFonts w:asciiTheme="minorHAnsi" w:hAnsiTheme="minorHAnsi" w:cstheme="minorHAnsi"/>
                <w:b/>
              </w:rPr>
              <w:t>Proposed level</w:t>
            </w:r>
          </w:p>
        </w:tc>
        <w:tc>
          <w:tcPr>
            <w:tcW w:w="7145" w:type="dxa"/>
          </w:tcPr>
          <w:p w14:paraId="327F8670" w14:textId="4832A9CD" w:rsidR="00F14ED8" w:rsidRPr="00A16C35" w:rsidRDefault="00B307E8" w:rsidP="00F14ED8">
            <w:pPr>
              <w:jc w:val="both"/>
              <w:rPr>
                <w:rFonts w:asciiTheme="minorHAnsi" w:hAnsiTheme="minorHAnsi" w:cstheme="minorHAnsi"/>
              </w:rPr>
            </w:pPr>
            <w:r w:rsidRPr="00A16C35">
              <w:rPr>
                <w:rFonts w:asciiTheme="minorHAnsi" w:hAnsiTheme="minorHAnsi" w:cstheme="minorHAnsi"/>
              </w:rPr>
              <w:t>P4</w:t>
            </w:r>
          </w:p>
        </w:tc>
      </w:tr>
      <w:tr w:rsidR="00F14ED8" w:rsidRPr="00A16C35" w14:paraId="0C5DAA5E" w14:textId="77777777" w:rsidTr="0274B32B">
        <w:trPr>
          <w:trHeight w:val="242"/>
        </w:trPr>
        <w:tc>
          <w:tcPr>
            <w:tcW w:w="2448" w:type="dxa"/>
          </w:tcPr>
          <w:p w14:paraId="1E20ADC3" w14:textId="77777777" w:rsidR="00F14ED8" w:rsidRPr="00A16C35" w:rsidRDefault="00F14ED8" w:rsidP="00F14ED8">
            <w:pPr>
              <w:jc w:val="both"/>
              <w:rPr>
                <w:rFonts w:asciiTheme="minorHAnsi" w:hAnsiTheme="minorHAnsi" w:cstheme="minorHAnsi"/>
                <w:b/>
              </w:rPr>
            </w:pPr>
            <w:r w:rsidRPr="00A16C35">
              <w:rPr>
                <w:rFonts w:asciiTheme="minorHAnsi" w:hAnsiTheme="minorHAnsi" w:cstheme="minorHAnsi"/>
                <w:b/>
              </w:rPr>
              <w:t>Location</w:t>
            </w:r>
          </w:p>
        </w:tc>
        <w:tc>
          <w:tcPr>
            <w:tcW w:w="7145" w:type="dxa"/>
          </w:tcPr>
          <w:p w14:paraId="66B6C2D7" w14:textId="11799AC5" w:rsidR="00F14ED8" w:rsidRPr="00A16C35" w:rsidRDefault="00B307E8" w:rsidP="009D473D">
            <w:pPr>
              <w:rPr>
                <w:rFonts w:asciiTheme="minorHAnsi" w:hAnsiTheme="minorHAnsi" w:cstheme="minorHAnsi"/>
              </w:rPr>
            </w:pPr>
            <w:r w:rsidRPr="00A16C35">
              <w:rPr>
                <w:rFonts w:asciiTheme="minorHAnsi" w:hAnsiTheme="minorHAnsi" w:cstheme="minorHAnsi"/>
              </w:rPr>
              <w:t>Sudan, Port Sudan</w:t>
            </w:r>
          </w:p>
        </w:tc>
      </w:tr>
      <w:tr w:rsidR="00F14ED8" w:rsidRPr="00A16C35" w14:paraId="14D339A7" w14:textId="77777777" w:rsidTr="0274B32B">
        <w:trPr>
          <w:trHeight w:val="275"/>
        </w:trPr>
        <w:tc>
          <w:tcPr>
            <w:tcW w:w="2448" w:type="dxa"/>
          </w:tcPr>
          <w:p w14:paraId="005DA015" w14:textId="77777777" w:rsidR="00F14ED8" w:rsidRPr="00A16C35" w:rsidRDefault="00F14ED8" w:rsidP="00F14ED8">
            <w:pPr>
              <w:jc w:val="both"/>
              <w:rPr>
                <w:rFonts w:asciiTheme="minorHAnsi" w:hAnsiTheme="minorHAnsi" w:cstheme="minorHAnsi"/>
                <w:b/>
              </w:rPr>
            </w:pPr>
            <w:r w:rsidRPr="00A16C35">
              <w:rPr>
                <w:rFonts w:asciiTheme="minorHAnsi" w:hAnsiTheme="minorHAnsi" w:cstheme="minorHAnsi"/>
                <w:b/>
              </w:rPr>
              <w:t>Duration</w:t>
            </w:r>
          </w:p>
        </w:tc>
        <w:tc>
          <w:tcPr>
            <w:tcW w:w="7145" w:type="dxa"/>
          </w:tcPr>
          <w:p w14:paraId="22D3077E" w14:textId="6C9052A0" w:rsidR="00F14ED8" w:rsidRPr="00A16C35" w:rsidRDefault="00994B09" w:rsidP="00F14ED8">
            <w:pPr>
              <w:jc w:val="both"/>
              <w:rPr>
                <w:rFonts w:asciiTheme="minorHAnsi" w:hAnsiTheme="minorHAnsi" w:cstheme="minorHAnsi"/>
              </w:rPr>
            </w:pPr>
            <w:r w:rsidRPr="00A16C35">
              <w:rPr>
                <w:rFonts w:asciiTheme="minorHAnsi" w:hAnsiTheme="minorHAnsi" w:cstheme="minorHAnsi"/>
              </w:rPr>
              <w:t>364 days</w:t>
            </w:r>
          </w:p>
        </w:tc>
      </w:tr>
      <w:tr w:rsidR="00F14ED8" w:rsidRPr="00A16C35" w14:paraId="571C7C98" w14:textId="77777777" w:rsidTr="0274B32B">
        <w:trPr>
          <w:trHeight w:val="125"/>
        </w:trPr>
        <w:tc>
          <w:tcPr>
            <w:tcW w:w="2448" w:type="dxa"/>
          </w:tcPr>
          <w:p w14:paraId="06578B78" w14:textId="77777777" w:rsidR="00F14ED8" w:rsidRPr="00A16C35" w:rsidRDefault="00F14ED8" w:rsidP="00F14ED8">
            <w:pPr>
              <w:jc w:val="both"/>
              <w:rPr>
                <w:rFonts w:asciiTheme="minorHAnsi" w:hAnsiTheme="minorHAnsi" w:cstheme="minorHAnsi"/>
                <w:b/>
              </w:rPr>
            </w:pPr>
            <w:r w:rsidRPr="00A16C35">
              <w:rPr>
                <w:rFonts w:asciiTheme="minorHAnsi" w:hAnsiTheme="minorHAnsi" w:cstheme="minorHAnsi"/>
                <w:b/>
              </w:rPr>
              <w:t xml:space="preserve">Supervisor </w:t>
            </w:r>
          </w:p>
        </w:tc>
        <w:tc>
          <w:tcPr>
            <w:tcW w:w="7145" w:type="dxa"/>
          </w:tcPr>
          <w:p w14:paraId="678E3F3A" w14:textId="22156B05" w:rsidR="00F14ED8" w:rsidRPr="00A16C35" w:rsidRDefault="00B307E8" w:rsidP="002C39B6">
            <w:pPr>
              <w:jc w:val="both"/>
              <w:rPr>
                <w:rFonts w:asciiTheme="minorHAnsi" w:hAnsiTheme="minorHAnsi" w:cstheme="minorHAnsi"/>
              </w:rPr>
            </w:pPr>
            <w:r w:rsidRPr="00A16C35">
              <w:rPr>
                <w:rFonts w:asciiTheme="minorHAnsi" w:hAnsiTheme="minorHAnsi" w:cstheme="minorHAnsi"/>
              </w:rPr>
              <w:t>Chief Child Protection</w:t>
            </w:r>
          </w:p>
        </w:tc>
      </w:tr>
      <w:tr w:rsidR="00652A52" w:rsidRPr="00A16C35" w14:paraId="68F22AD0" w14:textId="77777777" w:rsidTr="0274B32B">
        <w:trPr>
          <w:trHeight w:val="125"/>
        </w:trPr>
        <w:tc>
          <w:tcPr>
            <w:tcW w:w="2448" w:type="dxa"/>
          </w:tcPr>
          <w:p w14:paraId="133E96AC" w14:textId="352A61D9" w:rsidR="00652A52" w:rsidRPr="00A16C35" w:rsidRDefault="00652A52" w:rsidP="00F14ED8">
            <w:pPr>
              <w:jc w:val="both"/>
              <w:rPr>
                <w:rFonts w:asciiTheme="minorHAnsi" w:hAnsiTheme="minorHAnsi" w:cstheme="minorHAnsi"/>
                <w:b/>
              </w:rPr>
            </w:pPr>
            <w:r w:rsidRPr="00A16C35">
              <w:rPr>
                <w:rFonts w:asciiTheme="minorHAnsi" w:hAnsiTheme="minorHAnsi" w:cstheme="minorHAnsi"/>
                <w:b/>
              </w:rPr>
              <w:t>WBS &amp; Grant</w:t>
            </w:r>
          </w:p>
        </w:tc>
        <w:tc>
          <w:tcPr>
            <w:tcW w:w="7145" w:type="dxa"/>
          </w:tcPr>
          <w:p w14:paraId="6326F782" w14:textId="4D858633" w:rsidR="00652A52" w:rsidRPr="00A16C35" w:rsidRDefault="00652A52" w:rsidP="00E95F6A">
            <w:pPr>
              <w:jc w:val="both"/>
              <w:rPr>
                <w:rFonts w:asciiTheme="minorHAnsi" w:hAnsiTheme="minorHAnsi" w:cstheme="minorHAnsi"/>
              </w:rPr>
            </w:pPr>
          </w:p>
        </w:tc>
      </w:tr>
    </w:tbl>
    <w:p w14:paraId="7AE4BBF7" w14:textId="77777777" w:rsidR="002715EF" w:rsidRPr="00A16C35" w:rsidRDefault="002715EF" w:rsidP="002715EF">
      <w:pPr>
        <w:jc w:val="both"/>
        <w:rPr>
          <w:rFonts w:asciiTheme="minorHAnsi" w:hAnsiTheme="minorHAnsi" w:cstheme="minorHAnsi"/>
        </w:rPr>
      </w:pPr>
    </w:p>
    <w:p w14:paraId="340BF063" w14:textId="77777777" w:rsidR="002715EF" w:rsidRPr="00A16C35" w:rsidRDefault="002715EF" w:rsidP="004F2615">
      <w:pPr>
        <w:spacing w:line="259" w:lineRule="auto"/>
        <w:jc w:val="both"/>
        <w:rPr>
          <w:rFonts w:asciiTheme="minorHAnsi" w:hAnsiTheme="minorHAnsi" w:cstheme="minorHAnsi"/>
          <w:b/>
          <w:color w:val="009CFD"/>
        </w:rPr>
      </w:pPr>
      <w:r w:rsidRPr="00A16C35">
        <w:rPr>
          <w:rFonts w:asciiTheme="minorHAnsi" w:hAnsiTheme="minorHAnsi" w:cstheme="minorHAnsi"/>
          <w:b/>
          <w:color w:val="009CFD"/>
        </w:rPr>
        <w:t>Background</w:t>
      </w:r>
    </w:p>
    <w:p w14:paraId="07158A1E"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Recent developments, such as the 2019 revolution and the global COVID-19 pandemic, created new challenges and opportunities. The space for civic engagement, including notably for youth and women’s groups, </w:t>
      </w:r>
      <w:proofErr w:type="gramStart"/>
      <w:r w:rsidRPr="00A16C35">
        <w:rPr>
          <w:rFonts w:asciiTheme="minorHAnsi" w:hAnsiTheme="minorHAnsi" w:cstheme="minorHAnsi"/>
        </w:rPr>
        <w:t>widened</w:t>
      </w:r>
      <w:proofErr w:type="gramEnd"/>
      <w:r w:rsidRPr="00A16C35">
        <w:rPr>
          <w:rFonts w:asciiTheme="minorHAnsi" w:hAnsiTheme="minorHAnsi" w:cstheme="minorHAnsi"/>
        </w:rPr>
        <w:t xml:space="preserve"> and has recently presented a space for new types of engagement. In addition, following the ousting of the previous regime, strides were made for legal reform and policy development, providing a more robust framework for </w:t>
      </w:r>
      <w:proofErr w:type="spellStart"/>
      <w:r w:rsidRPr="00A16C35">
        <w:rPr>
          <w:rFonts w:asciiTheme="minorHAnsi" w:hAnsiTheme="minorHAnsi" w:cstheme="minorHAnsi"/>
        </w:rPr>
        <w:t>realising</w:t>
      </w:r>
      <w:proofErr w:type="spellEnd"/>
      <w:r w:rsidRPr="00A16C35">
        <w:rPr>
          <w:rFonts w:asciiTheme="minorHAnsi" w:hAnsiTheme="minorHAnsi" w:cstheme="minorHAnsi"/>
        </w:rPr>
        <w:t xml:space="preserve"> the rights of girls and women. </w:t>
      </w:r>
    </w:p>
    <w:p w14:paraId="60605B7E"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p>
    <w:p w14:paraId="6BA2CC42"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The military coup of 25 October 2021 brought about a more fluid environment with uncertainties in the implementation landscape. The situation worsened with the armed conflict which erupted on 15 April 2023, resulting in widespread violence and insecurity, tribal conflict, minimal public services (health, nutrition, protection, water and sanitation), mass displacement, breakdown of state functionality (banking and customs are non-operational, transportation is hampered, and water, fuel and power supplies and networks are not reliable) and economic fall-out constraining delivery of public services and humanitarian assistance. </w:t>
      </w:r>
    </w:p>
    <w:p w14:paraId="5F82F7DC"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p>
    <w:p w14:paraId="3E6BA4BD"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Over 4.2 million people are internally displaced, and over 1 million have crossed into </w:t>
      </w:r>
      <w:proofErr w:type="spellStart"/>
      <w:r w:rsidRPr="00A16C35">
        <w:rPr>
          <w:rFonts w:asciiTheme="minorHAnsi" w:hAnsiTheme="minorHAnsi" w:cstheme="minorHAnsi"/>
        </w:rPr>
        <w:t>neighbouring</w:t>
      </w:r>
      <w:proofErr w:type="spellEnd"/>
      <w:r w:rsidRPr="00A16C35">
        <w:rPr>
          <w:rFonts w:asciiTheme="minorHAnsi" w:hAnsiTheme="minorHAnsi" w:cstheme="minorHAnsi"/>
        </w:rPr>
        <w:t xml:space="preserve"> countries. It Is estimated that unaccompanied and separated children comprise three per cent of internally displaced and refugee children.</w:t>
      </w:r>
    </w:p>
    <w:p w14:paraId="429BBD21"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p>
    <w:p w14:paraId="6BB365FD"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As a result of this aforenamed humanitarian situation, UNICEF developed a humanitarian response plan to address the immediate and </w:t>
      </w:r>
      <w:proofErr w:type="gramStart"/>
      <w:r w:rsidRPr="00A16C35">
        <w:rPr>
          <w:rFonts w:asciiTheme="minorHAnsi" w:hAnsiTheme="minorHAnsi" w:cstheme="minorHAnsi"/>
        </w:rPr>
        <w:t>life-saving</w:t>
      </w:r>
      <w:proofErr w:type="gramEnd"/>
      <w:r w:rsidRPr="00A16C35">
        <w:rPr>
          <w:rFonts w:asciiTheme="minorHAnsi" w:hAnsiTheme="minorHAnsi" w:cstheme="minorHAnsi"/>
        </w:rPr>
        <w:t xml:space="preserve"> needs of children in Sudan, alongside the nexus humanitarian-peace-development. Child protection priorities have been organized around three pillars:</w:t>
      </w:r>
    </w:p>
    <w:p w14:paraId="5C5C944B"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p>
    <w:p w14:paraId="66B1E4F9" w14:textId="3803F93E" w:rsidR="00B307E8" w:rsidRPr="00A16C35" w:rsidRDefault="00B307E8" w:rsidP="00B307E8">
      <w:pPr>
        <w:pStyle w:val="ListParagraph"/>
        <w:numPr>
          <w:ilvl w:val="0"/>
          <w:numId w:val="34"/>
        </w:num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Delivery of specialized services, including case management, addresses the specific protection needs of children survivors of violence, abuse, and exploitation. This includes but is not limited to, response to GBV and UASC (Alternative Care &amp; Reunification) </w:t>
      </w:r>
    </w:p>
    <w:p w14:paraId="51AA1B98" w14:textId="6342C3EB" w:rsidR="00B307E8" w:rsidRPr="00A16C35" w:rsidRDefault="00B307E8" w:rsidP="00B307E8">
      <w:pPr>
        <w:pStyle w:val="ListParagraph"/>
        <w:numPr>
          <w:ilvl w:val="0"/>
          <w:numId w:val="34"/>
        </w:num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Access to Mental Health and Psychosocial Support</w:t>
      </w:r>
    </w:p>
    <w:p w14:paraId="05F168B8" w14:textId="4B39E731" w:rsidR="00B307E8" w:rsidRPr="00A16C35" w:rsidRDefault="00B307E8" w:rsidP="00B307E8">
      <w:pPr>
        <w:pStyle w:val="ListParagraph"/>
        <w:numPr>
          <w:ilvl w:val="0"/>
          <w:numId w:val="34"/>
        </w:num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Provision of knowledge and skills to prevent death and injury caused by explosive hazards and other child protection concerns, including GBV prevention.</w:t>
      </w:r>
    </w:p>
    <w:p w14:paraId="6F5D125D"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The CP Humanitarian response plan has been developed in compliance with the Core Commitments for Children in Humanitarian Actions, particularly Commitment 2 - Strengthening of Child Protection Systems and Commitment 4 - Unaccompanied and separated children (UASC), under child protection, and commitment 2.5.2 Large-scale movements of refugees, </w:t>
      </w:r>
      <w:proofErr w:type="gramStart"/>
      <w:r w:rsidRPr="00A16C35">
        <w:rPr>
          <w:rFonts w:asciiTheme="minorHAnsi" w:hAnsiTheme="minorHAnsi" w:cstheme="minorHAnsi"/>
        </w:rPr>
        <w:t>migrants</w:t>
      </w:r>
      <w:proofErr w:type="gramEnd"/>
      <w:r w:rsidRPr="00A16C35">
        <w:rPr>
          <w:rFonts w:asciiTheme="minorHAnsi" w:hAnsiTheme="minorHAnsi" w:cstheme="minorHAnsi"/>
        </w:rPr>
        <w:t xml:space="preserve"> and internally displaced persons (children on the move).</w:t>
      </w:r>
    </w:p>
    <w:p w14:paraId="60967005" w14:textId="77777777" w:rsidR="00B307E8" w:rsidRPr="00A16C35" w:rsidRDefault="00B307E8" w:rsidP="00B307E8">
      <w:pPr>
        <w:autoSpaceDE w:val="0"/>
        <w:autoSpaceDN w:val="0"/>
        <w:adjustRightInd w:val="0"/>
        <w:spacing w:line="259" w:lineRule="auto"/>
        <w:jc w:val="both"/>
        <w:rPr>
          <w:rFonts w:asciiTheme="minorHAnsi" w:hAnsiTheme="minorHAnsi" w:cstheme="minorHAnsi"/>
        </w:rPr>
      </w:pPr>
    </w:p>
    <w:p w14:paraId="4911D0F8" w14:textId="065461F0" w:rsidR="002715EF" w:rsidRPr="00A16C35" w:rsidRDefault="00B307E8" w:rsidP="00B307E8">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lastRenderedPageBreak/>
        <w:t xml:space="preserve">A Child Protection Specialist (Unaccompanied and Separated children and children on the move) in Emergencies is urgently needed due to the emergency in Sudan and the limited staffing capacity in the Child Protection section to support the response.  </w:t>
      </w:r>
    </w:p>
    <w:p w14:paraId="558C993C" w14:textId="0DDF660C" w:rsidR="003430C8" w:rsidRPr="00A16C35" w:rsidRDefault="003430C8" w:rsidP="004F2615">
      <w:pPr>
        <w:spacing w:line="259" w:lineRule="auto"/>
        <w:jc w:val="both"/>
        <w:rPr>
          <w:rFonts w:asciiTheme="minorHAnsi" w:eastAsia="Times New Roman" w:hAnsiTheme="minorHAnsi" w:cstheme="minorHAnsi"/>
          <w:color w:val="auto"/>
          <w:lang w:val="en-GB" w:eastAsia="en-US"/>
        </w:rPr>
      </w:pPr>
    </w:p>
    <w:p w14:paraId="4C23827A" w14:textId="77777777" w:rsidR="00D9376D" w:rsidRPr="00A16C35" w:rsidRDefault="00D9376D" w:rsidP="004F2615">
      <w:pPr>
        <w:spacing w:line="259" w:lineRule="auto"/>
        <w:jc w:val="both"/>
        <w:rPr>
          <w:rFonts w:asciiTheme="minorHAnsi" w:eastAsia="Times New Roman" w:hAnsiTheme="minorHAnsi" w:cstheme="minorHAnsi"/>
          <w:color w:val="auto"/>
          <w:lang w:val="en-GB" w:eastAsia="en-US"/>
        </w:rPr>
      </w:pPr>
    </w:p>
    <w:p w14:paraId="095154D2" w14:textId="77777777" w:rsidR="00DF23A1" w:rsidRPr="00A16C35" w:rsidRDefault="00DF23A1" w:rsidP="004F2615">
      <w:pPr>
        <w:spacing w:line="259" w:lineRule="auto"/>
        <w:jc w:val="both"/>
        <w:rPr>
          <w:rFonts w:asciiTheme="minorHAnsi" w:hAnsiTheme="minorHAnsi" w:cstheme="minorHAnsi"/>
          <w:b/>
          <w:color w:val="009CFD"/>
        </w:rPr>
      </w:pPr>
      <w:r w:rsidRPr="00A16C35">
        <w:rPr>
          <w:rFonts w:asciiTheme="minorHAnsi" w:hAnsiTheme="minorHAnsi" w:cstheme="minorHAnsi"/>
          <w:b/>
          <w:color w:val="009CFD"/>
        </w:rPr>
        <w:t>Purpose</w:t>
      </w:r>
    </w:p>
    <w:p w14:paraId="2FA268E0" w14:textId="77777777" w:rsidR="00A16C35" w:rsidRPr="00A16C35" w:rsidRDefault="00A16C35" w:rsidP="00A16C35">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 xml:space="preserve">As part of UNICEF’s Core Commitment for Children in Humanitarian Action, the Country office is expected to provide support to the UASC and children on the move coordination structures within the Humanitarian Cluster approach as well as address UASC and children on the move from a programming perspective, within the child protection system strengthening approach. </w:t>
      </w:r>
    </w:p>
    <w:p w14:paraId="049E2FEC" w14:textId="77777777" w:rsidR="00A16C35" w:rsidRPr="00A16C35" w:rsidRDefault="00A16C35" w:rsidP="00A16C35">
      <w:pPr>
        <w:autoSpaceDE w:val="0"/>
        <w:autoSpaceDN w:val="0"/>
        <w:adjustRightInd w:val="0"/>
        <w:spacing w:line="259" w:lineRule="auto"/>
        <w:jc w:val="both"/>
        <w:rPr>
          <w:rFonts w:asciiTheme="minorHAnsi" w:hAnsiTheme="minorHAnsi" w:cstheme="minorHAnsi"/>
        </w:rPr>
      </w:pPr>
    </w:p>
    <w:p w14:paraId="102FAF3E" w14:textId="43A11C58" w:rsidR="00DF23A1" w:rsidRPr="00A16C35" w:rsidRDefault="00A16C35" w:rsidP="00A16C35">
      <w:pPr>
        <w:autoSpaceDE w:val="0"/>
        <w:autoSpaceDN w:val="0"/>
        <w:adjustRightInd w:val="0"/>
        <w:spacing w:line="259" w:lineRule="auto"/>
        <w:jc w:val="both"/>
        <w:rPr>
          <w:rFonts w:asciiTheme="minorHAnsi" w:hAnsiTheme="minorHAnsi" w:cstheme="minorHAnsi"/>
        </w:rPr>
      </w:pPr>
      <w:r w:rsidRPr="00A16C35">
        <w:rPr>
          <w:rFonts w:asciiTheme="minorHAnsi" w:hAnsiTheme="minorHAnsi" w:cstheme="minorHAnsi"/>
        </w:rPr>
        <w:t>To fulfil this function, under the overall guidance and supervision of the Chief of Child Protection, the UNICEF Child Protection Specialist will be responsible for mitigation, preparedness, and response to UASC and Children on the Move, alongside the nexus humanitarian-peace-development to strengthen programming and coordination efforts in affected areas.</w:t>
      </w:r>
    </w:p>
    <w:p w14:paraId="4646A23E" w14:textId="77777777" w:rsidR="008C308F" w:rsidRPr="00A16C35" w:rsidRDefault="008C308F" w:rsidP="004F2615">
      <w:pPr>
        <w:spacing w:line="259" w:lineRule="auto"/>
        <w:jc w:val="both"/>
        <w:rPr>
          <w:rFonts w:asciiTheme="minorHAnsi" w:eastAsia="Times New Roman" w:hAnsiTheme="minorHAnsi" w:cstheme="minorHAnsi"/>
          <w:color w:val="auto"/>
          <w:lang w:val="en-GB" w:eastAsia="en-US"/>
        </w:rPr>
      </w:pPr>
    </w:p>
    <w:p w14:paraId="1C13A682" w14:textId="77777777" w:rsidR="00A16C35" w:rsidRPr="00A16C35" w:rsidRDefault="00A16C35" w:rsidP="004F2615">
      <w:pPr>
        <w:spacing w:line="259" w:lineRule="auto"/>
        <w:jc w:val="both"/>
        <w:rPr>
          <w:rFonts w:asciiTheme="minorHAnsi" w:hAnsiTheme="minorHAnsi" w:cstheme="minorHAnsi"/>
          <w:b/>
          <w:color w:val="009CFD"/>
        </w:rPr>
      </w:pPr>
    </w:p>
    <w:p w14:paraId="45E61DE8" w14:textId="3926AEFB" w:rsidR="00B24594" w:rsidRPr="00A16C35" w:rsidRDefault="00B24594" w:rsidP="004F2615">
      <w:pPr>
        <w:spacing w:line="259" w:lineRule="auto"/>
        <w:jc w:val="both"/>
        <w:rPr>
          <w:rFonts w:asciiTheme="minorHAnsi" w:hAnsiTheme="minorHAnsi" w:cstheme="minorHAnsi"/>
          <w:b/>
          <w:color w:val="009CFD"/>
        </w:rPr>
      </w:pPr>
      <w:r w:rsidRPr="00A16C35">
        <w:rPr>
          <w:rFonts w:asciiTheme="minorHAnsi" w:hAnsiTheme="minorHAnsi" w:cstheme="minorHAnsi"/>
          <w:b/>
          <w:color w:val="009CFD"/>
        </w:rPr>
        <w:t xml:space="preserve">Key accountabilities, </w:t>
      </w:r>
      <w:proofErr w:type="gramStart"/>
      <w:r w:rsidRPr="00A16C35">
        <w:rPr>
          <w:rFonts w:asciiTheme="minorHAnsi" w:hAnsiTheme="minorHAnsi" w:cstheme="minorHAnsi"/>
          <w:b/>
          <w:color w:val="009CFD"/>
        </w:rPr>
        <w:t>duties</w:t>
      </w:r>
      <w:proofErr w:type="gramEnd"/>
      <w:r w:rsidRPr="00A16C35">
        <w:rPr>
          <w:rFonts w:asciiTheme="minorHAnsi" w:hAnsiTheme="minorHAnsi" w:cstheme="minorHAnsi"/>
          <w:b/>
          <w:color w:val="009CFD"/>
        </w:rPr>
        <w:t xml:space="preserve"> and tasks</w:t>
      </w:r>
    </w:p>
    <w:p w14:paraId="34241C6C" w14:textId="24D95482"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Work with the child protection section and other UNICEF sectors to ensure mitigation, </w:t>
      </w:r>
      <w:proofErr w:type="gramStart"/>
      <w:r w:rsidRPr="00A16C35">
        <w:rPr>
          <w:rFonts w:asciiTheme="minorHAnsi" w:eastAsia="Times New Roman" w:hAnsiTheme="minorHAnsi" w:cstheme="minorHAnsi"/>
        </w:rPr>
        <w:t>preparedness</w:t>
      </w:r>
      <w:proofErr w:type="gramEnd"/>
      <w:r w:rsidRPr="00A16C35">
        <w:rPr>
          <w:rFonts w:asciiTheme="minorHAnsi" w:eastAsia="Times New Roman" w:hAnsiTheme="minorHAnsi" w:cstheme="minorHAnsi"/>
        </w:rPr>
        <w:t xml:space="preserve"> and response to Unaccompanied and Separated Children and Children on the Move is adequately addressed across sectors and humanitarian interventions, alongside the nexus of humanitarian-peace development. </w:t>
      </w:r>
    </w:p>
    <w:p w14:paraId="68633273" w14:textId="198F419C"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Provide technical support to government counterparts, NGO partners, UN system partners and country office partners/donors for programming strategy, advocacy, policy documents, best practices and approaches on child protection and related issues to support program management, implementation, and delivery of results, </w:t>
      </w:r>
      <w:proofErr w:type="gramStart"/>
      <w:r w:rsidRPr="00A16C35">
        <w:rPr>
          <w:rFonts w:asciiTheme="minorHAnsi" w:eastAsia="Times New Roman" w:hAnsiTheme="minorHAnsi" w:cstheme="minorHAnsi"/>
        </w:rPr>
        <w:t>in the area of</w:t>
      </w:r>
      <w:proofErr w:type="gramEnd"/>
      <w:r w:rsidRPr="00A16C35">
        <w:rPr>
          <w:rFonts w:asciiTheme="minorHAnsi" w:eastAsia="Times New Roman" w:hAnsiTheme="minorHAnsi" w:cstheme="minorHAnsi"/>
        </w:rPr>
        <w:t xml:space="preserve"> Unaccompanied and Separated Children and Children on the Move, including case management.</w:t>
      </w:r>
    </w:p>
    <w:p w14:paraId="4093501A" w14:textId="39C23957"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Create linkages between CP working groups, the national task force on case management, and relevant groups/task forces on children on the move to ensure that all UASC are identified, </w:t>
      </w:r>
      <w:proofErr w:type="gramStart"/>
      <w:r w:rsidRPr="00A16C35">
        <w:rPr>
          <w:rFonts w:asciiTheme="minorHAnsi" w:eastAsia="Times New Roman" w:hAnsiTheme="minorHAnsi" w:cstheme="minorHAnsi"/>
        </w:rPr>
        <w:t>registered</w:t>
      </w:r>
      <w:proofErr w:type="gramEnd"/>
      <w:r w:rsidRPr="00A16C35">
        <w:rPr>
          <w:rFonts w:asciiTheme="minorHAnsi" w:eastAsia="Times New Roman" w:hAnsiTheme="minorHAnsi" w:cstheme="minorHAnsi"/>
        </w:rPr>
        <w:t xml:space="preserve"> and safely reunified and reintegrated with primary caregivers or other family members, family-based care or in a suitable, safe, alternative care arrangement and are provided with an individual case management/care plan.</w:t>
      </w:r>
    </w:p>
    <w:p w14:paraId="6E74C59E" w14:textId="2B977869"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Build and sustain effective close working partnerships with relevant government counterparts, national stakeholders and global partners/allies/donors/academia through active networking, </w:t>
      </w:r>
      <w:proofErr w:type="gramStart"/>
      <w:r w:rsidRPr="00A16C35">
        <w:rPr>
          <w:rFonts w:asciiTheme="minorHAnsi" w:eastAsia="Times New Roman" w:hAnsiTheme="minorHAnsi" w:cstheme="minorHAnsi"/>
        </w:rPr>
        <w:t>advocacy</w:t>
      </w:r>
      <w:proofErr w:type="gramEnd"/>
      <w:r w:rsidRPr="00A16C35">
        <w:rPr>
          <w:rFonts w:asciiTheme="minorHAnsi" w:eastAsia="Times New Roman" w:hAnsiTheme="minorHAnsi" w:cstheme="minorHAnsi"/>
        </w:rPr>
        <w:t xml:space="preserve"> and effective communication to build capacity, exchange knowledge/expertise and reinforce cooperation to achieve sustainable and broad results in child protection</w:t>
      </w:r>
    </w:p>
    <w:p w14:paraId="10CE25E1" w14:textId="0BA41F19"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Promote and facilitate the inclusion of Unaccompanied and Separated Children and Children on the Move into humanitarian appeal processes and partner proposals. </w:t>
      </w:r>
    </w:p>
    <w:p w14:paraId="4F8FD65E" w14:textId="7AADE85C"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Provide technical assistance for specific Unaccompanied and Separated Children and Children on the Move programs for emergency and non-emergency affected areas, alongside the nexus humanitarian-peace-development.   </w:t>
      </w:r>
    </w:p>
    <w:p w14:paraId="5C1FC5BD" w14:textId="77C2400A"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Develop new or adapt existing training materials to the local context and implement training as needed. </w:t>
      </w:r>
    </w:p>
    <w:p w14:paraId="49F1CB96" w14:textId="3331DBBD"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As needed, conduct assessments and/or consolidate existing information about Unaccompanied and Separated Children and Children on the Move.</w:t>
      </w:r>
    </w:p>
    <w:p w14:paraId="5C1C10DB" w14:textId="424EAF9E"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lastRenderedPageBreak/>
        <w:t xml:space="preserve">Plan and/or collaborate with internal and external partners to establish monitoring benchmarks, performance indicators and other UNICEF/UN system indicators and measurements to assess/strengthen performance accountability, </w:t>
      </w:r>
      <w:proofErr w:type="gramStart"/>
      <w:r w:rsidRPr="00A16C35">
        <w:rPr>
          <w:rFonts w:asciiTheme="minorHAnsi" w:eastAsia="Times New Roman" w:hAnsiTheme="minorHAnsi" w:cstheme="minorHAnsi"/>
        </w:rPr>
        <w:t>coherence</w:t>
      </w:r>
      <w:proofErr w:type="gramEnd"/>
      <w:r w:rsidRPr="00A16C35">
        <w:rPr>
          <w:rFonts w:asciiTheme="minorHAnsi" w:eastAsia="Times New Roman" w:hAnsiTheme="minorHAnsi" w:cstheme="minorHAnsi"/>
        </w:rPr>
        <w:t xml:space="preserve"> and delivery of concrete and sustainable results for the assigned sector in child protection programs.</w:t>
      </w:r>
    </w:p>
    <w:p w14:paraId="3BBF99D2" w14:textId="6434CAD1"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Prepare/assess monitoring and evaluation reports to identify gaps, strengths/weaknesses in program and management, identify lessons learned and use knowledge gained for development planning and timely intervention to achieve goals.</w:t>
      </w:r>
    </w:p>
    <w:p w14:paraId="407CD538" w14:textId="6A3BCBC7"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Actively monitor programs/projects through field visits, surveys and/or exchange of information with partners/stakeholders to assess progress, identify bottlenecks and potential problems and take timely decisions to resolve issues and/or refer to relevant officials for timely resolution.</w:t>
      </w:r>
    </w:p>
    <w:p w14:paraId="100CAD92" w14:textId="584FDA1F" w:rsidR="00A16C35" w:rsidRPr="00A16C35" w:rsidRDefault="00A16C35" w:rsidP="00A16C35">
      <w:pPr>
        <w:pStyle w:val="ListParagraph"/>
        <w:widowControl w:val="0"/>
        <w:numPr>
          <w:ilvl w:val="0"/>
          <w:numId w:val="35"/>
        </w:numPr>
        <w:overflowPunct w:val="0"/>
        <w:autoSpaceDE w:val="0"/>
        <w:autoSpaceDN w:val="0"/>
        <w:adjustRightInd w:val="0"/>
        <w:spacing w:line="259" w:lineRule="auto"/>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Monitor and verify the optimum/appropriate use of sectoral program resources (financial, </w:t>
      </w:r>
      <w:proofErr w:type="gramStart"/>
      <w:r w:rsidRPr="00A16C35">
        <w:rPr>
          <w:rFonts w:asciiTheme="minorHAnsi" w:eastAsia="Times New Roman" w:hAnsiTheme="minorHAnsi" w:cstheme="minorHAnsi"/>
        </w:rPr>
        <w:t>administrative</w:t>
      </w:r>
      <w:proofErr w:type="gramEnd"/>
      <w:r w:rsidRPr="00A16C35">
        <w:rPr>
          <w:rFonts w:asciiTheme="minorHAnsi" w:eastAsia="Times New Roman" w:hAnsiTheme="minorHAnsi" w:cstheme="minorHAnsi"/>
        </w:rPr>
        <w:t xml:space="preserve"> and other assets), confirming compliance with </w:t>
      </w:r>
      <w:proofErr w:type="spellStart"/>
      <w:r w:rsidRPr="00A16C35">
        <w:rPr>
          <w:rFonts w:asciiTheme="minorHAnsi" w:eastAsia="Times New Roman" w:hAnsiTheme="minorHAnsi" w:cstheme="minorHAnsi"/>
        </w:rPr>
        <w:t>organisational</w:t>
      </w:r>
      <w:proofErr w:type="spellEnd"/>
      <w:r w:rsidRPr="00A16C35">
        <w:rPr>
          <w:rFonts w:asciiTheme="minorHAnsi" w:eastAsia="Times New Roman" w:hAnsiTheme="minorHAnsi" w:cstheme="minorHAnsi"/>
        </w:rPr>
        <w:t xml:space="preserve"> rules, regulations/procedures, donor commitments, standards of accountability and integrity and ensuring timely reporting and liquidation of resources.</w:t>
      </w:r>
    </w:p>
    <w:p w14:paraId="67E3DCAD" w14:textId="5688EF5E" w:rsidR="004836FC" w:rsidRPr="00A16C35" w:rsidRDefault="00A16C35" w:rsidP="00A16C35">
      <w:pPr>
        <w:pStyle w:val="ListParagraph"/>
        <w:widowControl w:val="0"/>
        <w:numPr>
          <w:ilvl w:val="0"/>
          <w:numId w:val="35"/>
        </w:numPr>
        <w:overflowPunct w:val="0"/>
        <w:autoSpaceDE w:val="0"/>
        <w:autoSpaceDN w:val="0"/>
        <w:adjustRightInd w:val="0"/>
        <w:spacing w:line="259" w:lineRule="auto"/>
        <w:jc w:val="both"/>
        <w:textAlignment w:val="baseline"/>
        <w:rPr>
          <w:rFonts w:asciiTheme="minorHAnsi" w:eastAsia="Times New Roman" w:hAnsiTheme="minorHAnsi" w:cstheme="minorHAnsi"/>
        </w:rPr>
      </w:pPr>
      <w:r w:rsidRPr="00A16C35">
        <w:rPr>
          <w:rFonts w:asciiTheme="minorHAnsi" w:eastAsia="Times New Roman" w:hAnsiTheme="minorHAnsi" w:cstheme="minorHAnsi"/>
        </w:rPr>
        <w:t xml:space="preserve">Prepare regular/mandated program/project reports for management, </w:t>
      </w:r>
      <w:proofErr w:type="gramStart"/>
      <w:r w:rsidRPr="00A16C35">
        <w:rPr>
          <w:rFonts w:asciiTheme="minorHAnsi" w:eastAsia="Times New Roman" w:hAnsiTheme="minorHAnsi" w:cstheme="minorHAnsi"/>
        </w:rPr>
        <w:t>donors</w:t>
      </w:r>
      <w:proofErr w:type="gramEnd"/>
      <w:r w:rsidRPr="00A16C35">
        <w:rPr>
          <w:rFonts w:asciiTheme="minorHAnsi" w:eastAsia="Times New Roman" w:hAnsiTheme="minorHAnsi" w:cstheme="minorHAnsi"/>
        </w:rPr>
        <w:t xml:space="preserve"> and partners to inform them of program progress.</w:t>
      </w:r>
    </w:p>
    <w:p w14:paraId="5EE2B20D" w14:textId="65D495D6" w:rsidR="008F294A" w:rsidRPr="00A16C35" w:rsidRDefault="008F294A" w:rsidP="004D03D0">
      <w:pPr>
        <w:pStyle w:val="ListParagraph"/>
        <w:spacing w:after="60" w:line="259" w:lineRule="auto"/>
        <w:ind w:left="1080" w:hanging="360"/>
        <w:contextualSpacing w:val="0"/>
        <w:jc w:val="both"/>
        <w:rPr>
          <w:rFonts w:asciiTheme="minorHAnsi" w:eastAsia="Times New Roman" w:hAnsiTheme="minorHAnsi" w:cstheme="minorHAnsi"/>
        </w:rPr>
      </w:pPr>
    </w:p>
    <w:p w14:paraId="2785108E" w14:textId="36D8DAF3" w:rsidR="00D01B6A" w:rsidRPr="00A16C35" w:rsidRDefault="00D01B6A" w:rsidP="004D03D0">
      <w:pPr>
        <w:pStyle w:val="ListParagraph"/>
        <w:spacing w:after="60" w:line="259" w:lineRule="auto"/>
        <w:ind w:left="1080" w:hanging="360"/>
        <w:contextualSpacing w:val="0"/>
        <w:jc w:val="both"/>
        <w:rPr>
          <w:rFonts w:asciiTheme="minorHAnsi" w:eastAsia="Times New Roman" w:hAnsiTheme="minorHAnsi" w:cstheme="minorHAnsi"/>
        </w:rPr>
      </w:pPr>
    </w:p>
    <w:p w14:paraId="6F2CF00C" w14:textId="6870DDDA" w:rsidR="002715EF" w:rsidRPr="00A16C35" w:rsidRDefault="00A16C35" w:rsidP="004D03D0">
      <w:pPr>
        <w:spacing w:line="259" w:lineRule="auto"/>
        <w:rPr>
          <w:rFonts w:asciiTheme="minorHAnsi" w:hAnsiTheme="minorHAnsi" w:cstheme="minorHAnsi"/>
          <w:b/>
          <w:color w:val="009CFD"/>
        </w:rPr>
      </w:pPr>
      <w:r w:rsidRPr="00A16C35">
        <w:rPr>
          <w:rFonts w:asciiTheme="minorHAnsi" w:hAnsiTheme="minorHAnsi" w:cstheme="minorHAnsi"/>
          <w:b/>
          <w:color w:val="009CFD"/>
        </w:rPr>
        <w:t>Minimum Requirements:</w:t>
      </w:r>
    </w:p>
    <w:p w14:paraId="3162BDB8" w14:textId="77777777" w:rsidR="00A16C35" w:rsidRPr="00A16C35" w:rsidRDefault="00A16C35" w:rsidP="00A16C35">
      <w:pPr>
        <w:numPr>
          <w:ilvl w:val="0"/>
          <w:numId w:val="36"/>
        </w:numPr>
        <w:tabs>
          <w:tab w:val="clear" w:pos="360"/>
          <w:tab w:val="num" w:pos="720"/>
        </w:tabs>
        <w:autoSpaceDE w:val="0"/>
        <w:autoSpaceDN w:val="0"/>
        <w:adjustRightInd w:val="0"/>
        <w:spacing w:line="276" w:lineRule="auto"/>
        <w:ind w:left="720"/>
        <w:rPr>
          <w:rFonts w:asciiTheme="minorHAnsi" w:eastAsia="Times New Roman" w:hAnsiTheme="minorHAnsi" w:cstheme="minorHAnsi"/>
          <w:color w:val="auto"/>
          <w:lang w:eastAsia="en-US"/>
        </w:rPr>
      </w:pPr>
      <w:r w:rsidRPr="00A16C35">
        <w:rPr>
          <w:rFonts w:asciiTheme="minorHAnsi" w:eastAsia="Times New Roman" w:hAnsiTheme="minorHAnsi" w:cstheme="minorHAnsi"/>
          <w:color w:val="auto"/>
          <w:lang w:eastAsia="en-US"/>
        </w:rPr>
        <w:t>Advanced university degree in social work, child psychology, or other relevant fields.</w:t>
      </w:r>
    </w:p>
    <w:p w14:paraId="3414F6AA" w14:textId="77777777" w:rsidR="00A16C35" w:rsidRPr="00A16C35" w:rsidRDefault="00A16C35" w:rsidP="00A16C35">
      <w:pPr>
        <w:numPr>
          <w:ilvl w:val="0"/>
          <w:numId w:val="36"/>
        </w:numPr>
        <w:tabs>
          <w:tab w:val="clear" w:pos="360"/>
          <w:tab w:val="num" w:pos="720"/>
        </w:tabs>
        <w:autoSpaceDE w:val="0"/>
        <w:autoSpaceDN w:val="0"/>
        <w:adjustRightInd w:val="0"/>
        <w:spacing w:line="276" w:lineRule="auto"/>
        <w:ind w:left="720"/>
        <w:rPr>
          <w:rFonts w:asciiTheme="minorHAnsi" w:eastAsia="Times New Roman" w:hAnsiTheme="minorHAnsi" w:cstheme="minorHAnsi"/>
          <w:color w:val="auto"/>
          <w:lang w:eastAsia="en-US"/>
        </w:rPr>
      </w:pPr>
      <w:r w:rsidRPr="00A16C35">
        <w:rPr>
          <w:rFonts w:asciiTheme="minorHAnsi" w:eastAsia="Times New Roman" w:hAnsiTheme="minorHAnsi" w:cstheme="minorHAnsi"/>
          <w:color w:val="auto"/>
          <w:lang w:eastAsia="en-US"/>
        </w:rPr>
        <w:t xml:space="preserve">Excellent communication and interpersonal skills and proven success in facilitating multisectoral and interagency processes to achieve a common goal, </w:t>
      </w:r>
    </w:p>
    <w:p w14:paraId="2347A1CA" w14:textId="77777777" w:rsidR="00A16C35" w:rsidRPr="00A16C35" w:rsidRDefault="00A16C35" w:rsidP="00A16C35">
      <w:pPr>
        <w:numPr>
          <w:ilvl w:val="0"/>
          <w:numId w:val="36"/>
        </w:numPr>
        <w:tabs>
          <w:tab w:val="clear" w:pos="360"/>
          <w:tab w:val="num" w:pos="720"/>
        </w:tabs>
        <w:autoSpaceDE w:val="0"/>
        <w:autoSpaceDN w:val="0"/>
        <w:adjustRightInd w:val="0"/>
        <w:spacing w:line="276" w:lineRule="auto"/>
        <w:ind w:left="720"/>
        <w:rPr>
          <w:rFonts w:asciiTheme="minorHAnsi" w:eastAsia="Times New Roman" w:hAnsiTheme="minorHAnsi" w:cstheme="minorHAnsi"/>
          <w:color w:val="auto"/>
          <w:lang w:eastAsia="en-US"/>
        </w:rPr>
      </w:pPr>
      <w:r w:rsidRPr="00A16C35">
        <w:rPr>
          <w:rFonts w:asciiTheme="minorHAnsi" w:eastAsia="Times New Roman" w:hAnsiTheme="minorHAnsi" w:cstheme="minorHAnsi"/>
          <w:color w:val="auto"/>
          <w:lang w:eastAsia="en-US"/>
        </w:rPr>
        <w:t>A minimum of 8 years of child protection experience with the UN and/or NGO, focusing on unaccompanied and separated children in complex emergencies and case management.</w:t>
      </w:r>
    </w:p>
    <w:p w14:paraId="0E16878C" w14:textId="77777777" w:rsidR="00A16C35" w:rsidRPr="00A16C35" w:rsidRDefault="00A16C35" w:rsidP="00A16C35">
      <w:pPr>
        <w:numPr>
          <w:ilvl w:val="0"/>
          <w:numId w:val="36"/>
        </w:numPr>
        <w:tabs>
          <w:tab w:val="clear" w:pos="360"/>
          <w:tab w:val="num" w:pos="720"/>
        </w:tabs>
        <w:autoSpaceDE w:val="0"/>
        <w:autoSpaceDN w:val="0"/>
        <w:adjustRightInd w:val="0"/>
        <w:spacing w:line="276" w:lineRule="auto"/>
        <w:ind w:left="720"/>
        <w:rPr>
          <w:rFonts w:asciiTheme="minorHAnsi" w:eastAsia="Times New Roman" w:hAnsiTheme="minorHAnsi" w:cstheme="minorHAnsi"/>
          <w:color w:val="auto"/>
          <w:lang w:eastAsia="en-US"/>
        </w:rPr>
      </w:pPr>
      <w:r w:rsidRPr="00A16C35">
        <w:rPr>
          <w:rFonts w:asciiTheme="minorHAnsi" w:eastAsia="Times New Roman" w:hAnsiTheme="minorHAnsi" w:cstheme="minorHAnsi"/>
          <w:color w:val="auto"/>
          <w:lang w:eastAsia="en-US"/>
        </w:rPr>
        <w:t>Fluency in English (verbal and written). Fluency in Arabic is an asset.</w:t>
      </w:r>
    </w:p>
    <w:p w14:paraId="2A01FF30" w14:textId="05B648A8" w:rsidR="002715EF" w:rsidRPr="00A16C35" w:rsidRDefault="002715EF" w:rsidP="00A16C35">
      <w:pPr>
        <w:spacing w:line="259" w:lineRule="auto"/>
        <w:jc w:val="both"/>
        <w:rPr>
          <w:rFonts w:asciiTheme="minorHAnsi" w:hAnsiTheme="minorHAnsi" w:cstheme="minorHAnsi"/>
          <w:lang w:val="en-GB"/>
        </w:rPr>
      </w:pPr>
    </w:p>
    <w:sectPr w:rsidR="002715EF" w:rsidRPr="00A16C35" w:rsidSect="001368DA">
      <w:headerReference w:type="default" r:id="rId11"/>
      <w:footerReference w:type="even" r:id="rId12"/>
      <w:footerReference w:type="default" r:id="rId13"/>
      <w:pgSz w:w="11901" w:h="16840"/>
      <w:pgMar w:top="2448" w:right="1411" w:bottom="1152" w:left="1138"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A63F" w14:textId="77777777" w:rsidR="00B54A5A" w:rsidRDefault="00B54A5A">
      <w:r>
        <w:separator/>
      </w:r>
    </w:p>
  </w:endnote>
  <w:endnote w:type="continuationSeparator" w:id="0">
    <w:p w14:paraId="4493F388" w14:textId="77777777" w:rsidR="00B54A5A" w:rsidRDefault="00B5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120F"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AA7">
      <w:rPr>
        <w:rStyle w:val="PageNumber"/>
        <w:noProof/>
      </w:rPr>
      <w:t>3</w:t>
    </w:r>
    <w:r>
      <w:rPr>
        <w:rStyle w:val="PageNumber"/>
      </w:rPr>
      <w:fldChar w:fldCharType="end"/>
    </w:r>
  </w:p>
  <w:p w14:paraId="77CFA84E" w14:textId="77777777" w:rsidR="00123D89" w:rsidRDefault="00123D89" w:rsidP="00245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1AB9" w14:textId="77777777" w:rsidR="00123D89" w:rsidRDefault="00123D89" w:rsidP="00245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40B">
      <w:rPr>
        <w:rStyle w:val="PageNumber"/>
        <w:noProof/>
      </w:rPr>
      <w:t>1</w:t>
    </w:r>
    <w:r>
      <w:rPr>
        <w:rStyle w:val="PageNumber"/>
      </w:rPr>
      <w:fldChar w:fldCharType="end"/>
    </w:r>
  </w:p>
  <w:p w14:paraId="4FC71993" w14:textId="77777777" w:rsidR="00123D89" w:rsidRDefault="00123D89" w:rsidP="0024518A">
    <w:pPr>
      <w:pStyle w:val="Footer"/>
      <w:bidi/>
      <w:spacing w:line="320" w:lineRule="exac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2248" w14:textId="77777777" w:rsidR="00B54A5A" w:rsidRDefault="00B54A5A">
      <w:r>
        <w:separator/>
      </w:r>
    </w:p>
  </w:footnote>
  <w:footnote w:type="continuationSeparator" w:id="0">
    <w:p w14:paraId="41508676" w14:textId="77777777" w:rsidR="00B54A5A" w:rsidRDefault="00B54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02D0" w14:textId="77777777" w:rsidR="00123D89" w:rsidRDefault="00255CAA">
    <w:pPr>
      <w:pStyle w:val="Header"/>
    </w:pPr>
    <w:r>
      <w:rPr>
        <w:noProof/>
        <w:lang w:eastAsia="en-US"/>
      </w:rPr>
      <mc:AlternateContent>
        <mc:Choice Requires="wps">
          <w:drawing>
            <wp:anchor distT="0" distB="0" distL="114300" distR="114300" simplePos="0" relativeHeight="251658240" behindDoc="0" locked="0" layoutInCell="0" allowOverlap="1" wp14:anchorId="21938C65" wp14:editId="347DC4C0">
              <wp:simplePos x="0" y="0"/>
              <wp:positionH relativeFrom="column">
                <wp:posOffset>-50165</wp:posOffset>
              </wp:positionH>
              <wp:positionV relativeFrom="paragraph">
                <wp:posOffset>-10795</wp:posOffset>
              </wp:positionV>
              <wp:extent cx="6598920" cy="45339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38C65" id="_x0000_t202" coordsize="21600,21600" o:spt="202" path="m,l,21600r21600,l21600,xe">
              <v:stroke joinstyle="miter"/>
              <v:path gradientshapeok="t" o:connecttype="rect"/>
            </v:shapetype>
            <v:shape id="Text Box 2" o:spid="_x0000_s1026" type="#_x0000_t202" style="position:absolute;margin-left:-3.95pt;margin-top:-.85pt;width:519.6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" o:allowincell="f" filled="f" stroked="f">
              <v:textbox inset="3.6pt,.97mm,0">
                <w:txbxContent>
                  <w:p w14:paraId="1F3200BA" w14:textId="77777777" w:rsidR="00123D89" w:rsidRDefault="00255CAA">
                    <w:pPr>
                      <w:pStyle w:val="Header"/>
                      <w:tabs>
                        <w:tab w:val="clear" w:pos="4320"/>
                        <w:tab w:val="clear" w:pos="8640"/>
                      </w:tabs>
                      <w:spacing w:line="240" w:lineRule="auto"/>
                    </w:pPr>
                    <w:r>
                      <w:rPr>
                        <w:noProof/>
                        <w:lang w:eastAsia="en-US"/>
                      </w:rPr>
                      <w:drawing>
                        <wp:inline distT="0" distB="0" distL="0" distR="0" wp14:anchorId="3F609746" wp14:editId="77983B55">
                          <wp:extent cx="6508750" cy="374650"/>
                          <wp:effectExtent l="0" t="0" r="6350" b="6350"/>
                          <wp:docPr id="3" name="Picture 1" descr="a4logo_tagline_eng_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_tagline_eng_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0" cy="374650"/>
                                  </a:xfrm>
                                  <a:prstGeom prst="rect">
                                    <a:avLst/>
                                  </a:prstGeom>
                                  <a:noFill/>
                                  <a:ln>
                                    <a:noFill/>
                                  </a:ln>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57216" behindDoc="0" locked="0" layoutInCell="0" allowOverlap="1" wp14:anchorId="57F1CD38" wp14:editId="725AC484">
              <wp:simplePos x="0" y="0"/>
              <wp:positionH relativeFrom="column">
                <wp:posOffset>-977265</wp:posOffset>
              </wp:positionH>
              <wp:positionV relativeFrom="paragraph">
                <wp:posOffset>-838835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4B9C" w14:textId="77777777" w:rsidR="00123D89" w:rsidRDefault="00123D89">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CD38" id="Text Box 1" o:spid="_x0000_s1027" type="#_x0000_t202" style="position:absolute;margin-left:-76.95pt;margin-top:-66.05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" o:allowincell="f" fillcolor="#0099fe" stroked="f">
              <v:textbox>
                <w:txbxContent>
                  <w:p w14:paraId="6BDC4B9C" w14:textId="77777777" w:rsidR="00123D89" w:rsidRDefault="00123D89">
                    <w:pPr>
                      <w:pStyle w:val="Header"/>
                      <w:tabs>
                        <w:tab w:val="clear" w:pos="4320"/>
                        <w:tab w:val="clear" w:pos="8640"/>
                      </w:tabs>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5D6"/>
    <w:multiLevelType w:val="hybridMultilevel"/>
    <w:tmpl w:val="10500A42"/>
    <w:lvl w:ilvl="0" w:tplc="82A226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B25"/>
    <w:multiLevelType w:val="hybridMultilevel"/>
    <w:tmpl w:val="0EC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9F5"/>
    <w:multiLevelType w:val="hybridMultilevel"/>
    <w:tmpl w:val="B3AC6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77E2"/>
    <w:multiLevelType w:val="singleLevel"/>
    <w:tmpl w:val="750A7E44"/>
    <w:lvl w:ilvl="0">
      <w:start w:val="1"/>
      <w:numFmt w:val="decimal"/>
      <w:lvlText w:val="%1."/>
      <w:lvlJc w:val="left"/>
      <w:pPr>
        <w:tabs>
          <w:tab w:val="num" w:pos="375"/>
        </w:tabs>
        <w:ind w:left="375" w:hanging="375"/>
      </w:pPr>
      <w:rPr>
        <w:b/>
        <w:i w:val="0"/>
      </w:rPr>
    </w:lvl>
  </w:abstractNum>
  <w:abstractNum w:abstractNumId="4" w15:restartNumberingAfterBreak="0">
    <w:nsid w:val="144D04B1"/>
    <w:multiLevelType w:val="hybridMultilevel"/>
    <w:tmpl w:val="4C5E3C4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40524"/>
    <w:multiLevelType w:val="hybridMultilevel"/>
    <w:tmpl w:val="EAA0C47C"/>
    <w:lvl w:ilvl="0" w:tplc="A762FB8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637A7"/>
    <w:multiLevelType w:val="hybridMultilevel"/>
    <w:tmpl w:val="FD880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3C4EA8"/>
    <w:multiLevelType w:val="hybridMultilevel"/>
    <w:tmpl w:val="08BA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0386B"/>
    <w:multiLevelType w:val="hybridMultilevel"/>
    <w:tmpl w:val="D97E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07DFB"/>
    <w:multiLevelType w:val="hybridMultilevel"/>
    <w:tmpl w:val="C0C03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E59BA"/>
    <w:multiLevelType w:val="hybridMultilevel"/>
    <w:tmpl w:val="B28C5554"/>
    <w:lvl w:ilvl="0" w:tplc="B2C81F8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B4E9B"/>
    <w:multiLevelType w:val="hybridMultilevel"/>
    <w:tmpl w:val="BCA6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D453D"/>
    <w:multiLevelType w:val="hybridMultilevel"/>
    <w:tmpl w:val="E320F4F2"/>
    <w:lvl w:ilvl="0" w:tplc="B9F8065A">
      <w:start w:val="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64FBC"/>
    <w:multiLevelType w:val="hybridMultilevel"/>
    <w:tmpl w:val="6B3A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B1145"/>
    <w:multiLevelType w:val="hybridMultilevel"/>
    <w:tmpl w:val="B76AD5B6"/>
    <w:lvl w:ilvl="0" w:tplc="1354CAAC">
      <w:start w:val="1"/>
      <w:numFmt w:val="bullet"/>
      <w:lvlText w:val=""/>
      <w:lvlJc w:val="left"/>
      <w:pPr>
        <w:tabs>
          <w:tab w:val="num" w:pos="720"/>
        </w:tabs>
        <w:ind w:left="720" w:hanging="360"/>
      </w:pPr>
      <w:rPr>
        <w:rFonts w:ascii="Symbol" w:hAnsi="Symbol" w:hint="default"/>
        <w:color w:val="auto"/>
      </w:r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CF55CE"/>
    <w:multiLevelType w:val="hybridMultilevel"/>
    <w:tmpl w:val="13CCFEB6"/>
    <w:lvl w:ilvl="0" w:tplc="29805D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73C57"/>
    <w:multiLevelType w:val="hybridMultilevel"/>
    <w:tmpl w:val="FDFAE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C3820"/>
    <w:multiLevelType w:val="hybridMultilevel"/>
    <w:tmpl w:val="AC108A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5E7339"/>
    <w:multiLevelType w:val="hybridMultilevel"/>
    <w:tmpl w:val="31E44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96BBC"/>
    <w:multiLevelType w:val="hybridMultilevel"/>
    <w:tmpl w:val="A56A6D16"/>
    <w:lvl w:ilvl="0" w:tplc="A762FB8C">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131E0"/>
    <w:multiLevelType w:val="hybridMultilevel"/>
    <w:tmpl w:val="7F5C7500"/>
    <w:lvl w:ilvl="0" w:tplc="98B24C82">
      <w:start w:val="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57C3A"/>
    <w:multiLevelType w:val="hybridMultilevel"/>
    <w:tmpl w:val="21D2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323B1"/>
    <w:multiLevelType w:val="hybridMultilevel"/>
    <w:tmpl w:val="D9CC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564A3"/>
    <w:multiLevelType w:val="hybridMultilevel"/>
    <w:tmpl w:val="00F659B4"/>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4" w15:restartNumberingAfterBreak="0">
    <w:nsid w:val="6634364D"/>
    <w:multiLevelType w:val="hybridMultilevel"/>
    <w:tmpl w:val="B8344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F7E3E"/>
    <w:multiLevelType w:val="hybridMultilevel"/>
    <w:tmpl w:val="C59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81FDC"/>
    <w:multiLevelType w:val="hybridMultilevel"/>
    <w:tmpl w:val="A1E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9390C"/>
    <w:multiLevelType w:val="hybridMultilevel"/>
    <w:tmpl w:val="6880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05BFB"/>
    <w:multiLevelType w:val="hybridMultilevel"/>
    <w:tmpl w:val="F312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75A4C"/>
    <w:multiLevelType w:val="hybridMultilevel"/>
    <w:tmpl w:val="E214D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293035"/>
    <w:multiLevelType w:val="hybridMultilevel"/>
    <w:tmpl w:val="9746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875BF"/>
    <w:multiLevelType w:val="hybridMultilevel"/>
    <w:tmpl w:val="DD0A84C8"/>
    <w:lvl w:ilvl="0" w:tplc="0409000F">
      <w:start w:val="1"/>
      <w:numFmt w:val="decimal"/>
      <w:lvlText w:val="%1."/>
      <w:lvlJc w:val="left"/>
      <w:pPr>
        <w:tabs>
          <w:tab w:val="num" w:pos="720"/>
        </w:tabs>
        <w:ind w:left="720" w:hanging="360"/>
      </w:pPr>
    </w:lvl>
    <w:lvl w:ilvl="1" w:tplc="1354CA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6F1AB3"/>
    <w:multiLevelType w:val="hybridMultilevel"/>
    <w:tmpl w:val="FE1E662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4C38EF"/>
    <w:multiLevelType w:val="hybridMultilevel"/>
    <w:tmpl w:val="AB1C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80D6F"/>
    <w:multiLevelType w:val="hybridMultilevel"/>
    <w:tmpl w:val="D054DB4C"/>
    <w:lvl w:ilvl="0" w:tplc="9E6C326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4221865">
    <w:abstractNumId w:val="31"/>
  </w:num>
  <w:num w:numId="2" w16cid:durableId="73627981">
    <w:abstractNumId w:val="29"/>
  </w:num>
  <w:num w:numId="3" w16cid:durableId="787352112">
    <w:abstractNumId w:val="14"/>
  </w:num>
  <w:num w:numId="4" w16cid:durableId="242301929">
    <w:abstractNumId w:val="4"/>
  </w:num>
  <w:num w:numId="5" w16cid:durableId="1553687069">
    <w:abstractNumId w:val="32"/>
  </w:num>
  <w:num w:numId="6" w16cid:durableId="199830625">
    <w:abstractNumId w:val="3"/>
  </w:num>
  <w:num w:numId="7" w16cid:durableId="1089500742">
    <w:abstractNumId w:val="2"/>
  </w:num>
  <w:num w:numId="8" w16cid:durableId="680860610">
    <w:abstractNumId w:val="15"/>
  </w:num>
  <w:num w:numId="9" w16cid:durableId="1660158719">
    <w:abstractNumId w:val="21"/>
  </w:num>
  <w:num w:numId="10" w16cid:durableId="1960213650">
    <w:abstractNumId w:val="23"/>
  </w:num>
  <w:num w:numId="11" w16cid:durableId="263609217">
    <w:abstractNumId w:val="0"/>
  </w:num>
  <w:num w:numId="12" w16cid:durableId="879174356">
    <w:abstractNumId w:val="30"/>
  </w:num>
  <w:num w:numId="13" w16cid:durableId="77483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893986">
    <w:abstractNumId w:val="13"/>
  </w:num>
  <w:num w:numId="15" w16cid:durableId="1806728872">
    <w:abstractNumId w:val="25"/>
  </w:num>
  <w:num w:numId="16" w16cid:durableId="1686057116">
    <w:abstractNumId w:val="5"/>
  </w:num>
  <w:num w:numId="17" w16cid:durableId="138764761">
    <w:abstractNumId w:val="6"/>
  </w:num>
  <w:num w:numId="18" w16cid:durableId="932012786">
    <w:abstractNumId w:val="18"/>
  </w:num>
  <w:num w:numId="19" w16cid:durableId="1509515083">
    <w:abstractNumId w:val="19"/>
  </w:num>
  <w:num w:numId="20" w16cid:durableId="2048555176">
    <w:abstractNumId w:val="24"/>
  </w:num>
  <w:num w:numId="21" w16cid:durableId="832917807">
    <w:abstractNumId w:val="7"/>
  </w:num>
  <w:num w:numId="22" w16cid:durableId="438569616">
    <w:abstractNumId w:val="27"/>
  </w:num>
  <w:num w:numId="23" w16cid:durableId="1679232110">
    <w:abstractNumId w:val="28"/>
  </w:num>
  <w:num w:numId="24" w16cid:durableId="1667899117">
    <w:abstractNumId w:val="9"/>
  </w:num>
  <w:num w:numId="25" w16cid:durableId="763453577">
    <w:abstractNumId w:val="16"/>
  </w:num>
  <w:num w:numId="26" w16cid:durableId="297689375">
    <w:abstractNumId w:val="22"/>
  </w:num>
  <w:num w:numId="27" w16cid:durableId="1943613231">
    <w:abstractNumId w:val="33"/>
  </w:num>
  <w:num w:numId="28" w16cid:durableId="837423281">
    <w:abstractNumId w:val="20"/>
  </w:num>
  <w:num w:numId="29" w16cid:durableId="1392540833">
    <w:abstractNumId w:val="12"/>
  </w:num>
  <w:num w:numId="30" w16cid:durableId="2122918153">
    <w:abstractNumId w:val="8"/>
  </w:num>
  <w:num w:numId="31" w16cid:durableId="1930503077">
    <w:abstractNumId w:val="10"/>
  </w:num>
  <w:num w:numId="32" w16cid:durableId="1748725710">
    <w:abstractNumId w:val="26"/>
  </w:num>
  <w:num w:numId="33" w16cid:durableId="1096945612">
    <w:abstractNumId w:val="34"/>
  </w:num>
  <w:num w:numId="34" w16cid:durableId="618417535">
    <w:abstractNumId w:val="1"/>
  </w:num>
  <w:num w:numId="35" w16cid:durableId="2034529391">
    <w:abstractNumId w:val="11"/>
  </w:num>
  <w:num w:numId="36" w16cid:durableId="11804651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E7"/>
    <w:rsid w:val="00002ED8"/>
    <w:rsid w:val="000054CF"/>
    <w:rsid w:val="00010B9D"/>
    <w:rsid w:val="0002329D"/>
    <w:rsid w:val="000336A7"/>
    <w:rsid w:val="00035D6B"/>
    <w:rsid w:val="00041F22"/>
    <w:rsid w:val="000449CE"/>
    <w:rsid w:val="00053C66"/>
    <w:rsid w:val="000540E2"/>
    <w:rsid w:val="00057F31"/>
    <w:rsid w:val="00070542"/>
    <w:rsid w:val="00074D5A"/>
    <w:rsid w:val="000751BB"/>
    <w:rsid w:val="000804B1"/>
    <w:rsid w:val="0008169B"/>
    <w:rsid w:val="000A2F0B"/>
    <w:rsid w:val="000A465D"/>
    <w:rsid w:val="000B37A1"/>
    <w:rsid w:val="000C3C3A"/>
    <w:rsid w:val="000C7851"/>
    <w:rsid w:val="000D6D01"/>
    <w:rsid w:val="000D72F2"/>
    <w:rsid w:val="000D7FC7"/>
    <w:rsid w:val="000E29BF"/>
    <w:rsid w:val="000E68C2"/>
    <w:rsid w:val="000F41EA"/>
    <w:rsid w:val="000F6F27"/>
    <w:rsid w:val="0010313E"/>
    <w:rsid w:val="00110810"/>
    <w:rsid w:val="00113D6F"/>
    <w:rsid w:val="0012047F"/>
    <w:rsid w:val="00122601"/>
    <w:rsid w:val="00123D89"/>
    <w:rsid w:val="00135DDB"/>
    <w:rsid w:val="001368DA"/>
    <w:rsid w:val="00136BB1"/>
    <w:rsid w:val="00150751"/>
    <w:rsid w:val="001508AB"/>
    <w:rsid w:val="00151716"/>
    <w:rsid w:val="00152FCA"/>
    <w:rsid w:val="00154689"/>
    <w:rsid w:val="00162EBE"/>
    <w:rsid w:val="001765A9"/>
    <w:rsid w:val="0017775D"/>
    <w:rsid w:val="0018532F"/>
    <w:rsid w:val="00186C48"/>
    <w:rsid w:val="00193062"/>
    <w:rsid w:val="00196E1E"/>
    <w:rsid w:val="001A46BC"/>
    <w:rsid w:val="001A7AD8"/>
    <w:rsid w:val="001B0890"/>
    <w:rsid w:val="001C091A"/>
    <w:rsid w:val="001D5494"/>
    <w:rsid w:val="001D726D"/>
    <w:rsid w:val="001E29E8"/>
    <w:rsid w:val="001E6A40"/>
    <w:rsid w:val="001E6E53"/>
    <w:rsid w:val="001F2811"/>
    <w:rsid w:val="00201BEA"/>
    <w:rsid w:val="00204A05"/>
    <w:rsid w:val="002170E1"/>
    <w:rsid w:val="0023126E"/>
    <w:rsid w:val="0023710D"/>
    <w:rsid w:val="00241BA5"/>
    <w:rsid w:val="0024518A"/>
    <w:rsid w:val="00246DDA"/>
    <w:rsid w:val="00247855"/>
    <w:rsid w:val="00250EF6"/>
    <w:rsid w:val="00255CAA"/>
    <w:rsid w:val="002620BD"/>
    <w:rsid w:val="00262B1F"/>
    <w:rsid w:val="002633D5"/>
    <w:rsid w:val="002710F4"/>
    <w:rsid w:val="002715EF"/>
    <w:rsid w:val="00274A1C"/>
    <w:rsid w:val="00276FF6"/>
    <w:rsid w:val="0028529F"/>
    <w:rsid w:val="002A05BE"/>
    <w:rsid w:val="002A39C9"/>
    <w:rsid w:val="002A6C1B"/>
    <w:rsid w:val="002A7BAC"/>
    <w:rsid w:val="002B1384"/>
    <w:rsid w:val="002C39B6"/>
    <w:rsid w:val="002C728C"/>
    <w:rsid w:val="002D6FE2"/>
    <w:rsid w:val="002E2A72"/>
    <w:rsid w:val="002E59DE"/>
    <w:rsid w:val="002E64A7"/>
    <w:rsid w:val="002F2B7B"/>
    <w:rsid w:val="002F46F6"/>
    <w:rsid w:val="002F53A4"/>
    <w:rsid w:val="0030240E"/>
    <w:rsid w:val="00302D8A"/>
    <w:rsid w:val="00305052"/>
    <w:rsid w:val="003105AB"/>
    <w:rsid w:val="0032723F"/>
    <w:rsid w:val="003352C0"/>
    <w:rsid w:val="0033721F"/>
    <w:rsid w:val="00342062"/>
    <w:rsid w:val="003430C8"/>
    <w:rsid w:val="003508C7"/>
    <w:rsid w:val="0035693A"/>
    <w:rsid w:val="00356C4B"/>
    <w:rsid w:val="0036325D"/>
    <w:rsid w:val="003676F2"/>
    <w:rsid w:val="00375CC4"/>
    <w:rsid w:val="00391514"/>
    <w:rsid w:val="003B6D75"/>
    <w:rsid w:val="003C52EC"/>
    <w:rsid w:val="003C57E3"/>
    <w:rsid w:val="003D1BA5"/>
    <w:rsid w:val="003D2C8F"/>
    <w:rsid w:val="003E07CC"/>
    <w:rsid w:val="003F1040"/>
    <w:rsid w:val="00403DB7"/>
    <w:rsid w:val="00404025"/>
    <w:rsid w:val="00412A16"/>
    <w:rsid w:val="00413EC8"/>
    <w:rsid w:val="00420C4C"/>
    <w:rsid w:val="00426FC1"/>
    <w:rsid w:val="00433E77"/>
    <w:rsid w:val="004414AE"/>
    <w:rsid w:val="00446DE9"/>
    <w:rsid w:val="00451030"/>
    <w:rsid w:val="004545D1"/>
    <w:rsid w:val="0045722E"/>
    <w:rsid w:val="00464FAF"/>
    <w:rsid w:val="004709F4"/>
    <w:rsid w:val="00481099"/>
    <w:rsid w:val="004834ED"/>
    <w:rsid w:val="004836FC"/>
    <w:rsid w:val="004839A7"/>
    <w:rsid w:val="00483D2A"/>
    <w:rsid w:val="00484370"/>
    <w:rsid w:val="00494863"/>
    <w:rsid w:val="00495583"/>
    <w:rsid w:val="00495665"/>
    <w:rsid w:val="004A020B"/>
    <w:rsid w:val="004A16E7"/>
    <w:rsid w:val="004A4E4F"/>
    <w:rsid w:val="004B138B"/>
    <w:rsid w:val="004B37A2"/>
    <w:rsid w:val="004B509C"/>
    <w:rsid w:val="004B5AC8"/>
    <w:rsid w:val="004B6D66"/>
    <w:rsid w:val="004C35C6"/>
    <w:rsid w:val="004D03D0"/>
    <w:rsid w:val="004D0780"/>
    <w:rsid w:val="004E2347"/>
    <w:rsid w:val="004E456D"/>
    <w:rsid w:val="004F2615"/>
    <w:rsid w:val="004F2F7A"/>
    <w:rsid w:val="004F50A2"/>
    <w:rsid w:val="005021F4"/>
    <w:rsid w:val="005072BE"/>
    <w:rsid w:val="005143DA"/>
    <w:rsid w:val="00523BF7"/>
    <w:rsid w:val="00525759"/>
    <w:rsid w:val="00525BD0"/>
    <w:rsid w:val="0054090C"/>
    <w:rsid w:val="005433CA"/>
    <w:rsid w:val="00551584"/>
    <w:rsid w:val="005565C0"/>
    <w:rsid w:val="00560311"/>
    <w:rsid w:val="00560A2C"/>
    <w:rsid w:val="0056539A"/>
    <w:rsid w:val="00566DDE"/>
    <w:rsid w:val="005707F8"/>
    <w:rsid w:val="005714A9"/>
    <w:rsid w:val="00582284"/>
    <w:rsid w:val="00585817"/>
    <w:rsid w:val="005A0DD3"/>
    <w:rsid w:val="005A2DC5"/>
    <w:rsid w:val="005A3576"/>
    <w:rsid w:val="005A5258"/>
    <w:rsid w:val="005A7480"/>
    <w:rsid w:val="005B08CD"/>
    <w:rsid w:val="005C58FA"/>
    <w:rsid w:val="005C72A3"/>
    <w:rsid w:val="005D4E29"/>
    <w:rsid w:val="005E3301"/>
    <w:rsid w:val="005E3D27"/>
    <w:rsid w:val="006200DD"/>
    <w:rsid w:val="00631188"/>
    <w:rsid w:val="0064082F"/>
    <w:rsid w:val="006428A7"/>
    <w:rsid w:val="00643285"/>
    <w:rsid w:val="00646BDA"/>
    <w:rsid w:val="00652A52"/>
    <w:rsid w:val="00657210"/>
    <w:rsid w:val="00657769"/>
    <w:rsid w:val="00660FFE"/>
    <w:rsid w:val="00671C31"/>
    <w:rsid w:val="00672A8C"/>
    <w:rsid w:val="00677462"/>
    <w:rsid w:val="006817F9"/>
    <w:rsid w:val="00694070"/>
    <w:rsid w:val="0069767E"/>
    <w:rsid w:val="0069772A"/>
    <w:rsid w:val="006A1B0B"/>
    <w:rsid w:val="006A62EA"/>
    <w:rsid w:val="006A792B"/>
    <w:rsid w:val="006C18AF"/>
    <w:rsid w:val="006D717E"/>
    <w:rsid w:val="006E701A"/>
    <w:rsid w:val="006F5910"/>
    <w:rsid w:val="007006FA"/>
    <w:rsid w:val="007007FC"/>
    <w:rsid w:val="007064ED"/>
    <w:rsid w:val="0071318D"/>
    <w:rsid w:val="00717D35"/>
    <w:rsid w:val="00721069"/>
    <w:rsid w:val="0072158E"/>
    <w:rsid w:val="007237FB"/>
    <w:rsid w:val="0073058B"/>
    <w:rsid w:val="00744D0F"/>
    <w:rsid w:val="00751D3A"/>
    <w:rsid w:val="00751E02"/>
    <w:rsid w:val="00760EC5"/>
    <w:rsid w:val="0077536D"/>
    <w:rsid w:val="00776642"/>
    <w:rsid w:val="007819F9"/>
    <w:rsid w:val="007853F3"/>
    <w:rsid w:val="00785D3E"/>
    <w:rsid w:val="00792632"/>
    <w:rsid w:val="007936D7"/>
    <w:rsid w:val="007959CC"/>
    <w:rsid w:val="007A3D35"/>
    <w:rsid w:val="007C0FB7"/>
    <w:rsid w:val="007C25F3"/>
    <w:rsid w:val="007C36F6"/>
    <w:rsid w:val="007D0EC0"/>
    <w:rsid w:val="007D2D2A"/>
    <w:rsid w:val="007E16ED"/>
    <w:rsid w:val="007E6642"/>
    <w:rsid w:val="007F291D"/>
    <w:rsid w:val="007F2997"/>
    <w:rsid w:val="00800A28"/>
    <w:rsid w:val="00800F9D"/>
    <w:rsid w:val="00803077"/>
    <w:rsid w:val="00805786"/>
    <w:rsid w:val="00807613"/>
    <w:rsid w:val="0082304E"/>
    <w:rsid w:val="00824F93"/>
    <w:rsid w:val="0082564D"/>
    <w:rsid w:val="00834DB1"/>
    <w:rsid w:val="00843194"/>
    <w:rsid w:val="008527C3"/>
    <w:rsid w:val="00861D27"/>
    <w:rsid w:val="00867938"/>
    <w:rsid w:val="00873FD1"/>
    <w:rsid w:val="00874147"/>
    <w:rsid w:val="00875970"/>
    <w:rsid w:val="00877C78"/>
    <w:rsid w:val="008805C8"/>
    <w:rsid w:val="008A2928"/>
    <w:rsid w:val="008A41C8"/>
    <w:rsid w:val="008A74ED"/>
    <w:rsid w:val="008B3BEC"/>
    <w:rsid w:val="008B61D0"/>
    <w:rsid w:val="008C04DA"/>
    <w:rsid w:val="008C308F"/>
    <w:rsid w:val="008C4DA2"/>
    <w:rsid w:val="008E3660"/>
    <w:rsid w:val="008F220B"/>
    <w:rsid w:val="008F294A"/>
    <w:rsid w:val="008F4B23"/>
    <w:rsid w:val="008F5733"/>
    <w:rsid w:val="008F58EC"/>
    <w:rsid w:val="008F6D30"/>
    <w:rsid w:val="00906B7A"/>
    <w:rsid w:val="0090777B"/>
    <w:rsid w:val="00910227"/>
    <w:rsid w:val="00910BFF"/>
    <w:rsid w:val="00921DF5"/>
    <w:rsid w:val="009232E5"/>
    <w:rsid w:val="009257CF"/>
    <w:rsid w:val="00931109"/>
    <w:rsid w:val="00935CBE"/>
    <w:rsid w:val="00960AC1"/>
    <w:rsid w:val="00963B4E"/>
    <w:rsid w:val="00972B04"/>
    <w:rsid w:val="00976CE7"/>
    <w:rsid w:val="009804EB"/>
    <w:rsid w:val="0098143D"/>
    <w:rsid w:val="009915FF"/>
    <w:rsid w:val="00994B09"/>
    <w:rsid w:val="009A294F"/>
    <w:rsid w:val="009A692A"/>
    <w:rsid w:val="009A7ED6"/>
    <w:rsid w:val="009B6532"/>
    <w:rsid w:val="009C20E4"/>
    <w:rsid w:val="009C2710"/>
    <w:rsid w:val="009C52F1"/>
    <w:rsid w:val="009D37B8"/>
    <w:rsid w:val="009D473D"/>
    <w:rsid w:val="009D48A7"/>
    <w:rsid w:val="009D658A"/>
    <w:rsid w:val="009F6473"/>
    <w:rsid w:val="00A0036F"/>
    <w:rsid w:val="00A00520"/>
    <w:rsid w:val="00A00980"/>
    <w:rsid w:val="00A0113C"/>
    <w:rsid w:val="00A05602"/>
    <w:rsid w:val="00A065B3"/>
    <w:rsid w:val="00A067B5"/>
    <w:rsid w:val="00A068D6"/>
    <w:rsid w:val="00A1039B"/>
    <w:rsid w:val="00A129F1"/>
    <w:rsid w:val="00A16C35"/>
    <w:rsid w:val="00A348F9"/>
    <w:rsid w:val="00A404A4"/>
    <w:rsid w:val="00A40A85"/>
    <w:rsid w:val="00A41CE3"/>
    <w:rsid w:val="00A4287A"/>
    <w:rsid w:val="00A4438A"/>
    <w:rsid w:val="00A449C7"/>
    <w:rsid w:val="00A45E05"/>
    <w:rsid w:val="00A531AA"/>
    <w:rsid w:val="00A57568"/>
    <w:rsid w:val="00A6470A"/>
    <w:rsid w:val="00A87B44"/>
    <w:rsid w:val="00A97FA4"/>
    <w:rsid w:val="00AB06AD"/>
    <w:rsid w:val="00AB4DA5"/>
    <w:rsid w:val="00AB50BB"/>
    <w:rsid w:val="00AB67E7"/>
    <w:rsid w:val="00AC0220"/>
    <w:rsid w:val="00AC26E4"/>
    <w:rsid w:val="00AD28D6"/>
    <w:rsid w:val="00AD4EFE"/>
    <w:rsid w:val="00AD5551"/>
    <w:rsid w:val="00AE1FB4"/>
    <w:rsid w:val="00AE30FB"/>
    <w:rsid w:val="00AE526A"/>
    <w:rsid w:val="00AE6772"/>
    <w:rsid w:val="00AF0935"/>
    <w:rsid w:val="00AF35F1"/>
    <w:rsid w:val="00AF39B8"/>
    <w:rsid w:val="00B102AC"/>
    <w:rsid w:val="00B1123E"/>
    <w:rsid w:val="00B12419"/>
    <w:rsid w:val="00B124FC"/>
    <w:rsid w:val="00B20B3D"/>
    <w:rsid w:val="00B24594"/>
    <w:rsid w:val="00B307E8"/>
    <w:rsid w:val="00B32EB3"/>
    <w:rsid w:val="00B35F53"/>
    <w:rsid w:val="00B463D0"/>
    <w:rsid w:val="00B47557"/>
    <w:rsid w:val="00B47A00"/>
    <w:rsid w:val="00B47BF8"/>
    <w:rsid w:val="00B53E7A"/>
    <w:rsid w:val="00B54503"/>
    <w:rsid w:val="00B54A5A"/>
    <w:rsid w:val="00B570AD"/>
    <w:rsid w:val="00B61847"/>
    <w:rsid w:val="00B64C3A"/>
    <w:rsid w:val="00B656B2"/>
    <w:rsid w:val="00B6719C"/>
    <w:rsid w:val="00B7067D"/>
    <w:rsid w:val="00B711E9"/>
    <w:rsid w:val="00B77D05"/>
    <w:rsid w:val="00B80A41"/>
    <w:rsid w:val="00B80B82"/>
    <w:rsid w:val="00B838F1"/>
    <w:rsid w:val="00B85C1E"/>
    <w:rsid w:val="00B941C3"/>
    <w:rsid w:val="00B94A52"/>
    <w:rsid w:val="00BA0522"/>
    <w:rsid w:val="00BC2D70"/>
    <w:rsid w:val="00BC78EE"/>
    <w:rsid w:val="00BE4463"/>
    <w:rsid w:val="00BF17B0"/>
    <w:rsid w:val="00BF5BE7"/>
    <w:rsid w:val="00BF78AB"/>
    <w:rsid w:val="00C02087"/>
    <w:rsid w:val="00C20E1B"/>
    <w:rsid w:val="00C23CFE"/>
    <w:rsid w:val="00C26EFF"/>
    <w:rsid w:val="00C3010B"/>
    <w:rsid w:val="00C43AC2"/>
    <w:rsid w:val="00C44CC4"/>
    <w:rsid w:val="00C5501C"/>
    <w:rsid w:val="00C5564D"/>
    <w:rsid w:val="00C5705D"/>
    <w:rsid w:val="00C57EFA"/>
    <w:rsid w:val="00C6268D"/>
    <w:rsid w:val="00C67CFA"/>
    <w:rsid w:val="00C71E62"/>
    <w:rsid w:val="00C71FF4"/>
    <w:rsid w:val="00C72C21"/>
    <w:rsid w:val="00C81AF2"/>
    <w:rsid w:val="00C81FD2"/>
    <w:rsid w:val="00C83778"/>
    <w:rsid w:val="00C87352"/>
    <w:rsid w:val="00C91755"/>
    <w:rsid w:val="00C9681F"/>
    <w:rsid w:val="00CA1513"/>
    <w:rsid w:val="00CA2AA7"/>
    <w:rsid w:val="00CA3D80"/>
    <w:rsid w:val="00CA67E8"/>
    <w:rsid w:val="00CB317E"/>
    <w:rsid w:val="00CB3C96"/>
    <w:rsid w:val="00CC50D5"/>
    <w:rsid w:val="00CD1E02"/>
    <w:rsid w:val="00CD4EA3"/>
    <w:rsid w:val="00CD65C3"/>
    <w:rsid w:val="00CE22BB"/>
    <w:rsid w:val="00CF1C7D"/>
    <w:rsid w:val="00CF41F5"/>
    <w:rsid w:val="00CF63CC"/>
    <w:rsid w:val="00D01B6A"/>
    <w:rsid w:val="00D02164"/>
    <w:rsid w:val="00D1602C"/>
    <w:rsid w:val="00D224A9"/>
    <w:rsid w:val="00D2260F"/>
    <w:rsid w:val="00D2417B"/>
    <w:rsid w:val="00D27571"/>
    <w:rsid w:val="00D306F2"/>
    <w:rsid w:val="00D36B8C"/>
    <w:rsid w:val="00D45BDA"/>
    <w:rsid w:val="00D45D8C"/>
    <w:rsid w:val="00D51FB9"/>
    <w:rsid w:val="00D532DC"/>
    <w:rsid w:val="00D64579"/>
    <w:rsid w:val="00D666D4"/>
    <w:rsid w:val="00D705C8"/>
    <w:rsid w:val="00D85A40"/>
    <w:rsid w:val="00D87FBB"/>
    <w:rsid w:val="00D90DD1"/>
    <w:rsid w:val="00D91A4E"/>
    <w:rsid w:val="00D9376D"/>
    <w:rsid w:val="00DB079D"/>
    <w:rsid w:val="00DB7397"/>
    <w:rsid w:val="00DC003A"/>
    <w:rsid w:val="00DC480B"/>
    <w:rsid w:val="00DD0E03"/>
    <w:rsid w:val="00DE5394"/>
    <w:rsid w:val="00DF23A1"/>
    <w:rsid w:val="00E00585"/>
    <w:rsid w:val="00E04F09"/>
    <w:rsid w:val="00E223A3"/>
    <w:rsid w:val="00E22BC7"/>
    <w:rsid w:val="00E25FCF"/>
    <w:rsid w:val="00E3057E"/>
    <w:rsid w:val="00E30761"/>
    <w:rsid w:val="00E35D89"/>
    <w:rsid w:val="00E37D8D"/>
    <w:rsid w:val="00E461C4"/>
    <w:rsid w:val="00E5098E"/>
    <w:rsid w:val="00E50F62"/>
    <w:rsid w:val="00E563AC"/>
    <w:rsid w:val="00E60AA7"/>
    <w:rsid w:val="00E6140B"/>
    <w:rsid w:val="00E6317C"/>
    <w:rsid w:val="00E65D61"/>
    <w:rsid w:val="00E7310E"/>
    <w:rsid w:val="00E7554D"/>
    <w:rsid w:val="00E7648F"/>
    <w:rsid w:val="00E85AB7"/>
    <w:rsid w:val="00E923B5"/>
    <w:rsid w:val="00E9268D"/>
    <w:rsid w:val="00E95A6C"/>
    <w:rsid w:val="00E95F6A"/>
    <w:rsid w:val="00E970B0"/>
    <w:rsid w:val="00E97E3B"/>
    <w:rsid w:val="00EA214B"/>
    <w:rsid w:val="00EA2426"/>
    <w:rsid w:val="00EA5D3E"/>
    <w:rsid w:val="00EB3929"/>
    <w:rsid w:val="00EB6194"/>
    <w:rsid w:val="00EB73BE"/>
    <w:rsid w:val="00EC04B1"/>
    <w:rsid w:val="00EC0B54"/>
    <w:rsid w:val="00ED31B0"/>
    <w:rsid w:val="00ED3B9F"/>
    <w:rsid w:val="00ED7FB9"/>
    <w:rsid w:val="00EF10CE"/>
    <w:rsid w:val="00EF4A2D"/>
    <w:rsid w:val="00EF6A13"/>
    <w:rsid w:val="00F01A8B"/>
    <w:rsid w:val="00F12D2F"/>
    <w:rsid w:val="00F14ED8"/>
    <w:rsid w:val="00F27FF2"/>
    <w:rsid w:val="00F338D5"/>
    <w:rsid w:val="00F35A31"/>
    <w:rsid w:val="00F5338E"/>
    <w:rsid w:val="00F547E9"/>
    <w:rsid w:val="00F550C0"/>
    <w:rsid w:val="00F55D21"/>
    <w:rsid w:val="00F578E2"/>
    <w:rsid w:val="00F63D73"/>
    <w:rsid w:val="00F70210"/>
    <w:rsid w:val="00F81DE1"/>
    <w:rsid w:val="00F8355B"/>
    <w:rsid w:val="00F93FE4"/>
    <w:rsid w:val="00F964C0"/>
    <w:rsid w:val="00F97319"/>
    <w:rsid w:val="00FA3008"/>
    <w:rsid w:val="00FB1F24"/>
    <w:rsid w:val="00FB6B76"/>
    <w:rsid w:val="00FB6D1E"/>
    <w:rsid w:val="00FC554A"/>
    <w:rsid w:val="00FD1B5F"/>
    <w:rsid w:val="00FD322C"/>
    <w:rsid w:val="00FD65F5"/>
    <w:rsid w:val="00FF03F5"/>
    <w:rsid w:val="00FF3153"/>
    <w:rsid w:val="00FF3A54"/>
    <w:rsid w:val="0274B32B"/>
    <w:rsid w:val="0EEE9AFB"/>
    <w:rsid w:val="1594E347"/>
    <w:rsid w:val="3748FA69"/>
    <w:rsid w:val="3C782FE3"/>
    <w:rsid w:val="49EFE6B9"/>
    <w:rsid w:val="7BA1C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402E6"/>
  <w15:chartTrackingRefBased/>
  <w15:docId w15:val="{59EFB0AA-220D-4522-A00A-37012C1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exact"/>
    </w:pPr>
    <w:rPr>
      <w:rFonts w:eastAsia="Times"/>
      <w:color w:val="000000"/>
      <w:sz w:val="22"/>
      <w:szCs w:val="22"/>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cs="Arial"/>
      <w:b/>
      <w:bCs/>
      <w:color w:val="0099FF"/>
      <w:spacing w:val="-2"/>
      <w:sz w:val="36"/>
      <w:szCs w:val="36"/>
    </w:rPr>
  </w:style>
  <w:style w:type="paragraph" w:styleId="Heading3">
    <w:name w:val="heading 3"/>
    <w:basedOn w:val="Normal"/>
    <w:next w:val="Normal"/>
    <w:qFormat/>
    <w:rsid w:val="00906B7A"/>
    <w:pPr>
      <w:keepNext/>
      <w:spacing w:before="240" w:after="60"/>
      <w:outlineLvl w:val="2"/>
    </w:pPr>
    <w:rPr>
      <w:rFonts w:ascii="Arial" w:hAnsi="Arial" w:cs="Arial"/>
      <w:b/>
      <w:bCs/>
      <w:sz w:val="26"/>
      <w:szCs w:val="26"/>
    </w:rPr>
  </w:style>
  <w:style w:type="paragraph" w:styleId="Heading4">
    <w:name w:val="heading 4"/>
    <w:basedOn w:val="Normal"/>
    <w:next w:val="Normal"/>
    <w:qFormat/>
    <w:rsid w:val="00ED7FB9"/>
    <w:pPr>
      <w:keepNext/>
      <w:spacing w:before="240" w:after="60"/>
      <w:outlineLvl w:val="3"/>
    </w:pPr>
    <w:rPr>
      <w:b/>
      <w:bCs/>
      <w:sz w:val="28"/>
      <w:szCs w:val="28"/>
    </w:rPr>
  </w:style>
  <w:style w:type="paragraph" w:styleId="Heading5">
    <w:name w:val="heading 5"/>
    <w:basedOn w:val="Normal"/>
    <w:next w:val="Normal"/>
    <w:qFormat/>
    <w:rsid w:val="005A2DC5"/>
    <w:pPr>
      <w:spacing w:before="240" w:after="60"/>
      <w:outlineLvl w:val="4"/>
    </w:pPr>
    <w:rPr>
      <w:b/>
      <w:bCs/>
      <w:i/>
      <w:iCs/>
      <w:sz w:val="26"/>
      <w:szCs w:val="26"/>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AddressText">
    <w:name w:val="Address Text"/>
    <w:pPr>
      <w:spacing w:line="200" w:lineRule="exact"/>
    </w:pPr>
    <w:rPr>
      <w:rFonts w:ascii="Arial" w:eastAsia="Times" w:hAnsi="Arial" w:cs="Arial"/>
      <w:noProof/>
      <w:color w:val="0099FF"/>
      <w:spacing w:val="-2"/>
      <w:sz w:val="16"/>
      <w:szCs w:val="16"/>
      <w:lang w:val="en-GB" w:eastAsia="en-GB"/>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line="360" w:lineRule="auto"/>
      <w:jc w:val="both"/>
    </w:pPr>
    <w:rPr>
      <w:rFonts w:eastAsia="Arial Unicode MS"/>
      <w:color w:val="auto"/>
      <w:sz w:val="24"/>
      <w:szCs w:val="20"/>
      <w:lang w:eastAsia="en-US"/>
    </w:rPr>
  </w:style>
  <w:style w:type="character" w:styleId="PageNumber">
    <w:name w:val="page number"/>
    <w:basedOn w:val="DefaultParagraphFont"/>
    <w:rsid w:val="0024518A"/>
  </w:style>
  <w:style w:type="character" w:styleId="Hyperlink">
    <w:name w:val="Hyperlink"/>
    <w:rsid w:val="00E30761"/>
    <w:rPr>
      <w:color w:val="0000FF"/>
      <w:u w:val="single"/>
    </w:rPr>
  </w:style>
  <w:style w:type="paragraph" w:styleId="BodyTextIndent">
    <w:name w:val="Body Text Indent"/>
    <w:basedOn w:val="Normal"/>
    <w:rsid w:val="005A2DC5"/>
    <w:pPr>
      <w:spacing w:after="120"/>
      <w:ind w:left="360"/>
    </w:pPr>
  </w:style>
  <w:style w:type="paragraph" w:styleId="BodyText3">
    <w:name w:val="Body Text 3"/>
    <w:basedOn w:val="Normal"/>
    <w:rsid w:val="005A2DC5"/>
    <w:pPr>
      <w:spacing w:after="120"/>
    </w:pPr>
    <w:rPr>
      <w:sz w:val="16"/>
      <w:szCs w:val="16"/>
    </w:rPr>
  </w:style>
  <w:style w:type="paragraph" w:styleId="BodyText2">
    <w:name w:val="Body Text 2"/>
    <w:basedOn w:val="Normal"/>
    <w:rsid w:val="00ED7FB9"/>
    <w:pPr>
      <w:spacing w:after="120" w:line="480" w:lineRule="auto"/>
    </w:pPr>
  </w:style>
  <w:style w:type="table" w:styleId="TableGrid">
    <w:name w:val="Table Grid"/>
    <w:basedOn w:val="TableNormal"/>
    <w:rsid w:val="00ED7FB9"/>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80"/>
    <w:pPr>
      <w:spacing w:after="200" w:line="276" w:lineRule="auto"/>
      <w:ind w:left="720"/>
      <w:contextualSpacing/>
    </w:pPr>
    <w:rPr>
      <w:rFonts w:ascii="Calibri" w:eastAsia="SimSun" w:hAnsi="Calibri"/>
      <w:color w:val="auto"/>
      <w:lang w:eastAsia="en-US"/>
    </w:rPr>
  </w:style>
  <w:style w:type="character" w:customStyle="1" w:styleId="BodyTextChar">
    <w:name w:val="Body Text Char"/>
    <w:link w:val="BodyText"/>
    <w:uiPriority w:val="99"/>
    <w:locked/>
    <w:rsid w:val="00ED3B9F"/>
    <w:rPr>
      <w:rFonts w:eastAsia="Arial Unicode MS"/>
      <w:sz w:val="24"/>
    </w:rPr>
  </w:style>
  <w:style w:type="character" w:styleId="CommentReference">
    <w:name w:val="annotation reference"/>
    <w:rsid w:val="00A067B5"/>
    <w:rPr>
      <w:sz w:val="16"/>
      <w:szCs w:val="16"/>
    </w:rPr>
  </w:style>
  <w:style w:type="paragraph" w:styleId="CommentText">
    <w:name w:val="annotation text"/>
    <w:basedOn w:val="Normal"/>
    <w:link w:val="CommentTextChar"/>
    <w:rsid w:val="00A067B5"/>
    <w:rPr>
      <w:sz w:val="20"/>
      <w:szCs w:val="20"/>
    </w:rPr>
  </w:style>
  <w:style w:type="character" w:customStyle="1" w:styleId="CommentTextChar">
    <w:name w:val="Comment Text Char"/>
    <w:link w:val="CommentText"/>
    <w:rsid w:val="00A067B5"/>
    <w:rPr>
      <w:rFonts w:eastAsia="Times"/>
      <w:color w:val="000000"/>
      <w:lang w:eastAsia="en-GB"/>
    </w:rPr>
  </w:style>
  <w:style w:type="paragraph" w:styleId="CommentSubject">
    <w:name w:val="annotation subject"/>
    <w:basedOn w:val="CommentText"/>
    <w:next w:val="CommentText"/>
    <w:link w:val="CommentSubjectChar"/>
    <w:rsid w:val="00A067B5"/>
    <w:rPr>
      <w:b/>
      <w:bCs/>
    </w:rPr>
  </w:style>
  <w:style w:type="character" w:customStyle="1" w:styleId="CommentSubjectChar">
    <w:name w:val="Comment Subject Char"/>
    <w:link w:val="CommentSubject"/>
    <w:rsid w:val="00A067B5"/>
    <w:rPr>
      <w:rFonts w:eastAsia="Times"/>
      <w:b/>
      <w:bCs/>
      <w:color w:val="000000"/>
      <w:lang w:eastAsia="en-GB"/>
    </w:rPr>
  </w:style>
  <w:style w:type="character" w:customStyle="1" w:styleId="WW8Num5z0">
    <w:name w:val="WW8Num5z0"/>
    <w:rsid w:val="000D72F2"/>
    <w:rPr>
      <w:rFonts w:ascii="Arial" w:eastAsia="Times New Roman" w:hAnsi="Arial" w:cs="Arial"/>
    </w:rPr>
  </w:style>
  <w:style w:type="paragraph" w:styleId="Revision">
    <w:name w:val="Revision"/>
    <w:hidden/>
    <w:uiPriority w:val="99"/>
    <w:semiHidden/>
    <w:rsid w:val="003C52EC"/>
    <w:rPr>
      <w:rFonts w:eastAsia="Time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1978">
      <w:bodyDiv w:val="1"/>
      <w:marLeft w:val="0"/>
      <w:marRight w:val="0"/>
      <w:marTop w:val="0"/>
      <w:marBottom w:val="0"/>
      <w:divBdr>
        <w:top w:val="none" w:sz="0" w:space="0" w:color="auto"/>
        <w:left w:val="none" w:sz="0" w:space="0" w:color="auto"/>
        <w:bottom w:val="none" w:sz="0" w:space="0" w:color="auto"/>
        <w:right w:val="none" w:sz="0" w:space="0" w:color="auto"/>
      </w:divBdr>
      <w:divsChild>
        <w:div w:id="1801802795">
          <w:marLeft w:val="0"/>
          <w:marRight w:val="0"/>
          <w:marTop w:val="0"/>
          <w:marBottom w:val="0"/>
          <w:divBdr>
            <w:top w:val="none" w:sz="0" w:space="0" w:color="auto"/>
            <w:left w:val="none" w:sz="0" w:space="0" w:color="auto"/>
            <w:bottom w:val="none" w:sz="0" w:space="0" w:color="auto"/>
            <w:right w:val="none" w:sz="0" w:space="0" w:color="auto"/>
          </w:divBdr>
          <w:divsChild>
            <w:div w:id="36707246">
              <w:marLeft w:val="0"/>
              <w:marRight w:val="0"/>
              <w:marTop w:val="0"/>
              <w:marBottom w:val="0"/>
              <w:divBdr>
                <w:top w:val="none" w:sz="0" w:space="0" w:color="auto"/>
                <w:left w:val="none" w:sz="0" w:space="0" w:color="auto"/>
                <w:bottom w:val="none" w:sz="0" w:space="0" w:color="auto"/>
                <w:right w:val="none" w:sz="0" w:space="0" w:color="auto"/>
              </w:divBdr>
            </w:div>
            <w:div w:id="602424425">
              <w:marLeft w:val="0"/>
              <w:marRight w:val="0"/>
              <w:marTop w:val="0"/>
              <w:marBottom w:val="0"/>
              <w:divBdr>
                <w:top w:val="none" w:sz="0" w:space="0" w:color="auto"/>
                <w:left w:val="none" w:sz="0" w:space="0" w:color="auto"/>
                <w:bottom w:val="none" w:sz="0" w:space="0" w:color="auto"/>
                <w:right w:val="none" w:sz="0" w:space="0" w:color="auto"/>
              </w:divBdr>
            </w:div>
            <w:div w:id="976488975">
              <w:marLeft w:val="0"/>
              <w:marRight w:val="0"/>
              <w:marTop w:val="0"/>
              <w:marBottom w:val="0"/>
              <w:divBdr>
                <w:top w:val="none" w:sz="0" w:space="0" w:color="auto"/>
                <w:left w:val="none" w:sz="0" w:space="0" w:color="auto"/>
                <w:bottom w:val="none" w:sz="0" w:space="0" w:color="auto"/>
                <w:right w:val="none" w:sz="0" w:space="0" w:color="auto"/>
              </w:divBdr>
            </w:div>
            <w:div w:id="1338968538">
              <w:marLeft w:val="0"/>
              <w:marRight w:val="0"/>
              <w:marTop w:val="0"/>
              <w:marBottom w:val="0"/>
              <w:divBdr>
                <w:top w:val="none" w:sz="0" w:space="0" w:color="auto"/>
                <w:left w:val="none" w:sz="0" w:space="0" w:color="auto"/>
                <w:bottom w:val="none" w:sz="0" w:space="0" w:color="auto"/>
                <w:right w:val="none" w:sz="0" w:space="0" w:color="auto"/>
              </w:divBdr>
            </w:div>
            <w:div w:id="1511413727">
              <w:marLeft w:val="0"/>
              <w:marRight w:val="0"/>
              <w:marTop w:val="0"/>
              <w:marBottom w:val="0"/>
              <w:divBdr>
                <w:top w:val="none" w:sz="0" w:space="0" w:color="auto"/>
                <w:left w:val="none" w:sz="0" w:space="0" w:color="auto"/>
                <w:bottom w:val="none" w:sz="0" w:space="0" w:color="auto"/>
                <w:right w:val="none" w:sz="0" w:space="0" w:color="auto"/>
              </w:divBdr>
            </w:div>
            <w:div w:id="1654023618">
              <w:marLeft w:val="0"/>
              <w:marRight w:val="0"/>
              <w:marTop w:val="0"/>
              <w:marBottom w:val="0"/>
              <w:divBdr>
                <w:top w:val="none" w:sz="0" w:space="0" w:color="auto"/>
                <w:left w:val="none" w:sz="0" w:space="0" w:color="auto"/>
                <w:bottom w:val="none" w:sz="0" w:space="0" w:color="auto"/>
                <w:right w:val="none" w:sz="0" w:space="0" w:color="auto"/>
              </w:divBdr>
            </w:div>
            <w:div w:id="2034839841">
              <w:marLeft w:val="0"/>
              <w:marRight w:val="0"/>
              <w:marTop w:val="0"/>
              <w:marBottom w:val="0"/>
              <w:divBdr>
                <w:top w:val="none" w:sz="0" w:space="0" w:color="auto"/>
                <w:left w:val="none" w:sz="0" w:space="0" w:color="auto"/>
                <w:bottom w:val="none" w:sz="0" w:space="0" w:color="auto"/>
                <w:right w:val="none" w:sz="0" w:space="0" w:color="auto"/>
              </w:divBdr>
            </w:div>
            <w:div w:id="20940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sChild>
        <w:div w:id="842940063">
          <w:marLeft w:val="0"/>
          <w:marRight w:val="0"/>
          <w:marTop w:val="0"/>
          <w:marBottom w:val="0"/>
          <w:divBdr>
            <w:top w:val="none" w:sz="0" w:space="0" w:color="auto"/>
            <w:left w:val="none" w:sz="0" w:space="0" w:color="auto"/>
            <w:bottom w:val="none" w:sz="0" w:space="0" w:color="auto"/>
            <w:right w:val="none" w:sz="0" w:space="0" w:color="auto"/>
          </w:divBdr>
          <w:divsChild>
            <w:div w:id="506408047">
              <w:marLeft w:val="0"/>
              <w:marRight w:val="0"/>
              <w:marTop w:val="0"/>
              <w:marBottom w:val="0"/>
              <w:divBdr>
                <w:top w:val="none" w:sz="0" w:space="0" w:color="auto"/>
                <w:left w:val="none" w:sz="0" w:space="0" w:color="auto"/>
                <w:bottom w:val="none" w:sz="0" w:space="0" w:color="auto"/>
                <w:right w:val="none" w:sz="0" w:space="0" w:color="auto"/>
              </w:divBdr>
            </w:div>
            <w:div w:id="539825599">
              <w:marLeft w:val="0"/>
              <w:marRight w:val="0"/>
              <w:marTop w:val="0"/>
              <w:marBottom w:val="0"/>
              <w:divBdr>
                <w:top w:val="none" w:sz="0" w:space="0" w:color="auto"/>
                <w:left w:val="none" w:sz="0" w:space="0" w:color="auto"/>
                <w:bottom w:val="none" w:sz="0" w:space="0" w:color="auto"/>
                <w:right w:val="none" w:sz="0" w:space="0" w:color="auto"/>
              </w:divBdr>
            </w:div>
            <w:div w:id="683943065">
              <w:marLeft w:val="0"/>
              <w:marRight w:val="0"/>
              <w:marTop w:val="0"/>
              <w:marBottom w:val="0"/>
              <w:divBdr>
                <w:top w:val="none" w:sz="0" w:space="0" w:color="auto"/>
                <w:left w:val="none" w:sz="0" w:space="0" w:color="auto"/>
                <w:bottom w:val="none" w:sz="0" w:space="0" w:color="auto"/>
                <w:right w:val="none" w:sz="0" w:space="0" w:color="auto"/>
              </w:divBdr>
            </w:div>
            <w:div w:id="1047221478">
              <w:marLeft w:val="0"/>
              <w:marRight w:val="0"/>
              <w:marTop w:val="0"/>
              <w:marBottom w:val="0"/>
              <w:divBdr>
                <w:top w:val="none" w:sz="0" w:space="0" w:color="auto"/>
                <w:left w:val="none" w:sz="0" w:space="0" w:color="auto"/>
                <w:bottom w:val="none" w:sz="0" w:space="0" w:color="auto"/>
                <w:right w:val="none" w:sz="0" w:space="0" w:color="auto"/>
              </w:divBdr>
            </w:div>
            <w:div w:id="1087456671">
              <w:marLeft w:val="0"/>
              <w:marRight w:val="0"/>
              <w:marTop w:val="0"/>
              <w:marBottom w:val="0"/>
              <w:divBdr>
                <w:top w:val="none" w:sz="0" w:space="0" w:color="auto"/>
                <w:left w:val="none" w:sz="0" w:space="0" w:color="auto"/>
                <w:bottom w:val="none" w:sz="0" w:space="0" w:color="auto"/>
                <w:right w:val="none" w:sz="0" w:space="0" w:color="auto"/>
              </w:divBdr>
            </w:div>
            <w:div w:id="1419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0C4702F38F0418A4E0AC8CC7C9657" ma:contentTypeVersion="14" ma:contentTypeDescription="Create a new document." ma:contentTypeScope="" ma:versionID="24f112497eaba4e3cd4d4ef9caf931b6">
  <xsd:schema xmlns:xsd="http://www.w3.org/2001/XMLSchema" xmlns:xs="http://www.w3.org/2001/XMLSchema" xmlns:p="http://schemas.microsoft.com/office/2006/metadata/properties" xmlns:ns3="304d3b64-2ce5-4672-ba97-02918dba29d8" xmlns:ns4="97f33c3f-0b16-4866-b9fb-a8a2ffc63850" targetNamespace="http://schemas.microsoft.com/office/2006/metadata/properties" ma:root="true" ma:fieldsID="ac60b5771b49ac69199f73ad151edf6a" ns3:_="" ns4:_="">
    <xsd:import namespace="304d3b64-2ce5-4672-ba97-02918dba29d8"/>
    <xsd:import namespace="97f33c3f-0b16-4866-b9fb-a8a2ffc638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d3b64-2ce5-4672-ba97-02918dba2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f33c3f-0b16-4866-b9fb-a8a2ffc63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DAF27-3CB3-4DC7-AC43-2BE9F675EE18}">
  <ds:schemaRefs>
    <ds:schemaRef ds:uri="http://schemas.openxmlformats.org/officeDocument/2006/bibliography"/>
  </ds:schemaRefs>
</ds:datastoreItem>
</file>

<file path=customXml/itemProps2.xml><?xml version="1.0" encoding="utf-8"?>
<ds:datastoreItem xmlns:ds="http://schemas.openxmlformats.org/officeDocument/2006/customXml" ds:itemID="{CD1932D7-0745-4EC7-B0B8-B502C56ACF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52497-3CBE-484D-A028-F616904787FB}">
  <ds:schemaRefs>
    <ds:schemaRef ds:uri="http://schemas.microsoft.com/sharepoint/v3/contenttype/forms"/>
  </ds:schemaRefs>
</ds:datastoreItem>
</file>

<file path=customXml/itemProps4.xml><?xml version="1.0" encoding="utf-8"?>
<ds:datastoreItem xmlns:ds="http://schemas.openxmlformats.org/officeDocument/2006/customXml" ds:itemID="{CD4E1E3C-0A4C-47B1-811D-69FBDD2FA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d3b64-2ce5-4672-ba97-02918dba29d8"/>
    <ds:schemaRef ds:uri="97f33c3f-0b16-4866-b9fb-a8a2ffc63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UNICEF AND GOVERNMENT OF JAPAN TO SIGN USD5 MILLION AGREEMENT TO TACKLE CHILDHOOD DISEASES IN AFGHANISTAN</vt:lpstr>
    </vt:vector>
  </TitlesOfParts>
  <Company>UNICEF</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AND GOVERNMENT OF JAPAN TO SIGN USD5 MILLION AGREEMENT TO TACKLE CHILDHOOD DISEASES IN AFGHANISTAN</dc:title>
  <dc:subject/>
  <dc:creator>Hyun</dc:creator>
  <cp:keywords/>
  <cp:lastModifiedBy>Mona Mohamed</cp:lastModifiedBy>
  <cp:revision>2</cp:revision>
  <cp:lastPrinted>2019-01-09T09:05:00Z</cp:lastPrinted>
  <dcterms:created xsi:type="dcterms:W3CDTF">2023-10-19T14:02:00Z</dcterms:created>
  <dcterms:modified xsi:type="dcterms:W3CDTF">2023-10-19T14:02:00Z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0x01010082F0C4702F38F0418A4E0AC8CC7C9657</vt:lpwstr>
  </property>
  <property fmtid="{D5CDD505-2E9C-101B-9397-08002B2CF9AE}" pid="3" name="GrammarlyDocumentId">
    <vt:lpwstr>2d81acd23c878c1f6870c45e62e325efb016e262fd54cd532f7a707f9c603b2a</vt:lpwstr>
  </property>
</Properties>
</file>