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3279" w14:textId="4567CC9B" w:rsidR="00BF5ECF" w:rsidRPr="00FC20D1" w:rsidRDefault="0082064D" w:rsidP="00FF14D0">
      <w:pPr>
        <w:spacing w:line="240" w:lineRule="auto"/>
        <w:jc w:val="center"/>
        <w:rPr>
          <w:b/>
          <w:bCs/>
          <w:sz w:val="22"/>
          <w:szCs w:val="22"/>
          <w:u w:val="single"/>
          <w:lang w:val="es-ES"/>
        </w:rPr>
      </w:pPr>
      <w:r w:rsidRPr="00FC20D1">
        <w:rPr>
          <w:b/>
          <w:bCs/>
          <w:sz w:val="22"/>
          <w:szCs w:val="22"/>
          <w:u w:val="single"/>
          <w:lang w:val="es-ES"/>
        </w:rPr>
        <w:t>Términos de Referencia</w:t>
      </w:r>
    </w:p>
    <w:p w14:paraId="7E89902D" w14:textId="24F3BEB4" w:rsidR="00500960" w:rsidRPr="00FC20D1" w:rsidRDefault="10B2273A" w:rsidP="00EA4F12">
      <w:pPr>
        <w:spacing w:line="240" w:lineRule="auto"/>
        <w:jc w:val="center"/>
        <w:rPr>
          <w:b/>
          <w:bCs/>
          <w:sz w:val="22"/>
          <w:szCs w:val="22"/>
          <w:u w:val="single"/>
          <w:lang w:val="es-ES"/>
        </w:rPr>
      </w:pPr>
      <w:r w:rsidRPr="153CF27B">
        <w:rPr>
          <w:b/>
          <w:bCs/>
          <w:sz w:val="22"/>
          <w:szCs w:val="22"/>
          <w:u w:val="single"/>
          <w:lang w:val="es-ES"/>
        </w:rPr>
        <w:t>Contratación de un/a consultor/a para</w:t>
      </w:r>
      <w:r w:rsidR="54D2AD4D" w:rsidRPr="153CF27B">
        <w:rPr>
          <w:b/>
          <w:bCs/>
          <w:sz w:val="22"/>
          <w:szCs w:val="22"/>
          <w:u w:val="single"/>
          <w:lang w:val="es-ES"/>
        </w:rPr>
        <w:t xml:space="preserve"> </w:t>
      </w:r>
      <w:r w:rsidR="3398A1C4" w:rsidRPr="153CF27B">
        <w:rPr>
          <w:b/>
          <w:bCs/>
          <w:sz w:val="22"/>
          <w:szCs w:val="22"/>
          <w:u w:val="single"/>
          <w:lang w:val="es-ES"/>
        </w:rPr>
        <w:t xml:space="preserve">apoyar la formulación </w:t>
      </w:r>
      <w:r w:rsidR="00701A2A">
        <w:rPr>
          <w:b/>
          <w:bCs/>
          <w:sz w:val="22"/>
          <w:szCs w:val="22"/>
          <w:u w:val="single"/>
          <w:lang w:val="es-ES"/>
        </w:rPr>
        <w:t xml:space="preserve">y fortalecimiento </w:t>
      </w:r>
      <w:r w:rsidR="3398A1C4" w:rsidRPr="153CF27B">
        <w:rPr>
          <w:b/>
          <w:bCs/>
          <w:sz w:val="22"/>
          <w:szCs w:val="22"/>
          <w:u w:val="single"/>
          <w:lang w:val="es-ES"/>
        </w:rPr>
        <w:t xml:space="preserve">de </w:t>
      </w:r>
      <w:r w:rsidR="000D47F5">
        <w:rPr>
          <w:b/>
          <w:bCs/>
          <w:sz w:val="22"/>
          <w:szCs w:val="22"/>
          <w:u w:val="single"/>
          <w:lang w:val="es-ES"/>
        </w:rPr>
        <w:t>la Estrategia Nacional de Inmunizaciones</w:t>
      </w:r>
      <w:r w:rsidR="008B6201">
        <w:rPr>
          <w:b/>
          <w:bCs/>
          <w:sz w:val="22"/>
          <w:szCs w:val="22"/>
          <w:u w:val="single"/>
          <w:lang w:val="es-ES"/>
        </w:rPr>
        <w:t xml:space="preserve"> del Ministerio de Salud Pública</w:t>
      </w:r>
      <w:r w:rsidR="53F90971" w:rsidRPr="153CF27B">
        <w:rPr>
          <w:b/>
          <w:bCs/>
          <w:sz w:val="22"/>
          <w:szCs w:val="22"/>
          <w:u w:val="single"/>
          <w:lang w:val="es-ES"/>
        </w:rPr>
        <w:t>.</w:t>
      </w:r>
    </w:p>
    <w:p w14:paraId="0028D0C2" w14:textId="77777777" w:rsidR="00EA4F12" w:rsidRPr="00FC20D1" w:rsidRDefault="00EA4F12" w:rsidP="00EA4F12">
      <w:pPr>
        <w:spacing w:line="240" w:lineRule="auto"/>
        <w:jc w:val="center"/>
        <w:rPr>
          <w:sz w:val="22"/>
          <w:szCs w:val="22"/>
          <w:lang w:val="es-ES"/>
        </w:rPr>
      </w:pPr>
    </w:p>
    <w:tbl>
      <w:tblPr>
        <w:tblW w:w="0" w:type="auto"/>
        <w:tblCellSpacing w:w="15" w:type="dxa"/>
        <w:tblInd w:w="-3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69"/>
        <w:gridCol w:w="7341"/>
      </w:tblGrid>
      <w:tr w:rsidR="006E018F" w:rsidRPr="00FC20D1" w14:paraId="44F3E57F" w14:textId="77777777" w:rsidTr="3902D5BA">
        <w:trPr>
          <w:tblCellSpacing w:w="15" w:type="dxa"/>
        </w:trPr>
        <w:tc>
          <w:tcPr>
            <w:tcW w:w="1924" w:type="dxa"/>
            <w:tcBorders>
              <w:top w:val="outset" w:sz="6" w:space="0" w:color="auto"/>
              <w:bottom w:val="outset" w:sz="6" w:space="0" w:color="auto"/>
              <w:right w:val="outset" w:sz="6" w:space="0" w:color="auto"/>
            </w:tcBorders>
            <w:shd w:val="clear" w:color="auto" w:fill="95B3D7" w:themeFill="accent1" w:themeFillTint="99"/>
          </w:tcPr>
          <w:p w14:paraId="20367FE6" w14:textId="3F69F0CC" w:rsidR="001A1C3A" w:rsidRPr="00FC20D1" w:rsidRDefault="0082064D" w:rsidP="00FE1FEC">
            <w:pPr>
              <w:spacing w:line="240" w:lineRule="auto"/>
              <w:jc w:val="center"/>
              <w:rPr>
                <w:sz w:val="22"/>
                <w:szCs w:val="22"/>
              </w:rPr>
            </w:pPr>
            <w:r w:rsidRPr="00FC20D1">
              <w:rPr>
                <w:b/>
                <w:bCs/>
                <w:sz w:val="22"/>
                <w:szCs w:val="22"/>
              </w:rPr>
              <w:t>Secci</w:t>
            </w:r>
            <w:r w:rsidR="00500960" w:rsidRPr="00FC20D1">
              <w:rPr>
                <w:b/>
                <w:bCs/>
                <w:sz w:val="22"/>
                <w:szCs w:val="22"/>
              </w:rPr>
              <w:t>ó</w:t>
            </w:r>
            <w:r w:rsidR="001A1C3A" w:rsidRPr="00FC20D1">
              <w:rPr>
                <w:b/>
                <w:bCs/>
                <w:sz w:val="22"/>
                <w:szCs w:val="22"/>
              </w:rPr>
              <w:t>n</w:t>
            </w:r>
          </w:p>
        </w:tc>
        <w:tc>
          <w:tcPr>
            <w:tcW w:w="7296" w:type="dxa"/>
            <w:tcBorders>
              <w:top w:val="outset" w:sz="6" w:space="0" w:color="auto"/>
              <w:left w:val="outset" w:sz="6" w:space="0" w:color="auto"/>
              <w:bottom w:val="outset" w:sz="6" w:space="0" w:color="auto"/>
            </w:tcBorders>
            <w:shd w:val="clear" w:color="auto" w:fill="95B3D7" w:themeFill="accent1" w:themeFillTint="99"/>
          </w:tcPr>
          <w:p w14:paraId="65D55A3E" w14:textId="77777777" w:rsidR="001A1C3A" w:rsidRPr="00FC20D1" w:rsidRDefault="00B464E2" w:rsidP="00500960">
            <w:pPr>
              <w:spacing w:line="240" w:lineRule="auto"/>
              <w:jc w:val="center"/>
              <w:rPr>
                <w:sz w:val="22"/>
                <w:szCs w:val="22"/>
              </w:rPr>
            </w:pPr>
            <w:r w:rsidRPr="00FC20D1">
              <w:rPr>
                <w:b/>
                <w:bCs/>
                <w:sz w:val="22"/>
                <w:szCs w:val="22"/>
              </w:rPr>
              <w:t>Contenido</w:t>
            </w:r>
          </w:p>
        </w:tc>
      </w:tr>
      <w:tr w:rsidR="00632889" w:rsidRPr="00976789" w14:paraId="1CA3901F" w14:textId="77777777" w:rsidTr="3902D5BA">
        <w:trPr>
          <w:tblCellSpacing w:w="15" w:type="dxa"/>
        </w:trPr>
        <w:tc>
          <w:tcPr>
            <w:tcW w:w="1924" w:type="dxa"/>
            <w:tcBorders>
              <w:top w:val="outset" w:sz="6" w:space="0" w:color="auto"/>
              <w:bottom w:val="outset" w:sz="6" w:space="0" w:color="auto"/>
              <w:right w:val="outset" w:sz="6" w:space="0" w:color="auto"/>
            </w:tcBorders>
            <w:shd w:val="clear" w:color="auto" w:fill="auto"/>
          </w:tcPr>
          <w:p w14:paraId="427D12CF" w14:textId="7023F1DF" w:rsidR="001A1C3A" w:rsidRPr="00FC20D1" w:rsidRDefault="000B6063" w:rsidP="001423C7">
            <w:pPr>
              <w:pStyle w:val="CommentText"/>
              <w:jc w:val="center"/>
              <w:rPr>
                <w:sz w:val="22"/>
                <w:szCs w:val="22"/>
                <w:lang w:val="es-EC"/>
              </w:rPr>
            </w:pPr>
            <w:r w:rsidRPr="00FC20D1">
              <w:rPr>
                <w:sz w:val="22"/>
                <w:szCs w:val="22"/>
                <w:lang w:val="es-EC"/>
              </w:rPr>
              <w:t>Antecedentes</w:t>
            </w:r>
            <w:r w:rsidR="00054BA2" w:rsidRPr="00FC20D1">
              <w:rPr>
                <w:sz w:val="22"/>
                <w:szCs w:val="22"/>
                <w:lang w:val="es-EC"/>
              </w:rPr>
              <w:t xml:space="preserve"> y contexto</w:t>
            </w:r>
          </w:p>
        </w:tc>
        <w:tc>
          <w:tcPr>
            <w:tcW w:w="7296" w:type="dxa"/>
            <w:tcBorders>
              <w:top w:val="outset" w:sz="6" w:space="0" w:color="auto"/>
              <w:left w:val="outset" w:sz="6" w:space="0" w:color="auto"/>
              <w:bottom w:val="outset" w:sz="6" w:space="0" w:color="auto"/>
            </w:tcBorders>
            <w:shd w:val="clear" w:color="auto" w:fill="auto"/>
          </w:tcPr>
          <w:p w14:paraId="7ABBF6CD" w14:textId="3A81CF5B" w:rsidR="00413B5C" w:rsidRDefault="00825061" w:rsidP="00F75721">
            <w:pPr>
              <w:pStyle w:val="CommentText"/>
              <w:jc w:val="both"/>
              <w:rPr>
                <w:sz w:val="22"/>
                <w:szCs w:val="22"/>
                <w:lang w:val="es-EC"/>
              </w:rPr>
            </w:pPr>
            <w:r w:rsidRPr="00FC20D1">
              <w:rPr>
                <w:sz w:val="22"/>
                <w:szCs w:val="22"/>
                <w:lang w:val="es-EC"/>
              </w:rPr>
              <w:t>El Programa de Cooperación de UNICEF</w:t>
            </w:r>
            <w:r w:rsidR="00882D2E" w:rsidRPr="00FC20D1">
              <w:rPr>
                <w:sz w:val="22"/>
                <w:szCs w:val="22"/>
                <w:lang w:val="es-EC"/>
              </w:rPr>
              <w:t xml:space="preserve"> </w:t>
            </w:r>
            <w:r w:rsidRPr="00FC20D1">
              <w:rPr>
                <w:sz w:val="22"/>
                <w:szCs w:val="22"/>
                <w:lang w:val="es-EC"/>
              </w:rPr>
              <w:t>Ecuador 20</w:t>
            </w:r>
            <w:r w:rsidR="00B65DD6" w:rsidRPr="00FC20D1">
              <w:rPr>
                <w:sz w:val="22"/>
                <w:szCs w:val="22"/>
                <w:lang w:val="es-EC"/>
              </w:rPr>
              <w:t>23</w:t>
            </w:r>
            <w:r w:rsidRPr="00FC20D1">
              <w:rPr>
                <w:sz w:val="22"/>
                <w:szCs w:val="22"/>
                <w:lang w:val="es-EC"/>
              </w:rPr>
              <w:t>-202</w:t>
            </w:r>
            <w:r w:rsidR="001A68B3" w:rsidRPr="00FC20D1">
              <w:rPr>
                <w:sz w:val="22"/>
                <w:szCs w:val="22"/>
                <w:lang w:val="es-EC"/>
              </w:rPr>
              <w:t>6</w:t>
            </w:r>
            <w:r w:rsidRPr="00FC20D1">
              <w:rPr>
                <w:sz w:val="22"/>
                <w:szCs w:val="22"/>
                <w:lang w:val="es-EC"/>
              </w:rPr>
              <w:t xml:space="preserve"> ha centrado su accionar en contribuir al diseño y a la implementación de las políticas y los programas que son de prioridad nacional, asegurando el enfoque de equidad para garantizar el pleno cumplimiento de los derechos de la niñez y adolescencia en el territorio ecuatoriano. </w:t>
            </w:r>
            <w:r w:rsidR="00CC1CEE" w:rsidRPr="00FC20D1">
              <w:rPr>
                <w:sz w:val="22"/>
                <w:szCs w:val="22"/>
                <w:lang w:val="es-EC"/>
              </w:rPr>
              <w:t>Específicamente, e</w:t>
            </w:r>
            <w:r w:rsidR="00882D2E" w:rsidRPr="00FC20D1">
              <w:rPr>
                <w:sz w:val="22"/>
                <w:szCs w:val="22"/>
                <w:lang w:val="es-EC"/>
              </w:rPr>
              <w:t xml:space="preserve">l trabajo de UNICEF </w:t>
            </w:r>
            <w:r w:rsidR="00CC1CEE" w:rsidRPr="00FC20D1">
              <w:rPr>
                <w:sz w:val="22"/>
                <w:szCs w:val="22"/>
                <w:lang w:val="es-EC"/>
              </w:rPr>
              <w:t>Ecuador</w:t>
            </w:r>
            <w:r w:rsidR="0076041A">
              <w:rPr>
                <w:sz w:val="22"/>
                <w:szCs w:val="22"/>
                <w:lang w:val="es-EC"/>
              </w:rPr>
              <w:t xml:space="preserve"> </w:t>
            </w:r>
            <w:r w:rsidR="00882D2E" w:rsidRPr="00FC20D1">
              <w:rPr>
                <w:sz w:val="22"/>
                <w:szCs w:val="22"/>
                <w:lang w:val="es-EC"/>
              </w:rPr>
              <w:t>desde el programa de salud y nutrición tiene como objetivo principal aportar a la reducción de la mortalidad materno-infantil y asegurar que niños, niñas, adolescentes y sus familias logren alcanzar el mayor grado de salud y bienestar. </w:t>
            </w:r>
            <w:r w:rsidR="00C02493" w:rsidRPr="00FC20D1">
              <w:rPr>
                <w:sz w:val="22"/>
                <w:szCs w:val="22"/>
                <w:lang w:val="es-EC"/>
              </w:rPr>
              <w:t>Para asegurar que todos los niños, niñas, adolescentes y sus familias alcancen un estado de bienestar superior, el programa enfoca sus acciones en promover el acceso y cobertura adecuados a servicios de salud</w:t>
            </w:r>
            <w:r w:rsidR="00DD48D6" w:rsidRPr="00FC20D1">
              <w:rPr>
                <w:sz w:val="22"/>
                <w:szCs w:val="22"/>
                <w:lang w:val="es-EC"/>
              </w:rPr>
              <w:t xml:space="preserve"> de calidad </w:t>
            </w:r>
            <w:r w:rsidR="00C02493" w:rsidRPr="00FC20D1">
              <w:rPr>
                <w:sz w:val="22"/>
                <w:szCs w:val="22"/>
                <w:lang w:val="es-EC"/>
              </w:rPr>
              <w:t xml:space="preserve">y </w:t>
            </w:r>
            <w:r w:rsidR="00072790" w:rsidRPr="00FC20D1">
              <w:rPr>
                <w:sz w:val="22"/>
                <w:szCs w:val="22"/>
                <w:lang w:val="es-EC"/>
              </w:rPr>
              <w:t xml:space="preserve">a </w:t>
            </w:r>
            <w:r w:rsidR="00C02493" w:rsidRPr="00FC20D1">
              <w:rPr>
                <w:sz w:val="22"/>
                <w:szCs w:val="22"/>
                <w:lang w:val="es-EC"/>
              </w:rPr>
              <w:t>la implementación de prácticas saludables</w:t>
            </w:r>
            <w:r w:rsidR="00D06057" w:rsidRPr="00FC20D1">
              <w:rPr>
                <w:sz w:val="22"/>
                <w:szCs w:val="22"/>
                <w:lang w:val="es-EC"/>
              </w:rPr>
              <w:t>.</w:t>
            </w:r>
          </w:p>
          <w:p w14:paraId="325CB182" w14:textId="77777777" w:rsidR="00862055" w:rsidRDefault="00862055" w:rsidP="00F75721">
            <w:pPr>
              <w:pStyle w:val="CommentText"/>
              <w:jc w:val="both"/>
              <w:rPr>
                <w:sz w:val="22"/>
                <w:szCs w:val="22"/>
                <w:lang w:val="es-EC"/>
              </w:rPr>
            </w:pPr>
          </w:p>
          <w:p w14:paraId="49A9C5D1" w14:textId="1116AD08" w:rsidR="00862055" w:rsidRPr="00FC20D1" w:rsidRDefault="00862055" w:rsidP="00F75721">
            <w:pPr>
              <w:pStyle w:val="CommentText"/>
              <w:jc w:val="both"/>
              <w:rPr>
                <w:sz w:val="22"/>
                <w:szCs w:val="22"/>
                <w:lang w:val="es-EC"/>
              </w:rPr>
            </w:pPr>
            <w:r w:rsidRPr="00701A2A">
              <w:rPr>
                <w:sz w:val="22"/>
                <w:szCs w:val="22"/>
                <w:lang w:val="es-EC"/>
              </w:rPr>
              <w:t>En las últimas décadas, las inmunizaciones han demostrado ser una de las intervenciones de salud pública más efectivas. Sin embargo, persistentes desafíos como las brechas en la cobertura de vacunación, desinformación sobre las vacunas y dificultades logísticas deben ser abordados para alcanzar los objetivos de salud pública</w:t>
            </w:r>
          </w:p>
          <w:p w14:paraId="0AE56014" w14:textId="776E94DC" w:rsidR="0073512C" w:rsidRPr="00FC20D1" w:rsidRDefault="0073512C" w:rsidP="00976789">
            <w:pPr>
              <w:pStyle w:val="CommentText"/>
              <w:jc w:val="both"/>
              <w:rPr>
                <w:sz w:val="22"/>
                <w:szCs w:val="22"/>
                <w:lang w:val="es-EC"/>
              </w:rPr>
            </w:pPr>
          </w:p>
        </w:tc>
      </w:tr>
      <w:tr w:rsidR="00632889" w:rsidRPr="00385F72" w14:paraId="5163BABE" w14:textId="77777777" w:rsidTr="3902D5BA">
        <w:trPr>
          <w:tblCellSpacing w:w="15" w:type="dxa"/>
        </w:trPr>
        <w:tc>
          <w:tcPr>
            <w:tcW w:w="1924" w:type="dxa"/>
            <w:tcBorders>
              <w:top w:val="outset" w:sz="6" w:space="0" w:color="auto"/>
              <w:bottom w:val="outset" w:sz="6" w:space="0" w:color="auto"/>
              <w:right w:val="outset" w:sz="6" w:space="0" w:color="auto"/>
            </w:tcBorders>
          </w:tcPr>
          <w:p w14:paraId="49DCB939" w14:textId="09070268" w:rsidR="00BE3247" w:rsidRPr="00FC20D1" w:rsidRDefault="0082064D" w:rsidP="00FE1FEC">
            <w:pPr>
              <w:spacing w:line="240" w:lineRule="auto"/>
              <w:jc w:val="center"/>
              <w:rPr>
                <w:sz w:val="22"/>
                <w:szCs w:val="22"/>
                <w:lang w:val="es-EC"/>
              </w:rPr>
            </w:pPr>
            <w:r w:rsidRPr="00FC20D1">
              <w:rPr>
                <w:sz w:val="22"/>
                <w:szCs w:val="22"/>
                <w:lang w:val="es-EC"/>
              </w:rPr>
              <w:t>Justificación</w:t>
            </w:r>
          </w:p>
        </w:tc>
        <w:tc>
          <w:tcPr>
            <w:tcW w:w="7296" w:type="dxa"/>
            <w:tcBorders>
              <w:top w:val="outset" w:sz="6" w:space="0" w:color="auto"/>
              <w:left w:val="outset" w:sz="6" w:space="0" w:color="auto"/>
              <w:bottom w:val="outset" w:sz="6" w:space="0" w:color="auto"/>
            </w:tcBorders>
          </w:tcPr>
          <w:p w14:paraId="4F63636E" w14:textId="6F169A2D" w:rsidR="00A86329" w:rsidRDefault="00A77D3A" w:rsidP="001C508A">
            <w:pPr>
              <w:pStyle w:val="CommentText"/>
              <w:jc w:val="both"/>
              <w:rPr>
                <w:sz w:val="22"/>
                <w:szCs w:val="22"/>
                <w:lang w:val="es-EC"/>
              </w:rPr>
            </w:pPr>
            <w:r w:rsidRPr="00A77D3A">
              <w:rPr>
                <w:sz w:val="22"/>
                <w:szCs w:val="22"/>
                <w:lang w:val="es-EC"/>
              </w:rPr>
              <w:t>La inmunización es una de las intervenciones sanitarias más impactantes que jamás se ha visto, salva vidas y ahorra costos. Las vacunas han sido cruciales para erradicar la viruela</w:t>
            </w:r>
            <w:r w:rsidR="403D20C0" w:rsidRPr="403D20C0">
              <w:rPr>
                <w:sz w:val="22"/>
                <w:szCs w:val="22"/>
                <w:lang w:val="es-EC"/>
              </w:rPr>
              <w:t xml:space="preserve">, </w:t>
            </w:r>
            <w:r w:rsidRPr="00A77D3A">
              <w:rPr>
                <w:sz w:val="22"/>
                <w:szCs w:val="22"/>
                <w:lang w:val="es-EC"/>
              </w:rPr>
              <w:t xml:space="preserve">eliminar </w:t>
            </w:r>
            <w:r w:rsidR="2B0EAC3E" w:rsidRPr="2B0EAC3E">
              <w:rPr>
                <w:sz w:val="22"/>
                <w:szCs w:val="22"/>
                <w:lang w:val="es-EC"/>
              </w:rPr>
              <w:t xml:space="preserve">el sarampión y </w:t>
            </w:r>
            <w:r w:rsidR="0A3F156C" w:rsidRPr="0A3F156C">
              <w:rPr>
                <w:sz w:val="22"/>
                <w:szCs w:val="22"/>
                <w:lang w:val="es-EC"/>
              </w:rPr>
              <w:t xml:space="preserve">actualmente se encuentra en proceso de </w:t>
            </w:r>
            <w:r w:rsidR="289FC350" w:rsidRPr="289FC350">
              <w:rPr>
                <w:sz w:val="22"/>
                <w:szCs w:val="22"/>
                <w:lang w:val="es-EC"/>
              </w:rPr>
              <w:t>erradicación</w:t>
            </w:r>
            <w:r w:rsidR="0A3F156C" w:rsidRPr="0A3F156C">
              <w:rPr>
                <w:sz w:val="22"/>
                <w:szCs w:val="22"/>
                <w:lang w:val="es-EC"/>
              </w:rPr>
              <w:t xml:space="preserve"> </w:t>
            </w:r>
            <w:r w:rsidR="3847E32F" w:rsidRPr="3847E32F">
              <w:rPr>
                <w:sz w:val="22"/>
                <w:szCs w:val="22"/>
                <w:lang w:val="es-EC"/>
              </w:rPr>
              <w:t>de la</w:t>
            </w:r>
            <w:r w:rsidRPr="00A77D3A">
              <w:rPr>
                <w:sz w:val="22"/>
                <w:szCs w:val="22"/>
                <w:lang w:val="es-EC"/>
              </w:rPr>
              <w:t xml:space="preserve"> poliomielitis en diversas regiones. En 2020, África fue declarada libre de poliovirus </w:t>
            </w:r>
            <w:r w:rsidR="3847E32F" w:rsidRPr="3847E32F">
              <w:rPr>
                <w:sz w:val="22"/>
                <w:szCs w:val="22"/>
                <w:lang w:val="es-EC"/>
              </w:rPr>
              <w:t>salvaje</w:t>
            </w:r>
            <w:r w:rsidRPr="00A77D3A">
              <w:rPr>
                <w:sz w:val="22"/>
                <w:szCs w:val="22"/>
                <w:lang w:val="es-EC"/>
              </w:rPr>
              <w:t xml:space="preserve">, dejando solo dos países en el mundo donde el virus sigue presente. Actualmente, existen vacunas para controlar brotes de enfermedades como el ébola, </w:t>
            </w:r>
            <w:r w:rsidR="26BFD41B" w:rsidRPr="26BFD41B">
              <w:rPr>
                <w:sz w:val="22"/>
                <w:szCs w:val="22"/>
                <w:lang w:val="es-EC"/>
              </w:rPr>
              <w:t>cólera, dengue, fiebre tifoidea y otras se encuentran en desarrollo.</w:t>
            </w:r>
          </w:p>
          <w:p w14:paraId="1F7AD74A" w14:textId="007C2972" w:rsidR="00C730A4" w:rsidRDefault="00C730A4" w:rsidP="001C508A">
            <w:pPr>
              <w:pStyle w:val="CommentText"/>
              <w:jc w:val="both"/>
              <w:rPr>
                <w:sz w:val="22"/>
                <w:szCs w:val="22"/>
                <w:lang w:val="es-EC"/>
              </w:rPr>
            </w:pPr>
            <w:r w:rsidRPr="00C730A4">
              <w:rPr>
                <w:sz w:val="22"/>
                <w:szCs w:val="22"/>
                <w:lang w:val="es-EC"/>
              </w:rPr>
              <w:t xml:space="preserve">Es importante delinear una estrategia nacional para fortalecer el programa de inmunizaciones, asegurando </w:t>
            </w:r>
            <w:r w:rsidR="26BFD41B" w:rsidRPr="26BFD41B">
              <w:rPr>
                <w:sz w:val="22"/>
                <w:szCs w:val="22"/>
                <w:lang w:val="es-EC"/>
              </w:rPr>
              <w:t>coberturas de vacunación mayor o igual al 95</w:t>
            </w:r>
            <w:r w:rsidR="08C55675" w:rsidRPr="08C55675">
              <w:rPr>
                <w:sz w:val="22"/>
                <w:szCs w:val="22"/>
                <w:lang w:val="es-EC"/>
              </w:rPr>
              <w:t>%,</w:t>
            </w:r>
            <w:r w:rsidRPr="00C730A4">
              <w:rPr>
                <w:sz w:val="22"/>
                <w:szCs w:val="22"/>
                <w:lang w:val="es-EC"/>
              </w:rPr>
              <w:t xml:space="preserve"> reducción de la incidencia de enfermedades prevenibles por vacunación y el </w:t>
            </w:r>
            <w:r w:rsidR="08C55675" w:rsidRPr="08C55675">
              <w:rPr>
                <w:sz w:val="22"/>
                <w:szCs w:val="22"/>
                <w:lang w:val="es-EC"/>
              </w:rPr>
              <w:t>mantener los</w:t>
            </w:r>
            <w:r w:rsidRPr="00C730A4">
              <w:rPr>
                <w:sz w:val="22"/>
                <w:szCs w:val="22"/>
                <w:lang w:val="es-EC"/>
              </w:rPr>
              <w:t xml:space="preserve"> esfuerzos ante enfermedades eliminadas o en vías de eliminación.</w:t>
            </w:r>
          </w:p>
          <w:p w14:paraId="13DAF132" w14:textId="77CE1C50" w:rsidR="005B019F" w:rsidRPr="00FC20D1" w:rsidRDefault="08C55675" w:rsidP="001C508A">
            <w:pPr>
              <w:pStyle w:val="CommentText"/>
              <w:jc w:val="both"/>
              <w:rPr>
                <w:sz w:val="22"/>
                <w:szCs w:val="22"/>
                <w:lang w:val="es-EC"/>
              </w:rPr>
            </w:pPr>
            <w:r w:rsidRPr="00701A2A">
              <w:rPr>
                <w:sz w:val="22"/>
                <w:szCs w:val="22"/>
                <w:lang w:val="es-EC"/>
              </w:rPr>
              <w:t>El fortalecer el programa</w:t>
            </w:r>
            <w:r w:rsidR="005B019F" w:rsidRPr="00701A2A">
              <w:rPr>
                <w:sz w:val="22"/>
                <w:szCs w:val="22"/>
                <w:lang w:val="es-EC"/>
              </w:rPr>
              <w:t xml:space="preserve"> nacional de inmunizaciones es </w:t>
            </w:r>
            <w:r w:rsidRPr="00701A2A">
              <w:rPr>
                <w:sz w:val="22"/>
                <w:szCs w:val="22"/>
                <w:lang w:val="es-EC"/>
              </w:rPr>
              <w:t>fundamental</w:t>
            </w:r>
            <w:r w:rsidR="005B019F" w:rsidRPr="00701A2A">
              <w:rPr>
                <w:sz w:val="22"/>
                <w:szCs w:val="22"/>
                <w:lang w:val="es-EC"/>
              </w:rPr>
              <w:t xml:space="preserve"> para prevenir brotes de enfermedades</w:t>
            </w:r>
            <w:r w:rsidR="38D53DE8" w:rsidRPr="00701A2A">
              <w:rPr>
                <w:sz w:val="22"/>
                <w:szCs w:val="22"/>
                <w:lang w:val="es-EC"/>
              </w:rPr>
              <w:t xml:space="preserve"> prevenibles por </w:t>
            </w:r>
            <w:r w:rsidR="0BBA90CC" w:rsidRPr="00701A2A">
              <w:rPr>
                <w:sz w:val="22"/>
                <w:szCs w:val="22"/>
                <w:lang w:val="es-EC"/>
              </w:rPr>
              <w:t>vacuna</w:t>
            </w:r>
            <w:r w:rsidR="005B019F" w:rsidRPr="00701A2A">
              <w:rPr>
                <w:sz w:val="22"/>
                <w:szCs w:val="22"/>
                <w:lang w:val="es-EC"/>
              </w:rPr>
              <w:t>, proteger a poblaciones vulnerables y cumplir con los compromisos internacionales de salud pública</w:t>
            </w:r>
          </w:p>
        </w:tc>
      </w:tr>
      <w:tr w:rsidR="00632889" w:rsidRPr="00701A2A" w14:paraId="4F24B373" w14:textId="77777777" w:rsidTr="3902D5BA">
        <w:trPr>
          <w:tblCellSpacing w:w="15" w:type="dxa"/>
        </w:trPr>
        <w:tc>
          <w:tcPr>
            <w:tcW w:w="1924" w:type="dxa"/>
            <w:tcBorders>
              <w:top w:val="outset" w:sz="6" w:space="0" w:color="auto"/>
              <w:bottom w:val="outset" w:sz="6" w:space="0" w:color="auto"/>
              <w:right w:val="outset" w:sz="6" w:space="0" w:color="auto"/>
            </w:tcBorders>
          </w:tcPr>
          <w:p w14:paraId="7518280F" w14:textId="0920B56F" w:rsidR="0082064D" w:rsidRPr="00FC20D1" w:rsidRDefault="0082064D" w:rsidP="00FE1FEC">
            <w:pPr>
              <w:spacing w:line="240" w:lineRule="auto"/>
              <w:jc w:val="center"/>
              <w:rPr>
                <w:sz w:val="22"/>
                <w:szCs w:val="22"/>
                <w:lang w:val="es-EC"/>
              </w:rPr>
            </w:pPr>
            <w:r w:rsidRPr="00FC20D1">
              <w:rPr>
                <w:sz w:val="22"/>
                <w:szCs w:val="22"/>
                <w:lang w:val="es-ES"/>
              </w:rPr>
              <w:t>Resultados esperados</w:t>
            </w:r>
          </w:p>
        </w:tc>
        <w:tc>
          <w:tcPr>
            <w:tcW w:w="7296" w:type="dxa"/>
            <w:tcBorders>
              <w:top w:val="outset" w:sz="6" w:space="0" w:color="auto"/>
              <w:left w:val="outset" w:sz="6" w:space="0" w:color="auto"/>
              <w:bottom w:val="outset" w:sz="6" w:space="0" w:color="auto"/>
            </w:tcBorders>
          </w:tcPr>
          <w:p w14:paraId="3AC5BE5C" w14:textId="74080050" w:rsidR="00CD4D45" w:rsidRPr="00641F6F" w:rsidRDefault="00253A65" w:rsidP="00701A2A">
            <w:pPr>
              <w:pStyle w:val="CommentText"/>
              <w:jc w:val="both"/>
              <w:rPr>
                <w:sz w:val="22"/>
                <w:szCs w:val="22"/>
                <w:lang w:val="es-EC"/>
              </w:rPr>
            </w:pPr>
            <w:r w:rsidRPr="3902D5BA">
              <w:rPr>
                <w:sz w:val="22"/>
                <w:szCs w:val="22"/>
                <w:lang w:val="es-EC"/>
              </w:rPr>
              <w:t xml:space="preserve">El propósito de esta consultoría es apoyar al Ministerio de Salud Pública </w:t>
            </w:r>
            <w:r w:rsidR="00937F71" w:rsidRPr="3902D5BA">
              <w:rPr>
                <w:sz w:val="22"/>
                <w:szCs w:val="22"/>
                <w:lang w:val="es-EC"/>
              </w:rPr>
              <w:t xml:space="preserve">en la </w:t>
            </w:r>
            <w:r w:rsidR="0BBA90CC" w:rsidRPr="0BBA90CC">
              <w:rPr>
                <w:sz w:val="22"/>
                <w:szCs w:val="22"/>
                <w:lang w:val="es-EC"/>
              </w:rPr>
              <w:t>elaboración</w:t>
            </w:r>
            <w:r w:rsidR="00E7476B">
              <w:rPr>
                <w:sz w:val="22"/>
                <w:szCs w:val="22"/>
                <w:lang w:val="es-EC"/>
              </w:rPr>
              <w:t xml:space="preserve"> </w:t>
            </w:r>
            <w:r w:rsidR="6530DDEF" w:rsidRPr="6530DDEF">
              <w:rPr>
                <w:sz w:val="22"/>
                <w:szCs w:val="22"/>
                <w:lang w:val="es-EC"/>
              </w:rPr>
              <w:t xml:space="preserve">del plan </w:t>
            </w:r>
            <w:r w:rsidR="00C730A4">
              <w:rPr>
                <w:sz w:val="22"/>
                <w:szCs w:val="22"/>
                <w:lang w:val="es-EC"/>
              </w:rPr>
              <w:t xml:space="preserve">estratégico </w:t>
            </w:r>
            <w:r w:rsidR="5B0902FE" w:rsidRPr="5B0902FE">
              <w:rPr>
                <w:sz w:val="22"/>
                <w:szCs w:val="22"/>
                <w:lang w:val="es-EC"/>
              </w:rPr>
              <w:t>quinquenal</w:t>
            </w:r>
            <w:r w:rsidR="2786A0C5" w:rsidRPr="2786A0C5">
              <w:rPr>
                <w:sz w:val="22"/>
                <w:szCs w:val="22"/>
                <w:lang w:val="es-EC"/>
              </w:rPr>
              <w:t xml:space="preserve"> </w:t>
            </w:r>
            <w:r w:rsidR="6530DDEF" w:rsidRPr="6530DDEF">
              <w:rPr>
                <w:sz w:val="22"/>
                <w:szCs w:val="22"/>
                <w:lang w:val="es-EC"/>
              </w:rPr>
              <w:t xml:space="preserve">y la actualización del Manual </w:t>
            </w:r>
            <w:r w:rsidR="37F09256" w:rsidRPr="37F09256">
              <w:rPr>
                <w:sz w:val="22"/>
                <w:szCs w:val="22"/>
                <w:lang w:val="es-EC"/>
              </w:rPr>
              <w:t>técnico administrativo de procedimientos en inmunizaciones</w:t>
            </w:r>
            <w:r w:rsidR="6530DDEF" w:rsidRPr="6530DDEF">
              <w:rPr>
                <w:sz w:val="22"/>
                <w:szCs w:val="22"/>
                <w:lang w:val="es-EC"/>
              </w:rPr>
              <w:t xml:space="preserve">, </w:t>
            </w:r>
            <w:r w:rsidR="00C730A4">
              <w:rPr>
                <w:sz w:val="22"/>
                <w:szCs w:val="22"/>
                <w:lang w:val="es-EC"/>
              </w:rPr>
              <w:t xml:space="preserve">que permita </w:t>
            </w:r>
            <w:r w:rsidR="00CC30CD">
              <w:rPr>
                <w:sz w:val="22"/>
                <w:szCs w:val="22"/>
                <w:lang w:val="es-EC"/>
              </w:rPr>
              <w:t xml:space="preserve">fortalecer </w:t>
            </w:r>
            <w:r w:rsidR="7A318C72" w:rsidRPr="7A318C72">
              <w:rPr>
                <w:sz w:val="22"/>
                <w:szCs w:val="22"/>
                <w:lang w:val="es-EC"/>
              </w:rPr>
              <w:t>la gestión y</w:t>
            </w:r>
            <w:r w:rsidR="00CC30CD">
              <w:rPr>
                <w:sz w:val="22"/>
                <w:szCs w:val="22"/>
                <w:lang w:val="es-EC"/>
              </w:rPr>
              <w:t xml:space="preserve"> acciones programáticas de la Dirección</w:t>
            </w:r>
            <w:r w:rsidR="00E7476B">
              <w:rPr>
                <w:sz w:val="22"/>
                <w:szCs w:val="22"/>
                <w:lang w:val="es-EC"/>
              </w:rPr>
              <w:t xml:space="preserve"> Nacional de Inmunizaciones. </w:t>
            </w:r>
          </w:p>
        </w:tc>
      </w:tr>
      <w:tr w:rsidR="00632889" w:rsidRPr="00381851" w14:paraId="29C8D92A" w14:textId="77777777" w:rsidTr="3902D5BA">
        <w:trPr>
          <w:tblCellSpacing w:w="15" w:type="dxa"/>
        </w:trPr>
        <w:tc>
          <w:tcPr>
            <w:tcW w:w="1924" w:type="dxa"/>
            <w:tcBorders>
              <w:top w:val="outset" w:sz="6" w:space="0" w:color="auto"/>
              <w:bottom w:val="outset" w:sz="6" w:space="0" w:color="auto"/>
              <w:right w:val="outset" w:sz="6" w:space="0" w:color="auto"/>
            </w:tcBorders>
          </w:tcPr>
          <w:p w14:paraId="21408726" w14:textId="462D3001" w:rsidR="0082064D" w:rsidRPr="00FC20D1" w:rsidRDefault="0082064D" w:rsidP="00FE1FEC">
            <w:pPr>
              <w:spacing w:line="240" w:lineRule="auto"/>
              <w:jc w:val="center"/>
              <w:rPr>
                <w:sz w:val="22"/>
                <w:szCs w:val="22"/>
                <w:lang w:val="es-EC"/>
              </w:rPr>
            </w:pPr>
            <w:r w:rsidRPr="63B9FD0F">
              <w:rPr>
                <w:sz w:val="22"/>
                <w:szCs w:val="22"/>
                <w:lang w:val="es-EC"/>
              </w:rPr>
              <w:t>Entregables</w:t>
            </w:r>
          </w:p>
          <w:p w14:paraId="23D44EEF" w14:textId="77777777" w:rsidR="0082064D" w:rsidRPr="00FC20D1" w:rsidRDefault="0082064D" w:rsidP="00FE1FEC">
            <w:pPr>
              <w:spacing w:line="240" w:lineRule="auto"/>
              <w:jc w:val="center"/>
              <w:rPr>
                <w:sz w:val="22"/>
                <w:szCs w:val="22"/>
                <w:lang w:val="es-EC"/>
              </w:rPr>
            </w:pPr>
          </w:p>
          <w:p w14:paraId="617AD3FD" w14:textId="1AEB6868" w:rsidR="0082064D" w:rsidRPr="00FC20D1" w:rsidRDefault="0082064D" w:rsidP="00FE1FEC">
            <w:pPr>
              <w:spacing w:line="240" w:lineRule="auto"/>
              <w:jc w:val="center"/>
              <w:rPr>
                <w:sz w:val="22"/>
                <w:szCs w:val="22"/>
                <w:lang w:val="es-EC"/>
              </w:rPr>
            </w:pPr>
          </w:p>
        </w:tc>
        <w:tc>
          <w:tcPr>
            <w:tcW w:w="7296" w:type="dxa"/>
            <w:tcBorders>
              <w:top w:val="outset" w:sz="6" w:space="0" w:color="auto"/>
              <w:left w:val="outset" w:sz="6" w:space="0" w:color="auto"/>
              <w:bottom w:val="outset" w:sz="6" w:space="0" w:color="auto"/>
            </w:tcBorders>
            <w:shd w:val="clear" w:color="auto" w:fill="auto"/>
          </w:tcPr>
          <w:p w14:paraId="36124E67" w14:textId="7BCAB969" w:rsidR="00F702D3" w:rsidRPr="0032397E" w:rsidRDefault="00B93FDC" w:rsidP="00F702D3">
            <w:pPr>
              <w:widowControl w:val="0"/>
              <w:numPr>
                <w:ilvl w:val="0"/>
                <w:numId w:val="27"/>
              </w:numPr>
              <w:autoSpaceDE w:val="0"/>
              <w:autoSpaceDN w:val="0"/>
              <w:adjustRightInd w:val="0"/>
              <w:spacing w:line="240" w:lineRule="auto"/>
              <w:ind w:left="360"/>
              <w:jc w:val="both"/>
              <w:rPr>
                <w:sz w:val="22"/>
                <w:szCs w:val="22"/>
                <w:lang w:val="es-EC" w:eastAsia="en-GB"/>
              </w:rPr>
            </w:pPr>
            <w:r w:rsidRPr="009A3D92">
              <w:rPr>
                <w:sz w:val="22"/>
                <w:szCs w:val="22"/>
                <w:lang w:val="es-EC" w:eastAsia="en-GB"/>
              </w:rPr>
              <w:t xml:space="preserve">Producto 1: </w:t>
            </w:r>
            <w:r w:rsidR="009A3D92" w:rsidRPr="009A3D92">
              <w:rPr>
                <w:sz w:val="22"/>
                <w:szCs w:val="22"/>
                <w:lang w:val="es-EC" w:eastAsia="en-GB"/>
              </w:rPr>
              <w:t>U</w:t>
            </w:r>
            <w:r w:rsidR="00F702D3" w:rsidRPr="009A3D92">
              <w:rPr>
                <w:sz w:val="22"/>
                <w:szCs w:val="22"/>
                <w:lang w:val="es-EC" w:eastAsia="en-GB"/>
              </w:rPr>
              <w:t xml:space="preserve">n </w:t>
            </w:r>
            <w:r w:rsidR="687DBF93" w:rsidRPr="687DBF93">
              <w:rPr>
                <w:sz w:val="22"/>
                <w:szCs w:val="22"/>
                <w:lang w:val="es-EC" w:eastAsia="en-GB"/>
              </w:rPr>
              <w:t>documento</w:t>
            </w:r>
            <w:r w:rsidR="00F702D3" w:rsidRPr="009A3D92">
              <w:rPr>
                <w:sz w:val="22"/>
                <w:szCs w:val="22"/>
                <w:lang w:val="es-EC" w:eastAsia="en-GB"/>
              </w:rPr>
              <w:t xml:space="preserve"> que contenga el plan de trabajo con su hoja de ruta y la propuesta metodológica (que incluye el índice</w:t>
            </w:r>
            <w:r w:rsidR="00743897" w:rsidRPr="009A3D92">
              <w:rPr>
                <w:sz w:val="22"/>
                <w:szCs w:val="22"/>
                <w:lang w:val="es-EC" w:eastAsia="en-GB"/>
              </w:rPr>
              <w:t xml:space="preserve"> </w:t>
            </w:r>
            <w:r w:rsidR="00F702D3" w:rsidRPr="009A3D92">
              <w:rPr>
                <w:sz w:val="22"/>
                <w:szCs w:val="22"/>
                <w:lang w:val="es-EC" w:eastAsia="en-GB"/>
              </w:rPr>
              <w:t>de contenidos). La propuesta debe fundamentarse en la revisión de la normativa actual y las recomendaciones globales emitidas por</w:t>
            </w:r>
            <w:r w:rsidR="00743897" w:rsidRPr="009A3D92">
              <w:rPr>
                <w:sz w:val="22"/>
                <w:szCs w:val="22"/>
                <w:lang w:val="es-EC" w:eastAsia="en-GB"/>
              </w:rPr>
              <w:t xml:space="preserve"> </w:t>
            </w:r>
            <w:r w:rsidR="00F702D3" w:rsidRPr="009A3D92">
              <w:rPr>
                <w:sz w:val="22"/>
                <w:szCs w:val="22"/>
                <w:lang w:val="es-EC" w:eastAsia="en-GB"/>
              </w:rPr>
              <w:t xml:space="preserve">la OMS </w:t>
            </w:r>
            <w:r w:rsidR="00743897" w:rsidRPr="009A3D92">
              <w:rPr>
                <w:sz w:val="22"/>
                <w:szCs w:val="22"/>
                <w:lang w:val="es-EC" w:eastAsia="en-GB"/>
              </w:rPr>
              <w:t>y UNICEF.</w:t>
            </w:r>
            <w:r w:rsidR="00F702D3" w:rsidRPr="009A3D92">
              <w:rPr>
                <w:sz w:val="22"/>
                <w:szCs w:val="22"/>
                <w:lang w:val="es-EC" w:eastAsia="en-GB"/>
              </w:rPr>
              <w:t xml:space="preserve"> Además, esta propuesta será aprobada por las contrapartes (en este proceso se deberán realizar al menos dos</w:t>
            </w:r>
            <w:r w:rsidR="009A3D92">
              <w:rPr>
                <w:sz w:val="22"/>
                <w:szCs w:val="22"/>
                <w:lang w:val="es-EC" w:eastAsia="en-GB"/>
              </w:rPr>
              <w:t xml:space="preserve"> </w:t>
            </w:r>
            <w:r w:rsidR="00F702D3" w:rsidRPr="009A3D92">
              <w:rPr>
                <w:sz w:val="22"/>
                <w:szCs w:val="22"/>
                <w:lang w:val="es-EC" w:eastAsia="en-GB"/>
              </w:rPr>
              <w:t xml:space="preserve">reuniones de trabajo con el equipo técnico de la Dirección Nacional de </w:t>
            </w:r>
            <w:r w:rsidR="00743897" w:rsidRPr="009A3D92">
              <w:rPr>
                <w:sz w:val="22"/>
                <w:szCs w:val="22"/>
                <w:lang w:val="es-EC" w:eastAsia="en-GB"/>
              </w:rPr>
              <w:t>Inmunizaciones</w:t>
            </w:r>
            <w:r w:rsidR="00F702D3" w:rsidRPr="009A3D92">
              <w:rPr>
                <w:sz w:val="22"/>
                <w:szCs w:val="22"/>
                <w:lang w:val="es-EC" w:eastAsia="en-GB"/>
              </w:rPr>
              <w:t xml:space="preserve"> del MSP para establecer los</w:t>
            </w:r>
            <w:r w:rsidR="009A3D92" w:rsidRPr="009A3D92">
              <w:rPr>
                <w:sz w:val="22"/>
                <w:szCs w:val="22"/>
                <w:lang w:val="es-EC" w:eastAsia="en-GB"/>
              </w:rPr>
              <w:t xml:space="preserve"> </w:t>
            </w:r>
            <w:r w:rsidR="00F702D3" w:rsidRPr="009A3D92">
              <w:rPr>
                <w:sz w:val="22"/>
                <w:szCs w:val="22"/>
                <w:lang w:val="es-EC" w:eastAsia="en-GB"/>
              </w:rPr>
              <w:t>mecanismos operativos de trabajo).</w:t>
            </w:r>
          </w:p>
          <w:p w14:paraId="3877A6FC" w14:textId="4DFE7C3D" w:rsidR="002822A7" w:rsidRPr="0032397E" w:rsidRDefault="00B93FDC" w:rsidP="0032397E">
            <w:pPr>
              <w:widowControl w:val="0"/>
              <w:numPr>
                <w:ilvl w:val="0"/>
                <w:numId w:val="27"/>
              </w:numPr>
              <w:autoSpaceDE w:val="0"/>
              <w:autoSpaceDN w:val="0"/>
              <w:adjustRightInd w:val="0"/>
              <w:spacing w:line="240" w:lineRule="auto"/>
              <w:ind w:left="360"/>
              <w:jc w:val="both"/>
              <w:rPr>
                <w:sz w:val="22"/>
                <w:szCs w:val="22"/>
                <w:lang w:val="es-ES"/>
              </w:rPr>
            </w:pPr>
            <w:r w:rsidRPr="008D144A">
              <w:rPr>
                <w:sz w:val="22"/>
                <w:szCs w:val="22"/>
                <w:lang w:val="es-EC" w:eastAsia="en-GB"/>
              </w:rPr>
              <w:t xml:space="preserve">Producto 2: </w:t>
            </w:r>
            <w:r w:rsidR="002822A7">
              <w:rPr>
                <w:sz w:val="22"/>
                <w:szCs w:val="22"/>
                <w:lang w:val="es-EC" w:eastAsia="en-GB"/>
              </w:rPr>
              <w:t>U</w:t>
            </w:r>
            <w:r w:rsidR="002822A7" w:rsidRPr="002822A7">
              <w:rPr>
                <w:sz w:val="22"/>
                <w:szCs w:val="22"/>
                <w:lang w:val="es-ES"/>
              </w:rPr>
              <w:t>n documento que contenga la propuesta de actualización con los contenidos y el índice respectivo</w:t>
            </w:r>
            <w:r w:rsidR="77038FA1" w:rsidRPr="77038FA1">
              <w:rPr>
                <w:sz w:val="22"/>
                <w:szCs w:val="22"/>
                <w:lang w:val="es-ES"/>
              </w:rPr>
              <w:t xml:space="preserve"> </w:t>
            </w:r>
            <w:r w:rsidR="47840687" w:rsidRPr="47840687">
              <w:rPr>
                <w:sz w:val="22"/>
                <w:szCs w:val="22"/>
                <w:lang w:val="es-ES"/>
              </w:rPr>
              <w:t>del</w:t>
            </w:r>
            <w:r w:rsidR="00642758">
              <w:rPr>
                <w:sz w:val="22"/>
                <w:szCs w:val="22"/>
                <w:lang w:val="es-ES"/>
              </w:rPr>
              <w:t xml:space="preserve"> documento estratégico</w:t>
            </w:r>
            <w:r w:rsidR="002822A7" w:rsidRPr="002822A7">
              <w:rPr>
                <w:sz w:val="22"/>
                <w:szCs w:val="22"/>
                <w:lang w:val="es-ES"/>
              </w:rPr>
              <w:t>, el cual deberá</w:t>
            </w:r>
            <w:r w:rsidR="002822A7">
              <w:rPr>
                <w:sz w:val="22"/>
                <w:szCs w:val="22"/>
                <w:lang w:val="es-ES"/>
              </w:rPr>
              <w:t xml:space="preserve"> </w:t>
            </w:r>
            <w:r w:rsidR="002822A7" w:rsidRPr="002822A7">
              <w:rPr>
                <w:sz w:val="22"/>
                <w:szCs w:val="22"/>
                <w:lang w:val="es-ES"/>
              </w:rPr>
              <w:t>aprobado por la instancia técnica del MSP a cargo.</w:t>
            </w:r>
          </w:p>
          <w:p w14:paraId="740F0ADF" w14:textId="0E846202" w:rsidR="002822A7" w:rsidRPr="00830B0D" w:rsidRDefault="00B93FDC" w:rsidP="00830B0D">
            <w:pPr>
              <w:widowControl w:val="0"/>
              <w:numPr>
                <w:ilvl w:val="0"/>
                <w:numId w:val="27"/>
              </w:numPr>
              <w:spacing w:line="240" w:lineRule="auto"/>
              <w:ind w:left="360"/>
              <w:jc w:val="both"/>
              <w:rPr>
                <w:sz w:val="22"/>
                <w:szCs w:val="22"/>
                <w:lang w:val="es-EC" w:eastAsia="en-GB"/>
              </w:rPr>
            </w:pPr>
            <w:r w:rsidRPr="002822A7">
              <w:rPr>
                <w:sz w:val="22"/>
                <w:szCs w:val="22"/>
                <w:lang w:val="es-ES"/>
              </w:rPr>
              <w:t xml:space="preserve">Producto 3: </w:t>
            </w:r>
            <w:r w:rsidR="002822A7">
              <w:rPr>
                <w:sz w:val="22"/>
                <w:szCs w:val="22"/>
                <w:lang w:val="es-EC" w:eastAsia="en-GB"/>
              </w:rPr>
              <w:t>U</w:t>
            </w:r>
            <w:r w:rsidR="002822A7" w:rsidRPr="00516300">
              <w:rPr>
                <w:sz w:val="22"/>
                <w:szCs w:val="22"/>
                <w:lang w:val="es-ES"/>
              </w:rPr>
              <w:t xml:space="preserve">n documento que contenga el Análisis de la Situación actual de la </w:t>
            </w:r>
            <w:r w:rsidR="0EB4ADE4" w:rsidRPr="0EB4ADE4">
              <w:rPr>
                <w:sz w:val="22"/>
                <w:szCs w:val="22"/>
                <w:lang w:val="es-ES"/>
              </w:rPr>
              <w:t>Dirección</w:t>
            </w:r>
            <w:r w:rsidR="002822A7" w:rsidRPr="00516300">
              <w:rPr>
                <w:sz w:val="22"/>
                <w:szCs w:val="22"/>
                <w:lang w:val="es-ES"/>
              </w:rPr>
              <w:t xml:space="preserve"> Nacional de Inmunizaciones, integrando los componentes de las últimas evaluaciones realizadas, perfil epidemiológico, inversión del programa, talento humano, </w:t>
            </w:r>
            <w:r w:rsidR="0EB4ADE4" w:rsidRPr="0EB4ADE4">
              <w:rPr>
                <w:sz w:val="22"/>
                <w:szCs w:val="22"/>
                <w:lang w:val="es-ES"/>
              </w:rPr>
              <w:t xml:space="preserve">manejo de biológicos y dispositivos médicos, </w:t>
            </w:r>
            <w:r w:rsidR="3D08195A" w:rsidRPr="3D08195A">
              <w:rPr>
                <w:sz w:val="22"/>
                <w:szCs w:val="22"/>
                <w:lang w:val="es-ES"/>
              </w:rPr>
              <w:t xml:space="preserve">sistema de </w:t>
            </w:r>
            <w:r w:rsidR="1F3938B0" w:rsidRPr="1F3938B0">
              <w:rPr>
                <w:sz w:val="22"/>
                <w:szCs w:val="22"/>
                <w:lang w:val="es-ES"/>
              </w:rPr>
              <w:t>información</w:t>
            </w:r>
            <w:r w:rsidR="5500902D" w:rsidRPr="5500902D">
              <w:rPr>
                <w:sz w:val="22"/>
                <w:szCs w:val="22"/>
                <w:lang w:val="es-ES"/>
              </w:rPr>
              <w:t>, entre</w:t>
            </w:r>
            <w:r w:rsidR="002822A7" w:rsidRPr="00516300">
              <w:rPr>
                <w:sz w:val="22"/>
                <w:szCs w:val="22"/>
                <w:lang w:val="es-ES"/>
              </w:rPr>
              <w:t xml:space="preserve"> otras.</w:t>
            </w:r>
          </w:p>
          <w:p w14:paraId="7A8F91DA" w14:textId="77777777" w:rsidR="00830B0D" w:rsidRDefault="00830B0D" w:rsidP="00830B0D">
            <w:pPr>
              <w:pStyle w:val="ListParagraph"/>
              <w:rPr>
                <w:sz w:val="22"/>
                <w:szCs w:val="22"/>
                <w:lang w:val="es-EC" w:eastAsia="en-GB"/>
              </w:rPr>
            </w:pPr>
          </w:p>
          <w:p w14:paraId="32F99BBF" w14:textId="5DA86106" w:rsidR="005A7D16" w:rsidRPr="009951A8" w:rsidRDefault="00830B0D" w:rsidP="009951A8">
            <w:pPr>
              <w:widowControl w:val="0"/>
              <w:numPr>
                <w:ilvl w:val="0"/>
                <w:numId w:val="27"/>
              </w:numPr>
              <w:spacing w:line="240" w:lineRule="auto"/>
              <w:ind w:left="360"/>
              <w:jc w:val="both"/>
              <w:rPr>
                <w:sz w:val="22"/>
                <w:szCs w:val="22"/>
                <w:lang w:val="es-EC" w:eastAsia="en-GB"/>
              </w:rPr>
            </w:pPr>
            <w:r>
              <w:rPr>
                <w:sz w:val="22"/>
                <w:szCs w:val="22"/>
                <w:lang w:val="es-EC" w:eastAsia="en-GB"/>
              </w:rPr>
              <w:lastRenderedPageBreak/>
              <w:t xml:space="preserve">Producto 4: </w:t>
            </w:r>
            <w:r w:rsidR="000679E4">
              <w:rPr>
                <w:sz w:val="22"/>
                <w:szCs w:val="22"/>
                <w:lang w:val="es-EC" w:eastAsia="en-GB"/>
              </w:rPr>
              <w:t>Un documento que contenga</w:t>
            </w:r>
            <w:r w:rsidR="007A30B6">
              <w:rPr>
                <w:sz w:val="22"/>
                <w:szCs w:val="22"/>
                <w:lang w:val="es-EC" w:eastAsia="en-GB"/>
              </w:rPr>
              <w:t xml:space="preserve"> el desarrollo de los </w:t>
            </w:r>
            <w:r w:rsidR="76BDDCF7" w:rsidRPr="76BDDCF7">
              <w:rPr>
                <w:sz w:val="22"/>
                <w:szCs w:val="22"/>
                <w:lang w:val="es-EC" w:eastAsia="en-GB"/>
              </w:rPr>
              <w:t>componentes</w:t>
            </w:r>
            <w:r w:rsidR="00CA01FF">
              <w:rPr>
                <w:sz w:val="22"/>
                <w:szCs w:val="22"/>
                <w:lang w:val="es-EC" w:eastAsia="en-GB"/>
              </w:rPr>
              <w:t xml:space="preserve"> </w:t>
            </w:r>
            <w:r w:rsidR="0272FEF4" w:rsidRPr="0272FEF4">
              <w:rPr>
                <w:sz w:val="22"/>
                <w:szCs w:val="22"/>
                <w:lang w:val="es-EC" w:eastAsia="en-GB"/>
              </w:rPr>
              <w:t>del</w:t>
            </w:r>
            <w:r w:rsidR="007A30B6">
              <w:rPr>
                <w:sz w:val="22"/>
                <w:szCs w:val="22"/>
                <w:lang w:val="es-EC" w:eastAsia="en-GB"/>
              </w:rPr>
              <w:t xml:space="preserve"> </w:t>
            </w:r>
            <w:r w:rsidR="6BCEF7FA" w:rsidRPr="6BCEF7FA">
              <w:rPr>
                <w:sz w:val="22"/>
                <w:szCs w:val="22"/>
                <w:lang w:val="es-EC" w:eastAsia="en-GB"/>
              </w:rPr>
              <w:t xml:space="preserve">programa </w:t>
            </w:r>
            <w:r w:rsidR="6647B672" w:rsidRPr="6647B672">
              <w:rPr>
                <w:sz w:val="22"/>
                <w:szCs w:val="22"/>
                <w:lang w:val="es-EC" w:eastAsia="en-GB"/>
              </w:rPr>
              <w:t>de</w:t>
            </w:r>
            <w:r w:rsidR="007A30B6">
              <w:rPr>
                <w:sz w:val="22"/>
                <w:szCs w:val="22"/>
                <w:lang w:val="es-EC" w:eastAsia="en-GB"/>
              </w:rPr>
              <w:t xml:space="preserve"> Inmunizaciones</w:t>
            </w:r>
            <w:r w:rsidR="00586E27">
              <w:rPr>
                <w:sz w:val="22"/>
                <w:szCs w:val="22"/>
                <w:lang w:val="es-EC" w:eastAsia="en-GB"/>
              </w:rPr>
              <w:t xml:space="preserve">, </w:t>
            </w:r>
            <w:r w:rsidR="00A721FD">
              <w:rPr>
                <w:sz w:val="22"/>
                <w:szCs w:val="22"/>
                <w:lang w:val="es-EC" w:eastAsia="en-GB"/>
              </w:rPr>
              <w:t>adaptadas a la reali</w:t>
            </w:r>
            <w:r w:rsidR="005C7662">
              <w:rPr>
                <w:sz w:val="22"/>
                <w:szCs w:val="22"/>
                <w:lang w:val="es-EC" w:eastAsia="en-GB"/>
              </w:rPr>
              <w:t>dad nacional.</w:t>
            </w:r>
          </w:p>
          <w:p w14:paraId="65922746" w14:textId="4A680609" w:rsidR="005A7D16" w:rsidRPr="0032397E" w:rsidRDefault="37F09256" w:rsidP="0032397E">
            <w:pPr>
              <w:widowControl w:val="0"/>
              <w:numPr>
                <w:ilvl w:val="0"/>
                <w:numId w:val="27"/>
              </w:numPr>
              <w:spacing w:line="240" w:lineRule="auto"/>
              <w:ind w:left="360"/>
              <w:jc w:val="both"/>
              <w:rPr>
                <w:sz w:val="22"/>
                <w:szCs w:val="22"/>
                <w:lang w:val="es-EC" w:eastAsia="en-GB"/>
              </w:rPr>
            </w:pPr>
            <w:r w:rsidRPr="37F09256">
              <w:rPr>
                <w:sz w:val="22"/>
                <w:szCs w:val="22"/>
                <w:lang w:val="es-EC" w:eastAsia="en-GB"/>
              </w:rPr>
              <w:t xml:space="preserve">Producto 5: Un documento que contenga la actualización del manual técnico administrativo de procedimientos en inmunizaciones, que </w:t>
            </w:r>
            <w:r w:rsidR="00701C27">
              <w:rPr>
                <w:sz w:val="22"/>
                <w:szCs w:val="22"/>
                <w:lang w:val="es-EC" w:eastAsia="en-GB"/>
              </w:rPr>
              <w:t xml:space="preserve">integre: </w:t>
            </w:r>
            <w:r w:rsidRPr="37F09256">
              <w:rPr>
                <w:sz w:val="22"/>
                <w:szCs w:val="22"/>
                <w:lang w:val="es-EC" w:eastAsia="en-GB"/>
              </w:rPr>
              <w:t>Generalidades, organización, planificación, cadena de frio, medidas de control ante un caso o brote, movimiento de biológicos, estrategias y tácticas de vacunación, proceso de micro planificación, capacitación, supervisión, entre otros.</w:t>
            </w:r>
          </w:p>
          <w:p w14:paraId="74466418" w14:textId="23C6B5F0" w:rsidR="0020514A" w:rsidRPr="00A0588A" w:rsidRDefault="005C7662" w:rsidP="00A0588A">
            <w:pPr>
              <w:widowControl w:val="0"/>
              <w:numPr>
                <w:ilvl w:val="0"/>
                <w:numId w:val="27"/>
              </w:numPr>
              <w:spacing w:line="240" w:lineRule="auto"/>
              <w:ind w:left="360"/>
              <w:jc w:val="both"/>
              <w:rPr>
                <w:sz w:val="22"/>
                <w:szCs w:val="22"/>
                <w:lang w:val="es-EC" w:eastAsia="en-GB"/>
              </w:rPr>
            </w:pPr>
            <w:r w:rsidRPr="0020514A">
              <w:rPr>
                <w:sz w:val="22"/>
                <w:szCs w:val="22"/>
                <w:lang w:val="es-EC" w:eastAsia="en-GB"/>
              </w:rPr>
              <w:t xml:space="preserve">Producto </w:t>
            </w:r>
            <w:r w:rsidR="00A0588A">
              <w:rPr>
                <w:sz w:val="22"/>
                <w:szCs w:val="22"/>
                <w:lang w:val="es-EC" w:eastAsia="en-GB"/>
              </w:rPr>
              <w:t>6</w:t>
            </w:r>
            <w:r w:rsidRPr="0020514A">
              <w:rPr>
                <w:sz w:val="22"/>
                <w:szCs w:val="22"/>
                <w:lang w:val="es-EC" w:eastAsia="en-GB"/>
              </w:rPr>
              <w:t>: Un documento que contenga: los mecanismos de seguimiento</w:t>
            </w:r>
            <w:r w:rsidR="37F09256" w:rsidRPr="37F09256">
              <w:rPr>
                <w:sz w:val="22"/>
                <w:szCs w:val="22"/>
                <w:lang w:val="es-EC" w:eastAsia="en-GB"/>
              </w:rPr>
              <w:t>,</w:t>
            </w:r>
            <w:r w:rsidRPr="0020514A">
              <w:rPr>
                <w:sz w:val="22"/>
                <w:szCs w:val="22"/>
                <w:lang w:val="es-EC" w:eastAsia="en-GB"/>
              </w:rPr>
              <w:t xml:space="preserve"> evaluación, estimación de recursos</w:t>
            </w:r>
            <w:r w:rsidR="004B4E9C" w:rsidRPr="0020514A">
              <w:rPr>
                <w:sz w:val="22"/>
                <w:szCs w:val="22"/>
                <w:lang w:val="es-EC" w:eastAsia="en-GB"/>
              </w:rPr>
              <w:t xml:space="preserve"> con proyección a 5 años</w:t>
            </w:r>
            <w:r w:rsidR="00E47E6A" w:rsidRPr="0020514A">
              <w:rPr>
                <w:sz w:val="22"/>
                <w:szCs w:val="22"/>
                <w:lang w:val="es-EC" w:eastAsia="en-GB"/>
              </w:rPr>
              <w:t xml:space="preserve">, y proceso de </w:t>
            </w:r>
            <w:r w:rsidR="37F09256" w:rsidRPr="37F09256">
              <w:rPr>
                <w:sz w:val="22"/>
                <w:szCs w:val="22"/>
                <w:lang w:val="es-EC" w:eastAsia="en-GB"/>
              </w:rPr>
              <w:t>gestión y asignación de presupuesto</w:t>
            </w:r>
            <w:r w:rsidR="00E47E6A" w:rsidRPr="0020514A">
              <w:rPr>
                <w:sz w:val="22"/>
                <w:szCs w:val="22"/>
                <w:lang w:val="es-EC" w:eastAsia="en-GB"/>
              </w:rPr>
              <w:t>.</w:t>
            </w:r>
          </w:p>
          <w:p w14:paraId="67C24CE3" w14:textId="32A5E5BF" w:rsidR="0020514A" w:rsidRPr="00A0588A" w:rsidRDefault="0020514A" w:rsidP="00A0588A">
            <w:pPr>
              <w:widowControl w:val="0"/>
              <w:numPr>
                <w:ilvl w:val="0"/>
                <w:numId w:val="27"/>
              </w:numPr>
              <w:spacing w:line="240" w:lineRule="auto"/>
              <w:ind w:left="360"/>
              <w:jc w:val="both"/>
              <w:rPr>
                <w:sz w:val="22"/>
                <w:szCs w:val="22"/>
                <w:lang w:val="es-EC" w:eastAsia="en-GB"/>
              </w:rPr>
            </w:pPr>
            <w:r w:rsidRPr="00A0588A">
              <w:rPr>
                <w:sz w:val="22"/>
                <w:szCs w:val="22"/>
                <w:lang w:val="es-EC" w:eastAsia="en-GB"/>
              </w:rPr>
              <w:t xml:space="preserve">Producto </w:t>
            </w:r>
            <w:r w:rsidR="00A0588A">
              <w:rPr>
                <w:sz w:val="22"/>
                <w:szCs w:val="22"/>
                <w:lang w:val="es-EC" w:eastAsia="en-GB"/>
              </w:rPr>
              <w:t>7</w:t>
            </w:r>
            <w:r w:rsidRPr="00A0588A">
              <w:rPr>
                <w:sz w:val="22"/>
                <w:szCs w:val="22"/>
                <w:lang w:val="es-EC" w:eastAsia="en-GB"/>
              </w:rPr>
              <w:t xml:space="preserve">: un informe de las validaciones </w:t>
            </w:r>
            <w:r w:rsidR="37F09256" w:rsidRPr="37F09256">
              <w:rPr>
                <w:sz w:val="22"/>
                <w:szCs w:val="22"/>
                <w:lang w:val="es-EC" w:eastAsia="en-GB"/>
              </w:rPr>
              <w:t xml:space="preserve">interna y externa </w:t>
            </w:r>
            <w:r w:rsidRPr="00A0588A">
              <w:rPr>
                <w:sz w:val="22"/>
                <w:szCs w:val="22"/>
                <w:lang w:val="es-EC" w:eastAsia="en-GB"/>
              </w:rPr>
              <w:t xml:space="preserve">del </w:t>
            </w:r>
            <w:r w:rsidR="37F09256" w:rsidRPr="37F09256">
              <w:rPr>
                <w:sz w:val="22"/>
                <w:szCs w:val="22"/>
                <w:lang w:val="es-EC" w:eastAsia="en-GB"/>
              </w:rPr>
              <w:t>manual técnico administrativo de procedimientos en inmunizaciones</w:t>
            </w:r>
            <w:r w:rsidRPr="00A0588A">
              <w:rPr>
                <w:sz w:val="22"/>
                <w:szCs w:val="22"/>
                <w:lang w:val="es-EC" w:eastAsia="en-GB"/>
              </w:rPr>
              <w:t xml:space="preserve"> de la </w:t>
            </w:r>
            <w:r w:rsidR="37F09256" w:rsidRPr="37F09256">
              <w:rPr>
                <w:sz w:val="22"/>
                <w:szCs w:val="22"/>
                <w:lang w:val="es-EC" w:eastAsia="en-GB"/>
              </w:rPr>
              <w:t>Dirección</w:t>
            </w:r>
            <w:r w:rsidRPr="00A0588A">
              <w:rPr>
                <w:sz w:val="22"/>
                <w:szCs w:val="22"/>
                <w:lang w:val="es-EC" w:eastAsia="en-GB"/>
              </w:rPr>
              <w:t xml:space="preserve"> Nacional de Inmunizaciones. Las recomendaciones generadas a partir de este proceso </w:t>
            </w:r>
            <w:r w:rsidR="37F09256" w:rsidRPr="37F09256">
              <w:rPr>
                <w:sz w:val="22"/>
                <w:szCs w:val="22"/>
                <w:lang w:val="es-EC" w:eastAsia="en-GB"/>
              </w:rPr>
              <w:t>serán consensuadas con personal</w:t>
            </w:r>
            <w:r w:rsidRPr="00A0588A">
              <w:rPr>
                <w:sz w:val="22"/>
                <w:szCs w:val="22"/>
                <w:lang w:val="es-EC" w:eastAsia="en-GB"/>
              </w:rPr>
              <w:t xml:space="preserve"> del MSP.</w:t>
            </w:r>
          </w:p>
          <w:p w14:paraId="269833BD" w14:textId="3A694EED" w:rsidR="00F61E90" w:rsidRPr="0020514A" w:rsidRDefault="37F09256" w:rsidP="00A0588A">
            <w:pPr>
              <w:widowControl w:val="0"/>
              <w:numPr>
                <w:ilvl w:val="0"/>
                <w:numId w:val="24"/>
              </w:numPr>
              <w:spacing w:line="240" w:lineRule="auto"/>
              <w:ind w:left="360"/>
              <w:jc w:val="both"/>
              <w:rPr>
                <w:rFonts w:ascii="SAPfont1" w:hAnsi="SAPfont1" w:cs="SAPfont1"/>
                <w:sz w:val="18"/>
                <w:szCs w:val="18"/>
                <w:lang w:val="es-419"/>
              </w:rPr>
            </w:pPr>
            <w:r w:rsidRPr="37F09256">
              <w:rPr>
                <w:sz w:val="22"/>
                <w:szCs w:val="22"/>
                <w:lang w:val="es-EC" w:eastAsia="en-GB"/>
              </w:rPr>
              <w:t>Producto 8: un documento que contenga la versión final del manual técnico administrativo de procedimientos en inmunizaciones</w:t>
            </w:r>
            <w:r w:rsidR="00381851">
              <w:rPr>
                <w:sz w:val="22"/>
                <w:szCs w:val="22"/>
                <w:lang w:val="es-EC" w:eastAsia="en-GB"/>
              </w:rPr>
              <w:t xml:space="preserve"> debidamente legalizado</w:t>
            </w:r>
            <w:r w:rsidRPr="37F09256">
              <w:rPr>
                <w:sz w:val="22"/>
                <w:szCs w:val="22"/>
                <w:lang w:val="es-EC" w:eastAsia="en-GB"/>
              </w:rPr>
              <w:t>. El mismo que debe ser enviada para aprobación a las instancias del MSP.</w:t>
            </w:r>
          </w:p>
          <w:p w14:paraId="40236AE6" w14:textId="38C43EC0" w:rsidR="00F61E90" w:rsidRPr="0020514A" w:rsidRDefault="37F09256" w:rsidP="00A0588A">
            <w:pPr>
              <w:widowControl w:val="0"/>
              <w:numPr>
                <w:ilvl w:val="0"/>
                <w:numId w:val="27"/>
              </w:numPr>
              <w:spacing w:line="240" w:lineRule="auto"/>
              <w:ind w:left="360"/>
              <w:jc w:val="both"/>
              <w:rPr>
                <w:rFonts w:ascii="SAPfont1" w:hAnsi="SAPfont1" w:cs="SAPfont1"/>
                <w:sz w:val="18"/>
                <w:szCs w:val="18"/>
                <w:lang w:val="es-419"/>
              </w:rPr>
            </w:pPr>
            <w:r w:rsidRPr="37F09256">
              <w:rPr>
                <w:sz w:val="22"/>
                <w:szCs w:val="22"/>
                <w:lang w:val="es-EC" w:eastAsia="en-GB"/>
              </w:rPr>
              <w:t>Producto 9: Documento final de</w:t>
            </w:r>
            <w:r w:rsidR="00381851">
              <w:rPr>
                <w:sz w:val="22"/>
                <w:szCs w:val="22"/>
                <w:lang w:val="es-EC" w:eastAsia="en-GB"/>
              </w:rPr>
              <w:t xml:space="preserve"> la Estrategia Nacional de Inmunizaciones </w:t>
            </w:r>
            <w:r w:rsidRPr="37F09256">
              <w:rPr>
                <w:sz w:val="22"/>
                <w:szCs w:val="22"/>
                <w:lang w:val="es-EC" w:eastAsia="en-GB"/>
              </w:rPr>
              <w:t>debidamente legalizado.</w:t>
            </w:r>
            <w:r w:rsidR="00381851" w:rsidRPr="37F09256">
              <w:rPr>
                <w:sz w:val="22"/>
                <w:szCs w:val="22"/>
                <w:lang w:val="es-EC" w:eastAsia="en-GB"/>
              </w:rPr>
              <w:t xml:space="preserve"> El mismo que debe ser enviada para aprobación a las instancias del MSP</w:t>
            </w:r>
          </w:p>
        </w:tc>
      </w:tr>
      <w:tr w:rsidR="00632889" w:rsidRPr="0032397E" w14:paraId="167B04F9" w14:textId="77777777" w:rsidTr="3902D5BA">
        <w:trPr>
          <w:tblCellSpacing w:w="15" w:type="dxa"/>
        </w:trPr>
        <w:tc>
          <w:tcPr>
            <w:tcW w:w="1924" w:type="dxa"/>
            <w:tcBorders>
              <w:top w:val="outset" w:sz="6" w:space="0" w:color="auto"/>
              <w:bottom w:val="outset" w:sz="6" w:space="0" w:color="auto"/>
              <w:right w:val="outset" w:sz="6" w:space="0" w:color="auto"/>
            </w:tcBorders>
          </w:tcPr>
          <w:p w14:paraId="79FFF1F9" w14:textId="77129BDD" w:rsidR="001A1C3A" w:rsidRPr="00FC20D1" w:rsidRDefault="0082064D" w:rsidP="00FE1FEC">
            <w:pPr>
              <w:spacing w:line="240" w:lineRule="auto"/>
              <w:jc w:val="center"/>
              <w:rPr>
                <w:sz w:val="22"/>
                <w:szCs w:val="22"/>
                <w:lang w:val="es-ES"/>
              </w:rPr>
            </w:pPr>
            <w:r w:rsidRPr="00FC20D1">
              <w:rPr>
                <w:bCs/>
                <w:sz w:val="22"/>
                <w:szCs w:val="22"/>
              </w:rPr>
              <w:lastRenderedPageBreak/>
              <w:t>Viajes requeridos</w:t>
            </w:r>
          </w:p>
        </w:tc>
        <w:tc>
          <w:tcPr>
            <w:tcW w:w="7296" w:type="dxa"/>
            <w:tcBorders>
              <w:top w:val="outset" w:sz="6" w:space="0" w:color="auto"/>
              <w:left w:val="outset" w:sz="6" w:space="0" w:color="auto"/>
              <w:bottom w:val="outset" w:sz="6" w:space="0" w:color="auto"/>
            </w:tcBorders>
          </w:tcPr>
          <w:p w14:paraId="37AA2C87" w14:textId="62B508EB" w:rsidR="006A30A2" w:rsidRPr="00655823" w:rsidRDefault="0032397E">
            <w:pPr>
              <w:pStyle w:val="ListParagraph"/>
              <w:numPr>
                <w:ilvl w:val="0"/>
                <w:numId w:val="30"/>
              </w:numPr>
              <w:spacing w:line="240" w:lineRule="auto"/>
              <w:jc w:val="both"/>
              <w:rPr>
                <w:sz w:val="22"/>
                <w:szCs w:val="22"/>
                <w:lang w:val="es-EC"/>
              </w:rPr>
            </w:pPr>
            <w:r>
              <w:rPr>
                <w:sz w:val="22"/>
                <w:szCs w:val="22"/>
                <w:lang w:val="es-EC"/>
              </w:rPr>
              <w:t>No se requieren viajes fuera de la ciudad de Quito.</w:t>
            </w:r>
          </w:p>
        </w:tc>
      </w:tr>
      <w:tr w:rsidR="00632889" w:rsidRPr="00976789" w14:paraId="61A54FC6" w14:textId="77777777" w:rsidTr="3902D5BA">
        <w:trPr>
          <w:tblCellSpacing w:w="15" w:type="dxa"/>
        </w:trPr>
        <w:tc>
          <w:tcPr>
            <w:tcW w:w="1924" w:type="dxa"/>
            <w:tcBorders>
              <w:top w:val="outset" w:sz="6" w:space="0" w:color="auto"/>
              <w:bottom w:val="outset" w:sz="6" w:space="0" w:color="auto"/>
              <w:right w:val="outset" w:sz="6" w:space="0" w:color="auto"/>
            </w:tcBorders>
          </w:tcPr>
          <w:p w14:paraId="087A7457" w14:textId="3EC0BB23" w:rsidR="001A1C3A" w:rsidRPr="00FC20D1" w:rsidRDefault="0082064D" w:rsidP="00FE1FEC">
            <w:pPr>
              <w:spacing w:line="240" w:lineRule="auto"/>
              <w:jc w:val="center"/>
              <w:rPr>
                <w:sz w:val="22"/>
                <w:szCs w:val="22"/>
                <w:lang w:val="es-EC"/>
              </w:rPr>
            </w:pPr>
            <w:r w:rsidRPr="00FC20D1">
              <w:rPr>
                <w:sz w:val="22"/>
                <w:szCs w:val="22"/>
                <w:lang w:val="es-ES"/>
              </w:rPr>
              <w:t>Perfil del candidato y calificaciones requeridas</w:t>
            </w:r>
          </w:p>
        </w:tc>
        <w:tc>
          <w:tcPr>
            <w:tcW w:w="7296" w:type="dxa"/>
            <w:tcBorders>
              <w:top w:val="outset" w:sz="6" w:space="0" w:color="auto"/>
              <w:left w:val="outset" w:sz="6" w:space="0" w:color="auto"/>
              <w:bottom w:val="outset" w:sz="6" w:space="0" w:color="auto"/>
            </w:tcBorders>
          </w:tcPr>
          <w:p w14:paraId="74B8C5A6" w14:textId="77777777" w:rsidR="002E776C" w:rsidRPr="00FC20D1" w:rsidRDefault="002E776C" w:rsidP="002E776C">
            <w:pPr>
              <w:jc w:val="both"/>
              <w:rPr>
                <w:rFonts w:eastAsia="Calibri"/>
                <w:b/>
                <w:bCs/>
                <w:sz w:val="22"/>
                <w:szCs w:val="22"/>
                <w:lang w:val="es-ES_tradnl" w:eastAsia="ar-SA"/>
              </w:rPr>
            </w:pPr>
            <w:r w:rsidRPr="00FC20D1">
              <w:rPr>
                <w:rFonts w:eastAsia="Calibri"/>
                <w:b/>
                <w:bCs/>
                <w:sz w:val="22"/>
                <w:szCs w:val="22"/>
                <w:lang w:val="es-ES_tradnl" w:eastAsia="ar-SA"/>
              </w:rPr>
              <w:t>Formación académica requerida:</w:t>
            </w:r>
          </w:p>
          <w:p w14:paraId="19CC3658" w14:textId="77777777" w:rsidR="00125CA3" w:rsidRPr="00FC20D1" w:rsidRDefault="00125CA3" w:rsidP="00DF5FE1">
            <w:pPr>
              <w:spacing w:line="240" w:lineRule="auto"/>
              <w:jc w:val="both"/>
              <w:rPr>
                <w:sz w:val="22"/>
                <w:szCs w:val="22"/>
                <w:lang w:val="es-ES"/>
              </w:rPr>
            </w:pPr>
          </w:p>
          <w:p w14:paraId="4CE6A7B2" w14:textId="439463DB" w:rsidR="005378F2" w:rsidRPr="00FC20D1" w:rsidRDefault="00494B7F" w:rsidP="00DF5FE1">
            <w:pPr>
              <w:spacing w:line="240" w:lineRule="auto"/>
              <w:jc w:val="both"/>
              <w:rPr>
                <w:sz w:val="22"/>
                <w:szCs w:val="22"/>
                <w:lang w:val="es-ES"/>
              </w:rPr>
            </w:pPr>
            <w:r w:rsidRPr="00FC20D1">
              <w:rPr>
                <w:sz w:val="22"/>
                <w:szCs w:val="22"/>
                <w:lang w:val="es-ES"/>
              </w:rPr>
              <w:t xml:space="preserve">Profesional </w:t>
            </w:r>
            <w:r w:rsidR="00A05D67">
              <w:rPr>
                <w:sz w:val="22"/>
                <w:szCs w:val="22"/>
                <w:lang w:val="es-ES"/>
              </w:rPr>
              <w:t>tercer</w:t>
            </w:r>
            <w:r w:rsidR="007E31A1">
              <w:rPr>
                <w:sz w:val="22"/>
                <w:szCs w:val="22"/>
                <w:lang w:val="es-ES"/>
              </w:rPr>
              <w:t xml:space="preserve"> </w:t>
            </w:r>
            <w:r w:rsidRPr="00FC20D1">
              <w:rPr>
                <w:sz w:val="22"/>
                <w:szCs w:val="22"/>
                <w:lang w:val="es-ES"/>
              </w:rPr>
              <w:t xml:space="preserve">nivel </w:t>
            </w:r>
            <w:r w:rsidR="00E659FB" w:rsidRPr="00FC20D1">
              <w:rPr>
                <w:sz w:val="22"/>
                <w:szCs w:val="22"/>
                <w:lang w:val="es-ES"/>
              </w:rPr>
              <w:t xml:space="preserve">con formación en </w:t>
            </w:r>
            <w:r w:rsidR="00A05D67">
              <w:rPr>
                <w:sz w:val="22"/>
                <w:szCs w:val="22"/>
                <w:lang w:val="es-ES"/>
              </w:rPr>
              <w:t xml:space="preserve">Ciencias </w:t>
            </w:r>
            <w:r w:rsidR="00A0588A">
              <w:rPr>
                <w:sz w:val="22"/>
                <w:szCs w:val="22"/>
                <w:lang w:val="es-ES"/>
              </w:rPr>
              <w:t>Médicas</w:t>
            </w:r>
            <w:r w:rsidR="00427150">
              <w:rPr>
                <w:sz w:val="22"/>
                <w:szCs w:val="22"/>
                <w:lang w:val="es-ES"/>
              </w:rPr>
              <w:t xml:space="preserve">, </w:t>
            </w:r>
            <w:r w:rsidR="00905C56">
              <w:rPr>
                <w:sz w:val="22"/>
                <w:szCs w:val="22"/>
                <w:lang w:val="es-ES"/>
              </w:rPr>
              <w:t xml:space="preserve">se valorará positivamente </w:t>
            </w:r>
            <w:r w:rsidR="00CB3BDA">
              <w:rPr>
                <w:sz w:val="22"/>
                <w:szCs w:val="22"/>
                <w:lang w:val="es-ES"/>
              </w:rPr>
              <w:t xml:space="preserve">conocimientos en </w:t>
            </w:r>
            <w:r w:rsidR="00427150">
              <w:rPr>
                <w:sz w:val="22"/>
                <w:szCs w:val="22"/>
                <w:lang w:val="es-ES"/>
              </w:rPr>
              <w:t>Salud Pública,</w:t>
            </w:r>
            <w:r w:rsidR="00CB3BDA">
              <w:rPr>
                <w:sz w:val="22"/>
                <w:szCs w:val="22"/>
                <w:lang w:val="es-ES"/>
              </w:rPr>
              <w:t xml:space="preserve"> </w:t>
            </w:r>
            <w:r w:rsidR="00427150">
              <w:rPr>
                <w:sz w:val="22"/>
                <w:szCs w:val="22"/>
                <w:lang w:val="es-ES"/>
              </w:rPr>
              <w:t xml:space="preserve">Epidemiología </w:t>
            </w:r>
            <w:r w:rsidR="00E659FB" w:rsidRPr="00FC20D1">
              <w:rPr>
                <w:sz w:val="22"/>
                <w:szCs w:val="22"/>
                <w:lang w:val="es-ES"/>
              </w:rPr>
              <w:t>u otros estudios superiores afines al objeto de esta contratación</w:t>
            </w:r>
            <w:r w:rsidRPr="00FC20D1">
              <w:rPr>
                <w:sz w:val="22"/>
                <w:szCs w:val="22"/>
                <w:lang w:val="es-ES"/>
              </w:rPr>
              <w:t>.</w:t>
            </w:r>
          </w:p>
          <w:p w14:paraId="0AA3BF80" w14:textId="77777777" w:rsidR="00E659FB" w:rsidRPr="00FC20D1" w:rsidRDefault="00E659FB" w:rsidP="00DF5FE1">
            <w:pPr>
              <w:spacing w:line="240" w:lineRule="auto"/>
              <w:jc w:val="both"/>
              <w:rPr>
                <w:lang w:val="es-EC"/>
              </w:rPr>
            </w:pPr>
          </w:p>
          <w:p w14:paraId="4D09E1F7" w14:textId="77777777" w:rsidR="008C156C" w:rsidRPr="00FC20D1" w:rsidRDefault="008C156C" w:rsidP="008C156C">
            <w:pPr>
              <w:jc w:val="both"/>
              <w:rPr>
                <w:rFonts w:eastAsia="Calibri"/>
                <w:b/>
                <w:bCs/>
                <w:sz w:val="22"/>
                <w:szCs w:val="22"/>
                <w:lang w:val="es-ES_tradnl" w:eastAsia="ar-SA"/>
              </w:rPr>
            </w:pPr>
            <w:r w:rsidRPr="00FC20D1">
              <w:rPr>
                <w:rFonts w:eastAsia="Calibri"/>
                <w:b/>
                <w:bCs/>
                <w:sz w:val="22"/>
                <w:szCs w:val="22"/>
                <w:lang w:val="es-ES_tradnl" w:eastAsia="ar-SA"/>
              </w:rPr>
              <w:t xml:space="preserve">Perfil y experiencia requeridos: </w:t>
            </w:r>
          </w:p>
          <w:p w14:paraId="4171FD29" w14:textId="77777777" w:rsidR="008C156C" w:rsidRPr="006160E1" w:rsidRDefault="008C156C" w:rsidP="00DB1D7D">
            <w:pPr>
              <w:spacing w:line="240" w:lineRule="auto"/>
              <w:jc w:val="both"/>
              <w:rPr>
                <w:sz w:val="22"/>
                <w:szCs w:val="22"/>
                <w:lang w:val="es-ES"/>
              </w:rPr>
            </w:pPr>
          </w:p>
          <w:p w14:paraId="02F37B7A" w14:textId="63333872" w:rsidR="00D643E7" w:rsidRPr="00FC20D1" w:rsidRDefault="007C4C29" w:rsidP="00D71444">
            <w:pPr>
              <w:spacing w:line="240" w:lineRule="auto"/>
              <w:jc w:val="both"/>
              <w:rPr>
                <w:sz w:val="22"/>
                <w:szCs w:val="22"/>
                <w:lang w:val="es-ES"/>
              </w:rPr>
            </w:pPr>
            <w:r w:rsidRPr="4DE52DC1">
              <w:rPr>
                <w:sz w:val="22"/>
                <w:szCs w:val="22"/>
                <w:lang w:val="es-ES"/>
              </w:rPr>
              <w:t xml:space="preserve">Experiencia específica comprobada de </w:t>
            </w:r>
            <w:r w:rsidR="00A27F00">
              <w:rPr>
                <w:sz w:val="22"/>
                <w:szCs w:val="22"/>
                <w:lang w:val="es-ES"/>
              </w:rPr>
              <w:t>5</w:t>
            </w:r>
            <w:r w:rsidRPr="4DE52DC1">
              <w:rPr>
                <w:sz w:val="22"/>
                <w:szCs w:val="22"/>
                <w:lang w:val="es-ES"/>
              </w:rPr>
              <w:t xml:space="preserve"> años </w:t>
            </w:r>
            <w:r w:rsidR="005378F2" w:rsidRPr="4DE52DC1">
              <w:rPr>
                <w:sz w:val="22"/>
                <w:szCs w:val="22"/>
                <w:lang w:val="es-ES"/>
              </w:rPr>
              <w:t xml:space="preserve">en </w:t>
            </w:r>
            <w:r w:rsidR="005556BA" w:rsidRPr="4DE52DC1">
              <w:rPr>
                <w:sz w:val="22"/>
                <w:szCs w:val="22"/>
                <w:lang w:val="es-ES"/>
              </w:rPr>
              <w:t>las áreas de salud pública</w:t>
            </w:r>
            <w:r w:rsidR="00A27F00">
              <w:rPr>
                <w:sz w:val="22"/>
                <w:szCs w:val="22"/>
                <w:lang w:val="es-ES"/>
              </w:rPr>
              <w:t xml:space="preserve">, Epidemiología, o manejo de enfermedades </w:t>
            </w:r>
            <w:r w:rsidR="37F09256" w:rsidRPr="37F09256">
              <w:rPr>
                <w:sz w:val="22"/>
                <w:szCs w:val="22"/>
                <w:lang w:val="es-ES"/>
              </w:rPr>
              <w:t>prevenibles por vacunación.</w:t>
            </w:r>
            <w:r w:rsidR="006162C8" w:rsidRPr="4DE52DC1">
              <w:rPr>
                <w:sz w:val="22"/>
                <w:szCs w:val="22"/>
                <w:lang w:val="es-ES"/>
              </w:rPr>
              <w:t xml:space="preserve"> Experiencia previa demostrada en el diseño</w:t>
            </w:r>
            <w:r w:rsidR="00A27F00">
              <w:rPr>
                <w:sz w:val="22"/>
                <w:szCs w:val="22"/>
                <w:lang w:val="es-ES"/>
              </w:rPr>
              <w:t>, o manejo de estrategias de salud pública</w:t>
            </w:r>
            <w:r w:rsidR="006162C8" w:rsidRPr="4DE52DC1">
              <w:rPr>
                <w:sz w:val="22"/>
                <w:szCs w:val="22"/>
                <w:lang w:val="es-ES"/>
              </w:rPr>
              <w:t xml:space="preserve">, y en la </w:t>
            </w:r>
            <w:r w:rsidR="37F09256" w:rsidRPr="37F09256">
              <w:rPr>
                <w:sz w:val="22"/>
                <w:szCs w:val="22"/>
                <w:lang w:val="es-ES"/>
              </w:rPr>
              <w:t>ejecución</w:t>
            </w:r>
            <w:r w:rsidR="006162C8" w:rsidRPr="4DE52DC1">
              <w:rPr>
                <w:sz w:val="22"/>
                <w:szCs w:val="22"/>
                <w:lang w:val="es-ES"/>
              </w:rPr>
              <w:t xml:space="preserve"> de investigaciones relacionadas con </w:t>
            </w:r>
            <w:r w:rsidR="00A27F00">
              <w:rPr>
                <w:sz w:val="22"/>
                <w:szCs w:val="22"/>
                <w:lang w:val="es-ES"/>
              </w:rPr>
              <w:t xml:space="preserve">vigilancia, estrategias de prevención y control de enfermedades </w:t>
            </w:r>
            <w:r w:rsidR="37F09256" w:rsidRPr="37F09256">
              <w:rPr>
                <w:sz w:val="22"/>
                <w:szCs w:val="22"/>
                <w:lang w:val="es-ES"/>
              </w:rPr>
              <w:t>prevenibles por vacuna.</w:t>
            </w:r>
            <w:r w:rsidR="006160E1" w:rsidRPr="4DE52DC1">
              <w:rPr>
                <w:sz w:val="22"/>
                <w:szCs w:val="22"/>
                <w:lang w:val="es-ES"/>
              </w:rPr>
              <w:t xml:space="preserve"> </w:t>
            </w:r>
            <w:r w:rsidR="0091366B" w:rsidRPr="4DE52DC1">
              <w:rPr>
                <w:sz w:val="22"/>
                <w:szCs w:val="22"/>
                <w:lang w:val="es-ES"/>
              </w:rPr>
              <w:t>Amplios conocimientos</w:t>
            </w:r>
            <w:r w:rsidR="00A0588A">
              <w:rPr>
                <w:sz w:val="22"/>
                <w:szCs w:val="22"/>
                <w:lang w:val="es-ES"/>
              </w:rPr>
              <w:t xml:space="preserve"> de la Estrategia</w:t>
            </w:r>
            <w:r w:rsidR="37F09256" w:rsidRPr="37F09256">
              <w:rPr>
                <w:sz w:val="22"/>
                <w:szCs w:val="22"/>
                <w:lang w:val="es-ES"/>
              </w:rPr>
              <w:t>/Dirección</w:t>
            </w:r>
            <w:r w:rsidR="00A0588A">
              <w:rPr>
                <w:sz w:val="22"/>
                <w:szCs w:val="22"/>
                <w:lang w:val="es-ES"/>
              </w:rPr>
              <w:t xml:space="preserve"> Nacional Inmunizaciones y </w:t>
            </w:r>
            <w:r w:rsidR="0091366B" w:rsidRPr="4DE52DC1">
              <w:rPr>
                <w:sz w:val="22"/>
                <w:szCs w:val="22"/>
                <w:lang w:val="es-ES"/>
              </w:rPr>
              <w:t xml:space="preserve">en </w:t>
            </w:r>
            <w:r w:rsidR="00BD19FF" w:rsidRPr="4DE52DC1">
              <w:rPr>
                <w:sz w:val="22"/>
                <w:szCs w:val="22"/>
                <w:lang w:val="es-ES"/>
              </w:rPr>
              <w:t xml:space="preserve">la </w:t>
            </w:r>
            <w:r w:rsidR="0004255F" w:rsidRPr="4DE52DC1">
              <w:rPr>
                <w:sz w:val="22"/>
                <w:szCs w:val="22"/>
                <w:lang w:val="es-ES"/>
              </w:rPr>
              <w:t>formulación de documentos de política pública o proyectos de desarrollo.</w:t>
            </w:r>
            <w:r w:rsidR="0087686E" w:rsidRPr="4DE52DC1">
              <w:rPr>
                <w:rFonts w:eastAsia="Calibri"/>
                <w:sz w:val="22"/>
                <w:szCs w:val="22"/>
                <w:lang w:val="es-ES" w:eastAsia="ar-SA"/>
              </w:rPr>
              <w:t xml:space="preserve"> </w:t>
            </w:r>
            <w:r w:rsidR="00EB3BFE" w:rsidRPr="4DE52DC1">
              <w:rPr>
                <w:rFonts w:eastAsia="Calibri"/>
                <w:sz w:val="22"/>
                <w:szCs w:val="22"/>
                <w:lang w:val="es-ES" w:eastAsia="ar-SA"/>
              </w:rPr>
              <w:t>Se valorará positivamente</w:t>
            </w:r>
            <w:r w:rsidR="00A95525" w:rsidRPr="4DE52DC1">
              <w:rPr>
                <w:rFonts w:eastAsia="Calibri"/>
                <w:sz w:val="22"/>
                <w:szCs w:val="22"/>
                <w:lang w:val="es-ES" w:eastAsia="ar-SA"/>
              </w:rPr>
              <w:t xml:space="preserve"> experiencia </w:t>
            </w:r>
            <w:r w:rsidR="005C7ED5" w:rsidRPr="4DE52DC1">
              <w:rPr>
                <w:sz w:val="22"/>
                <w:szCs w:val="22"/>
                <w:lang w:val="es-ES"/>
              </w:rPr>
              <w:t xml:space="preserve">de trabajo con </w:t>
            </w:r>
            <w:r w:rsidR="00BA2E52">
              <w:rPr>
                <w:sz w:val="22"/>
                <w:szCs w:val="22"/>
                <w:lang w:val="es-ES"/>
              </w:rPr>
              <w:t>instituciones públicas</w:t>
            </w:r>
            <w:r w:rsidR="005C7ED5" w:rsidRPr="4DE52DC1">
              <w:rPr>
                <w:sz w:val="22"/>
                <w:szCs w:val="22"/>
                <w:lang w:val="es-ES"/>
              </w:rPr>
              <w:t xml:space="preserve">. </w:t>
            </w:r>
          </w:p>
          <w:p w14:paraId="63F18514" w14:textId="77777777" w:rsidR="00CF43FD" w:rsidRPr="00FC20D1" w:rsidRDefault="00CF43FD" w:rsidP="00D71444">
            <w:pPr>
              <w:spacing w:line="240" w:lineRule="auto"/>
              <w:jc w:val="both"/>
              <w:rPr>
                <w:sz w:val="22"/>
                <w:szCs w:val="22"/>
                <w:lang w:val="es-ES"/>
              </w:rPr>
            </w:pPr>
          </w:p>
          <w:p w14:paraId="438B4082" w14:textId="476BA672" w:rsidR="00CF43FD" w:rsidRPr="00FC20D1" w:rsidRDefault="00CF43FD" w:rsidP="00CF43FD">
            <w:pPr>
              <w:pStyle w:val="Default"/>
              <w:jc w:val="both"/>
              <w:rPr>
                <w:rFonts w:ascii="Times New Roman" w:eastAsia="Calibri" w:hAnsi="Times New Roman" w:cs="Times New Roman"/>
                <w:b/>
                <w:bCs/>
                <w:color w:val="auto"/>
                <w:sz w:val="22"/>
                <w:szCs w:val="22"/>
                <w:lang w:val="es-ES_tradnl" w:eastAsia="ar-SA"/>
              </w:rPr>
            </w:pPr>
            <w:r w:rsidRPr="00FC20D1">
              <w:rPr>
                <w:rFonts w:ascii="Times New Roman" w:eastAsia="Calibri" w:hAnsi="Times New Roman" w:cs="Times New Roman"/>
                <w:b/>
                <w:bCs/>
                <w:color w:val="auto"/>
                <w:sz w:val="22"/>
                <w:szCs w:val="22"/>
                <w:lang w:val="es-ES_tradnl" w:eastAsia="ar-SA"/>
              </w:rPr>
              <w:t>Conocimientos técnicos exigidos</w:t>
            </w:r>
            <w:r w:rsidR="003F03E9" w:rsidRPr="00FC20D1">
              <w:rPr>
                <w:rFonts w:ascii="Times New Roman" w:eastAsia="Calibri" w:hAnsi="Times New Roman" w:cs="Times New Roman"/>
                <w:b/>
                <w:bCs/>
                <w:color w:val="auto"/>
                <w:sz w:val="22"/>
                <w:szCs w:val="22"/>
                <w:lang w:val="es-ES_tradnl" w:eastAsia="ar-SA"/>
              </w:rPr>
              <w:t>:</w:t>
            </w:r>
          </w:p>
          <w:p w14:paraId="07DD4CEB" w14:textId="77777777" w:rsidR="003F03E9" w:rsidRPr="00FC20D1" w:rsidRDefault="003F03E9" w:rsidP="00CF43FD">
            <w:pPr>
              <w:pStyle w:val="Default"/>
              <w:jc w:val="both"/>
              <w:rPr>
                <w:rFonts w:ascii="Times New Roman" w:eastAsia="Calibri" w:hAnsi="Times New Roman" w:cs="Times New Roman"/>
                <w:b/>
                <w:bCs/>
                <w:color w:val="auto"/>
                <w:sz w:val="22"/>
                <w:szCs w:val="22"/>
                <w:lang w:val="es-ES_tradnl" w:eastAsia="ar-SA"/>
              </w:rPr>
            </w:pPr>
          </w:p>
          <w:p w14:paraId="503698D0" w14:textId="5DDE6711" w:rsidR="00CF43FD" w:rsidRPr="00FC20D1" w:rsidRDefault="00CF43FD" w:rsidP="00CF43FD">
            <w:pPr>
              <w:pStyle w:val="Default"/>
              <w:jc w:val="both"/>
              <w:rPr>
                <w:rFonts w:ascii="Times New Roman" w:eastAsia="Calibri" w:hAnsi="Times New Roman" w:cs="Times New Roman"/>
                <w:color w:val="auto"/>
                <w:sz w:val="22"/>
                <w:szCs w:val="22"/>
                <w:lang w:val="es-ES_tradnl" w:eastAsia="ar-SA"/>
              </w:rPr>
            </w:pPr>
            <w:r w:rsidRPr="00FC20D1">
              <w:rPr>
                <w:rFonts w:ascii="Times New Roman" w:eastAsia="Calibri" w:hAnsi="Times New Roman" w:cs="Times New Roman"/>
                <w:color w:val="auto"/>
                <w:sz w:val="22"/>
                <w:szCs w:val="22"/>
                <w:lang w:val="es-ES_tradnl" w:eastAsia="ar-SA"/>
              </w:rPr>
              <w:t>a) Excelentes habilidades de escribir documentos</w:t>
            </w:r>
            <w:r w:rsidR="00113808">
              <w:rPr>
                <w:rFonts w:ascii="Times New Roman" w:eastAsia="Calibri" w:hAnsi="Times New Roman" w:cs="Times New Roman"/>
                <w:color w:val="auto"/>
                <w:sz w:val="22"/>
                <w:szCs w:val="22"/>
                <w:lang w:val="es-ES_tradnl" w:eastAsia="ar-SA"/>
              </w:rPr>
              <w:t xml:space="preserve"> </w:t>
            </w:r>
            <w:r w:rsidR="004D559C">
              <w:rPr>
                <w:rFonts w:ascii="Times New Roman" w:eastAsia="Calibri" w:hAnsi="Times New Roman" w:cs="Times New Roman"/>
                <w:color w:val="auto"/>
                <w:sz w:val="22"/>
                <w:szCs w:val="22"/>
                <w:lang w:val="es-ES_tradnl" w:eastAsia="ar-SA"/>
              </w:rPr>
              <w:t>normativos</w:t>
            </w:r>
            <w:r w:rsidR="00113808">
              <w:rPr>
                <w:rFonts w:ascii="Times New Roman" w:eastAsia="Calibri" w:hAnsi="Times New Roman" w:cs="Times New Roman"/>
                <w:color w:val="auto"/>
                <w:sz w:val="22"/>
                <w:szCs w:val="22"/>
                <w:lang w:eastAsia="ar-SA"/>
              </w:rPr>
              <w:t>.</w:t>
            </w:r>
          </w:p>
          <w:p w14:paraId="59913861" w14:textId="77777777" w:rsidR="00CF43FD" w:rsidRPr="00FC20D1" w:rsidRDefault="00CF43FD" w:rsidP="00CF43FD">
            <w:pPr>
              <w:pStyle w:val="Default"/>
              <w:jc w:val="both"/>
              <w:rPr>
                <w:rFonts w:ascii="Times New Roman" w:eastAsia="Calibri" w:hAnsi="Times New Roman" w:cs="Times New Roman"/>
                <w:color w:val="auto"/>
                <w:sz w:val="22"/>
                <w:szCs w:val="22"/>
                <w:lang w:val="es-ES_tradnl" w:eastAsia="ar-SA"/>
              </w:rPr>
            </w:pPr>
            <w:r w:rsidRPr="00FC20D1">
              <w:rPr>
                <w:rFonts w:ascii="Times New Roman" w:eastAsia="Calibri" w:hAnsi="Times New Roman" w:cs="Times New Roman"/>
                <w:color w:val="auto"/>
                <w:sz w:val="22"/>
                <w:szCs w:val="22"/>
                <w:lang w:val="es-ES_tradnl" w:eastAsia="ar-SA"/>
              </w:rPr>
              <w:t>b) Conocimiento de Word.</w:t>
            </w:r>
          </w:p>
          <w:p w14:paraId="7C9708E1" w14:textId="186D5BE6" w:rsidR="00E47A8C" w:rsidRDefault="00CF43FD" w:rsidP="004E74F6">
            <w:pPr>
              <w:pStyle w:val="Default"/>
              <w:jc w:val="both"/>
              <w:rPr>
                <w:rFonts w:ascii="Times New Roman" w:eastAsia="Calibri" w:hAnsi="Times New Roman" w:cs="Times New Roman"/>
                <w:color w:val="auto"/>
                <w:sz w:val="22"/>
                <w:szCs w:val="22"/>
                <w:lang w:val="es-ES_tradnl" w:eastAsia="ar-SA"/>
              </w:rPr>
            </w:pPr>
            <w:r w:rsidRPr="00FC20D1">
              <w:rPr>
                <w:rFonts w:ascii="Times New Roman" w:eastAsia="Calibri" w:hAnsi="Times New Roman" w:cs="Times New Roman"/>
                <w:color w:val="auto"/>
                <w:sz w:val="22"/>
                <w:szCs w:val="22"/>
                <w:lang w:val="es-ES_tradnl" w:eastAsia="ar-SA"/>
              </w:rPr>
              <w:t>c) Conocimiento de métodos de investigación cualitativa.</w:t>
            </w:r>
          </w:p>
          <w:p w14:paraId="52401A47" w14:textId="03207304" w:rsidR="004C3409" w:rsidRPr="00FC20D1" w:rsidRDefault="00455687" w:rsidP="63B9FD0F">
            <w:pPr>
              <w:pStyle w:val="Default"/>
              <w:jc w:val="both"/>
              <w:rPr>
                <w:rFonts w:ascii="Times New Roman" w:eastAsia="Calibri" w:hAnsi="Times New Roman" w:cs="Times New Roman"/>
                <w:color w:val="auto"/>
                <w:sz w:val="22"/>
                <w:szCs w:val="22"/>
                <w:lang w:eastAsia="ar-SA"/>
              </w:rPr>
            </w:pPr>
            <w:r w:rsidRPr="63B9FD0F">
              <w:rPr>
                <w:rFonts w:ascii="Times New Roman" w:eastAsia="Calibri" w:hAnsi="Times New Roman" w:cs="Times New Roman"/>
                <w:color w:val="auto"/>
                <w:sz w:val="22"/>
                <w:szCs w:val="22"/>
                <w:lang w:eastAsia="ar-SA"/>
              </w:rPr>
              <w:t>d) Excelentes habilidades de comunicación</w:t>
            </w:r>
            <w:r w:rsidR="004D559C">
              <w:rPr>
                <w:rFonts w:ascii="Times New Roman" w:eastAsia="Calibri" w:hAnsi="Times New Roman" w:cs="Times New Roman"/>
                <w:color w:val="auto"/>
                <w:sz w:val="22"/>
                <w:szCs w:val="22"/>
                <w:lang w:eastAsia="ar-SA"/>
              </w:rPr>
              <w:t xml:space="preserve"> y trabajo en equipo</w:t>
            </w:r>
            <w:r w:rsidR="00113808">
              <w:rPr>
                <w:rFonts w:ascii="Times New Roman" w:eastAsia="Calibri" w:hAnsi="Times New Roman" w:cs="Times New Roman"/>
                <w:color w:val="auto"/>
                <w:sz w:val="22"/>
                <w:szCs w:val="22"/>
                <w:lang w:eastAsia="ar-SA"/>
              </w:rPr>
              <w:t>.</w:t>
            </w:r>
          </w:p>
          <w:p w14:paraId="5CCDE3B4" w14:textId="7A0067B2" w:rsidR="00FC20D1" w:rsidRPr="00FC20D1" w:rsidRDefault="00FC20D1" w:rsidP="004E74F6">
            <w:pPr>
              <w:pStyle w:val="Default"/>
              <w:jc w:val="both"/>
              <w:rPr>
                <w:rFonts w:ascii="Times New Roman" w:eastAsia="Calibri" w:hAnsi="Times New Roman" w:cs="Times New Roman"/>
                <w:color w:val="auto"/>
                <w:sz w:val="22"/>
                <w:szCs w:val="22"/>
                <w:lang w:val="es-ES_tradnl" w:eastAsia="ar-SA"/>
              </w:rPr>
            </w:pPr>
          </w:p>
        </w:tc>
      </w:tr>
      <w:tr w:rsidR="00632889" w:rsidRPr="00F722B4" w14:paraId="1A05B40A" w14:textId="77777777" w:rsidTr="3902D5BA">
        <w:trPr>
          <w:tblCellSpacing w:w="15" w:type="dxa"/>
        </w:trPr>
        <w:tc>
          <w:tcPr>
            <w:tcW w:w="1924" w:type="dxa"/>
            <w:tcBorders>
              <w:top w:val="outset" w:sz="6" w:space="0" w:color="auto"/>
              <w:bottom w:val="outset" w:sz="6" w:space="0" w:color="auto"/>
              <w:right w:val="outset" w:sz="6" w:space="0" w:color="auto"/>
            </w:tcBorders>
          </w:tcPr>
          <w:p w14:paraId="1670A433" w14:textId="1725DE1A" w:rsidR="0082064D" w:rsidRPr="00FC20D1" w:rsidRDefault="0082064D" w:rsidP="00FE1FEC">
            <w:pPr>
              <w:spacing w:line="240" w:lineRule="auto"/>
              <w:jc w:val="center"/>
              <w:rPr>
                <w:sz w:val="22"/>
                <w:szCs w:val="22"/>
                <w:lang w:val="es-ES"/>
              </w:rPr>
            </w:pPr>
            <w:r w:rsidRPr="00FC20D1">
              <w:rPr>
                <w:sz w:val="22"/>
                <w:szCs w:val="22"/>
                <w:lang w:val="es-ES"/>
              </w:rPr>
              <w:t>Supervisor</w:t>
            </w:r>
          </w:p>
        </w:tc>
        <w:tc>
          <w:tcPr>
            <w:tcW w:w="7296" w:type="dxa"/>
            <w:tcBorders>
              <w:top w:val="outset" w:sz="6" w:space="0" w:color="auto"/>
              <w:left w:val="outset" w:sz="6" w:space="0" w:color="auto"/>
              <w:bottom w:val="outset" w:sz="6" w:space="0" w:color="auto"/>
            </w:tcBorders>
          </w:tcPr>
          <w:p w14:paraId="290F8360" w14:textId="2FFDDB95" w:rsidR="0082064D" w:rsidRPr="00FC20D1" w:rsidRDefault="00B73ED9" w:rsidP="63B9FD0F">
            <w:pPr>
              <w:spacing w:line="240" w:lineRule="auto"/>
              <w:jc w:val="both"/>
              <w:rPr>
                <w:sz w:val="22"/>
                <w:szCs w:val="22"/>
                <w:lang w:val="es-EC"/>
              </w:rPr>
            </w:pPr>
            <w:r>
              <w:rPr>
                <w:sz w:val="22"/>
                <w:szCs w:val="22"/>
                <w:lang w:val="es-EC"/>
              </w:rPr>
              <w:t>Alfredo Olmedo</w:t>
            </w:r>
            <w:r w:rsidR="00FD35BD" w:rsidRPr="63B9FD0F">
              <w:rPr>
                <w:sz w:val="22"/>
                <w:szCs w:val="22"/>
                <w:lang w:val="es-EC"/>
              </w:rPr>
              <w:t>, Oficial de Salud UNICEF</w:t>
            </w:r>
          </w:p>
          <w:p w14:paraId="7A57EC00" w14:textId="5767F32F" w:rsidR="0082064D" w:rsidRPr="00FC20D1" w:rsidRDefault="0082064D" w:rsidP="63B9FD0F">
            <w:pPr>
              <w:spacing w:line="240" w:lineRule="auto"/>
              <w:jc w:val="both"/>
              <w:rPr>
                <w:sz w:val="22"/>
                <w:szCs w:val="22"/>
                <w:lang w:val="es-EC"/>
              </w:rPr>
            </w:pPr>
          </w:p>
        </w:tc>
      </w:tr>
      <w:tr w:rsidR="00632889" w:rsidRPr="00E6406C" w14:paraId="4715F5C2" w14:textId="77777777" w:rsidTr="3902D5BA">
        <w:trPr>
          <w:tblCellSpacing w:w="15" w:type="dxa"/>
        </w:trPr>
        <w:tc>
          <w:tcPr>
            <w:tcW w:w="1924" w:type="dxa"/>
            <w:tcBorders>
              <w:top w:val="outset" w:sz="6" w:space="0" w:color="auto"/>
              <w:bottom w:val="outset" w:sz="6" w:space="0" w:color="auto"/>
              <w:right w:val="outset" w:sz="6" w:space="0" w:color="auto"/>
            </w:tcBorders>
          </w:tcPr>
          <w:p w14:paraId="1DF2418A" w14:textId="163BD761" w:rsidR="001A1C3A" w:rsidRPr="00FC20D1" w:rsidRDefault="0082064D" w:rsidP="00FE1FEC">
            <w:pPr>
              <w:spacing w:line="240" w:lineRule="auto"/>
              <w:jc w:val="center"/>
              <w:rPr>
                <w:sz w:val="22"/>
                <w:szCs w:val="22"/>
                <w:lang w:val="es-ES"/>
              </w:rPr>
            </w:pPr>
            <w:r w:rsidRPr="00FC20D1">
              <w:rPr>
                <w:bCs/>
                <w:sz w:val="22"/>
                <w:szCs w:val="22"/>
              </w:rPr>
              <w:t>Modalidades de pagos</w:t>
            </w:r>
          </w:p>
        </w:tc>
        <w:tc>
          <w:tcPr>
            <w:tcW w:w="7296" w:type="dxa"/>
            <w:tcBorders>
              <w:top w:val="outset" w:sz="6" w:space="0" w:color="auto"/>
              <w:left w:val="outset" w:sz="6" w:space="0" w:color="auto"/>
              <w:bottom w:val="outset" w:sz="6" w:space="0" w:color="auto"/>
            </w:tcBorders>
          </w:tcPr>
          <w:p w14:paraId="51930A27" w14:textId="77777777" w:rsidR="00385F72" w:rsidRDefault="00850348" w:rsidP="00DB1D7D">
            <w:pPr>
              <w:pStyle w:val="HTMLPreformatted"/>
              <w:shd w:val="clear" w:color="auto" w:fill="FFFFFF"/>
              <w:jc w:val="both"/>
              <w:rPr>
                <w:rFonts w:ascii="Times New Roman" w:hAnsi="Times New Roman" w:cs="Times New Roman"/>
                <w:b/>
                <w:bCs/>
                <w:sz w:val="22"/>
                <w:szCs w:val="22"/>
                <w:u w:val="single"/>
                <w:lang w:val="es-ES"/>
              </w:rPr>
            </w:pPr>
            <w:r w:rsidRPr="00FC20D1">
              <w:rPr>
                <w:rFonts w:ascii="Times New Roman" w:hAnsi="Times New Roman" w:cs="Times New Roman"/>
                <w:b/>
                <w:bCs/>
                <w:sz w:val="22"/>
                <w:szCs w:val="22"/>
                <w:u w:val="single"/>
                <w:lang w:val="es-ES"/>
              </w:rPr>
              <w:t>Producto 1</w:t>
            </w:r>
            <w:r w:rsidR="00385F72">
              <w:rPr>
                <w:rFonts w:ascii="Times New Roman" w:hAnsi="Times New Roman" w:cs="Times New Roman"/>
                <w:b/>
                <w:bCs/>
                <w:sz w:val="22"/>
                <w:szCs w:val="22"/>
                <w:u w:val="single"/>
                <w:lang w:val="es-ES"/>
              </w:rPr>
              <w:t xml:space="preserve"> y 2</w:t>
            </w:r>
            <w:r w:rsidRPr="00FC20D1">
              <w:rPr>
                <w:rFonts w:ascii="Times New Roman" w:hAnsi="Times New Roman" w:cs="Times New Roman"/>
                <w:b/>
                <w:bCs/>
                <w:sz w:val="22"/>
                <w:szCs w:val="22"/>
                <w:u w:val="single"/>
                <w:lang w:val="es-ES"/>
              </w:rPr>
              <w:t>:</w:t>
            </w:r>
          </w:p>
          <w:p w14:paraId="0C457118" w14:textId="77777777" w:rsidR="00385F72" w:rsidRPr="00FC20D1" w:rsidRDefault="00385F72" w:rsidP="00385F72">
            <w:pPr>
              <w:pStyle w:val="HTMLPreformatted"/>
              <w:shd w:val="clear" w:color="auto" w:fill="FFFFFF"/>
              <w:jc w:val="both"/>
              <w:rPr>
                <w:rFonts w:ascii="Times New Roman" w:hAnsi="Times New Roman" w:cs="Times New Roman"/>
                <w:sz w:val="22"/>
                <w:szCs w:val="22"/>
                <w:lang w:val="es-ES"/>
              </w:rPr>
            </w:pPr>
            <w:r>
              <w:rPr>
                <w:rFonts w:ascii="Times New Roman" w:hAnsi="Times New Roman" w:cs="Times New Roman"/>
                <w:sz w:val="22"/>
                <w:szCs w:val="22"/>
                <w:lang w:val="es-ES"/>
              </w:rPr>
              <w:t>20% del valor del contrato</w:t>
            </w:r>
          </w:p>
          <w:p w14:paraId="3EED7376" w14:textId="1009F28C" w:rsidR="00850348" w:rsidRPr="00FC20D1" w:rsidRDefault="00850348" w:rsidP="00DB1D7D">
            <w:pPr>
              <w:pStyle w:val="HTMLPreformatted"/>
              <w:shd w:val="clear" w:color="auto" w:fill="FFFFFF"/>
              <w:jc w:val="both"/>
              <w:rPr>
                <w:rFonts w:ascii="Times New Roman" w:hAnsi="Times New Roman" w:cs="Times New Roman"/>
                <w:b/>
                <w:bCs/>
                <w:sz w:val="22"/>
                <w:szCs w:val="22"/>
                <w:u w:val="single"/>
                <w:lang w:val="es-ES"/>
              </w:rPr>
            </w:pPr>
          </w:p>
          <w:p w14:paraId="6C069C0F" w14:textId="33B0AD11" w:rsidR="0092585D" w:rsidRPr="008D144A" w:rsidRDefault="00385F72" w:rsidP="0092585D">
            <w:pPr>
              <w:widowControl w:val="0"/>
              <w:spacing w:line="240" w:lineRule="auto"/>
              <w:jc w:val="both"/>
              <w:rPr>
                <w:sz w:val="22"/>
                <w:szCs w:val="22"/>
                <w:lang w:val="es-EC" w:eastAsia="en-GB"/>
              </w:rPr>
            </w:pPr>
            <w:r>
              <w:rPr>
                <w:sz w:val="22"/>
                <w:szCs w:val="22"/>
                <w:lang w:val="es-ES"/>
              </w:rPr>
              <w:t xml:space="preserve">Producto 1: </w:t>
            </w:r>
            <w:r w:rsidR="00850348" w:rsidRPr="00FC20D1">
              <w:rPr>
                <w:sz w:val="22"/>
                <w:szCs w:val="22"/>
                <w:lang w:val="es-ES"/>
              </w:rPr>
              <w:t xml:space="preserve">A los </w:t>
            </w:r>
            <w:r w:rsidR="00EB1264">
              <w:rPr>
                <w:sz w:val="22"/>
                <w:szCs w:val="22"/>
                <w:lang w:val="es-ES"/>
              </w:rPr>
              <w:t>7</w:t>
            </w:r>
            <w:r w:rsidR="00850348" w:rsidRPr="00FC20D1">
              <w:rPr>
                <w:sz w:val="22"/>
                <w:szCs w:val="22"/>
                <w:lang w:val="es-ES"/>
              </w:rPr>
              <w:t xml:space="preserve"> días de firmado el contrato</w:t>
            </w:r>
            <w:r w:rsidR="0092585D" w:rsidRPr="008D144A">
              <w:rPr>
                <w:sz w:val="22"/>
                <w:szCs w:val="22"/>
                <w:lang w:val="es-EC" w:eastAsia="en-GB"/>
              </w:rPr>
              <w:t>.</w:t>
            </w:r>
          </w:p>
          <w:p w14:paraId="5CF11D3A" w14:textId="5C845E1C" w:rsidR="00385F72" w:rsidRPr="00FC20D1" w:rsidRDefault="00385F72" w:rsidP="00385F72">
            <w:pPr>
              <w:pStyle w:val="HTMLPreformatted"/>
              <w:shd w:val="clear" w:color="auto" w:fill="FFFFFF"/>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Producto 2: </w:t>
            </w:r>
            <w:r w:rsidR="00B91211" w:rsidRPr="00FC20D1">
              <w:rPr>
                <w:rFonts w:ascii="Times New Roman" w:hAnsi="Times New Roman" w:cs="Times New Roman"/>
                <w:sz w:val="22"/>
                <w:szCs w:val="22"/>
                <w:lang w:val="es-ES"/>
              </w:rPr>
              <w:t xml:space="preserve">A los </w:t>
            </w:r>
            <w:r w:rsidR="006438B9">
              <w:rPr>
                <w:rFonts w:ascii="Times New Roman" w:hAnsi="Times New Roman" w:cs="Times New Roman"/>
                <w:sz w:val="22"/>
                <w:szCs w:val="22"/>
                <w:lang w:val="es-ES"/>
              </w:rPr>
              <w:t>35</w:t>
            </w:r>
            <w:r w:rsidR="00B91211" w:rsidRPr="00FC20D1">
              <w:rPr>
                <w:rFonts w:ascii="Times New Roman" w:hAnsi="Times New Roman" w:cs="Times New Roman"/>
                <w:sz w:val="22"/>
                <w:szCs w:val="22"/>
                <w:lang w:val="es-ES"/>
              </w:rPr>
              <w:t xml:space="preserve"> días de firmado el contrato</w:t>
            </w:r>
            <w:r w:rsidR="006438B9">
              <w:rPr>
                <w:rFonts w:ascii="Times New Roman" w:hAnsi="Times New Roman" w:cs="Times New Roman"/>
                <w:sz w:val="22"/>
                <w:szCs w:val="22"/>
                <w:lang w:val="es-ES"/>
              </w:rPr>
              <w:t>,</w:t>
            </w:r>
          </w:p>
          <w:p w14:paraId="616EE6AD" w14:textId="77777777" w:rsidR="000B7DA4" w:rsidRPr="00655823" w:rsidRDefault="000B7DA4" w:rsidP="00DB1D7D">
            <w:pPr>
              <w:pStyle w:val="HTMLPreformatted"/>
              <w:shd w:val="clear" w:color="auto" w:fill="FFFFFF"/>
              <w:jc w:val="both"/>
              <w:rPr>
                <w:rFonts w:ascii="Times New Roman" w:hAnsi="Times New Roman" w:cs="Times New Roman"/>
                <w:sz w:val="22"/>
                <w:szCs w:val="22"/>
                <w:lang w:val="es-EC"/>
              </w:rPr>
            </w:pPr>
          </w:p>
          <w:p w14:paraId="523AA16B" w14:textId="34C777A0" w:rsidR="000B7DA4" w:rsidRDefault="000B7DA4" w:rsidP="000B7DA4">
            <w:pPr>
              <w:pStyle w:val="HTMLPreformatted"/>
              <w:shd w:val="clear" w:color="auto" w:fill="FFFFFF"/>
              <w:jc w:val="both"/>
              <w:rPr>
                <w:rFonts w:ascii="Times New Roman" w:hAnsi="Times New Roman" w:cs="Times New Roman"/>
                <w:b/>
                <w:bCs/>
                <w:sz w:val="22"/>
                <w:szCs w:val="22"/>
                <w:u w:val="single"/>
                <w:lang w:val="es-ES"/>
              </w:rPr>
            </w:pPr>
            <w:r w:rsidRPr="00FC20D1">
              <w:rPr>
                <w:rFonts w:ascii="Times New Roman" w:hAnsi="Times New Roman" w:cs="Times New Roman"/>
                <w:b/>
                <w:bCs/>
                <w:sz w:val="22"/>
                <w:szCs w:val="22"/>
                <w:u w:val="single"/>
                <w:lang w:val="es-ES"/>
              </w:rPr>
              <w:t xml:space="preserve">Producto </w:t>
            </w:r>
            <w:r>
              <w:rPr>
                <w:rFonts w:ascii="Times New Roman" w:hAnsi="Times New Roman" w:cs="Times New Roman"/>
                <w:b/>
                <w:bCs/>
                <w:sz w:val="22"/>
                <w:szCs w:val="22"/>
                <w:u w:val="single"/>
                <w:lang w:val="es-ES"/>
              </w:rPr>
              <w:t>3</w:t>
            </w:r>
            <w:r w:rsidR="00385F72">
              <w:rPr>
                <w:rFonts w:ascii="Times New Roman" w:hAnsi="Times New Roman" w:cs="Times New Roman"/>
                <w:b/>
                <w:bCs/>
                <w:sz w:val="22"/>
                <w:szCs w:val="22"/>
                <w:u w:val="single"/>
                <w:lang w:val="es-ES"/>
              </w:rPr>
              <w:t xml:space="preserve"> y 4</w:t>
            </w:r>
            <w:r w:rsidRPr="00FC20D1">
              <w:rPr>
                <w:rFonts w:ascii="Times New Roman" w:hAnsi="Times New Roman" w:cs="Times New Roman"/>
                <w:b/>
                <w:bCs/>
                <w:sz w:val="22"/>
                <w:szCs w:val="22"/>
                <w:u w:val="single"/>
                <w:lang w:val="es-ES"/>
              </w:rPr>
              <w:t xml:space="preserve">: </w:t>
            </w:r>
          </w:p>
          <w:p w14:paraId="5F93A50D" w14:textId="77777777" w:rsidR="00537E2D" w:rsidRPr="00FC20D1" w:rsidRDefault="00537E2D" w:rsidP="00537E2D">
            <w:pPr>
              <w:pStyle w:val="HTMLPreformatted"/>
              <w:shd w:val="clear" w:color="auto" w:fill="FFFFFF"/>
              <w:jc w:val="both"/>
              <w:rPr>
                <w:rFonts w:ascii="Times New Roman" w:hAnsi="Times New Roman" w:cs="Times New Roman"/>
                <w:sz w:val="22"/>
                <w:szCs w:val="22"/>
                <w:lang w:val="es-ES"/>
              </w:rPr>
            </w:pPr>
            <w:r>
              <w:rPr>
                <w:rFonts w:ascii="Times New Roman" w:hAnsi="Times New Roman" w:cs="Times New Roman"/>
                <w:sz w:val="22"/>
                <w:szCs w:val="22"/>
                <w:lang w:val="es-ES"/>
              </w:rPr>
              <w:t>20</w:t>
            </w:r>
            <w:r w:rsidRPr="00FC20D1">
              <w:rPr>
                <w:rFonts w:ascii="Times New Roman" w:hAnsi="Times New Roman" w:cs="Times New Roman"/>
                <w:sz w:val="22"/>
                <w:szCs w:val="22"/>
                <w:lang w:val="es-ES"/>
              </w:rPr>
              <w:t>% del monto total del contrato.</w:t>
            </w:r>
          </w:p>
          <w:p w14:paraId="036CCF36" w14:textId="0AE74967" w:rsidR="00B91211" w:rsidRDefault="00385F72" w:rsidP="00B91211">
            <w:pPr>
              <w:pStyle w:val="HTMLPreformatted"/>
              <w:shd w:val="clear" w:color="auto" w:fill="FFFFFF"/>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Producto 3: </w:t>
            </w:r>
            <w:r w:rsidR="00B91211" w:rsidRPr="00FC20D1">
              <w:rPr>
                <w:rFonts w:ascii="Times New Roman" w:hAnsi="Times New Roman" w:cs="Times New Roman"/>
                <w:sz w:val="22"/>
                <w:szCs w:val="22"/>
                <w:lang w:val="es-ES"/>
              </w:rPr>
              <w:t xml:space="preserve">A los </w:t>
            </w:r>
            <w:r w:rsidR="00537E2D">
              <w:rPr>
                <w:rFonts w:ascii="Times New Roman" w:hAnsi="Times New Roman" w:cs="Times New Roman"/>
                <w:sz w:val="22"/>
                <w:szCs w:val="22"/>
                <w:lang w:val="es-ES"/>
              </w:rPr>
              <w:t>45</w:t>
            </w:r>
            <w:r w:rsidR="00B91211" w:rsidRPr="00FC20D1">
              <w:rPr>
                <w:rFonts w:ascii="Times New Roman" w:hAnsi="Times New Roman" w:cs="Times New Roman"/>
                <w:sz w:val="22"/>
                <w:szCs w:val="22"/>
                <w:lang w:val="es-ES"/>
              </w:rPr>
              <w:t xml:space="preserve"> días de firmado el contrato</w:t>
            </w:r>
            <w:r w:rsidR="00B91211">
              <w:rPr>
                <w:rFonts w:ascii="Times New Roman" w:hAnsi="Times New Roman" w:cs="Times New Roman"/>
                <w:sz w:val="22"/>
                <w:szCs w:val="22"/>
                <w:lang w:val="es-ES"/>
              </w:rPr>
              <w:t>.</w:t>
            </w:r>
            <w:r w:rsidR="005E49BF">
              <w:rPr>
                <w:rFonts w:ascii="Times New Roman" w:hAnsi="Times New Roman" w:cs="Times New Roman"/>
                <w:sz w:val="22"/>
                <w:szCs w:val="22"/>
                <w:lang w:val="es-ES"/>
              </w:rPr>
              <w:t xml:space="preserve"> </w:t>
            </w:r>
          </w:p>
          <w:p w14:paraId="6AF356B6" w14:textId="36E00D9E" w:rsidR="00537E2D" w:rsidRDefault="00537E2D" w:rsidP="00B91211">
            <w:pPr>
              <w:pStyle w:val="HTMLPreformatted"/>
              <w:shd w:val="clear" w:color="auto" w:fill="FFFFFF"/>
              <w:jc w:val="both"/>
              <w:rPr>
                <w:rFonts w:ascii="Times New Roman" w:hAnsi="Times New Roman" w:cs="Times New Roman"/>
                <w:sz w:val="22"/>
                <w:szCs w:val="22"/>
                <w:lang w:val="es-ES"/>
              </w:rPr>
            </w:pPr>
            <w:r>
              <w:rPr>
                <w:rFonts w:ascii="Times New Roman" w:hAnsi="Times New Roman" w:cs="Times New Roman"/>
                <w:sz w:val="22"/>
                <w:szCs w:val="22"/>
                <w:lang w:val="es-ES"/>
              </w:rPr>
              <w:t>Producto 4: a los 65 días de firmado el contrato.</w:t>
            </w:r>
          </w:p>
          <w:p w14:paraId="0F06FB33" w14:textId="77777777" w:rsidR="00262BAD" w:rsidRPr="00655823" w:rsidRDefault="00262BAD" w:rsidP="00505FF9">
            <w:pPr>
              <w:widowControl w:val="0"/>
              <w:spacing w:line="240" w:lineRule="auto"/>
              <w:jc w:val="both"/>
              <w:rPr>
                <w:sz w:val="22"/>
                <w:szCs w:val="22"/>
                <w:lang w:val="es-ES" w:eastAsia="en-GB"/>
              </w:rPr>
            </w:pPr>
          </w:p>
          <w:p w14:paraId="47264482" w14:textId="6299B652" w:rsidR="000B7DA4" w:rsidRPr="00FC20D1" w:rsidRDefault="000B7DA4" w:rsidP="000B7DA4">
            <w:pPr>
              <w:pStyle w:val="HTMLPreformatted"/>
              <w:shd w:val="clear" w:color="auto" w:fill="FFFFFF"/>
              <w:jc w:val="both"/>
              <w:rPr>
                <w:rFonts w:ascii="Times New Roman" w:hAnsi="Times New Roman" w:cs="Times New Roman"/>
                <w:b/>
                <w:bCs/>
                <w:sz w:val="22"/>
                <w:szCs w:val="22"/>
                <w:u w:val="single"/>
                <w:lang w:val="es-ES"/>
              </w:rPr>
            </w:pPr>
            <w:r w:rsidRPr="00FC20D1">
              <w:rPr>
                <w:rFonts w:ascii="Times New Roman" w:hAnsi="Times New Roman" w:cs="Times New Roman"/>
                <w:b/>
                <w:bCs/>
                <w:sz w:val="22"/>
                <w:szCs w:val="22"/>
                <w:u w:val="single"/>
                <w:lang w:val="es-ES"/>
              </w:rPr>
              <w:t xml:space="preserve">Producto </w:t>
            </w:r>
            <w:r w:rsidR="00537E2D">
              <w:rPr>
                <w:rFonts w:ascii="Times New Roman" w:hAnsi="Times New Roman" w:cs="Times New Roman"/>
                <w:b/>
                <w:bCs/>
                <w:sz w:val="22"/>
                <w:szCs w:val="22"/>
                <w:u w:val="single"/>
                <w:lang w:val="es-ES"/>
              </w:rPr>
              <w:t>5</w:t>
            </w:r>
            <w:r w:rsidRPr="00FC20D1">
              <w:rPr>
                <w:rFonts w:ascii="Times New Roman" w:hAnsi="Times New Roman" w:cs="Times New Roman"/>
                <w:b/>
                <w:bCs/>
                <w:sz w:val="22"/>
                <w:szCs w:val="22"/>
                <w:u w:val="single"/>
                <w:lang w:val="es-ES"/>
              </w:rPr>
              <w:t xml:space="preserve">: </w:t>
            </w:r>
          </w:p>
          <w:p w14:paraId="7214A8FD" w14:textId="5E8E75D5" w:rsidR="00B91211" w:rsidRDefault="00B91211" w:rsidP="00B91211">
            <w:pPr>
              <w:pStyle w:val="HTMLPreformatted"/>
              <w:shd w:val="clear" w:color="auto" w:fill="FFFFFF"/>
              <w:jc w:val="both"/>
              <w:rPr>
                <w:rFonts w:ascii="Times New Roman" w:hAnsi="Times New Roman" w:cs="Times New Roman"/>
                <w:sz w:val="22"/>
                <w:szCs w:val="22"/>
                <w:lang w:val="es-ES"/>
              </w:rPr>
            </w:pPr>
            <w:r w:rsidRPr="00FC20D1">
              <w:rPr>
                <w:rFonts w:ascii="Times New Roman" w:hAnsi="Times New Roman" w:cs="Times New Roman"/>
                <w:sz w:val="22"/>
                <w:szCs w:val="22"/>
                <w:lang w:val="es-ES"/>
              </w:rPr>
              <w:lastRenderedPageBreak/>
              <w:t xml:space="preserve">A los </w:t>
            </w:r>
            <w:r w:rsidR="00537E2D">
              <w:rPr>
                <w:rFonts w:ascii="Times New Roman" w:hAnsi="Times New Roman" w:cs="Times New Roman"/>
                <w:sz w:val="22"/>
                <w:szCs w:val="22"/>
                <w:lang w:val="es-ES"/>
              </w:rPr>
              <w:t>90</w:t>
            </w:r>
            <w:r w:rsidRPr="00FC20D1">
              <w:rPr>
                <w:rFonts w:ascii="Times New Roman" w:hAnsi="Times New Roman" w:cs="Times New Roman"/>
                <w:sz w:val="22"/>
                <w:szCs w:val="22"/>
                <w:lang w:val="es-ES"/>
              </w:rPr>
              <w:t xml:space="preserve"> días de firmado el contrato</w:t>
            </w:r>
            <w:r>
              <w:rPr>
                <w:rFonts w:ascii="Times New Roman" w:hAnsi="Times New Roman" w:cs="Times New Roman"/>
                <w:sz w:val="22"/>
                <w:szCs w:val="22"/>
                <w:lang w:val="es-ES"/>
              </w:rPr>
              <w:t>.</w:t>
            </w:r>
          </w:p>
          <w:p w14:paraId="1DA3F1E4" w14:textId="6532DF6E" w:rsidR="00B91211" w:rsidRPr="00FC20D1" w:rsidRDefault="00626305" w:rsidP="00B91211">
            <w:pPr>
              <w:pStyle w:val="HTMLPreformatted"/>
              <w:shd w:val="clear" w:color="auto" w:fill="FFFFFF"/>
              <w:jc w:val="both"/>
              <w:rPr>
                <w:rFonts w:ascii="Times New Roman" w:hAnsi="Times New Roman" w:cs="Times New Roman"/>
                <w:sz w:val="22"/>
                <w:szCs w:val="22"/>
                <w:lang w:val="es-ES"/>
              </w:rPr>
            </w:pPr>
            <w:r>
              <w:rPr>
                <w:rFonts w:ascii="Times New Roman" w:hAnsi="Times New Roman" w:cs="Times New Roman"/>
                <w:sz w:val="22"/>
                <w:szCs w:val="22"/>
                <w:lang w:val="es-ES"/>
              </w:rPr>
              <w:t>15</w:t>
            </w:r>
            <w:r w:rsidR="00B91211" w:rsidRPr="00FC20D1">
              <w:rPr>
                <w:rFonts w:ascii="Times New Roman" w:hAnsi="Times New Roman" w:cs="Times New Roman"/>
                <w:sz w:val="22"/>
                <w:szCs w:val="22"/>
                <w:lang w:val="es-ES"/>
              </w:rPr>
              <w:t>% del monto total del contrato.</w:t>
            </w:r>
          </w:p>
          <w:p w14:paraId="0A966827" w14:textId="4CAFACCD" w:rsidR="000B7DA4" w:rsidRPr="00655823" w:rsidRDefault="000B7DA4" w:rsidP="00DB1D7D">
            <w:pPr>
              <w:pStyle w:val="HTMLPreformatted"/>
              <w:shd w:val="clear" w:color="auto" w:fill="FFFFFF"/>
              <w:jc w:val="both"/>
              <w:rPr>
                <w:rFonts w:ascii="Times New Roman" w:hAnsi="Times New Roman" w:cs="Times New Roman"/>
                <w:sz w:val="22"/>
                <w:szCs w:val="22"/>
                <w:lang w:val="es-ES"/>
              </w:rPr>
            </w:pPr>
          </w:p>
          <w:p w14:paraId="4E55AEE4" w14:textId="689AEC0D" w:rsidR="00955D00" w:rsidRDefault="000B7DA4" w:rsidP="000B7DA4">
            <w:pPr>
              <w:pStyle w:val="HTMLPreformatted"/>
              <w:shd w:val="clear" w:color="auto" w:fill="FFFFFF"/>
              <w:jc w:val="both"/>
              <w:rPr>
                <w:rFonts w:ascii="Times New Roman" w:hAnsi="Times New Roman" w:cs="Times New Roman"/>
                <w:b/>
                <w:bCs/>
                <w:sz w:val="22"/>
                <w:szCs w:val="22"/>
                <w:u w:val="single"/>
                <w:lang w:val="es-ES"/>
              </w:rPr>
            </w:pPr>
            <w:r w:rsidRPr="00FC20D1">
              <w:rPr>
                <w:rFonts w:ascii="Times New Roman" w:hAnsi="Times New Roman" w:cs="Times New Roman"/>
                <w:b/>
                <w:bCs/>
                <w:sz w:val="22"/>
                <w:szCs w:val="22"/>
                <w:u w:val="single"/>
                <w:lang w:val="es-ES"/>
              </w:rPr>
              <w:t xml:space="preserve">Producto </w:t>
            </w:r>
            <w:r w:rsidR="00626305">
              <w:rPr>
                <w:rFonts w:ascii="Times New Roman" w:hAnsi="Times New Roman" w:cs="Times New Roman"/>
                <w:b/>
                <w:bCs/>
                <w:sz w:val="22"/>
                <w:szCs w:val="22"/>
                <w:u w:val="single"/>
                <w:lang w:val="es-ES"/>
              </w:rPr>
              <w:t>6 y 7</w:t>
            </w:r>
            <w:r w:rsidRPr="00FC20D1">
              <w:rPr>
                <w:rFonts w:ascii="Times New Roman" w:hAnsi="Times New Roman" w:cs="Times New Roman"/>
                <w:b/>
                <w:bCs/>
                <w:sz w:val="22"/>
                <w:szCs w:val="22"/>
                <w:u w:val="single"/>
                <w:lang w:val="es-ES"/>
              </w:rPr>
              <w:t>:</w:t>
            </w:r>
          </w:p>
          <w:p w14:paraId="7C1DA6C3" w14:textId="45F1C981" w:rsidR="00674069" w:rsidRPr="00FC20D1" w:rsidRDefault="00674069" w:rsidP="00674069">
            <w:pPr>
              <w:pStyle w:val="HTMLPreformatted"/>
              <w:shd w:val="clear" w:color="auto" w:fill="FFFFFF"/>
              <w:jc w:val="both"/>
              <w:rPr>
                <w:rFonts w:ascii="Times New Roman" w:hAnsi="Times New Roman" w:cs="Times New Roman"/>
                <w:sz w:val="22"/>
                <w:szCs w:val="22"/>
                <w:lang w:val="es-ES"/>
              </w:rPr>
            </w:pPr>
            <w:r>
              <w:rPr>
                <w:rFonts w:ascii="Times New Roman" w:hAnsi="Times New Roman" w:cs="Times New Roman"/>
                <w:sz w:val="22"/>
                <w:szCs w:val="22"/>
                <w:lang w:val="es-ES"/>
              </w:rPr>
              <w:t>20</w:t>
            </w:r>
            <w:r w:rsidRPr="00FC20D1">
              <w:rPr>
                <w:rFonts w:ascii="Times New Roman" w:hAnsi="Times New Roman" w:cs="Times New Roman"/>
                <w:sz w:val="22"/>
                <w:szCs w:val="22"/>
                <w:lang w:val="es-ES"/>
              </w:rPr>
              <w:t>% del monto total del contrato.</w:t>
            </w:r>
          </w:p>
          <w:p w14:paraId="241CF244" w14:textId="77777777" w:rsidR="00674069" w:rsidRDefault="00674069" w:rsidP="000B7DA4">
            <w:pPr>
              <w:pStyle w:val="HTMLPreformatted"/>
              <w:shd w:val="clear" w:color="auto" w:fill="FFFFFF"/>
              <w:jc w:val="both"/>
              <w:rPr>
                <w:rFonts w:ascii="Times New Roman" w:hAnsi="Times New Roman" w:cs="Times New Roman"/>
                <w:b/>
                <w:bCs/>
                <w:sz w:val="22"/>
                <w:szCs w:val="22"/>
                <w:u w:val="single"/>
                <w:lang w:val="es-ES"/>
              </w:rPr>
            </w:pPr>
          </w:p>
          <w:p w14:paraId="03947498" w14:textId="62293A86" w:rsidR="00B91211" w:rsidRDefault="00674069" w:rsidP="00B91211">
            <w:pPr>
              <w:pStyle w:val="HTMLPreformatted"/>
              <w:shd w:val="clear" w:color="auto" w:fill="FFFFFF"/>
              <w:jc w:val="both"/>
              <w:rPr>
                <w:rFonts w:ascii="Times New Roman" w:hAnsi="Times New Roman" w:cs="Times New Roman"/>
                <w:sz w:val="22"/>
                <w:szCs w:val="22"/>
                <w:lang w:val="es-ES"/>
              </w:rPr>
            </w:pPr>
            <w:r>
              <w:rPr>
                <w:rFonts w:ascii="Times New Roman" w:hAnsi="Times New Roman" w:cs="Times New Roman"/>
                <w:sz w:val="22"/>
                <w:szCs w:val="22"/>
                <w:lang w:val="es-ES"/>
              </w:rPr>
              <w:t>Producto 6:</w:t>
            </w:r>
            <w:r w:rsidR="002D6722">
              <w:rPr>
                <w:rFonts w:ascii="Times New Roman" w:hAnsi="Times New Roman" w:cs="Times New Roman"/>
                <w:sz w:val="22"/>
                <w:szCs w:val="22"/>
                <w:lang w:val="es-ES"/>
              </w:rPr>
              <w:t xml:space="preserve"> </w:t>
            </w:r>
            <w:r w:rsidR="00B91211" w:rsidRPr="00FC20D1">
              <w:rPr>
                <w:rFonts w:ascii="Times New Roman" w:hAnsi="Times New Roman" w:cs="Times New Roman"/>
                <w:sz w:val="22"/>
                <w:szCs w:val="22"/>
                <w:lang w:val="es-ES"/>
              </w:rPr>
              <w:t xml:space="preserve">A los </w:t>
            </w:r>
            <w:r w:rsidR="002722B9">
              <w:rPr>
                <w:rFonts w:ascii="Times New Roman" w:hAnsi="Times New Roman" w:cs="Times New Roman"/>
                <w:sz w:val="22"/>
                <w:szCs w:val="22"/>
                <w:lang w:val="es-ES"/>
              </w:rPr>
              <w:t>1</w:t>
            </w:r>
            <w:r>
              <w:rPr>
                <w:rFonts w:ascii="Times New Roman" w:hAnsi="Times New Roman" w:cs="Times New Roman"/>
                <w:sz w:val="22"/>
                <w:szCs w:val="22"/>
                <w:lang w:val="es-ES"/>
              </w:rPr>
              <w:t>1</w:t>
            </w:r>
            <w:r w:rsidR="002722B9">
              <w:rPr>
                <w:rFonts w:ascii="Times New Roman" w:hAnsi="Times New Roman" w:cs="Times New Roman"/>
                <w:sz w:val="22"/>
                <w:szCs w:val="22"/>
                <w:lang w:val="es-ES"/>
              </w:rPr>
              <w:t>0</w:t>
            </w:r>
            <w:r w:rsidR="00B91211" w:rsidRPr="00FC20D1">
              <w:rPr>
                <w:rFonts w:ascii="Times New Roman" w:hAnsi="Times New Roman" w:cs="Times New Roman"/>
                <w:sz w:val="22"/>
                <w:szCs w:val="22"/>
                <w:lang w:val="es-ES"/>
              </w:rPr>
              <w:t xml:space="preserve"> días de firmado el contrato</w:t>
            </w:r>
            <w:r w:rsidR="00B91211">
              <w:rPr>
                <w:rFonts w:ascii="Times New Roman" w:hAnsi="Times New Roman" w:cs="Times New Roman"/>
                <w:sz w:val="22"/>
                <w:szCs w:val="22"/>
                <w:lang w:val="es-ES"/>
              </w:rPr>
              <w:t>.</w:t>
            </w:r>
          </w:p>
          <w:p w14:paraId="2581331D" w14:textId="2A914302" w:rsidR="002D6722" w:rsidRDefault="002D6722" w:rsidP="00B91211">
            <w:pPr>
              <w:pStyle w:val="HTMLPreformatted"/>
              <w:shd w:val="clear" w:color="auto" w:fill="FFFFFF"/>
              <w:jc w:val="both"/>
              <w:rPr>
                <w:rFonts w:ascii="Times New Roman" w:hAnsi="Times New Roman" w:cs="Times New Roman"/>
                <w:sz w:val="22"/>
                <w:szCs w:val="22"/>
                <w:lang w:val="es-ES"/>
              </w:rPr>
            </w:pPr>
            <w:r>
              <w:rPr>
                <w:rFonts w:ascii="Times New Roman" w:hAnsi="Times New Roman" w:cs="Times New Roman"/>
                <w:sz w:val="22"/>
                <w:szCs w:val="22"/>
                <w:lang w:val="es-ES"/>
              </w:rPr>
              <w:t>Producto 7: a los 130 días de firmado el contrato</w:t>
            </w:r>
          </w:p>
          <w:p w14:paraId="662F29A1" w14:textId="77777777" w:rsidR="00BF6FC4" w:rsidRPr="00655823" w:rsidRDefault="00BF6FC4" w:rsidP="000B7DA4">
            <w:pPr>
              <w:pStyle w:val="HTMLPreformatted"/>
              <w:shd w:val="clear" w:color="auto" w:fill="FFFFFF"/>
              <w:jc w:val="both"/>
              <w:rPr>
                <w:rFonts w:ascii="Times New Roman" w:hAnsi="Times New Roman" w:cs="Times New Roman"/>
                <w:sz w:val="22"/>
                <w:szCs w:val="22"/>
                <w:lang w:val="es-ES"/>
              </w:rPr>
            </w:pPr>
          </w:p>
          <w:p w14:paraId="612D3619" w14:textId="022B8050" w:rsidR="000B7DA4" w:rsidRPr="00655823" w:rsidRDefault="00D072BF" w:rsidP="0EB4ADE4">
            <w:pPr>
              <w:pStyle w:val="HTMLPreformatted"/>
              <w:shd w:val="clear" w:color="auto" w:fill="FFFFFF" w:themeFill="background1"/>
              <w:jc w:val="both"/>
              <w:rPr>
                <w:rFonts w:ascii="Times New Roman" w:hAnsi="Times New Roman" w:cs="Times New Roman"/>
                <w:b/>
                <w:bCs/>
                <w:sz w:val="22"/>
                <w:szCs w:val="22"/>
                <w:u w:val="single"/>
                <w:lang w:val="es-ES"/>
              </w:rPr>
            </w:pPr>
            <w:r w:rsidRPr="00655823">
              <w:rPr>
                <w:rFonts w:ascii="Times New Roman" w:hAnsi="Times New Roman" w:cs="Times New Roman"/>
                <w:b/>
                <w:bCs/>
                <w:sz w:val="22"/>
                <w:szCs w:val="22"/>
                <w:u w:val="single"/>
                <w:lang w:val="es-ES"/>
              </w:rPr>
              <w:t xml:space="preserve">Producto </w:t>
            </w:r>
            <w:r w:rsidR="002D6722">
              <w:rPr>
                <w:rFonts w:ascii="Times New Roman" w:hAnsi="Times New Roman" w:cs="Times New Roman"/>
                <w:b/>
                <w:bCs/>
                <w:sz w:val="22"/>
                <w:szCs w:val="22"/>
                <w:u w:val="single"/>
                <w:lang w:val="es-ES"/>
              </w:rPr>
              <w:t>8 y 9</w:t>
            </w:r>
            <w:r w:rsidRPr="00655823">
              <w:rPr>
                <w:rFonts w:ascii="Times New Roman" w:hAnsi="Times New Roman" w:cs="Times New Roman"/>
                <w:b/>
                <w:bCs/>
                <w:sz w:val="22"/>
                <w:szCs w:val="22"/>
                <w:u w:val="single"/>
                <w:lang w:val="es-ES"/>
              </w:rPr>
              <w:t xml:space="preserve">: </w:t>
            </w:r>
          </w:p>
          <w:p w14:paraId="799D55DE" w14:textId="4E01798F" w:rsidR="00B91211" w:rsidRDefault="002D6722" w:rsidP="0EB4ADE4">
            <w:pPr>
              <w:pStyle w:val="HTMLPreformatted"/>
              <w:shd w:val="clear" w:color="auto" w:fill="FFFFFF" w:themeFill="background1"/>
              <w:jc w:val="both"/>
              <w:rPr>
                <w:rFonts w:ascii="Times New Roman" w:hAnsi="Times New Roman" w:cs="Times New Roman"/>
                <w:sz w:val="22"/>
                <w:szCs w:val="22"/>
                <w:lang w:val="es-ES"/>
              </w:rPr>
            </w:pPr>
            <w:r>
              <w:rPr>
                <w:rFonts w:ascii="Times New Roman" w:hAnsi="Times New Roman" w:cs="Times New Roman"/>
                <w:sz w:val="22"/>
                <w:szCs w:val="22"/>
                <w:lang w:val="es-ES"/>
              </w:rPr>
              <w:t>25</w:t>
            </w:r>
            <w:r w:rsidR="00B91211" w:rsidRPr="00FC20D1">
              <w:rPr>
                <w:rFonts w:ascii="Times New Roman" w:hAnsi="Times New Roman" w:cs="Times New Roman"/>
                <w:sz w:val="22"/>
                <w:szCs w:val="22"/>
                <w:lang w:val="es-ES"/>
              </w:rPr>
              <w:t>% del monto total del contrato.</w:t>
            </w:r>
          </w:p>
          <w:p w14:paraId="612AF58B" w14:textId="0557D6F7" w:rsidR="00E6406C" w:rsidRDefault="00E6406C" w:rsidP="0EB4ADE4">
            <w:pPr>
              <w:pStyle w:val="HTMLPreformatted"/>
              <w:shd w:val="clear" w:color="auto" w:fill="FFFFFF" w:themeFill="background1"/>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Producto 8: </w:t>
            </w:r>
            <w:r w:rsidRPr="00FC20D1">
              <w:rPr>
                <w:rFonts w:ascii="Times New Roman" w:hAnsi="Times New Roman" w:cs="Times New Roman"/>
                <w:sz w:val="22"/>
                <w:szCs w:val="22"/>
                <w:lang w:val="es-ES"/>
              </w:rPr>
              <w:t xml:space="preserve">A los </w:t>
            </w:r>
            <w:r>
              <w:rPr>
                <w:rFonts w:ascii="Times New Roman" w:hAnsi="Times New Roman" w:cs="Times New Roman"/>
                <w:sz w:val="22"/>
                <w:szCs w:val="22"/>
                <w:lang w:val="es-ES"/>
              </w:rPr>
              <w:t>140</w:t>
            </w:r>
            <w:r w:rsidRPr="00FC20D1">
              <w:rPr>
                <w:rFonts w:ascii="Times New Roman" w:hAnsi="Times New Roman" w:cs="Times New Roman"/>
                <w:sz w:val="22"/>
                <w:szCs w:val="22"/>
                <w:lang w:val="es-ES"/>
              </w:rPr>
              <w:t xml:space="preserve"> días de firmado el contrato</w:t>
            </w:r>
            <w:r>
              <w:rPr>
                <w:rFonts w:ascii="Times New Roman" w:hAnsi="Times New Roman" w:cs="Times New Roman"/>
                <w:sz w:val="22"/>
                <w:szCs w:val="22"/>
                <w:lang w:val="es-ES"/>
              </w:rPr>
              <w:t>.</w:t>
            </w:r>
          </w:p>
          <w:p w14:paraId="597151E0" w14:textId="6C7CEC4E" w:rsidR="00E6406C" w:rsidRDefault="00E6406C" w:rsidP="0EB4ADE4">
            <w:pPr>
              <w:pStyle w:val="HTMLPreformatted"/>
              <w:shd w:val="clear" w:color="auto" w:fill="FFFFFF" w:themeFill="background1"/>
              <w:jc w:val="both"/>
              <w:rPr>
                <w:rFonts w:ascii="Times New Roman" w:hAnsi="Times New Roman" w:cs="Times New Roman"/>
                <w:sz w:val="22"/>
                <w:szCs w:val="22"/>
                <w:lang w:val="es-ES"/>
              </w:rPr>
            </w:pPr>
            <w:r>
              <w:rPr>
                <w:rFonts w:ascii="Times New Roman" w:hAnsi="Times New Roman" w:cs="Times New Roman"/>
                <w:sz w:val="22"/>
                <w:szCs w:val="22"/>
                <w:lang w:val="es-ES"/>
              </w:rPr>
              <w:t xml:space="preserve">Producto 9: </w:t>
            </w:r>
            <w:r w:rsidRPr="00FC20D1">
              <w:rPr>
                <w:rFonts w:ascii="Times New Roman" w:hAnsi="Times New Roman" w:cs="Times New Roman"/>
                <w:sz w:val="22"/>
                <w:szCs w:val="22"/>
                <w:lang w:val="es-ES"/>
              </w:rPr>
              <w:t xml:space="preserve">A los </w:t>
            </w:r>
            <w:r>
              <w:rPr>
                <w:rFonts w:ascii="Times New Roman" w:hAnsi="Times New Roman" w:cs="Times New Roman"/>
                <w:sz w:val="22"/>
                <w:szCs w:val="22"/>
                <w:lang w:val="es-ES"/>
              </w:rPr>
              <w:t>160</w:t>
            </w:r>
            <w:r w:rsidRPr="00FC20D1">
              <w:rPr>
                <w:rFonts w:ascii="Times New Roman" w:hAnsi="Times New Roman" w:cs="Times New Roman"/>
                <w:sz w:val="22"/>
                <w:szCs w:val="22"/>
                <w:lang w:val="es-ES"/>
              </w:rPr>
              <w:t xml:space="preserve"> días de firmado el contrato</w:t>
            </w:r>
            <w:r>
              <w:rPr>
                <w:rFonts w:ascii="Times New Roman" w:hAnsi="Times New Roman" w:cs="Times New Roman"/>
                <w:sz w:val="22"/>
                <w:szCs w:val="22"/>
                <w:lang w:val="es-ES"/>
              </w:rPr>
              <w:t>.</w:t>
            </w:r>
          </w:p>
          <w:p w14:paraId="4F401378" w14:textId="77777777" w:rsidR="00E6406C" w:rsidRDefault="00E6406C" w:rsidP="00E6406C">
            <w:pPr>
              <w:pStyle w:val="HTMLPreformatted"/>
              <w:shd w:val="clear" w:color="auto" w:fill="FFFFFF"/>
              <w:jc w:val="both"/>
              <w:rPr>
                <w:rFonts w:ascii="Times New Roman" w:hAnsi="Times New Roman" w:cs="Times New Roman"/>
                <w:sz w:val="22"/>
                <w:szCs w:val="22"/>
                <w:lang w:val="es-ES"/>
              </w:rPr>
            </w:pPr>
          </w:p>
          <w:p w14:paraId="71C9001B" w14:textId="3545A9AA" w:rsidR="001A1C3A" w:rsidRPr="00FC20D1" w:rsidRDefault="001A1C3A" w:rsidP="00DB1D7D">
            <w:pPr>
              <w:pStyle w:val="HTMLPreformatted"/>
              <w:shd w:val="clear" w:color="auto" w:fill="FFFFFF"/>
              <w:jc w:val="both"/>
              <w:rPr>
                <w:rFonts w:ascii="Times New Roman" w:hAnsi="Times New Roman" w:cs="Times New Roman"/>
                <w:sz w:val="22"/>
                <w:szCs w:val="22"/>
                <w:lang w:val="es-EC" w:eastAsia="es-ES"/>
              </w:rPr>
            </w:pPr>
          </w:p>
        </w:tc>
      </w:tr>
      <w:tr w:rsidR="00632889" w:rsidRPr="00FA36F3" w14:paraId="6E78CCB8" w14:textId="77777777" w:rsidTr="3902D5BA">
        <w:trPr>
          <w:tblCellSpacing w:w="15" w:type="dxa"/>
        </w:trPr>
        <w:tc>
          <w:tcPr>
            <w:tcW w:w="1924" w:type="dxa"/>
            <w:tcBorders>
              <w:top w:val="outset" w:sz="6" w:space="0" w:color="auto"/>
              <w:bottom w:val="outset" w:sz="6" w:space="0" w:color="auto"/>
              <w:right w:val="outset" w:sz="6" w:space="0" w:color="auto"/>
            </w:tcBorders>
          </w:tcPr>
          <w:p w14:paraId="593F6E4D" w14:textId="6025B0BC" w:rsidR="001A1C3A" w:rsidRPr="00FC20D1" w:rsidRDefault="000B6063" w:rsidP="00FE1FEC">
            <w:pPr>
              <w:spacing w:line="240" w:lineRule="auto"/>
              <w:jc w:val="center"/>
              <w:rPr>
                <w:sz w:val="22"/>
                <w:szCs w:val="22"/>
                <w:lang w:val="es-ES"/>
              </w:rPr>
            </w:pPr>
            <w:r w:rsidRPr="4DE52DC1">
              <w:rPr>
                <w:sz w:val="22"/>
                <w:szCs w:val="22"/>
                <w:lang w:val="es-ES"/>
              </w:rPr>
              <w:lastRenderedPageBreak/>
              <w:t>Criterio de evaluación</w:t>
            </w:r>
          </w:p>
        </w:tc>
        <w:tc>
          <w:tcPr>
            <w:tcW w:w="7296" w:type="dxa"/>
            <w:tcBorders>
              <w:top w:val="outset" w:sz="6" w:space="0" w:color="auto"/>
              <w:left w:val="outset" w:sz="6" w:space="0" w:color="auto"/>
              <w:bottom w:val="outset" w:sz="6" w:space="0" w:color="auto"/>
            </w:tcBorders>
          </w:tcPr>
          <w:p w14:paraId="68BF4FC0" w14:textId="075230DC" w:rsidR="00736AE4" w:rsidRPr="00FC20D1" w:rsidRDefault="00817E1A" w:rsidP="00DB1D7D">
            <w:pPr>
              <w:spacing w:line="240" w:lineRule="auto"/>
              <w:jc w:val="both"/>
              <w:rPr>
                <w:sz w:val="22"/>
                <w:szCs w:val="22"/>
                <w:lang w:val="es-ES"/>
              </w:rPr>
            </w:pPr>
            <w:r w:rsidRPr="00FC20D1">
              <w:rPr>
                <w:sz w:val="22"/>
                <w:szCs w:val="22"/>
                <w:lang w:val="es-ES"/>
              </w:rPr>
              <w:t>La propuesta técnica, valoración de la formación académica y experiencia laboral</w:t>
            </w:r>
            <w:r w:rsidR="00E47A8C" w:rsidRPr="00FC20D1">
              <w:rPr>
                <w:sz w:val="22"/>
                <w:szCs w:val="22"/>
                <w:lang w:val="es-ES"/>
              </w:rPr>
              <w:t xml:space="preserve"> y entrevista </w:t>
            </w:r>
            <w:r w:rsidRPr="00FC20D1">
              <w:rPr>
                <w:sz w:val="22"/>
                <w:szCs w:val="22"/>
                <w:lang w:val="es-ES"/>
              </w:rPr>
              <w:t>tendrán</w:t>
            </w:r>
            <w:r w:rsidR="00E47A8C" w:rsidRPr="00FC20D1">
              <w:rPr>
                <w:sz w:val="22"/>
                <w:szCs w:val="22"/>
                <w:lang w:val="es-ES"/>
              </w:rPr>
              <w:t xml:space="preserve"> </w:t>
            </w:r>
            <w:r w:rsidRPr="00FC20D1">
              <w:rPr>
                <w:sz w:val="22"/>
                <w:szCs w:val="22"/>
                <w:lang w:val="es-ES"/>
              </w:rPr>
              <w:t xml:space="preserve">un peso de 70% de la calificación final, mientras que la económica de 30%. </w:t>
            </w:r>
          </w:p>
          <w:p w14:paraId="0D25DB1D" w14:textId="0904F2AA" w:rsidR="00E47A8C" w:rsidRPr="00FC20D1" w:rsidRDefault="00E47A8C" w:rsidP="00DB1D7D">
            <w:pPr>
              <w:spacing w:line="240" w:lineRule="auto"/>
              <w:jc w:val="both"/>
              <w:rPr>
                <w:sz w:val="22"/>
                <w:szCs w:val="22"/>
                <w:lang w:val="es-EC"/>
              </w:rPr>
            </w:pPr>
          </w:p>
          <w:p w14:paraId="3881D3FF" w14:textId="77777777" w:rsidR="00E47A8C" w:rsidRPr="00FC20D1" w:rsidRDefault="00E47A8C" w:rsidP="00E47A8C">
            <w:pPr>
              <w:spacing w:line="240" w:lineRule="auto"/>
              <w:jc w:val="both"/>
              <w:rPr>
                <w:sz w:val="22"/>
                <w:szCs w:val="22"/>
                <w:lang w:val="es-ES"/>
              </w:rPr>
            </w:pPr>
            <w:r w:rsidRPr="00FC20D1">
              <w:rPr>
                <w:sz w:val="22"/>
                <w:szCs w:val="22"/>
                <w:lang w:val="es-ES"/>
              </w:rPr>
              <w:t xml:space="preserve">La selección se realizará en función de la siguiente valoración: </w:t>
            </w:r>
          </w:p>
          <w:p w14:paraId="05BE5965" w14:textId="77777777" w:rsidR="00A00E82" w:rsidRDefault="00A00E82" w:rsidP="00E47A8C">
            <w:pPr>
              <w:spacing w:line="240" w:lineRule="auto"/>
              <w:jc w:val="both"/>
              <w:rPr>
                <w:sz w:val="22"/>
                <w:szCs w:val="22"/>
                <w:lang w:val="es-ES"/>
              </w:rPr>
            </w:pPr>
          </w:p>
          <w:p w14:paraId="207F662F" w14:textId="099DE575" w:rsidR="00E47A8C" w:rsidRPr="00FC20D1" w:rsidRDefault="00E47A8C" w:rsidP="00E47A8C">
            <w:pPr>
              <w:spacing w:line="240" w:lineRule="auto"/>
              <w:jc w:val="both"/>
              <w:rPr>
                <w:sz w:val="22"/>
                <w:szCs w:val="22"/>
                <w:lang w:val="es-ES"/>
              </w:rPr>
            </w:pPr>
            <w:r w:rsidRPr="00FC20D1">
              <w:rPr>
                <w:sz w:val="22"/>
                <w:szCs w:val="22"/>
                <w:lang w:val="es-ES"/>
              </w:rPr>
              <w:t>La Formación Académica y Experiencia relacionada con el cargo</w:t>
            </w:r>
            <w:r w:rsidR="00A00E82">
              <w:rPr>
                <w:sz w:val="22"/>
                <w:szCs w:val="22"/>
                <w:lang w:val="es-ES"/>
              </w:rPr>
              <w:t xml:space="preserve"> </w:t>
            </w:r>
            <w:r w:rsidRPr="00FC20D1">
              <w:rPr>
                <w:sz w:val="22"/>
                <w:szCs w:val="22"/>
                <w:lang w:val="es-ES"/>
              </w:rPr>
              <w:t>(20%) donde la Instrucción Formal alineada al requerimiento tendrá un peso de 10%, y la experiencia relacionada otro 10%.</w:t>
            </w:r>
          </w:p>
          <w:p w14:paraId="5F3373AF" w14:textId="663F2BC7" w:rsidR="00E47A8C" w:rsidRPr="00FC20D1" w:rsidRDefault="00E47A8C" w:rsidP="00E47A8C">
            <w:pPr>
              <w:spacing w:line="240" w:lineRule="auto"/>
              <w:jc w:val="both"/>
              <w:rPr>
                <w:sz w:val="22"/>
                <w:szCs w:val="22"/>
                <w:lang w:val="es-ES"/>
              </w:rPr>
            </w:pPr>
            <w:r w:rsidRPr="00FC20D1">
              <w:rPr>
                <w:sz w:val="22"/>
                <w:szCs w:val="22"/>
                <w:lang w:val="es-ES"/>
              </w:rPr>
              <w:t xml:space="preserve"> </w:t>
            </w:r>
          </w:p>
          <w:p w14:paraId="01242A87" w14:textId="3F56717F" w:rsidR="00E47A8C" w:rsidRPr="00FC20D1" w:rsidRDefault="00E47A8C" w:rsidP="00E47A8C">
            <w:pPr>
              <w:spacing w:line="240" w:lineRule="auto"/>
              <w:jc w:val="both"/>
              <w:rPr>
                <w:sz w:val="22"/>
                <w:szCs w:val="22"/>
                <w:lang w:val="es-ES"/>
              </w:rPr>
            </w:pPr>
            <w:r w:rsidRPr="4DE52DC1">
              <w:rPr>
                <w:sz w:val="22"/>
                <w:szCs w:val="22"/>
                <w:lang w:val="es-ES"/>
              </w:rPr>
              <w:t xml:space="preserve">La propuesta técnica debe contemplar un esquema de cómo plantearía </w:t>
            </w:r>
            <w:r w:rsidR="00651A8C" w:rsidRPr="4DE52DC1">
              <w:rPr>
                <w:sz w:val="22"/>
                <w:szCs w:val="22"/>
                <w:lang w:val="es-ES"/>
              </w:rPr>
              <w:t>el fortalecimiento de capaci</w:t>
            </w:r>
            <w:r w:rsidR="00E369D5" w:rsidRPr="4DE52DC1">
              <w:rPr>
                <w:sz w:val="22"/>
                <w:szCs w:val="22"/>
                <w:lang w:val="es-ES"/>
              </w:rPr>
              <w:t>d</w:t>
            </w:r>
            <w:r w:rsidR="00651A8C" w:rsidRPr="4DE52DC1">
              <w:rPr>
                <w:sz w:val="22"/>
                <w:szCs w:val="22"/>
                <w:lang w:val="es-ES"/>
              </w:rPr>
              <w:t>ades al Ministerio de Salud</w:t>
            </w:r>
            <w:r w:rsidRPr="4DE52DC1">
              <w:rPr>
                <w:sz w:val="22"/>
                <w:szCs w:val="22"/>
                <w:lang w:val="es-ES"/>
              </w:rPr>
              <w:t xml:space="preserve">. </w:t>
            </w:r>
            <w:r w:rsidRPr="00655823">
              <w:rPr>
                <w:sz w:val="22"/>
                <w:szCs w:val="22"/>
                <w:lang w:val="es-ES"/>
              </w:rPr>
              <w:t>Tendrá un peso de 3</w:t>
            </w:r>
            <w:r w:rsidR="00DE2F13" w:rsidRPr="00655823">
              <w:rPr>
                <w:sz w:val="22"/>
                <w:szCs w:val="22"/>
                <w:lang w:val="es-ES"/>
              </w:rPr>
              <w:t>0</w:t>
            </w:r>
            <w:r w:rsidRPr="00655823">
              <w:rPr>
                <w:sz w:val="22"/>
                <w:szCs w:val="22"/>
                <w:lang w:val="es-ES"/>
              </w:rPr>
              <w:t>%: Enfoque Metodológico (1</w:t>
            </w:r>
            <w:r w:rsidR="00B84D56" w:rsidRPr="00655823">
              <w:rPr>
                <w:sz w:val="22"/>
                <w:szCs w:val="22"/>
                <w:lang w:val="es-ES"/>
              </w:rPr>
              <w:t>5</w:t>
            </w:r>
            <w:r w:rsidRPr="00655823">
              <w:rPr>
                <w:sz w:val="22"/>
                <w:szCs w:val="22"/>
                <w:lang w:val="es-ES"/>
              </w:rPr>
              <w:t xml:space="preserve">%), Actividades Principales (10%), Indicadores de seguimiento </w:t>
            </w:r>
            <w:r w:rsidR="59D7775D" w:rsidRPr="00655823">
              <w:rPr>
                <w:sz w:val="22"/>
                <w:szCs w:val="22"/>
                <w:lang w:val="es-ES"/>
              </w:rPr>
              <w:t>5</w:t>
            </w:r>
            <w:r w:rsidRPr="00655823">
              <w:rPr>
                <w:sz w:val="22"/>
                <w:szCs w:val="22"/>
                <w:lang w:val="es-ES"/>
              </w:rPr>
              <w:t>%).</w:t>
            </w:r>
            <w:r w:rsidRPr="4DE52DC1">
              <w:rPr>
                <w:sz w:val="22"/>
                <w:szCs w:val="22"/>
                <w:lang w:val="es-ES"/>
              </w:rPr>
              <w:t xml:space="preserve"> </w:t>
            </w:r>
          </w:p>
          <w:p w14:paraId="1719A12B" w14:textId="77777777" w:rsidR="00E47A8C" w:rsidRPr="00FC20D1" w:rsidRDefault="00E47A8C" w:rsidP="00E47A8C">
            <w:pPr>
              <w:spacing w:line="240" w:lineRule="auto"/>
              <w:jc w:val="both"/>
              <w:rPr>
                <w:sz w:val="22"/>
                <w:szCs w:val="22"/>
                <w:lang w:val="es-ES"/>
              </w:rPr>
            </w:pPr>
          </w:p>
          <w:p w14:paraId="4D48B92D" w14:textId="36324DB3" w:rsidR="00E47A8C" w:rsidRPr="00FC20D1" w:rsidRDefault="00E47A8C" w:rsidP="00E47A8C">
            <w:pPr>
              <w:spacing w:line="240" w:lineRule="auto"/>
              <w:jc w:val="both"/>
              <w:rPr>
                <w:sz w:val="22"/>
                <w:szCs w:val="22"/>
                <w:lang w:val="es-ES"/>
              </w:rPr>
            </w:pPr>
            <w:r w:rsidRPr="00FC20D1">
              <w:rPr>
                <w:sz w:val="22"/>
                <w:szCs w:val="22"/>
                <w:lang w:val="es-ES"/>
              </w:rPr>
              <w:t>Se llevará a cabo una entrevista semiestructurada para validación del perfil técnico y evaluación de competencias blandas. Tendrá un peso 20%</w:t>
            </w:r>
            <w:r w:rsidR="00762D62">
              <w:rPr>
                <w:sz w:val="22"/>
                <w:szCs w:val="22"/>
                <w:lang w:val="es-ES"/>
              </w:rPr>
              <w:t xml:space="preserve">. </w:t>
            </w:r>
          </w:p>
          <w:p w14:paraId="22C67E5E" w14:textId="77777777" w:rsidR="00E47A8C" w:rsidRPr="00FC20D1" w:rsidRDefault="00E47A8C" w:rsidP="00E47A8C">
            <w:pPr>
              <w:spacing w:line="240" w:lineRule="auto"/>
              <w:jc w:val="both"/>
              <w:rPr>
                <w:sz w:val="22"/>
                <w:szCs w:val="22"/>
                <w:lang w:val="es-ES"/>
              </w:rPr>
            </w:pPr>
          </w:p>
          <w:p w14:paraId="4B509BE0" w14:textId="6F77E7DD" w:rsidR="00E47A8C" w:rsidRPr="00897729" w:rsidRDefault="00E47A8C" w:rsidP="00DB1D7D">
            <w:pPr>
              <w:spacing w:line="240" w:lineRule="auto"/>
              <w:jc w:val="both"/>
              <w:rPr>
                <w:sz w:val="22"/>
                <w:szCs w:val="22"/>
                <w:lang w:val="es-ES"/>
              </w:rPr>
            </w:pPr>
            <w:r w:rsidRPr="00FC20D1">
              <w:rPr>
                <w:sz w:val="22"/>
                <w:szCs w:val="22"/>
                <w:lang w:val="es-ES"/>
              </w:rPr>
              <w:t xml:space="preserve">La propuesta económica debe reflejar el valor de los honorarios. Tendrá un peso de </w:t>
            </w:r>
            <w:r w:rsidR="00E369D5">
              <w:rPr>
                <w:sz w:val="22"/>
                <w:szCs w:val="22"/>
                <w:lang w:val="es-ES"/>
              </w:rPr>
              <w:t>30</w:t>
            </w:r>
            <w:r w:rsidRPr="00FC20D1">
              <w:rPr>
                <w:sz w:val="22"/>
                <w:szCs w:val="22"/>
                <w:lang w:val="es-ES"/>
              </w:rPr>
              <w:t xml:space="preserve">%. </w:t>
            </w:r>
          </w:p>
        </w:tc>
      </w:tr>
      <w:tr w:rsidR="00632889" w:rsidRPr="00976789" w14:paraId="4A5487D5" w14:textId="77777777" w:rsidTr="3902D5BA">
        <w:trPr>
          <w:tblCellSpacing w:w="15" w:type="dxa"/>
        </w:trPr>
        <w:tc>
          <w:tcPr>
            <w:tcW w:w="1924" w:type="dxa"/>
            <w:tcBorders>
              <w:top w:val="outset" w:sz="6" w:space="0" w:color="auto"/>
              <w:bottom w:val="outset" w:sz="6" w:space="0" w:color="auto"/>
              <w:right w:val="outset" w:sz="6" w:space="0" w:color="auto"/>
            </w:tcBorders>
          </w:tcPr>
          <w:p w14:paraId="1C128821" w14:textId="44238233" w:rsidR="00736AE4" w:rsidRPr="00FC20D1" w:rsidRDefault="00736AE4" w:rsidP="00FE1FEC">
            <w:pPr>
              <w:spacing w:line="240" w:lineRule="auto"/>
              <w:jc w:val="center"/>
              <w:rPr>
                <w:sz w:val="22"/>
                <w:szCs w:val="22"/>
                <w:lang w:val="es-EC"/>
              </w:rPr>
            </w:pPr>
            <w:r w:rsidRPr="00FC20D1">
              <w:rPr>
                <w:sz w:val="22"/>
                <w:szCs w:val="22"/>
                <w:lang w:val="es-EC"/>
              </w:rPr>
              <w:t>Presentar su propuesta de la siguiente manera:</w:t>
            </w:r>
          </w:p>
        </w:tc>
        <w:tc>
          <w:tcPr>
            <w:tcW w:w="7296" w:type="dxa"/>
            <w:tcBorders>
              <w:top w:val="outset" w:sz="6" w:space="0" w:color="auto"/>
              <w:left w:val="outset" w:sz="6" w:space="0" w:color="auto"/>
              <w:bottom w:val="outset" w:sz="6" w:space="0" w:color="auto"/>
            </w:tcBorders>
          </w:tcPr>
          <w:p w14:paraId="22C632AF" w14:textId="2BE73FB7" w:rsidR="001316FF" w:rsidRPr="00FC20D1" w:rsidRDefault="001316FF" w:rsidP="00DB1D7D">
            <w:pPr>
              <w:pStyle w:val="Default"/>
              <w:jc w:val="both"/>
              <w:rPr>
                <w:rFonts w:ascii="Times New Roman" w:hAnsi="Times New Roman" w:cs="Times New Roman"/>
                <w:color w:val="auto"/>
                <w:sz w:val="22"/>
                <w:szCs w:val="22"/>
              </w:rPr>
            </w:pPr>
            <w:r w:rsidRPr="00FC20D1">
              <w:rPr>
                <w:rFonts w:ascii="Times New Roman" w:hAnsi="Times New Roman" w:cs="Times New Roman"/>
                <w:color w:val="auto"/>
                <w:sz w:val="22"/>
                <w:szCs w:val="22"/>
              </w:rPr>
              <w:t>Enviar una propuesta técnica y económica</w:t>
            </w:r>
            <w:r w:rsidR="00E47A8C" w:rsidRPr="00FC20D1">
              <w:rPr>
                <w:rFonts w:ascii="Times New Roman" w:hAnsi="Times New Roman" w:cs="Times New Roman"/>
                <w:color w:val="auto"/>
                <w:sz w:val="22"/>
                <w:szCs w:val="22"/>
              </w:rPr>
              <w:t xml:space="preserve"> de manera separada</w:t>
            </w:r>
            <w:r w:rsidRPr="00FC20D1">
              <w:rPr>
                <w:rFonts w:ascii="Times New Roman" w:hAnsi="Times New Roman" w:cs="Times New Roman"/>
                <w:color w:val="auto"/>
                <w:sz w:val="22"/>
                <w:szCs w:val="22"/>
              </w:rPr>
              <w:t>.</w:t>
            </w:r>
            <w:r w:rsidR="00C71302" w:rsidRPr="00FC20D1">
              <w:rPr>
                <w:rFonts w:ascii="Times New Roman" w:hAnsi="Times New Roman" w:cs="Times New Roman"/>
                <w:color w:val="auto"/>
                <w:sz w:val="22"/>
                <w:szCs w:val="22"/>
              </w:rPr>
              <w:t xml:space="preserve"> La propuesta técnica, valoración de la formación académica</w:t>
            </w:r>
            <w:r w:rsidR="00E47A8C" w:rsidRPr="00FC20D1">
              <w:rPr>
                <w:rFonts w:ascii="Times New Roman" w:hAnsi="Times New Roman" w:cs="Times New Roman"/>
                <w:color w:val="auto"/>
                <w:sz w:val="22"/>
                <w:szCs w:val="22"/>
              </w:rPr>
              <w:t xml:space="preserve">, </w:t>
            </w:r>
            <w:r w:rsidR="00C71302" w:rsidRPr="00FC20D1">
              <w:rPr>
                <w:rFonts w:ascii="Times New Roman" w:hAnsi="Times New Roman" w:cs="Times New Roman"/>
                <w:color w:val="auto"/>
                <w:sz w:val="22"/>
                <w:szCs w:val="22"/>
              </w:rPr>
              <w:t>experiencia laboral</w:t>
            </w:r>
            <w:r w:rsidR="00E47A8C" w:rsidRPr="00FC20D1">
              <w:rPr>
                <w:rFonts w:ascii="Times New Roman" w:hAnsi="Times New Roman" w:cs="Times New Roman"/>
                <w:color w:val="auto"/>
                <w:sz w:val="22"/>
                <w:szCs w:val="22"/>
              </w:rPr>
              <w:t xml:space="preserve"> y entrevista</w:t>
            </w:r>
            <w:r w:rsidR="00C71302" w:rsidRPr="00FC20D1">
              <w:rPr>
                <w:rFonts w:ascii="Times New Roman" w:hAnsi="Times New Roman" w:cs="Times New Roman"/>
                <w:color w:val="auto"/>
                <w:sz w:val="22"/>
                <w:szCs w:val="22"/>
              </w:rPr>
              <w:t>, tendrán un peso de 7</w:t>
            </w:r>
            <w:r w:rsidR="00392F65">
              <w:rPr>
                <w:rFonts w:ascii="Times New Roman" w:hAnsi="Times New Roman" w:cs="Times New Roman"/>
                <w:color w:val="auto"/>
                <w:sz w:val="22"/>
                <w:szCs w:val="22"/>
              </w:rPr>
              <w:t>0</w:t>
            </w:r>
            <w:r w:rsidR="00C71302" w:rsidRPr="00FC20D1">
              <w:rPr>
                <w:rFonts w:ascii="Times New Roman" w:hAnsi="Times New Roman" w:cs="Times New Roman"/>
                <w:color w:val="auto"/>
                <w:sz w:val="22"/>
                <w:szCs w:val="22"/>
              </w:rPr>
              <w:t xml:space="preserve">% de la calificación final, mientras que la económica de </w:t>
            </w:r>
            <w:r w:rsidR="00392F65">
              <w:rPr>
                <w:rFonts w:ascii="Times New Roman" w:hAnsi="Times New Roman" w:cs="Times New Roman"/>
                <w:color w:val="auto"/>
                <w:sz w:val="22"/>
                <w:szCs w:val="22"/>
              </w:rPr>
              <w:t>30</w:t>
            </w:r>
            <w:r w:rsidR="00C71302" w:rsidRPr="00FC20D1">
              <w:rPr>
                <w:rFonts w:ascii="Times New Roman" w:hAnsi="Times New Roman" w:cs="Times New Roman"/>
                <w:color w:val="auto"/>
                <w:sz w:val="22"/>
                <w:szCs w:val="22"/>
              </w:rPr>
              <w:t>%.</w:t>
            </w:r>
          </w:p>
          <w:p w14:paraId="67232522" w14:textId="6AB2796D" w:rsidR="00817E1A" w:rsidRPr="00FC20D1" w:rsidRDefault="002C6B12" w:rsidP="00DB1D7D">
            <w:pPr>
              <w:pStyle w:val="Default"/>
              <w:jc w:val="both"/>
              <w:rPr>
                <w:rFonts w:ascii="Times New Roman" w:hAnsi="Times New Roman" w:cs="Times New Roman"/>
                <w:color w:val="auto"/>
                <w:sz w:val="22"/>
                <w:szCs w:val="22"/>
              </w:rPr>
            </w:pPr>
            <w:r w:rsidRPr="00FC20D1">
              <w:rPr>
                <w:rFonts w:ascii="Times New Roman" w:hAnsi="Times New Roman" w:cs="Times New Roman"/>
                <w:color w:val="auto"/>
                <w:sz w:val="22"/>
                <w:szCs w:val="22"/>
              </w:rPr>
              <w:t>La propuesta económica debe ser expresada en términos de fee diario de trabajo.</w:t>
            </w:r>
          </w:p>
        </w:tc>
      </w:tr>
      <w:tr w:rsidR="00632889" w:rsidRPr="00FC20D1" w14:paraId="1179A6B7" w14:textId="77777777" w:rsidTr="3902D5BA">
        <w:trPr>
          <w:tblCellSpacing w:w="15" w:type="dxa"/>
        </w:trPr>
        <w:tc>
          <w:tcPr>
            <w:tcW w:w="1924" w:type="dxa"/>
            <w:tcBorders>
              <w:top w:val="outset" w:sz="6" w:space="0" w:color="auto"/>
              <w:bottom w:val="outset" w:sz="6" w:space="0" w:color="auto"/>
              <w:right w:val="outset" w:sz="6" w:space="0" w:color="auto"/>
            </w:tcBorders>
          </w:tcPr>
          <w:p w14:paraId="27EBC13C" w14:textId="428D2BD0" w:rsidR="008868CE" w:rsidRPr="00FC20D1" w:rsidRDefault="00B469CD" w:rsidP="00FE1FEC">
            <w:pPr>
              <w:spacing w:line="240" w:lineRule="auto"/>
              <w:jc w:val="center"/>
              <w:rPr>
                <w:sz w:val="22"/>
                <w:szCs w:val="22"/>
              </w:rPr>
            </w:pPr>
            <w:r>
              <w:rPr>
                <w:sz w:val="22"/>
                <w:szCs w:val="22"/>
              </w:rPr>
              <w:t>Duración de la consultoría</w:t>
            </w:r>
          </w:p>
        </w:tc>
        <w:tc>
          <w:tcPr>
            <w:tcW w:w="7296" w:type="dxa"/>
            <w:tcBorders>
              <w:top w:val="outset" w:sz="6" w:space="0" w:color="auto"/>
              <w:left w:val="outset" w:sz="6" w:space="0" w:color="auto"/>
              <w:bottom w:val="outset" w:sz="6" w:space="0" w:color="auto"/>
            </w:tcBorders>
          </w:tcPr>
          <w:p w14:paraId="1A60DFE2" w14:textId="41DB1A18" w:rsidR="008868CE" w:rsidRPr="00FC20D1" w:rsidRDefault="00FA36F3" w:rsidP="00DB1D7D">
            <w:pPr>
              <w:spacing w:line="240" w:lineRule="auto"/>
              <w:jc w:val="both"/>
              <w:rPr>
                <w:sz w:val="22"/>
                <w:szCs w:val="22"/>
                <w:lang w:val="es-ES"/>
              </w:rPr>
            </w:pPr>
            <w:r>
              <w:rPr>
                <w:sz w:val="22"/>
                <w:szCs w:val="22"/>
                <w:lang w:val="es-ES"/>
              </w:rPr>
              <w:t>160</w:t>
            </w:r>
            <w:r w:rsidR="00B469CD" w:rsidRPr="4DE52DC1">
              <w:rPr>
                <w:sz w:val="22"/>
                <w:szCs w:val="22"/>
                <w:lang w:val="es-ES"/>
              </w:rPr>
              <w:t xml:space="preserve"> días</w:t>
            </w:r>
          </w:p>
        </w:tc>
      </w:tr>
      <w:tr w:rsidR="00632889" w:rsidRPr="00FC20D1" w14:paraId="3518AF30" w14:textId="77777777" w:rsidTr="3902D5BA">
        <w:trPr>
          <w:tblCellSpacing w:w="15" w:type="dxa"/>
        </w:trPr>
        <w:tc>
          <w:tcPr>
            <w:tcW w:w="1924" w:type="dxa"/>
            <w:tcBorders>
              <w:top w:val="outset" w:sz="6" w:space="0" w:color="auto"/>
              <w:bottom w:val="outset" w:sz="6" w:space="0" w:color="auto"/>
              <w:right w:val="outset" w:sz="6" w:space="0" w:color="auto"/>
            </w:tcBorders>
          </w:tcPr>
          <w:p w14:paraId="02FD6425" w14:textId="65D170B9" w:rsidR="00755CB5" w:rsidRPr="00FC20D1" w:rsidRDefault="00B76A46" w:rsidP="00FE1FEC">
            <w:pPr>
              <w:spacing w:line="240" w:lineRule="auto"/>
              <w:jc w:val="center"/>
              <w:rPr>
                <w:sz w:val="22"/>
                <w:szCs w:val="22"/>
              </w:rPr>
            </w:pPr>
            <w:r w:rsidRPr="00FC20D1">
              <w:rPr>
                <w:sz w:val="22"/>
                <w:szCs w:val="22"/>
              </w:rPr>
              <w:t>Validez de la propuesta</w:t>
            </w:r>
          </w:p>
        </w:tc>
        <w:tc>
          <w:tcPr>
            <w:tcW w:w="7296" w:type="dxa"/>
            <w:tcBorders>
              <w:top w:val="outset" w:sz="6" w:space="0" w:color="auto"/>
              <w:left w:val="outset" w:sz="6" w:space="0" w:color="auto"/>
              <w:bottom w:val="outset" w:sz="6" w:space="0" w:color="auto"/>
            </w:tcBorders>
          </w:tcPr>
          <w:p w14:paraId="625D6C82" w14:textId="3DD6B868" w:rsidR="00755CB5" w:rsidRPr="00FC20D1" w:rsidRDefault="00FA36F3" w:rsidP="00DB1D7D">
            <w:pPr>
              <w:spacing w:before="100" w:beforeAutospacing="1" w:line="240" w:lineRule="auto"/>
              <w:jc w:val="both"/>
              <w:rPr>
                <w:sz w:val="22"/>
                <w:szCs w:val="22"/>
                <w:lang w:val="es-EC"/>
              </w:rPr>
            </w:pPr>
            <w:r>
              <w:rPr>
                <w:sz w:val="22"/>
                <w:szCs w:val="22"/>
                <w:lang w:val="es-EC"/>
              </w:rPr>
              <w:t>2</w:t>
            </w:r>
            <w:r w:rsidR="00B76A46">
              <w:rPr>
                <w:sz w:val="22"/>
                <w:szCs w:val="22"/>
                <w:lang w:val="es-EC"/>
              </w:rPr>
              <w:t>0 días</w:t>
            </w:r>
          </w:p>
        </w:tc>
      </w:tr>
    </w:tbl>
    <w:p w14:paraId="0F0596DD" w14:textId="52E385AF" w:rsidR="00D73B58" w:rsidRPr="00FC20D1" w:rsidRDefault="00D73B58" w:rsidP="00DB1D7D">
      <w:pPr>
        <w:spacing w:line="240" w:lineRule="auto"/>
        <w:jc w:val="both"/>
        <w:rPr>
          <w:b/>
          <w:bCs/>
          <w:sz w:val="22"/>
          <w:szCs w:val="22"/>
          <w:lang w:val="es-ES"/>
        </w:rPr>
      </w:pPr>
    </w:p>
    <w:p w14:paraId="3B45DA06" w14:textId="520899BC" w:rsidR="00705136" w:rsidRPr="00FC20D1" w:rsidRDefault="00816F48" w:rsidP="00DB1D7D">
      <w:pPr>
        <w:spacing w:line="240" w:lineRule="auto"/>
        <w:jc w:val="both"/>
        <w:rPr>
          <w:b/>
          <w:bCs/>
          <w:sz w:val="22"/>
          <w:szCs w:val="22"/>
          <w:lang w:val="fr-FR"/>
        </w:rPr>
      </w:pPr>
      <w:r w:rsidRPr="00FC20D1">
        <w:rPr>
          <w:b/>
          <w:bCs/>
          <w:sz w:val="22"/>
          <w:szCs w:val="22"/>
          <w:lang w:val="fr-FR"/>
        </w:rPr>
        <w:t xml:space="preserve">    </w:t>
      </w:r>
    </w:p>
    <w:tbl>
      <w:tblPr>
        <w:tblW w:w="5002" w:type="pct"/>
        <w:tblInd w:w="-150" w:type="dxa"/>
        <w:tblCellMar>
          <w:left w:w="30" w:type="dxa"/>
          <w:right w:w="30" w:type="dxa"/>
        </w:tblCellMar>
        <w:tblLook w:val="04A0" w:firstRow="1" w:lastRow="0" w:firstColumn="1" w:lastColumn="0" w:noHBand="0" w:noVBand="1"/>
      </w:tblPr>
      <w:tblGrid>
        <w:gridCol w:w="1100"/>
        <w:gridCol w:w="3413"/>
        <w:gridCol w:w="1644"/>
        <w:gridCol w:w="2576"/>
        <w:gridCol w:w="281"/>
      </w:tblGrid>
      <w:tr w:rsidR="008F7F8B" w:rsidRPr="00FC20D1" w14:paraId="33505C48" w14:textId="77777777" w:rsidTr="00816F48">
        <w:trPr>
          <w:trHeight w:val="20"/>
        </w:trPr>
        <w:tc>
          <w:tcPr>
            <w:tcW w:w="5000" w:type="pct"/>
            <w:gridSpan w:val="5"/>
            <w:tcBorders>
              <w:top w:val="single" w:sz="6" w:space="0" w:color="808080"/>
              <w:left w:val="single" w:sz="6" w:space="0" w:color="808080"/>
              <w:bottom w:val="single" w:sz="6" w:space="0" w:color="808080"/>
              <w:right w:val="single" w:sz="6" w:space="0" w:color="808080"/>
            </w:tcBorders>
            <w:shd w:val="clear" w:color="auto" w:fill="FFFFFF" w:themeFill="background1"/>
            <w:hideMark/>
          </w:tcPr>
          <w:p w14:paraId="3970B158" w14:textId="77777777" w:rsidR="00816F48" w:rsidRPr="00FC20D1" w:rsidRDefault="008868CE" w:rsidP="00DB1D7D">
            <w:pPr>
              <w:spacing w:line="240" w:lineRule="auto"/>
              <w:jc w:val="both"/>
              <w:rPr>
                <w:b/>
                <w:snapToGrid w:val="0"/>
                <w:sz w:val="22"/>
                <w:szCs w:val="22"/>
                <w:lang w:val="es-EC"/>
              </w:rPr>
            </w:pPr>
            <w:r w:rsidRPr="00FC20D1">
              <w:rPr>
                <w:b/>
                <w:snapToGrid w:val="0"/>
                <w:sz w:val="22"/>
                <w:szCs w:val="22"/>
                <w:lang w:val="es-EC"/>
              </w:rPr>
              <w:t>Revisión</w:t>
            </w:r>
            <w:r w:rsidR="00816F48" w:rsidRPr="00FC20D1">
              <w:rPr>
                <w:b/>
                <w:snapToGrid w:val="0"/>
                <w:sz w:val="22"/>
                <w:szCs w:val="22"/>
                <w:lang w:val="es-EC"/>
              </w:rPr>
              <w:t xml:space="preserve"> OPERACIONES:</w:t>
            </w:r>
          </w:p>
        </w:tc>
      </w:tr>
      <w:tr w:rsidR="00BF732F" w:rsidRPr="00FC20D1" w14:paraId="34F732B8" w14:textId="77777777" w:rsidTr="00816F48">
        <w:trPr>
          <w:trHeight w:val="20"/>
        </w:trPr>
        <w:tc>
          <w:tcPr>
            <w:tcW w:w="5000" w:type="pct"/>
            <w:gridSpan w:val="5"/>
            <w:tcBorders>
              <w:top w:val="single" w:sz="6" w:space="0" w:color="808080"/>
              <w:left w:val="single" w:sz="6" w:space="0" w:color="808080"/>
              <w:bottom w:val="single" w:sz="6" w:space="0" w:color="999999"/>
              <w:right w:val="single" w:sz="6" w:space="0" w:color="808080"/>
            </w:tcBorders>
            <w:shd w:val="pct15" w:color="000000" w:fill="FFFFFF"/>
            <w:hideMark/>
          </w:tcPr>
          <w:p w14:paraId="2CF1026F" w14:textId="77777777" w:rsidR="00816F48" w:rsidRPr="00FC20D1" w:rsidRDefault="00816F48" w:rsidP="00DB1D7D">
            <w:pPr>
              <w:spacing w:line="240" w:lineRule="auto"/>
              <w:jc w:val="both"/>
              <w:rPr>
                <w:b/>
                <w:sz w:val="22"/>
                <w:szCs w:val="22"/>
              </w:rPr>
            </w:pPr>
            <w:r w:rsidRPr="00FC20D1">
              <w:rPr>
                <w:b/>
                <w:snapToGrid w:val="0"/>
                <w:sz w:val="22"/>
                <w:szCs w:val="22"/>
                <w:lang w:val="en-US"/>
              </w:rPr>
              <w:t>a. Especialista Responsable:</w:t>
            </w:r>
          </w:p>
        </w:tc>
      </w:tr>
      <w:tr w:rsidR="00BF732F" w:rsidRPr="00FC20D1" w14:paraId="3210EB3E" w14:textId="77777777" w:rsidTr="00816F48">
        <w:trPr>
          <w:trHeight w:val="567"/>
        </w:trPr>
        <w:tc>
          <w:tcPr>
            <w:tcW w:w="610" w:type="pct"/>
            <w:tcBorders>
              <w:top w:val="single" w:sz="6" w:space="0" w:color="808080"/>
              <w:left w:val="single" w:sz="6" w:space="0" w:color="808080"/>
              <w:bottom w:val="nil"/>
              <w:right w:val="nil"/>
            </w:tcBorders>
            <w:vAlign w:val="bottom"/>
            <w:hideMark/>
          </w:tcPr>
          <w:p w14:paraId="0A6180E2" w14:textId="77777777" w:rsidR="00816F48" w:rsidRPr="00FC20D1" w:rsidRDefault="00816F48" w:rsidP="00DB1D7D">
            <w:pPr>
              <w:spacing w:line="240" w:lineRule="auto"/>
              <w:jc w:val="both"/>
              <w:rPr>
                <w:snapToGrid w:val="0"/>
                <w:sz w:val="22"/>
                <w:szCs w:val="22"/>
                <w:lang w:val="en-US"/>
              </w:rPr>
            </w:pPr>
            <w:r w:rsidRPr="00FC20D1">
              <w:rPr>
                <w:snapToGrid w:val="0"/>
                <w:sz w:val="22"/>
                <w:szCs w:val="22"/>
                <w:lang w:val="en-US"/>
              </w:rPr>
              <w:t>Nombre:</w:t>
            </w:r>
          </w:p>
        </w:tc>
        <w:tc>
          <w:tcPr>
            <w:tcW w:w="1893" w:type="pct"/>
            <w:tcBorders>
              <w:top w:val="single" w:sz="6" w:space="0" w:color="808080"/>
              <w:left w:val="nil"/>
              <w:bottom w:val="single" w:sz="6" w:space="0" w:color="C0C0C0"/>
              <w:right w:val="nil"/>
            </w:tcBorders>
            <w:vAlign w:val="bottom"/>
            <w:hideMark/>
          </w:tcPr>
          <w:p w14:paraId="599A0EE1" w14:textId="77777777" w:rsidR="00816F48" w:rsidRPr="00FC20D1" w:rsidRDefault="00816F48" w:rsidP="00DB1D7D">
            <w:pPr>
              <w:spacing w:line="240" w:lineRule="auto"/>
              <w:jc w:val="both"/>
              <w:rPr>
                <w:snapToGrid w:val="0"/>
                <w:sz w:val="22"/>
                <w:szCs w:val="22"/>
                <w:lang w:val="en-US"/>
              </w:rPr>
            </w:pPr>
          </w:p>
        </w:tc>
        <w:tc>
          <w:tcPr>
            <w:tcW w:w="912" w:type="pct"/>
            <w:tcBorders>
              <w:top w:val="single" w:sz="6" w:space="0" w:color="808080"/>
              <w:left w:val="nil"/>
              <w:bottom w:val="nil"/>
              <w:right w:val="nil"/>
            </w:tcBorders>
            <w:vAlign w:val="bottom"/>
            <w:hideMark/>
          </w:tcPr>
          <w:p w14:paraId="0639B119" w14:textId="77777777" w:rsidR="00816F48" w:rsidRPr="00FC20D1" w:rsidRDefault="00816F48" w:rsidP="00DB1D7D">
            <w:pPr>
              <w:spacing w:line="240" w:lineRule="auto"/>
              <w:jc w:val="both"/>
              <w:rPr>
                <w:snapToGrid w:val="0"/>
                <w:sz w:val="22"/>
                <w:szCs w:val="22"/>
                <w:lang w:val="en-US"/>
              </w:rPr>
            </w:pPr>
            <w:r w:rsidRPr="00FC20D1">
              <w:rPr>
                <w:snapToGrid w:val="0"/>
                <w:sz w:val="22"/>
                <w:szCs w:val="22"/>
                <w:lang w:val="en-US"/>
              </w:rPr>
              <w:t>Firma:</w:t>
            </w:r>
          </w:p>
        </w:tc>
        <w:tc>
          <w:tcPr>
            <w:tcW w:w="1429" w:type="pct"/>
            <w:tcBorders>
              <w:top w:val="single" w:sz="6" w:space="0" w:color="808080"/>
              <w:left w:val="nil"/>
              <w:bottom w:val="single" w:sz="6" w:space="0" w:color="C0C0C0"/>
              <w:right w:val="nil"/>
            </w:tcBorders>
            <w:vAlign w:val="bottom"/>
          </w:tcPr>
          <w:p w14:paraId="6E4BBA03" w14:textId="77777777" w:rsidR="00816F48" w:rsidRPr="00FC20D1" w:rsidRDefault="00816F48" w:rsidP="00DB1D7D">
            <w:pPr>
              <w:spacing w:line="240" w:lineRule="auto"/>
              <w:jc w:val="both"/>
              <w:rPr>
                <w:snapToGrid w:val="0"/>
                <w:sz w:val="22"/>
                <w:szCs w:val="22"/>
                <w:lang w:val="en-US"/>
              </w:rPr>
            </w:pPr>
          </w:p>
        </w:tc>
        <w:tc>
          <w:tcPr>
            <w:tcW w:w="156" w:type="pct"/>
            <w:tcBorders>
              <w:top w:val="single" w:sz="6" w:space="0" w:color="808080"/>
              <w:left w:val="nil"/>
              <w:bottom w:val="nil"/>
              <w:right w:val="single" w:sz="6" w:space="0" w:color="808080"/>
            </w:tcBorders>
            <w:vAlign w:val="bottom"/>
          </w:tcPr>
          <w:p w14:paraId="6A2BEC30" w14:textId="77777777" w:rsidR="00816F48" w:rsidRPr="00FC20D1" w:rsidRDefault="00816F48" w:rsidP="00DB1D7D">
            <w:pPr>
              <w:spacing w:line="240" w:lineRule="auto"/>
              <w:jc w:val="both"/>
              <w:rPr>
                <w:snapToGrid w:val="0"/>
                <w:sz w:val="22"/>
                <w:szCs w:val="22"/>
                <w:lang w:val="en-US"/>
              </w:rPr>
            </w:pPr>
          </w:p>
        </w:tc>
      </w:tr>
      <w:tr w:rsidR="009E695C" w:rsidRPr="00FC20D1" w14:paraId="62B3AA51" w14:textId="77777777" w:rsidTr="00816F48">
        <w:trPr>
          <w:trHeight w:val="20"/>
        </w:trPr>
        <w:tc>
          <w:tcPr>
            <w:tcW w:w="610" w:type="pct"/>
            <w:tcBorders>
              <w:top w:val="nil"/>
              <w:left w:val="single" w:sz="6" w:space="0" w:color="808080"/>
              <w:bottom w:val="nil"/>
              <w:right w:val="nil"/>
            </w:tcBorders>
            <w:vAlign w:val="center"/>
          </w:tcPr>
          <w:p w14:paraId="4E1D8263" w14:textId="77777777" w:rsidR="00816F48" w:rsidRPr="00FC20D1" w:rsidRDefault="00816F48" w:rsidP="00DB1D7D">
            <w:pPr>
              <w:spacing w:line="240" w:lineRule="auto"/>
              <w:jc w:val="both"/>
              <w:rPr>
                <w:snapToGrid w:val="0"/>
                <w:sz w:val="22"/>
                <w:szCs w:val="22"/>
                <w:lang w:val="en-US"/>
              </w:rPr>
            </w:pPr>
          </w:p>
          <w:p w14:paraId="5D1FFA23" w14:textId="77777777" w:rsidR="00816F48" w:rsidRPr="00FC20D1" w:rsidRDefault="00816F48" w:rsidP="00DB1D7D">
            <w:pPr>
              <w:spacing w:line="240" w:lineRule="auto"/>
              <w:jc w:val="both"/>
              <w:rPr>
                <w:snapToGrid w:val="0"/>
                <w:sz w:val="22"/>
                <w:szCs w:val="22"/>
                <w:lang w:val="en-US"/>
              </w:rPr>
            </w:pPr>
            <w:r w:rsidRPr="00FC20D1">
              <w:rPr>
                <w:snapToGrid w:val="0"/>
                <w:sz w:val="22"/>
                <w:szCs w:val="22"/>
                <w:lang w:val="en-US"/>
              </w:rPr>
              <w:t>Cargo:</w:t>
            </w:r>
          </w:p>
        </w:tc>
        <w:tc>
          <w:tcPr>
            <w:tcW w:w="1893" w:type="pct"/>
            <w:tcBorders>
              <w:top w:val="single" w:sz="6" w:space="0" w:color="C0C0C0"/>
              <w:left w:val="nil"/>
              <w:bottom w:val="single" w:sz="6" w:space="0" w:color="C0C0C0"/>
              <w:right w:val="nil"/>
            </w:tcBorders>
            <w:vAlign w:val="center"/>
            <w:hideMark/>
          </w:tcPr>
          <w:p w14:paraId="2ECBF951" w14:textId="77777777" w:rsidR="00816F48" w:rsidRPr="00FC20D1" w:rsidRDefault="00816F48" w:rsidP="00DB1D7D">
            <w:pPr>
              <w:spacing w:line="240" w:lineRule="auto"/>
              <w:jc w:val="both"/>
              <w:rPr>
                <w:snapToGrid w:val="0"/>
                <w:sz w:val="22"/>
                <w:szCs w:val="22"/>
                <w:lang w:val="en-US"/>
              </w:rPr>
            </w:pPr>
          </w:p>
        </w:tc>
        <w:tc>
          <w:tcPr>
            <w:tcW w:w="912" w:type="pct"/>
            <w:vAlign w:val="center"/>
            <w:hideMark/>
          </w:tcPr>
          <w:p w14:paraId="622861C7" w14:textId="77777777" w:rsidR="00816F48" w:rsidRPr="00FC20D1" w:rsidRDefault="00816F48" w:rsidP="00DB1D7D">
            <w:pPr>
              <w:spacing w:line="240" w:lineRule="auto"/>
              <w:jc w:val="both"/>
              <w:rPr>
                <w:snapToGrid w:val="0"/>
                <w:sz w:val="22"/>
                <w:szCs w:val="22"/>
                <w:lang w:val="en-US"/>
              </w:rPr>
            </w:pPr>
            <w:r w:rsidRPr="00FC20D1">
              <w:rPr>
                <w:snapToGrid w:val="0"/>
                <w:sz w:val="22"/>
                <w:szCs w:val="22"/>
                <w:lang w:val="en-US"/>
              </w:rPr>
              <w:t>Fecha:</w:t>
            </w:r>
          </w:p>
        </w:tc>
        <w:tc>
          <w:tcPr>
            <w:tcW w:w="1429" w:type="pct"/>
            <w:tcBorders>
              <w:top w:val="single" w:sz="6" w:space="0" w:color="C0C0C0"/>
              <w:left w:val="nil"/>
              <w:bottom w:val="single" w:sz="6" w:space="0" w:color="C0C0C0"/>
              <w:right w:val="nil"/>
            </w:tcBorders>
            <w:vAlign w:val="center"/>
          </w:tcPr>
          <w:p w14:paraId="423C08D4" w14:textId="77777777" w:rsidR="00816F48" w:rsidRPr="00FC20D1" w:rsidRDefault="00816F48" w:rsidP="00DB1D7D">
            <w:pPr>
              <w:spacing w:line="240" w:lineRule="auto"/>
              <w:jc w:val="both"/>
              <w:rPr>
                <w:snapToGrid w:val="0"/>
                <w:sz w:val="22"/>
                <w:szCs w:val="22"/>
                <w:lang w:val="en-US"/>
              </w:rPr>
            </w:pPr>
          </w:p>
        </w:tc>
        <w:tc>
          <w:tcPr>
            <w:tcW w:w="156" w:type="pct"/>
            <w:tcBorders>
              <w:top w:val="nil"/>
              <w:left w:val="nil"/>
              <w:bottom w:val="nil"/>
              <w:right w:val="single" w:sz="6" w:space="0" w:color="808080"/>
            </w:tcBorders>
            <w:vAlign w:val="center"/>
          </w:tcPr>
          <w:p w14:paraId="142B7852" w14:textId="77777777" w:rsidR="00816F48" w:rsidRPr="00FC20D1" w:rsidRDefault="00816F48" w:rsidP="00DB1D7D">
            <w:pPr>
              <w:spacing w:line="240" w:lineRule="auto"/>
              <w:jc w:val="both"/>
              <w:rPr>
                <w:snapToGrid w:val="0"/>
                <w:sz w:val="22"/>
                <w:szCs w:val="22"/>
                <w:lang w:val="en-US"/>
              </w:rPr>
            </w:pPr>
          </w:p>
        </w:tc>
      </w:tr>
      <w:tr w:rsidR="00BF732F" w:rsidRPr="00FC20D1" w14:paraId="0EBEC74B" w14:textId="77777777" w:rsidTr="00816F48">
        <w:trPr>
          <w:trHeight w:val="309"/>
        </w:trPr>
        <w:tc>
          <w:tcPr>
            <w:tcW w:w="610" w:type="pct"/>
            <w:tcBorders>
              <w:top w:val="nil"/>
              <w:left w:val="single" w:sz="6" w:space="0" w:color="808080"/>
              <w:bottom w:val="single" w:sz="6" w:space="0" w:color="808080"/>
              <w:right w:val="nil"/>
            </w:tcBorders>
            <w:vAlign w:val="center"/>
          </w:tcPr>
          <w:p w14:paraId="2199DF09" w14:textId="77777777" w:rsidR="00816F48" w:rsidRPr="00FC20D1" w:rsidRDefault="00816F48" w:rsidP="00DB1D7D">
            <w:pPr>
              <w:spacing w:line="240" w:lineRule="auto"/>
              <w:jc w:val="both"/>
              <w:rPr>
                <w:snapToGrid w:val="0"/>
                <w:sz w:val="22"/>
                <w:szCs w:val="22"/>
                <w:lang w:val="en-US"/>
              </w:rPr>
            </w:pPr>
          </w:p>
        </w:tc>
        <w:tc>
          <w:tcPr>
            <w:tcW w:w="1893" w:type="pct"/>
            <w:tcBorders>
              <w:top w:val="single" w:sz="6" w:space="0" w:color="C0C0C0"/>
              <w:left w:val="nil"/>
              <w:bottom w:val="single" w:sz="6" w:space="0" w:color="808080"/>
              <w:right w:val="nil"/>
            </w:tcBorders>
            <w:vAlign w:val="center"/>
          </w:tcPr>
          <w:p w14:paraId="270E2E8B" w14:textId="77777777" w:rsidR="00816F48" w:rsidRPr="00FC20D1" w:rsidRDefault="00816F48" w:rsidP="00DB1D7D">
            <w:pPr>
              <w:spacing w:line="240" w:lineRule="auto"/>
              <w:jc w:val="both"/>
              <w:rPr>
                <w:snapToGrid w:val="0"/>
                <w:sz w:val="22"/>
                <w:szCs w:val="22"/>
                <w:lang w:val="en-US"/>
              </w:rPr>
            </w:pPr>
          </w:p>
        </w:tc>
        <w:tc>
          <w:tcPr>
            <w:tcW w:w="912" w:type="pct"/>
            <w:tcBorders>
              <w:top w:val="nil"/>
              <w:left w:val="nil"/>
              <w:bottom w:val="single" w:sz="6" w:space="0" w:color="808080"/>
              <w:right w:val="nil"/>
            </w:tcBorders>
            <w:vAlign w:val="center"/>
          </w:tcPr>
          <w:p w14:paraId="661C4EE7" w14:textId="77777777" w:rsidR="00816F48" w:rsidRPr="00FC20D1" w:rsidRDefault="00816F48" w:rsidP="00DB1D7D">
            <w:pPr>
              <w:spacing w:line="240" w:lineRule="auto"/>
              <w:jc w:val="both"/>
              <w:rPr>
                <w:snapToGrid w:val="0"/>
                <w:sz w:val="22"/>
                <w:szCs w:val="22"/>
                <w:lang w:val="en-US"/>
              </w:rPr>
            </w:pPr>
          </w:p>
        </w:tc>
        <w:tc>
          <w:tcPr>
            <w:tcW w:w="1429" w:type="pct"/>
            <w:tcBorders>
              <w:top w:val="single" w:sz="6" w:space="0" w:color="C0C0C0"/>
              <w:left w:val="nil"/>
              <w:bottom w:val="single" w:sz="6" w:space="0" w:color="808080"/>
              <w:right w:val="nil"/>
            </w:tcBorders>
            <w:vAlign w:val="center"/>
          </w:tcPr>
          <w:p w14:paraId="670BEDE6" w14:textId="77777777" w:rsidR="00816F48" w:rsidRPr="00FC20D1" w:rsidRDefault="00816F48" w:rsidP="00DB1D7D">
            <w:pPr>
              <w:spacing w:line="240" w:lineRule="auto"/>
              <w:jc w:val="both"/>
              <w:rPr>
                <w:snapToGrid w:val="0"/>
                <w:sz w:val="22"/>
                <w:szCs w:val="22"/>
                <w:lang w:val="en-US"/>
              </w:rPr>
            </w:pPr>
          </w:p>
        </w:tc>
        <w:tc>
          <w:tcPr>
            <w:tcW w:w="156" w:type="pct"/>
            <w:tcBorders>
              <w:top w:val="nil"/>
              <w:left w:val="nil"/>
              <w:bottom w:val="single" w:sz="6" w:space="0" w:color="808080"/>
              <w:right w:val="single" w:sz="6" w:space="0" w:color="808080"/>
            </w:tcBorders>
            <w:vAlign w:val="center"/>
          </w:tcPr>
          <w:p w14:paraId="4FB285AB" w14:textId="77777777" w:rsidR="00816F48" w:rsidRPr="00FC20D1" w:rsidRDefault="00816F48" w:rsidP="00DB1D7D">
            <w:pPr>
              <w:spacing w:line="240" w:lineRule="auto"/>
              <w:jc w:val="both"/>
              <w:rPr>
                <w:snapToGrid w:val="0"/>
                <w:sz w:val="22"/>
                <w:szCs w:val="22"/>
                <w:lang w:val="en-US"/>
              </w:rPr>
            </w:pPr>
          </w:p>
        </w:tc>
      </w:tr>
      <w:tr w:rsidR="00BF732F" w:rsidRPr="00FC20D1" w14:paraId="65894161" w14:textId="77777777" w:rsidTr="00816F48">
        <w:trPr>
          <w:trHeight w:val="20"/>
        </w:trPr>
        <w:tc>
          <w:tcPr>
            <w:tcW w:w="5000" w:type="pct"/>
            <w:gridSpan w:val="5"/>
            <w:tcBorders>
              <w:top w:val="single" w:sz="6" w:space="0" w:color="808080"/>
              <w:left w:val="single" w:sz="6" w:space="0" w:color="808080"/>
              <w:bottom w:val="single" w:sz="6" w:space="0" w:color="999999"/>
              <w:right w:val="single" w:sz="6" w:space="0" w:color="808080"/>
            </w:tcBorders>
            <w:shd w:val="pct15" w:color="000000" w:fill="FFFFFF"/>
            <w:hideMark/>
          </w:tcPr>
          <w:p w14:paraId="47F03760" w14:textId="77777777" w:rsidR="00816F48" w:rsidRPr="00FC20D1" w:rsidRDefault="00816F48" w:rsidP="00DB1D7D">
            <w:pPr>
              <w:spacing w:line="240" w:lineRule="auto"/>
              <w:jc w:val="both"/>
              <w:rPr>
                <w:b/>
                <w:sz w:val="22"/>
                <w:szCs w:val="22"/>
              </w:rPr>
            </w:pPr>
            <w:r w:rsidRPr="00FC20D1">
              <w:rPr>
                <w:b/>
                <w:snapToGrid w:val="0"/>
                <w:sz w:val="22"/>
                <w:szCs w:val="22"/>
                <w:lang w:val="en-US"/>
              </w:rPr>
              <w:t>b. Jefe de Area:</w:t>
            </w:r>
          </w:p>
        </w:tc>
      </w:tr>
      <w:tr w:rsidR="00BF732F" w:rsidRPr="00FC20D1" w14:paraId="5F05FD0A" w14:textId="77777777" w:rsidTr="00816F48">
        <w:trPr>
          <w:trHeight w:val="567"/>
        </w:trPr>
        <w:tc>
          <w:tcPr>
            <w:tcW w:w="610" w:type="pct"/>
            <w:tcBorders>
              <w:top w:val="single" w:sz="6" w:space="0" w:color="808080"/>
              <w:left w:val="single" w:sz="6" w:space="0" w:color="808080"/>
              <w:bottom w:val="nil"/>
              <w:right w:val="nil"/>
            </w:tcBorders>
            <w:vAlign w:val="bottom"/>
            <w:hideMark/>
          </w:tcPr>
          <w:p w14:paraId="5D9E0878" w14:textId="77777777" w:rsidR="00816F48" w:rsidRPr="00FC20D1" w:rsidRDefault="00816F48" w:rsidP="00DB1D7D">
            <w:pPr>
              <w:spacing w:line="240" w:lineRule="auto"/>
              <w:jc w:val="both"/>
              <w:rPr>
                <w:snapToGrid w:val="0"/>
                <w:sz w:val="22"/>
                <w:szCs w:val="22"/>
                <w:lang w:val="en-US"/>
              </w:rPr>
            </w:pPr>
            <w:r w:rsidRPr="00FC20D1">
              <w:rPr>
                <w:snapToGrid w:val="0"/>
                <w:sz w:val="22"/>
                <w:szCs w:val="22"/>
                <w:lang w:val="en-US"/>
              </w:rPr>
              <w:t>Nombre:</w:t>
            </w:r>
          </w:p>
        </w:tc>
        <w:tc>
          <w:tcPr>
            <w:tcW w:w="1893" w:type="pct"/>
            <w:tcBorders>
              <w:top w:val="single" w:sz="6" w:space="0" w:color="808080"/>
              <w:left w:val="nil"/>
              <w:bottom w:val="single" w:sz="6" w:space="0" w:color="C0C0C0"/>
              <w:right w:val="nil"/>
            </w:tcBorders>
            <w:vAlign w:val="bottom"/>
            <w:hideMark/>
          </w:tcPr>
          <w:p w14:paraId="12B7C275" w14:textId="77777777" w:rsidR="00816F48" w:rsidRPr="00FC20D1" w:rsidRDefault="00816F48" w:rsidP="00DB1D7D">
            <w:pPr>
              <w:spacing w:line="240" w:lineRule="auto"/>
              <w:jc w:val="both"/>
              <w:rPr>
                <w:snapToGrid w:val="0"/>
                <w:sz w:val="22"/>
                <w:szCs w:val="22"/>
                <w:lang w:val="en-US"/>
              </w:rPr>
            </w:pPr>
          </w:p>
        </w:tc>
        <w:tc>
          <w:tcPr>
            <w:tcW w:w="912" w:type="pct"/>
            <w:tcBorders>
              <w:top w:val="single" w:sz="6" w:space="0" w:color="808080"/>
              <w:left w:val="nil"/>
              <w:bottom w:val="nil"/>
              <w:right w:val="nil"/>
            </w:tcBorders>
            <w:vAlign w:val="bottom"/>
            <w:hideMark/>
          </w:tcPr>
          <w:p w14:paraId="2EABB455" w14:textId="77777777" w:rsidR="00816F48" w:rsidRPr="00FC20D1" w:rsidRDefault="00816F48" w:rsidP="00DB1D7D">
            <w:pPr>
              <w:spacing w:line="240" w:lineRule="auto"/>
              <w:jc w:val="both"/>
              <w:rPr>
                <w:snapToGrid w:val="0"/>
                <w:sz w:val="22"/>
                <w:szCs w:val="22"/>
                <w:lang w:val="en-US"/>
              </w:rPr>
            </w:pPr>
            <w:r w:rsidRPr="00FC20D1">
              <w:rPr>
                <w:snapToGrid w:val="0"/>
                <w:sz w:val="22"/>
                <w:szCs w:val="22"/>
                <w:lang w:val="en-US"/>
              </w:rPr>
              <w:t>Firma:</w:t>
            </w:r>
          </w:p>
        </w:tc>
        <w:tc>
          <w:tcPr>
            <w:tcW w:w="1429" w:type="pct"/>
            <w:tcBorders>
              <w:top w:val="single" w:sz="6" w:space="0" w:color="808080"/>
              <w:left w:val="nil"/>
              <w:bottom w:val="single" w:sz="6" w:space="0" w:color="C0C0C0"/>
              <w:right w:val="nil"/>
            </w:tcBorders>
            <w:vAlign w:val="bottom"/>
          </w:tcPr>
          <w:p w14:paraId="0C31F2B4" w14:textId="77777777" w:rsidR="00816F48" w:rsidRPr="00FC20D1" w:rsidRDefault="00816F48" w:rsidP="00DB1D7D">
            <w:pPr>
              <w:spacing w:line="240" w:lineRule="auto"/>
              <w:jc w:val="both"/>
              <w:rPr>
                <w:snapToGrid w:val="0"/>
                <w:sz w:val="22"/>
                <w:szCs w:val="22"/>
                <w:lang w:val="en-US"/>
              </w:rPr>
            </w:pPr>
          </w:p>
        </w:tc>
        <w:tc>
          <w:tcPr>
            <w:tcW w:w="156" w:type="pct"/>
            <w:tcBorders>
              <w:top w:val="single" w:sz="6" w:space="0" w:color="808080"/>
              <w:left w:val="nil"/>
              <w:bottom w:val="nil"/>
              <w:right w:val="single" w:sz="6" w:space="0" w:color="808080"/>
            </w:tcBorders>
            <w:vAlign w:val="bottom"/>
          </w:tcPr>
          <w:p w14:paraId="7338A45A" w14:textId="77777777" w:rsidR="00816F48" w:rsidRPr="00FC20D1" w:rsidRDefault="00816F48" w:rsidP="00DB1D7D">
            <w:pPr>
              <w:spacing w:line="240" w:lineRule="auto"/>
              <w:jc w:val="both"/>
              <w:rPr>
                <w:snapToGrid w:val="0"/>
                <w:sz w:val="22"/>
                <w:szCs w:val="22"/>
                <w:lang w:val="en-US"/>
              </w:rPr>
            </w:pPr>
          </w:p>
        </w:tc>
      </w:tr>
      <w:tr w:rsidR="009E695C" w:rsidRPr="00FC20D1" w14:paraId="1098E9D5" w14:textId="77777777" w:rsidTr="00816F48">
        <w:trPr>
          <w:trHeight w:val="20"/>
        </w:trPr>
        <w:tc>
          <w:tcPr>
            <w:tcW w:w="610" w:type="pct"/>
            <w:tcBorders>
              <w:top w:val="nil"/>
              <w:left w:val="single" w:sz="6" w:space="0" w:color="808080"/>
              <w:bottom w:val="nil"/>
              <w:right w:val="nil"/>
            </w:tcBorders>
            <w:vAlign w:val="center"/>
          </w:tcPr>
          <w:p w14:paraId="03C95BA7" w14:textId="77777777" w:rsidR="00816F48" w:rsidRPr="00FC20D1" w:rsidRDefault="00816F48" w:rsidP="00DB1D7D">
            <w:pPr>
              <w:spacing w:line="240" w:lineRule="auto"/>
              <w:jc w:val="both"/>
              <w:rPr>
                <w:snapToGrid w:val="0"/>
                <w:sz w:val="22"/>
                <w:szCs w:val="22"/>
                <w:lang w:val="en-US"/>
              </w:rPr>
            </w:pPr>
          </w:p>
          <w:p w14:paraId="5ECDC22C" w14:textId="77777777" w:rsidR="00816F48" w:rsidRPr="00FC20D1" w:rsidRDefault="00816F48" w:rsidP="00DB1D7D">
            <w:pPr>
              <w:spacing w:line="240" w:lineRule="auto"/>
              <w:jc w:val="both"/>
              <w:rPr>
                <w:snapToGrid w:val="0"/>
                <w:sz w:val="22"/>
                <w:szCs w:val="22"/>
                <w:lang w:val="en-US"/>
              </w:rPr>
            </w:pPr>
            <w:r w:rsidRPr="00FC20D1">
              <w:rPr>
                <w:snapToGrid w:val="0"/>
                <w:sz w:val="22"/>
                <w:szCs w:val="22"/>
                <w:lang w:val="en-US"/>
              </w:rPr>
              <w:t>Cargo:</w:t>
            </w:r>
          </w:p>
        </w:tc>
        <w:tc>
          <w:tcPr>
            <w:tcW w:w="1893" w:type="pct"/>
            <w:tcBorders>
              <w:top w:val="single" w:sz="6" w:space="0" w:color="C0C0C0"/>
              <w:left w:val="nil"/>
              <w:bottom w:val="single" w:sz="6" w:space="0" w:color="C0C0C0"/>
              <w:right w:val="nil"/>
            </w:tcBorders>
            <w:vAlign w:val="center"/>
            <w:hideMark/>
          </w:tcPr>
          <w:p w14:paraId="169F0E25" w14:textId="77777777" w:rsidR="00816F48" w:rsidRPr="00FC20D1" w:rsidRDefault="00816F48" w:rsidP="00DB1D7D">
            <w:pPr>
              <w:spacing w:line="240" w:lineRule="auto"/>
              <w:jc w:val="both"/>
              <w:rPr>
                <w:snapToGrid w:val="0"/>
                <w:sz w:val="22"/>
                <w:szCs w:val="22"/>
                <w:lang w:val="en-US"/>
              </w:rPr>
            </w:pPr>
          </w:p>
        </w:tc>
        <w:tc>
          <w:tcPr>
            <w:tcW w:w="912" w:type="pct"/>
            <w:vAlign w:val="center"/>
            <w:hideMark/>
          </w:tcPr>
          <w:p w14:paraId="6EEE5417" w14:textId="77777777" w:rsidR="00816F48" w:rsidRPr="00FC20D1" w:rsidRDefault="00816F48" w:rsidP="00DB1D7D">
            <w:pPr>
              <w:spacing w:line="240" w:lineRule="auto"/>
              <w:jc w:val="both"/>
              <w:rPr>
                <w:snapToGrid w:val="0"/>
                <w:sz w:val="22"/>
                <w:szCs w:val="22"/>
                <w:lang w:val="en-US"/>
              </w:rPr>
            </w:pPr>
            <w:r w:rsidRPr="00FC20D1">
              <w:rPr>
                <w:snapToGrid w:val="0"/>
                <w:sz w:val="22"/>
                <w:szCs w:val="22"/>
                <w:lang w:val="en-US"/>
              </w:rPr>
              <w:t>Fecha:</w:t>
            </w:r>
          </w:p>
        </w:tc>
        <w:tc>
          <w:tcPr>
            <w:tcW w:w="1429" w:type="pct"/>
            <w:tcBorders>
              <w:top w:val="single" w:sz="6" w:space="0" w:color="C0C0C0"/>
              <w:left w:val="nil"/>
              <w:bottom w:val="single" w:sz="6" w:space="0" w:color="C0C0C0"/>
              <w:right w:val="nil"/>
            </w:tcBorders>
            <w:vAlign w:val="center"/>
          </w:tcPr>
          <w:p w14:paraId="481CEE77" w14:textId="77777777" w:rsidR="00816F48" w:rsidRPr="00FC20D1" w:rsidRDefault="00816F48" w:rsidP="00DB1D7D">
            <w:pPr>
              <w:spacing w:line="240" w:lineRule="auto"/>
              <w:jc w:val="both"/>
              <w:rPr>
                <w:snapToGrid w:val="0"/>
                <w:sz w:val="22"/>
                <w:szCs w:val="22"/>
                <w:lang w:val="en-US"/>
              </w:rPr>
            </w:pPr>
          </w:p>
        </w:tc>
        <w:tc>
          <w:tcPr>
            <w:tcW w:w="156" w:type="pct"/>
            <w:tcBorders>
              <w:top w:val="nil"/>
              <w:left w:val="nil"/>
              <w:bottom w:val="nil"/>
              <w:right w:val="single" w:sz="6" w:space="0" w:color="808080"/>
            </w:tcBorders>
            <w:vAlign w:val="center"/>
          </w:tcPr>
          <w:p w14:paraId="18F52BAA" w14:textId="77777777" w:rsidR="00816F48" w:rsidRPr="00FC20D1" w:rsidRDefault="00816F48" w:rsidP="00DB1D7D">
            <w:pPr>
              <w:spacing w:line="240" w:lineRule="auto"/>
              <w:jc w:val="both"/>
              <w:rPr>
                <w:snapToGrid w:val="0"/>
                <w:sz w:val="22"/>
                <w:szCs w:val="22"/>
                <w:lang w:val="en-US"/>
              </w:rPr>
            </w:pPr>
          </w:p>
        </w:tc>
      </w:tr>
      <w:tr w:rsidR="00BF732F" w:rsidRPr="00FC20D1" w14:paraId="68AF42F4" w14:textId="77777777" w:rsidTr="00816F48">
        <w:trPr>
          <w:trHeight w:val="66"/>
        </w:trPr>
        <w:tc>
          <w:tcPr>
            <w:tcW w:w="610" w:type="pct"/>
            <w:tcBorders>
              <w:top w:val="nil"/>
              <w:left w:val="single" w:sz="6" w:space="0" w:color="808080"/>
              <w:bottom w:val="single" w:sz="6" w:space="0" w:color="808080"/>
              <w:right w:val="nil"/>
            </w:tcBorders>
            <w:vAlign w:val="center"/>
          </w:tcPr>
          <w:p w14:paraId="554F5862" w14:textId="77777777" w:rsidR="00816F48" w:rsidRPr="00FC20D1" w:rsidRDefault="00816F48" w:rsidP="00DB1D7D">
            <w:pPr>
              <w:spacing w:line="240" w:lineRule="auto"/>
              <w:jc w:val="both"/>
              <w:rPr>
                <w:snapToGrid w:val="0"/>
                <w:sz w:val="22"/>
                <w:szCs w:val="22"/>
                <w:lang w:val="en-US"/>
              </w:rPr>
            </w:pPr>
          </w:p>
        </w:tc>
        <w:tc>
          <w:tcPr>
            <w:tcW w:w="1893" w:type="pct"/>
            <w:tcBorders>
              <w:top w:val="single" w:sz="6" w:space="0" w:color="C0C0C0"/>
              <w:left w:val="nil"/>
              <w:bottom w:val="single" w:sz="6" w:space="0" w:color="808080"/>
              <w:right w:val="nil"/>
            </w:tcBorders>
            <w:vAlign w:val="center"/>
          </w:tcPr>
          <w:p w14:paraId="5FFE96CB" w14:textId="77777777" w:rsidR="00816F48" w:rsidRPr="00FC20D1" w:rsidRDefault="00816F48" w:rsidP="00DB1D7D">
            <w:pPr>
              <w:spacing w:line="240" w:lineRule="auto"/>
              <w:jc w:val="both"/>
              <w:rPr>
                <w:snapToGrid w:val="0"/>
                <w:sz w:val="22"/>
                <w:szCs w:val="22"/>
                <w:lang w:val="en-US"/>
              </w:rPr>
            </w:pPr>
          </w:p>
        </w:tc>
        <w:tc>
          <w:tcPr>
            <w:tcW w:w="912" w:type="pct"/>
            <w:tcBorders>
              <w:top w:val="nil"/>
              <w:left w:val="nil"/>
              <w:bottom w:val="single" w:sz="6" w:space="0" w:color="808080"/>
              <w:right w:val="nil"/>
            </w:tcBorders>
            <w:vAlign w:val="center"/>
          </w:tcPr>
          <w:p w14:paraId="44EBD8DD" w14:textId="77777777" w:rsidR="00816F48" w:rsidRPr="00FC20D1" w:rsidRDefault="00816F48" w:rsidP="00DB1D7D">
            <w:pPr>
              <w:spacing w:line="240" w:lineRule="auto"/>
              <w:jc w:val="both"/>
              <w:rPr>
                <w:snapToGrid w:val="0"/>
                <w:sz w:val="22"/>
                <w:szCs w:val="22"/>
                <w:lang w:val="en-US"/>
              </w:rPr>
            </w:pPr>
          </w:p>
          <w:p w14:paraId="26EB7E70" w14:textId="77777777" w:rsidR="00816F48" w:rsidRPr="00FC20D1" w:rsidRDefault="00816F48" w:rsidP="00DB1D7D">
            <w:pPr>
              <w:spacing w:line="240" w:lineRule="auto"/>
              <w:jc w:val="both"/>
              <w:rPr>
                <w:snapToGrid w:val="0"/>
                <w:sz w:val="22"/>
                <w:szCs w:val="22"/>
                <w:lang w:val="en-US"/>
              </w:rPr>
            </w:pPr>
          </w:p>
        </w:tc>
        <w:tc>
          <w:tcPr>
            <w:tcW w:w="1429" w:type="pct"/>
            <w:tcBorders>
              <w:top w:val="single" w:sz="6" w:space="0" w:color="C0C0C0"/>
              <w:left w:val="nil"/>
              <w:bottom w:val="single" w:sz="6" w:space="0" w:color="808080"/>
              <w:right w:val="nil"/>
            </w:tcBorders>
            <w:vAlign w:val="center"/>
          </w:tcPr>
          <w:p w14:paraId="335E5499" w14:textId="77777777" w:rsidR="00816F48" w:rsidRPr="00FC20D1" w:rsidRDefault="00816F48" w:rsidP="00DB1D7D">
            <w:pPr>
              <w:spacing w:line="240" w:lineRule="auto"/>
              <w:jc w:val="both"/>
              <w:rPr>
                <w:snapToGrid w:val="0"/>
                <w:sz w:val="22"/>
                <w:szCs w:val="22"/>
                <w:lang w:val="en-US"/>
              </w:rPr>
            </w:pPr>
          </w:p>
        </w:tc>
        <w:tc>
          <w:tcPr>
            <w:tcW w:w="156" w:type="pct"/>
            <w:tcBorders>
              <w:top w:val="nil"/>
              <w:left w:val="nil"/>
              <w:bottom w:val="single" w:sz="6" w:space="0" w:color="808080"/>
              <w:right w:val="single" w:sz="6" w:space="0" w:color="808080"/>
            </w:tcBorders>
            <w:vAlign w:val="center"/>
          </w:tcPr>
          <w:p w14:paraId="44E0371E" w14:textId="77777777" w:rsidR="00816F48" w:rsidRPr="00FC20D1" w:rsidRDefault="00816F48" w:rsidP="00DB1D7D">
            <w:pPr>
              <w:spacing w:line="240" w:lineRule="auto"/>
              <w:jc w:val="both"/>
              <w:rPr>
                <w:snapToGrid w:val="0"/>
                <w:sz w:val="22"/>
                <w:szCs w:val="22"/>
                <w:lang w:val="en-US"/>
              </w:rPr>
            </w:pPr>
          </w:p>
        </w:tc>
      </w:tr>
      <w:tr w:rsidR="00BF732F" w:rsidRPr="00FC20D1" w14:paraId="25B62DC3" w14:textId="77777777" w:rsidTr="00816F48">
        <w:trPr>
          <w:trHeight w:val="20"/>
        </w:trPr>
        <w:tc>
          <w:tcPr>
            <w:tcW w:w="5000" w:type="pct"/>
            <w:gridSpan w:val="5"/>
            <w:tcBorders>
              <w:top w:val="single" w:sz="6" w:space="0" w:color="808080"/>
              <w:left w:val="single" w:sz="6" w:space="0" w:color="808080"/>
              <w:bottom w:val="single" w:sz="6" w:space="0" w:color="999999"/>
              <w:right w:val="single" w:sz="6" w:space="0" w:color="808080"/>
            </w:tcBorders>
            <w:shd w:val="pct15" w:color="000000" w:fill="FFFFFF"/>
            <w:hideMark/>
          </w:tcPr>
          <w:p w14:paraId="26A8684E" w14:textId="77777777" w:rsidR="00816F48" w:rsidRPr="00FC20D1" w:rsidRDefault="00816F48" w:rsidP="00DB1D7D">
            <w:pPr>
              <w:spacing w:line="240" w:lineRule="auto"/>
              <w:jc w:val="both"/>
              <w:rPr>
                <w:b/>
                <w:sz w:val="22"/>
                <w:szCs w:val="22"/>
                <w:lang w:val="es-EC"/>
              </w:rPr>
            </w:pPr>
            <w:r w:rsidRPr="00FC20D1">
              <w:rPr>
                <w:b/>
                <w:snapToGrid w:val="0"/>
                <w:sz w:val="22"/>
                <w:szCs w:val="22"/>
                <w:lang w:val="es-EC"/>
              </w:rPr>
              <w:lastRenderedPageBreak/>
              <w:t xml:space="preserve">c. Representante </w:t>
            </w:r>
          </w:p>
        </w:tc>
      </w:tr>
      <w:tr w:rsidR="00BF732F" w:rsidRPr="00FC20D1" w14:paraId="6161D392" w14:textId="77777777" w:rsidTr="00816F48">
        <w:trPr>
          <w:trHeight w:val="366"/>
        </w:trPr>
        <w:tc>
          <w:tcPr>
            <w:tcW w:w="610" w:type="pct"/>
            <w:tcBorders>
              <w:top w:val="single" w:sz="6" w:space="0" w:color="808080"/>
              <w:left w:val="single" w:sz="6" w:space="0" w:color="808080"/>
              <w:bottom w:val="nil"/>
              <w:right w:val="nil"/>
            </w:tcBorders>
            <w:vAlign w:val="bottom"/>
            <w:hideMark/>
          </w:tcPr>
          <w:p w14:paraId="590658DF" w14:textId="77777777" w:rsidR="00816F48" w:rsidRPr="00FC20D1" w:rsidRDefault="00816F48" w:rsidP="00DB1D7D">
            <w:pPr>
              <w:spacing w:line="240" w:lineRule="auto"/>
              <w:jc w:val="both"/>
              <w:rPr>
                <w:snapToGrid w:val="0"/>
                <w:sz w:val="22"/>
                <w:szCs w:val="22"/>
                <w:lang w:val="es-EC"/>
              </w:rPr>
            </w:pPr>
            <w:r w:rsidRPr="00FC20D1">
              <w:rPr>
                <w:snapToGrid w:val="0"/>
                <w:sz w:val="22"/>
                <w:szCs w:val="22"/>
                <w:lang w:val="es-EC"/>
              </w:rPr>
              <w:t>Nombre:</w:t>
            </w:r>
          </w:p>
        </w:tc>
        <w:tc>
          <w:tcPr>
            <w:tcW w:w="1893" w:type="pct"/>
            <w:tcBorders>
              <w:top w:val="single" w:sz="6" w:space="0" w:color="808080"/>
              <w:left w:val="nil"/>
              <w:bottom w:val="single" w:sz="6" w:space="0" w:color="C0C0C0"/>
              <w:right w:val="nil"/>
            </w:tcBorders>
            <w:vAlign w:val="bottom"/>
            <w:hideMark/>
          </w:tcPr>
          <w:p w14:paraId="638C4457" w14:textId="77777777" w:rsidR="00816F48" w:rsidRPr="00FC20D1" w:rsidRDefault="00816F48" w:rsidP="00DB1D7D">
            <w:pPr>
              <w:spacing w:line="240" w:lineRule="auto"/>
              <w:jc w:val="both"/>
              <w:rPr>
                <w:snapToGrid w:val="0"/>
                <w:sz w:val="22"/>
                <w:szCs w:val="22"/>
                <w:lang w:val="es-EC"/>
              </w:rPr>
            </w:pPr>
          </w:p>
        </w:tc>
        <w:tc>
          <w:tcPr>
            <w:tcW w:w="912" w:type="pct"/>
            <w:tcBorders>
              <w:top w:val="single" w:sz="6" w:space="0" w:color="808080"/>
              <w:left w:val="nil"/>
              <w:bottom w:val="nil"/>
              <w:right w:val="nil"/>
            </w:tcBorders>
            <w:vAlign w:val="bottom"/>
            <w:hideMark/>
          </w:tcPr>
          <w:p w14:paraId="1726BBF0" w14:textId="77777777" w:rsidR="00816F48" w:rsidRPr="00FC20D1" w:rsidRDefault="00816F48" w:rsidP="00DB1D7D">
            <w:pPr>
              <w:spacing w:line="240" w:lineRule="auto"/>
              <w:jc w:val="both"/>
              <w:rPr>
                <w:snapToGrid w:val="0"/>
                <w:sz w:val="22"/>
                <w:szCs w:val="22"/>
                <w:lang w:val="es-EC"/>
              </w:rPr>
            </w:pPr>
            <w:r w:rsidRPr="00FC20D1">
              <w:rPr>
                <w:snapToGrid w:val="0"/>
                <w:sz w:val="22"/>
                <w:szCs w:val="22"/>
                <w:lang w:val="es-EC"/>
              </w:rPr>
              <w:t>Firma:</w:t>
            </w:r>
          </w:p>
        </w:tc>
        <w:tc>
          <w:tcPr>
            <w:tcW w:w="1429" w:type="pct"/>
            <w:tcBorders>
              <w:top w:val="single" w:sz="6" w:space="0" w:color="808080"/>
              <w:left w:val="nil"/>
              <w:bottom w:val="single" w:sz="6" w:space="0" w:color="C0C0C0"/>
              <w:right w:val="nil"/>
            </w:tcBorders>
            <w:vAlign w:val="bottom"/>
          </w:tcPr>
          <w:p w14:paraId="4404A31B" w14:textId="77777777" w:rsidR="00816F48" w:rsidRPr="00FC20D1" w:rsidRDefault="00816F48" w:rsidP="00DB1D7D">
            <w:pPr>
              <w:spacing w:line="240" w:lineRule="auto"/>
              <w:jc w:val="both"/>
              <w:rPr>
                <w:snapToGrid w:val="0"/>
                <w:sz w:val="22"/>
                <w:szCs w:val="22"/>
                <w:lang w:val="es-EC"/>
              </w:rPr>
            </w:pPr>
          </w:p>
        </w:tc>
        <w:tc>
          <w:tcPr>
            <w:tcW w:w="156" w:type="pct"/>
            <w:tcBorders>
              <w:top w:val="single" w:sz="6" w:space="0" w:color="808080"/>
              <w:left w:val="nil"/>
              <w:bottom w:val="nil"/>
              <w:right w:val="single" w:sz="6" w:space="0" w:color="808080"/>
            </w:tcBorders>
            <w:vAlign w:val="bottom"/>
          </w:tcPr>
          <w:p w14:paraId="00F21024" w14:textId="77777777" w:rsidR="00816F48" w:rsidRPr="00FC20D1" w:rsidRDefault="00816F48" w:rsidP="00DB1D7D">
            <w:pPr>
              <w:spacing w:line="240" w:lineRule="auto"/>
              <w:jc w:val="both"/>
              <w:rPr>
                <w:snapToGrid w:val="0"/>
                <w:sz w:val="22"/>
                <w:szCs w:val="22"/>
                <w:lang w:val="es-EC"/>
              </w:rPr>
            </w:pPr>
          </w:p>
        </w:tc>
      </w:tr>
      <w:tr w:rsidR="009E695C" w:rsidRPr="00FC20D1" w14:paraId="25974630" w14:textId="77777777" w:rsidTr="00816F48">
        <w:trPr>
          <w:trHeight w:val="20"/>
        </w:trPr>
        <w:tc>
          <w:tcPr>
            <w:tcW w:w="610" w:type="pct"/>
            <w:tcBorders>
              <w:top w:val="nil"/>
              <w:left w:val="single" w:sz="6" w:space="0" w:color="808080"/>
              <w:bottom w:val="nil"/>
              <w:right w:val="nil"/>
            </w:tcBorders>
            <w:vAlign w:val="center"/>
          </w:tcPr>
          <w:p w14:paraId="00FE8579" w14:textId="77777777" w:rsidR="00816F48" w:rsidRPr="00FC20D1" w:rsidRDefault="00816F48" w:rsidP="00DB1D7D">
            <w:pPr>
              <w:spacing w:line="240" w:lineRule="auto"/>
              <w:jc w:val="both"/>
              <w:rPr>
                <w:snapToGrid w:val="0"/>
                <w:sz w:val="22"/>
                <w:szCs w:val="22"/>
                <w:lang w:val="es-EC"/>
              </w:rPr>
            </w:pPr>
          </w:p>
          <w:p w14:paraId="3F533472" w14:textId="77777777" w:rsidR="00816F48" w:rsidRPr="00FC20D1" w:rsidRDefault="00816F48" w:rsidP="00DB1D7D">
            <w:pPr>
              <w:spacing w:line="240" w:lineRule="auto"/>
              <w:jc w:val="both"/>
              <w:rPr>
                <w:snapToGrid w:val="0"/>
                <w:sz w:val="22"/>
                <w:szCs w:val="22"/>
                <w:lang w:val="es-EC"/>
              </w:rPr>
            </w:pPr>
            <w:r w:rsidRPr="00FC20D1">
              <w:rPr>
                <w:snapToGrid w:val="0"/>
                <w:sz w:val="22"/>
                <w:szCs w:val="22"/>
                <w:lang w:val="es-EC"/>
              </w:rPr>
              <w:t>Cargo:</w:t>
            </w:r>
          </w:p>
        </w:tc>
        <w:tc>
          <w:tcPr>
            <w:tcW w:w="1893" w:type="pct"/>
            <w:tcBorders>
              <w:top w:val="single" w:sz="6" w:space="0" w:color="C0C0C0"/>
              <w:left w:val="nil"/>
              <w:bottom w:val="single" w:sz="6" w:space="0" w:color="C0C0C0"/>
              <w:right w:val="nil"/>
            </w:tcBorders>
            <w:vAlign w:val="center"/>
            <w:hideMark/>
          </w:tcPr>
          <w:p w14:paraId="760FC9CF" w14:textId="77777777" w:rsidR="00816F48" w:rsidRPr="00FC20D1" w:rsidRDefault="00816F48" w:rsidP="00DB1D7D">
            <w:pPr>
              <w:spacing w:line="240" w:lineRule="auto"/>
              <w:jc w:val="both"/>
              <w:rPr>
                <w:snapToGrid w:val="0"/>
                <w:sz w:val="22"/>
                <w:szCs w:val="22"/>
                <w:lang w:val="es-EC"/>
              </w:rPr>
            </w:pPr>
          </w:p>
        </w:tc>
        <w:tc>
          <w:tcPr>
            <w:tcW w:w="912" w:type="pct"/>
            <w:vAlign w:val="center"/>
            <w:hideMark/>
          </w:tcPr>
          <w:p w14:paraId="56BE120B" w14:textId="77777777" w:rsidR="00816F48" w:rsidRPr="00FC20D1" w:rsidRDefault="00816F48" w:rsidP="00DB1D7D">
            <w:pPr>
              <w:spacing w:line="240" w:lineRule="auto"/>
              <w:jc w:val="both"/>
              <w:rPr>
                <w:snapToGrid w:val="0"/>
                <w:sz w:val="22"/>
                <w:szCs w:val="22"/>
                <w:lang w:val="es-EC"/>
              </w:rPr>
            </w:pPr>
            <w:r w:rsidRPr="00FC20D1">
              <w:rPr>
                <w:snapToGrid w:val="0"/>
                <w:sz w:val="22"/>
                <w:szCs w:val="22"/>
                <w:lang w:val="es-EC"/>
              </w:rPr>
              <w:t>Fecha:</w:t>
            </w:r>
          </w:p>
        </w:tc>
        <w:tc>
          <w:tcPr>
            <w:tcW w:w="1429" w:type="pct"/>
            <w:tcBorders>
              <w:top w:val="single" w:sz="6" w:space="0" w:color="C0C0C0"/>
              <w:left w:val="nil"/>
              <w:bottom w:val="single" w:sz="6" w:space="0" w:color="C0C0C0"/>
              <w:right w:val="nil"/>
            </w:tcBorders>
            <w:vAlign w:val="center"/>
            <w:hideMark/>
          </w:tcPr>
          <w:p w14:paraId="54C715F9" w14:textId="77777777" w:rsidR="00816F48" w:rsidRPr="00FC20D1" w:rsidRDefault="00816F48" w:rsidP="00DB1D7D">
            <w:pPr>
              <w:spacing w:line="240" w:lineRule="auto"/>
              <w:jc w:val="both"/>
              <w:rPr>
                <w:snapToGrid w:val="0"/>
                <w:sz w:val="22"/>
                <w:szCs w:val="22"/>
                <w:lang w:val="es-EC"/>
              </w:rPr>
            </w:pPr>
            <w:r w:rsidRPr="00FC20D1">
              <w:rPr>
                <w:snapToGrid w:val="0"/>
                <w:color w:val="2B579A"/>
                <w:sz w:val="22"/>
                <w:szCs w:val="22"/>
                <w:shd w:val="clear" w:color="auto" w:fill="E6E6E6"/>
                <w:lang w:val="es-EC"/>
              </w:rPr>
              <w:fldChar w:fldCharType="begin">
                <w:ffData>
                  <w:name w:val="Text112"/>
                  <w:enabled/>
                  <w:calcOnExit w:val="0"/>
                  <w:textInput/>
                </w:ffData>
              </w:fldChar>
            </w:r>
            <w:r w:rsidRPr="00FC20D1">
              <w:rPr>
                <w:snapToGrid w:val="0"/>
                <w:sz w:val="22"/>
                <w:szCs w:val="22"/>
                <w:lang w:val="es-EC"/>
              </w:rPr>
              <w:instrText xml:space="preserve"> FORMTEXT </w:instrText>
            </w:r>
            <w:r w:rsidRPr="00FC20D1">
              <w:rPr>
                <w:snapToGrid w:val="0"/>
                <w:color w:val="2B579A"/>
                <w:sz w:val="22"/>
                <w:szCs w:val="22"/>
                <w:shd w:val="clear" w:color="auto" w:fill="E6E6E6"/>
                <w:lang w:val="es-EC"/>
              </w:rPr>
            </w:r>
            <w:r w:rsidRPr="00FC20D1">
              <w:rPr>
                <w:snapToGrid w:val="0"/>
                <w:color w:val="2B579A"/>
                <w:sz w:val="22"/>
                <w:szCs w:val="22"/>
                <w:shd w:val="clear" w:color="auto" w:fill="E6E6E6"/>
                <w:lang w:val="es-EC"/>
              </w:rPr>
              <w:fldChar w:fldCharType="separate"/>
            </w:r>
            <w:r w:rsidR="00705136" w:rsidRPr="00FC20D1">
              <w:rPr>
                <w:noProof/>
                <w:snapToGrid w:val="0"/>
                <w:sz w:val="22"/>
                <w:szCs w:val="22"/>
                <w:lang w:val="en-US"/>
              </w:rPr>
              <w:t> </w:t>
            </w:r>
            <w:r w:rsidR="00705136" w:rsidRPr="00FC20D1">
              <w:rPr>
                <w:noProof/>
                <w:snapToGrid w:val="0"/>
                <w:sz w:val="22"/>
                <w:szCs w:val="22"/>
                <w:lang w:val="en-US"/>
              </w:rPr>
              <w:t> </w:t>
            </w:r>
            <w:r w:rsidR="00705136" w:rsidRPr="00FC20D1">
              <w:rPr>
                <w:noProof/>
                <w:snapToGrid w:val="0"/>
                <w:sz w:val="22"/>
                <w:szCs w:val="22"/>
                <w:lang w:val="en-US"/>
              </w:rPr>
              <w:t> </w:t>
            </w:r>
            <w:r w:rsidR="00705136" w:rsidRPr="00FC20D1">
              <w:rPr>
                <w:noProof/>
                <w:snapToGrid w:val="0"/>
                <w:sz w:val="22"/>
                <w:szCs w:val="22"/>
                <w:lang w:val="en-US"/>
              </w:rPr>
              <w:t> </w:t>
            </w:r>
            <w:r w:rsidR="00705136" w:rsidRPr="00FC20D1">
              <w:rPr>
                <w:noProof/>
                <w:snapToGrid w:val="0"/>
                <w:sz w:val="22"/>
                <w:szCs w:val="22"/>
                <w:lang w:val="en-US"/>
              </w:rPr>
              <w:t> </w:t>
            </w:r>
            <w:r w:rsidRPr="00FC20D1">
              <w:rPr>
                <w:snapToGrid w:val="0"/>
                <w:color w:val="2B579A"/>
                <w:sz w:val="22"/>
                <w:szCs w:val="22"/>
                <w:shd w:val="clear" w:color="auto" w:fill="E6E6E6"/>
                <w:lang w:val="es-EC"/>
              </w:rPr>
              <w:fldChar w:fldCharType="end"/>
            </w:r>
          </w:p>
        </w:tc>
        <w:tc>
          <w:tcPr>
            <w:tcW w:w="156" w:type="pct"/>
            <w:tcBorders>
              <w:top w:val="nil"/>
              <w:left w:val="nil"/>
              <w:bottom w:val="nil"/>
              <w:right w:val="single" w:sz="6" w:space="0" w:color="808080"/>
            </w:tcBorders>
            <w:vAlign w:val="center"/>
          </w:tcPr>
          <w:p w14:paraId="74A2D376" w14:textId="77777777" w:rsidR="00816F48" w:rsidRPr="00FC20D1" w:rsidRDefault="00816F48" w:rsidP="00DB1D7D">
            <w:pPr>
              <w:spacing w:line="240" w:lineRule="auto"/>
              <w:jc w:val="both"/>
              <w:rPr>
                <w:snapToGrid w:val="0"/>
                <w:sz w:val="22"/>
                <w:szCs w:val="22"/>
                <w:lang w:val="es-EC"/>
              </w:rPr>
            </w:pPr>
          </w:p>
        </w:tc>
      </w:tr>
      <w:tr w:rsidR="00BF732F" w:rsidRPr="00FC20D1" w14:paraId="381A322A" w14:textId="77777777" w:rsidTr="00816F48">
        <w:trPr>
          <w:trHeight w:val="20"/>
        </w:trPr>
        <w:tc>
          <w:tcPr>
            <w:tcW w:w="610" w:type="pct"/>
            <w:tcBorders>
              <w:top w:val="nil"/>
              <w:left w:val="single" w:sz="6" w:space="0" w:color="808080"/>
              <w:bottom w:val="single" w:sz="6" w:space="0" w:color="808080"/>
              <w:right w:val="nil"/>
            </w:tcBorders>
            <w:vAlign w:val="center"/>
          </w:tcPr>
          <w:p w14:paraId="376C5DB4" w14:textId="77777777" w:rsidR="00816F48" w:rsidRPr="00FC20D1" w:rsidRDefault="00816F48" w:rsidP="00DB1D7D">
            <w:pPr>
              <w:spacing w:line="240" w:lineRule="auto"/>
              <w:jc w:val="both"/>
              <w:rPr>
                <w:snapToGrid w:val="0"/>
                <w:sz w:val="22"/>
                <w:szCs w:val="22"/>
                <w:lang w:val="es-EC"/>
              </w:rPr>
            </w:pPr>
          </w:p>
        </w:tc>
        <w:tc>
          <w:tcPr>
            <w:tcW w:w="1893" w:type="pct"/>
            <w:tcBorders>
              <w:top w:val="single" w:sz="6" w:space="0" w:color="C0C0C0"/>
              <w:left w:val="nil"/>
              <w:bottom w:val="single" w:sz="6" w:space="0" w:color="808080"/>
              <w:right w:val="nil"/>
            </w:tcBorders>
            <w:vAlign w:val="center"/>
          </w:tcPr>
          <w:p w14:paraId="53539A0E" w14:textId="77777777" w:rsidR="00816F48" w:rsidRPr="00FC20D1" w:rsidRDefault="00816F48" w:rsidP="00DB1D7D">
            <w:pPr>
              <w:spacing w:line="240" w:lineRule="auto"/>
              <w:jc w:val="both"/>
              <w:rPr>
                <w:snapToGrid w:val="0"/>
                <w:sz w:val="22"/>
                <w:szCs w:val="22"/>
                <w:lang w:val="es-EC"/>
              </w:rPr>
            </w:pPr>
          </w:p>
        </w:tc>
        <w:tc>
          <w:tcPr>
            <w:tcW w:w="912" w:type="pct"/>
            <w:tcBorders>
              <w:top w:val="nil"/>
              <w:left w:val="nil"/>
              <w:bottom w:val="single" w:sz="6" w:space="0" w:color="808080"/>
              <w:right w:val="nil"/>
            </w:tcBorders>
            <w:vAlign w:val="center"/>
          </w:tcPr>
          <w:p w14:paraId="4949F8DB" w14:textId="77777777" w:rsidR="00816F48" w:rsidRPr="00FC20D1" w:rsidRDefault="00816F48" w:rsidP="00DB1D7D">
            <w:pPr>
              <w:spacing w:line="240" w:lineRule="auto"/>
              <w:jc w:val="both"/>
              <w:rPr>
                <w:snapToGrid w:val="0"/>
                <w:sz w:val="22"/>
                <w:szCs w:val="22"/>
                <w:lang w:val="es-EC"/>
              </w:rPr>
            </w:pPr>
          </w:p>
        </w:tc>
        <w:tc>
          <w:tcPr>
            <w:tcW w:w="1429" w:type="pct"/>
            <w:tcBorders>
              <w:top w:val="single" w:sz="6" w:space="0" w:color="C0C0C0"/>
              <w:left w:val="nil"/>
              <w:bottom w:val="single" w:sz="6" w:space="0" w:color="808080"/>
              <w:right w:val="nil"/>
            </w:tcBorders>
            <w:vAlign w:val="center"/>
          </w:tcPr>
          <w:p w14:paraId="35DCC75F" w14:textId="77777777" w:rsidR="00816F48" w:rsidRPr="00FC20D1" w:rsidRDefault="00816F48" w:rsidP="00DB1D7D">
            <w:pPr>
              <w:spacing w:line="240" w:lineRule="auto"/>
              <w:jc w:val="both"/>
              <w:rPr>
                <w:snapToGrid w:val="0"/>
                <w:sz w:val="22"/>
                <w:szCs w:val="22"/>
                <w:lang w:val="es-EC"/>
              </w:rPr>
            </w:pPr>
          </w:p>
        </w:tc>
        <w:tc>
          <w:tcPr>
            <w:tcW w:w="156" w:type="pct"/>
            <w:tcBorders>
              <w:top w:val="nil"/>
              <w:left w:val="nil"/>
              <w:bottom w:val="single" w:sz="6" w:space="0" w:color="808080"/>
              <w:right w:val="single" w:sz="6" w:space="0" w:color="808080"/>
            </w:tcBorders>
            <w:vAlign w:val="center"/>
          </w:tcPr>
          <w:p w14:paraId="71D94ADF" w14:textId="77777777" w:rsidR="00816F48" w:rsidRPr="00FC20D1" w:rsidRDefault="00816F48" w:rsidP="00DB1D7D">
            <w:pPr>
              <w:spacing w:line="240" w:lineRule="auto"/>
              <w:jc w:val="both"/>
              <w:rPr>
                <w:snapToGrid w:val="0"/>
                <w:sz w:val="22"/>
                <w:szCs w:val="22"/>
                <w:lang w:val="es-EC"/>
              </w:rPr>
            </w:pPr>
          </w:p>
        </w:tc>
      </w:tr>
    </w:tbl>
    <w:p w14:paraId="6003577D" w14:textId="1E5CA076" w:rsidR="00816F48" w:rsidRPr="00FC20D1" w:rsidRDefault="00816F48" w:rsidP="00DB1D7D">
      <w:pPr>
        <w:spacing w:line="240" w:lineRule="auto"/>
        <w:jc w:val="both"/>
        <w:rPr>
          <w:b/>
          <w:bCs/>
          <w:sz w:val="22"/>
          <w:szCs w:val="22"/>
          <w:lang w:val="es-ES"/>
        </w:rPr>
      </w:pPr>
      <w:r w:rsidRPr="00FC20D1">
        <w:rPr>
          <w:b/>
          <w:bCs/>
          <w:sz w:val="22"/>
          <w:szCs w:val="22"/>
          <w:lang w:val="es-ES"/>
        </w:rPr>
        <w:t xml:space="preserve">               </w:t>
      </w:r>
    </w:p>
    <w:p w14:paraId="284B49AE" w14:textId="77777777" w:rsidR="00EF1DD5" w:rsidRPr="00FC20D1" w:rsidRDefault="00EF1DD5" w:rsidP="00DB1D7D">
      <w:pPr>
        <w:spacing w:line="240" w:lineRule="auto"/>
        <w:jc w:val="both"/>
        <w:rPr>
          <w:b/>
          <w:bCs/>
          <w:sz w:val="22"/>
          <w:szCs w:val="22"/>
          <w:lang w:val="es-EC"/>
        </w:rPr>
      </w:pPr>
    </w:p>
    <w:sectPr w:rsidR="00EF1DD5" w:rsidRPr="00FC20D1" w:rsidSect="00907EB0">
      <w:pgSz w:w="11906" w:h="16838"/>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D887" w14:textId="77777777" w:rsidR="00E03A1E" w:rsidRDefault="00E03A1E" w:rsidP="00122C9D">
      <w:pPr>
        <w:spacing w:line="240" w:lineRule="auto"/>
      </w:pPr>
      <w:r>
        <w:separator/>
      </w:r>
    </w:p>
  </w:endnote>
  <w:endnote w:type="continuationSeparator" w:id="0">
    <w:p w14:paraId="5DA0A9B8" w14:textId="77777777" w:rsidR="00E03A1E" w:rsidRDefault="00E03A1E" w:rsidP="00122C9D">
      <w:pPr>
        <w:spacing w:line="240" w:lineRule="auto"/>
      </w:pPr>
      <w:r>
        <w:continuationSeparator/>
      </w:r>
    </w:p>
  </w:endnote>
  <w:endnote w:type="continuationNotice" w:id="1">
    <w:p w14:paraId="32547AE4" w14:textId="77777777" w:rsidR="00E03A1E" w:rsidRDefault="00E03A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Pfont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7156" w14:textId="77777777" w:rsidR="00E03A1E" w:rsidRDefault="00E03A1E" w:rsidP="00122C9D">
      <w:pPr>
        <w:spacing w:line="240" w:lineRule="auto"/>
      </w:pPr>
      <w:r>
        <w:separator/>
      </w:r>
    </w:p>
  </w:footnote>
  <w:footnote w:type="continuationSeparator" w:id="0">
    <w:p w14:paraId="4B986D12" w14:textId="77777777" w:rsidR="00E03A1E" w:rsidRDefault="00E03A1E" w:rsidP="00122C9D">
      <w:pPr>
        <w:spacing w:line="240" w:lineRule="auto"/>
      </w:pPr>
      <w:r>
        <w:continuationSeparator/>
      </w:r>
    </w:p>
  </w:footnote>
  <w:footnote w:type="continuationNotice" w:id="1">
    <w:p w14:paraId="761FBB5A" w14:textId="77777777" w:rsidR="00E03A1E" w:rsidRDefault="00E03A1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B5E94D"/>
    <w:multiLevelType w:val="hybridMultilevel"/>
    <w:tmpl w:val="4319E9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07F79"/>
    <w:multiLevelType w:val="hybridMultilevel"/>
    <w:tmpl w:val="16F87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EA5F47"/>
    <w:multiLevelType w:val="hybridMultilevel"/>
    <w:tmpl w:val="FAFAE15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037C90"/>
    <w:multiLevelType w:val="multilevel"/>
    <w:tmpl w:val="1B084D1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DA77205"/>
    <w:multiLevelType w:val="hybridMultilevel"/>
    <w:tmpl w:val="EA4E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54574"/>
    <w:multiLevelType w:val="hybridMultilevel"/>
    <w:tmpl w:val="50E02ED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6" w15:restartNumberingAfterBreak="0">
    <w:nsid w:val="138507E9"/>
    <w:multiLevelType w:val="hybridMultilevel"/>
    <w:tmpl w:val="9828E246"/>
    <w:lvl w:ilvl="0" w:tplc="BA70142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8471B"/>
    <w:multiLevelType w:val="hybridMultilevel"/>
    <w:tmpl w:val="AE406BF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5490C60"/>
    <w:multiLevelType w:val="hybridMultilevel"/>
    <w:tmpl w:val="440A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D3E47"/>
    <w:multiLevelType w:val="hybridMultilevel"/>
    <w:tmpl w:val="99887F0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286853C0"/>
    <w:multiLevelType w:val="hybridMultilevel"/>
    <w:tmpl w:val="07FEF2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7126F57"/>
    <w:multiLevelType w:val="hybridMultilevel"/>
    <w:tmpl w:val="1416F002"/>
    <w:lvl w:ilvl="0" w:tplc="300A000F">
      <w:start w:val="1"/>
      <w:numFmt w:val="decimal"/>
      <w:lvlText w:val="%1."/>
      <w:lvlJc w:val="left"/>
      <w:pPr>
        <w:ind w:left="720" w:hanging="360"/>
      </w:pPr>
      <w:rPr>
        <w:rFonts w:cs="Times New Roman" w:hint="default"/>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15:restartNumberingAfterBreak="0">
    <w:nsid w:val="373827E7"/>
    <w:multiLevelType w:val="hybridMultilevel"/>
    <w:tmpl w:val="F6780B40"/>
    <w:lvl w:ilvl="0" w:tplc="D834D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74329"/>
    <w:multiLevelType w:val="hybridMultilevel"/>
    <w:tmpl w:val="F5CEAC50"/>
    <w:lvl w:ilvl="0" w:tplc="0409000F">
      <w:start w:val="1"/>
      <w:numFmt w:val="decimal"/>
      <w:lvlText w:val="%1."/>
      <w:lvlJc w:val="left"/>
      <w:pPr>
        <w:ind w:left="720" w:hanging="360"/>
      </w:pPr>
      <w:rPr>
        <w:rFonts w:cs="Times New Roman" w:hint="default"/>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4" w15:restartNumberingAfterBreak="0">
    <w:nsid w:val="49F62D70"/>
    <w:multiLevelType w:val="hybridMultilevel"/>
    <w:tmpl w:val="6532B6B4"/>
    <w:lvl w:ilvl="0" w:tplc="E99CAB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D6C82"/>
    <w:multiLevelType w:val="hybridMultilevel"/>
    <w:tmpl w:val="4F74866A"/>
    <w:lvl w:ilvl="0" w:tplc="5EBCA5C2">
      <w:numFmt w:val="bullet"/>
      <w:lvlText w:val="-"/>
      <w:lvlJc w:val="left"/>
      <w:pPr>
        <w:ind w:left="360" w:hanging="360"/>
      </w:pPr>
      <w:rPr>
        <w:rFonts w:ascii="Verdana" w:eastAsia="Times New Roman" w:hAnsi="Verdana" w:hint="default"/>
        <w:sz w:val="2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A33974"/>
    <w:multiLevelType w:val="hybridMultilevel"/>
    <w:tmpl w:val="F47CC928"/>
    <w:lvl w:ilvl="0" w:tplc="04A0D654">
      <w:start w:val="1"/>
      <w:numFmt w:val="bullet"/>
      <w:lvlText w:val="-"/>
      <w:lvlJc w:val="left"/>
      <w:pPr>
        <w:ind w:left="720" w:hanging="360"/>
      </w:pPr>
      <w:rPr>
        <w:rFonts w:ascii="Verdana" w:eastAsia="Times New Roman" w:hAnsi="Verdana" w:hint="default"/>
        <w:color w:val="0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267E6A"/>
    <w:multiLevelType w:val="hybridMultilevel"/>
    <w:tmpl w:val="EB4A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02ED7"/>
    <w:multiLevelType w:val="hybridMultilevel"/>
    <w:tmpl w:val="573E5502"/>
    <w:lvl w:ilvl="0" w:tplc="07DCDF5C">
      <w:numFmt w:val="bullet"/>
      <w:lvlText w:val="-"/>
      <w:lvlJc w:val="left"/>
      <w:pPr>
        <w:ind w:left="720" w:hanging="360"/>
      </w:pPr>
      <w:rPr>
        <w:rFonts w:ascii="Arial" w:eastAsia="Times New Roman" w:hAnsi="Arial" w:cs="Arial" w:hint="default"/>
        <w:color w:val="00000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EA4155A"/>
    <w:multiLevelType w:val="hybridMultilevel"/>
    <w:tmpl w:val="99887F0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6AC67642"/>
    <w:multiLevelType w:val="hybridMultilevel"/>
    <w:tmpl w:val="949A41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EAC1C19"/>
    <w:multiLevelType w:val="hybridMultilevel"/>
    <w:tmpl w:val="4A6C73DA"/>
    <w:lvl w:ilvl="0" w:tplc="BED2024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430F04"/>
    <w:multiLevelType w:val="hybridMultilevel"/>
    <w:tmpl w:val="17B2759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754A645B"/>
    <w:multiLevelType w:val="hybridMultilevel"/>
    <w:tmpl w:val="97B68EA0"/>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6F55BF8"/>
    <w:multiLevelType w:val="hybridMultilevel"/>
    <w:tmpl w:val="EB9EA276"/>
    <w:lvl w:ilvl="0" w:tplc="CD5A7376">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2C0EE5"/>
    <w:multiLevelType w:val="hybridMultilevel"/>
    <w:tmpl w:val="3EC8FF48"/>
    <w:lvl w:ilvl="0" w:tplc="5EBCA5C2">
      <w:numFmt w:val="bullet"/>
      <w:lvlText w:val="-"/>
      <w:lvlJc w:val="left"/>
      <w:pPr>
        <w:ind w:left="360" w:hanging="360"/>
      </w:pPr>
      <w:rPr>
        <w:rFonts w:ascii="Verdana" w:eastAsia="Times New Roman" w:hAnsi="Verdana"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A074B"/>
    <w:multiLevelType w:val="hybridMultilevel"/>
    <w:tmpl w:val="3E861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F7C1CBB"/>
    <w:multiLevelType w:val="hybridMultilevel"/>
    <w:tmpl w:val="EDAC9CE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96945943">
    <w:abstractNumId w:val="15"/>
  </w:num>
  <w:num w:numId="2" w16cid:durableId="1979191088">
    <w:abstractNumId w:val="25"/>
  </w:num>
  <w:num w:numId="3" w16cid:durableId="1222205946">
    <w:abstractNumId w:val="11"/>
  </w:num>
  <w:num w:numId="4" w16cid:durableId="1937202032">
    <w:abstractNumId w:val="13"/>
  </w:num>
  <w:num w:numId="5" w16cid:durableId="814906156">
    <w:abstractNumId w:val="3"/>
  </w:num>
  <w:num w:numId="6" w16cid:durableId="561912085">
    <w:abstractNumId w:val="20"/>
  </w:num>
  <w:num w:numId="7" w16cid:durableId="1863981238">
    <w:abstractNumId w:val="6"/>
  </w:num>
  <w:num w:numId="8" w16cid:durableId="1127703114">
    <w:abstractNumId w:val="7"/>
  </w:num>
  <w:num w:numId="9" w16cid:durableId="244996952">
    <w:abstractNumId w:val="21"/>
  </w:num>
  <w:num w:numId="10" w16cid:durableId="2022077852">
    <w:abstractNumId w:val="24"/>
  </w:num>
  <w:num w:numId="11" w16cid:durableId="1072001487">
    <w:abstractNumId w:val="14"/>
  </w:num>
  <w:num w:numId="12" w16cid:durableId="1944803027">
    <w:abstractNumId w:val="10"/>
  </w:num>
  <w:num w:numId="13" w16cid:durableId="500855986">
    <w:abstractNumId w:val="2"/>
  </w:num>
  <w:num w:numId="14" w16cid:durableId="533419122">
    <w:abstractNumId w:val="19"/>
  </w:num>
  <w:num w:numId="15" w16cid:durableId="1790464212">
    <w:abstractNumId w:val="9"/>
  </w:num>
  <w:num w:numId="16" w16cid:durableId="477377217">
    <w:abstractNumId w:val="22"/>
  </w:num>
  <w:num w:numId="17" w16cid:durableId="1354306184">
    <w:abstractNumId w:val="27"/>
  </w:num>
  <w:num w:numId="18" w16cid:durableId="809633209">
    <w:abstractNumId w:val="16"/>
  </w:num>
  <w:num w:numId="19" w16cid:durableId="844439138">
    <w:abstractNumId w:val="8"/>
  </w:num>
  <w:num w:numId="20" w16cid:durableId="1331912864">
    <w:abstractNumId w:val="23"/>
  </w:num>
  <w:num w:numId="21" w16cid:durableId="384570757">
    <w:abstractNumId w:val="17"/>
  </w:num>
  <w:num w:numId="22" w16cid:durableId="859782258">
    <w:abstractNumId w:val="4"/>
  </w:num>
  <w:num w:numId="23" w16cid:durableId="701979261">
    <w:abstractNumId w:val="26"/>
  </w:num>
  <w:num w:numId="24" w16cid:durableId="966666427">
    <w:abstractNumId w:val="1"/>
  </w:num>
  <w:num w:numId="25" w16cid:durableId="1244534069">
    <w:abstractNumId w:val="5"/>
  </w:num>
  <w:num w:numId="26" w16cid:durableId="1188060945">
    <w:abstractNumId w:val="26"/>
  </w:num>
  <w:num w:numId="27" w16cid:durableId="1724138146">
    <w:abstractNumId w:val="1"/>
  </w:num>
  <w:num w:numId="28" w16cid:durableId="2111928461">
    <w:abstractNumId w:val="18"/>
  </w:num>
  <w:num w:numId="29" w16cid:durableId="100958198">
    <w:abstractNumId w:val="0"/>
  </w:num>
  <w:num w:numId="30" w16cid:durableId="12408681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CF"/>
    <w:rsid w:val="00000A08"/>
    <w:rsid w:val="000038A5"/>
    <w:rsid w:val="000168D6"/>
    <w:rsid w:val="00020062"/>
    <w:rsid w:val="0002009E"/>
    <w:rsid w:val="00020F20"/>
    <w:rsid w:val="0002532C"/>
    <w:rsid w:val="0004255F"/>
    <w:rsid w:val="000434B2"/>
    <w:rsid w:val="0005172F"/>
    <w:rsid w:val="000529AB"/>
    <w:rsid w:val="000539CA"/>
    <w:rsid w:val="00054BA2"/>
    <w:rsid w:val="000569A3"/>
    <w:rsid w:val="000602B1"/>
    <w:rsid w:val="000609FE"/>
    <w:rsid w:val="000659F1"/>
    <w:rsid w:val="000679E4"/>
    <w:rsid w:val="000719EF"/>
    <w:rsid w:val="000724D2"/>
    <w:rsid w:val="00072790"/>
    <w:rsid w:val="000732E5"/>
    <w:rsid w:val="000773A6"/>
    <w:rsid w:val="000811E9"/>
    <w:rsid w:val="00081DFA"/>
    <w:rsid w:val="00083976"/>
    <w:rsid w:val="00083B11"/>
    <w:rsid w:val="000863A8"/>
    <w:rsid w:val="000901FD"/>
    <w:rsid w:val="00090960"/>
    <w:rsid w:val="00091014"/>
    <w:rsid w:val="00095141"/>
    <w:rsid w:val="00095191"/>
    <w:rsid w:val="0009C83A"/>
    <w:rsid w:val="000A19BB"/>
    <w:rsid w:val="000A1F45"/>
    <w:rsid w:val="000A4A97"/>
    <w:rsid w:val="000B1917"/>
    <w:rsid w:val="000B2727"/>
    <w:rsid w:val="000B5C11"/>
    <w:rsid w:val="000B5E87"/>
    <w:rsid w:val="000B6063"/>
    <w:rsid w:val="000B7DA4"/>
    <w:rsid w:val="000C0611"/>
    <w:rsid w:val="000C1905"/>
    <w:rsid w:val="000C2D8E"/>
    <w:rsid w:val="000C4F6F"/>
    <w:rsid w:val="000C6592"/>
    <w:rsid w:val="000D47F5"/>
    <w:rsid w:val="000E38BC"/>
    <w:rsid w:val="000F10CE"/>
    <w:rsid w:val="000F4A23"/>
    <w:rsid w:val="00102845"/>
    <w:rsid w:val="00103EBC"/>
    <w:rsid w:val="00105014"/>
    <w:rsid w:val="00107DC4"/>
    <w:rsid w:val="00111EB8"/>
    <w:rsid w:val="001131F8"/>
    <w:rsid w:val="00113808"/>
    <w:rsid w:val="00114445"/>
    <w:rsid w:val="001155DC"/>
    <w:rsid w:val="0011593A"/>
    <w:rsid w:val="00115B4D"/>
    <w:rsid w:val="00116BB1"/>
    <w:rsid w:val="001227F5"/>
    <w:rsid w:val="00122C9D"/>
    <w:rsid w:val="00125CA3"/>
    <w:rsid w:val="00130AE0"/>
    <w:rsid w:val="001313C7"/>
    <w:rsid w:val="001316E1"/>
    <w:rsid w:val="001316FF"/>
    <w:rsid w:val="0013516E"/>
    <w:rsid w:val="001423C7"/>
    <w:rsid w:val="00145D08"/>
    <w:rsid w:val="00151C8F"/>
    <w:rsid w:val="00152D9F"/>
    <w:rsid w:val="001546EE"/>
    <w:rsid w:val="001556A7"/>
    <w:rsid w:val="00156B69"/>
    <w:rsid w:val="00160758"/>
    <w:rsid w:val="001661E0"/>
    <w:rsid w:val="001673EB"/>
    <w:rsid w:val="00172F9C"/>
    <w:rsid w:val="00176CA8"/>
    <w:rsid w:val="0018060E"/>
    <w:rsid w:val="00181515"/>
    <w:rsid w:val="00181F8A"/>
    <w:rsid w:val="0018773A"/>
    <w:rsid w:val="00187BB7"/>
    <w:rsid w:val="0019323E"/>
    <w:rsid w:val="00197DA2"/>
    <w:rsid w:val="001A1C3A"/>
    <w:rsid w:val="001A375C"/>
    <w:rsid w:val="001A568B"/>
    <w:rsid w:val="001A6146"/>
    <w:rsid w:val="001A68B3"/>
    <w:rsid w:val="001A68C3"/>
    <w:rsid w:val="001A7DD0"/>
    <w:rsid w:val="001B11BF"/>
    <w:rsid w:val="001B58DB"/>
    <w:rsid w:val="001B782A"/>
    <w:rsid w:val="001B7AEC"/>
    <w:rsid w:val="001C405D"/>
    <w:rsid w:val="001C446E"/>
    <w:rsid w:val="001C508A"/>
    <w:rsid w:val="001D164F"/>
    <w:rsid w:val="001D3716"/>
    <w:rsid w:val="001D6A6A"/>
    <w:rsid w:val="001E19C0"/>
    <w:rsid w:val="001E223A"/>
    <w:rsid w:val="001E2BB8"/>
    <w:rsid w:val="001E2E8D"/>
    <w:rsid w:val="001E389E"/>
    <w:rsid w:val="001F1227"/>
    <w:rsid w:val="001F2B36"/>
    <w:rsid w:val="001F7387"/>
    <w:rsid w:val="00200CE2"/>
    <w:rsid w:val="0020514A"/>
    <w:rsid w:val="00206CE9"/>
    <w:rsid w:val="00207866"/>
    <w:rsid w:val="002202BD"/>
    <w:rsid w:val="00232C34"/>
    <w:rsid w:val="002405B3"/>
    <w:rsid w:val="00241318"/>
    <w:rsid w:val="002467DD"/>
    <w:rsid w:val="00252348"/>
    <w:rsid w:val="0025333A"/>
    <w:rsid w:val="00253A65"/>
    <w:rsid w:val="00255F45"/>
    <w:rsid w:val="00262342"/>
    <w:rsid w:val="00262BAD"/>
    <w:rsid w:val="00264195"/>
    <w:rsid w:val="0027019E"/>
    <w:rsid w:val="002722B9"/>
    <w:rsid w:val="0028042F"/>
    <w:rsid w:val="00281EF6"/>
    <w:rsid w:val="002822A7"/>
    <w:rsid w:val="00287623"/>
    <w:rsid w:val="0029249F"/>
    <w:rsid w:val="00297960"/>
    <w:rsid w:val="002A425F"/>
    <w:rsid w:val="002B19EB"/>
    <w:rsid w:val="002B3171"/>
    <w:rsid w:val="002C0A87"/>
    <w:rsid w:val="002C119E"/>
    <w:rsid w:val="002C404E"/>
    <w:rsid w:val="002C6B12"/>
    <w:rsid w:val="002C7985"/>
    <w:rsid w:val="002C7A24"/>
    <w:rsid w:val="002D057F"/>
    <w:rsid w:val="002D2A8E"/>
    <w:rsid w:val="002D38D4"/>
    <w:rsid w:val="002D439D"/>
    <w:rsid w:val="002D6722"/>
    <w:rsid w:val="002D684A"/>
    <w:rsid w:val="002E3B1D"/>
    <w:rsid w:val="002E5E26"/>
    <w:rsid w:val="002E69CE"/>
    <w:rsid w:val="002E776C"/>
    <w:rsid w:val="002F2C29"/>
    <w:rsid w:val="002F4868"/>
    <w:rsid w:val="002F4AC3"/>
    <w:rsid w:val="00302012"/>
    <w:rsid w:val="00303F01"/>
    <w:rsid w:val="00304157"/>
    <w:rsid w:val="00304286"/>
    <w:rsid w:val="003150B3"/>
    <w:rsid w:val="00317F59"/>
    <w:rsid w:val="00320D5F"/>
    <w:rsid w:val="00322383"/>
    <w:rsid w:val="00322EDA"/>
    <w:rsid w:val="00323304"/>
    <w:rsid w:val="0032397E"/>
    <w:rsid w:val="003245B7"/>
    <w:rsid w:val="003270AE"/>
    <w:rsid w:val="003279F5"/>
    <w:rsid w:val="003279F9"/>
    <w:rsid w:val="00327E80"/>
    <w:rsid w:val="00341B1F"/>
    <w:rsid w:val="0034581A"/>
    <w:rsid w:val="00345E96"/>
    <w:rsid w:val="0034796D"/>
    <w:rsid w:val="00347E82"/>
    <w:rsid w:val="0035312D"/>
    <w:rsid w:val="00360890"/>
    <w:rsid w:val="003630D1"/>
    <w:rsid w:val="00365685"/>
    <w:rsid w:val="003674E4"/>
    <w:rsid w:val="00367D25"/>
    <w:rsid w:val="00371978"/>
    <w:rsid w:val="00372B6A"/>
    <w:rsid w:val="0037348F"/>
    <w:rsid w:val="003745A4"/>
    <w:rsid w:val="00374F1C"/>
    <w:rsid w:val="00377723"/>
    <w:rsid w:val="00380440"/>
    <w:rsid w:val="00381851"/>
    <w:rsid w:val="00381BBC"/>
    <w:rsid w:val="00382352"/>
    <w:rsid w:val="003823FC"/>
    <w:rsid w:val="00383C58"/>
    <w:rsid w:val="00383DEF"/>
    <w:rsid w:val="00385F72"/>
    <w:rsid w:val="00392F65"/>
    <w:rsid w:val="0039303D"/>
    <w:rsid w:val="00394AED"/>
    <w:rsid w:val="00397490"/>
    <w:rsid w:val="003A1767"/>
    <w:rsid w:val="003A49C4"/>
    <w:rsid w:val="003B2D71"/>
    <w:rsid w:val="003B4545"/>
    <w:rsid w:val="003B7552"/>
    <w:rsid w:val="003C36FF"/>
    <w:rsid w:val="003D15E6"/>
    <w:rsid w:val="003D4421"/>
    <w:rsid w:val="003D5C7C"/>
    <w:rsid w:val="003D7721"/>
    <w:rsid w:val="003D7D90"/>
    <w:rsid w:val="003E28BC"/>
    <w:rsid w:val="003E3921"/>
    <w:rsid w:val="003E686F"/>
    <w:rsid w:val="003F03E9"/>
    <w:rsid w:val="003F36B5"/>
    <w:rsid w:val="003F7336"/>
    <w:rsid w:val="003F7A71"/>
    <w:rsid w:val="00401DF7"/>
    <w:rsid w:val="004051D7"/>
    <w:rsid w:val="00405F98"/>
    <w:rsid w:val="0041279B"/>
    <w:rsid w:val="00413B5C"/>
    <w:rsid w:val="00414992"/>
    <w:rsid w:val="004166F1"/>
    <w:rsid w:val="00424E26"/>
    <w:rsid w:val="00425820"/>
    <w:rsid w:val="00427150"/>
    <w:rsid w:val="0042788C"/>
    <w:rsid w:val="00427DE5"/>
    <w:rsid w:val="00427FF7"/>
    <w:rsid w:val="00431058"/>
    <w:rsid w:val="004319EE"/>
    <w:rsid w:val="00432659"/>
    <w:rsid w:val="00433F9B"/>
    <w:rsid w:val="00435F9C"/>
    <w:rsid w:val="0043683E"/>
    <w:rsid w:val="004407AC"/>
    <w:rsid w:val="00444E69"/>
    <w:rsid w:val="00447BCE"/>
    <w:rsid w:val="0045109F"/>
    <w:rsid w:val="00451409"/>
    <w:rsid w:val="00452A5B"/>
    <w:rsid w:val="00454E17"/>
    <w:rsid w:val="00455687"/>
    <w:rsid w:val="0046086A"/>
    <w:rsid w:val="00461DEE"/>
    <w:rsid w:val="00464C9E"/>
    <w:rsid w:val="0046549D"/>
    <w:rsid w:val="004657CB"/>
    <w:rsid w:val="00473B36"/>
    <w:rsid w:val="0047574C"/>
    <w:rsid w:val="0047750D"/>
    <w:rsid w:val="00477FB3"/>
    <w:rsid w:val="00480D3C"/>
    <w:rsid w:val="00483EB0"/>
    <w:rsid w:val="00484557"/>
    <w:rsid w:val="00484E04"/>
    <w:rsid w:val="0048733B"/>
    <w:rsid w:val="00494B7F"/>
    <w:rsid w:val="004970CB"/>
    <w:rsid w:val="004B1DE7"/>
    <w:rsid w:val="004B23A7"/>
    <w:rsid w:val="004B24BE"/>
    <w:rsid w:val="004B4E9C"/>
    <w:rsid w:val="004B601B"/>
    <w:rsid w:val="004C0C3B"/>
    <w:rsid w:val="004C27C2"/>
    <w:rsid w:val="004C29E9"/>
    <w:rsid w:val="004C3409"/>
    <w:rsid w:val="004C3B3B"/>
    <w:rsid w:val="004C5248"/>
    <w:rsid w:val="004C533B"/>
    <w:rsid w:val="004C5989"/>
    <w:rsid w:val="004C6579"/>
    <w:rsid w:val="004C6806"/>
    <w:rsid w:val="004D1C8F"/>
    <w:rsid w:val="004D559C"/>
    <w:rsid w:val="004E02AE"/>
    <w:rsid w:val="004E1561"/>
    <w:rsid w:val="004E5DFC"/>
    <w:rsid w:val="004E65BF"/>
    <w:rsid w:val="004E74F6"/>
    <w:rsid w:val="004E7CEF"/>
    <w:rsid w:val="004F2D1B"/>
    <w:rsid w:val="004F64B1"/>
    <w:rsid w:val="00500960"/>
    <w:rsid w:val="0050223E"/>
    <w:rsid w:val="00502BF7"/>
    <w:rsid w:val="00503D37"/>
    <w:rsid w:val="0050535F"/>
    <w:rsid w:val="005053CB"/>
    <w:rsid w:val="00505FF9"/>
    <w:rsid w:val="005103A0"/>
    <w:rsid w:val="00513BA8"/>
    <w:rsid w:val="00515211"/>
    <w:rsid w:val="00516300"/>
    <w:rsid w:val="005241BB"/>
    <w:rsid w:val="00525CE6"/>
    <w:rsid w:val="00526035"/>
    <w:rsid w:val="005275F7"/>
    <w:rsid w:val="00527BF7"/>
    <w:rsid w:val="005371F7"/>
    <w:rsid w:val="005373AB"/>
    <w:rsid w:val="005378F2"/>
    <w:rsid w:val="00537E2D"/>
    <w:rsid w:val="00540233"/>
    <w:rsid w:val="00544C74"/>
    <w:rsid w:val="00547AAB"/>
    <w:rsid w:val="0055085D"/>
    <w:rsid w:val="005513B0"/>
    <w:rsid w:val="005556BA"/>
    <w:rsid w:val="00557362"/>
    <w:rsid w:val="005576CA"/>
    <w:rsid w:val="005635CD"/>
    <w:rsid w:val="005660E3"/>
    <w:rsid w:val="00580F21"/>
    <w:rsid w:val="0058179A"/>
    <w:rsid w:val="005829E6"/>
    <w:rsid w:val="00586E27"/>
    <w:rsid w:val="005A0E82"/>
    <w:rsid w:val="005A1637"/>
    <w:rsid w:val="005A2A3E"/>
    <w:rsid w:val="005A3D91"/>
    <w:rsid w:val="005A791C"/>
    <w:rsid w:val="005A7A43"/>
    <w:rsid w:val="005A7D16"/>
    <w:rsid w:val="005B019F"/>
    <w:rsid w:val="005B3E5C"/>
    <w:rsid w:val="005B6379"/>
    <w:rsid w:val="005C0839"/>
    <w:rsid w:val="005C123D"/>
    <w:rsid w:val="005C1306"/>
    <w:rsid w:val="005C4E82"/>
    <w:rsid w:val="005C4FFD"/>
    <w:rsid w:val="005C7662"/>
    <w:rsid w:val="005C76BF"/>
    <w:rsid w:val="005C7ED5"/>
    <w:rsid w:val="005D4A11"/>
    <w:rsid w:val="005E1D98"/>
    <w:rsid w:val="005E49BF"/>
    <w:rsid w:val="005E69A7"/>
    <w:rsid w:val="005F00C1"/>
    <w:rsid w:val="005F0D31"/>
    <w:rsid w:val="005F1856"/>
    <w:rsid w:val="005F4D95"/>
    <w:rsid w:val="005F72CF"/>
    <w:rsid w:val="00605009"/>
    <w:rsid w:val="0060593B"/>
    <w:rsid w:val="0060598A"/>
    <w:rsid w:val="00613F2E"/>
    <w:rsid w:val="006160E1"/>
    <w:rsid w:val="006162C8"/>
    <w:rsid w:val="00616680"/>
    <w:rsid w:val="00620A62"/>
    <w:rsid w:val="00621AC7"/>
    <w:rsid w:val="00626305"/>
    <w:rsid w:val="00627E7C"/>
    <w:rsid w:val="00632889"/>
    <w:rsid w:val="00634DEF"/>
    <w:rsid w:val="00636939"/>
    <w:rsid w:val="0063750A"/>
    <w:rsid w:val="006410C7"/>
    <w:rsid w:val="00641F6F"/>
    <w:rsid w:val="006426F6"/>
    <w:rsid w:val="00642758"/>
    <w:rsid w:val="00642837"/>
    <w:rsid w:val="006438B9"/>
    <w:rsid w:val="00646B57"/>
    <w:rsid w:val="006515CF"/>
    <w:rsid w:val="00651A8C"/>
    <w:rsid w:val="006526AC"/>
    <w:rsid w:val="00655823"/>
    <w:rsid w:val="006612BA"/>
    <w:rsid w:val="00662ACE"/>
    <w:rsid w:val="0066737E"/>
    <w:rsid w:val="00671EDB"/>
    <w:rsid w:val="00674069"/>
    <w:rsid w:val="006771AF"/>
    <w:rsid w:val="00684812"/>
    <w:rsid w:val="00685A99"/>
    <w:rsid w:val="00690B7D"/>
    <w:rsid w:val="00691FBB"/>
    <w:rsid w:val="0069440E"/>
    <w:rsid w:val="0069454F"/>
    <w:rsid w:val="006A30A2"/>
    <w:rsid w:val="006A56AC"/>
    <w:rsid w:val="006A7A1B"/>
    <w:rsid w:val="006B2856"/>
    <w:rsid w:val="006B2C64"/>
    <w:rsid w:val="006C00E2"/>
    <w:rsid w:val="006C09E2"/>
    <w:rsid w:val="006C0C55"/>
    <w:rsid w:val="006C53BA"/>
    <w:rsid w:val="006C6B74"/>
    <w:rsid w:val="006D2DFB"/>
    <w:rsid w:val="006D42A7"/>
    <w:rsid w:val="006D7BD6"/>
    <w:rsid w:val="006E018F"/>
    <w:rsid w:val="006E1D20"/>
    <w:rsid w:val="006E3751"/>
    <w:rsid w:val="006E38F3"/>
    <w:rsid w:val="006E5AFB"/>
    <w:rsid w:val="006E7376"/>
    <w:rsid w:val="006F2DBC"/>
    <w:rsid w:val="006F4068"/>
    <w:rsid w:val="006F7348"/>
    <w:rsid w:val="00701A2A"/>
    <w:rsid w:val="00701C27"/>
    <w:rsid w:val="00702AD8"/>
    <w:rsid w:val="00702D18"/>
    <w:rsid w:val="00703E20"/>
    <w:rsid w:val="00705136"/>
    <w:rsid w:val="00707FE8"/>
    <w:rsid w:val="00710150"/>
    <w:rsid w:val="00724862"/>
    <w:rsid w:val="00725C32"/>
    <w:rsid w:val="0073224C"/>
    <w:rsid w:val="0073512C"/>
    <w:rsid w:val="00735195"/>
    <w:rsid w:val="00736AE4"/>
    <w:rsid w:val="00737222"/>
    <w:rsid w:val="00741679"/>
    <w:rsid w:val="00741732"/>
    <w:rsid w:val="007422A1"/>
    <w:rsid w:val="00743897"/>
    <w:rsid w:val="00746547"/>
    <w:rsid w:val="00746800"/>
    <w:rsid w:val="00746839"/>
    <w:rsid w:val="00755CB5"/>
    <w:rsid w:val="00755E46"/>
    <w:rsid w:val="0076041A"/>
    <w:rsid w:val="007610D0"/>
    <w:rsid w:val="00762D62"/>
    <w:rsid w:val="00764E41"/>
    <w:rsid w:val="00766737"/>
    <w:rsid w:val="00775501"/>
    <w:rsid w:val="00775945"/>
    <w:rsid w:val="007768D1"/>
    <w:rsid w:val="007854E0"/>
    <w:rsid w:val="00786525"/>
    <w:rsid w:val="007865BF"/>
    <w:rsid w:val="007908B4"/>
    <w:rsid w:val="007A085E"/>
    <w:rsid w:val="007A1608"/>
    <w:rsid w:val="007A219C"/>
    <w:rsid w:val="007A30B6"/>
    <w:rsid w:val="007B08CC"/>
    <w:rsid w:val="007B2769"/>
    <w:rsid w:val="007B3013"/>
    <w:rsid w:val="007B3957"/>
    <w:rsid w:val="007B648C"/>
    <w:rsid w:val="007B75B4"/>
    <w:rsid w:val="007B7EA4"/>
    <w:rsid w:val="007C4666"/>
    <w:rsid w:val="007C4C29"/>
    <w:rsid w:val="007C62C6"/>
    <w:rsid w:val="007D2DCE"/>
    <w:rsid w:val="007D2F23"/>
    <w:rsid w:val="007D3557"/>
    <w:rsid w:val="007E0D62"/>
    <w:rsid w:val="007E31A1"/>
    <w:rsid w:val="007E5101"/>
    <w:rsid w:val="007E7E3F"/>
    <w:rsid w:val="007F1A78"/>
    <w:rsid w:val="007F1BE1"/>
    <w:rsid w:val="007F234A"/>
    <w:rsid w:val="007F2CB8"/>
    <w:rsid w:val="007F5DC9"/>
    <w:rsid w:val="00802745"/>
    <w:rsid w:val="0080308C"/>
    <w:rsid w:val="00803171"/>
    <w:rsid w:val="00804D44"/>
    <w:rsid w:val="00811D7E"/>
    <w:rsid w:val="0081203F"/>
    <w:rsid w:val="00812A76"/>
    <w:rsid w:val="00816F48"/>
    <w:rsid w:val="00817E1A"/>
    <w:rsid w:val="00820256"/>
    <w:rsid w:val="0082064D"/>
    <w:rsid w:val="008207DC"/>
    <w:rsid w:val="00820ADF"/>
    <w:rsid w:val="00821D8D"/>
    <w:rsid w:val="00822046"/>
    <w:rsid w:val="00823E20"/>
    <w:rsid w:val="00825061"/>
    <w:rsid w:val="00830B0D"/>
    <w:rsid w:val="008343F0"/>
    <w:rsid w:val="00845490"/>
    <w:rsid w:val="00850348"/>
    <w:rsid w:val="0085117E"/>
    <w:rsid w:val="00855572"/>
    <w:rsid w:val="00857938"/>
    <w:rsid w:val="00861BF1"/>
    <w:rsid w:val="00862055"/>
    <w:rsid w:val="00865706"/>
    <w:rsid w:val="0086574C"/>
    <w:rsid w:val="008662D9"/>
    <w:rsid w:val="00870FF3"/>
    <w:rsid w:val="00872CDA"/>
    <w:rsid w:val="00875866"/>
    <w:rsid w:val="0087661A"/>
    <w:rsid w:val="0087686E"/>
    <w:rsid w:val="00876EEE"/>
    <w:rsid w:val="00882D2E"/>
    <w:rsid w:val="008868CE"/>
    <w:rsid w:val="00890924"/>
    <w:rsid w:val="00894088"/>
    <w:rsid w:val="00895D25"/>
    <w:rsid w:val="008961EB"/>
    <w:rsid w:val="00897729"/>
    <w:rsid w:val="008978B8"/>
    <w:rsid w:val="008A00FF"/>
    <w:rsid w:val="008A19B1"/>
    <w:rsid w:val="008A4302"/>
    <w:rsid w:val="008A4A5A"/>
    <w:rsid w:val="008A5A9F"/>
    <w:rsid w:val="008A5DA1"/>
    <w:rsid w:val="008B1DE0"/>
    <w:rsid w:val="008B6201"/>
    <w:rsid w:val="008B636E"/>
    <w:rsid w:val="008B6AEF"/>
    <w:rsid w:val="008C0D7C"/>
    <w:rsid w:val="008C156C"/>
    <w:rsid w:val="008C4026"/>
    <w:rsid w:val="008C5865"/>
    <w:rsid w:val="008D144A"/>
    <w:rsid w:val="008D3032"/>
    <w:rsid w:val="008D4AE1"/>
    <w:rsid w:val="008D5141"/>
    <w:rsid w:val="008D57C2"/>
    <w:rsid w:val="008E1BE0"/>
    <w:rsid w:val="008E4E47"/>
    <w:rsid w:val="008F1A13"/>
    <w:rsid w:val="008F48BC"/>
    <w:rsid w:val="008F4A13"/>
    <w:rsid w:val="008F4C45"/>
    <w:rsid w:val="008F5278"/>
    <w:rsid w:val="008F727C"/>
    <w:rsid w:val="008F7F8B"/>
    <w:rsid w:val="00900D8B"/>
    <w:rsid w:val="00902469"/>
    <w:rsid w:val="00904033"/>
    <w:rsid w:val="00905C56"/>
    <w:rsid w:val="00905DD9"/>
    <w:rsid w:val="00907EB0"/>
    <w:rsid w:val="00911292"/>
    <w:rsid w:val="00911A14"/>
    <w:rsid w:val="0091366B"/>
    <w:rsid w:val="00914513"/>
    <w:rsid w:val="009173D4"/>
    <w:rsid w:val="00920471"/>
    <w:rsid w:val="00921FD5"/>
    <w:rsid w:val="00922353"/>
    <w:rsid w:val="00924C03"/>
    <w:rsid w:val="0092585D"/>
    <w:rsid w:val="00927EAC"/>
    <w:rsid w:val="00931285"/>
    <w:rsid w:val="00932B9F"/>
    <w:rsid w:val="009333A2"/>
    <w:rsid w:val="009348C3"/>
    <w:rsid w:val="00934BC3"/>
    <w:rsid w:val="00937F71"/>
    <w:rsid w:val="0094109C"/>
    <w:rsid w:val="009446C9"/>
    <w:rsid w:val="00951A95"/>
    <w:rsid w:val="00955B1D"/>
    <w:rsid w:val="00955D00"/>
    <w:rsid w:val="009634BC"/>
    <w:rsid w:val="00964347"/>
    <w:rsid w:val="00967704"/>
    <w:rsid w:val="00973344"/>
    <w:rsid w:val="00976789"/>
    <w:rsid w:val="009767F1"/>
    <w:rsid w:val="00981860"/>
    <w:rsid w:val="00983786"/>
    <w:rsid w:val="0098412D"/>
    <w:rsid w:val="0098519B"/>
    <w:rsid w:val="00990247"/>
    <w:rsid w:val="009902C2"/>
    <w:rsid w:val="009951A8"/>
    <w:rsid w:val="00997C92"/>
    <w:rsid w:val="00997F39"/>
    <w:rsid w:val="009A0F90"/>
    <w:rsid w:val="009A192E"/>
    <w:rsid w:val="009A3D92"/>
    <w:rsid w:val="009A7E0E"/>
    <w:rsid w:val="009B7CEA"/>
    <w:rsid w:val="009C15C3"/>
    <w:rsid w:val="009C3F74"/>
    <w:rsid w:val="009E2CC7"/>
    <w:rsid w:val="009E3EEB"/>
    <w:rsid w:val="009E695C"/>
    <w:rsid w:val="009F38D6"/>
    <w:rsid w:val="009F3FF5"/>
    <w:rsid w:val="009F67DC"/>
    <w:rsid w:val="009F7313"/>
    <w:rsid w:val="00A0029A"/>
    <w:rsid w:val="00A00E82"/>
    <w:rsid w:val="00A044CC"/>
    <w:rsid w:val="00A0501D"/>
    <w:rsid w:val="00A0588A"/>
    <w:rsid w:val="00A05D67"/>
    <w:rsid w:val="00A06517"/>
    <w:rsid w:val="00A06E6C"/>
    <w:rsid w:val="00A07170"/>
    <w:rsid w:val="00A11F30"/>
    <w:rsid w:val="00A14579"/>
    <w:rsid w:val="00A237DA"/>
    <w:rsid w:val="00A2457F"/>
    <w:rsid w:val="00A25672"/>
    <w:rsid w:val="00A27670"/>
    <w:rsid w:val="00A27F00"/>
    <w:rsid w:val="00A304A6"/>
    <w:rsid w:val="00A328B3"/>
    <w:rsid w:val="00A342E6"/>
    <w:rsid w:val="00A36053"/>
    <w:rsid w:val="00A42519"/>
    <w:rsid w:val="00A51978"/>
    <w:rsid w:val="00A52059"/>
    <w:rsid w:val="00A52EC2"/>
    <w:rsid w:val="00A57F57"/>
    <w:rsid w:val="00A62CCD"/>
    <w:rsid w:val="00A646F8"/>
    <w:rsid w:val="00A64FCB"/>
    <w:rsid w:val="00A676F9"/>
    <w:rsid w:val="00A716F6"/>
    <w:rsid w:val="00A7207D"/>
    <w:rsid w:val="00A721FD"/>
    <w:rsid w:val="00A7467E"/>
    <w:rsid w:val="00A769E7"/>
    <w:rsid w:val="00A77D3A"/>
    <w:rsid w:val="00A80A12"/>
    <w:rsid w:val="00A847BD"/>
    <w:rsid w:val="00A86329"/>
    <w:rsid w:val="00A91169"/>
    <w:rsid w:val="00A9499A"/>
    <w:rsid w:val="00A95525"/>
    <w:rsid w:val="00A96EA3"/>
    <w:rsid w:val="00A974B1"/>
    <w:rsid w:val="00AA36CC"/>
    <w:rsid w:val="00AB40E2"/>
    <w:rsid w:val="00AB639D"/>
    <w:rsid w:val="00AC210E"/>
    <w:rsid w:val="00AC563A"/>
    <w:rsid w:val="00AC5BE7"/>
    <w:rsid w:val="00AC7F24"/>
    <w:rsid w:val="00AC7FD1"/>
    <w:rsid w:val="00AD0547"/>
    <w:rsid w:val="00AD3E12"/>
    <w:rsid w:val="00AD3FAF"/>
    <w:rsid w:val="00AD6B61"/>
    <w:rsid w:val="00AE1BD6"/>
    <w:rsid w:val="00AE4B99"/>
    <w:rsid w:val="00AE580B"/>
    <w:rsid w:val="00AF2716"/>
    <w:rsid w:val="00AF783F"/>
    <w:rsid w:val="00B020FF"/>
    <w:rsid w:val="00B04610"/>
    <w:rsid w:val="00B050DD"/>
    <w:rsid w:val="00B12467"/>
    <w:rsid w:val="00B15560"/>
    <w:rsid w:val="00B20BC8"/>
    <w:rsid w:val="00B2612F"/>
    <w:rsid w:val="00B266B1"/>
    <w:rsid w:val="00B27771"/>
    <w:rsid w:val="00B30E4B"/>
    <w:rsid w:val="00B30E98"/>
    <w:rsid w:val="00B35B07"/>
    <w:rsid w:val="00B35B80"/>
    <w:rsid w:val="00B36626"/>
    <w:rsid w:val="00B42393"/>
    <w:rsid w:val="00B42820"/>
    <w:rsid w:val="00B464E2"/>
    <w:rsid w:val="00B469CD"/>
    <w:rsid w:val="00B477A2"/>
    <w:rsid w:val="00B5398F"/>
    <w:rsid w:val="00B556D8"/>
    <w:rsid w:val="00B56F1C"/>
    <w:rsid w:val="00B6503F"/>
    <w:rsid w:val="00B65DD6"/>
    <w:rsid w:val="00B70562"/>
    <w:rsid w:val="00B7057A"/>
    <w:rsid w:val="00B70FFF"/>
    <w:rsid w:val="00B711C2"/>
    <w:rsid w:val="00B71E7D"/>
    <w:rsid w:val="00B73ED9"/>
    <w:rsid w:val="00B76A46"/>
    <w:rsid w:val="00B80708"/>
    <w:rsid w:val="00B83A8C"/>
    <w:rsid w:val="00B842F5"/>
    <w:rsid w:val="00B84C91"/>
    <w:rsid w:val="00B84D56"/>
    <w:rsid w:val="00B87691"/>
    <w:rsid w:val="00B91211"/>
    <w:rsid w:val="00B93FDC"/>
    <w:rsid w:val="00B9572B"/>
    <w:rsid w:val="00B964E0"/>
    <w:rsid w:val="00B96638"/>
    <w:rsid w:val="00BA2E52"/>
    <w:rsid w:val="00BA3471"/>
    <w:rsid w:val="00BA5059"/>
    <w:rsid w:val="00BB055E"/>
    <w:rsid w:val="00BB65F6"/>
    <w:rsid w:val="00BC01C2"/>
    <w:rsid w:val="00BC09FE"/>
    <w:rsid w:val="00BC5C9A"/>
    <w:rsid w:val="00BC61EB"/>
    <w:rsid w:val="00BD0184"/>
    <w:rsid w:val="00BD16BB"/>
    <w:rsid w:val="00BD19FF"/>
    <w:rsid w:val="00BD3A7F"/>
    <w:rsid w:val="00BD69FD"/>
    <w:rsid w:val="00BD6D59"/>
    <w:rsid w:val="00BE3247"/>
    <w:rsid w:val="00BE765F"/>
    <w:rsid w:val="00BF100D"/>
    <w:rsid w:val="00BF1C92"/>
    <w:rsid w:val="00BF4CBE"/>
    <w:rsid w:val="00BF4EA5"/>
    <w:rsid w:val="00BF5ECF"/>
    <w:rsid w:val="00BF6FC4"/>
    <w:rsid w:val="00BF732F"/>
    <w:rsid w:val="00BF7DA1"/>
    <w:rsid w:val="00C02493"/>
    <w:rsid w:val="00C03FFF"/>
    <w:rsid w:val="00C046C7"/>
    <w:rsid w:val="00C05AD6"/>
    <w:rsid w:val="00C06617"/>
    <w:rsid w:val="00C06C04"/>
    <w:rsid w:val="00C16577"/>
    <w:rsid w:val="00C26C71"/>
    <w:rsid w:val="00C26F2C"/>
    <w:rsid w:val="00C3038A"/>
    <w:rsid w:val="00C310F8"/>
    <w:rsid w:val="00C3618E"/>
    <w:rsid w:val="00C36A1B"/>
    <w:rsid w:val="00C373EE"/>
    <w:rsid w:val="00C37C20"/>
    <w:rsid w:val="00C43531"/>
    <w:rsid w:val="00C44F42"/>
    <w:rsid w:val="00C44F60"/>
    <w:rsid w:val="00C4557E"/>
    <w:rsid w:val="00C45A72"/>
    <w:rsid w:val="00C46747"/>
    <w:rsid w:val="00C46C41"/>
    <w:rsid w:val="00C50EC2"/>
    <w:rsid w:val="00C55AC1"/>
    <w:rsid w:val="00C56042"/>
    <w:rsid w:val="00C57A61"/>
    <w:rsid w:val="00C609F1"/>
    <w:rsid w:val="00C612A0"/>
    <w:rsid w:val="00C63F96"/>
    <w:rsid w:val="00C65783"/>
    <w:rsid w:val="00C67A07"/>
    <w:rsid w:val="00C67BDB"/>
    <w:rsid w:val="00C7007F"/>
    <w:rsid w:val="00C70D5F"/>
    <w:rsid w:val="00C71302"/>
    <w:rsid w:val="00C730A4"/>
    <w:rsid w:val="00C7327E"/>
    <w:rsid w:val="00C73BFF"/>
    <w:rsid w:val="00C755B5"/>
    <w:rsid w:val="00C801D3"/>
    <w:rsid w:val="00C8221D"/>
    <w:rsid w:val="00C82AF4"/>
    <w:rsid w:val="00C841DC"/>
    <w:rsid w:val="00C8494B"/>
    <w:rsid w:val="00C86775"/>
    <w:rsid w:val="00C86D34"/>
    <w:rsid w:val="00C91DAD"/>
    <w:rsid w:val="00C925E8"/>
    <w:rsid w:val="00C937CF"/>
    <w:rsid w:val="00C94DC9"/>
    <w:rsid w:val="00C96362"/>
    <w:rsid w:val="00CA01FF"/>
    <w:rsid w:val="00CA05A9"/>
    <w:rsid w:val="00CA190E"/>
    <w:rsid w:val="00CA794F"/>
    <w:rsid w:val="00CB3BDA"/>
    <w:rsid w:val="00CB498E"/>
    <w:rsid w:val="00CB673B"/>
    <w:rsid w:val="00CC1CEE"/>
    <w:rsid w:val="00CC30CD"/>
    <w:rsid w:val="00CC3293"/>
    <w:rsid w:val="00CD1277"/>
    <w:rsid w:val="00CD1559"/>
    <w:rsid w:val="00CD324F"/>
    <w:rsid w:val="00CD3908"/>
    <w:rsid w:val="00CD4D45"/>
    <w:rsid w:val="00CD6917"/>
    <w:rsid w:val="00CE0E94"/>
    <w:rsid w:val="00CE1F72"/>
    <w:rsid w:val="00CE5E80"/>
    <w:rsid w:val="00CE7535"/>
    <w:rsid w:val="00CF3A40"/>
    <w:rsid w:val="00CF42B5"/>
    <w:rsid w:val="00CF43FD"/>
    <w:rsid w:val="00D0032B"/>
    <w:rsid w:val="00D05355"/>
    <w:rsid w:val="00D06057"/>
    <w:rsid w:val="00D06A9A"/>
    <w:rsid w:val="00D072BF"/>
    <w:rsid w:val="00D075FE"/>
    <w:rsid w:val="00D07A5E"/>
    <w:rsid w:val="00D23F67"/>
    <w:rsid w:val="00D32158"/>
    <w:rsid w:val="00D329D1"/>
    <w:rsid w:val="00D401EC"/>
    <w:rsid w:val="00D41858"/>
    <w:rsid w:val="00D50397"/>
    <w:rsid w:val="00D525E6"/>
    <w:rsid w:val="00D55DC0"/>
    <w:rsid w:val="00D57CA4"/>
    <w:rsid w:val="00D6194A"/>
    <w:rsid w:val="00D63B06"/>
    <w:rsid w:val="00D643E7"/>
    <w:rsid w:val="00D65239"/>
    <w:rsid w:val="00D65BC6"/>
    <w:rsid w:val="00D65E4E"/>
    <w:rsid w:val="00D67F24"/>
    <w:rsid w:val="00D706F8"/>
    <w:rsid w:val="00D71444"/>
    <w:rsid w:val="00D71453"/>
    <w:rsid w:val="00D73B58"/>
    <w:rsid w:val="00D75380"/>
    <w:rsid w:val="00D82637"/>
    <w:rsid w:val="00D829BA"/>
    <w:rsid w:val="00D84722"/>
    <w:rsid w:val="00D85F43"/>
    <w:rsid w:val="00D8740A"/>
    <w:rsid w:val="00D91CDA"/>
    <w:rsid w:val="00D92B4E"/>
    <w:rsid w:val="00D94E9C"/>
    <w:rsid w:val="00D968F8"/>
    <w:rsid w:val="00D96BA3"/>
    <w:rsid w:val="00D9707C"/>
    <w:rsid w:val="00D9794A"/>
    <w:rsid w:val="00DA2FE7"/>
    <w:rsid w:val="00DA30B6"/>
    <w:rsid w:val="00DA60E5"/>
    <w:rsid w:val="00DA7AE1"/>
    <w:rsid w:val="00DB1010"/>
    <w:rsid w:val="00DB1D7D"/>
    <w:rsid w:val="00DB60B7"/>
    <w:rsid w:val="00DC2591"/>
    <w:rsid w:val="00DC2654"/>
    <w:rsid w:val="00DC3970"/>
    <w:rsid w:val="00DC44ED"/>
    <w:rsid w:val="00DC4574"/>
    <w:rsid w:val="00DC4FF3"/>
    <w:rsid w:val="00DC7CDB"/>
    <w:rsid w:val="00DD38FA"/>
    <w:rsid w:val="00DD3B03"/>
    <w:rsid w:val="00DD3BAC"/>
    <w:rsid w:val="00DD48D6"/>
    <w:rsid w:val="00DD5360"/>
    <w:rsid w:val="00DE01AB"/>
    <w:rsid w:val="00DE27E5"/>
    <w:rsid w:val="00DE2E46"/>
    <w:rsid w:val="00DE2F13"/>
    <w:rsid w:val="00DE30B3"/>
    <w:rsid w:val="00DE4057"/>
    <w:rsid w:val="00DE5626"/>
    <w:rsid w:val="00DE75E0"/>
    <w:rsid w:val="00DF26B7"/>
    <w:rsid w:val="00DF30FD"/>
    <w:rsid w:val="00DF4BA7"/>
    <w:rsid w:val="00DF5FE1"/>
    <w:rsid w:val="00E015D9"/>
    <w:rsid w:val="00E0309F"/>
    <w:rsid w:val="00E03A1E"/>
    <w:rsid w:val="00E112B8"/>
    <w:rsid w:val="00E133A7"/>
    <w:rsid w:val="00E1415A"/>
    <w:rsid w:val="00E14D48"/>
    <w:rsid w:val="00E1634A"/>
    <w:rsid w:val="00E21CD0"/>
    <w:rsid w:val="00E2280E"/>
    <w:rsid w:val="00E23B96"/>
    <w:rsid w:val="00E24D58"/>
    <w:rsid w:val="00E315E7"/>
    <w:rsid w:val="00E3231C"/>
    <w:rsid w:val="00E369D5"/>
    <w:rsid w:val="00E43644"/>
    <w:rsid w:val="00E47A8C"/>
    <w:rsid w:val="00E47E6A"/>
    <w:rsid w:val="00E50B2C"/>
    <w:rsid w:val="00E52264"/>
    <w:rsid w:val="00E524FA"/>
    <w:rsid w:val="00E54CBF"/>
    <w:rsid w:val="00E6406C"/>
    <w:rsid w:val="00E659FB"/>
    <w:rsid w:val="00E66456"/>
    <w:rsid w:val="00E72090"/>
    <w:rsid w:val="00E737DC"/>
    <w:rsid w:val="00E73C6A"/>
    <w:rsid w:val="00E74295"/>
    <w:rsid w:val="00E7476B"/>
    <w:rsid w:val="00E77ED6"/>
    <w:rsid w:val="00E86C1C"/>
    <w:rsid w:val="00E919FD"/>
    <w:rsid w:val="00E96C7C"/>
    <w:rsid w:val="00E9715B"/>
    <w:rsid w:val="00EA4F12"/>
    <w:rsid w:val="00EB10C6"/>
    <w:rsid w:val="00EB1264"/>
    <w:rsid w:val="00EB3BFE"/>
    <w:rsid w:val="00EB5379"/>
    <w:rsid w:val="00EB58A1"/>
    <w:rsid w:val="00ED01A9"/>
    <w:rsid w:val="00ED4139"/>
    <w:rsid w:val="00ED490F"/>
    <w:rsid w:val="00ED5906"/>
    <w:rsid w:val="00ED76F7"/>
    <w:rsid w:val="00EE10B4"/>
    <w:rsid w:val="00EE148A"/>
    <w:rsid w:val="00EE4ED2"/>
    <w:rsid w:val="00EE5CD8"/>
    <w:rsid w:val="00EF0B39"/>
    <w:rsid w:val="00EF0D68"/>
    <w:rsid w:val="00EF1DD5"/>
    <w:rsid w:val="00EF2EC8"/>
    <w:rsid w:val="00EF7762"/>
    <w:rsid w:val="00F0248A"/>
    <w:rsid w:val="00F04FCA"/>
    <w:rsid w:val="00F11700"/>
    <w:rsid w:val="00F126EB"/>
    <w:rsid w:val="00F129C9"/>
    <w:rsid w:val="00F13529"/>
    <w:rsid w:val="00F141F4"/>
    <w:rsid w:val="00F16869"/>
    <w:rsid w:val="00F20963"/>
    <w:rsid w:val="00F23645"/>
    <w:rsid w:val="00F27751"/>
    <w:rsid w:val="00F33DBF"/>
    <w:rsid w:val="00F37198"/>
    <w:rsid w:val="00F437A6"/>
    <w:rsid w:val="00F4487F"/>
    <w:rsid w:val="00F466CF"/>
    <w:rsid w:val="00F51160"/>
    <w:rsid w:val="00F54C6F"/>
    <w:rsid w:val="00F553BF"/>
    <w:rsid w:val="00F57403"/>
    <w:rsid w:val="00F61E00"/>
    <w:rsid w:val="00F61E90"/>
    <w:rsid w:val="00F63677"/>
    <w:rsid w:val="00F643E8"/>
    <w:rsid w:val="00F649EF"/>
    <w:rsid w:val="00F664D7"/>
    <w:rsid w:val="00F702D3"/>
    <w:rsid w:val="00F722B4"/>
    <w:rsid w:val="00F7336C"/>
    <w:rsid w:val="00F75015"/>
    <w:rsid w:val="00F75721"/>
    <w:rsid w:val="00F75FEC"/>
    <w:rsid w:val="00F838E6"/>
    <w:rsid w:val="00F86237"/>
    <w:rsid w:val="00F90A22"/>
    <w:rsid w:val="00F9534E"/>
    <w:rsid w:val="00F95A03"/>
    <w:rsid w:val="00FA36F3"/>
    <w:rsid w:val="00FA3B9A"/>
    <w:rsid w:val="00FA52D5"/>
    <w:rsid w:val="00FA615F"/>
    <w:rsid w:val="00FB0E2B"/>
    <w:rsid w:val="00FB359D"/>
    <w:rsid w:val="00FC1715"/>
    <w:rsid w:val="00FC20D1"/>
    <w:rsid w:val="00FC3787"/>
    <w:rsid w:val="00FC378D"/>
    <w:rsid w:val="00FC70AB"/>
    <w:rsid w:val="00FC72C1"/>
    <w:rsid w:val="00FD0484"/>
    <w:rsid w:val="00FD190C"/>
    <w:rsid w:val="00FD1A85"/>
    <w:rsid w:val="00FD35BD"/>
    <w:rsid w:val="00FE1FEC"/>
    <w:rsid w:val="00FE2395"/>
    <w:rsid w:val="00FE24ED"/>
    <w:rsid w:val="00FE282F"/>
    <w:rsid w:val="00FE3606"/>
    <w:rsid w:val="00FF14D0"/>
    <w:rsid w:val="024DAF6B"/>
    <w:rsid w:val="0272FEF4"/>
    <w:rsid w:val="0283EA90"/>
    <w:rsid w:val="0286AEC5"/>
    <w:rsid w:val="02FBB679"/>
    <w:rsid w:val="0387E2AB"/>
    <w:rsid w:val="0892A5D3"/>
    <w:rsid w:val="08C55675"/>
    <w:rsid w:val="08F818A8"/>
    <w:rsid w:val="0A3F156C"/>
    <w:rsid w:val="0ADB7E70"/>
    <w:rsid w:val="0BBA90CC"/>
    <w:rsid w:val="0EB4ADE4"/>
    <w:rsid w:val="0FDDA3BF"/>
    <w:rsid w:val="1094615D"/>
    <w:rsid w:val="10B2273A"/>
    <w:rsid w:val="14B24BAC"/>
    <w:rsid w:val="153CF27B"/>
    <w:rsid w:val="154A0EF9"/>
    <w:rsid w:val="18DE92E9"/>
    <w:rsid w:val="18EE0848"/>
    <w:rsid w:val="1BB0A55D"/>
    <w:rsid w:val="1C929D68"/>
    <w:rsid w:val="1DEAB670"/>
    <w:rsid w:val="1E16FC9B"/>
    <w:rsid w:val="1EFB2ADD"/>
    <w:rsid w:val="1F3938B0"/>
    <w:rsid w:val="256AABD0"/>
    <w:rsid w:val="26B53A93"/>
    <w:rsid w:val="26BFD41B"/>
    <w:rsid w:val="274C4D2D"/>
    <w:rsid w:val="2786A0C5"/>
    <w:rsid w:val="289FC350"/>
    <w:rsid w:val="29B0F4E3"/>
    <w:rsid w:val="2A0AE7DB"/>
    <w:rsid w:val="2A899A29"/>
    <w:rsid w:val="2B0EAC3E"/>
    <w:rsid w:val="2D16676A"/>
    <w:rsid w:val="2D5F0281"/>
    <w:rsid w:val="2E776BA5"/>
    <w:rsid w:val="31FCD163"/>
    <w:rsid w:val="323EFA78"/>
    <w:rsid w:val="334166C3"/>
    <w:rsid w:val="3398A1C4"/>
    <w:rsid w:val="3681401F"/>
    <w:rsid w:val="37F09256"/>
    <w:rsid w:val="3847E32F"/>
    <w:rsid w:val="38D53DE8"/>
    <w:rsid w:val="3902D5BA"/>
    <w:rsid w:val="392B8F16"/>
    <w:rsid w:val="3999108A"/>
    <w:rsid w:val="3B560B28"/>
    <w:rsid w:val="3D08195A"/>
    <w:rsid w:val="3E9ED279"/>
    <w:rsid w:val="403D20C0"/>
    <w:rsid w:val="422B6642"/>
    <w:rsid w:val="430B2748"/>
    <w:rsid w:val="43A3BA3E"/>
    <w:rsid w:val="43BE47B5"/>
    <w:rsid w:val="47840687"/>
    <w:rsid w:val="47A5F984"/>
    <w:rsid w:val="47AED259"/>
    <w:rsid w:val="48B265C2"/>
    <w:rsid w:val="4A35F419"/>
    <w:rsid w:val="4B390DDA"/>
    <w:rsid w:val="4BAECC23"/>
    <w:rsid w:val="4C495D60"/>
    <w:rsid w:val="4DE35C2F"/>
    <w:rsid w:val="4DE52DC1"/>
    <w:rsid w:val="4EB7DAD1"/>
    <w:rsid w:val="4FEC71F0"/>
    <w:rsid w:val="50BE62F8"/>
    <w:rsid w:val="53F90971"/>
    <w:rsid w:val="54D2AD4D"/>
    <w:rsid w:val="5500902D"/>
    <w:rsid w:val="5967E9C1"/>
    <w:rsid w:val="59D7775D"/>
    <w:rsid w:val="5B0902FE"/>
    <w:rsid w:val="5D106BAC"/>
    <w:rsid w:val="5E3B5AE4"/>
    <w:rsid w:val="5E963B2F"/>
    <w:rsid w:val="5FCA9E86"/>
    <w:rsid w:val="608F000E"/>
    <w:rsid w:val="6172FBA6"/>
    <w:rsid w:val="62EBCBD8"/>
    <w:rsid w:val="630ECC07"/>
    <w:rsid w:val="63B9FD0F"/>
    <w:rsid w:val="646AAF51"/>
    <w:rsid w:val="64BD953E"/>
    <w:rsid w:val="6530DDEF"/>
    <w:rsid w:val="6560F574"/>
    <w:rsid w:val="66466CC9"/>
    <w:rsid w:val="6647B672"/>
    <w:rsid w:val="67F10701"/>
    <w:rsid w:val="687DBF93"/>
    <w:rsid w:val="68985B32"/>
    <w:rsid w:val="6A2EEFC4"/>
    <w:rsid w:val="6A4FE75E"/>
    <w:rsid w:val="6BCEF7FA"/>
    <w:rsid w:val="6DA3C16C"/>
    <w:rsid w:val="6E313CB1"/>
    <w:rsid w:val="6EF922E6"/>
    <w:rsid w:val="6F8B5AED"/>
    <w:rsid w:val="6FE9009C"/>
    <w:rsid w:val="707DE25B"/>
    <w:rsid w:val="71E64BF4"/>
    <w:rsid w:val="75FCE396"/>
    <w:rsid w:val="76BDDCF7"/>
    <w:rsid w:val="77038FA1"/>
    <w:rsid w:val="77D88D50"/>
    <w:rsid w:val="78607738"/>
    <w:rsid w:val="7939FFEC"/>
    <w:rsid w:val="795754CE"/>
    <w:rsid w:val="7A318C72"/>
    <w:rsid w:val="7E2BD1C5"/>
    <w:rsid w:val="7F81C8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77331"/>
  <w14:defaultImageDpi w14:val="96"/>
  <w15:docId w15:val="{0FD21B08-3D30-4F91-94BB-014EFA14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ECF"/>
    <w:pPr>
      <w:spacing w:after="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F5ECF"/>
    <w:pPr>
      <w:ind w:left="720"/>
      <w:contextualSpacing/>
    </w:pPr>
  </w:style>
  <w:style w:type="paragraph" w:styleId="BalloonText">
    <w:name w:val="Balloon Text"/>
    <w:basedOn w:val="Normal"/>
    <w:link w:val="BalloonTextChar"/>
    <w:uiPriority w:val="99"/>
    <w:semiHidden/>
    <w:unhideWhenUsed/>
    <w:rsid w:val="007051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5136"/>
    <w:rPr>
      <w:rFonts w:ascii="Segoe UI" w:hAnsi="Segoe UI" w:cs="Segoe UI"/>
      <w:sz w:val="18"/>
      <w:szCs w:val="18"/>
    </w:rPr>
  </w:style>
  <w:style w:type="character" w:styleId="Hyperlink">
    <w:name w:val="Hyperlink"/>
    <w:basedOn w:val="DefaultParagraphFont"/>
    <w:uiPriority w:val="99"/>
    <w:unhideWhenUsed/>
    <w:rsid w:val="00BC61EB"/>
    <w:rPr>
      <w:rFonts w:cs="Times New Roman"/>
      <w:color w:val="0000FF" w:themeColor="hyperlink"/>
      <w:u w:val="single"/>
    </w:rPr>
  </w:style>
  <w:style w:type="character" w:styleId="FollowedHyperlink">
    <w:name w:val="FollowedHyperlink"/>
    <w:basedOn w:val="DefaultParagraphFont"/>
    <w:uiPriority w:val="99"/>
    <w:semiHidden/>
    <w:unhideWhenUsed/>
    <w:rsid w:val="00BC61EB"/>
    <w:rPr>
      <w:rFonts w:cs="Times New Roman"/>
      <w:color w:val="800080" w:themeColor="followedHyperlink"/>
      <w:u w:val="single"/>
    </w:rPr>
  </w:style>
  <w:style w:type="paragraph" w:customStyle="1" w:styleId="Default">
    <w:name w:val="Default"/>
    <w:rsid w:val="00755CB5"/>
    <w:pPr>
      <w:autoSpaceDE w:val="0"/>
      <w:autoSpaceDN w:val="0"/>
      <w:adjustRightInd w:val="0"/>
      <w:spacing w:after="0"/>
    </w:pPr>
    <w:rPr>
      <w:rFonts w:ascii="Verdana" w:hAnsi="Verdana" w:cs="Verdana"/>
      <w:color w:val="000000"/>
      <w:sz w:val="24"/>
      <w:szCs w:val="24"/>
      <w:lang w:val="es-ES"/>
    </w:rPr>
  </w:style>
  <w:style w:type="character" w:styleId="CommentReference">
    <w:name w:val="annotation reference"/>
    <w:basedOn w:val="DefaultParagraphFont"/>
    <w:uiPriority w:val="99"/>
    <w:semiHidden/>
    <w:unhideWhenUsed/>
    <w:rsid w:val="000B5E87"/>
    <w:rPr>
      <w:sz w:val="16"/>
      <w:szCs w:val="16"/>
    </w:rPr>
  </w:style>
  <w:style w:type="paragraph" w:styleId="CommentText">
    <w:name w:val="annotation text"/>
    <w:basedOn w:val="Normal"/>
    <w:link w:val="CommentTextChar"/>
    <w:uiPriority w:val="99"/>
    <w:unhideWhenUsed/>
    <w:rsid w:val="000B5E87"/>
    <w:pPr>
      <w:spacing w:line="240" w:lineRule="auto"/>
    </w:pPr>
    <w:rPr>
      <w:sz w:val="20"/>
      <w:szCs w:val="20"/>
    </w:rPr>
  </w:style>
  <w:style w:type="character" w:customStyle="1" w:styleId="CommentTextChar">
    <w:name w:val="Comment Text Char"/>
    <w:basedOn w:val="DefaultParagraphFont"/>
    <w:link w:val="CommentText"/>
    <w:uiPriority w:val="99"/>
    <w:rsid w:val="000B5E8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5E87"/>
    <w:rPr>
      <w:b/>
      <w:bCs/>
    </w:rPr>
  </w:style>
  <w:style w:type="character" w:customStyle="1" w:styleId="CommentSubjectChar">
    <w:name w:val="Comment Subject Char"/>
    <w:basedOn w:val="CommentTextChar"/>
    <w:link w:val="CommentSubject"/>
    <w:uiPriority w:val="99"/>
    <w:semiHidden/>
    <w:rsid w:val="000B5E87"/>
    <w:rPr>
      <w:rFonts w:ascii="Times New Roman" w:hAnsi="Times New Roman" w:cs="Times New Roman"/>
      <w:b/>
      <w:bCs/>
      <w:sz w:val="20"/>
      <w:szCs w:val="20"/>
    </w:rPr>
  </w:style>
  <w:style w:type="paragraph" w:styleId="FootnoteText">
    <w:name w:val="footnote text"/>
    <w:aliases w:val="Lábjegyzet-szöveg,Tegn1,Tegn1 Char,Char Char Char,Footnote Text Char1 Char,Footnote Text Char2 Char Char,Footnote Text Char Char2 Char Char,Footnote Text Char1 Char Char Char,Footnote Text Char Char Char Char Char,ft,Podrozdział,Char,fn"/>
    <w:basedOn w:val="Normal"/>
    <w:link w:val="FootnoteTextChar"/>
    <w:qFormat/>
    <w:rsid w:val="00122C9D"/>
    <w:pPr>
      <w:suppressAutoHyphens/>
      <w:spacing w:line="240" w:lineRule="auto"/>
    </w:pPr>
    <w:rPr>
      <w:rFonts w:ascii="Calibri" w:hAnsi="Calibri"/>
      <w:sz w:val="20"/>
      <w:szCs w:val="20"/>
      <w:lang w:val="es-DO" w:eastAsia="zh-CN"/>
    </w:rPr>
  </w:style>
  <w:style w:type="character" w:customStyle="1" w:styleId="FootnoteTextChar">
    <w:name w:val="Footnote Text Char"/>
    <w:aliases w:val="Lábjegyzet-szöveg Char,Tegn1 Char1,Tegn1 Char Char,Char Char Char Char,Footnote Text Char1 Char Char,Footnote Text Char2 Char Char Char,Footnote Text Char Char2 Char Char Char,Footnote Text Char1 Char Char Char Char,ft Char,Char Char"/>
    <w:basedOn w:val="DefaultParagraphFont"/>
    <w:link w:val="FootnoteText"/>
    <w:rsid w:val="00122C9D"/>
    <w:rPr>
      <w:rFonts w:ascii="Calibri" w:hAnsi="Calibri" w:cs="Times New Roman"/>
      <w:sz w:val="20"/>
      <w:szCs w:val="20"/>
      <w:lang w:val="es-DO" w:eastAsia="zh-CN"/>
    </w:rPr>
  </w:style>
  <w:style w:type="character" w:styleId="FootnoteReference">
    <w:name w:val="footnote reference"/>
    <w:unhideWhenUsed/>
    <w:rsid w:val="00122C9D"/>
    <w:rPr>
      <w:vertAlign w:val="superscript"/>
    </w:rPr>
  </w:style>
  <w:style w:type="paragraph" w:styleId="HTMLPreformatted">
    <w:name w:val="HTML Preformatted"/>
    <w:basedOn w:val="Normal"/>
    <w:link w:val="HTMLPreformattedChar"/>
    <w:uiPriority w:val="99"/>
    <w:unhideWhenUsed/>
    <w:rsid w:val="000F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0F4A23"/>
    <w:rPr>
      <w:rFonts w:ascii="Courier New" w:hAnsi="Courier New" w:cs="Courier New"/>
      <w:sz w:val="20"/>
      <w:szCs w:val="20"/>
      <w:lang w:val="en-US"/>
    </w:rPr>
  </w:style>
  <w:style w:type="paragraph" w:styleId="Header">
    <w:name w:val="header"/>
    <w:basedOn w:val="Normal"/>
    <w:link w:val="HeaderChar"/>
    <w:uiPriority w:val="99"/>
    <w:semiHidden/>
    <w:unhideWhenUsed/>
    <w:rsid w:val="00151C8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51C8F"/>
    <w:rPr>
      <w:rFonts w:ascii="Times New Roman" w:hAnsi="Times New Roman" w:cs="Times New Roman"/>
      <w:sz w:val="24"/>
      <w:szCs w:val="24"/>
    </w:rPr>
  </w:style>
  <w:style w:type="paragraph" w:styleId="Footer">
    <w:name w:val="footer"/>
    <w:basedOn w:val="Normal"/>
    <w:link w:val="FooterChar"/>
    <w:uiPriority w:val="99"/>
    <w:semiHidden/>
    <w:unhideWhenUsed/>
    <w:rsid w:val="00151C8F"/>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51C8F"/>
    <w:rPr>
      <w:rFonts w:ascii="Times New Roman" w:hAnsi="Times New Roman" w:cs="Times New Roman"/>
      <w:sz w:val="24"/>
      <w:szCs w:val="24"/>
    </w:rPr>
  </w:style>
  <w:style w:type="character" w:customStyle="1" w:styleId="ListParagraphChar">
    <w:name w:val="List Paragraph Char"/>
    <w:link w:val="ListParagraph"/>
    <w:uiPriority w:val="99"/>
    <w:locked/>
    <w:rsid w:val="0087686E"/>
    <w:rPr>
      <w:rFonts w:ascii="Times New Roman" w:hAnsi="Times New Roman" w:cs="Times New Roman"/>
      <w:sz w:val="24"/>
      <w:szCs w:val="24"/>
    </w:rPr>
  </w:style>
  <w:style w:type="paragraph" w:styleId="NoSpacing">
    <w:name w:val="No Spacing"/>
    <w:aliases w:val="Titulo 3"/>
    <w:link w:val="NoSpacingChar"/>
    <w:uiPriority w:val="1"/>
    <w:qFormat/>
    <w:rsid w:val="005E69A7"/>
    <w:pPr>
      <w:spacing w:after="0"/>
    </w:pPr>
    <w:rPr>
      <w:rFonts w:eastAsiaTheme="minorHAnsi" w:cstheme="minorBidi"/>
      <w:lang w:val="es-EC"/>
    </w:rPr>
  </w:style>
  <w:style w:type="character" w:customStyle="1" w:styleId="NoSpacingChar">
    <w:name w:val="No Spacing Char"/>
    <w:aliases w:val="Titulo 3 Char"/>
    <w:basedOn w:val="DefaultParagraphFont"/>
    <w:link w:val="NoSpacing"/>
    <w:uiPriority w:val="1"/>
    <w:rsid w:val="005E69A7"/>
    <w:rPr>
      <w:rFonts w:eastAsiaTheme="minorHAnsi" w:cstheme="minorBidi"/>
      <w:lang w:val="es-EC"/>
    </w:rPr>
  </w:style>
  <w:style w:type="character" w:customStyle="1" w:styleId="y2iqfc">
    <w:name w:val="y2iqfc"/>
    <w:basedOn w:val="DefaultParagraphFont"/>
    <w:rsid w:val="005275F7"/>
  </w:style>
  <w:style w:type="character" w:customStyle="1" w:styleId="normaltextrun">
    <w:name w:val="normaltextrun"/>
    <w:basedOn w:val="DefaultParagraphFont"/>
    <w:rsid w:val="00882D2E"/>
  </w:style>
  <w:style w:type="character" w:customStyle="1" w:styleId="eop">
    <w:name w:val="eop"/>
    <w:basedOn w:val="DefaultParagraphFont"/>
    <w:rsid w:val="00882D2E"/>
  </w:style>
  <w:style w:type="character" w:customStyle="1" w:styleId="findhit">
    <w:name w:val="findhit"/>
    <w:basedOn w:val="DefaultParagraphFont"/>
    <w:rsid w:val="00B477A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20083">
      <w:bodyDiv w:val="1"/>
      <w:marLeft w:val="0"/>
      <w:marRight w:val="0"/>
      <w:marTop w:val="0"/>
      <w:marBottom w:val="0"/>
      <w:divBdr>
        <w:top w:val="none" w:sz="0" w:space="0" w:color="auto"/>
        <w:left w:val="none" w:sz="0" w:space="0" w:color="auto"/>
        <w:bottom w:val="none" w:sz="0" w:space="0" w:color="auto"/>
        <w:right w:val="none" w:sz="0" w:space="0" w:color="auto"/>
      </w:divBdr>
    </w:div>
    <w:div w:id="459080102">
      <w:bodyDiv w:val="1"/>
      <w:marLeft w:val="0"/>
      <w:marRight w:val="0"/>
      <w:marTop w:val="0"/>
      <w:marBottom w:val="0"/>
      <w:divBdr>
        <w:top w:val="none" w:sz="0" w:space="0" w:color="auto"/>
        <w:left w:val="none" w:sz="0" w:space="0" w:color="auto"/>
        <w:bottom w:val="none" w:sz="0" w:space="0" w:color="auto"/>
        <w:right w:val="none" w:sz="0" w:space="0" w:color="auto"/>
      </w:divBdr>
    </w:div>
    <w:div w:id="474881469">
      <w:bodyDiv w:val="1"/>
      <w:marLeft w:val="0"/>
      <w:marRight w:val="0"/>
      <w:marTop w:val="0"/>
      <w:marBottom w:val="0"/>
      <w:divBdr>
        <w:top w:val="none" w:sz="0" w:space="0" w:color="auto"/>
        <w:left w:val="none" w:sz="0" w:space="0" w:color="auto"/>
        <w:bottom w:val="none" w:sz="0" w:space="0" w:color="auto"/>
        <w:right w:val="none" w:sz="0" w:space="0" w:color="auto"/>
      </w:divBdr>
    </w:div>
    <w:div w:id="645160029">
      <w:bodyDiv w:val="1"/>
      <w:marLeft w:val="0"/>
      <w:marRight w:val="0"/>
      <w:marTop w:val="0"/>
      <w:marBottom w:val="0"/>
      <w:divBdr>
        <w:top w:val="none" w:sz="0" w:space="0" w:color="auto"/>
        <w:left w:val="none" w:sz="0" w:space="0" w:color="auto"/>
        <w:bottom w:val="none" w:sz="0" w:space="0" w:color="auto"/>
        <w:right w:val="none" w:sz="0" w:space="0" w:color="auto"/>
      </w:divBdr>
    </w:div>
    <w:div w:id="688721330">
      <w:bodyDiv w:val="1"/>
      <w:marLeft w:val="0"/>
      <w:marRight w:val="0"/>
      <w:marTop w:val="0"/>
      <w:marBottom w:val="0"/>
      <w:divBdr>
        <w:top w:val="none" w:sz="0" w:space="0" w:color="auto"/>
        <w:left w:val="none" w:sz="0" w:space="0" w:color="auto"/>
        <w:bottom w:val="none" w:sz="0" w:space="0" w:color="auto"/>
        <w:right w:val="none" w:sz="0" w:space="0" w:color="auto"/>
      </w:divBdr>
    </w:div>
    <w:div w:id="780152983">
      <w:bodyDiv w:val="1"/>
      <w:marLeft w:val="0"/>
      <w:marRight w:val="0"/>
      <w:marTop w:val="0"/>
      <w:marBottom w:val="0"/>
      <w:divBdr>
        <w:top w:val="none" w:sz="0" w:space="0" w:color="auto"/>
        <w:left w:val="none" w:sz="0" w:space="0" w:color="auto"/>
        <w:bottom w:val="none" w:sz="0" w:space="0" w:color="auto"/>
        <w:right w:val="none" w:sz="0" w:space="0" w:color="auto"/>
      </w:divBdr>
    </w:div>
    <w:div w:id="828406804">
      <w:bodyDiv w:val="1"/>
      <w:marLeft w:val="0"/>
      <w:marRight w:val="0"/>
      <w:marTop w:val="0"/>
      <w:marBottom w:val="0"/>
      <w:divBdr>
        <w:top w:val="none" w:sz="0" w:space="0" w:color="auto"/>
        <w:left w:val="none" w:sz="0" w:space="0" w:color="auto"/>
        <w:bottom w:val="none" w:sz="0" w:space="0" w:color="auto"/>
        <w:right w:val="none" w:sz="0" w:space="0" w:color="auto"/>
      </w:divBdr>
    </w:div>
    <w:div w:id="856426614">
      <w:bodyDiv w:val="1"/>
      <w:marLeft w:val="0"/>
      <w:marRight w:val="0"/>
      <w:marTop w:val="0"/>
      <w:marBottom w:val="0"/>
      <w:divBdr>
        <w:top w:val="none" w:sz="0" w:space="0" w:color="auto"/>
        <w:left w:val="none" w:sz="0" w:space="0" w:color="auto"/>
        <w:bottom w:val="none" w:sz="0" w:space="0" w:color="auto"/>
        <w:right w:val="none" w:sz="0" w:space="0" w:color="auto"/>
      </w:divBdr>
    </w:div>
    <w:div w:id="862129660">
      <w:bodyDiv w:val="1"/>
      <w:marLeft w:val="0"/>
      <w:marRight w:val="0"/>
      <w:marTop w:val="0"/>
      <w:marBottom w:val="0"/>
      <w:divBdr>
        <w:top w:val="none" w:sz="0" w:space="0" w:color="auto"/>
        <w:left w:val="none" w:sz="0" w:space="0" w:color="auto"/>
        <w:bottom w:val="none" w:sz="0" w:space="0" w:color="auto"/>
        <w:right w:val="none" w:sz="0" w:space="0" w:color="auto"/>
      </w:divBdr>
    </w:div>
    <w:div w:id="891693894">
      <w:bodyDiv w:val="1"/>
      <w:marLeft w:val="0"/>
      <w:marRight w:val="0"/>
      <w:marTop w:val="0"/>
      <w:marBottom w:val="0"/>
      <w:divBdr>
        <w:top w:val="none" w:sz="0" w:space="0" w:color="auto"/>
        <w:left w:val="none" w:sz="0" w:space="0" w:color="auto"/>
        <w:bottom w:val="none" w:sz="0" w:space="0" w:color="auto"/>
        <w:right w:val="none" w:sz="0" w:space="0" w:color="auto"/>
      </w:divBdr>
    </w:div>
    <w:div w:id="951935540">
      <w:marLeft w:val="0"/>
      <w:marRight w:val="0"/>
      <w:marTop w:val="0"/>
      <w:marBottom w:val="0"/>
      <w:divBdr>
        <w:top w:val="none" w:sz="0" w:space="0" w:color="auto"/>
        <w:left w:val="none" w:sz="0" w:space="0" w:color="auto"/>
        <w:bottom w:val="none" w:sz="0" w:space="0" w:color="auto"/>
        <w:right w:val="none" w:sz="0" w:space="0" w:color="auto"/>
      </w:divBdr>
    </w:div>
    <w:div w:id="951935541">
      <w:marLeft w:val="0"/>
      <w:marRight w:val="0"/>
      <w:marTop w:val="0"/>
      <w:marBottom w:val="0"/>
      <w:divBdr>
        <w:top w:val="none" w:sz="0" w:space="0" w:color="auto"/>
        <w:left w:val="none" w:sz="0" w:space="0" w:color="auto"/>
        <w:bottom w:val="none" w:sz="0" w:space="0" w:color="auto"/>
        <w:right w:val="none" w:sz="0" w:space="0" w:color="auto"/>
      </w:divBdr>
    </w:div>
    <w:div w:id="951935542">
      <w:marLeft w:val="0"/>
      <w:marRight w:val="0"/>
      <w:marTop w:val="0"/>
      <w:marBottom w:val="0"/>
      <w:divBdr>
        <w:top w:val="none" w:sz="0" w:space="0" w:color="auto"/>
        <w:left w:val="none" w:sz="0" w:space="0" w:color="auto"/>
        <w:bottom w:val="none" w:sz="0" w:space="0" w:color="auto"/>
        <w:right w:val="none" w:sz="0" w:space="0" w:color="auto"/>
      </w:divBdr>
    </w:div>
    <w:div w:id="951935543">
      <w:marLeft w:val="0"/>
      <w:marRight w:val="0"/>
      <w:marTop w:val="0"/>
      <w:marBottom w:val="0"/>
      <w:divBdr>
        <w:top w:val="none" w:sz="0" w:space="0" w:color="auto"/>
        <w:left w:val="none" w:sz="0" w:space="0" w:color="auto"/>
        <w:bottom w:val="none" w:sz="0" w:space="0" w:color="auto"/>
        <w:right w:val="none" w:sz="0" w:space="0" w:color="auto"/>
      </w:divBdr>
    </w:div>
    <w:div w:id="974143859">
      <w:bodyDiv w:val="1"/>
      <w:marLeft w:val="0"/>
      <w:marRight w:val="0"/>
      <w:marTop w:val="0"/>
      <w:marBottom w:val="0"/>
      <w:divBdr>
        <w:top w:val="none" w:sz="0" w:space="0" w:color="auto"/>
        <w:left w:val="none" w:sz="0" w:space="0" w:color="auto"/>
        <w:bottom w:val="none" w:sz="0" w:space="0" w:color="auto"/>
        <w:right w:val="none" w:sz="0" w:space="0" w:color="auto"/>
      </w:divBdr>
    </w:div>
    <w:div w:id="1541822106">
      <w:bodyDiv w:val="1"/>
      <w:marLeft w:val="0"/>
      <w:marRight w:val="0"/>
      <w:marTop w:val="0"/>
      <w:marBottom w:val="0"/>
      <w:divBdr>
        <w:top w:val="none" w:sz="0" w:space="0" w:color="auto"/>
        <w:left w:val="none" w:sz="0" w:space="0" w:color="auto"/>
        <w:bottom w:val="none" w:sz="0" w:space="0" w:color="auto"/>
        <w:right w:val="none" w:sz="0" w:space="0" w:color="auto"/>
      </w:divBdr>
    </w:div>
    <w:div w:id="189222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54F297F-35F9-4B68-967C-30BD7DADB7ED}">
    <t:Anchor>
      <t:Comment id="1292098815"/>
    </t:Anchor>
    <t:History>
      <t:Event id="{E183708A-A0EE-423C-AD5B-28EF1897321A}" time="2023-04-18T13:49:18.351Z">
        <t:Attribution userId="S::greinoso@unicef.org::dc469dd1-ca19-4beb-a8d1-65d0ef397003" userProvider="AD" userName="Geovanna Reinoso Recalde"/>
        <t:Anchor>
          <t:Comment id="1292098815"/>
        </t:Anchor>
        <t:Create/>
      </t:Event>
      <t:Event id="{4398B9AC-7DCE-48E3-926A-EF70D2F3AF26}" time="2023-04-18T13:49:18.351Z">
        <t:Attribution userId="S::greinoso@unicef.org::dc469dd1-ca19-4beb-a8d1-65d0ef397003" userProvider="AD" userName="Geovanna Reinoso Recalde"/>
        <t:Anchor>
          <t:Comment id="1292098815"/>
        </t:Anchor>
        <t:Assign userId="S::mksilva@unicef.org::fad8d1cc-5365-4b98-911c-7d618b877c3b" userProvider="AD" userName="Mercedes Katherine Silva"/>
      </t:Event>
      <t:Event id="{5C83050A-9A46-4251-A59B-F49087C43E31}" time="2023-04-18T13:49:18.351Z">
        <t:Attribution userId="S::greinoso@unicef.org::dc469dd1-ca19-4beb-a8d1-65d0ef397003" userProvider="AD" userName="Geovanna Reinoso Recalde"/>
        <t:Anchor>
          <t:Comment id="1292098815"/>
        </t:Anchor>
        <t:SetTitle title="…el siguiente resultado en la propuesta específica con el MSP considerando Sucumbíos en la propuesta priorizada @Mercedes Katherine Silva por favor chequea esta parte : Result 1: Strengthen the capacity of the Ministry of Health to respond t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c2a2fd-6de4-49c6-9949-1aaa6ffd1d19">
      <Terms xmlns="http://schemas.microsoft.com/office/infopath/2007/PartnerControls"/>
    </lcf76f155ced4ddcb4097134ff3c332f>
    <TaxCatchAll xmlns="ca283e0b-db31-4043-a2ef-b80661bf08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CC8DE1B9134E41BBB03DB6303622AE" ma:contentTypeVersion="12" ma:contentTypeDescription="Create a new document." ma:contentTypeScope="" ma:versionID="eda89e6d70023228e5c81489a8ac942f">
  <xsd:schema xmlns:xsd="http://www.w3.org/2001/XMLSchema" xmlns:xs="http://www.w3.org/2001/XMLSchema" xmlns:p="http://schemas.microsoft.com/office/2006/metadata/properties" xmlns:ns2="03aba595-bc08-4bc6-a067-44fa0d6fce4c" xmlns:ns3="38c2a2fd-6de4-49c6-9949-1aaa6ffd1d19" xmlns:ns4="ca283e0b-db31-4043-a2ef-b80661bf084a" targetNamespace="http://schemas.microsoft.com/office/2006/metadata/properties" ma:root="true" ma:fieldsID="8d8e9610dd1b7e61e823655567c8cdc7" ns2:_="" ns3:_="" ns4:_="">
    <xsd:import namespace="03aba595-bc08-4bc6-a067-44fa0d6fce4c"/>
    <xsd:import namespace="38c2a2fd-6de4-49c6-9949-1aaa6ffd1d19"/>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ba595-bc08-4bc6-a067-44fa0d6fce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2a2fd-6de4-49c6-9949-1aaa6ffd1d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0965d8-ed8c-405a-86d6-5906d3316342}" ma:internalName="TaxCatchAll" ma:showField="CatchAllData" ma:web="03aba595-bc08-4bc6-a067-44fa0d6fc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C8B9A-AA44-4EF6-A574-B48F29C75632}">
  <ds:schemaRefs>
    <ds:schemaRef ds:uri="http://schemas.microsoft.com/office/2006/documentManagement/types"/>
    <ds:schemaRef ds:uri="http://purl.org/dc/terms/"/>
    <ds:schemaRef ds:uri="http://purl.org/dc/dcmitype/"/>
    <ds:schemaRef ds:uri="http://purl.org/dc/elements/1.1/"/>
    <ds:schemaRef ds:uri="03aba595-bc08-4bc6-a067-44fa0d6fce4c"/>
    <ds:schemaRef ds:uri="http://schemas.openxmlformats.org/package/2006/metadata/core-properties"/>
    <ds:schemaRef ds:uri="http://schemas.microsoft.com/office/infopath/2007/PartnerControls"/>
    <ds:schemaRef ds:uri="ca283e0b-db31-4043-a2ef-b80661bf084a"/>
    <ds:schemaRef ds:uri="38c2a2fd-6de4-49c6-9949-1aaa6ffd1d1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82523D-851A-4A65-B421-EDEC3CC14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ba595-bc08-4bc6-a067-44fa0d6fce4c"/>
    <ds:schemaRef ds:uri="38c2a2fd-6de4-49c6-9949-1aaa6ffd1d19"/>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678D9-D9C3-4174-A3C7-913F5AB6C7DE}">
  <ds:schemaRefs>
    <ds:schemaRef ds:uri="http://schemas.microsoft.com/sharepoint/events"/>
  </ds:schemaRefs>
</ds:datastoreItem>
</file>

<file path=customXml/itemProps4.xml><?xml version="1.0" encoding="utf-8"?>
<ds:datastoreItem xmlns:ds="http://schemas.openxmlformats.org/officeDocument/2006/customXml" ds:itemID="{D720BCD0-C1A3-4AFE-8535-7A9A9C237E66}">
  <ds:schemaRefs>
    <ds:schemaRef ds:uri="http://schemas.openxmlformats.org/officeDocument/2006/bibliography"/>
  </ds:schemaRefs>
</ds:datastoreItem>
</file>

<file path=customXml/itemProps5.xml><?xml version="1.0" encoding="utf-8"?>
<ds:datastoreItem xmlns:ds="http://schemas.openxmlformats.org/officeDocument/2006/customXml" ds:itemID="{9D13B19E-9DBB-4592-8FE7-7A0EA5ABE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UNICEF</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LHansen</dc:creator>
  <cp:keywords/>
  <dc:description/>
  <cp:lastModifiedBy>Maria Jose Molina</cp:lastModifiedBy>
  <cp:revision>2</cp:revision>
  <cp:lastPrinted>2014-06-13T06:02:00Z</cp:lastPrinted>
  <dcterms:created xsi:type="dcterms:W3CDTF">2024-09-10T14:13:00Z</dcterms:created>
  <dcterms:modified xsi:type="dcterms:W3CDTF">2024-09-10T14:13:00Z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0x01010072CC8DE1B9134E41BBB03DB6303622AE</vt:lpwstr>
  </property>
  <property fmtid="{D5CDD505-2E9C-101B-9397-08002B2CF9AE}" pid="3" name="OfficeDivision">
    <vt:lpwstr>2;#Ecuador-1350|c5609353-933d-47ee-95ee-0154a0866127</vt:lpwstr>
  </property>
  <property fmtid="{D5CDD505-2E9C-101B-9397-08002B2CF9AE}" pid="4" name="TaxKeyword">
    <vt:lpwstr/>
  </property>
  <property fmtid="{D5CDD505-2E9C-101B-9397-08002B2CF9AE}" pid="5" name="Topic">
    <vt:lpwstr/>
  </property>
  <property fmtid="{D5CDD505-2E9C-101B-9397-08002B2CF9AE}" pid="6" name="DocumentType">
    <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ies>
</file>