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A706" w14:textId="77777777" w:rsidR="00C20B8F" w:rsidRPr="007A23A0" w:rsidRDefault="00C20B8F" w:rsidP="00C20B8F">
      <w:pPr>
        <w:rPr>
          <w:rFonts w:eastAsia="Times New Roman"/>
          <w:b/>
          <w:sz w:val="20"/>
          <w:szCs w:val="20"/>
          <w:lang w:val="en-GB"/>
        </w:rPr>
      </w:pPr>
    </w:p>
    <w:p w14:paraId="2A01093B" w14:textId="04449354" w:rsidR="00C20B8F" w:rsidRPr="007A23A0" w:rsidRDefault="00C20B8F" w:rsidP="00C20B8F">
      <w:pPr>
        <w:tabs>
          <w:tab w:val="left" w:pos="2552"/>
        </w:tabs>
        <w:autoSpaceDE w:val="0"/>
        <w:autoSpaceDN w:val="0"/>
        <w:adjustRightInd w:val="0"/>
        <w:jc w:val="both"/>
        <w:rPr>
          <w:rFonts w:eastAsia="Calibri"/>
          <w:b/>
          <w:bCs/>
          <w:sz w:val="22"/>
          <w:szCs w:val="22"/>
          <w:lang w:val="en-GB"/>
        </w:rPr>
      </w:pPr>
      <w:r w:rsidRPr="007A23A0">
        <w:rPr>
          <w:rFonts w:eastAsia="Calibri"/>
          <w:b/>
          <w:bCs/>
          <w:sz w:val="22"/>
          <w:szCs w:val="22"/>
          <w:lang w:val="en-GB"/>
        </w:rPr>
        <w:t>UNICEF Moldova</w:t>
      </w:r>
    </w:p>
    <w:p w14:paraId="796C06D8" w14:textId="77777777" w:rsidR="00C20B8F" w:rsidRPr="007A23A0" w:rsidRDefault="00C20B8F" w:rsidP="00C20B8F">
      <w:pPr>
        <w:tabs>
          <w:tab w:val="left" w:pos="2552"/>
        </w:tabs>
        <w:autoSpaceDE w:val="0"/>
        <w:autoSpaceDN w:val="0"/>
        <w:adjustRightInd w:val="0"/>
        <w:jc w:val="both"/>
        <w:rPr>
          <w:rFonts w:eastAsia="Calibri"/>
          <w:b/>
          <w:bCs/>
          <w:sz w:val="22"/>
          <w:szCs w:val="22"/>
          <w:lang w:val="en-GB"/>
        </w:rPr>
      </w:pPr>
    </w:p>
    <w:p w14:paraId="04CBEF75" w14:textId="22087EC8" w:rsidR="00C20B8F" w:rsidRPr="007A23A0" w:rsidRDefault="00C20B8F" w:rsidP="00C20B8F">
      <w:pPr>
        <w:tabs>
          <w:tab w:val="left" w:pos="2552"/>
        </w:tabs>
        <w:autoSpaceDE w:val="0"/>
        <w:autoSpaceDN w:val="0"/>
        <w:adjustRightInd w:val="0"/>
        <w:jc w:val="both"/>
        <w:rPr>
          <w:rFonts w:eastAsia="Calibri"/>
          <w:b/>
          <w:bCs/>
          <w:sz w:val="22"/>
          <w:szCs w:val="22"/>
          <w:lang w:val="en-GB"/>
        </w:rPr>
      </w:pPr>
      <w:r w:rsidRPr="007A23A0">
        <w:rPr>
          <w:rFonts w:eastAsia="Calibri"/>
          <w:b/>
          <w:bCs/>
          <w:sz w:val="22"/>
          <w:szCs w:val="22"/>
          <w:lang w:val="en-GB"/>
        </w:rPr>
        <w:t>Terms of Reference</w:t>
      </w:r>
    </w:p>
    <w:p w14:paraId="4072089C" w14:textId="77777777" w:rsidR="00BA7204" w:rsidRPr="007A23A0" w:rsidRDefault="00BA7204" w:rsidP="00BA7204">
      <w:pPr>
        <w:autoSpaceDE w:val="0"/>
        <w:autoSpaceDN w:val="0"/>
        <w:adjustRightInd w:val="0"/>
        <w:jc w:val="both"/>
        <w:rPr>
          <w:rFonts w:eastAsia="Calibri"/>
          <w:b/>
          <w:bCs/>
          <w:sz w:val="22"/>
          <w:szCs w:val="22"/>
          <w:lang w:val="en-GB"/>
        </w:rPr>
      </w:pPr>
    </w:p>
    <w:p w14:paraId="472C964E" w14:textId="2B85B625" w:rsidR="00BA7204" w:rsidRPr="007A23A0" w:rsidRDefault="00E63D94" w:rsidP="00C20B8F">
      <w:pPr>
        <w:tabs>
          <w:tab w:val="left" w:pos="2552"/>
        </w:tabs>
        <w:autoSpaceDE w:val="0"/>
        <w:autoSpaceDN w:val="0"/>
        <w:adjustRightInd w:val="0"/>
        <w:jc w:val="both"/>
        <w:rPr>
          <w:rFonts w:eastAsia="Calibri"/>
          <w:b/>
          <w:bCs/>
          <w:sz w:val="22"/>
          <w:szCs w:val="22"/>
          <w:lang w:val="en-GB"/>
        </w:rPr>
      </w:pPr>
      <w:r w:rsidRPr="007A23A0">
        <w:rPr>
          <w:rFonts w:eastAsia="Calibri"/>
          <w:b/>
          <w:bCs/>
          <w:sz w:val="22"/>
          <w:szCs w:val="22"/>
          <w:lang w:val="en-GB"/>
        </w:rPr>
        <w:t>National</w:t>
      </w:r>
      <w:r w:rsidR="00C20B8F" w:rsidRPr="007A23A0">
        <w:rPr>
          <w:rFonts w:eastAsia="Calibri"/>
          <w:b/>
          <w:bCs/>
          <w:sz w:val="22"/>
          <w:szCs w:val="22"/>
          <w:lang w:val="en-GB"/>
        </w:rPr>
        <w:t xml:space="preserve"> Individual</w:t>
      </w:r>
      <w:r w:rsidR="00BA7204" w:rsidRPr="007A23A0">
        <w:rPr>
          <w:rFonts w:eastAsia="Calibri"/>
          <w:b/>
          <w:bCs/>
          <w:sz w:val="22"/>
          <w:szCs w:val="22"/>
          <w:lang w:val="en-GB"/>
        </w:rPr>
        <w:t xml:space="preserve"> Consultant to conduct mid-term Evaluation of the EU4Moldova: Focal </w:t>
      </w:r>
      <w:r w:rsidR="00BA7204" w:rsidRPr="007A23A0">
        <w:rPr>
          <w:b/>
          <w:bCs/>
          <w:sz w:val="22"/>
          <w:szCs w:val="22"/>
          <w:lang w:val="en-GB"/>
        </w:rPr>
        <w:t>Regions Programme</w:t>
      </w:r>
    </w:p>
    <w:p w14:paraId="037784C6" w14:textId="77777777" w:rsidR="00C20B8F" w:rsidRPr="007A23A0" w:rsidRDefault="00C20B8F" w:rsidP="009C130C">
      <w:pPr>
        <w:tabs>
          <w:tab w:val="left" w:pos="2552"/>
          <w:tab w:val="left" w:pos="5529"/>
        </w:tabs>
        <w:autoSpaceDE w:val="0"/>
        <w:autoSpaceDN w:val="0"/>
        <w:adjustRightInd w:val="0"/>
        <w:ind w:left="2550" w:hanging="2550"/>
        <w:jc w:val="both"/>
        <w:rPr>
          <w:rFonts w:eastAsia="Calibri"/>
          <w:b/>
          <w:bCs/>
          <w:sz w:val="22"/>
          <w:szCs w:val="22"/>
          <w:lang w:val="en-GB"/>
        </w:rPr>
      </w:pPr>
    </w:p>
    <w:p w14:paraId="33748F98" w14:textId="11200901" w:rsidR="009C130C" w:rsidRPr="007A23A0" w:rsidRDefault="00C20B8F" w:rsidP="009C130C">
      <w:pPr>
        <w:tabs>
          <w:tab w:val="left" w:pos="2552"/>
          <w:tab w:val="left" w:pos="5529"/>
        </w:tabs>
        <w:autoSpaceDE w:val="0"/>
        <w:autoSpaceDN w:val="0"/>
        <w:adjustRightInd w:val="0"/>
        <w:ind w:left="2550" w:hanging="2550"/>
        <w:jc w:val="both"/>
        <w:rPr>
          <w:rFonts w:eastAsia="Cambria"/>
          <w:bCs/>
          <w:lang w:val="en-GB"/>
        </w:rPr>
      </w:pPr>
      <w:r w:rsidRPr="007A23A0">
        <w:rPr>
          <w:rFonts w:eastAsia="Calibri"/>
          <w:b/>
          <w:bCs/>
          <w:sz w:val="22"/>
          <w:szCs w:val="22"/>
          <w:lang w:val="en-GB"/>
        </w:rPr>
        <w:t>Location</w:t>
      </w:r>
      <w:r w:rsidR="00BA7204" w:rsidRPr="007A23A0">
        <w:rPr>
          <w:rFonts w:eastAsia="Calibri"/>
          <w:b/>
          <w:bCs/>
          <w:sz w:val="22"/>
          <w:szCs w:val="22"/>
          <w:lang w:val="en-GB"/>
        </w:rPr>
        <w:t xml:space="preserve">: </w:t>
      </w:r>
      <w:r w:rsidR="00BA7204" w:rsidRPr="007A23A0">
        <w:rPr>
          <w:rFonts w:eastAsia="Calibri"/>
          <w:color w:val="000000"/>
          <w:lang w:val="en-GB"/>
        </w:rPr>
        <w:tab/>
      </w:r>
      <w:r w:rsidR="00BA7204" w:rsidRPr="007A23A0">
        <w:rPr>
          <w:rFonts w:eastAsia="Calibri"/>
          <w:color w:val="000000"/>
          <w:lang w:val="en-GB"/>
        </w:rPr>
        <w:tab/>
      </w:r>
      <w:r w:rsidRPr="007A23A0">
        <w:rPr>
          <w:sz w:val="22"/>
          <w:szCs w:val="22"/>
          <w:lang w:val="en-GB"/>
        </w:rPr>
        <w:t>home-based, with visits to Cahul and Ungheni,</w:t>
      </w:r>
      <w:r w:rsidR="009C130C" w:rsidRPr="007A23A0">
        <w:rPr>
          <w:sz w:val="22"/>
          <w:szCs w:val="22"/>
          <w:lang w:val="en-GB"/>
        </w:rPr>
        <w:t xml:space="preserve"> Moldova</w:t>
      </w:r>
    </w:p>
    <w:p w14:paraId="174D79E5" w14:textId="3D974D2B" w:rsidR="00BA7204" w:rsidRPr="007A23A0" w:rsidRDefault="00BA7204" w:rsidP="00BA7204">
      <w:pPr>
        <w:tabs>
          <w:tab w:val="left" w:pos="2552"/>
        </w:tabs>
        <w:autoSpaceDE w:val="0"/>
        <w:autoSpaceDN w:val="0"/>
        <w:adjustRightInd w:val="0"/>
        <w:jc w:val="both"/>
        <w:rPr>
          <w:rFonts w:eastAsia="Calibri"/>
          <w:sz w:val="22"/>
          <w:szCs w:val="22"/>
          <w:lang w:val="en-GB"/>
        </w:rPr>
      </w:pPr>
      <w:r w:rsidRPr="007A23A0">
        <w:rPr>
          <w:rFonts w:eastAsia="Calibri"/>
          <w:b/>
          <w:bCs/>
          <w:sz w:val="22"/>
          <w:szCs w:val="22"/>
          <w:lang w:val="en-GB"/>
        </w:rPr>
        <w:t xml:space="preserve">Contract type: </w:t>
      </w:r>
      <w:r w:rsidRPr="007A23A0">
        <w:rPr>
          <w:rFonts w:eastAsia="Calibri"/>
          <w:color w:val="000000"/>
          <w:lang w:val="en-GB"/>
        </w:rPr>
        <w:tab/>
      </w:r>
      <w:r w:rsidR="009C130C" w:rsidRPr="007A23A0">
        <w:rPr>
          <w:rFonts w:eastAsia="Calibri"/>
          <w:sz w:val="22"/>
          <w:szCs w:val="22"/>
          <w:lang w:val="en-GB"/>
        </w:rPr>
        <w:t xml:space="preserve">National </w:t>
      </w:r>
      <w:r w:rsidRPr="007A23A0">
        <w:rPr>
          <w:rFonts w:eastAsia="Calibri"/>
          <w:sz w:val="22"/>
          <w:szCs w:val="22"/>
          <w:lang w:val="en-GB"/>
        </w:rPr>
        <w:t>Individual Co</w:t>
      </w:r>
      <w:r w:rsidR="00AE6891" w:rsidRPr="007A23A0">
        <w:rPr>
          <w:rFonts w:eastAsia="Calibri"/>
          <w:sz w:val="22"/>
          <w:szCs w:val="22"/>
          <w:lang w:val="en-GB"/>
        </w:rPr>
        <w:t>nsultant</w:t>
      </w:r>
    </w:p>
    <w:p w14:paraId="559564BB" w14:textId="47EADCA5" w:rsidR="002221FF" w:rsidRPr="007A23A0" w:rsidRDefault="00BA7204" w:rsidP="00E63D94">
      <w:pPr>
        <w:pStyle w:val="Body"/>
        <w:rPr>
          <w:rFonts w:ascii="Arial" w:eastAsia="Cambria" w:hAnsi="Arial" w:cs="Arial"/>
          <w:color w:val="auto"/>
          <w:lang w:val="en-GB"/>
        </w:rPr>
      </w:pPr>
      <w:r w:rsidRPr="007A23A0">
        <w:rPr>
          <w:rFonts w:ascii="Arial" w:eastAsia="Calibri" w:hAnsi="Arial" w:cs="Arial"/>
          <w:b/>
          <w:bCs/>
          <w:lang w:val="en-GB"/>
        </w:rPr>
        <w:t xml:space="preserve">Duration </w:t>
      </w:r>
      <w:r w:rsidR="00C20B8F" w:rsidRPr="007A23A0">
        <w:rPr>
          <w:rFonts w:ascii="Arial" w:eastAsia="Calibri" w:hAnsi="Arial" w:cs="Arial"/>
          <w:b/>
          <w:bCs/>
          <w:lang w:val="en-GB"/>
        </w:rPr>
        <w:t>and timeline</w:t>
      </w:r>
      <w:r w:rsidRPr="007A23A0">
        <w:rPr>
          <w:rFonts w:ascii="Arial" w:eastAsia="Calibri" w:hAnsi="Arial" w:cs="Arial"/>
          <w:lang w:val="en-GB"/>
        </w:rPr>
        <w:t xml:space="preserve">: </w:t>
      </w:r>
      <w:r w:rsidR="00C20B8F" w:rsidRPr="007A23A0">
        <w:rPr>
          <w:rFonts w:ascii="Arial" w:eastAsia="Calibri" w:hAnsi="Arial" w:cs="Arial"/>
          <w:lang w:val="en-GB"/>
        </w:rPr>
        <w:t xml:space="preserve">   30 working days during</w:t>
      </w:r>
      <w:r w:rsidR="00C20B8F" w:rsidRPr="007A23A0">
        <w:rPr>
          <w:rFonts w:ascii="Arial" w:eastAsia="Calibri" w:hAnsi="Arial" w:cs="Arial"/>
          <w:b/>
          <w:bCs/>
          <w:lang w:val="en-GB"/>
        </w:rPr>
        <w:t xml:space="preserve"> </w:t>
      </w:r>
      <w:r w:rsidR="002221FF" w:rsidRPr="007A23A0">
        <w:rPr>
          <w:rFonts w:ascii="Arial" w:eastAsia="Cambria" w:hAnsi="Arial" w:cs="Arial"/>
          <w:color w:val="auto"/>
          <w:lang w:val="en-GB"/>
        </w:rPr>
        <w:t xml:space="preserve">April – June 2023 </w:t>
      </w:r>
    </w:p>
    <w:p w14:paraId="1D8FF45E" w14:textId="77777777" w:rsidR="00BA7204" w:rsidRPr="007A23A0" w:rsidRDefault="00BA7204" w:rsidP="00BA7204">
      <w:pPr>
        <w:autoSpaceDE w:val="0"/>
        <w:autoSpaceDN w:val="0"/>
        <w:adjustRightInd w:val="0"/>
        <w:jc w:val="both"/>
        <w:rPr>
          <w:rFonts w:eastAsia="Calibri"/>
          <w:sz w:val="22"/>
          <w:szCs w:val="22"/>
          <w:lang w:val="en-GB"/>
        </w:rPr>
      </w:pPr>
    </w:p>
    <w:p w14:paraId="2776B939" w14:textId="77777777" w:rsidR="00BA7204" w:rsidRPr="007A23A0" w:rsidRDefault="00BA7204" w:rsidP="00BA7204">
      <w:pPr>
        <w:autoSpaceDE w:val="0"/>
        <w:autoSpaceDN w:val="0"/>
        <w:adjustRightInd w:val="0"/>
        <w:jc w:val="both"/>
        <w:rPr>
          <w:rFonts w:eastAsia="Calibri"/>
          <w:sz w:val="22"/>
          <w:szCs w:val="22"/>
          <w:lang w:val="en-GB"/>
        </w:rPr>
      </w:pPr>
    </w:p>
    <w:p w14:paraId="2DC5452B" w14:textId="3DB266B0" w:rsidR="00BA7204" w:rsidRPr="007A23A0" w:rsidRDefault="00C20B8F" w:rsidP="008C32E5">
      <w:pPr>
        <w:pStyle w:val="ListParagraph"/>
        <w:numPr>
          <w:ilvl w:val="0"/>
          <w:numId w:val="14"/>
        </w:numPr>
        <w:spacing w:line="276" w:lineRule="auto"/>
        <w:rPr>
          <w:b/>
          <w:sz w:val="20"/>
          <w:szCs w:val="20"/>
          <w:lang w:val="en-GB"/>
        </w:rPr>
      </w:pPr>
      <w:r w:rsidRPr="007A23A0">
        <w:rPr>
          <w:b/>
          <w:sz w:val="20"/>
          <w:szCs w:val="20"/>
          <w:lang w:val="en-GB"/>
        </w:rPr>
        <w:t>BACKGROUND</w:t>
      </w:r>
    </w:p>
    <w:p w14:paraId="516458EC" w14:textId="77777777" w:rsidR="002221FF" w:rsidRPr="007A23A0" w:rsidRDefault="002221FF" w:rsidP="002221FF">
      <w:pPr>
        <w:spacing w:before="100" w:beforeAutospacing="1" w:after="100" w:afterAutospacing="1"/>
        <w:jc w:val="both"/>
        <w:rPr>
          <w:rFonts w:eastAsia="MS Mincho"/>
          <w:color w:val="000000"/>
          <w:sz w:val="22"/>
          <w:szCs w:val="22"/>
          <w:lang w:val="en-GB" w:eastAsia="ja-JP"/>
        </w:rPr>
      </w:pPr>
      <w:r w:rsidRPr="007A23A0">
        <w:rPr>
          <w:rFonts w:eastAsia="MS Mincho"/>
          <w:color w:val="000000"/>
          <w:sz w:val="22"/>
          <w:szCs w:val="22"/>
          <w:lang w:val="en-GB" w:eastAsia="ja-JP"/>
        </w:rPr>
        <w:t>EU4Moldova: Focal Regions Programme (hereafter the Programme) is based on the European Commission Decision on the Implementation of the 2018 Annual Action Programme for the Republic of Moldova and is funded by the European Union and implemented by the United Nations Development Programme.</w:t>
      </w:r>
    </w:p>
    <w:p w14:paraId="11B43845" w14:textId="77777777" w:rsidR="002221FF" w:rsidRPr="007A23A0" w:rsidRDefault="002221FF" w:rsidP="002221FF">
      <w:pPr>
        <w:spacing w:before="100" w:beforeAutospacing="1" w:after="100" w:afterAutospacing="1"/>
        <w:jc w:val="both"/>
        <w:rPr>
          <w:rFonts w:eastAsia="MS Mincho"/>
          <w:color w:val="000000"/>
          <w:sz w:val="22"/>
          <w:szCs w:val="22"/>
          <w:lang w:val="en-GB" w:eastAsia="ja-JP"/>
        </w:rPr>
      </w:pPr>
      <w:r w:rsidRPr="007A23A0">
        <w:rPr>
          <w:rFonts w:eastAsia="MS Mincho"/>
          <w:color w:val="000000"/>
          <w:sz w:val="22"/>
          <w:szCs w:val="22"/>
          <w:lang w:val="en-GB" w:eastAsia="ja-JP"/>
        </w:rPr>
        <w:t xml:space="preserve">The purpose of the five-year Programme lies in strengthening the economic, </w:t>
      </w:r>
      <w:proofErr w:type="gramStart"/>
      <w:r w:rsidRPr="007A23A0">
        <w:rPr>
          <w:rFonts w:eastAsia="MS Mincho"/>
          <w:color w:val="000000"/>
          <w:sz w:val="22"/>
          <w:szCs w:val="22"/>
          <w:lang w:val="en-GB" w:eastAsia="ja-JP"/>
        </w:rPr>
        <w:t>territorial</w:t>
      </w:r>
      <w:proofErr w:type="gramEnd"/>
      <w:r w:rsidRPr="007A23A0">
        <w:rPr>
          <w:rFonts w:eastAsia="MS Mincho"/>
          <w:color w:val="000000"/>
          <w:sz w:val="22"/>
          <w:szCs w:val="22"/>
          <w:lang w:val="en-GB" w:eastAsia="ja-JP"/>
        </w:rPr>
        <w:t xml:space="preserve"> and social cohesion in the Republic of Moldova by facilitating smart, green, inclusive, sustainable and integrated socio-economic local development and improving the living standards of citizens in the focal regions: Cahul and Ungheni.</w:t>
      </w:r>
    </w:p>
    <w:p w14:paraId="49DF5D12" w14:textId="77777777" w:rsidR="002221FF" w:rsidRPr="007A23A0" w:rsidRDefault="002221FF" w:rsidP="002221FF">
      <w:pPr>
        <w:spacing w:before="100" w:beforeAutospacing="1" w:after="100" w:afterAutospacing="1"/>
        <w:jc w:val="both"/>
        <w:rPr>
          <w:rFonts w:eastAsia="MS Mincho"/>
          <w:color w:val="000000"/>
          <w:sz w:val="22"/>
          <w:szCs w:val="22"/>
          <w:lang w:val="en-GB" w:eastAsia="ja-JP"/>
        </w:rPr>
      </w:pPr>
      <w:r w:rsidRPr="007A23A0">
        <w:rPr>
          <w:rFonts w:eastAsia="MS Mincho"/>
          <w:color w:val="000000"/>
          <w:sz w:val="22"/>
          <w:szCs w:val="22"/>
          <w:lang w:val="en-GB" w:eastAsia="ja-JP"/>
        </w:rPr>
        <w:t xml:space="preserve">To achieve this major goal, the Programme aims to address the urban-rural gap and regional disparities, stimulate economic growth, create jobs for men, women and young people in the focal regions and improve the attractiveness of the focal regions (small towns and villages) </w:t>
      </w:r>
      <w:proofErr w:type="gramStart"/>
      <w:r w:rsidRPr="007A23A0">
        <w:rPr>
          <w:rFonts w:eastAsia="MS Mincho"/>
          <w:color w:val="000000"/>
          <w:sz w:val="22"/>
          <w:szCs w:val="22"/>
          <w:lang w:val="en-GB" w:eastAsia="ja-JP"/>
        </w:rPr>
        <w:t>taking into account</w:t>
      </w:r>
      <w:proofErr w:type="gramEnd"/>
      <w:r w:rsidRPr="007A23A0">
        <w:rPr>
          <w:rFonts w:eastAsia="MS Mincho"/>
          <w:color w:val="000000"/>
          <w:sz w:val="22"/>
          <w:szCs w:val="22"/>
          <w:lang w:val="en-GB" w:eastAsia="ja-JP"/>
        </w:rPr>
        <w:t xml:space="preserve"> climate change and gender perspectives in Programme's activities.</w:t>
      </w:r>
    </w:p>
    <w:p w14:paraId="1902699D" w14:textId="77777777" w:rsidR="002221FF" w:rsidRPr="007A23A0" w:rsidRDefault="002221FF" w:rsidP="002221FF">
      <w:pPr>
        <w:autoSpaceDE w:val="0"/>
        <w:autoSpaceDN w:val="0"/>
        <w:adjustRightInd w:val="0"/>
        <w:spacing w:before="80" w:after="80" w:line="288" w:lineRule="auto"/>
        <w:jc w:val="both"/>
        <w:rPr>
          <w:sz w:val="22"/>
          <w:szCs w:val="22"/>
          <w:lang w:val="en-GB"/>
        </w:rPr>
      </w:pPr>
      <w:r w:rsidRPr="007A23A0">
        <w:rPr>
          <w:sz w:val="22"/>
          <w:szCs w:val="22"/>
          <w:lang w:val="en-GB"/>
        </w:rPr>
        <w:t>Specific objectives:</w:t>
      </w:r>
    </w:p>
    <w:p w14:paraId="0C9A58FF" w14:textId="77777777" w:rsidR="002221FF" w:rsidRPr="007A23A0" w:rsidRDefault="002221FF" w:rsidP="008C32E5">
      <w:pPr>
        <w:numPr>
          <w:ilvl w:val="0"/>
          <w:numId w:val="1"/>
        </w:numPr>
        <w:autoSpaceDE w:val="0"/>
        <w:autoSpaceDN w:val="0"/>
        <w:adjustRightInd w:val="0"/>
        <w:spacing w:before="80" w:after="80" w:line="288" w:lineRule="auto"/>
        <w:jc w:val="both"/>
        <w:rPr>
          <w:sz w:val="22"/>
          <w:szCs w:val="22"/>
          <w:lang w:val="en-GB"/>
        </w:rPr>
      </w:pPr>
      <w:r w:rsidRPr="007A23A0">
        <w:rPr>
          <w:sz w:val="22"/>
          <w:szCs w:val="22"/>
          <w:lang w:val="en-GB"/>
        </w:rPr>
        <w:t xml:space="preserve">To strengthen transparency, accountability of local public authorities and citizen participation in local governance processes in the focal </w:t>
      </w:r>
      <w:proofErr w:type="gramStart"/>
      <w:r w:rsidRPr="007A23A0">
        <w:rPr>
          <w:sz w:val="22"/>
          <w:szCs w:val="22"/>
          <w:lang w:val="en-GB"/>
        </w:rPr>
        <w:t>regions;</w:t>
      </w:r>
      <w:proofErr w:type="gramEnd"/>
    </w:p>
    <w:p w14:paraId="1854E184" w14:textId="77777777" w:rsidR="002221FF" w:rsidRPr="007A23A0" w:rsidRDefault="002221FF" w:rsidP="008C32E5">
      <w:pPr>
        <w:numPr>
          <w:ilvl w:val="0"/>
          <w:numId w:val="1"/>
        </w:numPr>
        <w:autoSpaceDE w:val="0"/>
        <w:autoSpaceDN w:val="0"/>
        <w:adjustRightInd w:val="0"/>
        <w:spacing w:before="80" w:after="80"/>
        <w:jc w:val="both"/>
        <w:rPr>
          <w:sz w:val="22"/>
          <w:szCs w:val="22"/>
          <w:lang w:val="en-GB"/>
        </w:rPr>
      </w:pPr>
      <w:r w:rsidRPr="007A23A0">
        <w:rPr>
          <w:sz w:val="22"/>
          <w:szCs w:val="22"/>
          <w:lang w:val="en-GB"/>
        </w:rPr>
        <w:t xml:space="preserve">To improve citizens’ access to quality public services and utilities in the focal </w:t>
      </w:r>
      <w:proofErr w:type="gramStart"/>
      <w:r w:rsidRPr="007A23A0">
        <w:rPr>
          <w:sz w:val="22"/>
          <w:szCs w:val="22"/>
          <w:lang w:val="en-GB"/>
        </w:rPr>
        <w:t>regions;</w:t>
      </w:r>
      <w:proofErr w:type="gramEnd"/>
    </w:p>
    <w:p w14:paraId="0B5C453F" w14:textId="77777777" w:rsidR="002221FF" w:rsidRPr="007A23A0" w:rsidRDefault="002221FF" w:rsidP="008C32E5">
      <w:pPr>
        <w:numPr>
          <w:ilvl w:val="0"/>
          <w:numId w:val="1"/>
        </w:numPr>
        <w:autoSpaceDE w:val="0"/>
        <w:autoSpaceDN w:val="0"/>
        <w:adjustRightInd w:val="0"/>
        <w:spacing w:before="80" w:after="80"/>
        <w:jc w:val="both"/>
        <w:rPr>
          <w:sz w:val="22"/>
          <w:szCs w:val="22"/>
          <w:lang w:val="en-GB"/>
        </w:rPr>
      </w:pPr>
      <w:r w:rsidRPr="007A23A0">
        <w:rPr>
          <w:sz w:val="22"/>
          <w:szCs w:val="22"/>
          <w:lang w:val="en-GB"/>
        </w:rPr>
        <w:t xml:space="preserve">To create employment opportunities for men and women in the focal regions and improve the attractiveness of the focal regions for investors and </w:t>
      </w:r>
      <w:proofErr w:type="gramStart"/>
      <w:r w:rsidRPr="007A23A0">
        <w:rPr>
          <w:sz w:val="22"/>
          <w:szCs w:val="22"/>
          <w:lang w:val="en-GB"/>
        </w:rPr>
        <w:t>entrepreneurs;</w:t>
      </w:r>
      <w:proofErr w:type="gramEnd"/>
    </w:p>
    <w:p w14:paraId="6DD92F84" w14:textId="77777777" w:rsidR="002221FF" w:rsidRPr="007A23A0" w:rsidRDefault="002221FF" w:rsidP="008C32E5">
      <w:pPr>
        <w:numPr>
          <w:ilvl w:val="0"/>
          <w:numId w:val="1"/>
        </w:numPr>
        <w:autoSpaceDE w:val="0"/>
        <w:autoSpaceDN w:val="0"/>
        <w:adjustRightInd w:val="0"/>
        <w:spacing w:before="80" w:after="80"/>
        <w:jc w:val="both"/>
        <w:rPr>
          <w:sz w:val="22"/>
          <w:szCs w:val="22"/>
          <w:lang w:val="en-GB"/>
        </w:rPr>
      </w:pPr>
      <w:r w:rsidRPr="007A23A0">
        <w:rPr>
          <w:sz w:val="22"/>
          <w:szCs w:val="22"/>
          <w:lang w:val="en-GB"/>
        </w:rPr>
        <w:t>To promote the smart specialization of the economy of the focal regions through the development of the clustering and value chain approach.</w:t>
      </w:r>
    </w:p>
    <w:p w14:paraId="4000CC8B" w14:textId="36E41F1A" w:rsidR="002221FF" w:rsidRPr="007A23A0" w:rsidRDefault="002221FF" w:rsidP="002221FF">
      <w:pPr>
        <w:autoSpaceDE w:val="0"/>
        <w:autoSpaceDN w:val="0"/>
        <w:adjustRightInd w:val="0"/>
        <w:spacing w:before="80" w:after="80"/>
        <w:jc w:val="both"/>
        <w:rPr>
          <w:sz w:val="22"/>
          <w:szCs w:val="22"/>
          <w:lang w:val="en-GB"/>
        </w:rPr>
      </w:pPr>
      <w:r w:rsidRPr="007A23A0">
        <w:rPr>
          <w:sz w:val="22"/>
          <w:szCs w:val="22"/>
          <w:lang w:val="en-GB"/>
        </w:rPr>
        <w:t>Programme objectives will be achieved through measures focused on: (</w:t>
      </w:r>
      <w:proofErr w:type="spellStart"/>
      <w:r w:rsidRPr="007A23A0">
        <w:rPr>
          <w:sz w:val="22"/>
          <w:szCs w:val="22"/>
          <w:lang w:val="en-GB"/>
        </w:rPr>
        <w:t>i</w:t>
      </w:r>
      <w:proofErr w:type="spellEnd"/>
      <w:r w:rsidRPr="007A23A0">
        <w:rPr>
          <w:sz w:val="22"/>
          <w:szCs w:val="22"/>
          <w:lang w:val="en-GB"/>
        </w:rPr>
        <w:t>) capacity building to support the implementation and monitoring of local economic development plans; (ii) involvement of civil society in local planning, governance processes and delivery of basic social services; (iii) provision of investment funding to support the creation and/or development of social and technical infrastructure, which in combination with the results of interventions (</w:t>
      </w:r>
      <w:proofErr w:type="spellStart"/>
      <w:r w:rsidRPr="007A23A0">
        <w:rPr>
          <w:sz w:val="22"/>
          <w:szCs w:val="22"/>
          <w:lang w:val="en-GB"/>
        </w:rPr>
        <w:t>i</w:t>
      </w:r>
      <w:proofErr w:type="spellEnd"/>
      <w:r w:rsidRPr="007A23A0">
        <w:rPr>
          <w:sz w:val="22"/>
          <w:szCs w:val="22"/>
          <w:lang w:val="en-GB"/>
        </w:rPr>
        <w:t>) and (ii) above, will have an immediate, visible and tangible impact on job creation, living standards of the population in focal regions.</w:t>
      </w:r>
    </w:p>
    <w:p w14:paraId="6889E702" w14:textId="0D702B45" w:rsidR="00245AF7" w:rsidRPr="007A23A0" w:rsidRDefault="00245AF7" w:rsidP="002221FF">
      <w:pPr>
        <w:autoSpaceDE w:val="0"/>
        <w:autoSpaceDN w:val="0"/>
        <w:adjustRightInd w:val="0"/>
        <w:spacing w:before="80" w:after="80"/>
        <w:jc w:val="both"/>
        <w:rPr>
          <w:sz w:val="22"/>
          <w:szCs w:val="22"/>
          <w:lang w:val="en-GB"/>
        </w:rPr>
      </w:pPr>
    </w:p>
    <w:p w14:paraId="50514538" w14:textId="77777777" w:rsidR="00245AF7" w:rsidRPr="007A23A0" w:rsidRDefault="00245AF7" w:rsidP="00245AF7">
      <w:pPr>
        <w:pStyle w:val="subhead"/>
        <w:jc w:val="both"/>
        <w:rPr>
          <w:rFonts w:ascii="Arial" w:hAnsi="Arial" w:cs="Arial"/>
          <w:b w:val="0"/>
          <w:color w:val="auto"/>
          <w:lang w:val="en-GB"/>
        </w:rPr>
      </w:pPr>
      <w:r w:rsidRPr="007A23A0">
        <w:rPr>
          <w:rFonts w:ascii="Arial" w:hAnsi="Arial" w:cs="Arial"/>
          <w:b w:val="0"/>
          <w:color w:val="auto"/>
          <w:lang w:val="en-GB"/>
        </w:rPr>
        <w:t>The following results were envisaged at the inception of the Programme:</w:t>
      </w:r>
    </w:p>
    <w:p w14:paraId="12B0081B" w14:textId="77777777" w:rsidR="00245AF7" w:rsidRPr="007A23A0" w:rsidRDefault="00245AF7" w:rsidP="008C32E5">
      <w:pPr>
        <w:pStyle w:val="ListParagraph"/>
        <w:numPr>
          <w:ilvl w:val="0"/>
          <w:numId w:val="2"/>
        </w:numPr>
        <w:tabs>
          <w:tab w:val="clear" w:pos="720"/>
        </w:tabs>
        <w:spacing w:before="100" w:beforeAutospacing="1" w:after="100" w:afterAutospacing="1"/>
        <w:ind w:left="426"/>
        <w:jc w:val="both"/>
        <w:rPr>
          <w:rFonts w:eastAsia="Arial Unicode MS"/>
          <w:sz w:val="22"/>
          <w:szCs w:val="22"/>
          <w:bdr w:val="nil"/>
          <w:lang w:val="en-GB"/>
        </w:rPr>
      </w:pPr>
      <w:r w:rsidRPr="007A23A0">
        <w:rPr>
          <w:rFonts w:eastAsia="Arial Unicode MS"/>
          <w:sz w:val="22"/>
          <w:szCs w:val="22"/>
          <w:bdr w:val="nil"/>
          <w:lang w:val="en-GB"/>
        </w:rPr>
        <w:t xml:space="preserve">Increased institutional capacity of LPAs for the implementation of </w:t>
      </w:r>
      <w:proofErr w:type="gramStart"/>
      <w:r w:rsidRPr="007A23A0">
        <w:rPr>
          <w:rFonts w:eastAsia="Arial Unicode MS"/>
          <w:sz w:val="22"/>
          <w:szCs w:val="22"/>
          <w:bdr w:val="nil"/>
          <w:lang w:val="en-GB"/>
        </w:rPr>
        <w:t>locally-driven</w:t>
      </w:r>
      <w:proofErr w:type="gramEnd"/>
      <w:r w:rsidRPr="007A23A0">
        <w:rPr>
          <w:rFonts w:eastAsia="Arial Unicode MS"/>
          <w:sz w:val="22"/>
          <w:szCs w:val="22"/>
          <w:bdr w:val="nil"/>
          <w:lang w:val="en-GB"/>
        </w:rPr>
        <w:t xml:space="preserve"> environmentally compliant socio-economic development strategy for integrated local growth and development;</w:t>
      </w:r>
    </w:p>
    <w:p w14:paraId="0633A56A" w14:textId="77777777" w:rsidR="00245AF7" w:rsidRPr="007A23A0" w:rsidRDefault="00245AF7" w:rsidP="008C32E5">
      <w:pPr>
        <w:pStyle w:val="ListParagraph"/>
        <w:numPr>
          <w:ilvl w:val="0"/>
          <w:numId w:val="2"/>
        </w:numPr>
        <w:tabs>
          <w:tab w:val="clear" w:pos="720"/>
        </w:tabs>
        <w:spacing w:before="100" w:beforeAutospacing="1" w:after="100" w:afterAutospacing="1"/>
        <w:ind w:left="426"/>
        <w:jc w:val="both"/>
        <w:rPr>
          <w:rFonts w:eastAsia="Arial Unicode MS"/>
          <w:sz w:val="22"/>
          <w:szCs w:val="22"/>
          <w:bdr w:val="nil"/>
          <w:lang w:val="en-GB"/>
        </w:rPr>
      </w:pPr>
      <w:r w:rsidRPr="007A23A0">
        <w:rPr>
          <w:rFonts w:eastAsia="Arial Unicode MS"/>
          <w:sz w:val="22"/>
          <w:szCs w:val="22"/>
          <w:bdr w:val="nil"/>
          <w:lang w:val="en-GB"/>
        </w:rPr>
        <w:lastRenderedPageBreak/>
        <w:t>Improved broader stakeholder (</w:t>
      </w:r>
      <w:proofErr w:type="gramStart"/>
      <w:r w:rsidRPr="007A23A0">
        <w:rPr>
          <w:rFonts w:eastAsia="Arial Unicode MS"/>
          <w:sz w:val="22"/>
          <w:szCs w:val="22"/>
          <w:bdr w:val="nil"/>
          <w:lang w:val="en-GB"/>
        </w:rPr>
        <w:t>e.g.</w:t>
      </w:r>
      <w:proofErr w:type="gramEnd"/>
      <w:r w:rsidRPr="007A23A0">
        <w:rPr>
          <w:rFonts w:eastAsia="Arial Unicode MS"/>
          <w:sz w:val="22"/>
          <w:szCs w:val="22"/>
          <w:bdr w:val="nil"/>
          <w:lang w:val="en-GB"/>
        </w:rPr>
        <w:t xml:space="preserve"> CSO, private sector) engagement in the planning and monitoring of the socio-economic development strategy;</w:t>
      </w:r>
    </w:p>
    <w:p w14:paraId="065D906E" w14:textId="77777777" w:rsidR="00245AF7" w:rsidRPr="007A23A0" w:rsidRDefault="00245AF7" w:rsidP="008C32E5">
      <w:pPr>
        <w:pStyle w:val="ListParagraph"/>
        <w:numPr>
          <w:ilvl w:val="0"/>
          <w:numId w:val="2"/>
        </w:numPr>
        <w:tabs>
          <w:tab w:val="clear" w:pos="720"/>
        </w:tabs>
        <w:spacing w:before="100" w:beforeAutospacing="1" w:after="100" w:afterAutospacing="1"/>
        <w:ind w:left="426"/>
        <w:jc w:val="both"/>
        <w:rPr>
          <w:rFonts w:eastAsia="Arial Unicode MS"/>
          <w:sz w:val="22"/>
          <w:szCs w:val="22"/>
          <w:bdr w:val="nil"/>
          <w:lang w:val="en-GB"/>
        </w:rPr>
      </w:pPr>
      <w:r w:rsidRPr="007A23A0">
        <w:rPr>
          <w:rFonts w:eastAsia="Arial Unicode MS"/>
          <w:sz w:val="22"/>
          <w:szCs w:val="22"/>
          <w:bdr w:val="nil"/>
          <w:lang w:val="en-GB"/>
        </w:rPr>
        <w:t xml:space="preserve">Increased quality and availability of public services delivery, including in particular those targeting women; and increased performance of local public </w:t>
      </w:r>
      <w:proofErr w:type="gramStart"/>
      <w:r w:rsidRPr="007A23A0">
        <w:rPr>
          <w:rFonts w:eastAsia="Arial Unicode MS"/>
          <w:sz w:val="22"/>
          <w:szCs w:val="22"/>
          <w:bdr w:val="nil"/>
          <w:lang w:val="en-GB"/>
        </w:rPr>
        <w:t>utilities;</w:t>
      </w:r>
      <w:proofErr w:type="gramEnd"/>
    </w:p>
    <w:p w14:paraId="4E7A72EC" w14:textId="77777777" w:rsidR="00245AF7" w:rsidRPr="007A23A0" w:rsidRDefault="00245AF7" w:rsidP="008C32E5">
      <w:pPr>
        <w:pStyle w:val="ListParagraph"/>
        <w:numPr>
          <w:ilvl w:val="0"/>
          <w:numId w:val="2"/>
        </w:numPr>
        <w:tabs>
          <w:tab w:val="clear" w:pos="720"/>
        </w:tabs>
        <w:spacing w:before="100" w:beforeAutospacing="1" w:after="100" w:afterAutospacing="1"/>
        <w:ind w:left="426"/>
        <w:jc w:val="both"/>
        <w:rPr>
          <w:rFonts w:eastAsia="Arial Unicode MS"/>
          <w:sz w:val="22"/>
          <w:szCs w:val="22"/>
          <w:bdr w:val="nil"/>
          <w:lang w:val="en-GB"/>
        </w:rPr>
      </w:pPr>
      <w:r w:rsidRPr="007A23A0">
        <w:rPr>
          <w:rFonts w:eastAsia="Arial Unicode MS"/>
          <w:sz w:val="22"/>
          <w:szCs w:val="22"/>
          <w:bdr w:val="nil"/>
          <w:lang w:val="en-GB"/>
        </w:rPr>
        <w:t xml:space="preserve">More </w:t>
      </w:r>
      <w:proofErr w:type="spellStart"/>
      <w:r w:rsidRPr="007A23A0">
        <w:rPr>
          <w:rFonts w:eastAsia="Arial Unicode MS"/>
          <w:sz w:val="22"/>
          <w:szCs w:val="22"/>
          <w:bdr w:val="nil"/>
          <w:lang w:val="en-GB"/>
        </w:rPr>
        <w:t>favorable</w:t>
      </w:r>
      <w:proofErr w:type="spellEnd"/>
      <w:r w:rsidRPr="007A23A0">
        <w:rPr>
          <w:rFonts w:eastAsia="Arial Unicode MS"/>
          <w:sz w:val="22"/>
          <w:szCs w:val="22"/>
          <w:bdr w:val="nil"/>
          <w:lang w:val="en-GB"/>
        </w:rPr>
        <w:t xml:space="preserve"> conditions for the attraction of investments, job creation and women and men’s entrepreneurship, including social </w:t>
      </w:r>
      <w:proofErr w:type="gramStart"/>
      <w:r w:rsidRPr="007A23A0">
        <w:rPr>
          <w:rFonts w:eastAsia="Arial Unicode MS"/>
          <w:sz w:val="22"/>
          <w:szCs w:val="22"/>
          <w:bdr w:val="nil"/>
          <w:lang w:val="en-GB"/>
        </w:rPr>
        <w:t>entrepreneurship;</w:t>
      </w:r>
      <w:proofErr w:type="gramEnd"/>
    </w:p>
    <w:p w14:paraId="0DF44F21" w14:textId="3E7E20B8" w:rsidR="00245AF7" w:rsidRPr="007A23A0" w:rsidRDefault="00245AF7" w:rsidP="008C32E5">
      <w:pPr>
        <w:pStyle w:val="ListParagraph"/>
        <w:numPr>
          <w:ilvl w:val="0"/>
          <w:numId w:val="2"/>
        </w:numPr>
        <w:tabs>
          <w:tab w:val="clear" w:pos="720"/>
        </w:tabs>
        <w:spacing w:before="100" w:beforeAutospacing="1" w:after="100" w:afterAutospacing="1"/>
        <w:ind w:left="426"/>
        <w:jc w:val="both"/>
        <w:rPr>
          <w:rFonts w:eastAsia="Arial Unicode MS"/>
          <w:sz w:val="22"/>
          <w:szCs w:val="22"/>
          <w:bdr w:val="nil"/>
          <w:lang w:val="en-GB"/>
        </w:rPr>
      </w:pPr>
      <w:r w:rsidRPr="007A23A0">
        <w:rPr>
          <w:rFonts w:eastAsia="Arial Unicode MS"/>
          <w:sz w:val="22"/>
          <w:szCs w:val="22"/>
          <w:bdr w:val="nil"/>
          <w:lang w:val="en-GB"/>
        </w:rPr>
        <w:t>Development and functioning of clusters in line with the smart specialization approach.</w:t>
      </w:r>
    </w:p>
    <w:p w14:paraId="6779B3CC" w14:textId="77777777" w:rsidR="00245AF7" w:rsidRPr="007A23A0" w:rsidRDefault="00245AF7" w:rsidP="00245AF7">
      <w:pPr>
        <w:pStyle w:val="subhead"/>
        <w:jc w:val="both"/>
        <w:rPr>
          <w:rFonts w:ascii="Arial" w:hAnsi="Arial" w:cs="Arial"/>
          <w:b w:val="0"/>
          <w:color w:val="auto"/>
          <w:lang w:val="en-GB"/>
        </w:rPr>
      </w:pPr>
      <w:r w:rsidRPr="007A23A0">
        <w:rPr>
          <w:rFonts w:ascii="Arial" w:hAnsi="Arial" w:cs="Arial"/>
          <w:b w:val="0"/>
          <w:color w:val="auto"/>
          <w:lang w:val="en-GB"/>
        </w:rPr>
        <w:t>The Programme was implemented through the following components:</w:t>
      </w:r>
    </w:p>
    <w:p w14:paraId="02E93E3A" w14:textId="1D9D4CFF" w:rsidR="00245AF7" w:rsidRPr="007A23A0" w:rsidRDefault="00245AF7" w:rsidP="00BA7204">
      <w:pPr>
        <w:rPr>
          <w:sz w:val="22"/>
          <w:szCs w:val="22"/>
          <w:lang w:val="en-GB"/>
        </w:rPr>
      </w:pPr>
    </w:p>
    <w:p w14:paraId="21B7CEE6" w14:textId="77777777" w:rsidR="00245AF7" w:rsidRPr="007A23A0" w:rsidRDefault="00245AF7" w:rsidP="00245AF7">
      <w:pPr>
        <w:jc w:val="both"/>
        <w:rPr>
          <w:rFonts w:eastAsia="Arial Narrow"/>
          <w:sz w:val="22"/>
          <w:szCs w:val="22"/>
          <w:lang w:val="en-GB"/>
        </w:rPr>
      </w:pPr>
      <w:r w:rsidRPr="007A23A0">
        <w:rPr>
          <w:rFonts w:eastAsia="Arial Narrow"/>
          <w:sz w:val="22"/>
          <w:szCs w:val="22"/>
          <w:u w:val="single"/>
          <w:lang w:val="en-GB"/>
        </w:rPr>
        <w:t xml:space="preserve">Component 1: </w:t>
      </w:r>
      <w:r w:rsidRPr="007A23A0">
        <w:rPr>
          <w:rFonts w:eastAsia="Arial Narrow"/>
          <w:sz w:val="22"/>
          <w:szCs w:val="22"/>
          <w:lang w:val="en-GB"/>
        </w:rPr>
        <w:t>Transparency, accountability of local public authorities and citizen participation in local planning and governance</w:t>
      </w:r>
    </w:p>
    <w:p w14:paraId="23890AC6" w14:textId="77777777" w:rsidR="00245AF7" w:rsidRPr="007A23A0" w:rsidRDefault="00245AF7" w:rsidP="00245AF7">
      <w:pPr>
        <w:jc w:val="both"/>
        <w:rPr>
          <w:rFonts w:eastAsia="Arial Narrow"/>
          <w:sz w:val="22"/>
          <w:szCs w:val="22"/>
          <w:lang w:val="en-GB"/>
        </w:rPr>
      </w:pPr>
      <w:r w:rsidRPr="007A23A0">
        <w:rPr>
          <w:rFonts w:eastAsia="Arial Narrow"/>
          <w:sz w:val="22"/>
          <w:szCs w:val="22"/>
          <w:lang w:val="en-GB"/>
        </w:rPr>
        <w:t xml:space="preserve">Activity 1.1: Support the territorial cooperation for a more effective promotion of Economic Growth Agenda  </w:t>
      </w:r>
    </w:p>
    <w:p w14:paraId="5B6F10C4" w14:textId="77777777" w:rsidR="00245AF7" w:rsidRPr="007A23A0" w:rsidRDefault="00245AF7" w:rsidP="00245AF7">
      <w:pPr>
        <w:jc w:val="both"/>
        <w:rPr>
          <w:rFonts w:eastAsia="Arial Narrow"/>
          <w:sz w:val="22"/>
          <w:szCs w:val="22"/>
          <w:lang w:val="en-GB"/>
        </w:rPr>
      </w:pPr>
      <w:r w:rsidRPr="007A23A0">
        <w:rPr>
          <w:rFonts w:eastAsia="Arial Narrow"/>
          <w:sz w:val="22"/>
          <w:szCs w:val="22"/>
          <w:lang w:val="en-GB"/>
        </w:rPr>
        <w:t xml:space="preserve">Activity 1.2: Strengthen the capacity of local authorities to become pro-active development actors </w:t>
      </w:r>
    </w:p>
    <w:p w14:paraId="4EE309F1" w14:textId="77777777" w:rsidR="00245AF7" w:rsidRPr="007A23A0" w:rsidRDefault="00245AF7" w:rsidP="00245AF7">
      <w:pPr>
        <w:jc w:val="both"/>
        <w:rPr>
          <w:rFonts w:eastAsia="Arial Narrow"/>
          <w:sz w:val="22"/>
          <w:szCs w:val="22"/>
          <w:lang w:val="en-GB"/>
        </w:rPr>
      </w:pPr>
      <w:r w:rsidRPr="007A23A0">
        <w:rPr>
          <w:rFonts w:eastAsia="Arial Narrow"/>
          <w:sz w:val="22"/>
          <w:szCs w:val="22"/>
          <w:lang w:val="en-GB"/>
        </w:rPr>
        <w:t>Activity 1.3: Design and build the necessary IT infrastructure to enable SMART integrated development, increased public participation and improved local services</w:t>
      </w:r>
    </w:p>
    <w:p w14:paraId="77013B1D" w14:textId="77777777" w:rsidR="00245AF7" w:rsidRPr="007A23A0" w:rsidRDefault="00245AF7" w:rsidP="00245AF7">
      <w:pPr>
        <w:jc w:val="both"/>
        <w:rPr>
          <w:rFonts w:eastAsia="Arial Narrow"/>
          <w:sz w:val="22"/>
          <w:szCs w:val="22"/>
          <w:lang w:val="en-GB"/>
        </w:rPr>
      </w:pPr>
      <w:r w:rsidRPr="007A23A0">
        <w:rPr>
          <w:rFonts w:eastAsia="Arial Narrow"/>
          <w:sz w:val="22"/>
          <w:szCs w:val="22"/>
          <w:lang w:val="en-GB"/>
        </w:rPr>
        <w:t>Activity 1.4:   Strengthen the local participatory development approach</w:t>
      </w:r>
    </w:p>
    <w:p w14:paraId="0545BC34" w14:textId="77777777" w:rsidR="00245AF7" w:rsidRPr="007A23A0" w:rsidRDefault="00245AF7" w:rsidP="00245AF7">
      <w:pPr>
        <w:jc w:val="both"/>
        <w:rPr>
          <w:rFonts w:eastAsia="Arial Narrow"/>
          <w:sz w:val="22"/>
          <w:szCs w:val="22"/>
          <w:lang w:val="en-GB"/>
        </w:rPr>
      </w:pPr>
    </w:p>
    <w:p w14:paraId="5F51C352" w14:textId="77777777" w:rsidR="00245AF7" w:rsidRPr="007A23A0" w:rsidRDefault="00245AF7" w:rsidP="00245AF7">
      <w:pPr>
        <w:jc w:val="both"/>
        <w:rPr>
          <w:rFonts w:eastAsia="Arial Narrow"/>
          <w:sz w:val="22"/>
          <w:szCs w:val="22"/>
          <w:lang w:val="en-GB"/>
        </w:rPr>
      </w:pPr>
      <w:r w:rsidRPr="007A23A0">
        <w:rPr>
          <w:rFonts w:eastAsia="Arial Narrow"/>
          <w:sz w:val="22"/>
          <w:szCs w:val="22"/>
          <w:u w:val="single"/>
          <w:lang w:val="en-GB"/>
        </w:rPr>
        <w:t>Component 2:</w:t>
      </w:r>
      <w:r w:rsidRPr="007A23A0">
        <w:rPr>
          <w:rFonts w:eastAsia="Arial Narrow"/>
          <w:sz w:val="22"/>
          <w:szCs w:val="22"/>
          <w:lang w:val="en-GB"/>
        </w:rPr>
        <w:t xml:space="preserve"> Improved access to, and quality of local public services and utilities</w:t>
      </w:r>
    </w:p>
    <w:p w14:paraId="5EBF15FA" w14:textId="77777777" w:rsidR="00245AF7" w:rsidRPr="007A23A0" w:rsidRDefault="00245AF7" w:rsidP="00245AF7">
      <w:pPr>
        <w:jc w:val="both"/>
        <w:rPr>
          <w:rFonts w:eastAsia="Arial Narrow"/>
          <w:sz w:val="22"/>
          <w:szCs w:val="22"/>
          <w:lang w:val="en-GB"/>
        </w:rPr>
      </w:pPr>
      <w:r w:rsidRPr="007A23A0">
        <w:rPr>
          <w:rFonts w:eastAsia="Arial Narrow"/>
          <w:sz w:val="22"/>
          <w:szCs w:val="22"/>
          <w:lang w:val="en-GB"/>
        </w:rPr>
        <w:t>Activity 2.1: Increase the efficiency and quality of local utilities through inter-municipal cooperation and regionalization</w:t>
      </w:r>
    </w:p>
    <w:p w14:paraId="63BAF4F4" w14:textId="77777777" w:rsidR="00245AF7" w:rsidRPr="007A23A0" w:rsidRDefault="00245AF7" w:rsidP="00245AF7">
      <w:pPr>
        <w:jc w:val="both"/>
        <w:rPr>
          <w:rFonts w:eastAsia="Arial Narrow"/>
          <w:sz w:val="22"/>
          <w:szCs w:val="22"/>
          <w:lang w:val="en-GB"/>
        </w:rPr>
      </w:pPr>
      <w:r w:rsidRPr="007A23A0">
        <w:rPr>
          <w:rFonts w:eastAsia="Arial Narrow"/>
          <w:sz w:val="22"/>
          <w:szCs w:val="22"/>
          <w:lang w:val="en-GB"/>
        </w:rPr>
        <w:t xml:space="preserve">Activity 2.2: Support joint community-based initiatives to improve the local service delivery for vulnerable groups   </w:t>
      </w:r>
    </w:p>
    <w:p w14:paraId="16542C61" w14:textId="77777777" w:rsidR="00245AF7" w:rsidRPr="007A23A0" w:rsidRDefault="00245AF7" w:rsidP="00245AF7">
      <w:pPr>
        <w:jc w:val="both"/>
        <w:rPr>
          <w:rFonts w:eastAsia="Arial Narrow"/>
          <w:sz w:val="22"/>
          <w:szCs w:val="22"/>
          <w:lang w:val="en-GB"/>
        </w:rPr>
      </w:pPr>
    </w:p>
    <w:p w14:paraId="363742C1" w14:textId="77777777" w:rsidR="00245AF7" w:rsidRPr="007A23A0" w:rsidRDefault="00245AF7" w:rsidP="00245AF7">
      <w:pPr>
        <w:spacing w:after="120"/>
        <w:jc w:val="both"/>
        <w:rPr>
          <w:rFonts w:eastAsia="Arial Narrow"/>
          <w:sz w:val="22"/>
          <w:szCs w:val="22"/>
          <w:lang w:val="en-GB"/>
        </w:rPr>
      </w:pPr>
      <w:r w:rsidRPr="007A23A0">
        <w:rPr>
          <w:rFonts w:eastAsia="Arial Narrow"/>
          <w:sz w:val="22"/>
          <w:szCs w:val="22"/>
          <w:u w:val="single"/>
          <w:lang w:val="en-GB"/>
        </w:rPr>
        <w:t>Component 3:</w:t>
      </w:r>
      <w:r w:rsidRPr="007A23A0">
        <w:rPr>
          <w:rFonts w:eastAsia="Arial Narrow"/>
          <w:sz w:val="22"/>
          <w:szCs w:val="22"/>
          <w:lang w:val="en-GB"/>
        </w:rPr>
        <w:t xml:space="preserve"> Employment opportunities through favourable conditions for attraction of investment, job creation and entrepreneurship</w:t>
      </w:r>
    </w:p>
    <w:p w14:paraId="0108C4D4" w14:textId="77777777" w:rsidR="00245AF7" w:rsidRPr="007A23A0" w:rsidRDefault="00245AF7" w:rsidP="00245AF7">
      <w:pPr>
        <w:jc w:val="both"/>
        <w:rPr>
          <w:rFonts w:eastAsia="Arial Narrow"/>
          <w:sz w:val="22"/>
          <w:szCs w:val="22"/>
          <w:lang w:val="en-GB"/>
        </w:rPr>
      </w:pPr>
      <w:r w:rsidRPr="007A23A0">
        <w:rPr>
          <w:rFonts w:eastAsia="Arial Narrow"/>
          <w:sz w:val="22"/>
          <w:szCs w:val="22"/>
          <w:lang w:val="en-GB"/>
        </w:rPr>
        <w:t xml:space="preserve">Activity 3.1: Improving the investment attractiveness of focal regions </w:t>
      </w:r>
    </w:p>
    <w:p w14:paraId="48739CE8" w14:textId="77777777" w:rsidR="00245AF7" w:rsidRPr="007A23A0" w:rsidRDefault="00245AF7" w:rsidP="00245AF7">
      <w:pPr>
        <w:jc w:val="both"/>
        <w:rPr>
          <w:rFonts w:eastAsia="Arial Narrow"/>
          <w:sz w:val="22"/>
          <w:szCs w:val="22"/>
          <w:lang w:val="en-GB"/>
        </w:rPr>
      </w:pPr>
      <w:r w:rsidRPr="007A23A0">
        <w:rPr>
          <w:rFonts w:eastAsia="Arial Narrow"/>
          <w:sz w:val="22"/>
          <w:szCs w:val="22"/>
          <w:lang w:val="en-GB"/>
        </w:rPr>
        <w:t xml:space="preserve">Activity 3.2: Improving the competitiveness of private sector to generate more qualitative jobs </w:t>
      </w:r>
    </w:p>
    <w:p w14:paraId="16574A59" w14:textId="77777777" w:rsidR="00245AF7" w:rsidRPr="007A23A0" w:rsidRDefault="00245AF7" w:rsidP="00245AF7">
      <w:pPr>
        <w:jc w:val="both"/>
        <w:rPr>
          <w:rFonts w:eastAsia="Arial Narrow"/>
          <w:sz w:val="22"/>
          <w:szCs w:val="22"/>
          <w:lang w:val="en-GB"/>
        </w:rPr>
      </w:pPr>
      <w:r w:rsidRPr="007A23A0">
        <w:rPr>
          <w:rFonts w:eastAsia="Arial Narrow"/>
          <w:sz w:val="22"/>
          <w:szCs w:val="22"/>
          <w:lang w:val="en-GB"/>
        </w:rPr>
        <w:t>Activity 3.3: Improving the national and international image of Ungheni and Cahul as rising regional ‘growth poles’</w:t>
      </w:r>
    </w:p>
    <w:p w14:paraId="2DCC0403" w14:textId="77777777" w:rsidR="00245AF7" w:rsidRPr="007A23A0" w:rsidRDefault="00245AF7" w:rsidP="00245AF7">
      <w:pPr>
        <w:jc w:val="both"/>
        <w:rPr>
          <w:rFonts w:eastAsia="Arial Narrow"/>
          <w:sz w:val="22"/>
          <w:szCs w:val="22"/>
          <w:lang w:val="en-GB"/>
        </w:rPr>
      </w:pPr>
    </w:p>
    <w:p w14:paraId="06C2AC1A" w14:textId="77777777" w:rsidR="00245AF7" w:rsidRPr="007A23A0" w:rsidRDefault="00245AF7" w:rsidP="00245AF7">
      <w:pPr>
        <w:spacing w:after="120"/>
        <w:jc w:val="both"/>
        <w:rPr>
          <w:rFonts w:eastAsia="Arial Narrow"/>
          <w:sz w:val="22"/>
          <w:szCs w:val="22"/>
          <w:lang w:val="en-GB"/>
        </w:rPr>
      </w:pPr>
      <w:r w:rsidRPr="007A23A0">
        <w:rPr>
          <w:rFonts w:eastAsia="Arial Narrow"/>
          <w:sz w:val="22"/>
          <w:szCs w:val="22"/>
          <w:u w:val="single"/>
          <w:lang w:val="en-GB"/>
        </w:rPr>
        <w:t>Component 4:</w:t>
      </w:r>
      <w:r w:rsidRPr="007A23A0">
        <w:rPr>
          <w:rFonts w:eastAsia="Arial Narrow"/>
          <w:sz w:val="22"/>
          <w:szCs w:val="22"/>
          <w:lang w:val="en-GB"/>
        </w:rPr>
        <w:t xml:space="preserve"> Smart economic specialization through the clustering and value chain approaches</w:t>
      </w:r>
    </w:p>
    <w:p w14:paraId="75512015" w14:textId="77777777" w:rsidR="00245AF7" w:rsidRPr="007A23A0" w:rsidRDefault="00245AF7" w:rsidP="00245AF7">
      <w:pPr>
        <w:jc w:val="both"/>
        <w:rPr>
          <w:rFonts w:eastAsia="Arial Narrow"/>
          <w:sz w:val="22"/>
          <w:szCs w:val="22"/>
          <w:lang w:val="en-GB"/>
        </w:rPr>
      </w:pPr>
      <w:r w:rsidRPr="007A23A0">
        <w:rPr>
          <w:rFonts w:eastAsia="Arial Narrow"/>
          <w:sz w:val="22"/>
          <w:szCs w:val="22"/>
          <w:lang w:val="en-GB"/>
        </w:rPr>
        <w:t xml:space="preserve">Activity 4.1: Support the organization of local key economic sectors into dynamic growth-oriented clusters </w:t>
      </w:r>
    </w:p>
    <w:p w14:paraId="369F8B82" w14:textId="778813C2" w:rsidR="00245AF7" w:rsidRPr="007A23A0" w:rsidRDefault="00245AF7" w:rsidP="00245AF7">
      <w:pPr>
        <w:rPr>
          <w:sz w:val="22"/>
          <w:szCs w:val="22"/>
          <w:lang w:val="en-GB"/>
        </w:rPr>
      </w:pPr>
      <w:r w:rsidRPr="007A23A0">
        <w:rPr>
          <w:rFonts w:eastAsia="Arial Narrow"/>
          <w:sz w:val="22"/>
          <w:szCs w:val="22"/>
          <w:lang w:val="en-GB"/>
        </w:rPr>
        <w:t>Activity 4.2: Supporting the internationalization of regional economies through integration of key- economic sectors into advanced international (primarily EU) value chains</w:t>
      </w:r>
    </w:p>
    <w:p w14:paraId="16EF142B" w14:textId="707E496D" w:rsidR="00547FB7" w:rsidRPr="007A23A0" w:rsidRDefault="006904B2" w:rsidP="00547FB7">
      <w:pPr>
        <w:spacing w:before="100" w:beforeAutospacing="1" w:after="100" w:afterAutospacing="1"/>
        <w:jc w:val="both"/>
        <w:rPr>
          <w:sz w:val="22"/>
          <w:szCs w:val="22"/>
          <w:lang w:val="en-GB"/>
        </w:rPr>
      </w:pPr>
      <w:r w:rsidRPr="007A23A0">
        <w:rPr>
          <w:sz w:val="22"/>
          <w:szCs w:val="22"/>
          <w:lang w:val="en-GB"/>
        </w:rPr>
        <w:t xml:space="preserve">The Focal Regions Programme is implemented </w:t>
      </w:r>
      <w:r w:rsidR="00FB06F9" w:rsidRPr="007A23A0">
        <w:rPr>
          <w:sz w:val="22"/>
          <w:szCs w:val="22"/>
          <w:lang w:val="en-GB"/>
        </w:rPr>
        <w:t>jointly by UNDP and UNICEF</w:t>
      </w:r>
      <w:r w:rsidR="007A0102" w:rsidRPr="007A23A0">
        <w:rPr>
          <w:sz w:val="22"/>
          <w:szCs w:val="22"/>
          <w:lang w:val="en-GB"/>
        </w:rPr>
        <w:t xml:space="preserve">. </w:t>
      </w:r>
      <w:r w:rsidR="00042E2C" w:rsidRPr="007A23A0">
        <w:rPr>
          <w:sz w:val="22"/>
          <w:szCs w:val="22"/>
          <w:lang w:val="en-GB"/>
        </w:rPr>
        <w:t xml:space="preserve">UNDP Country Office in Moldova is the Implementing Partner of this programme and is responsible for producing outputs and use of resources. </w:t>
      </w:r>
      <w:r w:rsidR="00547FB7" w:rsidRPr="007A23A0">
        <w:rPr>
          <w:sz w:val="22"/>
          <w:szCs w:val="22"/>
          <w:lang w:val="en-GB"/>
        </w:rPr>
        <w:t xml:space="preserve">UNICEF is contributing to the implementation of Component 2, Action 2.2.3, focused on improving the access to, and quality of local public services and utilities. Interventions under this result seek an improved access to quality child and adolescents’ friendly social services within a child friendly modern social infrastructure and delivered by a well-trained social workforce. </w:t>
      </w:r>
    </w:p>
    <w:p w14:paraId="1B978AE5" w14:textId="42A696E6" w:rsidR="0038658B" w:rsidRPr="007A23A0" w:rsidRDefault="004520DF" w:rsidP="00042E2C">
      <w:pPr>
        <w:spacing w:before="100" w:beforeAutospacing="1" w:after="100" w:afterAutospacing="1"/>
        <w:jc w:val="both"/>
        <w:rPr>
          <w:sz w:val="22"/>
          <w:szCs w:val="22"/>
          <w:lang w:val="en-GB"/>
        </w:rPr>
      </w:pPr>
      <w:r w:rsidRPr="007A23A0">
        <w:rPr>
          <w:sz w:val="22"/>
          <w:szCs w:val="22"/>
          <w:lang w:val="en-GB"/>
        </w:rPr>
        <w:t xml:space="preserve">The main counterparts of this action </w:t>
      </w:r>
      <w:r w:rsidR="0031755E" w:rsidRPr="007A23A0">
        <w:rPr>
          <w:sz w:val="22"/>
          <w:szCs w:val="22"/>
          <w:lang w:val="en-GB"/>
        </w:rPr>
        <w:t xml:space="preserve">are the </w:t>
      </w:r>
      <w:r w:rsidRPr="007A23A0">
        <w:rPr>
          <w:sz w:val="22"/>
          <w:szCs w:val="22"/>
          <w:lang w:val="en-GB"/>
        </w:rPr>
        <w:t xml:space="preserve">local stakeholders including representatives of the local public authorities, civil society organizations and the private sector, Regional Development Agencies, </w:t>
      </w:r>
      <w:r w:rsidR="007E0DF5" w:rsidRPr="007A23A0">
        <w:rPr>
          <w:sz w:val="22"/>
          <w:szCs w:val="22"/>
          <w:lang w:val="en-GB"/>
        </w:rPr>
        <w:t>Ministry of Infrastructure and Regional Development,</w:t>
      </w:r>
      <w:r w:rsidR="0038658B" w:rsidRPr="007A23A0">
        <w:rPr>
          <w:sz w:val="22"/>
          <w:szCs w:val="22"/>
          <w:lang w:val="en-GB"/>
        </w:rPr>
        <w:t xml:space="preserve"> </w:t>
      </w:r>
      <w:r w:rsidR="007E0DF5" w:rsidRPr="007A23A0">
        <w:rPr>
          <w:sz w:val="22"/>
          <w:szCs w:val="22"/>
          <w:lang w:val="en-GB"/>
        </w:rPr>
        <w:t>the Ministry of Finance,</w:t>
      </w:r>
      <w:r w:rsidR="0038658B" w:rsidRPr="007A23A0">
        <w:rPr>
          <w:sz w:val="22"/>
          <w:szCs w:val="22"/>
          <w:lang w:val="en-GB"/>
        </w:rPr>
        <w:t xml:space="preserve"> Ministry of Health, </w:t>
      </w:r>
      <w:r w:rsidR="007E0DF5" w:rsidRPr="007A23A0">
        <w:rPr>
          <w:sz w:val="22"/>
          <w:szCs w:val="22"/>
          <w:lang w:val="en-GB"/>
        </w:rPr>
        <w:t xml:space="preserve">Congress of Local Authorities from Moldova, </w:t>
      </w:r>
      <w:r w:rsidR="0038658B" w:rsidRPr="007A23A0">
        <w:rPr>
          <w:sz w:val="22"/>
          <w:szCs w:val="22"/>
          <w:lang w:val="en-GB"/>
        </w:rPr>
        <w:t xml:space="preserve">the State </w:t>
      </w:r>
      <w:r w:rsidR="003F548D" w:rsidRPr="007A23A0">
        <w:rPr>
          <w:sz w:val="22"/>
          <w:szCs w:val="22"/>
          <w:lang w:val="en-GB"/>
        </w:rPr>
        <w:t>Chancellery, Organization</w:t>
      </w:r>
      <w:r w:rsidR="0038658B" w:rsidRPr="007A23A0">
        <w:rPr>
          <w:sz w:val="22"/>
          <w:szCs w:val="22"/>
          <w:lang w:val="en-GB"/>
        </w:rPr>
        <w:t xml:space="preserve"> for Entrepreneurship Development</w:t>
      </w:r>
      <w:r w:rsidR="004E178D" w:rsidRPr="007A23A0">
        <w:rPr>
          <w:sz w:val="22"/>
          <w:szCs w:val="22"/>
          <w:lang w:val="en-GB"/>
        </w:rPr>
        <w:t xml:space="preserve">. </w:t>
      </w:r>
    </w:p>
    <w:p w14:paraId="7BA0FA63" w14:textId="71F7B2F1" w:rsidR="003F548D" w:rsidRPr="007A23A0" w:rsidRDefault="003F548D" w:rsidP="003F548D">
      <w:pPr>
        <w:spacing w:before="100" w:beforeAutospacing="1" w:after="100" w:afterAutospacing="1"/>
        <w:jc w:val="both"/>
        <w:rPr>
          <w:sz w:val="22"/>
          <w:szCs w:val="22"/>
          <w:lang w:val="en-GB"/>
        </w:rPr>
      </w:pPr>
      <w:r w:rsidRPr="007A23A0">
        <w:rPr>
          <w:sz w:val="22"/>
          <w:szCs w:val="22"/>
          <w:lang w:val="en-GB"/>
        </w:rPr>
        <w:t xml:space="preserve">The </w:t>
      </w:r>
      <w:r w:rsidR="0080722F" w:rsidRPr="007A23A0">
        <w:rPr>
          <w:sz w:val="22"/>
          <w:szCs w:val="22"/>
          <w:lang w:val="en-GB"/>
        </w:rPr>
        <w:t xml:space="preserve">Focal Regions Programme` interventions are based </w:t>
      </w:r>
      <w:r w:rsidRPr="007A23A0">
        <w:rPr>
          <w:sz w:val="22"/>
          <w:szCs w:val="22"/>
          <w:lang w:val="en-GB"/>
        </w:rPr>
        <w:t xml:space="preserve">on national, regional, </w:t>
      </w:r>
      <w:proofErr w:type="gramStart"/>
      <w:r w:rsidRPr="007A23A0">
        <w:rPr>
          <w:sz w:val="22"/>
          <w:szCs w:val="22"/>
          <w:lang w:val="en-GB"/>
        </w:rPr>
        <w:t>local</w:t>
      </w:r>
      <w:proofErr w:type="gramEnd"/>
      <w:r w:rsidRPr="007A23A0">
        <w:rPr>
          <w:sz w:val="22"/>
          <w:szCs w:val="22"/>
          <w:lang w:val="en-GB"/>
        </w:rPr>
        <w:t xml:space="preserve"> and international trends, and are in line with planning documents approved at all of these levels: they take into account the Sustainable Development Goals, the 2030 Agenda for Sustainable Development, the Moldova 2030 </w:t>
      </w:r>
      <w:r w:rsidRPr="007A23A0">
        <w:rPr>
          <w:sz w:val="22"/>
          <w:szCs w:val="22"/>
          <w:lang w:val="en-GB"/>
        </w:rPr>
        <w:lastRenderedPageBreak/>
        <w:t>Development Strategy, the new Regional Development Strategy 2022–2027, the National Programme of Development of Growth Pole Cities for 2021–2027, and the EU-Republic of Moldova Association Agenda.</w:t>
      </w:r>
    </w:p>
    <w:p w14:paraId="6D16B009" w14:textId="1EA628A1" w:rsidR="003F548D" w:rsidRPr="007A23A0" w:rsidRDefault="003F548D" w:rsidP="00615895">
      <w:pPr>
        <w:spacing w:before="100" w:beforeAutospacing="1" w:after="100" w:afterAutospacing="1"/>
        <w:jc w:val="both"/>
        <w:rPr>
          <w:sz w:val="22"/>
          <w:szCs w:val="22"/>
          <w:lang w:val="en-GB"/>
        </w:rPr>
      </w:pPr>
      <w:r w:rsidRPr="007A23A0">
        <w:rPr>
          <w:sz w:val="22"/>
          <w:szCs w:val="22"/>
          <w:lang w:val="en-GB"/>
        </w:rPr>
        <w:t>They are people-centred, based on the principle of human rights and gender equality, and on strengthening and harnessing human potential, as well as green development</w:t>
      </w:r>
      <w:r w:rsidR="00585C06" w:rsidRPr="007A23A0">
        <w:rPr>
          <w:sz w:val="22"/>
          <w:szCs w:val="22"/>
          <w:lang w:val="en-GB"/>
        </w:rPr>
        <w:t xml:space="preserve">. </w:t>
      </w:r>
    </w:p>
    <w:p w14:paraId="4FAC19E5" w14:textId="0BA70514" w:rsidR="000E0B35" w:rsidRPr="007A23A0" w:rsidRDefault="0047722B" w:rsidP="00042E2C">
      <w:pPr>
        <w:spacing w:before="100" w:beforeAutospacing="1" w:after="100" w:afterAutospacing="1"/>
        <w:jc w:val="both"/>
        <w:rPr>
          <w:sz w:val="22"/>
          <w:szCs w:val="22"/>
          <w:lang w:val="en-GB"/>
        </w:rPr>
      </w:pPr>
      <w:r w:rsidRPr="007A23A0">
        <w:rPr>
          <w:sz w:val="22"/>
          <w:szCs w:val="22"/>
          <w:lang w:val="en-GB"/>
        </w:rPr>
        <w:t xml:space="preserve">Detailed </w:t>
      </w:r>
      <w:r w:rsidR="00C57961" w:rsidRPr="007A23A0">
        <w:rPr>
          <w:sz w:val="22"/>
          <w:szCs w:val="22"/>
          <w:lang w:val="en-GB"/>
        </w:rPr>
        <w:t>Programme Document</w:t>
      </w:r>
      <w:r w:rsidR="00BF4BED" w:rsidRPr="007A23A0">
        <w:rPr>
          <w:sz w:val="22"/>
          <w:szCs w:val="22"/>
          <w:lang w:val="en-GB"/>
        </w:rPr>
        <w:t xml:space="preserve"> (including</w:t>
      </w:r>
      <w:r w:rsidR="001622B6" w:rsidRPr="007A23A0">
        <w:rPr>
          <w:sz w:val="22"/>
          <w:szCs w:val="22"/>
          <w:lang w:val="en-GB"/>
        </w:rPr>
        <w:t xml:space="preserve"> </w:t>
      </w:r>
      <w:r w:rsidR="00BF4BED" w:rsidRPr="007A23A0">
        <w:rPr>
          <w:sz w:val="22"/>
          <w:szCs w:val="22"/>
          <w:lang w:val="en-GB"/>
        </w:rPr>
        <w:t>logical framework or theory of change, monitoring plans and indicator</w:t>
      </w:r>
      <w:r w:rsidR="001622B6" w:rsidRPr="007A23A0">
        <w:rPr>
          <w:sz w:val="22"/>
          <w:szCs w:val="22"/>
          <w:lang w:val="en-GB"/>
        </w:rPr>
        <w:t>s)</w:t>
      </w:r>
      <w:r w:rsidR="00C57961" w:rsidRPr="007A23A0">
        <w:rPr>
          <w:sz w:val="22"/>
          <w:szCs w:val="22"/>
          <w:lang w:val="en-GB"/>
        </w:rPr>
        <w:t>, accomplishments</w:t>
      </w:r>
      <w:r w:rsidR="001A7E6B" w:rsidRPr="007A23A0">
        <w:rPr>
          <w:sz w:val="22"/>
          <w:szCs w:val="22"/>
          <w:lang w:val="en-GB"/>
        </w:rPr>
        <w:t xml:space="preserve"> and budget</w:t>
      </w:r>
      <w:r w:rsidR="00E229FC" w:rsidRPr="007A23A0">
        <w:rPr>
          <w:sz w:val="22"/>
          <w:szCs w:val="22"/>
          <w:lang w:val="en-GB"/>
        </w:rPr>
        <w:t xml:space="preserve"> details can be found here: </w:t>
      </w:r>
      <w:hyperlink r:id="rId14" w:history="1">
        <w:r w:rsidR="00E229FC" w:rsidRPr="007A23A0">
          <w:rPr>
            <w:rStyle w:val="Hyperlink"/>
            <w:sz w:val="22"/>
            <w:szCs w:val="22"/>
            <w:lang w:val="en-GB"/>
          </w:rPr>
          <w:t>https://www.undp.org/moldova/projects/eu4moldova-focal-regions</w:t>
        </w:r>
      </w:hyperlink>
      <w:r w:rsidR="001622B6" w:rsidRPr="007A23A0">
        <w:rPr>
          <w:sz w:val="22"/>
          <w:szCs w:val="22"/>
          <w:lang w:val="en-GB"/>
        </w:rPr>
        <w:t xml:space="preserve"> </w:t>
      </w:r>
    </w:p>
    <w:p w14:paraId="6DC05D17" w14:textId="77777777" w:rsidR="006904B2" w:rsidRPr="007A23A0" w:rsidRDefault="006904B2" w:rsidP="00BA7204">
      <w:pPr>
        <w:rPr>
          <w:sz w:val="22"/>
          <w:szCs w:val="22"/>
          <w:lang w:val="en-GB"/>
        </w:rPr>
      </w:pPr>
    </w:p>
    <w:p w14:paraId="3472E91E" w14:textId="2A5075D3" w:rsidR="00D71543" w:rsidRPr="007A23A0" w:rsidRDefault="00036576" w:rsidP="008C32E5">
      <w:pPr>
        <w:pStyle w:val="ListParagraph"/>
        <w:numPr>
          <w:ilvl w:val="0"/>
          <w:numId w:val="14"/>
        </w:numPr>
        <w:rPr>
          <w:rFonts w:eastAsia="Calibri"/>
          <w:b/>
          <w:bCs/>
          <w:sz w:val="22"/>
          <w:szCs w:val="22"/>
          <w:lang w:val="en-GB"/>
        </w:rPr>
      </w:pPr>
      <w:r w:rsidRPr="007A23A0">
        <w:rPr>
          <w:rFonts w:eastAsia="Calibri"/>
          <w:b/>
          <w:bCs/>
          <w:sz w:val="22"/>
          <w:szCs w:val="22"/>
          <w:lang w:val="en-GB"/>
        </w:rPr>
        <w:t xml:space="preserve">OBJECT OF EVALUATION AND </w:t>
      </w:r>
      <w:r w:rsidR="00D71543" w:rsidRPr="007A23A0">
        <w:rPr>
          <w:rFonts w:eastAsia="Calibri"/>
          <w:b/>
          <w:bCs/>
          <w:sz w:val="22"/>
          <w:szCs w:val="22"/>
          <w:lang w:val="en-GB"/>
        </w:rPr>
        <w:t>EVALUATION PURPOSE:</w:t>
      </w:r>
    </w:p>
    <w:p w14:paraId="5849AFCA" w14:textId="77777777" w:rsidR="00A76B42" w:rsidRDefault="00757799" w:rsidP="00056867">
      <w:pPr>
        <w:spacing w:before="100" w:beforeAutospacing="1" w:after="100" w:afterAutospacing="1"/>
        <w:jc w:val="both"/>
        <w:rPr>
          <w:sz w:val="22"/>
          <w:szCs w:val="22"/>
          <w:lang w:val="en-GB"/>
        </w:rPr>
      </w:pPr>
      <w:r w:rsidRPr="007A23A0">
        <w:rPr>
          <w:sz w:val="22"/>
          <w:szCs w:val="22"/>
          <w:lang w:val="en-GB"/>
        </w:rPr>
        <w:t>T</w:t>
      </w:r>
      <w:r w:rsidR="00E557D1" w:rsidRPr="007A23A0">
        <w:rPr>
          <w:sz w:val="22"/>
          <w:szCs w:val="22"/>
          <w:lang w:val="en-GB"/>
        </w:rPr>
        <w:t xml:space="preserve">he </w:t>
      </w:r>
      <w:r w:rsidR="00711D1F" w:rsidRPr="007A23A0">
        <w:rPr>
          <w:sz w:val="22"/>
          <w:szCs w:val="22"/>
          <w:lang w:val="en-GB"/>
        </w:rPr>
        <w:t xml:space="preserve">object of </w:t>
      </w:r>
      <w:r w:rsidR="00E557D1" w:rsidRPr="007A23A0">
        <w:rPr>
          <w:sz w:val="22"/>
          <w:szCs w:val="22"/>
          <w:lang w:val="en-GB"/>
        </w:rPr>
        <w:t xml:space="preserve">mid-term </w:t>
      </w:r>
      <w:r w:rsidR="005A18A2" w:rsidRPr="007A23A0">
        <w:rPr>
          <w:sz w:val="22"/>
          <w:szCs w:val="22"/>
          <w:lang w:val="en-GB"/>
        </w:rPr>
        <w:t xml:space="preserve">formative </w:t>
      </w:r>
      <w:r w:rsidR="00E557D1" w:rsidRPr="007A23A0">
        <w:rPr>
          <w:sz w:val="22"/>
          <w:szCs w:val="22"/>
          <w:lang w:val="en-GB"/>
        </w:rPr>
        <w:t xml:space="preserve">evaluation will </w:t>
      </w:r>
      <w:r w:rsidR="000273A1" w:rsidRPr="007A23A0">
        <w:rPr>
          <w:sz w:val="22"/>
          <w:szCs w:val="22"/>
          <w:lang w:val="en-GB"/>
        </w:rPr>
        <w:t xml:space="preserve">be </w:t>
      </w:r>
      <w:r w:rsidR="00D93F9D" w:rsidRPr="007A23A0">
        <w:rPr>
          <w:sz w:val="22"/>
          <w:szCs w:val="22"/>
          <w:lang w:val="en-GB"/>
        </w:rPr>
        <w:t>the implementation of</w:t>
      </w:r>
      <w:r w:rsidR="00D47A1F" w:rsidRPr="007A23A0">
        <w:rPr>
          <w:sz w:val="22"/>
          <w:szCs w:val="22"/>
          <w:lang w:val="en-GB"/>
        </w:rPr>
        <w:t xml:space="preserve"> the Focal Regions Programme</w:t>
      </w:r>
      <w:r w:rsidR="00D93F9D" w:rsidRPr="007A23A0">
        <w:rPr>
          <w:sz w:val="22"/>
          <w:szCs w:val="22"/>
          <w:lang w:val="en-GB"/>
        </w:rPr>
        <w:t xml:space="preserve"> </w:t>
      </w:r>
      <w:r w:rsidR="00D47A1F" w:rsidRPr="007A23A0">
        <w:rPr>
          <w:sz w:val="22"/>
          <w:szCs w:val="22"/>
          <w:lang w:val="en-GB"/>
        </w:rPr>
        <w:t xml:space="preserve">for a period of </w:t>
      </w:r>
      <w:r w:rsidR="00E634BE" w:rsidRPr="007A23A0">
        <w:rPr>
          <w:sz w:val="22"/>
          <w:szCs w:val="22"/>
          <w:lang w:val="en-GB"/>
        </w:rPr>
        <w:t>30</w:t>
      </w:r>
      <w:r w:rsidR="00E557D1" w:rsidRPr="007A23A0">
        <w:rPr>
          <w:sz w:val="22"/>
          <w:szCs w:val="22"/>
          <w:lang w:val="en-GB"/>
        </w:rPr>
        <w:t xml:space="preserve"> months</w:t>
      </w:r>
      <w:r w:rsidR="00003CD3" w:rsidRPr="007A23A0">
        <w:rPr>
          <w:sz w:val="22"/>
          <w:szCs w:val="22"/>
          <w:lang w:val="en-GB"/>
        </w:rPr>
        <w:t xml:space="preserve">, from </w:t>
      </w:r>
      <w:r w:rsidR="00E634BE" w:rsidRPr="007A23A0">
        <w:rPr>
          <w:sz w:val="22"/>
          <w:szCs w:val="22"/>
          <w:lang w:val="en-GB"/>
        </w:rPr>
        <w:t>November 2019</w:t>
      </w:r>
      <w:r w:rsidR="00E557D1" w:rsidRPr="007A23A0">
        <w:rPr>
          <w:sz w:val="22"/>
          <w:szCs w:val="22"/>
          <w:lang w:val="en-GB"/>
        </w:rPr>
        <w:t xml:space="preserve"> to</w:t>
      </w:r>
      <w:r w:rsidR="00436A8C" w:rsidRPr="007A23A0">
        <w:rPr>
          <w:sz w:val="22"/>
          <w:szCs w:val="22"/>
          <w:lang w:val="en-GB"/>
        </w:rPr>
        <w:t xml:space="preserve"> </w:t>
      </w:r>
      <w:r w:rsidR="00E634BE" w:rsidRPr="007A23A0">
        <w:rPr>
          <w:sz w:val="22"/>
          <w:szCs w:val="22"/>
          <w:lang w:val="en-GB"/>
        </w:rPr>
        <w:t>November 2022</w:t>
      </w:r>
      <w:r w:rsidR="00E557D1" w:rsidRPr="007A23A0">
        <w:rPr>
          <w:sz w:val="22"/>
          <w:szCs w:val="22"/>
          <w:lang w:val="en-GB"/>
        </w:rPr>
        <w:t>.</w:t>
      </w:r>
      <w:r w:rsidRPr="007A23A0">
        <w:rPr>
          <w:sz w:val="22"/>
          <w:szCs w:val="22"/>
          <w:lang w:val="en-GB"/>
        </w:rPr>
        <w:t xml:space="preserve"> </w:t>
      </w:r>
      <w:r w:rsidR="00E557D1" w:rsidRPr="007A23A0">
        <w:rPr>
          <w:sz w:val="22"/>
          <w:szCs w:val="22"/>
          <w:lang w:val="en-GB"/>
        </w:rPr>
        <w:t xml:space="preserve">This mid-term programme evaluation </w:t>
      </w:r>
      <w:r w:rsidR="00576C52" w:rsidRPr="007A23A0">
        <w:rPr>
          <w:sz w:val="22"/>
          <w:szCs w:val="22"/>
          <w:lang w:val="en-GB"/>
        </w:rPr>
        <w:t xml:space="preserve">is in line with the UNDP`s and UNICEF`s programming policies and procedures.  </w:t>
      </w:r>
      <w:r w:rsidR="00E557D1" w:rsidRPr="007A23A0">
        <w:rPr>
          <w:sz w:val="22"/>
          <w:szCs w:val="22"/>
          <w:lang w:val="en-GB"/>
        </w:rPr>
        <w:t xml:space="preserve"> </w:t>
      </w:r>
    </w:p>
    <w:p w14:paraId="0AC15E6B" w14:textId="77777777" w:rsidR="009D2156" w:rsidRDefault="00E557D1" w:rsidP="00056867">
      <w:pPr>
        <w:spacing w:before="100" w:beforeAutospacing="1" w:after="100" w:afterAutospacing="1"/>
        <w:jc w:val="both"/>
        <w:rPr>
          <w:sz w:val="22"/>
          <w:szCs w:val="22"/>
          <w:lang w:val="en-GB"/>
        </w:rPr>
      </w:pPr>
      <w:r w:rsidRPr="007A23A0">
        <w:rPr>
          <w:sz w:val="22"/>
          <w:szCs w:val="22"/>
          <w:lang w:val="en-GB"/>
        </w:rPr>
        <w:t>The mid</w:t>
      </w:r>
      <w:r w:rsidR="00FC27B7" w:rsidRPr="007A23A0">
        <w:rPr>
          <w:sz w:val="22"/>
          <w:szCs w:val="22"/>
          <w:lang w:val="en-GB"/>
        </w:rPr>
        <w:t>-</w:t>
      </w:r>
      <w:r w:rsidRPr="007A23A0">
        <w:rPr>
          <w:sz w:val="22"/>
          <w:szCs w:val="22"/>
          <w:lang w:val="en-GB"/>
        </w:rPr>
        <w:t xml:space="preserve">term evaluation </w:t>
      </w:r>
      <w:r w:rsidR="00A34F9B" w:rsidRPr="007A23A0">
        <w:rPr>
          <w:sz w:val="22"/>
          <w:szCs w:val="22"/>
          <w:lang w:val="en-GB"/>
        </w:rPr>
        <w:t>is</w:t>
      </w:r>
      <w:r w:rsidRPr="007A23A0">
        <w:rPr>
          <w:sz w:val="22"/>
          <w:szCs w:val="22"/>
          <w:lang w:val="en-GB"/>
        </w:rPr>
        <w:t xml:space="preserve"> forward looking and will capture effectively lessons learned and provide information on the nature, extent and where possible, the potential impact and sustainability of the</w:t>
      </w:r>
      <w:r w:rsidR="00E634BE" w:rsidRPr="007A23A0">
        <w:rPr>
          <w:sz w:val="22"/>
          <w:szCs w:val="22"/>
          <w:lang w:val="en-GB"/>
        </w:rPr>
        <w:t xml:space="preserve"> Focal Regions </w:t>
      </w:r>
      <w:r w:rsidRPr="007A23A0">
        <w:rPr>
          <w:sz w:val="22"/>
          <w:szCs w:val="22"/>
          <w:lang w:val="en-GB"/>
        </w:rPr>
        <w:t xml:space="preserve">programme. The evaluation will assess the programme’ design, scope, implementation status and the capacity to achieve the expected outcomes. They will collate and </w:t>
      </w:r>
      <w:r w:rsidR="00003CD3" w:rsidRPr="007A23A0">
        <w:rPr>
          <w:sz w:val="22"/>
          <w:szCs w:val="22"/>
          <w:lang w:val="en-GB"/>
        </w:rPr>
        <w:t>analyse</w:t>
      </w:r>
      <w:r w:rsidRPr="007A23A0">
        <w:rPr>
          <w:sz w:val="22"/>
          <w:szCs w:val="22"/>
          <w:lang w:val="en-GB"/>
        </w:rPr>
        <w:t xml:space="preserve"> lessons learned, challenges </w:t>
      </w:r>
      <w:proofErr w:type="gramStart"/>
      <w:r w:rsidRPr="007A23A0">
        <w:rPr>
          <w:sz w:val="22"/>
          <w:szCs w:val="22"/>
          <w:lang w:val="en-GB"/>
        </w:rPr>
        <w:t>faced</w:t>
      </w:r>
      <w:proofErr w:type="gramEnd"/>
      <w:r w:rsidRPr="007A23A0">
        <w:rPr>
          <w:sz w:val="22"/>
          <w:szCs w:val="22"/>
          <w:lang w:val="en-GB"/>
        </w:rPr>
        <w:t xml:space="preserve"> and best practices obtained during implementation period which will inform the </w:t>
      </w:r>
      <w:r w:rsidR="00E634BE" w:rsidRPr="007A23A0">
        <w:rPr>
          <w:sz w:val="22"/>
          <w:szCs w:val="22"/>
          <w:lang w:val="en-GB"/>
        </w:rPr>
        <w:t xml:space="preserve">remaining </w:t>
      </w:r>
      <w:r w:rsidRPr="007A23A0">
        <w:rPr>
          <w:sz w:val="22"/>
          <w:szCs w:val="22"/>
          <w:lang w:val="en-GB"/>
        </w:rPr>
        <w:t>phase of implementation (</w:t>
      </w:r>
      <w:r w:rsidR="00E634BE" w:rsidRPr="007A23A0">
        <w:rPr>
          <w:sz w:val="22"/>
          <w:szCs w:val="22"/>
          <w:lang w:val="en-GB"/>
        </w:rPr>
        <w:t xml:space="preserve">November 2022   </w:t>
      </w:r>
      <w:r w:rsidRPr="007A23A0">
        <w:rPr>
          <w:sz w:val="22"/>
          <w:szCs w:val="22"/>
          <w:lang w:val="en-GB"/>
        </w:rPr>
        <w:t xml:space="preserve">- </w:t>
      </w:r>
      <w:r w:rsidR="00E634BE" w:rsidRPr="007A23A0">
        <w:rPr>
          <w:sz w:val="22"/>
          <w:szCs w:val="22"/>
          <w:lang w:val="en-GB"/>
        </w:rPr>
        <w:t>November 2024</w:t>
      </w:r>
      <w:r w:rsidRPr="007A23A0">
        <w:rPr>
          <w:sz w:val="22"/>
          <w:szCs w:val="22"/>
          <w:lang w:val="en-GB"/>
        </w:rPr>
        <w:t xml:space="preserve">) of the </w:t>
      </w:r>
      <w:r w:rsidR="00E634BE" w:rsidRPr="007A23A0">
        <w:rPr>
          <w:sz w:val="22"/>
          <w:szCs w:val="22"/>
          <w:lang w:val="en-GB"/>
        </w:rPr>
        <w:t>P</w:t>
      </w:r>
      <w:r w:rsidRPr="007A23A0">
        <w:rPr>
          <w:sz w:val="22"/>
          <w:szCs w:val="22"/>
          <w:lang w:val="en-GB"/>
        </w:rPr>
        <w:t xml:space="preserve">rogramme. The emphasis on lessons learned speaks to the issue of understanding what has and what has not worked as a guide for future planning. </w:t>
      </w:r>
    </w:p>
    <w:p w14:paraId="3307F325" w14:textId="77777777" w:rsidR="000A7BF8" w:rsidRDefault="00E557D1" w:rsidP="00056867">
      <w:pPr>
        <w:spacing w:before="100" w:beforeAutospacing="1" w:after="100" w:afterAutospacing="1"/>
        <w:jc w:val="both"/>
        <w:rPr>
          <w:sz w:val="22"/>
          <w:szCs w:val="22"/>
          <w:lang w:val="en-GB"/>
        </w:rPr>
      </w:pPr>
      <w:r w:rsidRPr="007A23A0">
        <w:rPr>
          <w:sz w:val="22"/>
          <w:szCs w:val="22"/>
          <w:lang w:val="en-GB"/>
        </w:rPr>
        <w:t>The evaluations will assess the performance of the programme against planned results. They will also assess the preliminary indications of potential impact and sustainability of results including the contribution to capacity development and achievement of sustainable development goals. The findings and recommendations of the evaluations will inform the key stakeholders of this evaluation who are the</w:t>
      </w:r>
      <w:r w:rsidR="00E634BE" w:rsidRPr="007A23A0">
        <w:rPr>
          <w:sz w:val="22"/>
          <w:szCs w:val="22"/>
          <w:lang w:val="en-GB"/>
        </w:rPr>
        <w:t xml:space="preserve"> </w:t>
      </w:r>
      <w:r w:rsidR="00FE0C45" w:rsidRPr="007A23A0">
        <w:rPr>
          <w:sz w:val="22"/>
          <w:szCs w:val="22"/>
          <w:lang w:val="en-GB"/>
        </w:rPr>
        <w:t>l</w:t>
      </w:r>
      <w:r w:rsidR="00E634BE" w:rsidRPr="007A23A0">
        <w:rPr>
          <w:sz w:val="22"/>
          <w:szCs w:val="22"/>
          <w:lang w:val="en-GB"/>
        </w:rPr>
        <w:t xml:space="preserve">ocal </w:t>
      </w:r>
      <w:r w:rsidR="00FE0C45" w:rsidRPr="007A23A0">
        <w:rPr>
          <w:sz w:val="22"/>
          <w:szCs w:val="22"/>
          <w:lang w:val="en-GB"/>
        </w:rPr>
        <w:t>g</w:t>
      </w:r>
      <w:r w:rsidR="00E634BE" w:rsidRPr="007A23A0">
        <w:rPr>
          <w:sz w:val="22"/>
          <w:szCs w:val="22"/>
          <w:lang w:val="en-GB"/>
        </w:rPr>
        <w:t xml:space="preserve">overnments (from Ungheni and Cahul regions) </w:t>
      </w:r>
      <w:r w:rsidR="00FE0C45" w:rsidRPr="007A23A0">
        <w:rPr>
          <w:sz w:val="22"/>
          <w:szCs w:val="22"/>
          <w:lang w:val="en-GB"/>
        </w:rPr>
        <w:t xml:space="preserve">central government </w:t>
      </w:r>
      <w:r w:rsidR="00E634BE" w:rsidRPr="007A23A0">
        <w:rPr>
          <w:sz w:val="22"/>
          <w:szCs w:val="22"/>
          <w:lang w:val="en-GB"/>
        </w:rPr>
        <w:t>ministries and institutions, UNDP and UNICEF,</w:t>
      </w:r>
      <w:r w:rsidR="00FE0C45" w:rsidRPr="007A23A0">
        <w:rPr>
          <w:sz w:val="22"/>
          <w:szCs w:val="22"/>
          <w:lang w:val="en-GB"/>
        </w:rPr>
        <w:t xml:space="preserve"> and the</w:t>
      </w:r>
      <w:r w:rsidR="00E634BE" w:rsidRPr="007A23A0">
        <w:rPr>
          <w:sz w:val="22"/>
          <w:szCs w:val="22"/>
          <w:lang w:val="en-GB"/>
        </w:rPr>
        <w:t xml:space="preserve"> EU Delegation to the Republic of Moldova</w:t>
      </w:r>
      <w:r w:rsidR="00757799" w:rsidRPr="007A23A0">
        <w:rPr>
          <w:sz w:val="22"/>
          <w:szCs w:val="22"/>
          <w:lang w:val="en-GB"/>
        </w:rPr>
        <w:t xml:space="preserve">. </w:t>
      </w:r>
      <w:r w:rsidR="00056867" w:rsidRPr="007A23A0">
        <w:rPr>
          <w:sz w:val="22"/>
          <w:szCs w:val="22"/>
          <w:lang w:val="en-GB"/>
        </w:rPr>
        <w:t xml:space="preserve"> </w:t>
      </w:r>
    </w:p>
    <w:p w14:paraId="65C85A1D" w14:textId="333C8004" w:rsidR="00056867" w:rsidRPr="007A23A0" w:rsidRDefault="00056867" w:rsidP="00056867">
      <w:pPr>
        <w:spacing w:before="100" w:beforeAutospacing="1" w:after="100" w:afterAutospacing="1"/>
        <w:jc w:val="both"/>
        <w:rPr>
          <w:sz w:val="22"/>
          <w:szCs w:val="22"/>
          <w:lang w:val="en-GB"/>
        </w:rPr>
      </w:pPr>
      <w:r w:rsidRPr="007A23A0">
        <w:rPr>
          <w:sz w:val="22"/>
          <w:szCs w:val="22"/>
          <w:lang w:val="en-GB"/>
        </w:rPr>
        <w:t>The mid-term evaluation will be used to identify which outputs are being delivered according to the plan, which are being exceeded and whether any activities are falling behind and reasons. It is also important to assess whether the achievements till date are on course to achieve the intended outcome/impact. The mid-term evaluation will also check whether outputs are being delivered in the most efficient and effective way.  By this, the mid-term evaluation will provide a view on whether the intended objectives and activities are still relevant (</w:t>
      </w:r>
      <w:proofErr w:type="gramStart"/>
      <w:r w:rsidRPr="007A23A0">
        <w:rPr>
          <w:sz w:val="22"/>
          <w:szCs w:val="22"/>
          <w:lang w:val="en-GB"/>
        </w:rPr>
        <w:t>e.g.</w:t>
      </w:r>
      <w:proofErr w:type="gramEnd"/>
      <w:r w:rsidRPr="007A23A0">
        <w:rPr>
          <w:sz w:val="22"/>
          <w:szCs w:val="22"/>
          <w:lang w:val="en-GB"/>
        </w:rPr>
        <w:t xml:space="preserve"> as a result of changes in the context). This is also a good opportunity to test whether current monitoring and evaluation arrangements will be adequate to demonstrate results by the end of the Programme. It will test the veracity of the Results Framework and the Logical Framework to inform the programme implementation team on the status of planned milestones based on observed results. </w:t>
      </w:r>
      <w:r w:rsidR="00026BB2" w:rsidRPr="007A23A0">
        <w:rPr>
          <w:sz w:val="22"/>
          <w:szCs w:val="22"/>
          <w:lang w:val="en-GB"/>
        </w:rPr>
        <w:t xml:space="preserve">The mid-term evaluation will contribute also to the final </w:t>
      </w:r>
      <w:r w:rsidR="00133F06" w:rsidRPr="007A23A0">
        <w:rPr>
          <w:sz w:val="22"/>
          <w:szCs w:val="22"/>
          <w:lang w:val="en-GB"/>
        </w:rPr>
        <w:t xml:space="preserve">(summative) </w:t>
      </w:r>
      <w:r w:rsidR="00026BB2" w:rsidRPr="007A23A0">
        <w:rPr>
          <w:sz w:val="22"/>
          <w:szCs w:val="22"/>
          <w:lang w:val="en-GB"/>
        </w:rPr>
        <w:t>evaluation planned to be conducted in 2024, as outlined in the Costed Evaluation Plan, approved by UNICEF Executive Board in September 2022.</w:t>
      </w:r>
    </w:p>
    <w:p w14:paraId="49D696F7" w14:textId="73274194" w:rsidR="00757799" w:rsidRPr="007A23A0" w:rsidRDefault="00757799" w:rsidP="008C32E5">
      <w:pPr>
        <w:pStyle w:val="ListParagraph"/>
        <w:numPr>
          <w:ilvl w:val="0"/>
          <w:numId w:val="14"/>
        </w:numPr>
        <w:rPr>
          <w:rFonts w:eastAsia="Calibri"/>
          <w:b/>
          <w:bCs/>
          <w:sz w:val="22"/>
          <w:szCs w:val="22"/>
          <w:lang w:val="en-GB"/>
        </w:rPr>
      </w:pPr>
      <w:r w:rsidRPr="007A23A0">
        <w:rPr>
          <w:rFonts w:eastAsia="Calibri"/>
          <w:b/>
          <w:bCs/>
          <w:sz w:val="22"/>
          <w:szCs w:val="22"/>
          <w:lang w:val="en-GB"/>
        </w:rPr>
        <w:t>EVALUATION SCOPE AND OBJEC</w:t>
      </w:r>
      <w:r w:rsidR="007906BB" w:rsidRPr="007A23A0">
        <w:rPr>
          <w:rFonts w:eastAsia="Calibri"/>
          <w:b/>
          <w:bCs/>
          <w:sz w:val="22"/>
          <w:szCs w:val="22"/>
          <w:lang w:val="en-GB"/>
        </w:rPr>
        <w:t>T</w:t>
      </w:r>
      <w:r w:rsidRPr="007A23A0">
        <w:rPr>
          <w:rFonts w:eastAsia="Calibri"/>
          <w:b/>
          <w:bCs/>
          <w:sz w:val="22"/>
          <w:szCs w:val="22"/>
          <w:lang w:val="en-GB"/>
        </w:rPr>
        <w:t>IVES:</w:t>
      </w:r>
    </w:p>
    <w:p w14:paraId="78C4A094" w14:textId="3946BBD7" w:rsidR="009239EA" w:rsidRPr="007A23A0" w:rsidRDefault="00757799" w:rsidP="00E634BE">
      <w:pPr>
        <w:spacing w:before="100" w:beforeAutospacing="1" w:after="100" w:afterAutospacing="1"/>
        <w:jc w:val="both"/>
        <w:rPr>
          <w:sz w:val="22"/>
          <w:szCs w:val="22"/>
          <w:lang w:val="en-GB"/>
        </w:rPr>
      </w:pPr>
      <w:r w:rsidRPr="007A23A0">
        <w:rPr>
          <w:sz w:val="22"/>
          <w:szCs w:val="22"/>
          <w:lang w:val="en-GB"/>
        </w:rPr>
        <w:t xml:space="preserve">The mid-term evaluation will assess the </w:t>
      </w:r>
      <w:r w:rsidR="0013721D" w:rsidRPr="007A23A0">
        <w:rPr>
          <w:sz w:val="22"/>
          <w:szCs w:val="22"/>
          <w:lang w:val="en-GB"/>
        </w:rPr>
        <w:t xml:space="preserve">relevance </w:t>
      </w:r>
      <w:r w:rsidRPr="007A23A0">
        <w:rPr>
          <w:sz w:val="22"/>
          <w:szCs w:val="22"/>
          <w:lang w:val="en-GB"/>
        </w:rPr>
        <w:t>effectiveness</w:t>
      </w:r>
      <w:r w:rsidR="0013721D" w:rsidRPr="007A23A0">
        <w:rPr>
          <w:sz w:val="22"/>
          <w:szCs w:val="22"/>
          <w:lang w:val="en-GB"/>
        </w:rPr>
        <w:t xml:space="preserve">, </w:t>
      </w:r>
      <w:proofErr w:type="gramStart"/>
      <w:r w:rsidR="0013721D" w:rsidRPr="007A23A0">
        <w:rPr>
          <w:sz w:val="22"/>
          <w:szCs w:val="22"/>
          <w:lang w:val="en-GB"/>
        </w:rPr>
        <w:t>efficiency</w:t>
      </w:r>
      <w:proofErr w:type="gramEnd"/>
      <w:r w:rsidR="0013721D" w:rsidRPr="007A23A0">
        <w:rPr>
          <w:sz w:val="22"/>
          <w:szCs w:val="22"/>
          <w:lang w:val="en-GB"/>
        </w:rPr>
        <w:t xml:space="preserve"> and sustainability </w:t>
      </w:r>
      <w:r w:rsidRPr="007A23A0">
        <w:rPr>
          <w:sz w:val="22"/>
          <w:szCs w:val="22"/>
          <w:lang w:val="en-GB"/>
        </w:rPr>
        <w:t xml:space="preserve">of </w:t>
      </w:r>
      <w:r w:rsidR="0013721D" w:rsidRPr="007A23A0">
        <w:rPr>
          <w:sz w:val="22"/>
          <w:szCs w:val="22"/>
          <w:lang w:val="en-GB"/>
        </w:rPr>
        <w:t>Focal Regions Programme</w:t>
      </w:r>
      <w:r w:rsidRPr="007A23A0">
        <w:rPr>
          <w:sz w:val="22"/>
          <w:szCs w:val="22"/>
          <w:lang w:val="en-GB"/>
        </w:rPr>
        <w:t>. The evaluation will include review of the pro</w:t>
      </w:r>
      <w:r w:rsidR="009239EA" w:rsidRPr="007A23A0">
        <w:rPr>
          <w:sz w:val="22"/>
          <w:szCs w:val="22"/>
          <w:lang w:val="en-GB"/>
        </w:rPr>
        <w:t xml:space="preserve">gramme </w:t>
      </w:r>
      <w:r w:rsidRPr="007A23A0">
        <w:rPr>
          <w:sz w:val="22"/>
          <w:szCs w:val="22"/>
          <w:lang w:val="en-GB"/>
        </w:rPr>
        <w:t>design, and assumptions made at the beginning of the programme development process. It will assess whether the programme results are on track; capacities built, and cross cutting issues of gender and human</w:t>
      </w:r>
      <w:r w:rsidR="0013721D" w:rsidRPr="007A23A0">
        <w:rPr>
          <w:sz w:val="22"/>
          <w:szCs w:val="22"/>
          <w:lang w:val="en-GB"/>
        </w:rPr>
        <w:t>/child</w:t>
      </w:r>
      <w:r w:rsidRPr="007A23A0">
        <w:rPr>
          <w:sz w:val="22"/>
          <w:szCs w:val="22"/>
          <w:lang w:val="en-GB"/>
        </w:rPr>
        <w:t xml:space="preserve"> rights</w:t>
      </w:r>
      <w:r w:rsidR="004533AC" w:rsidRPr="007A23A0">
        <w:rPr>
          <w:sz w:val="22"/>
          <w:szCs w:val="22"/>
          <w:lang w:val="en-GB"/>
        </w:rPr>
        <w:t xml:space="preserve"> and green </w:t>
      </w:r>
      <w:r w:rsidR="004533AC" w:rsidRPr="007A23A0">
        <w:rPr>
          <w:sz w:val="22"/>
          <w:szCs w:val="22"/>
          <w:lang w:val="en-GB"/>
        </w:rPr>
        <w:lastRenderedPageBreak/>
        <w:t>development</w:t>
      </w:r>
      <w:r w:rsidRPr="007A23A0">
        <w:rPr>
          <w:sz w:val="22"/>
          <w:szCs w:val="22"/>
          <w:lang w:val="en-GB"/>
        </w:rPr>
        <w:t xml:space="preserve"> have been addressed. It will also assess whether the programme implementation strategy has been optimum and recommend areas for improvement and learning. The mid-term evaluation will also assess the synergy between</w:t>
      </w:r>
      <w:r w:rsidR="009239EA" w:rsidRPr="007A23A0">
        <w:rPr>
          <w:sz w:val="22"/>
          <w:szCs w:val="22"/>
          <w:lang w:val="en-GB"/>
        </w:rPr>
        <w:t xml:space="preserve"> the Focal Regions Programme and other programmes implemented in the inclusive growth area and suggest ways of creating more synerg</w:t>
      </w:r>
      <w:r w:rsidR="004533AC" w:rsidRPr="007A23A0">
        <w:rPr>
          <w:sz w:val="22"/>
          <w:szCs w:val="22"/>
          <w:lang w:val="en-GB"/>
        </w:rPr>
        <w:t>ies</w:t>
      </w:r>
      <w:r w:rsidR="009239EA" w:rsidRPr="007A23A0">
        <w:rPr>
          <w:sz w:val="22"/>
          <w:szCs w:val="22"/>
          <w:lang w:val="en-GB"/>
        </w:rPr>
        <w:t>.</w:t>
      </w:r>
    </w:p>
    <w:p w14:paraId="3AFE5383" w14:textId="394D4604" w:rsidR="00757799" w:rsidRPr="007A23A0" w:rsidRDefault="00757799" w:rsidP="00DF48FF">
      <w:pPr>
        <w:spacing w:before="100" w:beforeAutospacing="1" w:after="100" w:afterAutospacing="1"/>
        <w:jc w:val="both"/>
        <w:rPr>
          <w:sz w:val="22"/>
          <w:szCs w:val="22"/>
          <w:lang w:val="en-GB"/>
        </w:rPr>
      </w:pPr>
      <w:r w:rsidRPr="007A23A0">
        <w:rPr>
          <w:sz w:val="22"/>
          <w:szCs w:val="22"/>
          <w:lang w:val="en-GB"/>
        </w:rPr>
        <w:t>The following key questions will guide the mid-term programme evaluation:</w:t>
      </w:r>
    </w:p>
    <w:p w14:paraId="6A0333A0" w14:textId="16B600F8" w:rsidR="009239EA" w:rsidRPr="007A23A0" w:rsidRDefault="009239EA" w:rsidP="008C32E5">
      <w:pPr>
        <w:pStyle w:val="ListParagraph"/>
        <w:numPr>
          <w:ilvl w:val="0"/>
          <w:numId w:val="3"/>
        </w:numPr>
        <w:spacing w:before="100" w:beforeAutospacing="1" w:after="100" w:afterAutospacing="1"/>
        <w:ind w:left="0" w:firstLine="0"/>
        <w:jc w:val="both"/>
        <w:rPr>
          <w:sz w:val="22"/>
          <w:szCs w:val="22"/>
          <w:lang w:val="en-GB"/>
        </w:rPr>
      </w:pPr>
      <w:r w:rsidRPr="007A23A0">
        <w:rPr>
          <w:b/>
          <w:bCs/>
          <w:sz w:val="22"/>
          <w:szCs w:val="22"/>
          <w:lang w:val="en-GB"/>
        </w:rPr>
        <w:t xml:space="preserve">Relevance </w:t>
      </w:r>
      <w:r w:rsidRPr="007A23A0">
        <w:rPr>
          <w:sz w:val="22"/>
          <w:szCs w:val="22"/>
          <w:lang w:val="en-GB"/>
        </w:rPr>
        <w:t>– (The design and focus of the programme)</w:t>
      </w:r>
    </w:p>
    <w:p w14:paraId="6BBE39F7" w14:textId="329ABCFA" w:rsidR="000D138B" w:rsidRPr="007A23A0" w:rsidRDefault="000D138B" w:rsidP="008C32E5">
      <w:pPr>
        <w:pStyle w:val="ListParagraph"/>
        <w:numPr>
          <w:ilvl w:val="0"/>
          <w:numId w:val="4"/>
        </w:numPr>
        <w:spacing w:before="100" w:beforeAutospacing="1" w:after="100" w:afterAutospacing="1"/>
        <w:ind w:left="1797" w:hanging="357"/>
        <w:jc w:val="both"/>
        <w:rPr>
          <w:sz w:val="22"/>
          <w:szCs w:val="22"/>
          <w:lang w:val="en-GB"/>
        </w:rPr>
      </w:pPr>
      <w:r w:rsidRPr="007A23A0">
        <w:rPr>
          <w:sz w:val="22"/>
          <w:szCs w:val="22"/>
          <w:lang w:val="en-GB"/>
        </w:rPr>
        <w:t>To what extent have the Focal Regions Programme results so far contributed to the UNSDCF/CPD outcome</w:t>
      </w:r>
      <w:r w:rsidR="00CA6760" w:rsidRPr="007A23A0">
        <w:rPr>
          <w:sz w:val="22"/>
          <w:szCs w:val="22"/>
          <w:lang w:val="en-GB"/>
        </w:rPr>
        <w:t>?</w:t>
      </w:r>
    </w:p>
    <w:p w14:paraId="5BD0AEC2" w14:textId="69A10CC8" w:rsidR="000D138B" w:rsidRPr="007A23A0" w:rsidRDefault="000D138B" w:rsidP="008C32E5">
      <w:pPr>
        <w:pStyle w:val="ListParagraph"/>
        <w:numPr>
          <w:ilvl w:val="0"/>
          <w:numId w:val="4"/>
        </w:numPr>
        <w:spacing w:before="100" w:beforeAutospacing="1" w:after="100" w:afterAutospacing="1"/>
        <w:ind w:left="1797" w:hanging="357"/>
        <w:jc w:val="both"/>
        <w:rPr>
          <w:sz w:val="22"/>
          <w:szCs w:val="22"/>
          <w:lang w:val="en-GB"/>
        </w:rPr>
      </w:pPr>
      <w:r w:rsidRPr="007A23A0">
        <w:rPr>
          <w:sz w:val="22"/>
          <w:szCs w:val="22"/>
          <w:lang w:val="en-GB"/>
        </w:rPr>
        <w:t xml:space="preserve">Does the programme continue to be relevant to the </w:t>
      </w:r>
      <w:r w:rsidR="00650DFF" w:rsidRPr="007A23A0">
        <w:rPr>
          <w:sz w:val="22"/>
          <w:szCs w:val="22"/>
          <w:lang w:val="en-GB"/>
        </w:rPr>
        <w:t xml:space="preserve">national and sub-national </w:t>
      </w:r>
      <w:r w:rsidRPr="007A23A0">
        <w:rPr>
          <w:sz w:val="22"/>
          <w:szCs w:val="22"/>
          <w:lang w:val="en-GB"/>
        </w:rPr>
        <w:t>priorities in governance?</w:t>
      </w:r>
    </w:p>
    <w:p w14:paraId="17E06575" w14:textId="46FC658D" w:rsidR="009239EA" w:rsidRPr="007A23A0" w:rsidRDefault="009239EA" w:rsidP="008C32E5">
      <w:pPr>
        <w:pStyle w:val="ListParagraph"/>
        <w:numPr>
          <w:ilvl w:val="0"/>
          <w:numId w:val="4"/>
        </w:numPr>
        <w:spacing w:before="100" w:beforeAutospacing="1" w:after="100" w:afterAutospacing="1"/>
        <w:ind w:left="1797" w:hanging="357"/>
        <w:jc w:val="both"/>
        <w:rPr>
          <w:sz w:val="22"/>
          <w:szCs w:val="22"/>
          <w:lang w:val="en-GB"/>
        </w:rPr>
      </w:pPr>
      <w:r w:rsidRPr="007A23A0">
        <w:rPr>
          <w:sz w:val="22"/>
          <w:szCs w:val="22"/>
          <w:lang w:val="en-GB"/>
        </w:rPr>
        <w:t xml:space="preserve">To what extent are the stated outcomes and outputs for the </w:t>
      </w:r>
      <w:r w:rsidR="00DF48FF" w:rsidRPr="007A23A0">
        <w:rPr>
          <w:sz w:val="22"/>
          <w:szCs w:val="22"/>
          <w:lang w:val="en-GB"/>
        </w:rPr>
        <w:t xml:space="preserve">Focal Regions </w:t>
      </w:r>
      <w:r w:rsidRPr="007A23A0">
        <w:rPr>
          <w:sz w:val="22"/>
          <w:szCs w:val="22"/>
          <w:lang w:val="en-GB"/>
        </w:rPr>
        <w:t>Programme on track?</w:t>
      </w:r>
    </w:p>
    <w:p w14:paraId="41850674" w14:textId="52FF98EE" w:rsidR="00FD219E" w:rsidRPr="007A23A0" w:rsidRDefault="00B80E4E" w:rsidP="008C32E5">
      <w:pPr>
        <w:pStyle w:val="ListParagraph"/>
        <w:numPr>
          <w:ilvl w:val="0"/>
          <w:numId w:val="4"/>
        </w:numPr>
        <w:spacing w:before="100" w:beforeAutospacing="1" w:after="100" w:afterAutospacing="1"/>
        <w:jc w:val="both"/>
        <w:rPr>
          <w:sz w:val="22"/>
          <w:szCs w:val="22"/>
          <w:lang w:val="en-GB"/>
        </w:rPr>
      </w:pPr>
      <w:r w:rsidRPr="007A23A0">
        <w:rPr>
          <w:sz w:val="22"/>
          <w:szCs w:val="22"/>
          <w:lang w:val="en-GB"/>
        </w:rPr>
        <w:t>To what exte</w:t>
      </w:r>
      <w:r w:rsidR="00653667" w:rsidRPr="007A23A0">
        <w:rPr>
          <w:sz w:val="22"/>
          <w:szCs w:val="22"/>
          <w:lang w:val="en-GB"/>
        </w:rPr>
        <w:t xml:space="preserve">nt </w:t>
      </w:r>
      <w:r w:rsidR="00EA4133" w:rsidRPr="007A23A0">
        <w:rPr>
          <w:sz w:val="22"/>
          <w:szCs w:val="22"/>
          <w:lang w:val="en-GB"/>
        </w:rPr>
        <w:t xml:space="preserve">the </w:t>
      </w:r>
      <w:r w:rsidR="004E59E3" w:rsidRPr="007A23A0">
        <w:rPr>
          <w:sz w:val="22"/>
          <w:szCs w:val="22"/>
          <w:lang w:val="en-GB"/>
        </w:rPr>
        <w:t>programme</w:t>
      </w:r>
      <w:r w:rsidR="007B3DA4" w:rsidRPr="007A23A0">
        <w:rPr>
          <w:sz w:val="22"/>
          <w:szCs w:val="22"/>
          <w:lang w:val="en-GB"/>
        </w:rPr>
        <w:t xml:space="preserve"> </w:t>
      </w:r>
      <w:r w:rsidR="00685971" w:rsidRPr="007A23A0">
        <w:rPr>
          <w:sz w:val="22"/>
          <w:szCs w:val="22"/>
          <w:lang w:val="en-GB"/>
        </w:rPr>
        <w:t xml:space="preserve">was </w:t>
      </w:r>
      <w:r w:rsidR="004E59E3" w:rsidRPr="007A23A0">
        <w:rPr>
          <w:sz w:val="22"/>
          <w:szCs w:val="22"/>
          <w:lang w:val="en-GB"/>
        </w:rPr>
        <w:t xml:space="preserve">affected and </w:t>
      </w:r>
      <w:r w:rsidR="00685971" w:rsidRPr="007A23A0">
        <w:rPr>
          <w:sz w:val="22"/>
          <w:szCs w:val="22"/>
          <w:lang w:val="en-GB"/>
        </w:rPr>
        <w:t xml:space="preserve">able to respond to the shifts caused </w:t>
      </w:r>
      <w:r w:rsidR="00DD3B0A" w:rsidRPr="007A23A0">
        <w:rPr>
          <w:sz w:val="22"/>
          <w:szCs w:val="22"/>
          <w:lang w:val="en-GB"/>
        </w:rPr>
        <w:t xml:space="preserve">by </w:t>
      </w:r>
      <w:r w:rsidR="00E87690" w:rsidRPr="007A23A0">
        <w:rPr>
          <w:sz w:val="22"/>
          <w:szCs w:val="22"/>
          <w:lang w:val="en-GB"/>
        </w:rPr>
        <w:t>crisis</w:t>
      </w:r>
      <w:r w:rsidR="004D22B4" w:rsidRPr="007A23A0">
        <w:rPr>
          <w:sz w:val="22"/>
          <w:szCs w:val="22"/>
          <w:lang w:val="en-GB"/>
        </w:rPr>
        <w:t xml:space="preserve"> (both COVID-19 and refugee crisis)?</w:t>
      </w:r>
    </w:p>
    <w:p w14:paraId="056DBB03" w14:textId="2495D21F" w:rsidR="009239EA" w:rsidRPr="007A23A0" w:rsidRDefault="009239EA" w:rsidP="008C32E5">
      <w:pPr>
        <w:pStyle w:val="ListParagraph"/>
        <w:numPr>
          <w:ilvl w:val="0"/>
          <w:numId w:val="4"/>
        </w:numPr>
        <w:spacing w:before="100" w:beforeAutospacing="1" w:after="100" w:afterAutospacing="1"/>
        <w:jc w:val="both"/>
        <w:rPr>
          <w:sz w:val="22"/>
          <w:szCs w:val="22"/>
          <w:lang w:val="en-GB"/>
        </w:rPr>
      </w:pPr>
      <w:r w:rsidRPr="007A23A0">
        <w:rPr>
          <w:sz w:val="22"/>
          <w:szCs w:val="22"/>
          <w:lang w:val="en-GB"/>
        </w:rPr>
        <w:t>What factors have contributed to achieving or hindering achievement of the intended outputs</w:t>
      </w:r>
      <w:r w:rsidR="00DF48FF" w:rsidRPr="007A23A0">
        <w:rPr>
          <w:sz w:val="22"/>
          <w:szCs w:val="22"/>
          <w:lang w:val="en-GB"/>
        </w:rPr>
        <w:t xml:space="preserve"> </w:t>
      </w:r>
      <w:r w:rsidRPr="007A23A0">
        <w:rPr>
          <w:sz w:val="22"/>
          <w:szCs w:val="22"/>
          <w:lang w:val="en-GB"/>
        </w:rPr>
        <w:t>and outcomes?</w:t>
      </w:r>
    </w:p>
    <w:p w14:paraId="30538FDD" w14:textId="22F56CEB" w:rsidR="009239EA" w:rsidRPr="007A23A0" w:rsidRDefault="009239EA" w:rsidP="008C32E5">
      <w:pPr>
        <w:pStyle w:val="ListParagraph"/>
        <w:numPr>
          <w:ilvl w:val="0"/>
          <w:numId w:val="4"/>
        </w:numPr>
        <w:spacing w:before="100" w:beforeAutospacing="1" w:after="100" w:afterAutospacing="1"/>
        <w:jc w:val="both"/>
        <w:rPr>
          <w:sz w:val="22"/>
          <w:szCs w:val="22"/>
          <w:lang w:val="en-GB"/>
        </w:rPr>
      </w:pPr>
      <w:r w:rsidRPr="007A23A0">
        <w:rPr>
          <w:sz w:val="22"/>
          <w:szCs w:val="22"/>
          <w:lang w:val="en-GB"/>
        </w:rPr>
        <w:t xml:space="preserve">Was the strategy adopted and inputs identified, realistic, </w:t>
      </w:r>
      <w:proofErr w:type="gramStart"/>
      <w:r w:rsidRPr="007A23A0">
        <w:rPr>
          <w:sz w:val="22"/>
          <w:szCs w:val="22"/>
          <w:lang w:val="en-GB"/>
        </w:rPr>
        <w:t>appropriate</w:t>
      </w:r>
      <w:proofErr w:type="gramEnd"/>
      <w:r w:rsidRPr="007A23A0">
        <w:rPr>
          <w:sz w:val="22"/>
          <w:szCs w:val="22"/>
          <w:lang w:val="en-GB"/>
        </w:rPr>
        <w:t xml:space="preserve"> and adequate for</w:t>
      </w:r>
      <w:r w:rsidR="00DF48FF" w:rsidRPr="007A23A0">
        <w:rPr>
          <w:sz w:val="22"/>
          <w:szCs w:val="22"/>
          <w:lang w:val="en-GB"/>
        </w:rPr>
        <w:t xml:space="preserve"> </w:t>
      </w:r>
      <w:r w:rsidRPr="007A23A0">
        <w:rPr>
          <w:sz w:val="22"/>
          <w:szCs w:val="22"/>
          <w:lang w:val="en-GB"/>
        </w:rPr>
        <w:t>achievement of the results?</w:t>
      </w:r>
    </w:p>
    <w:p w14:paraId="1AB13AB2" w14:textId="77777777" w:rsidR="00DF48FF" w:rsidRPr="007A23A0" w:rsidRDefault="009239EA" w:rsidP="008C32E5">
      <w:pPr>
        <w:pStyle w:val="ListParagraph"/>
        <w:numPr>
          <w:ilvl w:val="0"/>
          <w:numId w:val="4"/>
        </w:numPr>
        <w:spacing w:before="100" w:beforeAutospacing="1" w:after="100" w:afterAutospacing="1"/>
        <w:jc w:val="both"/>
        <w:rPr>
          <w:sz w:val="22"/>
          <w:szCs w:val="22"/>
          <w:lang w:val="en-GB"/>
        </w:rPr>
      </w:pPr>
      <w:r w:rsidRPr="007A23A0">
        <w:rPr>
          <w:sz w:val="22"/>
          <w:szCs w:val="22"/>
          <w:lang w:val="en-GB"/>
        </w:rPr>
        <w:t>Has the partnership strategy been appropriate and effective?</w:t>
      </w:r>
    </w:p>
    <w:p w14:paraId="21256898" w14:textId="2D24045F" w:rsidR="00704B58" w:rsidRPr="007A23A0" w:rsidRDefault="00F02DA7" w:rsidP="000661E1">
      <w:pPr>
        <w:pStyle w:val="ListParagraph"/>
        <w:numPr>
          <w:ilvl w:val="0"/>
          <w:numId w:val="4"/>
        </w:numPr>
        <w:rPr>
          <w:sz w:val="22"/>
          <w:szCs w:val="22"/>
          <w:lang w:val="en-GB"/>
        </w:rPr>
      </w:pPr>
      <w:r w:rsidRPr="007A23A0">
        <w:rPr>
          <w:sz w:val="22"/>
          <w:szCs w:val="22"/>
          <w:lang w:val="en-GB"/>
        </w:rPr>
        <w:t xml:space="preserve">To what extent did </w:t>
      </w:r>
      <w:r w:rsidR="000905EA" w:rsidRPr="007A23A0">
        <w:rPr>
          <w:sz w:val="22"/>
          <w:szCs w:val="22"/>
          <w:lang w:val="en-GB"/>
        </w:rPr>
        <w:t xml:space="preserve">the programme </w:t>
      </w:r>
      <w:r w:rsidRPr="007A23A0">
        <w:rPr>
          <w:sz w:val="22"/>
          <w:szCs w:val="22"/>
          <w:lang w:val="en-GB"/>
        </w:rPr>
        <w:t>adopt gender-sensitive, human rights-based and</w:t>
      </w:r>
      <w:r w:rsidR="007E394D" w:rsidRPr="007A23A0">
        <w:rPr>
          <w:sz w:val="22"/>
          <w:szCs w:val="22"/>
          <w:lang w:val="en-GB"/>
        </w:rPr>
        <w:t xml:space="preserve"> green transformation </w:t>
      </w:r>
      <w:r w:rsidRPr="007A23A0">
        <w:rPr>
          <w:sz w:val="22"/>
          <w:szCs w:val="22"/>
          <w:lang w:val="en-GB"/>
        </w:rPr>
        <w:t xml:space="preserve">approaches? </w:t>
      </w:r>
    </w:p>
    <w:p w14:paraId="11D5385F" w14:textId="77777777" w:rsidR="00DF48FF" w:rsidRPr="007A23A0" w:rsidRDefault="00DF48FF" w:rsidP="00DF48FF">
      <w:pPr>
        <w:pStyle w:val="ListParagraph"/>
        <w:spacing w:before="100" w:beforeAutospacing="1" w:after="100" w:afterAutospacing="1"/>
        <w:ind w:left="1800"/>
        <w:jc w:val="both"/>
        <w:rPr>
          <w:sz w:val="22"/>
          <w:szCs w:val="22"/>
          <w:lang w:val="en-GB"/>
        </w:rPr>
      </w:pPr>
    </w:p>
    <w:p w14:paraId="6A23FEE9" w14:textId="1AB3174D" w:rsidR="009239EA" w:rsidRPr="007A23A0" w:rsidRDefault="009239EA" w:rsidP="008C32E5">
      <w:pPr>
        <w:pStyle w:val="ListParagraph"/>
        <w:numPr>
          <w:ilvl w:val="0"/>
          <w:numId w:val="3"/>
        </w:numPr>
        <w:spacing w:before="100" w:beforeAutospacing="1" w:after="100" w:afterAutospacing="1"/>
        <w:ind w:left="0" w:firstLine="0"/>
        <w:jc w:val="both"/>
        <w:rPr>
          <w:sz w:val="22"/>
          <w:szCs w:val="22"/>
          <w:lang w:val="en-GB"/>
        </w:rPr>
      </w:pPr>
      <w:r w:rsidRPr="007A23A0">
        <w:rPr>
          <w:b/>
          <w:bCs/>
          <w:sz w:val="22"/>
          <w:szCs w:val="22"/>
          <w:lang w:val="en-GB"/>
        </w:rPr>
        <w:t xml:space="preserve">Effectiveness </w:t>
      </w:r>
      <w:r w:rsidRPr="007A23A0">
        <w:rPr>
          <w:sz w:val="22"/>
          <w:szCs w:val="22"/>
          <w:lang w:val="en-GB"/>
        </w:rPr>
        <w:t>– (The management processes and their appropriateness in supporting delivery)</w:t>
      </w:r>
    </w:p>
    <w:p w14:paraId="7F2BB3C4" w14:textId="27D991F8" w:rsidR="009239EA" w:rsidRPr="007A23A0" w:rsidRDefault="009239EA" w:rsidP="008C32E5">
      <w:pPr>
        <w:pStyle w:val="ListParagraph"/>
        <w:numPr>
          <w:ilvl w:val="0"/>
          <w:numId w:val="4"/>
        </w:numPr>
        <w:spacing w:before="100" w:beforeAutospacing="1" w:after="100" w:afterAutospacing="1"/>
        <w:ind w:left="1797" w:hanging="357"/>
        <w:jc w:val="both"/>
        <w:rPr>
          <w:sz w:val="22"/>
          <w:szCs w:val="22"/>
          <w:lang w:val="en-GB"/>
        </w:rPr>
      </w:pPr>
      <w:r w:rsidRPr="007A23A0">
        <w:rPr>
          <w:sz w:val="22"/>
          <w:szCs w:val="22"/>
          <w:lang w:val="en-GB"/>
        </w:rPr>
        <w:t xml:space="preserve">Are the programme management strategies for </w:t>
      </w:r>
      <w:proofErr w:type="gramStart"/>
      <w:r w:rsidRPr="007A23A0">
        <w:rPr>
          <w:sz w:val="22"/>
          <w:szCs w:val="22"/>
          <w:lang w:val="en-GB"/>
        </w:rPr>
        <w:t>both programme</w:t>
      </w:r>
      <w:proofErr w:type="gramEnd"/>
      <w:r w:rsidRPr="007A23A0">
        <w:rPr>
          <w:sz w:val="22"/>
          <w:szCs w:val="22"/>
          <w:lang w:val="en-GB"/>
        </w:rPr>
        <w:t xml:space="preserve"> effective in delivering</w:t>
      </w:r>
      <w:r w:rsidR="00DF48FF" w:rsidRPr="007A23A0">
        <w:rPr>
          <w:sz w:val="22"/>
          <w:szCs w:val="22"/>
          <w:lang w:val="en-GB"/>
        </w:rPr>
        <w:t xml:space="preserve"> </w:t>
      </w:r>
      <w:r w:rsidRPr="007A23A0">
        <w:rPr>
          <w:sz w:val="22"/>
          <w:szCs w:val="22"/>
          <w:lang w:val="en-GB"/>
        </w:rPr>
        <w:t>desired/planned results?</w:t>
      </w:r>
    </w:p>
    <w:p w14:paraId="6AB027DF" w14:textId="668063B4" w:rsidR="009239EA" w:rsidRPr="007A23A0" w:rsidRDefault="009239EA" w:rsidP="008C32E5">
      <w:pPr>
        <w:pStyle w:val="ListParagraph"/>
        <w:numPr>
          <w:ilvl w:val="0"/>
          <w:numId w:val="4"/>
        </w:numPr>
        <w:spacing w:before="100" w:beforeAutospacing="1" w:after="100" w:afterAutospacing="1"/>
        <w:ind w:left="1797" w:hanging="357"/>
        <w:jc w:val="both"/>
        <w:rPr>
          <w:sz w:val="22"/>
          <w:szCs w:val="22"/>
          <w:lang w:val="en-GB"/>
        </w:rPr>
      </w:pPr>
      <w:r w:rsidRPr="007A23A0">
        <w:rPr>
          <w:sz w:val="22"/>
          <w:szCs w:val="22"/>
          <w:lang w:val="en-GB"/>
        </w:rPr>
        <w:t>Is there a suitable M&amp;E framework to monitor and support the implementation of the targeted</w:t>
      </w:r>
      <w:r w:rsidR="00DF48FF" w:rsidRPr="007A23A0">
        <w:rPr>
          <w:sz w:val="22"/>
          <w:szCs w:val="22"/>
          <w:lang w:val="en-GB"/>
        </w:rPr>
        <w:t xml:space="preserve"> </w:t>
      </w:r>
      <w:r w:rsidRPr="007A23A0">
        <w:rPr>
          <w:sz w:val="22"/>
          <w:szCs w:val="22"/>
          <w:lang w:val="en-GB"/>
        </w:rPr>
        <w:t>results?</w:t>
      </w:r>
    </w:p>
    <w:p w14:paraId="2F8995A1" w14:textId="03A440EE" w:rsidR="009239EA" w:rsidRPr="007A23A0" w:rsidRDefault="00FB60D9" w:rsidP="008C32E5">
      <w:pPr>
        <w:pStyle w:val="ListParagraph"/>
        <w:numPr>
          <w:ilvl w:val="0"/>
          <w:numId w:val="4"/>
        </w:numPr>
        <w:spacing w:before="100" w:beforeAutospacing="1" w:after="100" w:afterAutospacing="1"/>
        <w:ind w:left="1797" w:hanging="357"/>
        <w:jc w:val="both"/>
        <w:rPr>
          <w:sz w:val="22"/>
          <w:szCs w:val="22"/>
          <w:lang w:val="en-GB"/>
        </w:rPr>
      </w:pPr>
      <w:r w:rsidRPr="007A23A0">
        <w:rPr>
          <w:sz w:val="22"/>
          <w:szCs w:val="22"/>
          <w:lang w:val="en-GB"/>
        </w:rPr>
        <w:t xml:space="preserve">Is </w:t>
      </w:r>
      <w:r w:rsidR="009239EA" w:rsidRPr="007A23A0">
        <w:rPr>
          <w:sz w:val="22"/>
          <w:szCs w:val="22"/>
          <w:lang w:val="en-GB"/>
        </w:rPr>
        <w:t>the programme effective in responding to the needs of the beneficiaries, and what</w:t>
      </w:r>
      <w:r w:rsidR="00DF48FF" w:rsidRPr="007A23A0">
        <w:rPr>
          <w:sz w:val="22"/>
          <w:szCs w:val="22"/>
          <w:lang w:val="en-GB"/>
        </w:rPr>
        <w:t xml:space="preserve"> </w:t>
      </w:r>
      <w:r w:rsidR="009239EA" w:rsidRPr="007A23A0">
        <w:rPr>
          <w:sz w:val="22"/>
          <w:szCs w:val="22"/>
          <w:lang w:val="en-GB"/>
        </w:rPr>
        <w:t xml:space="preserve">results </w:t>
      </w:r>
      <w:r w:rsidR="006B35A5" w:rsidRPr="007A23A0">
        <w:rPr>
          <w:sz w:val="22"/>
          <w:szCs w:val="22"/>
          <w:lang w:val="en-GB"/>
        </w:rPr>
        <w:t>were obtained</w:t>
      </w:r>
      <w:r w:rsidR="009239EA" w:rsidRPr="007A23A0">
        <w:rPr>
          <w:sz w:val="22"/>
          <w:szCs w:val="22"/>
          <w:lang w:val="en-GB"/>
        </w:rPr>
        <w:t>?</w:t>
      </w:r>
    </w:p>
    <w:p w14:paraId="64A880E2" w14:textId="366B9C88" w:rsidR="007011A9" w:rsidRPr="007A23A0" w:rsidRDefault="007011A9" w:rsidP="008C32E5">
      <w:pPr>
        <w:pStyle w:val="ListParagraph"/>
        <w:numPr>
          <w:ilvl w:val="0"/>
          <w:numId w:val="4"/>
        </w:numPr>
        <w:rPr>
          <w:sz w:val="22"/>
          <w:szCs w:val="22"/>
          <w:lang w:val="en-GB"/>
        </w:rPr>
      </w:pPr>
      <w:r w:rsidRPr="007A23A0">
        <w:rPr>
          <w:sz w:val="22"/>
          <w:szCs w:val="22"/>
          <w:lang w:val="en-GB"/>
        </w:rPr>
        <w:t xml:space="preserve">To what extent have the </w:t>
      </w:r>
      <w:r w:rsidR="00B636F8" w:rsidRPr="007A23A0">
        <w:rPr>
          <w:sz w:val="22"/>
          <w:szCs w:val="22"/>
          <w:lang w:val="en-GB"/>
        </w:rPr>
        <w:t>programme</w:t>
      </w:r>
      <w:r w:rsidRPr="007A23A0">
        <w:rPr>
          <w:sz w:val="22"/>
          <w:szCs w:val="22"/>
          <w:lang w:val="en-GB"/>
        </w:rPr>
        <w:t xml:space="preserve"> generated results for gender equality and the empowerment of women? To what extent have marginalized groups benefited? </w:t>
      </w:r>
    </w:p>
    <w:p w14:paraId="4379E4F9" w14:textId="46F4CB83" w:rsidR="00B60912" w:rsidRPr="007A23A0" w:rsidRDefault="00B60912" w:rsidP="008C32E5">
      <w:pPr>
        <w:pStyle w:val="ListParagraph"/>
        <w:numPr>
          <w:ilvl w:val="0"/>
          <w:numId w:val="4"/>
        </w:numPr>
        <w:rPr>
          <w:sz w:val="22"/>
          <w:szCs w:val="22"/>
          <w:lang w:val="en-GB"/>
        </w:rPr>
      </w:pPr>
      <w:r w:rsidRPr="007A23A0">
        <w:rPr>
          <w:sz w:val="22"/>
          <w:szCs w:val="22"/>
          <w:lang w:val="en-GB"/>
        </w:rPr>
        <w:t>Have there been any unexpected results achieved beyond the planned outcome?</w:t>
      </w:r>
    </w:p>
    <w:p w14:paraId="2639FA28" w14:textId="7EF795E0" w:rsidR="00B60912" w:rsidRPr="007A23A0" w:rsidRDefault="00B60912" w:rsidP="008C32E5">
      <w:pPr>
        <w:pStyle w:val="ListParagraph"/>
        <w:numPr>
          <w:ilvl w:val="0"/>
          <w:numId w:val="4"/>
        </w:numPr>
        <w:rPr>
          <w:sz w:val="22"/>
          <w:szCs w:val="22"/>
          <w:lang w:val="en-GB"/>
        </w:rPr>
      </w:pPr>
      <w:r w:rsidRPr="007A23A0">
        <w:rPr>
          <w:sz w:val="22"/>
          <w:szCs w:val="22"/>
          <w:lang w:val="en-GB"/>
        </w:rPr>
        <w:t xml:space="preserve">Which programme areas are the most relevant and strategic for UNDP </w:t>
      </w:r>
      <w:r w:rsidR="00740B83" w:rsidRPr="007A23A0">
        <w:rPr>
          <w:sz w:val="22"/>
          <w:szCs w:val="22"/>
          <w:lang w:val="en-GB"/>
        </w:rPr>
        <w:t xml:space="preserve">and UNICEF </w:t>
      </w:r>
      <w:r w:rsidRPr="007A23A0">
        <w:rPr>
          <w:sz w:val="22"/>
          <w:szCs w:val="22"/>
          <w:lang w:val="en-GB"/>
        </w:rPr>
        <w:t>to scale up or consider going forward?</w:t>
      </w:r>
    </w:p>
    <w:p w14:paraId="6298D004" w14:textId="7550867A" w:rsidR="00393107" w:rsidRPr="007A23A0" w:rsidRDefault="00393107" w:rsidP="008C32E5">
      <w:pPr>
        <w:pStyle w:val="ListParagraph"/>
        <w:numPr>
          <w:ilvl w:val="0"/>
          <w:numId w:val="4"/>
        </w:numPr>
        <w:rPr>
          <w:sz w:val="22"/>
          <w:szCs w:val="22"/>
          <w:lang w:val="en-GB"/>
        </w:rPr>
      </w:pPr>
      <w:r w:rsidRPr="007A23A0">
        <w:rPr>
          <w:sz w:val="22"/>
          <w:szCs w:val="22"/>
          <w:lang w:val="en-GB"/>
        </w:rPr>
        <w:t xml:space="preserve">In which areas does the </w:t>
      </w:r>
      <w:r w:rsidR="00F54AA1" w:rsidRPr="007A23A0">
        <w:rPr>
          <w:sz w:val="22"/>
          <w:szCs w:val="22"/>
          <w:lang w:val="en-GB"/>
        </w:rPr>
        <w:t xml:space="preserve">programme </w:t>
      </w:r>
      <w:r w:rsidRPr="007A23A0">
        <w:rPr>
          <w:sz w:val="22"/>
          <w:szCs w:val="22"/>
          <w:lang w:val="en-GB"/>
        </w:rPr>
        <w:t xml:space="preserve">have the greatest achievements? Why and what have been the supporting factors? How can the </w:t>
      </w:r>
      <w:r w:rsidR="00F54AA1" w:rsidRPr="007A23A0">
        <w:rPr>
          <w:sz w:val="22"/>
          <w:szCs w:val="22"/>
          <w:lang w:val="en-GB"/>
        </w:rPr>
        <w:t xml:space="preserve">programme </w:t>
      </w:r>
      <w:r w:rsidRPr="007A23A0">
        <w:rPr>
          <w:sz w:val="22"/>
          <w:szCs w:val="22"/>
          <w:lang w:val="en-GB"/>
        </w:rPr>
        <w:t>build on or expand these achievements?</w:t>
      </w:r>
    </w:p>
    <w:p w14:paraId="1A5CED52" w14:textId="1984293D" w:rsidR="00393107" w:rsidRPr="007A23A0" w:rsidRDefault="00393107" w:rsidP="000661E1">
      <w:pPr>
        <w:pStyle w:val="ListParagraph"/>
        <w:numPr>
          <w:ilvl w:val="0"/>
          <w:numId w:val="4"/>
        </w:numPr>
        <w:rPr>
          <w:sz w:val="22"/>
          <w:szCs w:val="22"/>
          <w:lang w:val="en-GB"/>
        </w:rPr>
      </w:pPr>
      <w:r w:rsidRPr="007A23A0">
        <w:rPr>
          <w:sz w:val="22"/>
          <w:szCs w:val="22"/>
          <w:lang w:val="en-GB"/>
        </w:rPr>
        <w:t xml:space="preserve">In which areas does the </w:t>
      </w:r>
      <w:r w:rsidR="005D423E" w:rsidRPr="007A23A0">
        <w:rPr>
          <w:sz w:val="22"/>
          <w:szCs w:val="22"/>
          <w:lang w:val="en-GB"/>
        </w:rPr>
        <w:t xml:space="preserve">programme </w:t>
      </w:r>
      <w:r w:rsidRPr="007A23A0">
        <w:rPr>
          <w:sz w:val="22"/>
          <w:szCs w:val="22"/>
          <w:lang w:val="en-GB"/>
        </w:rPr>
        <w:t>have the fewest achievements? What have been the constraining factors and why? How can or could they be overcome?</w:t>
      </w:r>
    </w:p>
    <w:p w14:paraId="43D52529" w14:textId="77777777" w:rsidR="00DF48FF" w:rsidRPr="007A23A0" w:rsidRDefault="00DF48FF" w:rsidP="00DF48FF">
      <w:pPr>
        <w:pStyle w:val="ListParagraph"/>
        <w:spacing w:before="100" w:beforeAutospacing="1" w:after="100" w:afterAutospacing="1"/>
        <w:ind w:left="0"/>
        <w:jc w:val="both"/>
        <w:rPr>
          <w:sz w:val="22"/>
          <w:szCs w:val="22"/>
          <w:lang w:val="en-GB"/>
        </w:rPr>
      </w:pPr>
    </w:p>
    <w:p w14:paraId="4C3E1868" w14:textId="484E00CA" w:rsidR="009239EA" w:rsidRPr="007A23A0" w:rsidRDefault="009239EA" w:rsidP="008C32E5">
      <w:pPr>
        <w:pStyle w:val="ListParagraph"/>
        <w:numPr>
          <w:ilvl w:val="0"/>
          <w:numId w:val="3"/>
        </w:numPr>
        <w:spacing w:before="100" w:beforeAutospacing="1" w:after="100" w:afterAutospacing="1"/>
        <w:ind w:left="0" w:firstLine="0"/>
        <w:jc w:val="both"/>
        <w:rPr>
          <w:sz w:val="22"/>
          <w:szCs w:val="22"/>
          <w:lang w:val="en-GB"/>
        </w:rPr>
      </w:pPr>
      <w:r w:rsidRPr="007A23A0">
        <w:rPr>
          <w:b/>
          <w:bCs/>
          <w:sz w:val="22"/>
          <w:szCs w:val="22"/>
          <w:lang w:val="en-GB"/>
        </w:rPr>
        <w:t>Efficiency</w:t>
      </w:r>
      <w:r w:rsidRPr="007A23A0">
        <w:rPr>
          <w:sz w:val="22"/>
          <w:szCs w:val="22"/>
          <w:lang w:val="en-GB"/>
        </w:rPr>
        <w:t xml:space="preserve"> – (Of Programme Implementation)</w:t>
      </w:r>
    </w:p>
    <w:p w14:paraId="47B6E417" w14:textId="7A5AE3E3" w:rsidR="009239EA" w:rsidRPr="007A23A0" w:rsidRDefault="009239EA" w:rsidP="008C32E5">
      <w:pPr>
        <w:pStyle w:val="ListParagraph"/>
        <w:numPr>
          <w:ilvl w:val="0"/>
          <w:numId w:val="4"/>
        </w:numPr>
        <w:spacing w:before="100" w:beforeAutospacing="1" w:after="100" w:afterAutospacing="1"/>
        <w:ind w:left="1797" w:hanging="357"/>
        <w:jc w:val="both"/>
        <w:rPr>
          <w:sz w:val="22"/>
          <w:szCs w:val="22"/>
          <w:lang w:val="en-GB"/>
        </w:rPr>
      </w:pPr>
      <w:proofErr w:type="gramStart"/>
      <w:r w:rsidRPr="007A23A0">
        <w:rPr>
          <w:sz w:val="22"/>
          <w:szCs w:val="22"/>
          <w:lang w:val="en-GB"/>
        </w:rPr>
        <w:t>Are</w:t>
      </w:r>
      <w:proofErr w:type="gramEnd"/>
      <w:r w:rsidRPr="007A23A0">
        <w:rPr>
          <w:sz w:val="22"/>
          <w:szCs w:val="22"/>
          <w:lang w:val="en-GB"/>
        </w:rPr>
        <w:t xml:space="preserve"> the process of achieving results efficient? Specifically did the actual or expected results</w:t>
      </w:r>
      <w:r w:rsidR="00DF48FF" w:rsidRPr="007A23A0">
        <w:rPr>
          <w:sz w:val="22"/>
          <w:szCs w:val="22"/>
          <w:lang w:val="en-GB"/>
        </w:rPr>
        <w:t xml:space="preserve"> </w:t>
      </w:r>
      <w:r w:rsidRPr="007A23A0">
        <w:rPr>
          <w:sz w:val="22"/>
          <w:szCs w:val="22"/>
          <w:lang w:val="en-GB"/>
        </w:rPr>
        <w:t>(outputs and outcomes) justify the costs incurred? Were the resources effectively utilized?</w:t>
      </w:r>
    </w:p>
    <w:p w14:paraId="4E592C55" w14:textId="7A4DE8E7" w:rsidR="009239EA" w:rsidRPr="007A23A0" w:rsidRDefault="009239EA" w:rsidP="008C32E5">
      <w:pPr>
        <w:pStyle w:val="ListParagraph"/>
        <w:numPr>
          <w:ilvl w:val="0"/>
          <w:numId w:val="4"/>
        </w:numPr>
        <w:spacing w:before="100" w:beforeAutospacing="1" w:after="100" w:afterAutospacing="1"/>
        <w:ind w:left="1797" w:hanging="357"/>
        <w:jc w:val="both"/>
        <w:rPr>
          <w:sz w:val="22"/>
          <w:szCs w:val="22"/>
          <w:lang w:val="en-GB"/>
        </w:rPr>
      </w:pPr>
      <w:r w:rsidRPr="007A23A0">
        <w:rPr>
          <w:sz w:val="22"/>
          <w:szCs w:val="22"/>
          <w:lang w:val="en-GB"/>
        </w:rPr>
        <w:t>What factors are contributing to implementation efficiency?</w:t>
      </w:r>
    </w:p>
    <w:p w14:paraId="1DDE6586" w14:textId="77777777" w:rsidR="001134F3" w:rsidRPr="007A23A0" w:rsidRDefault="001134F3" w:rsidP="008C32E5">
      <w:pPr>
        <w:pStyle w:val="ListParagraph"/>
        <w:numPr>
          <w:ilvl w:val="0"/>
          <w:numId w:val="4"/>
        </w:numPr>
        <w:rPr>
          <w:sz w:val="22"/>
          <w:szCs w:val="22"/>
          <w:lang w:val="en-GB"/>
        </w:rPr>
      </w:pPr>
      <w:r w:rsidRPr="007A23A0">
        <w:rPr>
          <w:sz w:val="22"/>
          <w:szCs w:val="22"/>
          <w:lang w:val="en-GB"/>
        </w:rPr>
        <w:t xml:space="preserve">To what extent were resources used to address inequalities and gender issues? </w:t>
      </w:r>
    </w:p>
    <w:p w14:paraId="2D46BC31" w14:textId="2922A5F8" w:rsidR="00381868" w:rsidRPr="007A23A0" w:rsidRDefault="00381868" w:rsidP="008C32E5">
      <w:pPr>
        <w:pStyle w:val="ListParagraph"/>
        <w:numPr>
          <w:ilvl w:val="0"/>
          <w:numId w:val="4"/>
        </w:numPr>
        <w:rPr>
          <w:sz w:val="22"/>
          <w:szCs w:val="22"/>
          <w:lang w:val="en-GB"/>
        </w:rPr>
      </w:pPr>
      <w:r w:rsidRPr="007A23A0">
        <w:rPr>
          <w:sz w:val="22"/>
          <w:szCs w:val="22"/>
          <w:lang w:val="en-GB"/>
        </w:rPr>
        <w:t>To what extent were partnership modalities conducive to the delivery of programme outputs?</w:t>
      </w:r>
    </w:p>
    <w:p w14:paraId="7692AD6C" w14:textId="61B59F14" w:rsidR="009239EA" w:rsidRPr="007A23A0" w:rsidRDefault="009239EA" w:rsidP="008C32E5">
      <w:pPr>
        <w:pStyle w:val="ListParagraph"/>
        <w:numPr>
          <w:ilvl w:val="0"/>
          <w:numId w:val="4"/>
        </w:numPr>
        <w:spacing w:before="100" w:beforeAutospacing="1" w:after="100" w:afterAutospacing="1"/>
        <w:ind w:left="1797" w:hanging="357"/>
        <w:jc w:val="both"/>
        <w:rPr>
          <w:sz w:val="22"/>
          <w:szCs w:val="22"/>
          <w:lang w:val="en-GB"/>
        </w:rPr>
      </w:pPr>
      <w:r w:rsidRPr="007A23A0">
        <w:rPr>
          <w:sz w:val="22"/>
          <w:szCs w:val="22"/>
          <w:lang w:val="en-GB"/>
        </w:rPr>
        <w:lastRenderedPageBreak/>
        <w:t>Do the programme’ activities overlap and duplicate other similar interventions (funded nationally</w:t>
      </w:r>
      <w:r w:rsidR="00DF48FF" w:rsidRPr="007A23A0">
        <w:rPr>
          <w:sz w:val="22"/>
          <w:szCs w:val="22"/>
          <w:lang w:val="en-GB"/>
        </w:rPr>
        <w:t xml:space="preserve"> </w:t>
      </w:r>
      <w:r w:rsidRPr="007A23A0">
        <w:rPr>
          <w:sz w:val="22"/>
          <w:szCs w:val="22"/>
          <w:lang w:val="en-GB"/>
        </w:rPr>
        <w:t>and /or by other donors? Are there more efficient ways and means of delivering more and better</w:t>
      </w:r>
      <w:r w:rsidR="00DF48FF" w:rsidRPr="007A23A0">
        <w:rPr>
          <w:sz w:val="22"/>
          <w:szCs w:val="22"/>
          <w:lang w:val="en-GB"/>
        </w:rPr>
        <w:t xml:space="preserve"> </w:t>
      </w:r>
      <w:r w:rsidRPr="007A23A0">
        <w:rPr>
          <w:sz w:val="22"/>
          <w:szCs w:val="22"/>
          <w:lang w:val="en-GB"/>
        </w:rPr>
        <w:t>results (outputs and outcomes) with the available inputs?</w:t>
      </w:r>
    </w:p>
    <w:p w14:paraId="7413FF71" w14:textId="07132F92" w:rsidR="009239EA" w:rsidRPr="007A23A0" w:rsidRDefault="009239EA" w:rsidP="008C32E5">
      <w:pPr>
        <w:pStyle w:val="ListParagraph"/>
        <w:numPr>
          <w:ilvl w:val="0"/>
          <w:numId w:val="4"/>
        </w:numPr>
        <w:spacing w:before="100" w:beforeAutospacing="1" w:after="100" w:afterAutospacing="1"/>
        <w:ind w:left="1797" w:hanging="357"/>
        <w:jc w:val="both"/>
        <w:rPr>
          <w:sz w:val="22"/>
          <w:szCs w:val="22"/>
          <w:lang w:val="en-GB"/>
        </w:rPr>
      </w:pPr>
      <w:r w:rsidRPr="007A23A0">
        <w:rPr>
          <w:sz w:val="22"/>
          <w:szCs w:val="22"/>
          <w:lang w:val="en-GB"/>
        </w:rPr>
        <w:t>Could a different approach have produced better results?</w:t>
      </w:r>
    </w:p>
    <w:p w14:paraId="3E3B91F4" w14:textId="61A4C209" w:rsidR="009239EA" w:rsidRPr="007A23A0" w:rsidRDefault="009239EA" w:rsidP="008C32E5">
      <w:pPr>
        <w:pStyle w:val="ListParagraph"/>
        <w:numPr>
          <w:ilvl w:val="0"/>
          <w:numId w:val="4"/>
        </w:numPr>
        <w:spacing w:before="100" w:beforeAutospacing="1" w:after="100" w:afterAutospacing="1"/>
        <w:ind w:left="1797" w:hanging="357"/>
        <w:jc w:val="both"/>
        <w:rPr>
          <w:sz w:val="22"/>
          <w:szCs w:val="22"/>
          <w:lang w:val="en-GB"/>
        </w:rPr>
      </w:pPr>
      <w:r w:rsidRPr="007A23A0">
        <w:rPr>
          <w:sz w:val="22"/>
          <w:szCs w:val="22"/>
          <w:lang w:val="en-GB"/>
        </w:rPr>
        <w:t>How is the program management structure operating?</w:t>
      </w:r>
    </w:p>
    <w:p w14:paraId="0E5B19E1" w14:textId="1B35E53C" w:rsidR="009239EA" w:rsidRPr="007A23A0" w:rsidRDefault="009239EA" w:rsidP="008C32E5">
      <w:pPr>
        <w:pStyle w:val="ListParagraph"/>
        <w:numPr>
          <w:ilvl w:val="0"/>
          <w:numId w:val="4"/>
        </w:numPr>
        <w:spacing w:before="100" w:beforeAutospacing="1" w:after="100" w:afterAutospacing="1"/>
        <w:ind w:left="1797" w:hanging="357"/>
        <w:jc w:val="both"/>
        <w:rPr>
          <w:sz w:val="22"/>
          <w:szCs w:val="22"/>
          <w:lang w:val="en-GB"/>
        </w:rPr>
      </w:pPr>
      <w:r w:rsidRPr="007A23A0">
        <w:rPr>
          <w:sz w:val="22"/>
          <w:szCs w:val="22"/>
          <w:lang w:val="en-GB"/>
        </w:rPr>
        <w:t>How efficient are the management and accountability structures of the programme?</w:t>
      </w:r>
    </w:p>
    <w:p w14:paraId="104207F4" w14:textId="5BB45C76" w:rsidR="009239EA" w:rsidRPr="007A23A0" w:rsidRDefault="009239EA" w:rsidP="008C32E5">
      <w:pPr>
        <w:pStyle w:val="ListParagraph"/>
        <w:numPr>
          <w:ilvl w:val="0"/>
          <w:numId w:val="4"/>
        </w:numPr>
        <w:spacing w:before="100" w:beforeAutospacing="1" w:after="100" w:afterAutospacing="1"/>
        <w:ind w:left="1797" w:hanging="357"/>
        <w:jc w:val="both"/>
        <w:rPr>
          <w:sz w:val="22"/>
          <w:szCs w:val="22"/>
          <w:lang w:val="en-GB"/>
        </w:rPr>
      </w:pPr>
      <w:r w:rsidRPr="007A23A0">
        <w:rPr>
          <w:sz w:val="22"/>
          <w:szCs w:val="22"/>
          <w:lang w:val="en-GB"/>
        </w:rPr>
        <w:t>How did the programme financial management processes and procedures affect programme</w:t>
      </w:r>
      <w:r w:rsidR="00DF48FF" w:rsidRPr="007A23A0">
        <w:rPr>
          <w:sz w:val="22"/>
          <w:szCs w:val="22"/>
          <w:lang w:val="en-GB"/>
        </w:rPr>
        <w:t xml:space="preserve"> </w:t>
      </w:r>
      <w:r w:rsidRPr="007A23A0">
        <w:rPr>
          <w:sz w:val="22"/>
          <w:szCs w:val="22"/>
          <w:lang w:val="en-GB"/>
        </w:rPr>
        <w:t>implementation?</w:t>
      </w:r>
    </w:p>
    <w:p w14:paraId="7587B0BD" w14:textId="730BB63A" w:rsidR="008C6133" w:rsidRPr="007A23A0" w:rsidRDefault="008C6133" w:rsidP="008C32E5">
      <w:pPr>
        <w:pStyle w:val="ListParagraph"/>
        <w:numPr>
          <w:ilvl w:val="0"/>
          <w:numId w:val="4"/>
        </w:numPr>
        <w:rPr>
          <w:sz w:val="22"/>
          <w:szCs w:val="22"/>
          <w:lang w:val="en-GB"/>
        </w:rPr>
      </w:pPr>
      <w:r w:rsidRPr="007A23A0">
        <w:rPr>
          <w:sz w:val="22"/>
          <w:szCs w:val="22"/>
          <w:lang w:val="en-GB"/>
        </w:rPr>
        <w:t xml:space="preserve">To what extent did UNDP </w:t>
      </w:r>
      <w:r w:rsidR="008948D4" w:rsidRPr="007A23A0">
        <w:rPr>
          <w:sz w:val="22"/>
          <w:szCs w:val="22"/>
          <w:lang w:val="en-GB"/>
        </w:rPr>
        <w:t xml:space="preserve">and UNICEF </w:t>
      </w:r>
      <w:r w:rsidRPr="007A23A0">
        <w:rPr>
          <w:sz w:val="22"/>
          <w:szCs w:val="22"/>
          <w:lang w:val="en-GB"/>
        </w:rPr>
        <w:t>engage or coordinate with different beneficiaries (men and women</w:t>
      </w:r>
      <w:r w:rsidR="008948D4" w:rsidRPr="007A23A0">
        <w:rPr>
          <w:sz w:val="22"/>
          <w:szCs w:val="22"/>
          <w:lang w:val="en-GB"/>
        </w:rPr>
        <w:t xml:space="preserve">, </w:t>
      </w:r>
      <w:proofErr w:type="gramStart"/>
      <w:r w:rsidR="008948D4" w:rsidRPr="007A23A0">
        <w:rPr>
          <w:sz w:val="22"/>
          <w:szCs w:val="22"/>
          <w:lang w:val="en-GB"/>
        </w:rPr>
        <w:t>boys</w:t>
      </w:r>
      <w:proofErr w:type="gramEnd"/>
      <w:r w:rsidR="008948D4" w:rsidRPr="007A23A0">
        <w:rPr>
          <w:sz w:val="22"/>
          <w:szCs w:val="22"/>
          <w:lang w:val="en-GB"/>
        </w:rPr>
        <w:t xml:space="preserve"> and girls</w:t>
      </w:r>
      <w:r w:rsidRPr="007A23A0">
        <w:rPr>
          <w:sz w:val="22"/>
          <w:szCs w:val="22"/>
          <w:lang w:val="en-GB"/>
        </w:rPr>
        <w:t>), implementing partners, other United Nations agencies and national counterparts to achieve outcome-level results?</w:t>
      </w:r>
    </w:p>
    <w:p w14:paraId="081FE2ED" w14:textId="11F78DDA" w:rsidR="009239EA" w:rsidRPr="007A23A0" w:rsidRDefault="009239EA" w:rsidP="008C32E5">
      <w:pPr>
        <w:pStyle w:val="ListParagraph"/>
        <w:numPr>
          <w:ilvl w:val="0"/>
          <w:numId w:val="4"/>
        </w:numPr>
        <w:spacing w:before="100" w:beforeAutospacing="1" w:after="100" w:afterAutospacing="1"/>
        <w:ind w:left="1797" w:hanging="357"/>
        <w:jc w:val="both"/>
        <w:rPr>
          <w:sz w:val="22"/>
          <w:szCs w:val="22"/>
          <w:lang w:val="en-GB"/>
        </w:rPr>
      </w:pPr>
      <w:r w:rsidRPr="007A23A0">
        <w:rPr>
          <w:sz w:val="22"/>
          <w:szCs w:val="22"/>
          <w:lang w:val="en-GB"/>
        </w:rPr>
        <w:t xml:space="preserve">What are the strengths, weaknesses, </w:t>
      </w:r>
      <w:proofErr w:type="gramStart"/>
      <w:r w:rsidRPr="007A23A0">
        <w:rPr>
          <w:sz w:val="22"/>
          <w:szCs w:val="22"/>
          <w:lang w:val="en-GB"/>
        </w:rPr>
        <w:t>opportunities</w:t>
      </w:r>
      <w:proofErr w:type="gramEnd"/>
      <w:r w:rsidRPr="007A23A0">
        <w:rPr>
          <w:sz w:val="22"/>
          <w:szCs w:val="22"/>
          <w:lang w:val="en-GB"/>
        </w:rPr>
        <w:t xml:space="preserve"> and threats of the programme</w:t>
      </w:r>
      <w:r w:rsidR="00DF48FF" w:rsidRPr="007A23A0">
        <w:rPr>
          <w:sz w:val="22"/>
          <w:szCs w:val="22"/>
          <w:lang w:val="en-GB"/>
        </w:rPr>
        <w:t xml:space="preserve"> </w:t>
      </w:r>
      <w:r w:rsidRPr="007A23A0">
        <w:rPr>
          <w:sz w:val="22"/>
          <w:szCs w:val="22"/>
          <w:lang w:val="en-GB"/>
        </w:rPr>
        <w:t>implementation</w:t>
      </w:r>
      <w:r w:rsidR="00DF48FF" w:rsidRPr="007A23A0">
        <w:rPr>
          <w:sz w:val="22"/>
          <w:szCs w:val="22"/>
          <w:lang w:val="en-GB"/>
        </w:rPr>
        <w:t xml:space="preserve"> </w:t>
      </w:r>
      <w:r w:rsidRPr="007A23A0">
        <w:rPr>
          <w:sz w:val="22"/>
          <w:szCs w:val="22"/>
          <w:lang w:val="en-GB"/>
        </w:rPr>
        <w:t>process?</w:t>
      </w:r>
    </w:p>
    <w:p w14:paraId="48099349" w14:textId="77777777" w:rsidR="00DF48FF" w:rsidRPr="007A23A0" w:rsidRDefault="00DF48FF" w:rsidP="00DF48FF">
      <w:pPr>
        <w:pStyle w:val="ListParagraph"/>
        <w:spacing w:before="100" w:beforeAutospacing="1" w:after="100" w:afterAutospacing="1"/>
        <w:ind w:left="0"/>
        <w:jc w:val="both"/>
        <w:rPr>
          <w:b/>
          <w:bCs/>
          <w:sz w:val="22"/>
          <w:szCs w:val="22"/>
          <w:lang w:val="en-GB"/>
        </w:rPr>
      </w:pPr>
    </w:p>
    <w:p w14:paraId="4A5162E2" w14:textId="694EAE44" w:rsidR="009239EA" w:rsidRPr="007A23A0" w:rsidRDefault="009239EA" w:rsidP="008C32E5">
      <w:pPr>
        <w:pStyle w:val="ListParagraph"/>
        <w:numPr>
          <w:ilvl w:val="0"/>
          <w:numId w:val="3"/>
        </w:numPr>
        <w:spacing w:before="100" w:beforeAutospacing="1" w:after="100" w:afterAutospacing="1"/>
        <w:ind w:left="0" w:firstLine="0"/>
        <w:jc w:val="both"/>
        <w:rPr>
          <w:b/>
          <w:bCs/>
          <w:sz w:val="22"/>
          <w:szCs w:val="22"/>
          <w:lang w:val="en-GB"/>
        </w:rPr>
      </w:pPr>
      <w:r w:rsidRPr="007A23A0">
        <w:rPr>
          <w:b/>
          <w:bCs/>
          <w:sz w:val="22"/>
          <w:szCs w:val="22"/>
          <w:lang w:val="en-GB"/>
        </w:rPr>
        <w:t>Sustainability</w:t>
      </w:r>
    </w:p>
    <w:p w14:paraId="761DAD08" w14:textId="01F4FAEE" w:rsidR="009239EA" w:rsidRPr="007A23A0" w:rsidRDefault="009239EA" w:rsidP="008C32E5">
      <w:pPr>
        <w:pStyle w:val="ListParagraph"/>
        <w:numPr>
          <w:ilvl w:val="0"/>
          <w:numId w:val="4"/>
        </w:numPr>
        <w:spacing w:before="100" w:beforeAutospacing="1" w:after="100" w:afterAutospacing="1"/>
        <w:ind w:left="1797" w:hanging="357"/>
        <w:jc w:val="both"/>
        <w:rPr>
          <w:sz w:val="22"/>
          <w:szCs w:val="22"/>
          <w:lang w:val="en-GB"/>
        </w:rPr>
      </w:pPr>
      <w:r w:rsidRPr="007A23A0">
        <w:rPr>
          <w:sz w:val="22"/>
          <w:szCs w:val="22"/>
          <w:lang w:val="en-GB"/>
        </w:rPr>
        <w:t>To what extent are the benefits of the programme likely to be sustained after the completion of</w:t>
      </w:r>
      <w:r w:rsidR="00DF48FF" w:rsidRPr="007A23A0">
        <w:rPr>
          <w:sz w:val="22"/>
          <w:szCs w:val="22"/>
          <w:lang w:val="en-GB"/>
        </w:rPr>
        <w:t xml:space="preserve"> </w:t>
      </w:r>
      <w:r w:rsidRPr="007A23A0">
        <w:rPr>
          <w:sz w:val="22"/>
          <w:szCs w:val="22"/>
          <w:lang w:val="en-GB"/>
        </w:rPr>
        <w:t>these programme?</w:t>
      </w:r>
    </w:p>
    <w:p w14:paraId="438C6306" w14:textId="11DE0E1A" w:rsidR="009239EA" w:rsidRPr="007A23A0" w:rsidRDefault="009239EA" w:rsidP="008C32E5">
      <w:pPr>
        <w:pStyle w:val="ListParagraph"/>
        <w:numPr>
          <w:ilvl w:val="0"/>
          <w:numId w:val="4"/>
        </w:numPr>
        <w:spacing w:before="100" w:beforeAutospacing="1" w:after="100" w:afterAutospacing="1"/>
        <w:ind w:left="1797" w:hanging="357"/>
        <w:jc w:val="both"/>
        <w:rPr>
          <w:sz w:val="22"/>
          <w:szCs w:val="22"/>
          <w:lang w:val="en-GB"/>
        </w:rPr>
      </w:pPr>
      <w:r w:rsidRPr="007A23A0">
        <w:rPr>
          <w:sz w:val="22"/>
          <w:szCs w:val="22"/>
          <w:lang w:val="en-GB"/>
        </w:rPr>
        <w:t>What is the likelihood of continuation and sustainability of the programme outcome and benefits</w:t>
      </w:r>
      <w:r w:rsidR="00DF48FF" w:rsidRPr="007A23A0">
        <w:rPr>
          <w:sz w:val="22"/>
          <w:szCs w:val="22"/>
          <w:lang w:val="en-GB"/>
        </w:rPr>
        <w:t xml:space="preserve"> </w:t>
      </w:r>
      <w:r w:rsidRPr="007A23A0">
        <w:rPr>
          <w:sz w:val="22"/>
          <w:szCs w:val="22"/>
          <w:lang w:val="en-GB"/>
        </w:rPr>
        <w:t>after completion of each of the programme?</w:t>
      </w:r>
    </w:p>
    <w:p w14:paraId="036D1D0C" w14:textId="577BFA67" w:rsidR="009239EA" w:rsidRPr="007A23A0" w:rsidRDefault="009239EA" w:rsidP="008C32E5">
      <w:pPr>
        <w:pStyle w:val="ListParagraph"/>
        <w:numPr>
          <w:ilvl w:val="0"/>
          <w:numId w:val="4"/>
        </w:numPr>
        <w:spacing w:before="100" w:beforeAutospacing="1" w:after="100" w:afterAutospacing="1"/>
        <w:ind w:left="1797" w:hanging="357"/>
        <w:jc w:val="both"/>
        <w:rPr>
          <w:sz w:val="22"/>
          <w:szCs w:val="22"/>
          <w:lang w:val="en-GB"/>
        </w:rPr>
      </w:pPr>
      <w:r w:rsidRPr="007A23A0">
        <w:rPr>
          <w:sz w:val="22"/>
          <w:szCs w:val="22"/>
          <w:lang w:val="en-GB"/>
        </w:rPr>
        <w:t>How effective are the exit strategies, and approaches to phase out assistance provided by the</w:t>
      </w:r>
      <w:r w:rsidR="00DF48FF" w:rsidRPr="007A23A0">
        <w:rPr>
          <w:sz w:val="22"/>
          <w:szCs w:val="22"/>
          <w:lang w:val="en-GB"/>
        </w:rPr>
        <w:t xml:space="preserve"> </w:t>
      </w:r>
      <w:r w:rsidRPr="007A23A0">
        <w:rPr>
          <w:sz w:val="22"/>
          <w:szCs w:val="22"/>
          <w:lang w:val="en-GB"/>
        </w:rPr>
        <w:t>programme including contributing factors and constraints?</w:t>
      </w:r>
    </w:p>
    <w:p w14:paraId="76E45C7B" w14:textId="4CDE4386" w:rsidR="009239EA" w:rsidRPr="007A23A0" w:rsidRDefault="009239EA" w:rsidP="6E695190">
      <w:pPr>
        <w:pStyle w:val="ListParagraph"/>
        <w:numPr>
          <w:ilvl w:val="0"/>
          <w:numId w:val="4"/>
        </w:numPr>
        <w:spacing w:before="100" w:beforeAutospacing="1" w:after="100" w:afterAutospacing="1"/>
        <w:ind w:left="1797" w:hanging="357"/>
        <w:jc w:val="both"/>
        <w:rPr>
          <w:sz w:val="22"/>
          <w:szCs w:val="22"/>
          <w:lang w:val="en-GB"/>
        </w:rPr>
      </w:pPr>
      <w:r w:rsidRPr="6E695190">
        <w:rPr>
          <w:sz w:val="22"/>
          <w:szCs w:val="22"/>
          <w:lang w:val="en-GB"/>
        </w:rPr>
        <w:t xml:space="preserve">What are the key factors that will require attention </w:t>
      </w:r>
      <w:proofErr w:type="gramStart"/>
      <w:r w:rsidRPr="6E695190">
        <w:rPr>
          <w:sz w:val="22"/>
          <w:szCs w:val="22"/>
          <w:lang w:val="en-GB"/>
        </w:rPr>
        <w:t>in order to</w:t>
      </w:r>
      <w:proofErr w:type="gramEnd"/>
      <w:r w:rsidRPr="6E695190">
        <w:rPr>
          <w:sz w:val="22"/>
          <w:szCs w:val="22"/>
          <w:lang w:val="en-GB"/>
        </w:rPr>
        <w:t xml:space="preserve"> improve prospects of sustainability of</w:t>
      </w:r>
      <w:r w:rsidR="002307B6" w:rsidRPr="6E695190">
        <w:rPr>
          <w:sz w:val="22"/>
          <w:szCs w:val="22"/>
          <w:lang w:val="en-GB"/>
        </w:rPr>
        <w:t xml:space="preserve"> </w:t>
      </w:r>
      <w:r w:rsidRPr="6E695190">
        <w:rPr>
          <w:sz w:val="22"/>
          <w:szCs w:val="22"/>
          <w:lang w:val="en-GB"/>
        </w:rPr>
        <w:t>the Programme outcome and the potential for replication of the approach?</w:t>
      </w:r>
    </w:p>
    <w:p w14:paraId="311900C5" w14:textId="14D5B7FA" w:rsidR="00F66E72" w:rsidRPr="007A23A0" w:rsidRDefault="33366343" w:rsidP="008C32E5">
      <w:pPr>
        <w:pStyle w:val="ListParagraph"/>
        <w:numPr>
          <w:ilvl w:val="0"/>
          <w:numId w:val="4"/>
        </w:numPr>
        <w:rPr>
          <w:sz w:val="22"/>
          <w:szCs w:val="22"/>
          <w:lang w:val="en-GB"/>
        </w:rPr>
      </w:pPr>
      <w:r w:rsidRPr="6E695190">
        <w:rPr>
          <w:rFonts w:ascii="Calibri" w:eastAsia="Calibri" w:hAnsi="Calibri" w:cs="Calibri"/>
          <w:sz w:val="22"/>
          <w:szCs w:val="22"/>
          <w:lang w:val="en-GB"/>
        </w:rPr>
        <w:t>What are the achievements in place which are ready to be scaled up at the national level or be replicated in other regions</w:t>
      </w:r>
      <w:r w:rsidR="1B28A019" w:rsidRPr="6E695190">
        <w:rPr>
          <w:rFonts w:ascii="Calibri" w:eastAsia="Calibri" w:hAnsi="Calibri" w:cs="Calibri"/>
          <w:sz w:val="22"/>
          <w:szCs w:val="22"/>
          <w:lang w:val="en-GB"/>
        </w:rPr>
        <w:t>, but also the results that are not mature enough for scaling up</w:t>
      </w:r>
      <w:r w:rsidRPr="6E695190">
        <w:rPr>
          <w:rFonts w:ascii="Calibri" w:eastAsia="Calibri" w:hAnsi="Calibri" w:cs="Calibri"/>
          <w:sz w:val="22"/>
          <w:szCs w:val="22"/>
          <w:lang w:val="en-GB"/>
        </w:rPr>
        <w:t xml:space="preserve">? </w:t>
      </w:r>
      <w:r w:rsidR="00F66E72" w:rsidRPr="007A23A0">
        <w:rPr>
          <w:sz w:val="22"/>
          <w:szCs w:val="22"/>
          <w:lang w:val="en-GB"/>
        </w:rPr>
        <w:t>To what extent do partnerships exist with other national institutions, NGOs, United Nations agencies, the private sector and development partners to sustain the attained results?</w:t>
      </w:r>
    </w:p>
    <w:p w14:paraId="361D3D17" w14:textId="02390029" w:rsidR="009239EA" w:rsidRPr="007A23A0" w:rsidRDefault="009239EA" w:rsidP="008C32E5">
      <w:pPr>
        <w:pStyle w:val="ListParagraph"/>
        <w:numPr>
          <w:ilvl w:val="0"/>
          <w:numId w:val="4"/>
        </w:numPr>
        <w:spacing w:before="100" w:beforeAutospacing="1" w:after="100" w:afterAutospacing="1"/>
        <w:ind w:left="1797" w:hanging="357"/>
        <w:jc w:val="both"/>
        <w:rPr>
          <w:sz w:val="22"/>
          <w:szCs w:val="22"/>
          <w:lang w:val="en-GB"/>
        </w:rPr>
      </w:pPr>
      <w:r w:rsidRPr="007A23A0">
        <w:rPr>
          <w:sz w:val="22"/>
          <w:szCs w:val="22"/>
          <w:lang w:val="en-GB"/>
        </w:rPr>
        <w:t>How are capacities strengthened at the individual and organizational level (including contributing</w:t>
      </w:r>
      <w:r w:rsidR="002307B6" w:rsidRPr="007A23A0">
        <w:rPr>
          <w:sz w:val="22"/>
          <w:szCs w:val="22"/>
          <w:lang w:val="en-GB"/>
        </w:rPr>
        <w:t xml:space="preserve"> </w:t>
      </w:r>
      <w:r w:rsidRPr="007A23A0">
        <w:rPr>
          <w:sz w:val="22"/>
          <w:szCs w:val="22"/>
          <w:lang w:val="en-GB"/>
        </w:rPr>
        <w:t>factors and constraints)?</w:t>
      </w:r>
    </w:p>
    <w:p w14:paraId="5FC7D632" w14:textId="66E44F27" w:rsidR="00157DBB" w:rsidRPr="007A23A0" w:rsidRDefault="00157DBB" w:rsidP="008C32E5">
      <w:pPr>
        <w:pStyle w:val="ListParagraph"/>
        <w:numPr>
          <w:ilvl w:val="0"/>
          <w:numId w:val="4"/>
        </w:numPr>
        <w:rPr>
          <w:sz w:val="22"/>
          <w:szCs w:val="22"/>
          <w:lang w:val="en-GB"/>
        </w:rPr>
      </w:pPr>
      <w:r w:rsidRPr="007A23A0">
        <w:rPr>
          <w:sz w:val="22"/>
          <w:szCs w:val="22"/>
          <w:lang w:val="en-GB"/>
        </w:rPr>
        <w:t xml:space="preserve">What could be done to strengthen exit strategies and sustainability </w:t>
      </w:r>
      <w:proofErr w:type="gramStart"/>
      <w:r w:rsidRPr="007A23A0">
        <w:rPr>
          <w:sz w:val="22"/>
          <w:szCs w:val="22"/>
          <w:lang w:val="en-GB"/>
        </w:rPr>
        <w:t>in order to</w:t>
      </w:r>
      <w:proofErr w:type="gramEnd"/>
      <w:r w:rsidRPr="007A23A0">
        <w:rPr>
          <w:sz w:val="22"/>
          <w:szCs w:val="22"/>
          <w:lang w:val="en-GB"/>
        </w:rPr>
        <w:t xml:space="preserve"> support female and male project beneficiaries as well as marginalized groups?</w:t>
      </w:r>
    </w:p>
    <w:p w14:paraId="1ABD7293" w14:textId="3C0C5BE0" w:rsidR="009239EA" w:rsidRPr="007A23A0" w:rsidRDefault="009239EA" w:rsidP="008C32E5">
      <w:pPr>
        <w:pStyle w:val="ListParagraph"/>
        <w:numPr>
          <w:ilvl w:val="0"/>
          <w:numId w:val="4"/>
        </w:numPr>
        <w:spacing w:before="100" w:beforeAutospacing="1" w:after="100" w:afterAutospacing="1"/>
        <w:ind w:left="1797" w:hanging="357"/>
        <w:jc w:val="both"/>
        <w:rPr>
          <w:sz w:val="22"/>
          <w:szCs w:val="22"/>
          <w:lang w:val="en-GB"/>
        </w:rPr>
      </w:pPr>
      <w:r w:rsidRPr="007A23A0">
        <w:rPr>
          <w:sz w:val="22"/>
          <w:szCs w:val="22"/>
          <w:lang w:val="en-GB"/>
        </w:rPr>
        <w:t>Describe the main lessons that have emerged.</w:t>
      </w:r>
    </w:p>
    <w:p w14:paraId="782143B0" w14:textId="593D5001" w:rsidR="00757799" w:rsidRPr="007A23A0" w:rsidRDefault="009239EA" w:rsidP="008C32E5">
      <w:pPr>
        <w:pStyle w:val="ListParagraph"/>
        <w:numPr>
          <w:ilvl w:val="0"/>
          <w:numId w:val="4"/>
        </w:numPr>
        <w:spacing w:before="100" w:beforeAutospacing="1" w:after="100" w:afterAutospacing="1"/>
        <w:ind w:left="1797" w:hanging="357"/>
        <w:jc w:val="both"/>
        <w:rPr>
          <w:sz w:val="22"/>
          <w:szCs w:val="22"/>
          <w:lang w:val="en-GB"/>
        </w:rPr>
      </w:pPr>
      <w:r w:rsidRPr="007A23A0">
        <w:rPr>
          <w:sz w:val="22"/>
          <w:szCs w:val="22"/>
          <w:lang w:val="en-GB"/>
        </w:rPr>
        <w:t>What are the recommendations for similar support in future?</w:t>
      </w:r>
    </w:p>
    <w:p w14:paraId="2033099C" w14:textId="77777777" w:rsidR="00C20B8F" w:rsidRPr="007A23A0" w:rsidRDefault="00C20B8F" w:rsidP="00C20B8F">
      <w:pPr>
        <w:pStyle w:val="ListParagraph"/>
        <w:spacing w:before="100" w:beforeAutospacing="1" w:after="100" w:afterAutospacing="1"/>
        <w:ind w:left="1797"/>
        <w:jc w:val="both"/>
        <w:rPr>
          <w:sz w:val="22"/>
          <w:szCs w:val="22"/>
          <w:lang w:val="en-GB"/>
        </w:rPr>
      </w:pPr>
    </w:p>
    <w:p w14:paraId="7AD51463" w14:textId="7E934104" w:rsidR="002307B6" w:rsidRPr="007A23A0" w:rsidRDefault="002307B6" w:rsidP="008C32E5">
      <w:pPr>
        <w:pStyle w:val="ListParagraph"/>
        <w:numPr>
          <w:ilvl w:val="0"/>
          <w:numId w:val="14"/>
        </w:numPr>
        <w:rPr>
          <w:rFonts w:eastAsia="Calibri"/>
          <w:b/>
          <w:bCs/>
          <w:sz w:val="22"/>
          <w:szCs w:val="22"/>
          <w:lang w:val="en-GB"/>
        </w:rPr>
      </w:pPr>
      <w:r w:rsidRPr="007A23A0">
        <w:rPr>
          <w:rFonts w:eastAsia="Calibri"/>
          <w:b/>
          <w:bCs/>
          <w:sz w:val="22"/>
          <w:szCs w:val="22"/>
          <w:lang w:val="en-GB"/>
        </w:rPr>
        <w:t>METHODOLOGY:</w:t>
      </w:r>
    </w:p>
    <w:p w14:paraId="3515D2A0" w14:textId="213E1CD8" w:rsidR="002307B6" w:rsidRPr="007A23A0" w:rsidRDefault="002307B6" w:rsidP="002307B6">
      <w:pPr>
        <w:rPr>
          <w:rFonts w:eastAsia="Calibri"/>
          <w:b/>
          <w:bCs/>
          <w:sz w:val="22"/>
          <w:szCs w:val="22"/>
          <w:lang w:val="en-GB"/>
        </w:rPr>
      </w:pPr>
    </w:p>
    <w:p w14:paraId="66975FC3" w14:textId="5B767CC1" w:rsidR="002307B6" w:rsidRPr="007A23A0" w:rsidRDefault="002307B6" w:rsidP="002307B6">
      <w:pPr>
        <w:jc w:val="both"/>
        <w:rPr>
          <w:sz w:val="22"/>
          <w:szCs w:val="22"/>
          <w:lang w:val="en-GB"/>
        </w:rPr>
      </w:pPr>
      <w:r w:rsidRPr="007A23A0">
        <w:rPr>
          <w:sz w:val="22"/>
          <w:szCs w:val="22"/>
          <w:lang w:val="en-GB"/>
        </w:rPr>
        <w:t xml:space="preserve">The evaluation will be </w:t>
      </w:r>
      <w:r w:rsidR="00404245" w:rsidRPr="007A23A0">
        <w:rPr>
          <w:sz w:val="22"/>
          <w:szCs w:val="22"/>
          <w:lang w:val="en-GB"/>
        </w:rPr>
        <w:t>guided by norms and standards</w:t>
      </w:r>
      <w:r w:rsidR="00FF57F2" w:rsidRPr="007A23A0">
        <w:rPr>
          <w:sz w:val="22"/>
          <w:szCs w:val="22"/>
          <w:lang w:val="en-GB"/>
        </w:rPr>
        <w:t xml:space="preserve"> of the </w:t>
      </w:r>
      <w:hyperlink r:id="rId15" w:history="1">
        <w:r w:rsidR="00FC4F6C" w:rsidRPr="007A23A0">
          <w:rPr>
            <w:rStyle w:val="Hyperlink"/>
            <w:sz w:val="22"/>
            <w:szCs w:val="22"/>
            <w:lang w:val="en-GB"/>
          </w:rPr>
          <w:t>United Nations Evaluation Group</w:t>
        </w:r>
        <w:r w:rsidR="005617C6" w:rsidRPr="007A23A0">
          <w:rPr>
            <w:rStyle w:val="Hyperlink"/>
            <w:sz w:val="22"/>
            <w:szCs w:val="22"/>
            <w:lang w:val="en-GB"/>
          </w:rPr>
          <w:t xml:space="preserve"> (UN</w:t>
        </w:r>
        <w:r w:rsidR="000544A5" w:rsidRPr="007A23A0">
          <w:rPr>
            <w:rStyle w:val="Hyperlink"/>
            <w:sz w:val="22"/>
            <w:szCs w:val="22"/>
            <w:lang w:val="en-GB"/>
          </w:rPr>
          <w:t>EG)</w:t>
        </w:r>
      </w:hyperlink>
      <w:r w:rsidR="000544A5" w:rsidRPr="007A23A0">
        <w:rPr>
          <w:sz w:val="22"/>
          <w:szCs w:val="22"/>
          <w:lang w:val="en-GB"/>
        </w:rPr>
        <w:t xml:space="preserve"> and </w:t>
      </w:r>
      <w:r w:rsidR="00FC4F6C" w:rsidRPr="007A23A0">
        <w:rPr>
          <w:sz w:val="22"/>
          <w:szCs w:val="22"/>
          <w:lang w:val="en-GB"/>
        </w:rPr>
        <w:t xml:space="preserve"> </w:t>
      </w:r>
      <w:r w:rsidR="00404245" w:rsidRPr="007A23A0">
        <w:rPr>
          <w:sz w:val="22"/>
          <w:szCs w:val="22"/>
          <w:lang w:val="en-GB"/>
        </w:rPr>
        <w:t xml:space="preserve"> </w:t>
      </w:r>
      <w:r w:rsidR="00EB5FCD" w:rsidRPr="007A23A0">
        <w:rPr>
          <w:sz w:val="22"/>
          <w:szCs w:val="22"/>
          <w:lang w:val="en-GB"/>
        </w:rPr>
        <w:t xml:space="preserve">will be </w:t>
      </w:r>
      <w:r w:rsidRPr="007A23A0">
        <w:rPr>
          <w:sz w:val="22"/>
          <w:szCs w:val="22"/>
          <w:lang w:val="en-GB"/>
        </w:rPr>
        <w:t>conducted in accordance with the principles outlined in the ‘UNDP Handbook on Monitoring and Evaluating for Results’ and ‘Integrated Human Rights and Gender Equality in Evaluations’.</w:t>
      </w:r>
    </w:p>
    <w:p w14:paraId="5841BA3E" w14:textId="77777777" w:rsidR="002307B6" w:rsidRPr="007A23A0" w:rsidRDefault="002307B6" w:rsidP="002307B6">
      <w:pPr>
        <w:jc w:val="both"/>
        <w:rPr>
          <w:sz w:val="22"/>
          <w:szCs w:val="22"/>
          <w:lang w:val="en-GB"/>
        </w:rPr>
      </w:pPr>
    </w:p>
    <w:p w14:paraId="6C92C6C5" w14:textId="77777777" w:rsidR="002307B6" w:rsidRPr="007A23A0" w:rsidRDefault="002307B6" w:rsidP="002307B6">
      <w:pPr>
        <w:jc w:val="both"/>
        <w:rPr>
          <w:sz w:val="22"/>
          <w:szCs w:val="22"/>
          <w:lang w:val="en-GB"/>
        </w:rPr>
      </w:pPr>
      <w:r w:rsidRPr="007A23A0">
        <w:rPr>
          <w:sz w:val="22"/>
          <w:szCs w:val="22"/>
          <w:lang w:val="en-GB"/>
        </w:rPr>
        <w:t xml:space="preserve">During the evaluation, the consultants are expected to apply the following approaches for data collection and analysis: </w:t>
      </w:r>
    </w:p>
    <w:p w14:paraId="55E06322" w14:textId="77777777" w:rsidR="002307B6" w:rsidRPr="007A23A0" w:rsidRDefault="002307B6" w:rsidP="002307B6">
      <w:pPr>
        <w:jc w:val="both"/>
        <w:rPr>
          <w:sz w:val="22"/>
          <w:szCs w:val="22"/>
          <w:lang w:val="en-GB"/>
        </w:rPr>
      </w:pPr>
    </w:p>
    <w:p w14:paraId="1C47FB07" w14:textId="2374E315" w:rsidR="002307B6" w:rsidRPr="007A23A0" w:rsidRDefault="002307B6" w:rsidP="008C32E5">
      <w:pPr>
        <w:numPr>
          <w:ilvl w:val="0"/>
          <w:numId w:val="5"/>
        </w:numPr>
        <w:tabs>
          <w:tab w:val="clear" w:pos="360"/>
          <w:tab w:val="num" w:pos="270"/>
        </w:tabs>
        <w:ind w:left="270" w:hanging="270"/>
        <w:jc w:val="both"/>
        <w:rPr>
          <w:sz w:val="22"/>
          <w:szCs w:val="22"/>
          <w:lang w:val="en-GB"/>
        </w:rPr>
      </w:pPr>
      <w:r w:rsidRPr="007A23A0">
        <w:rPr>
          <w:sz w:val="22"/>
          <w:szCs w:val="22"/>
          <w:lang w:val="en-GB"/>
        </w:rPr>
        <w:t>Desk review of relevant documents (</w:t>
      </w:r>
      <w:proofErr w:type="gramStart"/>
      <w:r w:rsidR="00016107" w:rsidRPr="007A23A0">
        <w:rPr>
          <w:sz w:val="22"/>
          <w:szCs w:val="22"/>
          <w:lang w:val="en-GB"/>
        </w:rPr>
        <w:t>e.g.</w:t>
      </w:r>
      <w:proofErr w:type="gramEnd"/>
      <w:r w:rsidR="00016107" w:rsidRPr="007A23A0">
        <w:rPr>
          <w:sz w:val="22"/>
          <w:szCs w:val="22"/>
          <w:lang w:val="en-GB"/>
        </w:rPr>
        <w:t xml:space="preserve"> annual progress reports, </w:t>
      </w:r>
      <w:r w:rsidRPr="007A23A0">
        <w:rPr>
          <w:sz w:val="22"/>
          <w:szCs w:val="22"/>
          <w:lang w:val="en-GB"/>
        </w:rPr>
        <w:t>etc.);</w:t>
      </w:r>
    </w:p>
    <w:p w14:paraId="1075EFB2" w14:textId="1EE998FD" w:rsidR="002307B6" w:rsidRPr="007A23A0" w:rsidRDefault="002307B6" w:rsidP="008C32E5">
      <w:pPr>
        <w:numPr>
          <w:ilvl w:val="0"/>
          <w:numId w:val="5"/>
        </w:numPr>
        <w:tabs>
          <w:tab w:val="clear" w:pos="360"/>
          <w:tab w:val="num" w:pos="270"/>
        </w:tabs>
        <w:ind w:left="270" w:hanging="270"/>
        <w:jc w:val="both"/>
        <w:rPr>
          <w:sz w:val="22"/>
          <w:szCs w:val="22"/>
          <w:lang w:val="en-GB"/>
        </w:rPr>
      </w:pPr>
      <w:r w:rsidRPr="007A23A0">
        <w:rPr>
          <w:sz w:val="22"/>
          <w:szCs w:val="22"/>
          <w:lang w:val="en-GB"/>
        </w:rPr>
        <w:t>Discussions with the Senior Management and Programme staff of implementing UN agencies (UNDP and UNICEF</w:t>
      </w:r>
      <w:proofErr w:type="gramStart"/>
      <w:r w:rsidRPr="007A23A0">
        <w:rPr>
          <w:sz w:val="22"/>
          <w:szCs w:val="22"/>
          <w:lang w:val="en-GB"/>
        </w:rPr>
        <w:t>);</w:t>
      </w:r>
      <w:proofErr w:type="gramEnd"/>
      <w:r w:rsidRPr="007A23A0">
        <w:rPr>
          <w:sz w:val="22"/>
          <w:szCs w:val="22"/>
          <w:lang w:val="en-GB"/>
        </w:rPr>
        <w:t xml:space="preserve"> </w:t>
      </w:r>
    </w:p>
    <w:p w14:paraId="17794354" w14:textId="0BC23181" w:rsidR="002307B6" w:rsidRPr="007A23A0" w:rsidRDefault="002307B6" w:rsidP="008C32E5">
      <w:pPr>
        <w:numPr>
          <w:ilvl w:val="0"/>
          <w:numId w:val="5"/>
        </w:numPr>
        <w:tabs>
          <w:tab w:val="clear" w:pos="360"/>
          <w:tab w:val="num" w:pos="270"/>
        </w:tabs>
        <w:ind w:left="270" w:hanging="270"/>
        <w:jc w:val="both"/>
        <w:rPr>
          <w:sz w:val="22"/>
          <w:szCs w:val="22"/>
          <w:lang w:val="en-GB"/>
        </w:rPr>
      </w:pPr>
      <w:r w:rsidRPr="007A23A0">
        <w:rPr>
          <w:sz w:val="22"/>
          <w:szCs w:val="22"/>
          <w:lang w:val="en-GB"/>
        </w:rPr>
        <w:t>Briefing and debriefing sessions with EU Delegation to the Republic of Moldova and the Government, as well as with other donors and partners</w:t>
      </w:r>
    </w:p>
    <w:p w14:paraId="2218A1D1" w14:textId="0EE43AA4" w:rsidR="002307B6" w:rsidRPr="007A23A0" w:rsidRDefault="002307B6" w:rsidP="008C32E5">
      <w:pPr>
        <w:numPr>
          <w:ilvl w:val="0"/>
          <w:numId w:val="5"/>
        </w:numPr>
        <w:tabs>
          <w:tab w:val="clear" w:pos="360"/>
          <w:tab w:val="num" w:pos="270"/>
        </w:tabs>
        <w:ind w:left="270" w:hanging="270"/>
        <w:jc w:val="both"/>
        <w:rPr>
          <w:sz w:val="22"/>
          <w:szCs w:val="22"/>
          <w:lang w:val="en-GB"/>
        </w:rPr>
      </w:pPr>
      <w:r w:rsidRPr="007A23A0">
        <w:rPr>
          <w:sz w:val="22"/>
          <w:szCs w:val="22"/>
          <w:lang w:val="en-GB"/>
        </w:rPr>
        <w:lastRenderedPageBreak/>
        <w:t>Interviews with partners and stakeholders (including gathering the information on what the partners have achieved and what strategies they have used</w:t>
      </w:r>
      <w:r w:rsidR="004275C1" w:rsidRPr="007A23A0">
        <w:rPr>
          <w:sz w:val="22"/>
          <w:szCs w:val="22"/>
          <w:lang w:val="en-GB"/>
        </w:rPr>
        <w:t xml:space="preserve">), specifically but not limited to: </w:t>
      </w:r>
      <w:r w:rsidR="004275C1" w:rsidRPr="007A23A0">
        <w:rPr>
          <w:sz w:val="22"/>
          <w:szCs w:val="22"/>
          <w:lang w:val="en-GB"/>
        </w:rPr>
        <w:tab/>
      </w:r>
    </w:p>
    <w:p w14:paraId="5EC66E71" w14:textId="1E57498D" w:rsidR="004275C1" w:rsidRPr="007A23A0" w:rsidRDefault="004275C1" w:rsidP="008C32E5">
      <w:pPr>
        <w:numPr>
          <w:ilvl w:val="6"/>
          <w:numId w:val="5"/>
        </w:numPr>
        <w:jc w:val="both"/>
        <w:rPr>
          <w:sz w:val="22"/>
          <w:szCs w:val="22"/>
          <w:lang w:val="en-GB"/>
        </w:rPr>
      </w:pPr>
      <w:r w:rsidRPr="007A23A0">
        <w:rPr>
          <w:sz w:val="22"/>
          <w:szCs w:val="22"/>
          <w:lang w:val="en-GB"/>
        </w:rPr>
        <w:t xml:space="preserve">Local governments (Cahul and Ungheni </w:t>
      </w:r>
      <w:r w:rsidR="005F6194" w:rsidRPr="007A23A0">
        <w:rPr>
          <w:sz w:val="22"/>
          <w:szCs w:val="22"/>
          <w:lang w:val="en-GB"/>
        </w:rPr>
        <w:t>rayons</w:t>
      </w:r>
      <w:r w:rsidRPr="007A23A0">
        <w:rPr>
          <w:sz w:val="22"/>
          <w:szCs w:val="22"/>
          <w:lang w:val="en-GB"/>
        </w:rPr>
        <w:t>, Cahul and Ungheni municipi</w:t>
      </w:r>
      <w:r w:rsidR="005F6194" w:rsidRPr="007A23A0">
        <w:rPr>
          <w:sz w:val="22"/>
          <w:szCs w:val="22"/>
          <w:lang w:val="en-GB"/>
        </w:rPr>
        <w:t>a</w:t>
      </w:r>
      <w:r w:rsidRPr="007A23A0">
        <w:rPr>
          <w:sz w:val="22"/>
          <w:szCs w:val="22"/>
          <w:lang w:val="en-GB"/>
        </w:rPr>
        <w:t>, other communes from the two ra</w:t>
      </w:r>
      <w:r w:rsidR="004F45F9" w:rsidRPr="007A23A0">
        <w:rPr>
          <w:sz w:val="22"/>
          <w:szCs w:val="22"/>
          <w:lang w:val="en-GB"/>
        </w:rPr>
        <w:t>yons</w:t>
      </w:r>
      <w:r w:rsidRPr="007A23A0">
        <w:rPr>
          <w:sz w:val="22"/>
          <w:szCs w:val="22"/>
          <w:lang w:val="en-GB"/>
        </w:rPr>
        <w:t xml:space="preserve">) </w:t>
      </w:r>
    </w:p>
    <w:p w14:paraId="7D87C555" w14:textId="57B7C343" w:rsidR="004275C1" w:rsidRPr="007A23A0" w:rsidRDefault="004275C1" w:rsidP="008C32E5">
      <w:pPr>
        <w:numPr>
          <w:ilvl w:val="6"/>
          <w:numId w:val="5"/>
        </w:numPr>
        <w:jc w:val="both"/>
        <w:rPr>
          <w:sz w:val="22"/>
          <w:szCs w:val="22"/>
          <w:lang w:val="en-GB"/>
        </w:rPr>
      </w:pPr>
      <w:r w:rsidRPr="007A23A0">
        <w:rPr>
          <w:sz w:val="22"/>
          <w:szCs w:val="22"/>
          <w:lang w:val="en-GB"/>
        </w:rPr>
        <w:t>Municipal enterprises in charge of local public services</w:t>
      </w:r>
    </w:p>
    <w:p w14:paraId="5CAA3760" w14:textId="3087737B" w:rsidR="004275C1" w:rsidRPr="007A23A0" w:rsidRDefault="004275C1" w:rsidP="008C32E5">
      <w:pPr>
        <w:numPr>
          <w:ilvl w:val="6"/>
          <w:numId w:val="5"/>
        </w:numPr>
        <w:jc w:val="both"/>
        <w:rPr>
          <w:sz w:val="22"/>
          <w:szCs w:val="22"/>
          <w:lang w:val="en-GB"/>
        </w:rPr>
      </w:pPr>
      <w:r w:rsidRPr="007A23A0">
        <w:rPr>
          <w:sz w:val="22"/>
          <w:szCs w:val="22"/>
          <w:lang w:val="en-GB"/>
        </w:rPr>
        <w:t>Communities and community-based organizations (NGOs, Local Action Groups, volunteer groups, community groups, children, adolescents and youth and their parents).</w:t>
      </w:r>
    </w:p>
    <w:p w14:paraId="091B547D" w14:textId="2100A56A" w:rsidR="004275C1" w:rsidRPr="007A23A0" w:rsidRDefault="004275C1" w:rsidP="008C32E5">
      <w:pPr>
        <w:numPr>
          <w:ilvl w:val="6"/>
          <w:numId w:val="5"/>
        </w:numPr>
        <w:jc w:val="both"/>
        <w:rPr>
          <w:sz w:val="22"/>
          <w:szCs w:val="22"/>
          <w:lang w:val="en-GB"/>
        </w:rPr>
      </w:pPr>
      <w:r w:rsidRPr="007A23A0">
        <w:rPr>
          <w:sz w:val="22"/>
          <w:szCs w:val="22"/>
          <w:lang w:val="en-GB"/>
        </w:rPr>
        <w:t>Economic actors including urban and rural businesses</w:t>
      </w:r>
    </w:p>
    <w:p w14:paraId="5830AF6B" w14:textId="4A60023B" w:rsidR="004275C1" w:rsidRPr="007A23A0" w:rsidRDefault="004275C1" w:rsidP="008C32E5">
      <w:pPr>
        <w:numPr>
          <w:ilvl w:val="6"/>
          <w:numId w:val="5"/>
        </w:numPr>
        <w:jc w:val="both"/>
        <w:rPr>
          <w:sz w:val="22"/>
          <w:szCs w:val="22"/>
          <w:lang w:val="en-GB"/>
        </w:rPr>
      </w:pPr>
      <w:r w:rsidRPr="007A23A0">
        <w:rPr>
          <w:sz w:val="22"/>
          <w:szCs w:val="22"/>
          <w:lang w:val="en-GB"/>
        </w:rPr>
        <w:t>Central government ministries and institutions (</w:t>
      </w:r>
      <w:proofErr w:type="gramStart"/>
      <w:r w:rsidRPr="007A23A0">
        <w:rPr>
          <w:sz w:val="22"/>
          <w:szCs w:val="22"/>
          <w:lang w:val="en-GB"/>
        </w:rPr>
        <w:t>e.g.</w:t>
      </w:r>
      <w:proofErr w:type="gramEnd"/>
      <w:r w:rsidRPr="007A23A0">
        <w:rPr>
          <w:sz w:val="22"/>
          <w:szCs w:val="22"/>
          <w:lang w:val="en-GB"/>
        </w:rPr>
        <w:t xml:space="preserve"> Ministry for Infrastructure and Regional Development)</w:t>
      </w:r>
      <w:r w:rsidR="00CA6760" w:rsidRPr="007A23A0">
        <w:rPr>
          <w:sz w:val="22"/>
          <w:szCs w:val="22"/>
          <w:lang w:val="en-GB"/>
        </w:rPr>
        <w:t>.</w:t>
      </w:r>
    </w:p>
    <w:p w14:paraId="7FE6938D" w14:textId="66785C9E" w:rsidR="004275C1" w:rsidRPr="007A23A0" w:rsidRDefault="00271615" w:rsidP="004275C1">
      <w:pPr>
        <w:jc w:val="both"/>
        <w:rPr>
          <w:sz w:val="22"/>
          <w:szCs w:val="22"/>
          <w:lang w:val="en-GB"/>
        </w:rPr>
      </w:pPr>
      <w:r w:rsidRPr="007A23A0">
        <w:rPr>
          <w:sz w:val="22"/>
          <w:szCs w:val="22"/>
          <w:lang w:val="en-GB"/>
        </w:rPr>
        <w:t>All interviews with men and women should be undertaken in full confidence and anonymity. The final evaluation report should not assign specific comments to individuals.</w:t>
      </w:r>
    </w:p>
    <w:p w14:paraId="2604A086" w14:textId="082A0A98" w:rsidR="002307B6" w:rsidRPr="007A23A0" w:rsidRDefault="002307B6" w:rsidP="008C32E5">
      <w:pPr>
        <w:numPr>
          <w:ilvl w:val="0"/>
          <w:numId w:val="5"/>
        </w:numPr>
        <w:tabs>
          <w:tab w:val="clear" w:pos="360"/>
          <w:tab w:val="num" w:pos="270"/>
        </w:tabs>
        <w:ind w:left="270" w:hanging="270"/>
        <w:jc w:val="both"/>
        <w:rPr>
          <w:sz w:val="22"/>
          <w:szCs w:val="22"/>
          <w:lang w:val="en-GB"/>
        </w:rPr>
      </w:pPr>
      <w:r w:rsidRPr="007A23A0">
        <w:rPr>
          <w:sz w:val="22"/>
          <w:szCs w:val="22"/>
          <w:lang w:val="en-GB"/>
        </w:rPr>
        <w:t>Field visits to selected</w:t>
      </w:r>
      <w:r w:rsidR="004275C1" w:rsidRPr="007A23A0">
        <w:rPr>
          <w:sz w:val="22"/>
          <w:szCs w:val="22"/>
          <w:lang w:val="en-GB"/>
        </w:rPr>
        <w:t xml:space="preserve"> </w:t>
      </w:r>
      <w:r w:rsidRPr="007A23A0">
        <w:rPr>
          <w:sz w:val="22"/>
          <w:szCs w:val="22"/>
          <w:lang w:val="en-GB"/>
        </w:rPr>
        <w:t xml:space="preserve">project sites and discussions with </w:t>
      </w:r>
      <w:r w:rsidR="004275C1" w:rsidRPr="007A23A0">
        <w:rPr>
          <w:sz w:val="22"/>
          <w:szCs w:val="22"/>
          <w:lang w:val="en-GB"/>
        </w:rPr>
        <w:t xml:space="preserve">programme </w:t>
      </w:r>
      <w:r w:rsidRPr="007A23A0">
        <w:rPr>
          <w:sz w:val="22"/>
          <w:szCs w:val="22"/>
          <w:lang w:val="en-GB"/>
        </w:rPr>
        <w:t>beneficiaries.</w:t>
      </w:r>
    </w:p>
    <w:p w14:paraId="1A8F071A" w14:textId="77777777" w:rsidR="002307B6" w:rsidRPr="007A23A0" w:rsidRDefault="002307B6" w:rsidP="002307B6">
      <w:pPr>
        <w:jc w:val="both"/>
        <w:rPr>
          <w:sz w:val="22"/>
          <w:szCs w:val="22"/>
          <w:lang w:val="en-GB"/>
        </w:rPr>
      </w:pPr>
    </w:p>
    <w:p w14:paraId="7C1042CA" w14:textId="60425D8F" w:rsidR="002307B6" w:rsidRPr="007A23A0" w:rsidRDefault="002307B6" w:rsidP="002307B6">
      <w:pPr>
        <w:jc w:val="both"/>
        <w:rPr>
          <w:sz w:val="22"/>
          <w:szCs w:val="22"/>
          <w:lang w:val="en-GB"/>
        </w:rPr>
      </w:pPr>
      <w:r w:rsidRPr="007A23A0">
        <w:rPr>
          <w:sz w:val="22"/>
          <w:szCs w:val="22"/>
          <w:lang w:val="en-GB"/>
        </w:rPr>
        <w:t>The consultants are particularly encouraged to use participatory methods to ensure that all stakeholders are consulted as part of the evaluation process. They should take measures to ensure data quality, reliability and validity of data collection tools and methods and their responsiveness to gender equality and human rights.</w:t>
      </w:r>
      <w:r w:rsidR="00703B6D" w:rsidRPr="007A23A0">
        <w:rPr>
          <w:lang w:val="en-GB"/>
        </w:rPr>
        <w:t xml:space="preserve"> </w:t>
      </w:r>
      <w:r w:rsidR="00703B6D" w:rsidRPr="007A23A0">
        <w:rPr>
          <w:sz w:val="22"/>
          <w:szCs w:val="22"/>
          <w:lang w:val="en-GB"/>
        </w:rPr>
        <w:t>Gender and human rights lens. All evaluation products need to address gender, disability, and human</w:t>
      </w:r>
      <w:r w:rsidR="000200AC" w:rsidRPr="007A23A0">
        <w:rPr>
          <w:sz w:val="22"/>
          <w:szCs w:val="22"/>
          <w:lang w:val="en-GB"/>
        </w:rPr>
        <w:t xml:space="preserve">/child </w:t>
      </w:r>
      <w:r w:rsidR="00703B6D" w:rsidRPr="007A23A0">
        <w:rPr>
          <w:sz w:val="22"/>
          <w:szCs w:val="22"/>
          <w:lang w:val="en-GB"/>
        </w:rPr>
        <w:t>right issues.</w:t>
      </w:r>
    </w:p>
    <w:p w14:paraId="12220728" w14:textId="77777777" w:rsidR="002F273F" w:rsidRPr="007A23A0" w:rsidRDefault="002F273F" w:rsidP="002307B6">
      <w:pPr>
        <w:rPr>
          <w:rFonts w:eastAsia="Calibri"/>
          <w:sz w:val="22"/>
          <w:szCs w:val="22"/>
          <w:lang w:val="en-GB"/>
        </w:rPr>
      </w:pPr>
    </w:p>
    <w:p w14:paraId="75651EB7" w14:textId="4243F476" w:rsidR="00076F30" w:rsidRPr="007A23A0" w:rsidRDefault="002F273F" w:rsidP="000661E1">
      <w:pPr>
        <w:rPr>
          <w:rFonts w:eastAsia="Calibri"/>
          <w:sz w:val="22"/>
          <w:szCs w:val="22"/>
          <w:lang w:val="en-GB"/>
        </w:rPr>
      </w:pPr>
      <w:r w:rsidRPr="007A23A0">
        <w:rPr>
          <w:rFonts w:eastAsia="Calibri"/>
          <w:sz w:val="22"/>
          <w:szCs w:val="22"/>
          <w:lang w:val="en-GB"/>
        </w:rPr>
        <w:t xml:space="preserve">The final methodological approach including interview schedule, field visits and data to be used in the evaluation should be clearly outlined in the inception report and fully discussed and agreed between UNDP, </w:t>
      </w:r>
      <w:r w:rsidR="000200AC" w:rsidRPr="007A23A0">
        <w:rPr>
          <w:rFonts w:eastAsia="Calibri"/>
          <w:sz w:val="22"/>
          <w:szCs w:val="22"/>
          <w:lang w:val="en-GB"/>
        </w:rPr>
        <w:t xml:space="preserve">UNICEF, </w:t>
      </w:r>
      <w:r w:rsidRPr="007A23A0">
        <w:rPr>
          <w:rFonts w:eastAsia="Calibri"/>
          <w:sz w:val="22"/>
          <w:szCs w:val="22"/>
          <w:lang w:val="en-GB"/>
        </w:rPr>
        <w:t xml:space="preserve">key </w:t>
      </w:r>
      <w:proofErr w:type="gramStart"/>
      <w:r w:rsidRPr="007A23A0">
        <w:rPr>
          <w:rFonts w:eastAsia="Calibri"/>
          <w:sz w:val="22"/>
          <w:szCs w:val="22"/>
          <w:lang w:val="en-GB"/>
        </w:rPr>
        <w:t>stakeholders</w:t>
      </w:r>
      <w:proofErr w:type="gramEnd"/>
      <w:r w:rsidRPr="007A23A0">
        <w:rPr>
          <w:rFonts w:eastAsia="Calibri"/>
          <w:sz w:val="22"/>
          <w:szCs w:val="22"/>
          <w:lang w:val="en-GB"/>
        </w:rPr>
        <w:t xml:space="preserve"> and the evaluators.</w:t>
      </w:r>
      <w:bookmarkStart w:id="0" w:name="Management"/>
    </w:p>
    <w:p w14:paraId="7283D5C8" w14:textId="59DBCFBB" w:rsidR="000125D6" w:rsidRPr="007A23A0" w:rsidRDefault="000125D6" w:rsidP="008C32E5">
      <w:pPr>
        <w:pStyle w:val="ListParagraph"/>
        <w:numPr>
          <w:ilvl w:val="0"/>
          <w:numId w:val="14"/>
        </w:numPr>
        <w:spacing w:before="100" w:beforeAutospacing="1" w:after="100" w:afterAutospacing="1"/>
        <w:jc w:val="both"/>
        <w:rPr>
          <w:b/>
          <w:bCs/>
          <w:sz w:val="22"/>
          <w:szCs w:val="22"/>
          <w:lang w:val="en-GB"/>
        </w:rPr>
      </w:pPr>
      <w:r w:rsidRPr="007A23A0">
        <w:rPr>
          <w:b/>
          <w:bCs/>
          <w:sz w:val="22"/>
          <w:szCs w:val="22"/>
          <w:lang w:val="en-GB"/>
        </w:rPr>
        <w:t>Institutional/Implementation arrangements</w:t>
      </w:r>
    </w:p>
    <w:bookmarkEnd w:id="0"/>
    <w:p w14:paraId="7CD2224D" w14:textId="20F44F9C" w:rsidR="00846210" w:rsidRPr="007A23A0" w:rsidRDefault="00846210" w:rsidP="00585C06">
      <w:pPr>
        <w:jc w:val="both"/>
        <w:rPr>
          <w:sz w:val="22"/>
          <w:szCs w:val="22"/>
          <w:lang w:val="en-GB"/>
        </w:rPr>
      </w:pPr>
      <w:r w:rsidRPr="007A23A0">
        <w:rPr>
          <w:sz w:val="22"/>
          <w:szCs w:val="22"/>
          <w:lang w:val="en-GB"/>
        </w:rPr>
        <w:t xml:space="preserve">While the evaluation will remain fully independent, the assignment shall be performed in close coordination with the UNDP Effective Governance Programme Analyst/ Cluster Lead and the </w:t>
      </w:r>
      <w:r w:rsidR="000125D6" w:rsidRPr="007A23A0">
        <w:rPr>
          <w:sz w:val="22"/>
          <w:szCs w:val="22"/>
          <w:lang w:val="en-GB"/>
        </w:rPr>
        <w:t>Programme Manager</w:t>
      </w:r>
      <w:r w:rsidR="00470E1C" w:rsidRPr="007A23A0">
        <w:rPr>
          <w:sz w:val="22"/>
          <w:szCs w:val="22"/>
          <w:lang w:val="en-GB"/>
        </w:rPr>
        <w:t xml:space="preserve"> and in coordination with UNICEF Education Officer</w:t>
      </w:r>
      <w:r w:rsidR="00BC1E69" w:rsidRPr="007A23A0">
        <w:rPr>
          <w:sz w:val="22"/>
          <w:szCs w:val="22"/>
          <w:lang w:val="en-GB"/>
        </w:rPr>
        <w:t>.</w:t>
      </w:r>
    </w:p>
    <w:p w14:paraId="579ED05D" w14:textId="77777777" w:rsidR="008723E3" w:rsidRPr="007A23A0" w:rsidRDefault="008723E3" w:rsidP="00585C06">
      <w:pPr>
        <w:jc w:val="both"/>
        <w:rPr>
          <w:sz w:val="22"/>
          <w:szCs w:val="22"/>
          <w:lang w:val="en-GB"/>
        </w:rPr>
      </w:pPr>
    </w:p>
    <w:p w14:paraId="247ADEB5" w14:textId="04B0E549" w:rsidR="00846210" w:rsidRPr="007A23A0" w:rsidRDefault="00846210" w:rsidP="00585C06">
      <w:pPr>
        <w:jc w:val="both"/>
        <w:rPr>
          <w:sz w:val="22"/>
          <w:szCs w:val="22"/>
          <w:lang w:val="en-GB"/>
        </w:rPr>
      </w:pPr>
      <w:r w:rsidRPr="007A23A0">
        <w:rPr>
          <w:sz w:val="22"/>
          <w:szCs w:val="22"/>
          <w:lang w:val="en-GB"/>
        </w:rPr>
        <w:t>Thus, the Pro</w:t>
      </w:r>
      <w:r w:rsidR="000125D6" w:rsidRPr="007A23A0">
        <w:rPr>
          <w:sz w:val="22"/>
          <w:szCs w:val="22"/>
          <w:lang w:val="en-GB"/>
        </w:rPr>
        <w:t xml:space="preserve">gramme </w:t>
      </w:r>
      <w:r w:rsidRPr="007A23A0">
        <w:rPr>
          <w:sz w:val="22"/>
          <w:szCs w:val="22"/>
          <w:lang w:val="en-GB"/>
        </w:rPr>
        <w:t>will provide the Consultant</w:t>
      </w:r>
      <w:r w:rsidR="000125D6" w:rsidRPr="007A23A0">
        <w:rPr>
          <w:sz w:val="22"/>
          <w:szCs w:val="22"/>
          <w:lang w:val="en-GB"/>
        </w:rPr>
        <w:t>s</w:t>
      </w:r>
      <w:r w:rsidRPr="007A23A0">
        <w:rPr>
          <w:sz w:val="22"/>
          <w:szCs w:val="22"/>
          <w:lang w:val="en-GB"/>
        </w:rPr>
        <w:t xml:space="preserve"> the necessary information (including core data) and materials for the fulfilment of the assignment, including the required support for organizing the necessary meetings/interviews and interacting with the relevant institutions and stakeholders. The supervision along with the deliverables ‘quality assurance and their approval will be carried out by the Effective Governance Programme Analyst/ Cluster Lead. All the deliverables shall be submitted in English, in electronic format.</w:t>
      </w:r>
    </w:p>
    <w:p w14:paraId="18BE8D9D" w14:textId="118C1072" w:rsidR="00846210" w:rsidRPr="007A23A0" w:rsidRDefault="00846210" w:rsidP="00585C06">
      <w:pPr>
        <w:jc w:val="both"/>
        <w:rPr>
          <w:sz w:val="22"/>
          <w:szCs w:val="22"/>
          <w:lang w:val="en-GB"/>
        </w:rPr>
      </w:pPr>
      <w:r w:rsidRPr="007A23A0">
        <w:rPr>
          <w:sz w:val="22"/>
          <w:szCs w:val="22"/>
          <w:lang w:val="en-GB"/>
        </w:rPr>
        <w:t>Before submission of final deliverables, the consultant</w:t>
      </w:r>
      <w:r w:rsidR="003D2013" w:rsidRPr="007A23A0">
        <w:rPr>
          <w:sz w:val="22"/>
          <w:szCs w:val="22"/>
          <w:lang w:val="en-GB"/>
        </w:rPr>
        <w:t>s</w:t>
      </w:r>
      <w:r w:rsidRPr="007A23A0">
        <w:rPr>
          <w:sz w:val="22"/>
          <w:szCs w:val="22"/>
          <w:lang w:val="en-GB"/>
        </w:rPr>
        <w:t xml:space="preserve"> will discuss the draft documents with the parties involved, so that the final products reflect their comments.</w:t>
      </w:r>
    </w:p>
    <w:p w14:paraId="7EEF818C" w14:textId="77777777" w:rsidR="00846210" w:rsidRPr="007A23A0" w:rsidRDefault="00846210" w:rsidP="00992628">
      <w:pPr>
        <w:jc w:val="both"/>
        <w:rPr>
          <w:sz w:val="22"/>
          <w:szCs w:val="22"/>
          <w:lang w:val="en-GB"/>
        </w:rPr>
      </w:pPr>
    </w:p>
    <w:p w14:paraId="4229FB49" w14:textId="60AF2115" w:rsidR="00992628" w:rsidRPr="007A23A0" w:rsidRDefault="00992628" w:rsidP="00992628">
      <w:pPr>
        <w:jc w:val="both"/>
        <w:rPr>
          <w:sz w:val="22"/>
          <w:szCs w:val="22"/>
          <w:lang w:val="en-GB"/>
        </w:rPr>
      </w:pPr>
      <w:r w:rsidRPr="007A23A0">
        <w:rPr>
          <w:sz w:val="22"/>
          <w:szCs w:val="22"/>
          <w:lang w:val="en-GB"/>
        </w:rPr>
        <w:t>The Programme National Steering Committee manages the Programme and provides advice on the overall Programme implementation at the highest level. It comprises representatives of the EU delegation, UNDP, UNICEF, the Ministry of Infrastructure and Regional Development, and the European Business Association. Since the Programme implements activities in numerous areas, representatives of relevant line ministries and agencies (Ministry of Finance, Ministry of Labour and Social Protection, Agency for Electronic Governance) and development partners, such as UN Women, GIZ, the German Banking Representation in Moldova, and the European Bank for Reconstruction and Development, were invited to the National Steering Committee meetings as observers.</w:t>
      </w:r>
    </w:p>
    <w:p w14:paraId="5F99F1CA" w14:textId="77777777" w:rsidR="00992628" w:rsidRPr="007A23A0" w:rsidRDefault="00992628" w:rsidP="00992628">
      <w:pPr>
        <w:jc w:val="both"/>
        <w:rPr>
          <w:sz w:val="22"/>
          <w:szCs w:val="22"/>
          <w:lang w:val="en-GB"/>
        </w:rPr>
      </w:pPr>
    </w:p>
    <w:p w14:paraId="2FDDBD28" w14:textId="77777777" w:rsidR="00992628" w:rsidRPr="007A23A0" w:rsidRDefault="00992628" w:rsidP="00992628">
      <w:pPr>
        <w:jc w:val="both"/>
        <w:rPr>
          <w:sz w:val="22"/>
          <w:szCs w:val="22"/>
          <w:lang w:val="en-GB"/>
        </w:rPr>
      </w:pPr>
      <w:r w:rsidRPr="007A23A0">
        <w:rPr>
          <w:sz w:val="22"/>
          <w:szCs w:val="22"/>
          <w:lang w:val="en-GB"/>
        </w:rPr>
        <w:t>The National Steering Committee of the Programme was formed to provide overall programmatic guidance, namely: to approve annual workplans and reports; to take conceptual decisions; to assess and decide on Programme changes through revisions; and to decide on the Selection Committee’s composition and selection criteria.</w:t>
      </w:r>
    </w:p>
    <w:p w14:paraId="68AE7B26" w14:textId="77777777" w:rsidR="00992628" w:rsidRPr="007A23A0" w:rsidRDefault="00992628" w:rsidP="00992628">
      <w:pPr>
        <w:jc w:val="both"/>
        <w:rPr>
          <w:sz w:val="22"/>
          <w:szCs w:val="22"/>
          <w:lang w:val="en-GB"/>
        </w:rPr>
      </w:pPr>
    </w:p>
    <w:p w14:paraId="08B755EC" w14:textId="77777777" w:rsidR="00992628" w:rsidRPr="007A23A0" w:rsidRDefault="00992628" w:rsidP="00992628">
      <w:pPr>
        <w:jc w:val="both"/>
        <w:rPr>
          <w:sz w:val="22"/>
          <w:szCs w:val="22"/>
          <w:lang w:val="en-GB"/>
        </w:rPr>
      </w:pPr>
      <w:r w:rsidRPr="007A23A0">
        <w:rPr>
          <w:sz w:val="22"/>
          <w:szCs w:val="22"/>
          <w:lang w:val="en-GB"/>
        </w:rPr>
        <w:t xml:space="preserve">The Selection Committee, which comprises representatives of the EU delegation, the Ministry of Infrastructure and Regional Development, </w:t>
      </w:r>
      <w:proofErr w:type="gramStart"/>
      <w:r w:rsidRPr="007A23A0">
        <w:rPr>
          <w:sz w:val="22"/>
          <w:szCs w:val="22"/>
          <w:lang w:val="en-GB"/>
        </w:rPr>
        <w:t>UNDP</w:t>
      </w:r>
      <w:proofErr w:type="gramEnd"/>
      <w:r w:rsidRPr="007A23A0">
        <w:rPr>
          <w:sz w:val="22"/>
          <w:szCs w:val="22"/>
          <w:lang w:val="en-GB"/>
        </w:rPr>
        <w:t xml:space="preserve"> and UNICEF, met during the reporting period to evaluate and select the grant beneficiaries. </w:t>
      </w:r>
    </w:p>
    <w:p w14:paraId="7C67EE89" w14:textId="77777777" w:rsidR="00992628" w:rsidRPr="007A23A0" w:rsidRDefault="00992628" w:rsidP="00992628">
      <w:pPr>
        <w:jc w:val="both"/>
        <w:rPr>
          <w:sz w:val="22"/>
          <w:szCs w:val="22"/>
          <w:lang w:val="en-GB"/>
        </w:rPr>
      </w:pPr>
    </w:p>
    <w:p w14:paraId="3A36F9A0" w14:textId="77777777" w:rsidR="00992628" w:rsidRPr="007A23A0" w:rsidRDefault="00992628" w:rsidP="00992628">
      <w:pPr>
        <w:jc w:val="both"/>
        <w:rPr>
          <w:sz w:val="22"/>
          <w:szCs w:val="22"/>
          <w:lang w:val="en-GB"/>
        </w:rPr>
      </w:pPr>
      <w:r w:rsidRPr="007A23A0">
        <w:rPr>
          <w:sz w:val="22"/>
          <w:szCs w:val="22"/>
          <w:lang w:val="en-GB"/>
        </w:rPr>
        <w:t xml:space="preserve">Local Steering Committees were established in both Ungheni and Cahul focal regions. The Committee reviews and guides the work of the action and supervises the overall implementation of projects at the local level for each focal region. The Committee also endorses the list of projects and beneficiaries to be supported within the respective focal region. </w:t>
      </w:r>
    </w:p>
    <w:p w14:paraId="6A1352B4" w14:textId="77777777" w:rsidR="00992628" w:rsidRPr="007A23A0" w:rsidRDefault="00992628" w:rsidP="00992628">
      <w:pPr>
        <w:jc w:val="both"/>
        <w:rPr>
          <w:sz w:val="22"/>
          <w:szCs w:val="22"/>
          <w:lang w:val="en-GB"/>
        </w:rPr>
      </w:pPr>
    </w:p>
    <w:p w14:paraId="0258AC98" w14:textId="77777777" w:rsidR="00992628" w:rsidRPr="007A23A0" w:rsidRDefault="00992628" w:rsidP="00992628">
      <w:pPr>
        <w:jc w:val="both"/>
        <w:rPr>
          <w:sz w:val="22"/>
          <w:szCs w:val="22"/>
          <w:lang w:val="en-GB"/>
        </w:rPr>
      </w:pPr>
      <w:r w:rsidRPr="007A23A0">
        <w:rPr>
          <w:sz w:val="22"/>
          <w:szCs w:val="22"/>
          <w:lang w:val="en-GB"/>
        </w:rPr>
        <w:t xml:space="preserve">In terms of staffing, UNDP has 18 staff members (working full-time) on Programme-related activities, to ensure the successful implementation of the Programme. </w:t>
      </w:r>
    </w:p>
    <w:p w14:paraId="1EE1F799" w14:textId="77777777" w:rsidR="00992628" w:rsidRPr="007A23A0" w:rsidRDefault="00992628" w:rsidP="00992628">
      <w:pPr>
        <w:jc w:val="both"/>
        <w:rPr>
          <w:sz w:val="22"/>
          <w:szCs w:val="22"/>
          <w:lang w:val="en-GB"/>
        </w:rPr>
      </w:pPr>
    </w:p>
    <w:p w14:paraId="1CDFB486" w14:textId="59923863" w:rsidR="00992628" w:rsidRPr="007A23A0" w:rsidRDefault="00992628" w:rsidP="00992628">
      <w:pPr>
        <w:jc w:val="both"/>
        <w:rPr>
          <w:sz w:val="22"/>
          <w:szCs w:val="22"/>
          <w:lang w:val="en-GB"/>
        </w:rPr>
      </w:pPr>
      <w:r w:rsidRPr="007A23A0">
        <w:rPr>
          <w:sz w:val="22"/>
          <w:szCs w:val="22"/>
          <w:lang w:val="en-GB"/>
        </w:rPr>
        <w:t xml:space="preserve">The UNICEF team engaged in the Programme comprise four staff members who are working full-time on Programme-related activities and ensuring its successful implementation: a Programme Officer – Education, a Programme Officer – Health, a Programme Associate, and a Programme Associate – Communication. </w:t>
      </w:r>
    </w:p>
    <w:p w14:paraId="72C970FC" w14:textId="77777777" w:rsidR="00992628" w:rsidRPr="007A23A0" w:rsidRDefault="00992628" w:rsidP="00992628">
      <w:pPr>
        <w:jc w:val="both"/>
        <w:rPr>
          <w:sz w:val="22"/>
          <w:szCs w:val="22"/>
          <w:lang w:val="en-GB"/>
        </w:rPr>
      </w:pPr>
    </w:p>
    <w:p w14:paraId="642EF055" w14:textId="10FB8E32" w:rsidR="004F0A3E" w:rsidRPr="007A23A0" w:rsidRDefault="00956F6B" w:rsidP="008C32E5">
      <w:pPr>
        <w:pStyle w:val="ListParagraph"/>
        <w:numPr>
          <w:ilvl w:val="0"/>
          <w:numId w:val="14"/>
        </w:numPr>
        <w:jc w:val="both"/>
        <w:rPr>
          <w:sz w:val="22"/>
          <w:szCs w:val="22"/>
          <w:lang w:val="en-GB"/>
        </w:rPr>
      </w:pPr>
      <w:r w:rsidRPr="007A23A0">
        <w:rPr>
          <w:rFonts w:eastAsia="Calibri"/>
          <w:b/>
          <w:bCs/>
          <w:sz w:val="22"/>
          <w:szCs w:val="22"/>
          <w:lang w:val="en-GB"/>
        </w:rPr>
        <w:t>EXPECTED DELIVERABLES</w:t>
      </w:r>
      <w:r w:rsidR="004F0A3E" w:rsidRPr="007A23A0">
        <w:rPr>
          <w:rFonts w:eastAsia="Calibri"/>
          <w:b/>
          <w:bCs/>
          <w:sz w:val="22"/>
          <w:szCs w:val="22"/>
          <w:lang w:val="en-GB"/>
        </w:rPr>
        <w:t>:</w:t>
      </w:r>
    </w:p>
    <w:p w14:paraId="251A94F5" w14:textId="77777777" w:rsidR="004F0A3E" w:rsidRPr="007A23A0" w:rsidRDefault="004F0A3E" w:rsidP="00992628">
      <w:pPr>
        <w:jc w:val="both"/>
        <w:rPr>
          <w:sz w:val="22"/>
          <w:szCs w:val="22"/>
          <w:lang w:val="en-GB"/>
        </w:rPr>
      </w:pPr>
    </w:p>
    <w:tbl>
      <w:tblPr>
        <w:tblStyle w:val="TableGrid"/>
        <w:tblW w:w="9985" w:type="dxa"/>
        <w:tblLook w:val="04A0" w:firstRow="1" w:lastRow="0" w:firstColumn="1" w:lastColumn="0" w:noHBand="0" w:noVBand="1"/>
      </w:tblPr>
      <w:tblGrid>
        <w:gridCol w:w="2169"/>
        <w:gridCol w:w="2506"/>
        <w:gridCol w:w="2520"/>
        <w:gridCol w:w="2790"/>
      </w:tblGrid>
      <w:tr w:rsidR="00CA6760" w:rsidRPr="007A23A0" w14:paraId="5E8BB834" w14:textId="77777777" w:rsidTr="6E695190">
        <w:trPr>
          <w:trHeight w:val="779"/>
        </w:trPr>
        <w:tc>
          <w:tcPr>
            <w:tcW w:w="2169" w:type="dxa"/>
          </w:tcPr>
          <w:p w14:paraId="45C549AC" w14:textId="77777777" w:rsidR="00CA6760" w:rsidRPr="007A23A0" w:rsidRDefault="00CA6760" w:rsidP="00CA6760">
            <w:pPr>
              <w:autoSpaceDE w:val="0"/>
              <w:autoSpaceDN w:val="0"/>
              <w:adjustRightInd w:val="0"/>
              <w:rPr>
                <w:sz w:val="22"/>
                <w:szCs w:val="22"/>
                <w:lang w:val="en-GB"/>
              </w:rPr>
            </w:pPr>
            <w:r w:rsidRPr="007A23A0">
              <w:rPr>
                <w:rFonts w:eastAsia="Cambria"/>
                <w:b/>
                <w:bCs/>
                <w:sz w:val="22"/>
                <w:szCs w:val="22"/>
                <w:lang w:val="en-GB"/>
              </w:rPr>
              <w:t>Tasks for</w:t>
            </w:r>
            <w:r w:rsidRPr="007A23A0">
              <w:rPr>
                <w:rFonts w:eastAsia="Cambria"/>
                <w:sz w:val="22"/>
                <w:szCs w:val="22"/>
                <w:lang w:val="en-GB"/>
              </w:rPr>
              <w:t xml:space="preserve"> the National Consultant</w:t>
            </w:r>
          </w:p>
        </w:tc>
        <w:tc>
          <w:tcPr>
            <w:tcW w:w="2506" w:type="dxa"/>
          </w:tcPr>
          <w:p w14:paraId="2C68F8EE" w14:textId="0951C741" w:rsidR="00CA6760" w:rsidRPr="007A23A0" w:rsidRDefault="00CA6760" w:rsidP="00CA6760">
            <w:pPr>
              <w:autoSpaceDE w:val="0"/>
              <w:autoSpaceDN w:val="0"/>
              <w:adjustRightInd w:val="0"/>
              <w:rPr>
                <w:b/>
                <w:i/>
                <w:iCs/>
                <w:sz w:val="22"/>
                <w:szCs w:val="22"/>
                <w:lang w:val="en-GB"/>
              </w:rPr>
            </w:pPr>
            <w:r w:rsidRPr="007A23A0">
              <w:rPr>
                <w:rFonts w:eastAsia="Cambria"/>
                <w:b/>
                <w:bCs/>
                <w:i/>
                <w:iCs/>
                <w:sz w:val="22"/>
                <w:szCs w:val="22"/>
                <w:lang w:val="en-GB"/>
              </w:rPr>
              <w:t>Tasks for</w:t>
            </w:r>
            <w:r w:rsidRPr="007A23A0">
              <w:rPr>
                <w:rFonts w:eastAsia="Cambria"/>
                <w:i/>
                <w:iCs/>
                <w:sz w:val="22"/>
                <w:szCs w:val="22"/>
                <w:lang w:val="en-GB"/>
              </w:rPr>
              <w:t xml:space="preserve"> the International Consultant (for information)</w:t>
            </w:r>
          </w:p>
        </w:tc>
        <w:tc>
          <w:tcPr>
            <w:tcW w:w="2520" w:type="dxa"/>
          </w:tcPr>
          <w:p w14:paraId="3CA814C4" w14:textId="0CA7ACDE" w:rsidR="00CA6760" w:rsidRPr="007A23A0" w:rsidRDefault="00CA6760" w:rsidP="00CA6760">
            <w:pPr>
              <w:autoSpaceDE w:val="0"/>
              <w:autoSpaceDN w:val="0"/>
              <w:adjustRightInd w:val="0"/>
              <w:rPr>
                <w:b/>
                <w:sz w:val="22"/>
                <w:szCs w:val="22"/>
                <w:lang w:val="en-GB"/>
              </w:rPr>
            </w:pPr>
            <w:r w:rsidRPr="007A23A0">
              <w:rPr>
                <w:b/>
                <w:sz w:val="22"/>
                <w:szCs w:val="22"/>
                <w:lang w:val="en-GB"/>
              </w:rPr>
              <w:t>Deliverable</w:t>
            </w:r>
          </w:p>
        </w:tc>
        <w:tc>
          <w:tcPr>
            <w:tcW w:w="2790" w:type="dxa"/>
          </w:tcPr>
          <w:p w14:paraId="17316F68" w14:textId="77777777" w:rsidR="00CA6760" w:rsidRPr="007A23A0" w:rsidRDefault="00CA6760" w:rsidP="00CA6760">
            <w:pPr>
              <w:autoSpaceDE w:val="0"/>
              <w:autoSpaceDN w:val="0"/>
              <w:adjustRightInd w:val="0"/>
              <w:rPr>
                <w:b/>
                <w:sz w:val="22"/>
                <w:szCs w:val="22"/>
                <w:lang w:val="en-GB"/>
              </w:rPr>
            </w:pPr>
            <w:r w:rsidRPr="007A23A0">
              <w:rPr>
                <w:b/>
                <w:sz w:val="22"/>
                <w:szCs w:val="22"/>
                <w:lang w:val="en-GB"/>
              </w:rPr>
              <w:t>Indicative timeline</w:t>
            </w:r>
          </w:p>
        </w:tc>
      </w:tr>
      <w:tr w:rsidR="00CA6760" w:rsidRPr="007A23A0" w14:paraId="6E42F68F" w14:textId="77777777" w:rsidTr="6E695190">
        <w:trPr>
          <w:trHeight w:val="1037"/>
        </w:trPr>
        <w:tc>
          <w:tcPr>
            <w:tcW w:w="2169" w:type="dxa"/>
          </w:tcPr>
          <w:p w14:paraId="73DBE892" w14:textId="77777777" w:rsidR="00CA6760" w:rsidRPr="007A23A0" w:rsidRDefault="00CA6760" w:rsidP="00CA6760">
            <w:pPr>
              <w:pStyle w:val="Body"/>
              <w:rPr>
                <w:rFonts w:ascii="Arial" w:hAnsi="Arial" w:cs="Arial"/>
                <w:color w:val="auto"/>
                <w:lang w:val="en-GB"/>
              </w:rPr>
            </w:pPr>
            <w:r w:rsidRPr="007A23A0">
              <w:rPr>
                <w:rFonts w:ascii="Arial" w:hAnsi="Arial" w:cs="Arial"/>
                <w:color w:val="auto"/>
                <w:lang w:val="en-GB"/>
              </w:rPr>
              <w:t>Background materials collected and analysed.</w:t>
            </w:r>
          </w:p>
          <w:p w14:paraId="7DC73B36" w14:textId="4C3D70A4" w:rsidR="00CA6760" w:rsidRPr="007A23A0" w:rsidRDefault="00CA6760" w:rsidP="00CA6760">
            <w:pPr>
              <w:autoSpaceDE w:val="0"/>
              <w:autoSpaceDN w:val="0"/>
              <w:adjustRightInd w:val="0"/>
              <w:rPr>
                <w:sz w:val="22"/>
                <w:szCs w:val="22"/>
                <w:lang w:val="en-GB"/>
              </w:rPr>
            </w:pPr>
            <w:r w:rsidRPr="007A23A0">
              <w:rPr>
                <w:lang w:val="en-GB"/>
              </w:rPr>
              <w:t xml:space="preserve"> 7 </w:t>
            </w:r>
            <w:proofErr w:type="spellStart"/>
            <w:r w:rsidRPr="007A23A0">
              <w:rPr>
                <w:lang w:val="en-GB"/>
              </w:rPr>
              <w:t>w.d</w:t>
            </w:r>
            <w:proofErr w:type="spellEnd"/>
            <w:r w:rsidRPr="007A23A0">
              <w:rPr>
                <w:lang w:val="en-GB"/>
              </w:rPr>
              <w:t>.</w:t>
            </w:r>
          </w:p>
        </w:tc>
        <w:tc>
          <w:tcPr>
            <w:tcW w:w="2506" w:type="dxa"/>
          </w:tcPr>
          <w:p w14:paraId="7913C284" w14:textId="77777777" w:rsidR="00CA6760" w:rsidRPr="007A23A0" w:rsidRDefault="00CA6760" w:rsidP="00CA6760">
            <w:pPr>
              <w:pStyle w:val="Body"/>
              <w:rPr>
                <w:rFonts w:ascii="Arial" w:eastAsia="Cambria" w:hAnsi="Arial" w:cs="Arial"/>
                <w:i/>
                <w:iCs/>
                <w:color w:val="auto"/>
                <w:u w:val="single"/>
                <w:lang w:val="en-GB"/>
              </w:rPr>
            </w:pPr>
            <w:r w:rsidRPr="007A23A0">
              <w:rPr>
                <w:rFonts w:ascii="Arial" w:eastAsia="Cambria" w:hAnsi="Arial" w:cs="Arial"/>
                <w:i/>
                <w:iCs/>
                <w:color w:val="auto"/>
                <w:lang w:val="en-GB"/>
              </w:rPr>
              <w:t xml:space="preserve">All relevant input documents reviewed </w:t>
            </w:r>
          </w:p>
          <w:p w14:paraId="13DBD2C5" w14:textId="061A4455" w:rsidR="00CA6760" w:rsidRPr="007A23A0" w:rsidRDefault="00CA6760" w:rsidP="00CA6760">
            <w:pPr>
              <w:autoSpaceDE w:val="0"/>
              <w:autoSpaceDN w:val="0"/>
              <w:adjustRightInd w:val="0"/>
              <w:rPr>
                <w:b/>
                <w:bCs/>
                <w:i/>
                <w:iCs/>
                <w:sz w:val="22"/>
                <w:szCs w:val="22"/>
                <w:bdr w:val="none" w:sz="0" w:space="0" w:color="auto" w:frame="1"/>
                <w:lang w:val="en-GB"/>
              </w:rPr>
            </w:pPr>
            <w:r w:rsidRPr="007A23A0">
              <w:rPr>
                <w:rFonts w:eastAsia="Cambria"/>
                <w:i/>
                <w:iCs/>
                <w:sz w:val="22"/>
                <w:szCs w:val="22"/>
                <w:lang w:val="en-GB"/>
              </w:rPr>
              <w:t xml:space="preserve">6 </w:t>
            </w:r>
            <w:proofErr w:type="spellStart"/>
            <w:r w:rsidRPr="007A23A0">
              <w:rPr>
                <w:rFonts w:eastAsia="Cambria"/>
                <w:i/>
                <w:iCs/>
                <w:sz w:val="22"/>
                <w:szCs w:val="22"/>
                <w:lang w:val="en-GB"/>
              </w:rPr>
              <w:t>w.d</w:t>
            </w:r>
            <w:proofErr w:type="spellEnd"/>
            <w:r w:rsidRPr="007A23A0">
              <w:rPr>
                <w:rFonts w:eastAsia="Cambria"/>
                <w:i/>
                <w:iCs/>
                <w:sz w:val="22"/>
                <w:szCs w:val="22"/>
                <w:lang w:val="en-GB"/>
              </w:rPr>
              <w:t>.</w:t>
            </w:r>
          </w:p>
        </w:tc>
        <w:tc>
          <w:tcPr>
            <w:tcW w:w="2520" w:type="dxa"/>
          </w:tcPr>
          <w:p w14:paraId="71F0E460" w14:textId="591779BD" w:rsidR="00CA6760" w:rsidRPr="007A23A0" w:rsidRDefault="00CA6760" w:rsidP="00CA6760">
            <w:pPr>
              <w:autoSpaceDE w:val="0"/>
              <w:autoSpaceDN w:val="0"/>
              <w:adjustRightInd w:val="0"/>
              <w:rPr>
                <w:sz w:val="22"/>
                <w:szCs w:val="22"/>
                <w:lang w:val="en-GB"/>
              </w:rPr>
            </w:pPr>
            <w:r w:rsidRPr="007A23A0">
              <w:rPr>
                <w:b/>
                <w:bCs/>
                <w:sz w:val="22"/>
                <w:szCs w:val="22"/>
                <w:bdr w:val="none" w:sz="0" w:space="0" w:color="auto" w:frame="1"/>
                <w:lang w:val="en-GB"/>
              </w:rPr>
              <w:t>Deliverable 1</w:t>
            </w:r>
            <w:r w:rsidRPr="007A23A0">
              <w:rPr>
                <w:sz w:val="22"/>
                <w:szCs w:val="22"/>
                <w:bdr w:val="none" w:sz="0" w:space="0" w:color="auto" w:frame="1"/>
                <w:lang w:val="en-GB"/>
              </w:rPr>
              <w:t xml:space="preserve"> Evaluation outline</w:t>
            </w:r>
          </w:p>
        </w:tc>
        <w:tc>
          <w:tcPr>
            <w:tcW w:w="2790" w:type="dxa"/>
          </w:tcPr>
          <w:p w14:paraId="41763102" w14:textId="65FFBE9F" w:rsidR="00CA6760" w:rsidRPr="007A23A0" w:rsidRDefault="00CA6760" w:rsidP="00CA6760">
            <w:pPr>
              <w:autoSpaceDE w:val="0"/>
              <w:autoSpaceDN w:val="0"/>
              <w:adjustRightInd w:val="0"/>
              <w:rPr>
                <w:sz w:val="22"/>
                <w:szCs w:val="22"/>
                <w:lang w:val="en-GB"/>
              </w:rPr>
            </w:pPr>
            <w:proofErr w:type="gramStart"/>
            <w:r w:rsidRPr="6E695190">
              <w:rPr>
                <w:sz w:val="22"/>
                <w:szCs w:val="22"/>
                <w:lang w:val="en-GB"/>
              </w:rPr>
              <w:t>April,</w:t>
            </w:r>
            <w:proofErr w:type="gramEnd"/>
            <w:r w:rsidRPr="6E695190">
              <w:rPr>
                <w:sz w:val="22"/>
                <w:szCs w:val="22"/>
                <w:lang w:val="en-GB"/>
              </w:rPr>
              <w:t xml:space="preserve"> 2023 </w:t>
            </w:r>
          </w:p>
        </w:tc>
      </w:tr>
      <w:tr w:rsidR="00CA6760" w:rsidRPr="007A23A0" w14:paraId="6D072435" w14:textId="77777777" w:rsidTr="6E695190">
        <w:trPr>
          <w:trHeight w:val="1037"/>
        </w:trPr>
        <w:tc>
          <w:tcPr>
            <w:tcW w:w="2169" w:type="dxa"/>
          </w:tcPr>
          <w:p w14:paraId="2127AC2D" w14:textId="77777777" w:rsidR="00CA6760" w:rsidRPr="007A23A0" w:rsidRDefault="00CA6760" w:rsidP="00CA6760">
            <w:pPr>
              <w:pStyle w:val="Body"/>
              <w:rPr>
                <w:rFonts w:ascii="Arial" w:hAnsi="Arial" w:cs="Arial"/>
                <w:color w:val="auto"/>
                <w:lang w:val="en-GB"/>
              </w:rPr>
            </w:pPr>
            <w:r w:rsidRPr="007A23A0">
              <w:rPr>
                <w:rFonts w:ascii="Arial" w:hAnsi="Arial" w:cs="Arial"/>
                <w:color w:val="auto"/>
                <w:lang w:val="en-GB"/>
              </w:rPr>
              <w:t xml:space="preserve">Provide inputs to methodology and work plan </w:t>
            </w:r>
          </w:p>
          <w:p w14:paraId="3F5F1B5D" w14:textId="0A04F9E4" w:rsidR="00CA6760" w:rsidRPr="007A23A0" w:rsidRDefault="00CA6760" w:rsidP="00CA6760">
            <w:pPr>
              <w:pStyle w:val="Body"/>
              <w:rPr>
                <w:rFonts w:ascii="Arial" w:hAnsi="Arial" w:cs="Arial"/>
                <w:color w:val="auto"/>
                <w:lang w:val="en-GB"/>
              </w:rPr>
            </w:pPr>
            <w:r w:rsidRPr="007A23A0">
              <w:rPr>
                <w:rFonts w:ascii="Arial" w:hAnsi="Arial" w:cs="Arial"/>
                <w:lang w:val="en-GB"/>
              </w:rPr>
              <w:t>1w.d.</w:t>
            </w:r>
          </w:p>
        </w:tc>
        <w:tc>
          <w:tcPr>
            <w:tcW w:w="2506" w:type="dxa"/>
          </w:tcPr>
          <w:p w14:paraId="38BC2674" w14:textId="77777777" w:rsidR="00CA6760" w:rsidRPr="007A23A0" w:rsidRDefault="00CA6760" w:rsidP="00CA6760">
            <w:pPr>
              <w:pStyle w:val="Body"/>
              <w:rPr>
                <w:rFonts w:ascii="Arial" w:hAnsi="Arial" w:cs="Arial"/>
                <w:i/>
                <w:iCs/>
                <w:color w:val="auto"/>
                <w:lang w:val="en-GB"/>
              </w:rPr>
            </w:pPr>
            <w:r w:rsidRPr="007A23A0">
              <w:rPr>
                <w:rFonts w:ascii="Arial" w:hAnsi="Arial" w:cs="Arial"/>
                <w:i/>
                <w:iCs/>
                <w:color w:val="auto"/>
                <w:lang w:val="en-GB"/>
              </w:rPr>
              <w:t>Inception report including evaluation methodology and work plan developed and agreed upon</w:t>
            </w:r>
          </w:p>
          <w:p w14:paraId="4ECA7FAA" w14:textId="251C051C" w:rsidR="00CA6760" w:rsidRPr="007A23A0" w:rsidRDefault="00CA6760" w:rsidP="00CA6760">
            <w:pPr>
              <w:pStyle w:val="Body"/>
              <w:rPr>
                <w:rFonts w:ascii="Arial" w:hAnsi="Arial" w:cs="Arial"/>
                <w:b/>
                <w:bCs/>
                <w:i/>
                <w:iCs/>
                <w:bdr w:val="none" w:sz="0" w:space="0" w:color="auto" w:frame="1"/>
                <w:lang w:val="en-GB"/>
              </w:rPr>
            </w:pPr>
            <w:r w:rsidRPr="007A23A0">
              <w:rPr>
                <w:rFonts w:ascii="Arial" w:hAnsi="Arial" w:cs="Arial"/>
                <w:i/>
                <w:iCs/>
                <w:lang w:val="en-GB"/>
              </w:rPr>
              <w:t xml:space="preserve">3 </w:t>
            </w:r>
            <w:proofErr w:type="spellStart"/>
            <w:r w:rsidRPr="007A23A0">
              <w:rPr>
                <w:rFonts w:ascii="Arial" w:hAnsi="Arial" w:cs="Arial"/>
                <w:i/>
                <w:iCs/>
                <w:lang w:val="en-GB"/>
              </w:rPr>
              <w:t>w.d</w:t>
            </w:r>
            <w:proofErr w:type="spellEnd"/>
            <w:r w:rsidRPr="007A23A0">
              <w:rPr>
                <w:rFonts w:ascii="Arial" w:hAnsi="Arial" w:cs="Arial"/>
                <w:i/>
                <w:iCs/>
                <w:lang w:val="en-GB"/>
              </w:rPr>
              <w:t>.</w:t>
            </w:r>
          </w:p>
        </w:tc>
        <w:tc>
          <w:tcPr>
            <w:tcW w:w="2520" w:type="dxa"/>
          </w:tcPr>
          <w:p w14:paraId="67331010" w14:textId="260C49E7" w:rsidR="00CA6760" w:rsidRPr="007A23A0" w:rsidRDefault="00CA6760" w:rsidP="00CA6760">
            <w:pPr>
              <w:pStyle w:val="Body"/>
              <w:rPr>
                <w:rFonts w:ascii="Arial" w:hAnsi="Arial" w:cs="Arial"/>
                <w:b/>
                <w:bCs/>
                <w:bdr w:val="none" w:sz="0" w:space="0" w:color="auto" w:frame="1"/>
                <w:lang w:val="en-GB"/>
              </w:rPr>
            </w:pPr>
            <w:r w:rsidRPr="007A23A0">
              <w:rPr>
                <w:rFonts w:ascii="Arial" w:hAnsi="Arial" w:cs="Arial"/>
                <w:b/>
                <w:bCs/>
                <w:bdr w:val="none" w:sz="0" w:space="0" w:color="auto" w:frame="1"/>
                <w:lang w:val="en-GB"/>
              </w:rPr>
              <w:t>Deliverable 2</w:t>
            </w:r>
          </w:p>
          <w:p w14:paraId="7BF36000" w14:textId="030162AC" w:rsidR="00CA6760" w:rsidRPr="007A23A0" w:rsidRDefault="00CA6760" w:rsidP="00CA6760">
            <w:pPr>
              <w:pStyle w:val="Body"/>
              <w:rPr>
                <w:rFonts w:ascii="Arial" w:hAnsi="Arial" w:cs="Arial"/>
                <w:color w:val="auto"/>
                <w:lang w:val="en-GB"/>
              </w:rPr>
            </w:pPr>
            <w:r w:rsidRPr="007A23A0">
              <w:rPr>
                <w:rFonts w:ascii="Arial" w:hAnsi="Arial" w:cs="Arial"/>
                <w:color w:val="auto"/>
                <w:lang w:val="en-GB"/>
              </w:rPr>
              <w:t>Evaluation Methodology; Work plan</w:t>
            </w:r>
          </w:p>
          <w:p w14:paraId="3EA9A3CA" w14:textId="77777777" w:rsidR="00CA6760" w:rsidRPr="007A23A0" w:rsidRDefault="00CA6760" w:rsidP="00CA6760">
            <w:pPr>
              <w:pStyle w:val="Body"/>
              <w:rPr>
                <w:rFonts w:ascii="Arial" w:hAnsi="Arial" w:cs="Arial"/>
                <w:color w:val="auto"/>
                <w:lang w:val="en-GB"/>
              </w:rPr>
            </w:pPr>
          </w:p>
        </w:tc>
        <w:tc>
          <w:tcPr>
            <w:tcW w:w="2790" w:type="dxa"/>
          </w:tcPr>
          <w:p w14:paraId="0CFD5088" w14:textId="1F40BA92" w:rsidR="00CA6760" w:rsidRPr="007A23A0" w:rsidRDefault="00CA6760" w:rsidP="00CA6760">
            <w:pPr>
              <w:autoSpaceDE w:val="0"/>
              <w:autoSpaceDN w:val="0"/>
              <w:adjustRightInd w:val="0"/>
              <w:rPr>
                <w:sz w:val="22"/>
                <w:szCs w:val="22"/>
                <w:lang w:val="en-GB"/>
              </w:rPr>
            </w:pPr>
            <w:r w:rsidRPr="6E695190">
              <w:rPr>
                <w:sz w:val="22"/>
                <w:szCs w:val="22"/>
                <w:lang w:val="en-GB"/>
              </w:rPr>
              <w:t>April, 2023</w:t>
            </w:r>
          </w:p>
        </w:tc>
      </w:tr>
      <w:tr w:rsidR="00CA6760" w:rsidRPr="007A23A0" w14:paraId="61D09867" w14:textId="77777777" w:rsidTr="6E695190">
        <w:trPr>
          <w:trHeight w:val="1250"/>
        </w:trPr>
        <w:tc>
          <w:tcPr>
            <w:tcW w:w="2169" w:type="dxa"/>
          </w:tcPr>
          <w:p w14:paraId="39238827" w14:textId="38858D4A" w:rsidR="00CA6760" w:rsidRPr="007A23A0" w:rsidRDefault="00CA6760" w:rsidP="00CA6760">
            <w:pPr>
              <w:autoSpaceDE w:val="0"/>
              <w:autoSpaceDN w:val="0"/>
              <w:adjustRightInd w:val="0"/>
              <w:rPr>
                <w:sz w:val="22"/>
                <w:szCs w:val="22"/>
                <w:lang w:val="en-GB"/>
              </w:rPr>
            </w:pPr>
            <w:r w:rsidRPr="007A23A0">
              <w:rPr>
                <w:sz w:val="22"/>
                <w:szCs w:val="22"/>
                <w:lang w:val="en-GB"/>
              </w:rPr>
              <w:t xml:space="preserve">Organize Field visits and meetings with relevant parties </w:t>
            </w:r>
          </w:p>
          <w:p w14:paraId="232B07F4" w14:textId="77777777" w:rsidR="00CA6760" w:rsidRPr="007A23A0" w:rsidRDefault="00CA6760" w:rsidP="00CA6760">
            <w:pPr>
              <w:autoSpaceDE w:val="0"/>
              <w:autoSpaceDN w:val="0"/>
              <w:adjustRightInd w:val="0"/>
              <w:rPr>
                <w:sz w:val="22"/>
                <w:szCs w:val="22"/>
                <w:lang w:val="en-GB"/>
              </w:rPr>
            </w:pPr>
          </w:p>
          <w:p w14:paraId="44DCCF91" w14:textId="77777777" w:rsidR="00CA6760" w:rsidRPr="007A23A0" w:rsidRDefault="00CA6760" w:rsidP="00CA6760">
            <w:pPr>
              <w:autoSpaceDE w:val="0"/>
              <w:autoSpaceDN w:val="0"/>
              <w:adjustRightInd w:val="0"/>
              <w:rPr>
                <w:sz w:val="22"/>
                <w:szCs w:val="22"/>
                <w:lang w:val="en-GB"/>
              </w:rPr>
            </w:pPr>
            <w:r w:rsidRPr="007A23A0">
              <w:rPr>
                <w:sz w:val="22"/>
                <w:szCs w:val="22"/>
                <w:lang w:val="en-GB"/>
              </w:rPr>
              <w:t xml:space="preserve">10 </w:t>
            </w:r>
            <w:proofErr w:type="spellStart"/>
            <w:r w:rsidRPr="007A23A0">
              <w:rPr>
                <w:sz w:val="22"/>
                <w:szCs w:val="22"/>
                <w:lang w:val="en-GB"/>
              </w:rPr>
              <w:t>w.d</w:t>
            </w:r>
            <w:proofErr w:type="spellEnd"/>
            <w:r w:rsidRPr="007A23A0">
              <w:rPr>
                <w:sz w:val="22"/>
                <w:szCs w:val="22"/>
                <w:lang w:val="en-GB"/>
              </w:rPr>
              <w:t>.</w:t>
            </w:r>
          </w:p>
        </w:tc>
        <w:tc>
          <w:tcPr>
            <w:tcW w:w="2506" w:type="dxa"/>
          </w:tcPr>
          <w:p w14:paraId="3EFCDC43" w14:textId="77777777" w:rsidR="00CA6760" w:rsidRPr="007A23A0" w:rsidRDefault="00CA6760" w:rsidP="00CA6760">
            <w:pPr>
              <w:autoSpaceDE w:val="0"/>
              <w:autoSpaceDN w:val="0"/>
              <w:adjustRightInd w:val="0"/>
              <w:rPr>
                <w:i/>
                <w:iCs/>
                <w:sz w:val="22"/>
                <w:szCs w:val="22"/>
                <w:lang w:val="en-GB"/>
              </w:rPr>
            </w:pPr>
            <w:r w:rsidRPr="007A23A0">
              <w:rPr>
                <w:i/>
                <w:iCs/>
                <w:sz w:val="22"/>
                <w:szCs w:val="22"/>
                <w:lang w:val="en-GB"/>
              </w:rPr>
              <w:t xml:space="preserve">Visit to Moldova. Project site visits, interviews with implementers, partners and key stakeholders conducted. </w:t>
            </w:r>
          </w:p>
          <w:p w14:paraId="49307A14" w14:textId="059ACF0F" w:rsidR="00CA6760" w:rsidRPr="007A23A0" w:rsidRDefault="00CA6760" w:rsidP="00CA6760">
            <w:pPr>
              <w:autoSpaceDE w:val="0"/>
              <w:autoSpaceDN w:val="0"/>
              <w:adjustRightInd w:val="0"/>
              <w:rPr>
                <w:b/>
                <w:bCs/>
                <w:i/>
                <w:iCs/>
                <w:sz w:val="22"/>
                <w:szCs w:val="22"/>
                <w:bdr w:val="none" w:sz="0" w:space="0" w:color="auto" w:frame="1"/>
                <w:lang w:val="en-GB"/>
              </w:rPr>
            </w:pPr>
            <w:r w:rsidRPr="007A23A0">
              <w:rPr>
                <w:i/>
                <w:iCs/>
                <w:sz w:val="22"/>
                <w:szCs w:val="22"/>
                <w:lang w:val="en-GB"/>
              </w:rPr>
              <w:t xml:space="preserve">7 </w:t>
            </w:r>
            <w:proofErr w:type="spellStart"/>
            <w:r w:rsidRPr="007A23A0">
              <w:rPr>
                <w:i/>
                <w:iCs/>
                <w:sz w:val="22"/>
                <w:szCs w:val="22"/>
                <w:lang w:val="en-GB"/>
              </w:rPr>
              <w:t>w.d</w:t>
            </w:r>
            <w:proofErr w:type="spellEnd"/>
            <w:r w:rsidRPr="007A23A0">
              <w:rPr>
                <w:i/>
                <w:iCs/>
                <w:sz w:val="22"/>
                <w:szCs w:val="22"/>
                <w:lang w:val="en-GB"/>
              </w:rPr>
              <w:t>.</w:t>
            </w:r>
          </w:p>
        </w:tc>
        <w:tc>
          <w:tcPr>
            <w:tcW w:w="2520" w:type="dxa"/>
          </w:tcPr>
          <w:p w14:paraId="6613C2CB" w14:textId="6F85712E" w:rsidR="00CA6760" w:rsidRPr="007A23A0" w:rsidRDefault="00CA6760" w:rsidP="00CA6760">
            <w:pPr>
              <w:autoSpaceDE w:val="0"/>
              <w:autoSpaceDN w:val="0"/>
              <w:adjustRightInd w:val="0"/>
              <w:rPr>
                <w:sz w:val="22"/>
                <w:szCs w:val="22"/>
                <w:lang w:val="en-GB"/>
              </w:rPr>
            </w:pPr>
            <w:r w:rsidRPr="007A23A0">
              <w:rPr>
                <w:b/>
                <w:bCs/>
                <w:sz w:val="22"/>
                <w:szCs w:val="22"/>
                <w:bdr w:val="none" w:sz="0" w:space="0" w:color="auto" w:frame="1"/>
                <w:lang w:val="en-GB"/>
              </w:rPr>
              <w:t>Deliverable 3</w:t>
            </w:r>
            <w:r w:rsidRPr="007A23A0">
              <w:rPr>
                <w:sz w:val="22"/>
                <w:szCs w:val="22"/>
                <w:bdr w:val="none" w:sz="0" w:space="0" w:color="auto" w:frame="1"/>
                <w:lang w:val="en-GB"/>
              </w:rPr>
              <w:t xml:space="preserve"> </w:t>
            </w:r>
            <w:r w:rsidRPr="007A23A0">
              <w:rPr>
                <w:sz w:val="22"/>
                <w:szCs w:val="22"/>
                <w:lang w:val="en-GB"/>
              </w:rPr>
              <w:t xml:space="preserve">Summary key findings presented to UNDP and UNICEF </w:t>
            </w:r>
          </w:p>
        </w:tc>
        <w:tc>
          <w:tcPr>
            <w:tcW w:w="2790" w:type="dxa"/>
          </w:tcPr>
          <w:p w14:paraId="1F24CCC6" w14:textId="11424098" w:rsidR="00CA6760" w:rsidRPr="007A23A0" w:rsidRDefault="00CA6760" w:rsidP="00CA6760">
            <w:pPr>
              <w:autoSpaceDE w:val="0"/>
              <w:autoSpaceDN w:val="0"/>
              <w:adjustRightInd w:val="0"/>
              <w:rPr>
                <w:sz w:val="22"/>
                <w:szCs w:val="22"/>
                <w:lang w:val="en-GB"/>
              </w:rPr>
            </w:pPr>
            <w:r w:rsidRPr="6E695190">
              <w:rPr>
                <w:sz w:val="22"/>
                <w:szCs w:val="22"/>
                <w:lang w:val="en-GB"/>
              </w:rPr>
              <w:t>April</w:t>
            </w:r>
            <w:r w:rsidR="0FF2B14B" w:rsidRPr="6E695190">
              <w:rPr>
                <w:sz w:val="22"/>
                <w:szCs w:val="22"/>
                <w:lang w:val="en-GB"/>
              </w:rPr>
              <w:t>-May</w:t>
            </w:r>
            <w:r w:rsidRPr="6E695190">
              <w:rPr>
                <w:sz w:val="22"/>
                <w:szCs w:val="22"/>
                <w:lang w:val="en-GB"/>
              </w:rPr>
              <w:t>, 2023</w:t>
            </w:r>
          </w:p>
        </w:tc>
      </w:tr>
      <w:tr w:rsidR="00CA6760" w:rsidRPr="007A23A0" w14:paraId="2DDF8497" w14:textId="77777777" w:rsidTr="6E695190">
        <w:trPr>
          <w:trHeight w:val="827"/>
        </w:trPr>
        <w:tc>
          <w:tcPr>
            <w:tcW w:w="2169" w:type="dxa"/>
          </w:tcPr>
          <w:p w14:paraId="32BE231A" w14:textId="61589564" w:rsidR="00CA6760" w:rsidRPr="007A23A0" w:rsidRDefault="00CA6760" w:rsidP="00CA6760">
            <w:pPr>
              <w:rPr>
                <w:sz w:val="22"/>
                <w:szCs w:val="22"/>
                <w:lang w:val="en-GB"/>
              </w:rPr>
            </w:pPr>
            <w:r w:rsidRPr="007A23A0">
              <w:rPr>
                <w:sz w:val="22"/>
                <w:szCs w:val="22"/>
                <w:lang w:val="en-GB"/>
              </w:rPr>
              <w:t xml:space="preserve">Provide input to the draft evaluation report (developed by international consultant) </w:t>
            </w:r>
          </w:p>
          <w:p w14:paraId="43557A68" w14:textId="77777777" w:rsidR="00CA6760" w:rsidRPr="007A23A0" w:rsidRDefault="00CA6760" w:rsidP="00CA6760">
            <w:pPr>
              <w:rPr>
                <w:sz w:val="22"/>
                <w:szCs w:val="22"/>
                <w:lang w:val="en-GB"/>
              </w:rPr>
            </w:pPr>
            <w:r w:rsidRPr="007A23A0">
              <w:rPr>
                <w:sz w:val="22"/>
                <w:szCs w:val="22"/>
                <w:lang w:val="en-GB"/>
              </w:rPr>
              <w:t xml:space="preserve">7 </w:t>
            </w:r>
            <w:proofErr w:type="spellStart"/>
            <w:proofErr w:type="gramStart"/>
            <w:r w:rsidRPr="007A23A0">
              <w:rPr>
                <w:sz w:val="22"/>
                <w:szCs w:val="22"/>
                <w:lang w:val="en-GB"/>
              </w:rPr>
              <w:t>w.d</w:t>
            </w:r>
            <w:proofErr w:type="spellEnd"/>
            <w:proofErr w:type="gramEnd"/>
          </w:p>
        </w:tc>
        <w:tc>
          <w:tcPr>
            <w:tcW w:w="2506" w:type="dxa"/>
          </w:tcPr>
          <w:p w14:paraId="1F062853" w14:textId="77777777" w:rsidR="00CA6760" w:rsidRPr="007A23A0" w:rsidRDefault="00CA6760" w:rsidP="00CA6760">
            <w:pPr>
              <w:pStyle w:val="Body"/>
              <w:rPr>
                <w:rFonts w:ascii="Arial" w:eastAsia="Cambria" w:hAnsi="Arial" w:cs="Arial"/>
                <w:i/>
                <w:iCs/>
                <w:color w:val="auto"/>
                <w:lang w:val="en-GB"/>
              </w:rPr>
            </w:pPr>
            <w:r w:rsidRPr="007A23A0">
              <w:rPr>
                <w:rFonts w:ascii="Arial" w:eastAsia="Cambria" w:hAnsi="Arial" w:cs="Arial"/>
                <w:i/>
                <w:iCs/>
                <w:color w:val="auto"/>
                <w:lang w:val="en-GB"/>
              </w:rPr>
              <w:t xml:space="preserve">Drafting of the Evaluation report </w:t>
            </w:r>
          </w:p>
          <w:p w14:paraId="0FD74BBF" w14:textId="4A45C2A1" w:rsidR="00CA6760" w:rsidRPr="007A23A0" w:rsidRDefault="00CA6760" w:rsidP="00CA6760">
            <w:pPr>
              <w:rPr>
                <w:b/>
                <w:bCs/>
                <w:i/>
                <w:iCs/>
                <w:sz w:val="22"/>
                <w:szCs w:val="22"/>
                <w:bdr w:val="none" w:sz="0" w:space="0" w:color="auto" w:frame="1"/>
                <w:lang w:val="en-GB"/>
              </w:rPr>
            </w:pPr>
            <w:r w:rsidRPr="007A23A0">
              <w:rPr>
                <w:rFonts w:eastAsia="Cambria"/>
                <w:i/>
                <w:iCs/>
                <w:sz w:val="22"/>
                <w:szCs w:val="22"/>
                <w:lang w:val="en-GB"/>
              </w:rPr>
              <w:t xml:space="preserve">8 </w:t>
            </w:r>
            <w:proofErr w:type="spellStart"/>
            <w:r w:rsidRPr="007A23A0">
              <w:rPr>
                <w:rFonts w:eastAsia="Cambria"/>
                <w:i/>
                <w:iCs/>
                <w:sz w:val="22"/>
                <w:szCs w:val="22"/>
                <w:lang w:val="en-GB"/>
              </w:rPr>
              <w:t>w.d</w:t>
            </w:r>
            <w:proofErr w:type="spellEnd"/>
            <w:r w:rsidRPr="007A23A0">
              <w:rPr>
                <w:rFonts w:eastAsia="Cambria"/>
                <w:i/>
                <w:iCs/>
                <w:sz w:val="22"/>
                <w:szCs w:val="22"/>
                <w:lang w:val="en-GB"/>
              </w:rPr>
              <w:t>.</w:t>
            </w:r>
          </w:p>
        </w:tc>
        <w:tc>
          <w:tcPr>
            <w:tcW w:w="2520" w:type="dxa"/>
          </w:tcPr>
          <w:p w14:paraId="4145B914" w14:textId="479439D8" w:rsidR="00CA6760" w:rsidRPr="007A23A0" w:rsidRDefault="00CA6760" w:rsidP="00CA6760">
            <w:pPr>
              <w:rPr>
                <w:sz w:val="22"/>
                <w:szCs w:val="22"/>
                <w:lang w:val="en-GB"/>
              </w:rPr>
            </w:pPr>
            <w:r w:rsidRPr="007A23A0">
              <w:rPr>
                <w:b/>
                <w:bCs/>
                <w:sz w:val="22"/>
                <w:szCs w:val="22"/>
                <w:bdr w:val="none" w:sz="0" w:space="0" w:color="auto" w:frame="1"/>
                <w:lang w:val="en-GB"/>
              </w:rPr>
              <w:t>Deliverable 4</w:t>
            </w:r>
            <w:r w:rsidRPr="007A23A0">
              <w:rPr>
                <w:sz w:val="22"/>
                <w:szCs w:val="22"/>
                <w:bdr w:val="none" w:sz="0" w:space="0" w:color="auto" w:frame="1"/>
                <w:lang w:val="en-GB"/>
              </w:rPr>
              <w:t xml:space="preserve"> </w:t>
            </w:r>
            <w:r w:rsidRPr="007A23A0">
              <w:rPr>
                <w:sz w:val="22"/>
                <w:szCs w:val="22"/>
                <w:lang w:val="en-GB"/>
              </w:rPr>
              <w:t>Draft evaluation report</w:t>
            </w:r>
          </w:p>
          <w:p w14:paraId="2ADA112E" w14:textId="77777777" w:rsidR="00CA6760" w:rsidRPr="007A23A0" w:rsidRDefault="00CA6760" w:rsidP="00CA6760">
            <w:pPr>
              <w:autoSpaceDE w:val="0"/>
              <w:autoSpaceDN w:val="0"/>
              <w:adjustRightInd w:val="0"/>
              <w:rPr>
                <w:sz w:val="22"/>
                <w:szCs w:val="22"/>
                <w:lang w:val="en-GB"/>
              </w:rPr>
            </w:pPr>
          </w:p>
        </w:tc>
        <w:tc>
          <w:tcPr>
            <w:tcW w:w="2790" w:type="dxa"/>
          </w:tcPr>
          <w:p w14:paraId="0AD1CE2F" w14:textId="0CE22D13" w:rsidR="00CA6760" w:rsidRPr="007A23A0" w:rsidRDefault="00CA6760" w:rsidP="00CA6760">
            <w:pPr>
              <w:autoSpaceDE w:val="0"/>
              <w:autoSpaceDN w:val="0"/>
              <w:adjustRightInd w:val="0"/>
              <w:rPr>
                <w:rFonts w:eastAsia="Cambria"/>
                <w:sz w:val="22"/>
                <w:szCs w:val="22"/>
                <w:lang w:val="en-GB"/>
              </w:rPr>
            </w:pPr>
            <w:r w:rsidRPr="6E695190">
              <w:rPr>
                <w:sz w:val="22"/>
                <w:szCs w:val="22"/>
                <w:lang w:val="en-GB"/>
              </w:rPr>
              <w:t xml:space="preserve">By </w:t>
            </w:r>
            <w:r w:rsidR="30A03EB2" w:rsidRPr="6E695190">
              <w:rPr>
                <w:sz w:val="22"/>
                <w:szCs w:val="22"/>
                <w:lang w:val="en-GB"/>
              </w:rPr>
              <w:t>2</w:t>
            </w:r>
            <w:r w:rsidRPr="6E695190">
              <w:rPr>
                <w:sz w:val="22"/>
                <w:szCs w:val="22"/>
                <w:lang w:val="en-GB"/>
              </w:rPr>
              <w:t xml:space="preserve">5 </w:t>
            </w:r>
            <w:proofErr w:type="gramStart"/>
            <w:r w:rsidRPr="6E695190">
              <w:rPr>
                <w:sz w:val="22"/>
                <w:szCs w:val="22"/>
                <w:lang w:val="en-GB"/>
              </w:rPr>
              <w:t>May,</w:t>
            </w:r>
            <w:proofErr w:type="gramEnd"/>
            <w:r w:rsidRPr="6E695190">
              <w:rPr>
                <w:sz w:val="22"/>
                <w:szCs w:val="22"/>
                <w:lang w:val="en-GB"/>
              </w:rPr>
              <w:t xml:space="preserve"> 2023 </w:t>
            </w:r>
          </w:p>
        </w:tc>
      </w:tr>
      <w:tr w:rsidR="00CA6760" w:rsidRPr="007A23A0" w14:paraId="5FB7F63C" w14:textId="77777777" w:rsidTr="6E695190">
        <w:trPr>
          <w:trHeight w:val="800"/>
        </w:trPr>
        <w:tc>
          <w:tcPr>
            <w:tcW w:w="2169" w:type="dxa"/>
          </w:tcPr>
          <w:p w14:paraId="14EE1F38" w14:textId="77777777" w:rsidR="00CA6760" w:rsidRPr="007A23A0" w:rsidRDefault="00CA6760" w:rsidP="00CA6760">
            <w:pPr>
              <w:rPr>
                <w:sz w:val="22"/>
                <w:szCs w:val="22"/>
                <w:lang w:val="en-GB"/>
              </w:rPr>
            </w:pPr>
            <w:r w:rsidRPr="007A23A0">
              <w:rPr>
                <w:sz w:val="22"/>
                <w:szCs w:val="22"/>
                <w:lang w:val="en-GB"/>
              </w:rPr>
              <w:t>Presentation of the final evaluation report</w:t>
            </w:r>
          </w:p>
          <w:p w14:paraId="0E305C79" w14:textId="77777777" w:rsidR="00CA6760" w:rsidRPr="007A23A0" w:rsidRDefault="00CA6760" w:rsidP="00CA6760">
            <w:pPr>
              <w:rPr>
                <w:sz w:val="22"/>
                <w:szCs w:val="22"/>
                <w:lang w:val="en-GB"/>
              </w:rPr>
            </w:pPr>
            <w:r w:rsidRPr="007A23A0">
              <w:rPr>
                <w:rFonts w:eastAsia="Cambria"/>
                <w:sz w:val="22"/>
                <w:szCs w:val="22"/>
                <w:lang w:val="en-GB"/>
              </w:rPr>
              <w:t xml:space="preserve">2 </w:t>
            </w:r>
            <w:proofErr w:type="spellStart"/>
            <w:r w:rsidRPr="007A23A0">
              <w:rPr>
                <w:rFonts w:eastAsia="Cambria"/>
                <w:sz w:val="22"/>
                <w:szCs w:val="22"/>
                <w:lang w:val="en-GB"/>
              </w:rPr>
              <w:t>w.d</w:t>
            </w:r>
            <w:proofErr w:type="spellEnd"/>
            <w:r w:rsidRPr="007A23A0">
              <w:rPr>
                <w:rFonts w:eastAsia="Cambria"/>
                <w:sz w:val="22"/>
                <w:szCs w:val="22"/>
                <w:lang w:val="en-GB"/>
              </w:rPr>
              <w:t>.</w:t>
            </w:r>
          </w:p>
        </w:tc>
        <w:tc>
          <w:tcPr>
            <w:tcW w:w="2506" w:type="dxa"/>
          </w:tcPr>
          <w:p w14:paraId="71488974" w14:textId="77777777" w:rsidR="00CA6760" w:rsidRPr="007A23A0" w:rsidRDefault="00CA6760" w:rsidP="00CA6760">
            <w:pPr>
              <w:autoSpaceDE w:val="0"/>
              <w:autoSpaceDN w:val="0"/>
              <w:adjustRightInd w:val="0"/>
              <w:rPr>
                <w:i/>
                <w:iCs/>
                <w:sz w:val="22"/>
                <w:szCs w:val="22"/>
                <w:lang w:val="en-GB"/>
              </w:rPr>
            </w:pPr>
            <w:r w:rsidRPr="007A23A0">
              <w:rPr>
                <w:i/>
                <w:iCs/>
                <w:sz w:val="22"/>
                <w:szCs w:val="22"/>
                <w:lang w:val="en-GB"/>
              </w:rPr>
              <w:t xml:space="preserve">Debriefing with UNDP/UNICEF/EUD </w:t>
            </w:r>
          </w:p>
          <w:p w14:paraId="06CE27B9" w14:textId="77777777" w:rsidR="00CA6760" w:rsidRPr="007A23A0" w:rsidRDefault="00CA6760" w:rsidP="00CA6760">
            <w:pPr>
              <w:autoSpaceDE w:val="0"/>
              <w:autoSpaceDN w:val="0"/>
              <w:adjustRightInd w:val="0"/>
              <w:rPr>
                <w:rFonts w:eastAsia="Cambria"/>
                <w:i/>
                <w:iCs/>
                <w:sz w:val="22"/>
                <w:szCs w:val="22"/>
                <w:lang w:val="en-GB"/>
              </w:rPr>
            </w:pPr>
          </w:p>
          <w:p w14:paraId="70D73333" w14:textId="2DD68BFF" w:rsidR="00CA6760" w:rsidRPr="007A23A0" w:rsidRDefault="00CA6760" w:rsidP="00CA6760">
            <w:pPr>
              <w:rPr>
                <w:b/>
                <w:bCs/>
                <w:i/>
                <w:iCs/>
                <w:sz w:val="22"/>
                <w:szCs w:val="22"/>
                <w:bdr w:val="none" w:sz="0" w:space="0" w:color="auto" w:frame="1"/>
                <w:lang w:val="en-GB"/>
              </w:rPr>
            </w:pPr>
            <w:r w:rsidRPr="007A23A0">
              <w:rPr>
                <w:rFonts w:eastAsia="Cambria"/>
                <w:i/>
                <w:iCs/>
                <w:sz w:val="22"/>
                <w:szCs w:val="22"/>
                <w:lang w:val="en-GB"/>
              </w:rPr>
              <w:t xml:space="preserve">2 </w:t>
            </w:r>
            <w:proofErr w:type="spellStart"/>
            <w:r w:rsidRPr="007A23A0">
              <w:rPr>
                <w:rFonts w:eastAsia="Cambria"/>
                <w:i/>
                <w:iCs/>
                <w:sz w:val="22"/>
                <w:szCs w:val="22"/>
                <w:lang w:val="en-GB"/>
              </w:rPr>
              <w:t>w.d</w:t>
            </w:r>
            <w:proofErr w:type="spellEnd"/>
            <w:r w:rsidRPr="007A23A0">
              <w:rPr>
                <w:rFonts w:eastAsia="Cambria"/>
                <w:i/>
                <w:iCs/>
                <w:sz w:val="22"/>
                <w:szCs w:val="22"/>
                <w:lang w:val="en-GB"/>
              </w:rPr>
              <w:t>.</w:t>
            </w:r>
          </w:p>
        </w:tc>
        <w:tc>
          <w:tcPr>
            <w:tcW w:w="2520" w:type="dxa"/>
          </w:tcPr>
          <w:p w14:paraId="7058391D" w14:textId="56B69F1D" w:rsidR="00CA6760" w:rsidRPr="007A23A0" w:rsidRDefault="00CA6760" w:rsidP="00CA6760">
            <w:pPr>
              <w:rPr>
                <w:sz w:val="22"/>
                <w:szCs w:val="22"/>
                <w:lang w:val="en-GB"/>
              </w:rPr>
            </w:pPr>
            <w:r w:rsidRPr="007A23A0">
              <w:rPr>
                <w:b/>
                <w:bCs/>
                <w:sz w:val="22"/>
                <w:szCs w:val="22"/>
                <w:bdr w:val="none" w:sz="0" w:space="0" w:color="auto" w:frame="1"/>
                <w:lang w:val="en-GB"/>
              </w:rPr>
              <w:t>Deliverable 5</w:t>
            </w:r>
            <w:r w:rsidRPr="007A23A0">
              <w:rPr>
                <w:sz w:val="22"/>
                <w:szCs w:val="22"/>
                <w:bdr w:val="none" w:sz="0" w:space="0" w:color="auto" w:frame="1"/>
                <w:lang w:val="en-GB"/>
              </w:rPr>
              <w:t xml:space="preserve"> </w:t>
            </w:r>
            <w:r w:rsidRPr="007A23A0">
              <w:rPr>
                <w:sz w:val="22"/>
                <w:szCs w:val="22"/>
                <w:lang w:val="en-GB"/>
              </w:rPr>
              <w:t>Online presentation</w:t>
            </w:r>
          </w:p>
        </w:tc>
        <w:tc>
          <w:tcPr>
            <w:tcW w:w="2790" w:type="dxa"/>
          </w:tcPr>
          <w:p w14:paraId="0393FF5B" w14:textId="35B4BA9F" w:rsidR="00CA6760" w:rsidRPr="007A23A0" w:rsidRDefault="00CA6760" w:rsidP="00CA6760">
            <w:pPr>
              <w:autoSpaceDE w:val="0"/>
              <w:autoSpaceDN w:val="0"/>
              <w:adjustRightInd w:val="0"/>
              <w:rPr>
                <w:sz w:val="22"/>
                <w:szCs w:val="22"/>
                <w:lang w:val="en-GB"/>
              </w:rPr>
            </w:pPr>
            <w:r w:rsidRPr="6E695190">
              <w:rPr>
                <w:sz w:val="22"/>
                <w:szCs w:val="22"/>
                <w:lang w:val="en-GB"/>
              </w:rPr>
              <w:t xml:space="preserve">By </w:t>
            </w:r>
            <w:r w:rsidR="64F057EF" w:rsidRPr="6E695190">
              <w:rPr>
                <w:sz w:val="22"/>
                <w:szCs w:val="22"/>
                <w:lang w:val="en-GB"/>
              </w:rPr>
              <w:t>3</w:t>
            </w:r>
            <w:r w:rsidRPr="6E695190">
              <w:rPr>
                <w:sz w:val="22"/>
                <w:szCs w:val="22"/>
                <w:lang w:val="en-GB"/>
              </w:rPr>
              <w:t xml:space="preserve">1 </w:t>
            </w:r>
            <w:proofErr w:type="gramStart"/>
            <w:r w:rsidRPr="6E695190">
              <w:rPr>
                <w:sz w:val="22"/>
                <w:szCs w:val="22"/>
                <w:lang w:val="en-GB"/>
              </w:rPr>
              <w:t>May,</w:t>
            </w:r>
            <w:proofErr w:type="gramEnd"/>
            <w:r w:rsidRPr="6E695190">
              <w:rPr>
                <w:sz w:val="22"/>
                <w:szCs w:val="22"/>
                <w:lang w:val="en-GB"/>
              </w:rPr>
              <w:t xml:space="preserve"> 2023  </w:t>
            </w:r>
          </w:p>
        </w:tc>
      </w:tr>
      <w:tr w:rsidR="00CA6760" w:rsidRPr="007A23A0" w14:paraId="67E58739" w14:textId="77777777" w:rsidTr="6E695190">
        <w:trPr>
          <w:trHeight w:val="1331"/>
        </w:trPr>
        <w:tc>
          <w:tcPr>
            <w:tcW w:w="2169" w:type="dxa"/>
          </w:tcPr>
          <w:p w14:paraId="76855A5A" w14:textId="77777777" w:rsidR="00CA6760" w:rsidRPr="007A23A0" w:rsidRDefault="00CA6760" w:rsidP="00CA6760">
            <w:pPr>
              <w:rPr>
                <w:sz w:val="22"/>
                <w:szCs w:val="22"/>
                <w:lang w:val="en-GB"/>
              </w:rPr>
            </w:pPr>
            <w:r w:rsidRPr="007A23A0">
              <w:rPr>
                <w:sz w:val="22"/>
                <w:szCs w:val="22"/>
                <w:lang w:val="en-GB"/>
              </w:rPr>
              <w:lastRenderedPageBreak/>
              <w:t>Final evaluation report provided</w:t>
            </w:r>
          </w:p>
          <w:p w14:paraId="74E8224F" w14:textId="77777777" w:rsidR="00CA6760" w:rsidRPr="007A23A0" w:rsidRDefault="00CA6760" w:rsidP="00CA6760">
            <w:pPr>
              <w:rPr>
                <w:rFonts w:eastAsia="Cambria"/>
                <w:sz w:val="22"/>
                <w:szCs w:val="22"/>
                <w:lang w:val="en-GB"/>
              </w:rPr>
            </w:pPr>
          </w:p>
          <w:p w14:paraId="08791508" w14:textId="77777777" w:rsidR="00CA6760" w:rsidRPr="007A23A0" w:rsidRDefault="00CA6760" w:rsidP="00CA6760">
            <w:pPr>
              <w:rPr>
                <w:sz w:val="22"/>
                <w:szCs w:val="22"/>
                <w:lang w:val="en-GB"/>
              </w:rPr>
            </w:pPr>
            <w:r w:rsidRPr="007A23A0">
              <w:rPr>
                <w:rFonts w:eastAsia="Cambria"/>
                <w:sz w:val="22"/>
                <w:szCs w:val="22"/>
                <w:lang w:val="en-GB"/>
              </w:rPr>
              <w:t xml:space="preserve">3 </w:t>
            </w:r>
            <w:proofErr w:type="spellStart"/>
            <w:proofErr w:type="gramStart"/>
            <w:r w:rsidRPr="007A23A0">
              <w:rPr>
                <w:rFonts w:eastAsia="Cambria"/>
                <w:sz w:val="22"/>
                <w:szCs w:val="22"/>
                <w:lang w:val="en-GB"/>
              </w:rPr>
              <w:t>w.d</w:t>
            </w:r>
            <w:proofErr w:type="spellEnd"/>
            <w:proofErr w:type="gramEnd"/>
          </w:p>
        </w:tc>
        <w:tc>
          <w:tcPr>
            <w:tcW w:w="2506" w:type="dxa"/>
          </w:tcPr>
          <w:p w14:paraId="1AC57A6C" w14:textId="77777777" w:rsidR="00CA6760" w:rsidRPr="007A23A0" w:rsidRDefault="00CA6760" w:rsidP="00CA6760">
            <w:pPr>
              <w:autoSpaceDE w:val="0"/>
              <w:autoSpaceDN w:val="0"/>
              <w:adjustRightInd w:val="0"/>
              <w:rPr>
                <w:i/>
                <w:iCs/>
                <w:sz w:val="22"/>
                <w:szCs w:val="22"/>
                <w:lang w:val="en-GB"/>
              </w:rPr>
            </w:pPr>
            <w:r w:rsidRPr="007A23A0">
              <w:rPr>
                <w:i/>
                <w:iCs/>
                <w:sz w:val="22"/>
                <w:szCs w:val="22"/>
                <w:lang w:val="en-GB"/>
              </w:rPr>
              <w:t>Finalization of the evaluation report (incorporating comments received on first drafts)</w:t>
            </w:r>
          </w:p>
          <w:p w14:paraId="058ADA1F" w14:textId="24F65156" w:rsidR="00CA6760" w:rsidRPr="007A23A0" w:rsidRDefault="00CA6760" w:rsidP="00CA6760">
            <w:pPr>
              <w:rPr>
                <w:b/>
                <w:bCs/>
                <w:i/>
                <w:iCs/>
                <w:sz w:val="22"/>
                <w:szCs w:val="22"/>
                <w:bdr w:val="none" w:sz="0" w:space="0" w:color="auto" w:frame="1"/>
                <w:lang w:val="en-GB"/>
              </w:rPr>
            </w:pPr>
            <w:r w:rsidRPr="007A23A0">
              <w:rPr>
                <w:rFonts w:eastAsia="Cambria"/>
                <w:i/>
                <w:iCs/>
                <w:sz w:val="22"/>
                <w:szCs w:val="22"/>
                <w:lang w:val="en-GB"/>
              </w:rPr>
              <w:t xml:space="preserve">4 </w:t>
            </w:r>
            <w:proofErr w:type="spellStart"/>
            <w:proofErr w:type="gramStart"/>
            <w:r w:rsidRPr="007A23A0">
              <w:rPr>
                <w:rFonts w:eastAsia="Cambria"/>
                <w:i/>
                <w:iCs/>
                <w:sz w:val="22"/>
                <w:szCs w:val="22"/>
                <w:lang w:val="en-GB"/>
              </w:rPr>
              <w:t>w.d</w:t>
            </w:r>
            <w:proofErr w:type="spellEnd"/>
            <w:proofErr w:type="gramEnd"/>
          </w:p>
        </w:tc>
        <w:tc>
          <w:tcPr>
            <w:tcW w:w="2520" w:type="dxa"/>
          </w:tcPr>
          <w:p w14:paraId="28288FC7" w14:textId="0B8B8783" w:rsidR="00CA6760" w:rsidRPr="007A23A0" w:rsidRDefault="00CA6760" w:rsidP="00CA6760">
            <w:pPr>
              <w:rPr>
                <w:sz w:val="22"/>
                <w:szCs w:val="22"/>
                <w:lang w:val="en-GB"/>
              </w:rPr>
            </w:pPr>
            <w:r w:rsidRPr="007A23A0">
              <w:rPr>
                <w:b/>
                <w:bCs/>
                <w:sz w:val="22"/>
                <w:szCs w:val="22"/>
                <w:bdr w:val="none" w:sz="0" w:space="0" w:color="auto" w:frame="1"/>
                <w:lang w:val="en-GB"/>
              </w:rPr>
              <w:t>Deliverable 6</w:t>
            </w:r>
            <w:r w:rsidRPr="007A23A0">
              <w:rPr>
                <w:sz w:val="22"/>
                <w:szCs w:val="22"/>
                <w:bdr w:val="none" w:sz="0" w:space="0" w:color="auto" w:frame="1"/>
                <w:lang w:val="en-GB"/>
              </w:rPr>
              <w:t xml:space="preserve"> </w:t>
            </w:r>
            <w:r w:rsidRPr="007A23A0">
              <w:rPr>
                <w:sz w:val="22"/>
                <w:szCs w:val="22"/>
                <w:lang w:val="en-GB"/>
              </w:rPr>
              <w:t xml:space="preserve">Final evaluation </w:t>
            </w:r>
            <w:proofErr w:type="gramStart"/>
            <w:r w:rsidRPr="007A23A0">
              <w:rPr>
                <w:sz w:val="22"/>
                <w:szCs w:val="22"/>
                <w:lang w:val="en-GB"/>
              </w:rPr>
              <w:t>report;</w:t>
            </w:r>
            <w:proofErr w:type="gramEnd"/>
          </w:p>
          <w:p w14:paraId="37207DCA" w14:textId="77777777" w:rsidR="00CA6760" w:rsidRPr="007A23A0" w:rsidRDefault="00CA6760" w:rsidP="00CA6760">
            <w:pPr>
              <w:rPr>
                <w:sz w:val="22"/>
                <w:szCs w:val="22"/>
                <w:lang w:val="en-GB"/>
              </w:rPr>
            </w:pPr>
            <w:r w:rsidRPr="007A23A0">
              <w:rPr>
                <w:sz w:val="22"/>
                <w:szCs w:val="22"/>
                <w:lang w:val="en-GB"/>
              </w:rPr>
              <w:t>Relevant knowledge products</w:t>
            </w:r>
          </w:p>
        </w:tc>
        <w:tc>
          <w:tcPr>
            <w:tcW w:w="2790" w:type="dxa"/>
          </w:tcPr>
          <w:p w14:paraId="74868692" w14:textId="71683076" w:rsidR="00CA6760" w:rsidRPr="007A23A0" w:rsidRDefault="00CA6760" w:rsidP="00CA6760">
            <w:pPr>
              <w:autoSpaceDE w:val="0"/>
              <w:autoSpaceDN w:val="0"/>
              <w:adjustRightInd w:val="0"/>
              <w:rPr>
                <w:sz w:val="22"/>
                <w:szCs w:val="22"/>
                <w:lang w:val="en-GB"/>
              </w:rPr>
            </w:pPr>
            <w:r w:rsidRPr="6E695190">
              <w:rPr>
                <w:sz w:val="22"/>
                <w:szCs w:val="22"/>
                <w:lang w:val="en-GB"/>
              </w:rPr>
              <w:t xml:space="preserve">By </w:t>
            </w:r>
            <w:r w:rsidR="10736A23" w:rsidRPr="6E695190">
              <w:rPr>
                <w:sz w:val="22"/>
                <w:szCs w:val="22"/>
                <w:lang w:val="en-GB"/>
              </w:rPr>
              <w:t xml:space="preserve">20 </w:t>
            </w:r>
            <w:proofErr w:type="gramStart"/>
            <w:r w:rsidR="10736A23" w:rsidRPr="6E695190">
              <w:rPr>
                <w:sz w:val="22"/>
                <w:szCs w:val="22"/>
                <w:lang w:val="en-GB"/>
              </w:rPr>
              <w:t>June</w:t>
            </w:r>
            <w:r w:rsidRPr="6E695190">
              <w:rPr>
                <w:sz w:val="22"/>
                <w:szCs w:val="22"/>
                <w:lang w:val="en-GB"/>
              </w:rPr>
              <w:t>,</w:t>
            </w:r>
            <w:proofErr w:type="gramEnd"/>
            <w:r w:rsidRPr="6E695190">
              <w:rPr>
                <w:sz w:val="22"/>
                <w:szCs w:val="22"/>
                <w:lang w:val="en-GB"/>
              </w:rPr>
              <w:t xml:space="preserve"> 2023  </w:t>
            </w:r>
          </w:p>
        </w:tc>
      </w:tr>
      <w:tr w:rsidR="00CA6760" w:rsidRPr="007A23A0" w14:paraId="5605F632" w14:textId="77777777" w:rsidTr="6E695190">
        <w:trPr>
          <w:trHeight w:val="980"/>
        </w:trPr>
        <w:tc>
          <w:tcPr>
            <w:tcW w:w="2169" w:type="dxa"/>
          </w:tcPr>
          <w:p w14:paraId="61A68840" w14:textId="77777777" w:rsidR="00CA6760" w:rsidRPr="007A23A0" w:rsidRDefault="00CA6760" w:rsidP="00CA6760">
            <w:pPr>
              <w:rPr>
                <w:b/>
                <w:bCs/>
                <w:sz w:val="22"/>
                <w:szCs w:val="22"/>
                <w:lang w:val="en-GB"/>
              </w:rPr>
            </w:pPr>
            <w:r w:rsidRPr="007A23A0">
              <w:rPr>
                <w:b/>
                <w:bCs/>
                <w:sz w:val="22"/>
                <w:szCs w:val="22"/>
                <w:lang w:val="en-GB"/>
              </w:rPr>
              <w:t>Total estimated number of working days - 30</w:t>
            </w:r>
          </w:p>
        </w:tc>
        <w:tc>
          <w:tcPr>
            <w:tcW w:w="2506" w:type="dxa"/>
          </w:tcPr>
          <w:p w14:paraId="0435C097" w14:textId="29F941F8" w:rsidR="00CA6760" w:rsidRPr="007A23A0" w:rsidRDefault="00CA6760" w:rsidP="00CA6760">
            <w:pPr>
              <w:rPr>
                <w:i/>
                <w:iCs/>
                <w:sz w:val="22"/>
                <w:szCs w:val="22"/>
                <w:lang w:val="en-GB"/>
              </w:rPr>
            </w:pPr>
            <w:r w:rsidRPr="007A23A0">
              <w:rPr>
                <w:b/>
                <w:bCs/>
                <w:i/>
                <w:iCs/>
                <w:sz w:val="22"/>
                <w:szCs w:val="22"/>
                <w:lang w:val="en-GB"/>
              </w:rPr>
              <w:t>Total estimated number of working days – 30</w:t>
            </w:r>
          </w:p>
        </w:tc>
        <w:tc>
          <w:tcPr>
            <w:tcW w:w="2520" w:type="dxa"/>
          </w:tcPr>
          <w:p w14:paraId="4CC5F244" w14:textId="0D2E8EAA" w:rsidR="00CA6760" w:rsidRPr="007A23A0" w:rsidRDefault="00CA6760" w:rsidP="00CA6760">
            <w:pPr>
              <w:ind w:left="360"/>
              <w:rPr>
                <w:sz w:val="22"/>
                <w:szCs w:val="22"/>
                <w:lang w:val="en-GB"/>
              </w:rPr>
            </w:pPr>
          </w:p>
        </w:tc>
        <w:tc>
          <w:tcPr>
            <w:tcW w:w="2790" w:type="dxa"/>
          </w:tcPr>
          <w:p w14:paraId="60EBED92" w14:textId="77777777" w:rsidR="00CA6760" w:rsidRPr="007A23A0" w:rsidRDefault="00CA6760" w:rsidP="00CA6760">
            <w:pPr>
              <w:autoSpaceDE w:val="0"/>
              <w:autoSpaceDN w:val="0"/>
              <w:adjustRightInd w:val="0"/>
              <w:rPr>
                <w:sz w:val="22"/>
                <w:szCs w:val="22"/>
                <w:lang w:val="en-GB"/>
              </w:rPr>
            </w:pPr>
          </w:p>
        </w:tc>
      </w:tr>
    </w:tbl>
    <w:p w14:paraId="5DC21CBB" w14:textId="77777777" w:rsidR="002307B6" w:rsidRPr="007A23A0" w:rsidRDefault="002307B6" w:rsidP="00992628">
      <w:pPr>
        <w:jc w:val="both"/>
        <w:rPr>
          <w:sz w:val="22"/>
          <w:szCs w:val="22"/>
          <w:lang w:val="en-GB"/>
        </w:rPr>
      </w:pPr>
    </w:p>
    <w:p w14:paraId="2C7B5C69" w14:textId="61224E70" w:rsidR="002307B6" w:rsidRPr="007A23A0" w:rsidRDefault="009F7743" w:rsidP="00992628">
      <w:pPr>
        <w:jc w:val="both"/>
        <w:rPr>
          <w:sz w:val="22"/>
          <w:szCs w:val="22"/>
          <w:lang w:val="en-GB"/>
        </w:rPr>
      </w:pPr>
      <w:r w:rsidRPr="007A23A0">
        <w:rPr>
          <w:sz w:val="22"/>
          <w:szCs w:val="22"/>
          <w:lang w:val="en-GB"/>
        </w:rPr>
        <w:t xml:space="preserve">Required formats for the inception reports, evaluation reports and other deliverables should be included in the annexes of the TOR for the evaluation being commissioned. </w:t>
      </w:r>
    </w:p>
    <w:p w14:paraId="3EA172B1" w14:textId="77777777" w:rsidR="009F7743" w:rsidRPr="007A23A0" w:rsidRDefault="009F7743" w:rsidP="00992628">
      <w:pPr>
        <w:jc w:val="both"/>
        <w:rPr>
          <w:sz w:val="22"/>
          <w:szCs w:val="22"/>
          <w:lang w:val="en-GB"/>
        </w:rPr>
      </w:pPr>
    </w:p>
    <w:p w14:paraId="1906754B" w14:textId="5DA53FD4" w:rsidR="00956F6B" w:rsidRPr="007A23A0" w:rsidRDefault="00956F6B" w:rsidP="008C32E5">
      <w:pPr>
        <w:pStyle w:val="ListParagraph"/>
        <w:numPr>
          <w:ilvl w:val="0"/>
          <w:numId w:val="14"/>
        </w:numPr>
        <w:jc w:val="both"/>
        <w:rPr>
          <w:rFonts w:eastAsia="Calibri"/>
          <w:b/>
          <w:bCs/>
          <w:sz w:val="22"/>
          <w:szCs w:val="22"/>
          <w:lang w:val="en-GB"/>
        </w:rPr>
      </w:pPr>
      <w:bookmarkStart w:id="1" w:name="_Hlk514346505"/>
      <w:r w:rsidRPr="007A23A0">
        <w:rPr>
          <w:rFonts w:eastAsia="Calibri"/>
          <w:b/>
          <w:bCs/>
          <w:sz w:val="22"/>
          <w:szCs w:val="22"/>
          <w:lang w:val="en-GB"/>
        </w:rPr>
        <w:t>EVALUATION TEAM COMPOSITION AND RESPONSIBILITIES</w:t>
      </w:r>
    </w:p>
    <w:p w14:paraId="27CE8BF3" w14:textId="77777777" w:rsidR="00956F6B" w:rsidRPr="007A23A0" w:rsidRDefault="00956F6B" w:rsidP="00956F6B">
      <w:pPr>
        <w:pBdr>
          <w:top w:val="nil"/>
          <w:left w:val="nil"/>
          <w:bottom w:val="nil"/>
          <w:right w:val="nil"/>
          <w:between w:val="nil"/>
          <w:bar w:val="nil"/>
        </w:pBdr>
        <w:spacing w:before="100" w:beforeAutospacing="1" w:after="100" w:afterAutospacing="1"/>
        <w:jc w:val="both"/>
        <w:rPr>
          <w:rFonts w:eastAsia="Arial Unicode MS"/>
          <w:sz w:val="22"/>
          <w:szCs w:val="22"/>
          <w:bdr w:val="nil"/>
          <w:lang w:val="en-GB"/>
        </w:rPr>
      </w:pPr>
      <w:r w:rsidRPr="007A23A0">
        <w:rPr>
          <w:rFonts w:eastAsia="Arial Unicode MS"/>
          <w:sz w:val="22"/>
          <w:szCs w:val="22"/>
          <w:bdr w:val="nil"/>
          <w:lang w:val="en-GB"/>
        </w:rPr>
        <w:t xml:space="preserve">Members of the evaluation mission must not have been associated with the Programme’s formulation, </w:t>
      </w:r>
      <w:proofErr w:type="gramStart"/>
      <w:r w:rsidRPr="007A23A0">
        <w:rPr>
          <w:rFonts w:eastAsia="Arial Unicode MS"/>
          <w:sz w:val="22"/>
          <w:szCs w:val="22"/>
          <w:bdr w:val="nil"/>
          <w:lang w:val="en-GB"/>
        </w:rPr>
        <w:t>implementation</w:t>
      </w:r>
      <w:proofErr w:type="gramEnd"/>
      <w:r w:rsidRPr="007A23A0">
        <w:rPr>
          <w:rFonts w:eastAsia="Arial Unicode MS"/>
          <w:sz w:val="22"/>
          <w:szCs w:val="22"/>
          <w:bdr w:val="nil"/>
          <w:lang w:val="en-GB"/>
        </w:rPr>
        <w:t xml:space="preserve"> or monitoring. </w:t>
      </w:r>
      <w:r w:rsidRPr="007A23A0">
        <w:rPr>
          <w:rFonts w:eastAsia="Arial Unicode MS"/>
          <w:b/>
          <w:bCs/>
          <w:sz w:val="22"/>
          <w:szCs w:val="22"/>
          <w:bdr w:val="nil"/>
          <w:lang w:val="en-GB"/>
        </w:rPr>
        <w:t>It is proposed that the evaluation team to be composed of one international and one national consultant.</w:t>
      </w:r>
      <w:r w:rsidRPr="007A23A0">
        <w:rPr>
          <w:rFonts w:eastAsia="Arial Unicode MS"/>
          <w:sz w:val="22"/>
          <w:szCs w:val="22"/>
          <w:bdr w:val="nil"/>
          <w:lang w:val="en-GB"/>
        </w:rPr>
        <w:t xml:space="preserve"> </w:t>
      </w:r>
    </w:p>
    <w:bookmarkEnd w:id="1"/>
    <w:p w14:paraId="36877157" w14:textId="3B476DDC" w:rsidR="00CA6760" w:rsidRPr="007A23A0" w:rsidRDefault="00CA6760" w:rsidP="00CA6760">
      <w:pPr>
        <w:pBdr>
          <w:top w:val="nil"/>
          <w:left w:val="nil"/>
          <w:bottom w:val="nil"/>
          <w:right w:val="nil"/>
          <w:between w:val="nil"/>
          <w:bar w:val="nil"/>
        </w:pBdr>
        <w:spacing w:before="100" w:beforeAutospacing="1" w:after="100" w:afterAutospacing="1"/>
        <w:jc w:val="both"/>
        <w:rPr>
          <w:rFonts w:eastAsia="Arial Unicode MS"/>
          <w:i/>
          <w:iCs/>
          <w:sz w:val="22"/>
          <w:szCs w:val="22"/>
          <w:bdr w:val="nil"/>
          <w:lang w:val="en-GB"/>
        </w:rPr>
      </w:pPr>
      <w:r w:rsidRPr="007A23A0">
        <w:rPr>
          <w:rFonts w:eastAsia="Arial Unicode MS"/>
          <w:i/>
          <w:iCs/>
          <w:sz w:val="22"/>
          <w:szCs w:val="22"/>
          <w:bdr w:val="nil"/>
          <w:lang w:val="en-GB"/>
        </w:rPr>
        <w:t xml:space="preserve">The International Consultant will undertake one field visits to Moldova (7 working days). </w:t>
      </w:r>
    </w:p>
    <w:p w14:paraId="3D546115" w14:textId="65A1B096" w:rsidR="00956F6B" w:rsidRPr="007A23A0" w:rsidRDefault="00956F6B" w:rsidP="00956F6B">
      <w:pPr>
        <w:pBdr>
          <w:top w:val="nil"/>
          <w:left w:val="nil"/>
          <w:bottom w:val="nil"/>
          <w:right w:val="nil"/>
          <w:between w:val="nil"/>
          <w:bar w:val="nil"/>
        </w:pBdr>
        <w:jc w:val="both"/>
        <w:rPr>
          <w:rFonts w:eastAsia="Arial Unicode MS"/>
          <w:i/>
          <w:iCs/>
          <w:sz w:val="22"/>
          <w:szCs w:val="22"/>
          <w:bdr w:val="nil"/>
          <w:lang w:val="en-GB"/>
        </w:rPr>
      </w:pPr>
      <w:r w:rsidRPr="007A23A0">
        <w:rPr>
          <w:rFonts w:eastAsia="Arial Unicode MS"/>
          <w:i/>
          <w:iCs/>
          <w:sz w:val="22"/>
          <w:szCs w:val="22"/>
          <w:bdr w:val="nil"/>
          <w:lang w:val="en-GB"/>
        </w:rPr>
        <w:t>Specifically, the International Consultant will perform the following tasks:</w:t>
      </w:r>
    </w:p>
    <w:p w14:paraId="691D2BAF" w14:textId="77777777" w:rsidR="00956F6B" w:rsidRPr="007A23A0" w:rsidRDefault="00956F6B" w:rsidP="00956F6B">
      <w:pPr>
        <w:pBdr>
          <w:top w:val="nil"/>
          <w:left w:val="nil"/>
          <w:bottom w:val="nil"/>
          <w:right w:val="nil"/>
          <w:between w:val="nil"/>
          <w:bar w:val="nil"/>
        </w:pBdr>
        <w:jc w:val="both"/>
        <w:rPr>
          <w:rFonts w:eastAsia="Arial Unicode MS"/>
          <w:i/>
          <w:iCs/>
          <w:sz w:val="22"/>
          <w:szCs w:val="22"/>
          <w:bdr w:val="nil"/>
          <w:lang w:val="en-GB"/>
        </w:rPr>
      </w:pPr>
    </w:p>
    <w:p w14:paraId="1F21B63D" w14:textId="77777777" w:rsidR="00956F6B" w:rsidRPr="007A23A0" w:rsidRDefault="00956F6B" w:rsidP="008C32E5">
      <w:pPr>
        <w:numPr>
          <w:ilvl w:val="0"/>
          <w:numId w:val="6"/>
        </w:numPr>
        <w:pBdr>
          <w:top w:val="nil"/>
          <w:left w:val="nil"/>
          <w:bottom w:val="nil"/>
          <w:right w:val="nil"/>
          <w:between w:val="nil"/>
          <w:bar w:val="nil"/>
        </w:pBdr>
        <w:jc w:val="both"/>
        <w:rPr>
          <w:rFonts w:eastAsia="Arial Unicode MS"/>
          <w:i/>
          <w:iCs/>
          <w:sz w:val="22"/>
          <w:szCs w:val="22"/>
          <w:bdr w:val="nil"/>
          <w:lang w:val="en-GB"/>
        </w:rPr>
      </w:pPr>
      <w:r w:rsidRPr="007A23A0">
        <w:rPr>
          <w:rFonts w:eastAsia="Arial Unicode MS"/>
          <w:i/>
          <w:iCs/>
          <w:sz w:val="22"/>
          <w:szCs w:val="22"/>
          <w:bdr w:val="nil"/>
          <w:lang w:val="en-GB"/>
        </w:rPr>
        <w:t xml:space="preserve">Lead and manage the evaluation mission and assume overall responsibility for its quality and </w:t>
      </w:r>
      <w:proofErr w:type="gramStart"/>
      <w:r w:rsidRPr="007A23A0">
        <w:rPr>
          <w:rFonts w:eastAsia="Arial Unicode MS"/>
          <w:i/>
          <w:iCs/>
          <w:sz w:val="22"/>
          <w:szCs w:val="22"/>
          <w:bdr w:val="nil"/>
          <w:lang w:val="en-GB"/>
        </w:rPr>
        <w:t>timeliness;</w:t>
      </w:r>
      <w:proofErr w:type="gramEnd"/>
    </w:p>
    <w:p w14:paraId="6B58F795" w14:textId="77777777" w:rsidR="00956F6B" w:rsidRPr="007A23A0" w:rsidRDefault="00956F6B" w:rsidP="008C32E5">
      <w:pPr>
        <w:numPr>
          <w:ilvl w:val="0"/>
          <w:numId w:val="6"/>
        </w:numPr>
        <w:pBdr>
          <w:top w:val="nil"/>
          <w:left w:val="nil"/>
          <w:bottom w:val="nil"/>
          <w:right w:val="nil"/>
          <w:between w:val="nil"/>
          <w:bar w:val="nil"/>
        </w:pBdr>
        <w:jc w:val="both"/>
        <w:rPr>
          <w:rFonts w:eastAsia="Arial Unicode MS"/>
          <w:i/>
          <w:iCs/>
          <w:sz w:val="22"/>
          <w:szCs w:val="22"/>
          <w:bdr w:val="nil"/>
          <w:lang w:val="en-GB"/>
        </w:rPr>
      </w:pPr>
      <w:r w:rsidRPr="007A23A0">
        <w:rPr>
          <w:rFonts w:eastAsia="Arial Unicode MS"/>
          <w:i/>
          <w:iCs/>
          <w:sz w:val="22"/>
          <w:szCs w:val="22"/>
          <w:bdr w:val="nil"/>
          <w:lang w:val="en-GB"/>
        </w:rPr>
        <w:t xml:space="preserve">Supervise the work of the national expert (during entire evaluation period). </w:t>
      </w:r>
    </w:p>
    <w:p w14:paraId="4F1EFC86" w14:textId="77777777" w:rsidR="00956F6B" w:rsidRPr="007A23A0" w:rsidRDefault="00956F6B" w:rsidP="008C32E5">
      <w:pPr>
        <w:numPr>
          <w:ilvl w:val="0"/>
          <w:numId w:val="6"/>
        </w:numPr>
        <w:pBdr>
          <w:top w:val="nil"/>
          <w:left w:val="nil"/>
          <w:bottom w:val="nil"/>
          <w:right w:val="nil"/>
          <w:between w:val="nil"/>
          <w:bar w:val="nil"/>
        </w:pBdr>
        <w:jc w:val="both"/>
        <w:rPr>
          <w:rFonts w:eastAsia="Arial Unicode MS"/>
          <w:i/>
          <w:iCs/>
          <w:sz w:val="22"/>
          <w:szCs w:val="22"/>
          <w:bdr w:val="nil"/>
          <w:lang w:val="en-GB"/>
        </w:rPr>
      </w:pPr>
      <w:r w:rsidRPr="007A23A0">
        <w:rPr>
          <w:rFonts w:eastAsia="Arial Unicode MS"/>
          <w:i/>
          <w:iCs/>
          <w:sz w:val="22"/>
          <w:szCs w:val="22"/>
          <w:bdr w:val="nil"/>
          <w:lang w:val="en-GB"/>
        </w:rPr>
        <w:t xml:space="preserve">Design the detailed evaluation methodology (including the methods for data collection and analysis), propose detailed work plan and Evaluation </w:t>
      </w:r>
      <w:proofErr w:type="gramStart"/>
      <w:r w:rsidRPr="007A23A0">
        <w:rPr>
          <w:rFonts w:eastAsia="Arial Unicode MS"/>
          <w:i/>
          <w:iCs/>
          <w:sz w:val="22"/>
          <w:szCs w:val="22"/>
          <w:bdr w:val="nil"/>
          <w:lang w:val="en-GB"/>
        </w:rPr>
        <w:t>outline;</w:t>
      </w:r>
      <w:proofErr w:type="gramEnd"/>
    </w:p>
    <w:p w14:paraId="72CA8202" w14:textId="76C5D23C" w:rsidR="00956F6B" w:rsidRPr="007A23A0" w:rsidRDefault="00956F6B" w:rsidP="008C32E5">
      <w:pPr>
        <w:numPr>
          <w:ilvl w:val="0"/>
          <w:numId w:val="6"/>
        </w:numPr>
        <w:pBdr>
          <w:top w:val="nil"/>
          <w:left w:val="nil"/>
          <w:bottom w:val="nil"/>
          <w:right w:val="nil"/>
          <w:between w:val="nil"/>
          <w:bar w:val="nil"/>
        </w:pBdr>
        <w:jc w:val="both"/>
        <w:rPr>
          <w:rFonts w:eastAsia="Arial Unicode MS"/>
          <w:i/>
          <w:iCs/>
          <w:sz w:val="22"/>
          <w:szCs w:val="22"/>
          <w:bdr w:val="nil"/>
          <w:lang w:val="en-GB"/>
        </w:rPr>
      </w:pPr>
      <w:r w:rsidRPr="007A23A0">
        <w:rPr>
          <w:rFonts w:eastAsia="Arial Unicode MS"/>
          <w:i/>
          <w:iCs/>
          <w:sz w:val="22"/>
          <w:szCs w:val="22"/>
          <w:bdr w:val="nil"/>
          <w:lang w:val="en-GB"/>
        </w:rPr>
        <w:t xml:space="preserve">Briefing with </w:t>
      </w:r>
      <w:r w:rsidR="00CE3F83" w:rsidRPr="007A23A0">
        <w:rPr>
          <w:rFonts w:eastAsia="Arial Unicode MS"/>
          <w:i/>
          <w:iCs/>
          <w:sz w:val="22"/>
          <w:szCs w:val="22"/>
          <w:bdr w:val="nil"/>
          <w:lang w:val="en-GB"/>
        </w:rPr>
        <w:t>EUD/</w:t>
      </w:r>
      <w:r w:rsidRPr="007A23A0">
        <w:rPr>
          <w:rFonts w:eastAsia="Arial Unicode MS"/>
          <w:i/>
          <w:iCs/>
          <w:sz w:val="22"/>
          <w:szCs w:val="22"/>
          <w:bdr w:val="nil"/>
          <w:lang w:val="en-GB"/>
        </w:rPr>
        <w:t>UN</w:t>
      </w:r>
      <w:r w:rsidR="001C5294" w:rsidRPr="007A23A0">
        <w:rPr>
          <w:rFonts w:eastAsia="Arial Unicode MS"/>
          <w:i/>
          <w:iCs/>
          <w:sz w:val="22"/>
          <w:szCs w:val="22"/>
          <w:bdr w:val="nil"/>
          <w:lang w:val="en-GB"/>
        </w:rPr>
        <w:t xml:space="preserve">DP/UNICEF </w:t>
      </w:r>
      <w:r w:rsidRPr="007A23A0">
        <w:rPr>
          <w:rFonts w:eastAsia="Arial Unicode MS"/>
          <w:i/>
          <w:iCs/>
          <w:sz w:val="22"/>
          <w:szCs w:val="22"/>
          <w:bdr w:val="nil"/>
          <w:lang w:val="en-GB"/>
        </w:rPr>
        <w:t xml:space="preserve">CO representatives, agreement on the methodology, scope and outline of the Evaluation report prior to the first </w:t>
      </w:r>
      <w:proofErr w:type="gramStart"/>
      <w:r w:rsidRPr="007A23A0">
        <w:rPr>
          <w:rFonts w:eastAsia="Arial Unicode MS"/>
          <w:i/>
          <w:iCs/>
          <w:sz w:val="22"/>
          <w:szCs w:val="22"/>
          <w:bdr w:val="nil"/>
          <w:lang w:val="en-GB"/>
        </w:rPr>
        <w:t>mission;</w:t>
      </w:r>
      <w:proofErr w:type="gramEnd"/>
    </w:p>
    <w:p w14:paraId="5DEA850E" w14:textId="77777777" w:rsidR="00956F6B" w:rsidRPr="007A23A0" w:rsidRDefault="00956F6B" w:rsidP="008C32E5">
      <w:pPr>
        <w:numPr>
          <w:ilvl w:val="0"/>
          <w:numId w:val="6"/>
        </w:numPr>
        <w:pBdr>
          <w:top w:val="nil"/>
          <w:left w:val="nil"/>
          <w:bottom w:val="nil"/>
          <w:right w:val="nil"/>
          <w:between w:val="nil"/>
          <w:bar w:val="nil"/>
        </w:pBdr>
        <w:jc w:val="both"/>
        <w:rPr>
          <w:rFonts w:eastAsia="Arial Unicode MS"/>
          <w:i/>
          <w:iCs/>
          <w:sz w:val="22"/>
          <w:szCs w:val="22"/>
          <w:bdr w:val="nil"/>
          <w:lang w:val="en-GB"/>
        </w:rPr>
      </w:pPr>
      <w:r w:rsidRPr="007A23A0">
        <w:rPr>
          <w:rFonts w:eastAsia="Arial Unicode MS"/>
          <w:i/>
          <w:iCs/>
          <w:sz w:val="22"/>
          <w:szCs w:val="22"/>
          <w:bdr w:val="nil"/>
          <w:lang w:val="en-GB"/>
        </w:rPr>
        <w:t xml:space="preserve">Desk review of </w:t>
      </w:r>
      <w:proofErr w:type="gramStart"/>
      <w:r w:rsidRPr="007A23A0">
        <w:rPr>
          <w:rFonts w:eastAsia="Arial Unicode MS"/>
          <w:i/>
          <w:iCs/>
          <w:sz w:val="22"/>
          <w:szCs w:val="22"/>
          <w:bdr w:val="nil"/>
          <w:lang w:val="en-GB"/>
        </w:rPr>
        <w:t>documents;</w:t>
      </w:r>
      <w:proofErr w:type="gramEnd"/>
    </w:p>
    <w:p w14:paraId="08FF4D85" w14:textId="77777777" w:rsidR="00956F6B" w:rsidRPr="007A23A0" w:rsidRDefault="00956F6B" w:rsidP="008C32E5">
      <w:pPr>
        <w:numPr>
          <w:ilvl w:val="0"/>
          <w:numId w:val="6"/>
        </w:numPr>
        <w:pBdr>
          <w:top w:val="nil"/>
          <w:left w:val="nil"/>
          <w:bottom w:val="nil"/>
          <w:right w:val="nil"/>
          <w:between w:val="nil"/>
          <w:bar w:val="nil"/>
        </w:pBdr>
        <w:jc w:val="both"/>
        <w:rPr>
          <w:rFonts w:eastAsia="Arial Unicode MS"/>
          <w:i/>
          <w:iCs/>
          <w:sz w:val="22"/>
          <w:szCs w:val="22"/>
          <w:bdr w:val="nil"/>
          <w:lang w:val="en-GB"/>
        </w:rPr>
      </w:pPr>
      <w:r w:rsidRPr="007A23A0">
        <w:rPr>
          <w:rFonts w:eastAsia="Arial Unicode MS"/>
          <w:i/>
          <w:iCs/>
          <w:sz w:val="22"/>
          <w:szCs w:val="22"/>
          <w:bdr w:val="nil"/>
          <w:lang w:val="en-GB"/>
        </w:rPr>
        <w:t xml:space="preserve">Interviews with project implementing partners, relevant government bodies, NGO, independent experts, beneficiaries and donor </w:t>
      </w:r>
      <w:proofErr w:type="gramStart"/>
      <w:r w:rsidRPr="007A23A0">
        <w:rPr>
          <w:rFonts w:eastAsia="Arial Unicode MS"/>
          <w:i/>
          <w:iCs/>
          <w:sz w:val="22"/>
          <w:szCs w:val="22"/>
          <w:bdr w:val="nil"/>
          <w:lang w:val="en-GB"/>
        </w:rPr>
        <w:t>representatives;</w:t>
      </w:r>
      <w:proofErr w:type="gramEnd"/>
    </w:p>
    <w:p w14:paraId="454D9C37" w14:textId="77777777" w:rsidR="00956F6B" w:rsidRPr="007A23A0" w:rsidRDefault="00956F6B" w:rsidP="008C32E5">
      <w:pPr>
        <w:numPr>
          <w:ilvl w:val="0"/>
          <w:numId w:val="6"/>
        </w:numPr>
        <w:pBdr>
          <w:top w:val="nil"/>
          <w:left w:val="nil"/>
          <w:bottom w:val="nil"/>
          <w:right w:val="nil"/>
          <w:between w:val="nil"/>
          <w:bar w:val="nil"/>
        </w:pBdr>
        <w:tabs>
          <w:tab w:val="num" w:pos="720"/>
        </w:tabs>
        <w:jc w:val="both"/>
        <w:rPr>
          <w:rFonts w:eastAsia="Arial Unicode MS"/>
          <w:i/>
          <w:iCs/>
          <w:sz w:val="22"/>
          <w:szCs w:val="22"/>
          <w:bdr w:val="nil"/>
          <w:lang w:val="en-GB"/>
        </w:rPr>
      </w:pPr>
      <w:r w:rsidRPr="007A23A0">
        <w:rPr>
          <w:rFonts w:eastAsia="Arial Unicode MS"/>
          <w:i/>
          <w:iCs/>
          <w:sz w:val="22"/>
          <w:szCs w:val="22"/>
          <w:bdr w:val="nil"/>
          <w:lang w:val="en-GB"/>
        </w:rPr>
        <w:t xml:space="preserve">Conduct field visit to the project sites and interviews with local </w:t>
      </w:r>
      <w:proofErr w:type="gramStart"/>
      <w:r w:rsidRPr="007A23A0">
        <w:rPr>
          <w:rFonts w:eastAsia="Arial Unicode MS"/>
          <w:i/>
          <w:iCs/>
          <w:sz w:val="22"/>
          <w:szCs w:val="22"/>
          <w:bdr w:val="nil"/>
          <w:lang w:val="en-GB"/>
        </w:rPr>
        <w:t>stakeholders;</w:t>
      </w:r>
      <w:proofErr w:type="gramEnd"/>
    </w:p>
    <w:p w14:paraId="4D6ECCF6" w14:textId="77777777" w:rsidR="00956F6B" w:rsidRPr="007A23A0" w:rsidRDefault="00956F6B" w:rsidP="008C32E5">
      <w:pPr>
        <w:numPr>
          <w:ilvl w:val="0"/>
          <w:numId w:val="6"/>
        </w:numPr>
        <w:pBdr>
          <w:top w:val="nil"/>
          <w:left w:val="nil"/>
          <w:bottom w:val="nil"/>
          <w:right w:val="nil"/>
          <w:between w:val="nil"/>
          <w:bar w:val="nil"/>
        </w:pBdr>
        <w:tabs>
          <w:tab w:val="num" w:pos="720"/>
        </w:tabs>
        <w:jc w:val="both"/>
        <w:rPr>
          <w:rFonts w:eastAsia="Arial Unicode MS"/>
          <w:i/>
          <w:iCs/>
          <w:sz w:val="22"/>
          <w:szCs w:val="22"/>
          <w:bdr w:val="nil"/>
          <w:lang w:val="en-GB"/>
        </w:rPr>
      </w:pPr>
      <w:r w:rsidRPr="007A23A0">
        <w:rPr>
          <w:rFonts w:eastAsia="Arial Unicode MS"/>
          <w:i/>
          <w:iCs/>
          <w:sz w:val="22"/>
          <w:szCs w:val="22"/>
          <w:bdr w:val="nil"/>
          <w:lang w:val="en-GB"/>
        </w:rPr>
        <w:t xml:space="preserve">Elaborate summary key findings based on interviews and site visits </w:t>
      </w:r>
      <w:proofErr w:type="gramStart"/>
      <w:r w:rsidRPr="007A23A0">
        <w:rPr>
          <w:rFonts w:eastAsia="Arial Unicode MS"/>
          <w:i/>
          <w:iCs/>
          <w:sz w:val="22"/>
          <w:szCs w:val="22"/>
          <w:bdr w:val="nil"/>
          <w:lang w:val="en-GB"/>
        </w:rPr>
        <w:t>performed;</w:t>
      </w:r>
      <w:proofErr w:type="gramEnd"/>
    </w:p>
    <w:p w14:paraId="2EB9D12F" w14:textId="07FF5628" w:rsidR="00956F6B" w:rsidRPr="007A23A0" w:rsidRDefault="00956F6B" w:rsidP="008C32E5">
      <w:pPr>
        <w:numPr>
          <w:ilvl w:val="0"/>
          <w:numId w:val="6"/>
        </w:numPr>
        <w:pBdr>
          <w:top w:val="nil"/>
          <w:left w:val="nil"/>
          <w:bottom w:val="nil"/>
          <w:right w:val="nil"/>
          <w:between w:val="nil"/>
          <w:bar w:val="nil"/>
        </w:pBdr>
        <w:tabs>
          <w:tab w:val="num" w:pos="720"/>
        </w:tabs>
        <w:jc w:val="both"/>
        <w:rPr>
          <w:rFonts w:eastAsia="Arial Unicode MS"/>
          <w:i/>
          <w:iCs/>
          <w:sz w:val="22"/>
          <w:szCs w:val="22"/>
          <w:bdr w:val="nil"/>
          <w:lang w:val="en-GB"/>
        </w:rPr>
      </w:pPr>
      <w:r w:rsidRPr="007A23A0">
        <w:rPr>
          <w:rFonts w:eastAsia="Arial Unicode MS"/>
          <w:i/>
          <w:iCs/>
          <w:sz w:val="22"/>
          <w:szCs w:val="22"/>
          <w:bdr w:val="nil"/>
          <w:lang w:val="en-GB"/>
        </w:rPr>
        <w:t>Debriefing with</w:t>
      </w:r>
      <w:r w:rsidR="00CE3F83" w:rsidRPr="007A23A0">
        <w:rPr>
          <w:rFonts w:eastAsia="Arial Unicode MS"/>
          <w:i/>
          <w:iCs/>
          <w:sz w:val="22"/>
          <w:szCs w:val="22"/>
          <w:bdr w:val="nil"/>
          <w:lang w:val="en-GB"/>
        </w:rPr>
        <w:t xml:space="preserve"> EUD/</w:t>
      </w:r>
      <w:r w:rsidRPr="007A23A0">
        <w:rPr>
          <w:rFonts w:eastAsia="Arial Unicode MS"/>
          <w:i/>
          <w:iCs/>
          <w:sz w:val="22"/>
          <w:szCs w:val="22"/>
          <w:bdr w:val="nil"/>
          <w:lang w:val="en-GB"/>
        </w:rPr>
        <w:t xml:space="preserve"> </w:t>
      </w:r>
      <w:r w:rsidR="001C5294" w:rsidRPr="007A23A0">
        <w:rPr>
          <w:rFonts w:eastAsia="Arial Unicode MS"/>
          <w:i/>
          <w:iCs/>
          <w:sz w:val="22"/>
          <w:szCs w:val="22"/>
          <w:bdr w:val="nil"/>
          <w:lang w:val="en-GB"/>
        </w:rPr>
        <w:t xml:space="preserve">UNDP/UNICEF </w:t>
      </w:r>
      <w:proofErr w:type="gramStart"/>
      <w:r w:rsidR="001C5294" w:rsidRPr="007A23A0">
        <w:rPr>
          <w:rFonts w:eastAsia="Arial Unicode MS"/>
          <w:i/>
          <w:iCs/>
          <w:sz w:val="22"/>
          <w:szCs w:val="22"/>
          <w:bdr w:val="nil"/>
          <w:lang w:val="en-GB"/>
        </w:rPr>
        <w:t>representatives</w:t>
      </w:r>
      <w:r w:rsidRPr="007A23A0">
        <w:rPr>
          <w:rFonts w:eastAsia="Arial Unicode MS"/>
          <w:i/>
          <w:iCs/>
          <w:sz w:val="22"/>
          <w:szCs w:val="22"/>
          <w:bdr w:val="nil"/>
          <w:lang w:val="en-GB"/>
        </w:rPr>
        <w:t>;</w:t>
      </w:r>
      <w:proofErr w:type="gramEnd"/>
    </w:p>
    <w:p w14:paraId="299ACD6B" w14:textId="22C66EC0" w:rsidR="00956F6B" w:rsidRPr="007A23A0" w:rsidRDefault="00956F6B" w:rsidP="008C32E5">
      <w:pPr>
        <w:numPr>
          <w:ilvl w:val="0"/>
          <w:numId w:val="6"/>
        </w:numPr>
        <w:pBdr>
          <w:top w:val="nil"/>
          <w:left w:val="nil"/>
          <w:bottom w:val="nil"/>
          <w:right w:val="nil"/>
          <w:between w:val="nil"/>
          <w:bar w:val="nil"/>
        </w:pBdr>
        <w:jc w:val="both"/>
        <w:rPr>
          <w:rFonts w:eastAsia="Arial Unicode MS"/>
          <w:i/>
          <w:iCs/>
          <w:sz w:val="22"/>
          <w:szCs w:val="22"/>
          <w:bdr w:val="nil"/>
          <w:lang w:val="en-GB"/>
        </w:rPr>
      </w:pPr>
      <w:r w:rsidRPr="007A23A0">
        <w:rPr>
          <w:rFonts w:eastAsia="Arial Unicode MS"/>
          <w:i/>
          <w:iCs/>
          <w:sz w:val="22"/>
          <w:szCs w:val="22"/>
          <w:bdr w:val="nil"/>
          <w:lang w:val="en-GB"/>
        </w:rPr>
        <w:t>Development and submission of the draft Evaluation report. The draft will be shared with the UN</w:t>
      </w:r>
      <w:r w:rsidR="001C5294" w:rsidRPr="007A23A0">
        <w:rPr>
          <w:rFonts w:eastAsia="Arial Unicode MS"/>
          <w:i/>
          <w:iCs/>
          <w:sz w:val="22"/>
          <w:szCs w:val="22"/>
          <w:bdr w:val="nil"/>
          <w:lang w:val="en-GB"/>
        </w:rPr>
        <w:t xml:space="preserve">DP/UNICEF </w:t>
      </w:r>
      <w:r w:rsidRPr="007A23A0">
        <w:rPr>
          <w:rFonts w:eastAsia="Arial Unicode MS"/>
          <w:i/>
          <w:iCs/>
          <w:sz w:val="22"/>
          <w:szCs w:val="22"/>
          <w:bdr w:val="nil"/>
          <w:lang w:val="en-GB"/>
        </w:rPr>
        <w:t xml:space="preserve">for review and </w:t>
      </w:r>
      <w:proofErr w:type="gramStart"/>
      <w:r w:rsidRPr="007A23A0">
        <w:rPr>
          <w:rFonts w:eastAsia="Arial Unicode MS"/>
          <w:i/>
          <w:iCs/>
          <w:sz w:val="22"/>
          <w:szCs w:val="22"/>
          <w:bdr w:val="nil"/>
          <w:lang w:val="en-GB"/>
        </w:rPr>
        <w:t>commenting;</w:t>
      </w:r>
      <w:proofErr w:type="gramEnd"/>
    </w:p>
    <w:p w14:paraId="32C75771" w14:textId="6A40E878" w:rsidR="00956F6B" w:rsidRPr="007A23A0" w:rsidRDefault="00956F6B" w:rsidP="008C32E5">
      <w:pPr>
        <w:numPr>
          <w:ilvl w:val="0"/>
          <w:numId w:val="6"/>
        </w:numPr>
        <w:pBdr>
          <w:top w:val="nil"/>
          <w:left w:val="nil"/>
          <w:bottom w:val="nil"/>
          <w:right w:val="nil"/>
          <w:between w:val="nil"/>
          <w:bar w:val="nil"/>
        </w:pBdr>
        <w:tabs>
          <w:tab w:val="num" w:pos="720"/>
        </w:tabs>
        <w:jc w:val="both"/>
        <w:rPr>
          <w:rFonts w:eastAsia="Arial Unicode MS"/>
          <w:i/>
          <w:iCs/>
          <w:sz w:val="22"/>
          <w:szCs w:val="22"/>
          <w:bdr w:val="nil"/>
          <w:lang w:val="en-GB"/>
        </w:rPr>
      </w:pPr>
      <w:r w:rsidRPr="007A23A0">
        <w:rPr>
          <w:rFonts w:eastAsia="Arial Unicode MS"/>
          <w:i/>
          <w:iCs/>
          <w:sz w:val="22"/>
          <w:szCs w:val="22"/>
          <w:bdr w:val="nil"/>
          <w:lang w:val="en-GB"/>
        </w:rPr>
        <w:t>Finalize and submission of the final Evaluation report through incorporating suggestions received on the draft report.</w:t>
      </w:r>
    </w:p>
    <w:p w14:paraId="24724E2A" w14:textId="77777777" w:rsidR="00956F6B" w:rsidRPr="007A23A0" w:rsidRDefault="00956F6B" w:rsidP="00956F6B">
      <w:pPr>
        <w:jc w:val="both"/>
        <w:rPr>
          <w:rFonts w:eastAsia="Arial Unicode MS"/>
          <w:sz w:val="22"/>
          <w:szCs w:val="22"/>
          <w:bdr w:val="nil"/>
          <w:lang w:val="en-GB"/>
        </w:rPr>
      </w:pPr>
    </w:p>
    <w:p w14:paraId="502D5901" w14:textId="1AD26EA4" w:rsidR="00956F6B" w:rsidRPr="007A23A0" w:rsidRDefault="00956F6B" w:rsidP="00956F6B">
      <w:pPr>
        <w:pBdr>
          <w:top w:val="nil"/>
          <w:left w:val="nil"/>
          <w:bottom w:val="nil"/>
          <w:right w:val="nil"/>
          <w:between w:val="nil"/>
          <w:bar w:val="nil"/>
        </w:pBdr>
        <w:rPr>
          <w:rFonts w:eastAsia="Arial Unicode MS"/>
          <w:b/>
          <w:bCs/>
          <w:sz w:val="22"/>
          <w:szCs w:val="22"/>
          <w:bdr w:val="nil"/>
          <w:lang w:val="en-GB"/>
        </w:rPr>
      </w:pPr>
      <w:r w:rsidRPr="007A23A0">
        <w:rPr>
          <w:rFonts w:eastAsia="Arial Unicode MS"/>
          <w:b/>
          <w:bCs/>
          <w:sz w:val="22"/>
          <w:szCs w:val="22"/>
          <w:bdr w:val="nil"/>
          <w:lang w:val="en-GB"/>
        </w:rPr>
        <w:t xml:space="preserve">The </w:t>
      </w:r>
      <w:r w:rsidR="00CA6760" w:rsidRPr="007A23A0">
        <w:rPr>
          <w:rFonts w:eastAsia="Arial Unicode MS"/>
          <w:b/>
          <w:bCs/>
          <w:sz w:val="22"/>
          <w:szCs w:val="22"/>
          <w:bdr w:val="nil"/>
          <w:lang w:val="en-GB"/>
        </w:rPr>
        <w:t>N</w:t>
      </w:r>
      <w:r w:rsidRPr="007A23A0">
        <w:rPr>
          <w:rFonts w:eastAsia="Arial Unicode MS"/>
          <w:b/>
          <w:bCs/>
          <w:sz w:val="22"/>
          <w:szCs w:val="22"/>
          <w:bdr w:val="nil"/>
          <w:lang w:val="en-GB"/>
        </w:rPr>
        <w:t xml:space="preserve">ational </w:t>
      </w:r>
      <w:r w:rsidR="00CA6760" w:rsidRPr="007A23A0">
        <w:rPr>
          <w:rFonts w:eastAsia="Arial Unicode MS"/>
          <w:b/>
          <w:bCs/>
          <w:sz w:val="22"/>
          <w:szCs w:val="22"/>
          <w:bdr w:val="nil"/>
          <w:lang w:val="en-GB"/>
        </w:rPr>
        <w:t>C</w:t>
      </w:r>
      <w:r w:rsidRPr="007A23A0">
        <w:rPr>
          <w:rFonts w:eastAsia="Arial Unicode MS"/>
          <w:b/>
          <w:bCs/>
          <w:sz w:val="22"/>
          <w:szCs w:val="22"/>
          <w:bdr w:val="nil"/>
          <w:lang w:val="en-GB"/>
        </w:rPr>
        <w:t xml:space="preserve">onsultant will be expected to </w:t>
      </w:r>
      <w:r w:rsidR="00CA6760" w:rsidRPr="007A23A0">
        <w:rPr>
          <w:rFonts w:eastAsia="Arial Unicode MS"/>
          <w:b/>
          <w:bCs/>
          <w:sz w:val="22"/>
          <w:szCs w:val="22"/>
          <w:bdr w:val="nil"/>
          <w:lang w:val="en-GB"/>
        </w:rPr>
        <w:t>perform the following tasks:</w:t>
      </w:r>
    </w:p>
    <w:p w14:paraId="76BC5A98" w14:textId="77777777" w:rsidR="00956F6B" w:rsidRPr="007A23A0" w:rsidRDefault="00956F6B" w:rsidP="00956F6B">
      <w:pPr>
        <w:pBdr>
          <w:between w:val="nil"/>
          <w:bar w:val="nil"/>
        </w:pBdr>
        <w:jc w:val="both"/>
        <w:rPr>
          <w:rFonts w:eastAsia="Arial Unicode MS"/>
          <w:sz w:val="22"/>
          <w:szCs w:val="22"/>
          <w:bdr w:val="nil"/>
          <w:lang w:val="en-GB"/>
        </w:rPr>
      </w:pPr>
    </w:p>
    <w:p w14:paraId="32EC7441" w14:textId="77777777" w:rsidR="00956F6B" w:rsidRPr="007A23A0" w:rsidRDefault="00956F6B" w:rsidP="008C32E5">
      <w:pPr>
        <w:numPr>
          <w:ilvl w:val="0"/>
          <w:numId w:val="7"/>
        </w:numPr>
        <w:pBdr>
          <w:top w:val="nil"/>
          <w:left w:val="nil"/>
          <w:bottom w:val="nil"/>
          <w:right w:val="nil"/>
          <w:between w:val="nil"/>
          <w:bar w:val="nil"/>
        </w:pBdr>
        <w:jc w:val="both"/>
        <w:rPr>
          <w:rFonts w:eastAsia="Arial Unicode MS"/>
          <w:sz w:val="22"/>
          <w:szCs w:val="22"/>
          <w:bdr w:val="nil"/>
          <w:lang w:val="en-GB"/>
        </w:rPr>
      </w:pPr>
      <w:r w:rsidRPr="007A23A0">
        <w:rPr>
          <w:rFonts w:eastAsia="Arial Unicode MS"/>
          <w:sz w:val="22"/>
          <w:szCs w:val="22"/>
          <w:bdr w:val="nil"/>
          <w:lang w:val="en-GB"/>
        </w:rPr>
        <w:t xml:space="preserve">Collection of background materials upon request by International </w:t>
      </w:r>
      <w:proofErr w:type="gramStart"/>
      <w:r w:rsidRPr="007A23A0">
        <w:rPr>
          <w:rFonts w:eastAsia="Arial Unicode MS"/>
          <w:sz w:val="22"/>
          <w:szCs w:val="22"/>
          <w:bdr w:val="nil"/>
          <w:lang w:val="en-GB"/>
        </w:rPr>
        <w:t>Consultant;</w:t>
      </w:r>
      <w:proofErr w:type="gramEnd"/>
    </w:p>
    <w:p w14:paraId="34349EFB" w14:textId="77777777" w:rsidR="00956F6B" w:rsidRPr="007A23A0" w:rsidRDefault="00956F6B" w:rsidP="008C32E5">
      <w:pPr>
        <w:numPr>
          <w:ilvl w:val="0"/>
          <w:numId w:val="7"/>
        </w:numPr>
        <w:pBdr>
          <w:top w:val="nil"/>
          <w:left w:val="nil"/>
          <w:bottom w:val="nil"/>
          <w:right w:val="nil"/>
          <w:between w:val="nil"/>
          <w:bar w:val="nil"/>
        </w:pBdr>
        <w:jc w:val="both"/>
        <w:rPr>
          <w:rFonts w:eastAsia="Arial Unicode MS"/>
          <w:sz w:val="22"/>
          <w:szCs w:val="22"/>
          <w:bdr w:val="nil"/>
          <w:lang w:val="en-GB"/>
        </w:rPr>
      </w:pPr>
      <w:r w:rsidRPr="007A23A0">
        <w:rPr>
          <w:rFonts w:eastAsia="Arial Unicode MS"/>
          <w:sz w:val="22"/>
          <w:szCs w:val="22"/>
          <w:bdr w:val="nil"/>
          <w:lang w:val="en-GB"/>
        </w:rPr>
        <w:t xml:space="preserve">Provision of important inputs in developing methodology, work plan and Evaluation report outlines upon request by International </w:t>
      </w:r>
      <w:proofErr w:type="gramStart"/>
      <w:r w:rsidRPr="007A23A0">
        <w:rPr>
          <w:rFonts w:eastAsia="Arial Unicode MS"/>
          <w:sz w:val="22"/>
          <w:szCs w:val="22"/>
          <w:bdr w:val="nil"/>
          <w:lang w:val="en-GB"/>
        </w:rPr>
        <w:t>Consultant;</w:t>
      </w:r>
      <w:proofErr w:type="gramEnd"/>
    </w:p>
    <w:p w14:paraId="61C3D3F4" w14:textId="77777777" w:rsidR="00956F6B" w:rsidRPr="007A23A0" w:rsidRDefault="00956F6B" w:rsidP="008C32E5">
      <w:pPr>
        <w:numPr>
          <w:ilvl w:val="0"/>
          <w:numId w:val="7"/>
        </w:numPr>
        <w:pBdr>
          <w:top w:val="nil"/>
          <w:left w:val="nil"/>
          <w:bottom w:val="nil"/>
          <w:right w:val="nil"/>
          <w:between w:val="nil"/>
          <w:bar w:val="nil"/>
        </w:pBdr>
        <w:jc w:val="both"/>
        <w:rPr>
          <w:rFonts w:eastAsia="Arial Unicode MS"/>
          <w:sz w:val="22"/>
          <w:szCs w:val="22"/>
          <w:bdr w:val="nil"/>
          <w:lang w:val="en-GB"/>
        </w:rPr>
      </w:pPr>
      <w:r w:rsidRPr="007A23A0">
        <w:rPr>
          <w:rFonts w:eastAsia="Arial Unicode MS"/>
          <w:sz w:val="22"/>
          <w:szCs w:val="22"/>
          <w:bdr w:val="nil"/>
          <w:lang w:val="en-GB"/>
        </w:rPr>
        <w:t xml:space="preserve">Assist to the International Consultant in desk review of </w:t>
      </w:r>
      <w:proofErr w:type="gramStart"/>
      <w:r w:rsidRPr="007A23A0">
        <w:rPr>
          <w:rFonts w:eastAsia="Arial Unicode MS"/>
          <w:sz w:val="22"/>
          <w:szCs w:val="22"/>
          <w:bdr w:val="nil"/>
          <w:lang w:val="en-GB"/>
        </w:rPr>
        <w:t>materials;</w:t>
      </w:r>
      <w:proofErr w:type="gramEnd"/>
    </w:p>
    <w:p w14:paraId="30A73080" w14:textId="77777777" w:rsidR="00956F6B" w:rsidRPr="007A23A0" w:rsidRDefault="00956F6B" w:rsidP="008C32E5">
      <w:pPr>
        <w:numPr>
          <w:ilvl w:val="0"/>
          <w:numId w:val="7"/>
        </w:numPr>
        <w:pBdr>
          <w:top w:val="nil"/>
          <w:left w:val="nil"/>
          <w:bottom w:val="nil"/>
          <w:right w:val="nil"/>
          <w:between w:val="nil"/>
          <w:bar w:val="nil"/>
        </w:pBdr>
        <w:jc w:val="both"/>
        <w:rPr>
          <w:rFonts w:eastAsia="Arial Unicode MS"/>
          <w:sz w:val="22"/>
          <w:szCs w:val="22"/>
          <w:bdr w:val="nil"/>
          <w:lang w:val="en-GB"/>
        </w:rPr>
      </w:pPr>
      <w:r w:rsidRPr="007A23A0">
        <w:rPr>
          <w:rFonts w:eastAsia="Arial Unicode MS"/>
          <w:sz w:val="22"/>
          <w:szCs w:val="22"/>
          <w:bdr w:val="nil"/>
          <w:lang w:val="en-GB"/>
        </w:rPr>
        <w:t xml:space="preserve">Assist the International Consultant in developing the mission agenda and establishing meeting with relevant </w:t>
      </w:r>
      <w:proofErr w:type="gramStart"/>
      <w:r w:rsidRPr="007A23A0">
        <w:rPr>
          <w:rFonts w:eastAsia="Arial Unicode MS"/>
          <w:sz w:val="22"/>
          <w:szCs w:val="22"/>
          <w:bdr w:val="nil"/>
          <w:lang w:val="en-GB"/>
        </w:rPr>
        <w:t>stakeholders;</w:t>
      </w:r>
      <w:proofErr w:type="gramEnd"/>
    </w:p>
    <w:p w14:paraId="18FC77D1" w14:textId="2AA25752" w:rsidR="00956F6B" w:rsidRPr="007A23A0" w:rsidRDefault="00956F6B" w:rsidP="008C32E5">
      <w:pPr>
        <w:numPr>
          <w:ilvl w:val="0"/>
          <w:numId w:val="7"/>
        </w:numPr>
        <w:pBdr>
          <w:top w:val="nil"/>
          <w:left w:val="nil"/>
          <w:bottom w:val="nil"/>
          <w:right w:val="nil"/>
          <w:between w:val="nil"/>
          <w:bar w:val="nil"/>
        </w:pBdr>
        <w:jc w:val="both"/>
        <w:rPr>
          <w:rFonts w:eastAsia="Arial Unicode MS"/>
          <w:sz w:val="22"/>
          <w:szCs w:val="22"/>
          <w:bdr w:val="nil"/>
          <w:lang w:val="en-GB"/>
        </w:rPr>
      </w:pPr>
      <w:r w:rsidRPr="007A23A0">
        <w:rPr>
          <w:rFonts w:eastAsia="Arial Unicode MS"/>
          <w:sz w:val="22"/>
          <w:szCs w:val="22"/>
          <w:bdr w:val="nil"/>
          <w:lang w:val="en-GB"/>
        </w:rPr>
        <w:t xml:space="preserve">Participation in debriefings with </w:t>
      </w:r>
      <w:r w:rsidR="001C5294" w:rsidRPr="007A23A0">
        <w:rPr>
          <w:rFonts w:eastAsia="Arial Unicode MS"/>
          <w:sz w:val="22"/>
          <w:szCs w:val="22"/>
          <w:bdr w:val="nil"/>
          <w:lang w:val="en-GB"/>
        </w:rPr>
        <w:t>UNDP/UNICEF</w:t>
      </w:r>
      <w:r w:rsidRPr="007A23A0">
        <w:rPr>
          <w:rFonts w:eastAsia="Arial Unicode MS"/>
          <w:sz w:val="22"/>
          <w:szCs w:val="22"/>
          <w:bdr w:val="nil"/>
          <w:lang w:val="en-GB"/>
        </w:rPr>
        <w:t xml:space="preserve"> </w:t>
      </w:r>
      <w:proofErr w:type="gramStart"/>
      <w:r w:rsidRPr="007A23A0">
        <w:rPr>
          <w:rFonts w:eastAsia="Arial Unicode MS"/>
          <w:sz w:val="22"/>
          <w:szCs w:val="22"/>
          <w:bdr w:val="nil"/>
          <w:lang w:val="en-GB"/>
        </w:rPr>
        <w:t>representatives;</w:t>
      </w:r>
      <w:proofErr w:type="gramEnd"/>
    </w:p>
    <w:p w14:paraId="288D542F" w14:textId="77777777" w:rsidR="00956F6B" w:rsidRPr="007A23A0" w:rsidRDefault="00956F6B" w:rsidP="008C32E5">
      <w:pPr>
        <w:numPr>
          <w:ilvl w:val="0"/>
          <w:numId w:val="7"/>
        </w:numPr>
        <w:pBdr>
          <w:top w:val="nil"/>
          <w:left w:val="nil"/>
          <w:bottom w:val="nil"/>
          <w:right w:val="nil"/>
          <w:between w:val="nil"/>
          <w:bar w:val="nil"/>
        </w:pBdr>
        <w:jc w:val="both"/>
        <w:rPr>
          <w:rFonts w:eastAsia="Arial Unicode MS"/>
          <w:sz w:val="22"/>
          <w:szCs w:val="22"/>
          <w:bdr w:val="nil"/>
          <w:lang w:val="en-GB"/>
        </w:rPr>
      </w:pPr>
      <w:r w:rsidRPr="007A23A0">
        <w:rPr>
          <w:rFonts w:eastAsia="Arial Unicode MS"/>
          <w:sz w:val="22"/>
          <w:szCs w:val="22"/>
          <w:bdr w:val="nil"/>
          <w:lang w:val="en-GB"/>
        </w:rPr>
        <w:lastRenderedPageBreak/>
        <w:t xml:space="preserve">Arranging field visits and assisting the International Consultant in interviewing local stakeholders at project sites, provision of interpretation in communication with beneficiaries when </w:t>
      </w:r>
      <w:proofErr w:type="gramStart"/>
      <w:r w:rsidRPr="007A23A0">
        <w:rPr>
          <w:rFonts w:eastAsia="Arial Unicode MS"/>
          <w:sz w:val="22"/>
          <w:szCs w:val="22"/>
          <w:bdr w:val="nil"/>
          <w:lang w:val="en-GB"/>
        </w:rPr>
        <w:t>required;</w:t>
      </w:r>
      <w:proofErr w:type="gramEnd"/>
    </w:p>
    <w:p w14:paraId="50E35EF2" w14:textId="77777777" w:rsidR="00956F6B" w:rsidRPr="007A23A0" w:rsidRDefault="00956F6B" w:rsidP="008C32E5">
      <w:pPr>
        <w:numPr>
          <w:ilvl w:val="0"/>
          <w:numId w:val="7"/>
        </w:numPr>
        <w:pBdr>
          <w:top w:val="nil"/>
          <w:left w:val="nil"/>
          <w:bottom w:val="nil"/>
          <w:right w:val="nil"/>
          <w:between w:val="nil"/>
          <w:bar w:val="nil"/>
        </w:pBdr>
        <w:jc w:val="both"/>
        <w:rPr>
          <w:rFonts w:eastAsia="Arial Unicode MS"/>
          <w:sz w:val="22"/>
          <w:szCs w:val="22"/>
          <w:bdr w:val="nil"/>
          <w:lang w:val="en-GB"/>
        </w:rPr>
      </w:pPr>
      <w:r w:rsidRPr="007A23A0">
        <w:rPr>
          <w:rFonts w:eastAsia="Arial Unicode MS"/>
          <w:sz w:val="22"/>
          <w:szCs w:val="22"/>
          <w:bdr w:val="nil"/>
          <w:lang w:val="en-GB"/>
        </w:rPr>
        <w:t xml:space="preserve">Assist the International Consultant in elaboration of a summary matrix of the project implementation key findings based on interviews and site visits </w:t>
      </w:r>
      <w:proofErr w:type="gramStart"/>
      <w:r w:rsidRPr="007A23A0">
        <w:rPr>
          <w:rFonts w:eastAsia="Arial Unicode MS"/>
          <w:sz w:val="22"/>
          <w:szCs w:val="22"/>
          <w:bdr w:val="nil"/>
          <w:lang w:val="en-GB"/>
        </w:rPr>
        <w:t>performed;</w:t>
      </w:r>
      <w:proofErr w:type="gramEnd"/>
    </w:p>
    <w:p w14:paraId="3DBE5BE1" w14:textId="7D10B402" w:rsidR="00956F6B" w:rsidRPr="007A23A0" w:rsidRDefault="00956F6B" w:rsidP="008C32E5">
      <w:pPr>
        <w:numPr>
          <w:ilvl w:val="0"/>
          <w:numId w:val="7"/>
        </w:numPr>
        <w:pBdr>
          <w:top w:val="nil"/>
          <w:left w:val="nil"/>
          <w:bottom w:val="nil"/>
          <w:right w:val="nil"/>
          <w:between w:val="nil"/>
          <w:bar w:val="nil"/>
        </w:pBdr>
        <w:jc w:val="both"/>
        <w:rPr>
          <w:rFonts w:eastAsia="Arial Unicode MS"/>
          <w:sz w:val="22"/>
          <w:szCs w:val="22"/>
          <w:bdr w:val="nil"/>
          <w:lang w:val="en-GB"/>
        </w:rPr>
      </w:pPr>
      <w:r w:rsidRPr="007A23A0">
        <w:rPr>
          <w:rFonts w:eastAsia="Arial Unicode MS"/>
          <w:sz w:val="22"/>
          <w:szCs w:val="22"/>
          <w:bdr w:val="nil"/>
          <w:lang w:val="en-GB"/>
        </w:rPr>
        <w:t>Participate in briefings with UN</w:t>
      </w:r>
      <w:r w:rsidR="001C5294" w:rsidRPr="007A23A0">
        <w:rPr>
          <w:rFonts w:eastAsia="Arial Unicode MS"/>
          <w:sz w:val="22"/>
          <w:szCs w:val="22"/>
          <w:bdr w:val="nil"/>
          <w:lang w:val="en-GB"/>
        </w:rPr>
        <w:t xml:space="preserve">DP/UNICEF </w:t>
      </w:r>
      <w:proofErr w:type="gramStart"/>
      <w:r w:rsidR="001C5294" w:rsidRPr="007A23A0">
        <w:rPr>
          <w:rFonts w:eastAsia="Arial Unicode MS"/>
          <w:sz w:val="22"/>
          <w:szCs w:val="22"/>
          <w:bdr w:val="nil"/>
          <w:lang w:val="en-GB"/>
        </w:rPr>
        <w:t>representatives</w:t>
      </w:r>
      <w:r w:rsidRPr="007A23A0">
        <w:rPr>
          <w:rFonts w:eastAsia="Arial Unicode MS"/>
          <w:sz w:val="22"/>
          <w:szCs w:val="22"/>
          <w:bdr w:val="nil"/>
          <w:lang w:val="en-GB"/>
        </w:rPr>
        <w:t>;</w:t>
      </w:r>
      <w:proofErr w:type="gramEnd"/>
      <w:r w:rsidRPr="007A23A0">
        <w:rPr>
          <w:rFonts w:eastAsia="Arial Unicode MS"/>
          <w:sz w:val="22"/>
          <w:szCs w:val="22"/>
          <w:bdr w:val="nil"/>
          <w:lang w:val="en-GB"/>
        </w:rPr>
        <w:t xml:space="preserve"> </w:t>
      </w:r>
    </w:p>
    <w:p w14:paraId="4AD7AB24" w14:textId="77777777" w:rsidR="00956F6B" w:rsidRPr="007A23A0" w:rsidRDefault="00956F6B" w:rsidP="008C32E5">
      <w:pPr>
        <w:numPr>
          <w:ilvl w:val="0"/>
          <w:numId w:val="7"/>
        </w:numPr>
        <w:pBdr>
          <w:top w:val="nil"/>
          <w:left w:val="nil"/>
          <w:bottom w:val="nil"/>
          <w:right w:val="nil"/>
          <w:between w:val="nil"/>
          <w:bar w:val="nil"/>
        </w:pBdr>
        <w:jc w:val="both"/>
        <w:rPr>
          <w:rFonts w:eastAsia="Arial Unicode MS"/>
          <w:sz w:val="22"/>
          <w:szCs w:val="22"/>
          <w:bdr w:val="nil"/>
          <w:lang w:val="en-GB"/>
        </w:rPr>
      </w:pPr>
      <w:r w:rsidRPr="007A23A0">
        <w:rPr>
          <w:rFonts w:eastAsia="Arial Unicode MS"/>
          <w:sz w:val="22"/>
          <w:szCs w:val="22"/>
          <w:bdr w:val="nil"/>
          <w:lang w:val="en-GB"/>
        </w:rPr>
        <w:t xml:space="preserve">Assist the International Consultant in developing the first draft of the Evaluation </w:t>
      </w:r>
      <w:proofErr w:type="gramStart"/>
      <w:r w:rsidRPr="007A23A0">
        <w:rPr>
          <w:rFonts w:eastAsia="Arial Unicode MS"/>
          <w:sz w:val="22"/>
          <w:szCs w:val="22"/>
          <w:bdr w:val="nil"/>
          <w:lang w:val="en-GB"/>
        </w:rPr>
        <w:t>report;</w:t>
      </w:r>
      <w:proofErr w:type="gramEnd"/>
    </w:p>
    <w:p w14:paraId="4ECD6D34" w14:textId="77777777" w:rsidR="00956F6B" w:rsidRPr="007A23A0" w:rsidRDefault="00956F6B" w:rsidP="008C32E5">
      <w:pPr>
        <w:numPr>
          <w:ilvl w:val="0"/>
          <w:numId w:val="7"/>
        </w:numPr>
        <w:pBdr>
          <w:top w:val="nil"/>
          <w:left w:val="nil"/>
          <w:bottom w:val="nil"/>
          <w:right w:val="nil"/>
          <w:between w:val="nil"/>
          <w:bar w:val="nil"/>
        </w:pBdr>
        <w:jc w:val="both"/>
        <w:rPr>
          <w:rFonts w:eastAsia="Arial Unicode MS"/>
          <w:sz w:val="22"/>
          <w:szCs w:val="22"/>
          <w:bdr w:val="nil"/>
          <w:lang w:val="en-GB"/>
        </w:rPr>
      </w:pPr>
      <w:r w:rsidRPr="007A23A0">
        <w:rPr>
          <w:rFonts w:eastAsia="Arial Unicode MS"/>
          <w:sz w:val="22"/>
          <w:szCs w:val="22"/>
          <w:bdr w:val="nil"/>
          <w:lang w:val="en-GB"/>
        </w:rPr>
        <w:t>Assist the International Consultant in finalization of the Final Evaluation Report through incorporating suggestions received.</w:t>
      </w:r>
    </w:p>
    <w:p w14:paraId="39E337A9" w14:textId="77777777" w:rsidR="00956F6B" w:rsidRPr="007A23A0" w:rsidRDefault="00956F6B" w:rsidP="00956F6B">
      <w:pPr>
        <w:pBdr>
          <w:top w:val="nil"/>
          <w:left w:val="nil"/>
          <w:bottom w:val="nil"/>
          <w:right w:val="nil"/>
          <w:between w:val="nil"/>
          <w:bar w:val="nil"/>
        </w:pBdr>
        <w:spacing w:before="100" w:beforeAutospacing="1" w:after="100" w:afterAutospacing="1"/>
        <w:jc w:val="both"/>
        <w:rPr>
          <w:rFonts w:eastAsia="Arial Unicode MS"/>
          <w:sz w:val="22"/>
          <w:szCs w:val="22"/>
          <w:bdr w:val="nil"/>
          <w:lang w:val="en-GB"/>
        </w:rPr>
      </w:pPr>
      <w:r w:rsidRPr="007A23A0">
        <w:rPr>
          <w:rFonts w:eastAsia="Arial Unicode MS"/>
          <w:sz w:val="22"/>
          <w:szCs w:val="22"/>
          <w:bdr w:val="nil"/>
          <w:lang w:val="en-GB"/>
        </w:rPr>
        <w:t>The evaluation will be fully independent, and the evaluation team will retain enough flexibility to determine the best approach in collecting and analysing data for the evaluation.</w:t>
      </w:r>
    </w:p>
    <w:p w14:paraId="45A0F99B" w14:textId="0E8AC2D6" w:rsidR="001C5294" w:rsidRPr="007A23A0" w:rsidRDefault="001C5294" w:rsidP="008C32E5">
      <w:pPr>
        <w:pStyle w:val="ListParagraph"/>
        <w:numPr>
          <w:ilvl w:val="0"/>
          <w:numId w:val="14"/>
        </w:numPr>
        <w:jc w:val="both"/>
        <w:rPr>
          <w:rFonts w:eastAsia="Calibri"/>
          <w:b/>
          <w:bCs/>
          <w:sz w:val="22"/>
          <w:szCs w:val="22"/>
          <w:lang w:val="en-GB"/>
        </w:rPr>
      </w:pPr>
      <w:r w:rsidRPr="007A23A0">
        <w:rPr>
          <w:b/>
          <w:sz w:val="22"/>
          <w:szCs w:val="22"/>
          <w:lang w:val="en-GB"/>
        </w:rPr>
        <w:t>EVALUATION’S ETHICS</w:t>
      </w:r>
    </w:p>
    <w:p w14:paraId="66275AEC" w14:textId="77777777" w:rsidR="001C5294" w:rsidRPr="007A23A0" w:rsidRDefault="001C5294" w:rsidP="001C5294">
      <w:pPr>
        <w:rPr>
          <w:sz w:val="22"/>
          <w:szCs w:val="22"/>
          <w:lang w:val="en-GB"/>
        </w:rPr>
      </w:pPr>
    </w:p>
    <w:p w14:paraId="63F4B2D2" w14:textId="508A9EB9" w:rsidR="00956F6B" w:rsidRPr="007A23A0" w:rsidRDefault="001C5294" w:rsidP="00992628">
      <w:pPr>
        <w:jc w:val="both"/>
        <w:rPr>
          <w:sz w:val="22"/>
          <w:szCs w:val="22"/>
          <w:lang w:val="en-GB"/>
        </w:rPr>
      </w:pPr>
      <w:r w:rsidRPr="007A23A0">
        <w:rPr>
          <w:sz w:val="22"/>
          <w:szCs w:val="22"/>
          <w:lang w:val="en-GB"/>
        </w:rPr>
        <w:t>Evaluations in UN agencies are conducted in accordance with the principles outlined in the United Nations Evaluation Group (UNEG) “</w:t>
      </w:r>
      <w:hyperlink r:id="rId16" w:history="1">
        <w:r w:rsidRPr="007A23A0">
          <w:rPr>
            <w:rStyle w:val="Hyperlink"/>
            <w:sz w:val="22"/>
            <w:szCs w:val="22"/>
            <w:lang w:val="en-GB"/>
          </w:rPr>
          <w:t>Ethical Guidelines for Evaluation</w:t>
        </w:r>
      </w:hyperlink>
      <w:r w:rsidRPr="007A23A0">
        <w:rPr>
          <w:sz w:val="22"/>
          <w:szCs w:val="22"/>
          <w:lang w:val="en-GB"/>
        </w:rPr>
        <w:t>”.  The Evaluation team will take every measure to safeguard the rights and confidentiality of key information providers in the collection of data.</w:t>
      </w:r>
    </w:p>
    <w:p w14:paraId="5BDF601A" w14:textId="1AE32467" w:rsidR="003C5FC3" w:rsidRPr="007A23A0" w:rsidRDefault="00964934" w:rsidP="008C32E5">
      <w:pPr>
        <w:pStyle w:val="titleTOR"/>
        <w:numPr>
          <w:ilvl w:val="0"/>
          <w:numId w:val="14"/>
        </w:numPr>
        <w:tabs>
          <w:tab w:val="clear" w:pos="2520"/>
        </w:tabs>
        <w:rPr>
          <w:rFonts w:ascii="Arial" w:eastAsiaTheme="minorHAnsi" w:hAnsi="Arial" w:cs="Arial"/>
          <w:sz w:val="22"/>
          <w:szCs w:val="22"/>
        </w:rPr>
      </w:pPr>
      <w:r w:rsidRPr="007A23A0">
        <w:rPr>
          <w:rFonts w:ascii="Arial" w:eastAsiaTheme="minorHAnsi" w:hAnsi="Arial" w:cs="Arial"/>
          <w:sz w:val="22"/>
          <w:szCs w:val="22"/>
        </w:rPr>
        <w:t>REPORTING REQUIREMENTS</w:t>
      </w:r>
    </w:p>
    <w:p w14:paraId="195EFE78" w14:textId="1871FA44" w:rsidR="003C5FC3" w:rsidRPr="007A23A0" w:rsidRDefault="003C5FC3" w:rsidP="003C5FC3">
      <w:pPr>
        <w:spacing w:after="120"/>
        <w:jc w:val="both"/>
        <w:rPr>
          <w:rFonts w:eastAsia="Times New Roman"/>
          <w:sz w:val="20"/>
          <w:szCs w:val="20"/>
          <w:lang w:val="en-GB"/>
        </w:rPr>
      </w:pPr>
      <w:r w:rsidRPr="007A23A0">
        <w:rPr>
          <w:rFonts w:eastAsia="Times New Roman"/>
          <w:sz w:val="20"/>
          <w:szCs w:val="20"/>
          <w:lang w:val="en-GB"/>
        </w:rPr>
        <w:t xml:space="preserve">The consultant will report to UNICEF Education Officer and UNDP Project Manager, who will regularly communicate with the consultant and provide feedback and guidance on his/her performance and all other necessary support so to achieve objectives of the consultancy, as well as remain aware of any upcoming issues related to consultant’s performance and quality of work. </w:t>
      </w:r>
    </w:p>
    <w:p w14:paraId="7B7BEA7B" w14:textId="55B0FC96" w:rsidR="003C5FC3" w:rsidRPr="007A23A0" w:rsidRDefault="003C5FC3" w:rsidP="00577E09">
      <w:pPr>
        <w:spacing w:before="120" w:after="120"/>
        <w:jc w:val="both"/>
        <w:rPr>
          <w:rFonts w:eastAsia="Times New Roman"/>
          <w:sz w:val="20"/>
          <w:szCs w:val="20"/>
          <w:lang w:val="en-GB"/>
        </w:rPr>
      </w:pPr>
      <w:r w:rsidRPr="007A23A0">
        <w:rPr>
          <w:rFonts w:eastAsia="Times New Roman"/>
          <w:sz w:val="20"/>
          <w:szCs w:val="20"/>
          <w:lang w:val="en-GB"/>
        </w:rPr>
        <w:t xml:space="preserve">All activities and deliverables undertaken by the consultant shall be discussed and planned in consultation with UNICEF and UNDP. The consultant is expected to deliver each component of the workplan electronically (in Word format) and in English. At each stage, the deliverable shall be sent to </w:t>
      </w:r>
      <w:r w:rsidR="00577E09" w:rsidRPr="007A23A0">
        <w:rPr>
          <w:rFonts w:eastAsia="Times New Roman"/>
          <w:sz w:val="20"/>
          <w:szCs w:val="20"/>
          <w:lang w:val="en-GB"/>
        </w:rPr>
        <w:t>UNICEF</w:t>
      </w:r>
      <w:r w:rsidRPr="007A23A0">
        <w:rPr>
          <w:rFonts w:eastAsia="Times New Roman"/>
          <w:sz w:val="20"/>
          <w:szCs w:val="20"/>
          <w:lang w:val="en-GB"/>
        </w:rPr>
        <w:t xml:space="preserve"> Education </w:t>
      </w:r>
      <w:r w:rsidR="00577E09" w:rsidRPr="007A23A0">
        <w:rPr>
          <w:rFonts w:eastAsia="Times New Roman"/>
          <w:sz w:val="20"/>
          <w:szCs w:val="20"/>
          <w:lang w:val="en-GB"/>
        </w:rPr>
        <w:t>O</w:t>
      </w:r>
      <w:r w:rsidRPr="007A23A0">
        <w:rPr>
          <w:rFonts w:eastAsia="Times New Roman"/>
          <w:sz w:val="20"/>
          <w:szCs w:val="20"/>
          <w:lang w:val="en-GB"/>
        </w:rPr>
        <w:t>fficer</w:t>
      </w:r>
      <w:r w:rsidR="00577E09" w:rsidRPr="007A23A0">
        <w:rPr>
          <w:rFonts w:eastAsia="Times New Roman"/>
          <w:sz w:val="20"/>
          <w:szCs w:val="20"/>
          <w:lang w:val="en-GB"/>
        </w:rPr>
        <w:t xml:space="preserve"> and UNDP Project Manager</w:t>
      </w:r>
      <w:r w:rsidRPr="007A23A0">
        <w:rPr>
          <w:rFonts w:eastAsia="Times New Roman"/>
          <w:sz w:val="20"/>
          <w:szCs w:val="20"/>
          <w:lang w:val="en-GB"/>
        </w:rPr>
        <w:t xml:space="preserve"> by email, with</w:t>
      </w:r>
      <w:r w:rsidR="00577E09" w:rsidRPr="007A23A0">
        <w:rPr>
          <w:rFonts w:eastAsia="Times New Roman"/>
          <w:sz w:val="20"/>
          <w:szCs w:val="20"/>
          <w:lang w:val="en-GB"/>
        </w:rPr>
        <w:t xml:space="preserve"> UNICEF Monitoring &amp; Evaluation specialist in copy</w:t>
      </w:r>
      <w:r w:rsidRPr="007A23A0">
        <w:rPr>
          <w:rFonts w:eastAsia="Times New Roman"/>
          <w:sz w:val="20"/>
          <w:szCs w:val="20"/>
          <w:lang w:val="en-GB"/>
        </w:rPr>
        <w:t xml:space="preserve">. </w:t>
      </w:r>
    </w:p>
    <w:p w14:paraId="43113959" w14:textId="2D838378" w:rsidR="00577E09" w:rsidRPr="007A23A0" w:rsidRDefault="00964934" w:rsidP="008C32E5">
      <w:pPr>
        <w:pStyle w:val="titleTOR"/>
        <w:numPr>
          <w:ilvl w:val="0"/>
          <w:numId w:val="14"/>
        </w:numPr>
        <w:tabs>
          <w:tab w:val="clear" w:pos="2520"/>
        </w:tabs>
        <w:rPr>
          <w:rFonts w:ascii="Arial" w:eastAsiaTheme="minorHAnsi" w:hAnsi="Arial" w:cs="Arial"/>
          <w:sz w:val="22"/>
          <w:szCs w:val="22"/>
        </w:rPr>
      </w:pPr>
      <w:r w:rsidRPr="007A23A0">
        <w:rPr>
          <w:rFonts w:ascii="Arial" w:eastAsiaTheme="minorHAnsi" w:hAnsi="Arial" w:cs="Arial"/>
          <w:sz w:val="22"/>
          <w:szCs w:val="22"/>
        </w:rPr>
        <w:t>PERFORMANCE INDICATORS FOR EVALUATION OF RESULTS</w:t>
      </w:r>
    </w:p>
    <w:p w14:paraId="06D1DA29" w14:textId="77777777" w:rsidR="00577E09" w:rsidRPr="007A23A0" w:rsidRDefault="00577E09" w:rsidP="00577E09">
      <w:pPr>
        <w:spacing w:after="120"/>
        <w:rPr>
          <w:rFonts w:eastAsia="Times New Roman"/>
          <w:sz w:val="20"/>
          <w:szCs w:val="20"/>
          <w:lang w:val="en-GB"/>
        </w:rPr>
      </w:pPr>
      <w:r w:rsidRPr="007A23A0">
        <w:rPr>
          <w:rFonts w:eastAsia="Times New Roman"/>
          <w:sz w:val="20"/>
          <w:szCs w:val="20"/>
          <w:lang w:val="en-GB"/>
        </w:rPr>
        <w:t>The performance of work will be evaluated based on the following indicators:</w:t>
      </w:r>
    </w:p>
    <w:p w14:paraId="3BAB0DAB" w14:textId="77777777" w:rsidR="00577E09" w:rsidRPr="007A23A0" w:rsidRDefault="00577E09" w:rsidP="008C32E5">
      <w:pPr>
        <w:numPr>
          <w:ilvl w:val="0"/>
          <w:numId w:val="16"/>
        </w:numPr>
        <w:rPr>
          <w:rFonts w:eastAsia="Times New Roman"/>
          <w:sz w:val="20"/>
          <w:szCs w:val="20"/>
          <w:lang w:val="en-GB"/>
        </w:rPr>
      </w:pPr>
      <w:r w:rsidRPr="007A23A0">
        <w:rPr>
          <w:rFonts w:eastAsia="Times New Roman"/>
          <w:sz w:val="20"/>
          <w:szCs w:val="20"/>
          <w:lang w:val="en-GB"/>
        </w:rPr>
        <w:t xml:space="preserve">Completion of tasks specified in </w:t>
      </w:r>
      <w:proofErr w:type="spellStart"/>
      <w:proofErr w:type="gramStart"/>
      <w:r w:rsidRPr="007A23A0">
        <w:rPr>
          <w:rFonts w:eastAsia="Times New Roman"/>
          <w:sz w:val="20"/>
          <w:szCs w:val="20"/>
          <w:lang w:val="en-GB"/>
        </w:rPr>
        <w:t>ToR</w:t>
      </w:r>
      <w:proofErr w:type="spellEnd"/>
      <w:r w:rsidRPr="007A23A0">
        <w:rPr>
          <w:rFonts w:eastAsia="Times New Roman"/>
          <w:sz w:val="20"/>
          <w:szCs w:val="20"/>
          <w:lang w:val="en-GB"/>
        </w:rPr>
        <w:t>;</w:t>
      </w:r>
      <w:proofErr w:type="gramEnd"/>
    </w:p>
    <w:p w14:paraId="2C382A7F" w14:textId="77777777" w:rsidR="00577E09" w:rsidRPr="007A23A0" w:rsidRDefault="00577E09" w:rsidP="008C32E5">
      <w:pPr>
        <w:numPr>
          <w:ilvl w:val="0"/>
          <w:numId w:val="16"/>
        </w:numPr>
        <w:rPr>
          <w:rFonts w:eastAsia="Times New Roman"/>
          <w:sz w:val="20"/>
          <w:szCs w:val="20"/>
          <w:lang w:val="en-GB"/>
        </w:rPr>
      </w:pPr>
      <w:r w:rsidRPr="007A23A0">
        <w:rPr>
          <w:rFonts w:eastAsia="Times New Roman"/>
          <w:sz w:val="20"/>
          <w:szCs w:val="20"/>
          <w:lang w:val="en-GB"/>
        </w:rPr>
        <w:t xml:space="preserve">Compliance with the established deadlines for submission of </w:t>
      </w:r>
      <w:proofErr w:type="gramStart"/>
      <w:r w:rsidRPr="007A23A0">
        <w:rPr>
          <w:rFonts w:eastAsia="Times New Roman"/>
          <w:sz w:val="20"/>
          <w:szCs w:val="20"/>
          <w:lang w:val="en-GB"/>
        </w:rPr>
        <w:t>deliverables;</w:t>
      </w:r>
      <w:proofErr w:type="gramEnd"/>
    </w:p>
    <w:p w14:paraId="01C307A8" w14:textId="77777777" w:rsidR="00577E09" w:rsidRPr="007A23A0" w:rsidRDefault="00577E09" w:rsidP="008C32E5">
      <w:pPr>
        <w:numPr>
          <w:ilvl w:val="0"/>
          <w:numId w:val="16"/>
        </w:numPr>
        <w:rPr>
          <w:rFonts w:eastAsia="Times New Roman"/>
          <w:sz w:val="20"/>
          <w:szCs w:val="20"/>
          <w:lang w:val="en-GB"/>
        </w:rPr>
      </w:pPr>
      <w:r w:rsidRPr="007A23A0">
        <w:rPr>
          <w:rFonts w:eastAsia="Times New Roman"/>
          <w:sz w:val="20"/>
          <w:szCs w:val="20"/>
          <w:lang w:val="en-GB"/>
        </w:rPr>
        <w:t xml:space="preserve">Quality of </w:t>
      </w:r>
      <w:proofErr w:type="gramStart"/>
      <w:r w:rsidRPr="007A23A0">
        <w:rPr>
          <w:rFonts w:eastAsia="Times New Roman"/>
          <w:sz w:val="20"/>
          <w:szCs w:val="20"/>
          <w:lang w:val="en-GB"/>
        </w:rPr>
        <w:t>work;</w:t>
      </w:r>
      <w:proofErr w:type="gramEnd"/>
    </w:p>
    <w:p w14:paraId="0016C502" w14:textId="301FBE9F" w:rsidR="00577E09" w:rsidRPr="007A23A0" w:rsidRDefault="00577E09" w:rsidP="000661E1">
      <w:pPr>
        <w:numPr>
          <w:ilvl w:val="0"/>
          <w:numId w:val="16"/>
        </w:numPr>
        <w:rPr>
          <w:rFonts w:eastAsia="Times New Roman"/>
          <w:sz w:val="20"/>
          <w:szCs w:val="20"/>
          <w:lang w:val="en-GB"/>
        </w:rPr>
      </w:pPr>
      <w:r w:rsidRPr="007A23A0">
        <w:rPr>
          <w:rFonts w:eastAsia="Times New Roman"/>
          <w:sz w:val="20"/>
          <w:szCs w:val="20"/>
          <w:lang w:val="en-GB"/>
        </w:rPr>
        <w:t xml:space="preserve">Demonstration of high standards in cooperation and communication with UNICEF, </w:t>
      </w:r>
      <w:proofErr w:type="gramStart"/>
      <w:r w:rsidRPr="007A23A0">
        <w:rPr>
          <w:rFonts w:eastAsia="Times New Roman"/>
          <w:sz w:val="20"/>
          <w:szCs w:val="20"/>
          <w:lang w:val="en-GB"/>
        </w:rPr>
        <w:t>UNDP</w:t>
      </w:r>
      <w:proofErr w:type="gramEnd"/>
      <w:r w:rsidRPr="007A23A0">
        <w:rPr>
          <w:rFonts w:eastAsia="Times New Roman"/>
          <w:sz w:val="20"/>
          <w:szCs w:val="20"/>
          <w:lang w:val="en-GB"/>
        </w:rPr>
        <w:t xml:space="preserve"> and counterparts</w:t>
      </w:r>
    </w:p>
    <w:p w14:paraId="3A755A2D" w14:textId="77777777" w:rsidR="00577E09" w:rsidRPr="007A23A0" w:rsidRDefault="00577E09" w:rsidP="00992628">
      <w:pPr>
        <w:jc w:val="both"/>
        <w:rPr>
          <w:sz w:val="22"/>
          <w:szCs w:val="22"/>
          <w:lang w:val="en-GB"/>
        </w:rPr>
      </w:pPr>
    </w:p>
    <w:p w14:paraId="346FBEF7" w14:textId="29F512E7" w:rsidR="001C5294" w:rsidRPr="007A23A0" w:rsidRDefault="00DF4706" w:rsidP="008C32E5">
      <w:pPr>
        <w:pStyle w:val="ListParagraph"/>
        <w:numPr>
          <w:ilvl w:val="0"/>
          <w:numId w:val="14"/>
        </w:numPr>
        <w:jc w:val="both"/>
        <w:rPr>
          <w:rFonts w:eastAsia="Calibri"/>
          <w:b/>
          <w:bCs/>
          <w:sz w:val="22"/>
          <w:szCs w:val="22"/>
          <w:lang w:val="en-GB"/>
        </w:rPr>
      </w:pPr>
      <w:r w:rsidRPr="007A23A0">
        <w:rPr>
          <w:b/>
          <w:sz w:val="22"/>
          <w:szCs w:val="22"/>
          <w:lang w:val="en-GB"/>
        </w:rPr>
        <w:t>REQUIRED QUALIFICATIONS AND COMPETENCIES:</w:t>
      </w:r>
      <w:r w:rsidRPr="007A23A0">
        <w:rPr>
          <w:rFonts w:eastAsia="Calibri"/>
          <w:b/>
          <w:bCs/>
          <w:sz w:val="22"/>
          <w:szCs w:val="22"/>
          <w:lang w:val="en-GB"/>
        </w:rPr>
        <w:t xml:space="preserve"> </w:t>
      </w:r>
    </w:p>
    <w:p w14:paraId="37153517" w14:textId="5A64855C" w:rsidR="001C5294" w:rsidRPr="007A23A0" w:rsidRDefault="001C5294" w:rsidP="001C5294">
      <w:pPr>
        <w:pBdr>
          <w:top w:val="nil"/>
          <w:left w:val="nil"/>
          <w:bottom w:val="nil"/>
          <w:right w:val="nil"/>
          <w:between w:val="nil"/>
          <w:bar w:val="nil"/>
        </w:pBdr>
        <w:tabs>
          <w:tab w:val="left" w:pos="709"/>
        </w:tabs>
        <w:spacing w:before="100" w:beforeAutospacing="1" w:after="100" w:afterAutospacing="1"/>
        <w:jc w:val="both"/>
        <w:rPr>
          <w:rFonts w:eastAsia="Cambria"/>
          <w:sz w:val="22"/>
          <w:szCs w:val="22"/>
          <w:u w:color="000000"/>
          <w:bdr w:val="nil"/>
          <w:lang w:val="en-GB"/>
        </w:rPr>
      </w:pPr>
      <w:r w:rsidRPr="007A23A0">
        <w:rPr>
          <w:rFonts w:eastAsia="Cambria"/>
          <w:sz w:val="22"/>
          <w:szCs w:val="22"/>
          <w:u w:color="000000"/>
          <w:bdr w:val="nil"/>
          <w:lang w:val="en-GB"/>
        </w:rPr>
        <w:t>The National Consultant must possess the following qualifications:</w:t>
      </w:r>
    </w:p>
    <w:p w14:paraId="1ED79638" w14:textId="23C0A524" w:rsidR="001C5294" w:rsidRPr="007A23A0" w:rsidRDefault="001C5294" w:rsidP="008C32E5">
      <w:pPr>
        <w:numPr>
          <w:ilvl w:val="0"/>
          <w:numId w:val="8"/>
        </w:numPr>
        <w:pBdr>
          <w:top w:val="nil"/>
          <w:left w:val="nil"/>
          <w:bottom w:val="nil"/>
          <w:right w:val="nil"/>
          <w:between w:val="nil"/>
          <w:bar w:val="nil"/>
        </w:pBdr>
        <w:ind w:left="360"/>
        <w:jc w:val="both"/>
        <w:rPr>
          <w:rFonts w:eastAsia="Times New Roman"/>
          <w:sz w:val="22"/>
          <w:szCs w:val="22"/>
          <w:u w:color="000000"/>
          <w:bdr w:val="nil"/>
          <w:lang w:val="en-GB"/>
        </w:rPr>
      </w:pPr>
      <w:r w:rsidRPr="007A23A0">
        <w:rPr>
          <w:rFonts w:eastAsia="Cambria"/>
          <w:sz w:val="22"/>
          <w:szCs w:val="22"/>
          <w:u w:color="000000"/>
          <w:bdr w:val="nil"/>
          <w:lang w:val="en-GB"/>
        </w:rPr>
        <w:t xml:space="preserve">University degree in Management, </w:t>
      </w:r>
      <w:r w:rsidR="00CB4F7A" w:rsidRPr="007A23A0">
        <w:rPr>
          <w:rFonts w:eastAsia="Cambria"/>
          <w:sz w:val="22"/>
          <w:szCs w:val="22"/>
          <w:u w:color="000000"/>
          <w:bdr w:val="nil"/>
          <w:lang w:val="en-GB"/>
        </w:rPr>
        <w:t>Public Administration</w:t>
      </w:r>
      <w:r w:rsidRPr="007A23A0">
        <w:rPr>
          <w:rFonts w:eastAsia="Cambria"/>
          <w:sz w:val="22"/>
          <w:szCs w:val="22"/>
          <w:u w:color="000000"/>
          <w:bdr w:val="nil"/>
          <w:lang w:val="en-GB"/>
        </w:rPr>
        <w:t xml:space="preserve">, Development Studies and/or other relevant </w:t>
      </w:r>
      <w:proofErr w:type="gramStart"/>
      <w:r w:rsidRPr="007A23A0">
        <w:rPr>
          <w:rFonts w:eastAsia="Cambria"/>
          <w:sz w:val="22"/>
          <w:szCs w:val="22"/>
          <w:u w:color="000000"/>
          <w:bdr w:val="nil"/>
          <w:lang w:val="en-GB"/>
        </w:rPr>
        <w:t>fields;</w:t>
      </w:r>
      <w:proofErr w:type="gramEnd"/>
    </w:p>
    <w:p w14:paraId="4FAAA09C" w14:textId="2D77F834" w:rsidR="001C5294" w:rsidRPr="007A23A0" w:rsidRDefault="001C5294" w:rsidP="008C32E5">
      <w:pPr>
        <w:numPr>
          <w:ilvl w:val="0"/>
          <w:numId w:val="9"/>
        </w:numPr>
        <w:pBdr>
          <w:top w:val="nil"/>
          <w:left w:val="nil"/>
          <w:bottom w:val="nil"/>
          <w:right w:val="nil"/>
          <w:between w:val="nil"/>
          <w:bar w:val="nil"/>
        </w:pBdr>
        <w:ind w:left="360"/>
        <w:jc w:val="both"/>
        <w:rPr>
          <w:rFonts w:eastAsia="Times New Roman"/>
          <w:sz w:val="22"/>
          <w:szCs w:val="22"/>
          <w:u w:color="000000"/>
          <w:bdr w:val="nil"/>
          <w:lang w:val="en-GB"/>
        </w:rPr>
      </w:pPr>
      <w:r w:rsidRPr="007A23A0">
        <w:rPr>
          <w:rFonts w:eastAsia="Myriad Pro"/>
          <w:color w:val="000000"/>
          <w:sz w:val="22"/>
          <w:szCs w:val="22"/>
          <w:u w:color="000000"/>
          <w:bdr w:val="nil"/>
          <w:lang w:val="en-GB"/>
        </w:rPr>
        <w:t xml:space="preserve">At least </w:t>
      </w:r>
      <w:r w:rsidRPr="007A23A0">
        <w:rPr>
          <w:rFonts w:eastAsia="Cambria"/>
          <w:sz w:val="22"/>
          <w:szCs w:val="22"/>
          <w:u w:color="000000"/>
          <w:bdr w:val="nil"/>
          <w:lang w:val="en-GB"/>
        </w:rPr>
        <w:t xml:space="preserve">5 years of professional experience/technical knowledge in providing management or consultancy services in </w:t>
      </w:r>
      <w:r w:rsidRPr="007A23A0">
        <w:rPr>
          <w:rFonts w:eastAsia="Myriad Pro"/>
          <w:color w:val="000000"/>
          <w:sz w:val="22"/>
          <w:szCs w:val="22"/>
          <w:u w:color="000000"/>
          <w:bdr w:val="nil"/>
          <w:lang w:val="en-GB"/>
        </w:rPr>
        <w:t xml:space="preserve">local development, participatory planning for sustainable development, including participatory monitoring and </w:t>
      </w:r>
      <w:proofErr w:type="gramStart"/>
      <w:r w:rsidRPr="007A23A0">
        <w:rPr>
          <w:rFonts w:eastAsia="Myriad Pro"/>
          <w:color w:val="000000"/>
          <w:sz w:val="22"/>
          <w:szCs w:val="22"/>
          <w:u w:color="000000"/>
          <w:bdr w:val="nil"/>
          <w:lang w:val="en-GB"/>
        </w:rPr>
        <w:t>evaluation</w:t>
      </w:r>
      <w:r w:rsidRPr="007A23A0">
        <w:rPr>
          <w:rFonts w:eastAsia="Cambria"/>
          <w:sz w:val="22"/>
          <w:szCs w:val="22"/>
          <w:u w:color="000000"/>
          <w:bdr w:val="nil"/>
          <w:lang w:val="en-GB"/>
        </w:rPr>
        <w:t>;</w:t>
      </w:r>
      <w:proofErr w:type="gramEnd"/>
    </w:p>
    <w:p w14:paraId="5FE05856" w14:textId="199779C3" w:rsidR="001C5294" w:rsidRPr="007A23A0" w:rsidRDefault="00727B1D" w:rsidP="008C32E5">
      <w:pPr>
        <w:numPr>
          <w:ilvl w:val="0"/>
          <w:numId w:val="10"/>
        </w:numPr>
        <w:pBdr>
          <w:top w:val="nil"/>
          <w:left w:val="nil"/>
          <w:bottom w:val="nil"/>
          <w:right w:val="nil"/>
          <w:between w:val="nil"/>
          <w:bar w:val="nil"/>
        </w:pBdr>
        <w:ind w:left="360"/>
        <w:jc w:val="both"/>
        <w:rPr>
          <w:rFonts w:eastAsia="Arial Unicode MS"/>
          <w:sz w:val="22"/>
          <w:szCs w:val="22"/>
          <w:bdr w:val="nil"/>
          <w:lang w:val="en-GB"/>
        </w:rPr>
      </w:pPr>
      <w:r w:rsidRPr="007A23A0">
        <w:rPr>
          <w:rFonts w:eastAsia="Arial Unicode MS"/>
          <w:sz w:val="22"/>
          <w:szCs w:val="22"/>
          <w:bdr w:val="nil"/>
          <w:lang w:val="en-GB"/>
        </w:rPr>
        <w:t>E</w:t>
      </w:r>
      <w:r w:rsidR="001C5294" w:rsidRPr="007A23A0">
        <w:rPr>
          <w:rFonts w:eastAsia="Arial Unicode MS"/>
          <w:sz w:val="22"/>
          <w:szCs w:val="22"/>
          <w:bdr w:val="nil"/>
          <w:lang w:val="en-GB"/>
        </w:rPr>
        <w:t xml:space="preserve">xperience in conducting evaluation of projects in the </w:t>
      </w:r>
      <w:r w:rsidR="00DE676D" w:rsidRPr="007A23A0">
        <w:rPr>
          <w:rFonts w:eastAsia="Arial Unicode MS"/>
          <w:sz w:val="22"/>
          <w:szCs w:val="22"/>
          <w:bdr w:val="nil"/>
          <w:lang w:val="en-GB"/>
        </w:rPr>
        <w:t xml:space="preserve">inclusive growth </w:t>
      </w:r>
      <w:proofErr w:type="gramStart"/>
      <w:r w:rsidR="00DE676D" w:rsidRPr="007A23A0">
        <w:rPr>
          <w:rFonts w:eastAsia="Arial Unicode MS"/>
          <w:sz w:val="22"/>
          <w:szCs w:val="22"/>
          <w:bdr w:val="nil"/>
          <w:lang w:val="en-GB"/>
        </w:rPr>
        <w:t>area</w:t>
      </w:r>
      <w:r w:rsidR="001C5294" w:rsidRPr="007A23A0">
        <w:rPr>
          <w:rFonts w:eastAsia="Arial Unicode MS"/>
          <w:sz w:val="22"/>
          <w:szCs w:val="22"/>
          <w:bdr w:val="nil"/>
          <w:lang w:val="en-GB"/>
        </w:rPr>
        <w:t>;</w:t>
      </w:r>
      <w:proofErr w:type="gramEnd"/>
      <w:r w:rsidR="001C5294" w:rsidRPr="007A23A0">
        <w:rPr>
          <w:rFonts w:eastAsia="Arial Unicode MS"/>
          <w:sz w:val="22"/>
          <w:szCs w:val="22"/>
          <w:bdr w:val="nil"/>
          <w:lang w:val="en-GB"/>
        </w:rPr>
        <w:t xml:space="preserve"> </w:t>
      </w:r>
    </w:p>
    <w:p w14:paraId="589155E6" w14:textId="77777777" w:rsidR="001C5294" w:rsidRPr="007A23A0" w:rsidRDefault="001C5294" w:rsidP="008C32E5">
      <w:pPr>
        <w:numPr>
          <w:ilvl w:val="0"/>
          <w:numId w:val="11"/>
        </w:numPr>
        <w:pBdr>
          <w:top w:val="nil"/>
          <w:left w:val="nil"/>
          <w:bottom w:val="nil"/>
          <w:right w:val="nil"/>
          <w:between w:val="nil"/>
          <w:bar w:val="nil"/>
        </w:pBdr>
        <w:tabs>
          <w:tab w:val="num" w:pos="900"/>
        </w:tabs>
        <w:ind w:left="360"/>
        <w:jc w:val="both"/>
        <w:rPr>
          <w:rFonts w:eastAsia="Times New Roman"/>
          <w:sz w:val="22"/>
          <w:szCs w:val="22"/>
          <w:u w:color="000000"/>
          <w:bdr w:val="nil"/>
          <w:lang w:val="en-GB"/>
        </w:rPr>
      </w:pPr>
      <w:r w:rsidRPr="007A23A0">
        <w:rPr>
          <w:rFonts w:eastAsia="Cambria"/>
          <w:sz w:val="22"/>
          <w:szCs w:val="22"/>
          <w:u w:color="000000"/>
          <w:bdr w:val="nil"/>
          <w:lang w:val="en-GB"/>
        </w:rPr>
        <w:t xml:space="preserve">Experience in managing, monitoring and evaluating projects for UN or other international development agencies in the region will be an </w:t>
      </w:r>
      <w:proofErr w:type="gramStart"/>
      <w:r w:rsidRPr="007A23A0">
        <w:rPr>
          <w:rFonts w:eastAsia="Cambria"/>
          <w:sz w:val="22"/>
          <w:szCs w:val="22"/>
          <w:u w:color="000000"/>
          <w:bdr w:val="nil"/>
          <w:lang w:val="en-GB"/>
        </w:rPr>
        <w:t>asset;</w:t>
      </w:r>
      <w:proofErr w:type="gramEnd"/>
    </w:p>
    <w:p w14:paraId="5A994247" w14:textId="77777777" w:rsidR="001C5294" w:rsidRPr="007A23A0" w:rsidRDefault="001C5294" w:rsidP="008C32E5">
      <w:pPr>
        <w:numPr>
          <w:ilvl w:val="0"/>
          <w:numId w:val="12"/>
        </w:numPr>
        <w:pBdr>
          <w:top w:val="nil"/>
          <w:left w:val="nil"/>
          <w:bottom w:val="nil"/>
          <w:right w:val="nil"/>
          <w:between w:val="nil"/>
          <w:bar w:val="nil"/>
        </w:pBdr>
        <w:tabs>
          <w:tab w:val="num" w:pos="900"/>
        </w:tabs>
        <w:ind w:left="360"/>
        <w:jc w:val="both"/>
        <w:rPr>
          <w:rFonts w:eastAsia="Cambria"/>
          <w:sz w:val="22"/>
          <w:szCs w:val="22"/>
          <w:u w:color="000000"/>
          <w:bdr w:val="nil"/>
          <w:lang w:val="en-GB"/>
        </w:rPr>
      </w:pPr>
      <w:r w:rsidRPr="007A23A0">
        <w:rPr>
          <w:rFonts w:eastAsia="Cambria"/>
          <w:sz w:val="22"/>
          <w:szCs w:val="22"/>
          <w:u w:color="000000"/>
          <w:bdr w:val="nil"/>
          <w:lang w:val="en-GB"/>
        </w:rPr>
        <w:t>Fluent in English and Romanian both written and spoken. Knowledge of Russian is an advantage</w:t>
      </w:r>
    </w:p>
    <w:p w14:paraId="5C6D5830" w14:textId="77777777" w:rsidR="005B26B7" w:rsidRPr="007A23A0" w:rsidRDefault="005B26B7" w:rsidP="00992628">
      <w:pPr>
        <w:jc w:val="both"/>
        <w:rPr>
          <w:sz w:val="22"/>
          <w:szCs w:val="22"/>
          <w:lang w:val="en-GB"/>
        </w:rPr>
      </w:pPr>
    </w:p>
    <w:p w14:paraId="19341079" w14:textId="4E271B97" w:rsidR="009C130C" w:rsidRPr="007A23A0" w:rsidRDefault="009C130C" w:rsidP="008C32E5">
      <w:pPr>
        <w:pStyle w:val="ListParagraph"/>
        <w:numPr>
          <w:ilvl w:val="0"/>
          <w:numId w:val="14"/>
        </w:numPr>
        <w:spacing w:before="120" w:after="120"/>
        <w:rPr>
          <w:b/>
          <w:sz w:val="22"/>
          <w:szCs w:val="22"/>
          <w:lang w:val="en-GB"/>
        </w:rPr>
      </w:pPr>
      <w:r w:rsidRPr="007A23A0">
        <w:rPr>
          <w:b/>
          <w:sz w:val="22"/>
          <w:szCs w:val="22"/>
          <w:lang w:val="en-GB"/>
        </w:rPr>
        <w:t>APPLICATION PACKAGE</w:t>
      </w:r>
    </w:p>
    <w:p w14:paraId="47ADEFDD" w14:textId="77777777" w:rsidR="00577E09" w:rsidRPr="007A23A0" w:rsidRDefault="00577E09" w:rsidP="00964934">
      <w:pPr>
        <w:spacing w:before="240"/>
        <w:rPr>
          <w:rFonts w:eastAsia="Times New Roman"/>
          <w:b/>
          <w:sz w:val="22"/>
          <w:szCs w:val="22"/>
          <w:lang w:val="en-GB"/>
        </w:rPr>
      </w:pPr>
      <w:r w:rsidRPr="007A23A0">
        <w:rPr>
          <w:rFonts w:eastAsia="Times New Roman"/>
          <w:b/>
          <w:sz w:val="22"/>
          <w:szCs w:val="22"/>
          <w:lang w:val="en-GB"/>
        </w:rPr>
        <w:lastRenderedPageBreak/>
        <w:t>Content of technical proposal</w:t>
      </w:r>
    </w:p>
    <w:p w14:paraId="76D7BA7D" w14:textId="77777777" w:rsidR="00577E09" w:rsidRPr="007A23A0" w:rsidRDefault="00577E09" w:rsidP="00577E09">
      <w:pPr>
        <w:rPr>
          <w:sz w:val="20"/>
          <w:szCs w:val="20"/>
          <w:lang w:val="en-GB"/>
        </w:rPr>
      </w:pPr>
    </w:p>
    <w:p w14:paraId="6316A7A5" w14:textId="03B5A254" w:rsidR="00577E09" w:rsidRPr="007A23A0" w:rsidRDefault="00577E09" w:rsidP="008C32E5">
      <w:pPr>
        <w:numPr>
          <w:ilvl w:val="0"/>
          <w:numId w:val="17"/>
        </w:numPr>
        <w:jc w:val="both"/>
        <w:rPr>
          <w:sz w:val="22"/>
          <w:szCs w:val="22"/>
          <w:lang w:val="en-GB"/>
        </w:rPr>
      </w:pPr>
      <w:r w:rsidRPr="007A23A0">
        <w:rPr>
          <w:sz w:val="22"/>
          <w:szCs w:val="22"/>
          <w:u w:val="single"/>
          <w:lang w:val="en-GB"/>
        </w:rPr>
        <w:t>Motivation</w:t>
      </w:r>
      <w:r w:rsidR="00F9008F" w:rsidRPr="007A23A0">
        <w:rPr>
          <w:sz w:val="22"/>
          <w:szCs w:val="22"/>
          <w:u w:val="single"/>
          <w:lang w:val="en-GB"/>
        </w:rPr>
        <w:t xml:space="preserve"> </w:t>
      </w:r>
      <w:r w:rsidRPr="007A23A0">
        <w:rPr>
          <w:sz w:val="22"/>
          <w:szCs w:val="22"/>
          <w:u w:val="single"/>
          <w:lang w:val="en-GB"/>
        </w:rPr>
        <w:t>Letter</w:t>
      </w:r>
      <w:r w:rsidRPr="007A23A0">
        <w:rPr>
          <w:sz w:val="22"/>
          <w:szCs w:val="22"/>
          <w:lang w:val="en-GB"/>
        </w:rPr>
        <w:t>, explaining why they are the most suitable for the work including previous experience in similar Projects (please provide brief information on each of the above qualifications, item by item, including information, links/copies of documents that prove participation in similar assignments</w:t>
      </w:r>
      <w:proofErr w:type="gramStart"/>
      <w:r w:rsidRPr="007A23A0">
        <w:rPr>
          <w:sz w:val="22"/>
          <w:szCs w:val="22"/>
          <w:lang w:val="en-GB"/>
        </w:rPr>
        <w:t>);</w:t>
      </w:r>
      <w:proofErr w:type="gramEnd"/>
    </w:p>
    <w:p w14:paraId="0209D547" w14:textId="77777777" w:rsidR="00577E09" w:rsidRPr="007A23A0" w:rsidRDefault="00577E09" w:rsidP="008C32E5">
      <w:pPr>
        <w:pStyle w:val="ListParagraph"/>
        <w:numPr>
          <w:ilvl w:val="0"/>
          <w:numId w:val="17"/>
        </w:numPr>
        <w:rPr>
          <w:sz w:val="22"/>
          <w:szCs w:val="22"/>
          <w:lang w:val="en-GB"/>
        </w:rPr>
      </w:pPr>
      <w:r w:rsidRPr="007A23A0">
        <w:rPr>
          <w:sz w:val="22"/>
          <w:szCs w:val="22"/>
          <w:u w:val="single"/>
          <w:lang w:val="en-GB"/>
        </w:rPr>
        <w:t>Proposed approach and methodology</w:t>
      </w:r>
      <w:r w:rsidRPr="007A23A0">
        <w:rPr>
          <w:sz w:val="22"/>
          <w:szCs w:val="22"/>
          <w:lang w:val="en-GB"/>
        </w:rPr>
        <w:t xml:space="preserve"> (max 1500 words), including:</w:t>
      </w:r>
    </w:p>
    <w:p w14:paraId="4E47A636" w14:textId="77777777" w:rsidR="00577E09" w:rsidRPr="007A23A0" w:rsidRDefault="00577E09" w:rsidP="008C32E5">
      <w:pPr>
        <w:pStyle w:val="ListParagraph"/>
        <w:numPr>
          <w:ilvl w:val="1"/>
          <w:numId w:val="17"/>
        </w:numPr>
        <w:rPr>
          <w:sz w:val="22"/>
          <w:szCs w:val="22"/>
          <w:lang w:val="en-GB"/>
        </w:rPr>
      </w:pPr>
      <w:r w:rsidRPr="58C538CC">
        <w:rPr>
          <w:sz w:val="22"/>
          <w:szCs w:val="22"/>
          <w:lang w:val="en-GB"/>
        </w:rPr>
        <w:t xml:space="preserve">Timeline and milestones </w:t>
      </w:r>
    </w:p>
    <w:p w14:paraId="2C361F36" w14:textId="5A530137" w:rsidR="2DF5F9D2" w:rsidRDefault="2DF5F9D2" w:rsidP="58C538CC">
      <w:pPr>
        <w:pStyle w:val="ListParagraph"/>
        <w:numPr>
          <w:ilvl w:val="1"/>
          <w:numId w:val="17"/>
        </w:numPr>
        <w:rPr>
          <w:sz w:val="22"/>
          <w:szCs w:val="22"/>
          <w:lang w:val="en-GB"/>
        </w:rPr>
      </w:pPr>
      <w:r w:rsidRPr="58C538CC">
        <w:rPr>
          <w:sz w:val="22"/>
          <w:szCs w:val="22"/>
          <w:lang w:val="en-GB"/>
        </w:rPr>
        <w:t xml:space="preserve">Approach to work </w:t>
      </w:r>
    </w:p>
    <w:p w14:paraId="2DC03FE9" w14:textId="77777777" w:rsidR="00577E09" w:rsidRPr="007A23A0" w:rsidRDefault="00577E09" w:rsidP="008C32E5">
      <w:pPr>
        <w:pStyle w:val="ListParagraph"/>
        <w:numPr>
          <w:ilvl w:val="1"/>
          <w:numId w:val="17"/>
        </w:numPr>
        <w:rPr>
          <w:sz w:val="22"/>
          <w:szCs w:val="22"/>
          <w:lang w:val="en-GB"/>
        </w:rPr>
      </w:pPr>
      <w:r w:rsidRPr="58C538CC">
        <w:rPr>
          <w:sz w:val="22"/>
          <w:szCs w:val="22"/>
          <w:lang w:val="en-GB"/>
        </w:rPr>
        <w:t>Risk and mitigation measures</w:t>
      </w:r>
    </w:p>
    <w:p w14:paraId="43609367" w14:textId="77777777" w:rsidR="00577E09" w:rsidRPr="007A23A0" w:rsidRDefault="00577E09" w:rsidP="008C32E5">
      <w:pPr>
        <w:pStyle w:val="ListParagraph"/>
        <w:numPr>
          <w:ilvl w:val="1"/>
          <w:numId w:val="17"/>
        </w:numPr>
        <w:rPr>
          <w:sz w:val="22"/>
          <w:szCs w:val="22"/>
          <w:lang w:val="en-GB"/>
        </w:rPr>
      </w:pPr>
      <w:r w:rsidRPr="58C538CC">
        <w:rPr>
          <w:sz w:val="22"/>
          <w:szCs w:val="22"/>
          <w:lang w:val="en-GB"/>
        </w:rPr>
        <w:t>Ethical considerations and how the consultant will address them</w:t>
      </w:r>
    </w:p>
    <w:p w14:paraId="6B58E200" w14:textId="77777777" w:rsidR="00577E09" w:rsidRPr="007A23A0" w:rsidRDefault="00577E09" w:rsidP="008C32E5">
      <w:pPr>
        <w:numPr>
          <w:ilvl w:val="0"/>
          <w:numId w:val="17"/>
        </w:numPr>
        <w:jc w:val="both"/>
        <w:rPr>
          <w:sz w:val="22"/>
          <w:szCs w:val="22"/>
          <w:lang w:val="en-GB"/>
        </w:rPr>
      </w:pPr>
      <w:r w:rsidRPr="007A23A0">
        <w:rPr>
          <w:sz w:val="22"/>
          <w:szCs w:val="22"/>
          <w:u w:val="single"/>
          <w:lang w:val="en-GB"/>
        </w:rPr>
        <w:t>Curriculum Vitae</w:t>
      </w:r>
      <w:r w:rsidRPr="007A23A0">
        <w:rPr>
          <w:sz w:val="22"/>
          <w:szCs w:val="22"/>
          <w:lang w:val="en-GB"/>
        </w:rPr>
        <w:t xml:space="preserve"> including records on </w:t>
      </w:r>
      <w:proofErr w:type="gramStart"/>
      <w:r w:rsidRPr="007A23A0">
        <w:rPr>
          <w:sz w:val="22"/>
          <w:szCs w:val="22"/>
          <w:lang w:val="en-GB"/>
        </w:rPr>
        <w:t>past experience</w:t>
      </w:r>
      <w:proofErr w:type="gramEnd"/>
      <w:r w:rsidRPr="007A23A0">
        <w:rPr>
          <w:sz w:val="22"/>
          <w:szCs w:val="22"/>
          <w:lang w:val="en-GB"/>
        </w:rPr>
        <w:t xml:space="preserve"> in similar projects/assignments and concrete outputs obtained. </w:t>
      </w:r>
    </w:p>
    <w:p w14:paraId="2E5671C4" w14:textId="35B0D987" w:rsidR="00577E09" w:rsidRPr="007A23A0" w:rsidRDefault="00577E09" w:rsidP="00577E09">
      <w:pPr>
        <w:rPr>
          <w:sz w:val="20"/>
          <w:szCs w:val="20"/>
          <w:lang w:val="en-GB"/>
        </w:rPr>
      </w:pPr>
    </w:p>
    <w:p w14:paraId="7D0C8259" w14:textId="77777777" w:rsidR="00C219D2" w:rsidRPr="007A23A0" w:rsidRDefault="00C219D2" w:rsidP="00C219D2">
      <w:pPr>
        <w:jc w:val="both"/>
        <w:rPr>
          <w:b/>
          <w:bCs/>
          <w:sz w:val="22"/>
          <w:szCs w:val="22"/>
          <w:lang w:val="en-GB"/>
        </w:rPr>
      </w:pPr>
      <w:r w:rsidRPr="007A23A0">
        <w:rPr>
          <w:b/>
          <w:bCs/>
          <w:sz w:val="22"/>
          <w:szCs w:val="22"/>
          <w:lang w:val="en-GB"/>
        </w:rPr>
        <w:t xml:space="preserve">Annexes to the </w:t>
      </w:r>
      <w:proofErr w:type="spellStart"/>
      <w:r w:rsidRPr="007A23A0">
        <w:rPr>
          <w:b/>
          <w:bCs/>
          <w:sz w:val="22"/>
          <w:szCs w:val="22"/>
          <w:lang w:val="en-GB"/>
        </w:rPr>
        <w:t>ToR</w:t>
      </w:r>
      <w:proofErr w:type="spellEnd"/>
    </w:p>
    <w:p w14:paraId="63F19ACC" w14:textId="77777777" w:rsidR="00C219D2" w:rsidRPr="007A23A0" w:rsidRDefault="00C219D2" w:rsidP="00C219D2">
      <w:pPr>
        <w:jc w:val="both"/>
        <w:rPr>
          <w:sz w:val="22"/>
          <w:szCs w:val="22"/>
          <w:lang w:val="en-GB"/>
        </w:rPr>
      </w:pPr>
      <w:r w:rsidRPr="007A23A0">
        <w:rPr>
          <w:sz w:val="22"/>
          <w:szCs w:val="22"/>
          <w:lang w:val="en-GB"/>
        </w:rPr>
        <w:t>Annexes can be used to provide additional detail about evaluation background and requirements to facilitate the work of evaluators. Some examples include:</w:t>
      </w:r>
    </w:p>
    <w:p w14:paraId="46CC77B9" w14:textId="77777777" w:rsidR="00C219D2" w:rsidRPr="007A23A0" w:rsidRDefault="00C219D2" w:rsidP="00C219D2">
      <w:pPr>
        <w:jc w:val="both"/>
        <w:rPr>
          <w:sz w:val="22"/>
          <w:szCs w:val="22"/>
          <w:lang w:val="en-GB"/>
        </w:rPr>
      </w:pPr>
    </w:p>
    <w:p w14:paraId="2D19D876" w14:textId="77777777" w:rsidR="00C219D2" w:rsidRPr="007A23A0" w:rsidRDefault="00C219D2" w:rsidP="008C32E5">
      <w:pPr>
        <w:numPr>
          <w:ilvl w:val="0"/>
          <w:numId w:val="13"/>
        </w:numPr>
        <w:jc w:val="both"/>
        <w:rPr>
          <w:sz w:val="22"/>
          <w:szCs w:val="22"/>
          <w:lang w:val="en-GB"/>
        </w:rPr>
      </w:pPr>
      <w:r w:rsidRPr="007A23A0">
        <w:rPr>
          <w:b/>
          <w:bCs/>
          <w:sz w:val="22"/>
          <w:szCs w:val="22"/>
          <w:lang w:val="en-GB"/>
        </w:rPr>
        <w:t>Intervention results framework and theory of change.</w:t>
      </w:r>
      <w:r w:rsidRPr="007A23A0">
        <w:rPr>
          <w:sz w:val="22"/>
          <w:szCs w:val="22"/>
          <w:lang w:val="en-GB"/>
        </w:rPr>
        <w:t xml:space="preserve"> Provides more detailed information on the intervention being evaluated.</w:t>
      </w:r>
    </w:p>
    <w:p w14:paraId="5392020E" w14:textId="77777777" w:rsidR="00C219D2" w:rsidRPr="007A23A0" w:rsidRDefault="00C219D2" w:rsidP="008C32E5">
      <w:pPr>
        <w:numPr>
          <w:ilvl w:val="0"/>
          <w:numId w:val="13"/>
        </w:numPr>
        <w:jc w:val="both"/>
        <w:rPr>
          <w:sz w:val="22"/>
          <w:szCs w:val="22"/>
          <w:lang w:val="en-GB"/>
        </w:rPr>
      </w:pPr>
      <w:bookmarkStart w:id="2" w:name="_Toc226452523"/>
      <w:r w:rsidRPr="007A23A0">
        <w:rPr>
          <w:b/>
          <w:bCs/>
          <w:sz w:val="22"/>
          <w:szCs w:val="22"/>
          <w:lang w:val="en-GB"/>
        </w:rPr>
        <w:t xml:space="preserve">Key stakeholders and partners. </w:t>
      </w:r>
      <w:r w:rsidRPr="007A23A0">
        <w:rPr>
          <w:sz w:val="22"/>
          <w:szCs w:val="22"/>
          <w:lang w:val="en-GB"/>
        </w:rPr>
        <w:t>A list of key stakeholders and other individuals who should be consulted, together with an indication of their affiliation and relevance for the evaluation and their contact information. This annex can also suggest sites to be visited.</w:t>
      </w:r>
      <w:bookmarkEnd w:id="2"/>
      <w:r w:rsidRPr="007A23A0">
        <w:rPr>
          <w:sz w:val="22"/>
          <w:szCs w:val="22"/>
          <w:lang w:val="en-GB"/>
        </w:rPr>
        <w:t xml:space="preserve">  </w:t>
      </w:r>
    </w:p>
    <w:p w14:paraId="2365AF1A" w14:textId="77777777" w:rsidR="00C219D2" w:rsidRPr="007A23A0" w:rsidRDefault="00C219D2" w:rsidP="008C32E5">
      <w:pPr>
        <w:numPr>
          <w:ilvl w:val="0"/>
          <w:numId w:val="13"/>
        </w:numPr>
        <w:jc w:val="both"/>
        <w:rPr>
          <w:sz w:val="22"/>
          <w:szCs w:val="22"/>
          <w:lang w:val="en-GB"/>
        </w:rPr>
      </w:pPr>
      <w:bookmarkStart w:id="3" w:name="_Toc226452524"/>
      <w:r w:rsidRPr="007A23A0">
        <w:rPr>
          <w:b/>
          <w:bCs/>
          <w:sz w:val="22"/>
          <w:szCs w:val="22"/>
          <w:lang w:val="en-GB"/>
        </w:rPr>
        <w:t xml:space="preserve">Documents to be consulted. </w:t>
      </w:r>
      <w:r w:rsidRPr="007A23A0">
        <w:rPr>
          <w:sz w:val="22"/>
          <w:szCs w:val="22"/>
          <w:lang w:val="en-GB"/>
        </w:rPr>
        <w:t>A list of important documents and web pages that the evaluators should read at the outset of the evaluation and before finalizing the evaluation design and inception report. This should be limited to the critical information that the evaluation team needs. Data sources and documents may include:</w:t>
      </w:r>
      <w:bookmarkEnd w:id="3"/>
    </w:p>
    <w:p w14:paraId="0EFB2E06" w14:textId="77777777" w:rsidR="00C219D2" w:rsidRPr="007A23A0" w:rsidRDefault="00C219D2" w:rsidP="00C219D2">
      <w:pPr>
        <w:jc w:val="both"/>
        <w:rPr>
          <w:sz w:val="22"/>
          <w:szCs w:val="22"/>
          <w:lang w:val="en-GB"/>
        </w:rPr>
      </w:pPr>
    </w:p>
    <w:p w14:paraId="55214AC9" w14:textId="77777777" w:rsidR="00C219D2" w:rsidRPr="007A23A0" w:rsidRDefault="00C219D2" w:rsidP="008C32E5">
      <w:pPr>
        <w:numPr>
          <w:ilvl w:val="1"/>
          <w:numId w:val="13"/>
        </w:numPr>
        <w:jc w:val="both"/>
        <w:rPr>
          <w:sz w:val="22"/>
          <w:szCs w:val="22"/>
          <w:lang w:val="en-GB"/>
        </w:rPr>
      </w:pPr>
      <w:r w:rsidRPr="007A23A0">
        <w:rPr>
          <w:sz w:val="22"/>
          <w:szCs w:val="22"/>
          <w:lang w:val="en-GB"/>
        </w:rPr>
        <w:t>Relevant national strategy documents.</w:t>
      </w:r>
    </w:p>
    <w:p w14:paraId="793EDA1B" w14:textId="77777777" w:rsidR="00C219D2" w:rsidRPr="007A23A0" w:rsidRDefault="00C219D2" w:rsidP="008C32E5">
      <w:pPr>
        <w:numPr>
          <w:ilvl w:val="1"/>
          <w:numId w:val="13"/>
        </w:numPr>
        <w:jc w:val="both"/>
        <w:rPr>
          <w:sz w:val="22"/>
          <w:szCs w:val="22"/>
          <w:lang w:val="en-GB"/>
        </w:rPr>
      </w:pPr>
      <w:r w:rsidRPr="007A23A0">
        <w:rPr>
          <w:sz w:val="22"/>
          <w:szCs w:val="22"/>
          <w:lang w:val="en-GB"/>
        </w:rPr>
        <w:t>Strategic and other planning documents (e.g., programme and project documents).</w:t>
      </w:r>
    </w:p>
    <w:p w14:paraId="7B423CE2" w14:textId="77777777" w:rsidR="00C219D2" w:rsidRPr="007A23A0" w:rsidRDefault="00C219D2" w:rsidP="008C32E5">
      <w:pPr>
        <w:numPr>
          <w:ilvl w:val="1"/>
          <w:numId w:val="13"/>
        </w:numPr>
        <w:jc w:val="both"/>
        <w:rPr>
          <w:sz w:val="22"/>
          <w:szCs w:val="22"/>
          <w:lang w:val="en-GB"/>
        </w:rPr>
      </w:pPr>
      <w:r w:rsidRPr="007A23A0">
        <w:rPr>
          <w:sz w:val="22"/>
          <w:szCs w:val="22"/>
          <w:lang w:val="en-GB"/>
        </w:rPr>
        <w:t xml:space="preserve">Monitoring plans and indicators. </w:t>
      </w:r>
    </w:p>
    <w:p w14:paraId="3726ACB4" w14:textId="77777777" w:rsidR="00C219D2" w:rsidRPr="007A23A0" w:rsidRDefault="00C219D2" w:rsidP="008C32E5">
      <w:pPr>
        <w:numPr>
          <w:ilvl w:val="1"/>
          <w:numId w:val="13"/>
        </w:numPr>
        <w:jc w:val="both"/>
        <w:rPr>
          <w:sz w:val="22"/>
          <w:szCs w:val="22"/>
          <w:lang w:val="en-GB"/>
        </w:rPr>
      </w:pPr>
      <w:r w:rsidRPr="007A23A0">
        <w:rPr>
          <w:sz w:val="22"/>
          <w:szCs w:val="22"/>
          <w:lang w:val="en-GB"/>
        </w:rPr>
        <w:t>Partnership arrangements (e.g., agreements of cooperation with governments or partners).</w:t>
      </w:r>
    </w:p>
    <w:p w14:paraId="61BC3FF1" w14:textId="77777777" w:rsidR="00C219D2" w:rsidRPr="007A23A0" w:rsidRDefault="00C219D2" w:rsidP="008C32E5">
      <w:pPr>
        <w:numPr>
          <w:ilvl w:val="1"/>
          <w:numId w:val="13"/>
        </w:numPr>
        <w:jc w:val="both"/>
        <w:rPr>
          <w:sz w:val="22"/>
          <w:szCs w:val="22"/>
          <w:lang w:val="en-GB"/>
        </w:rPr>
      </w:pPr>
      <w:r w:rsidRPr="007A23A0">
        <w:rPr>
          <w:sz w:val="22"/>
          <w:szCs w:val="22"/>
          <w:lang w:val="en-GB"/>
        </w:rPr>
        <w:t>Previous evaluations and assessments.</w:t>
      </w:r>
    </w:p>
    <w:p w14:paraId="5C95E203" w14:textId="2056BBE9" w:rsidR="00C219D2" w:rsidRPr="007A23A0" w:rsidRDefault="00C219D2" w:rsidP="008C32E5">
      <w:pPr>
        <w:numPr>
          <w:ilvl w:val="1"/>
          <w:numId w:val="13"/>
        </w:numPr>
        <w:jc w:val="both"/>
        <w:rPr>
          <w:sz w:val="22"/>
          <w:szCs w:val="22"/>
          <w:lang w:val="en-GB"/>
        </w:rPr>
      </w:pPr>
      <w:r w:rsidRPr="007A23A0">
        <w:rPr>
          <w:sz w:val="22"/>
          <w:szCs w:val="22"/>
          <w:lang w:val="en-GB"/>
        </w:rPr>
        <w:t>UNDP evaluation policy, UNEG norms and standards and other policy documents.</w:t>
      </w:r>
    </w:p>
    <w:p w14:paraId="6906672B" w14:textId="77777777" w:rsidR="00C219D2" w:rsidRPr="007A23A0" w:rsidRDefault="00C219D2" w:rsidP="00577E09">
      <w:pPr>
        <w:rPr>
          <w:sz w:val="22"/>
          <w:szCs w:val="22"/>
          <w:lang w:val="en-GB"/>
        </w:rPr>
      </w:pPr>
    </w:p>
    <w:p w14:paraId="45574A2A" w14:textId="77777777" w:rsidR="00577E09" w:rsidRPr="007A23A0" w:rsidRDefault="00577E09" w:rsidP="00577E09">
      <w:pPr>
        <w:rPr>
          <w:rFonts w:eastAsia="Times New Roman"/>
          <w:b/>
          <w:sz w:val="22"/>
          <w:szCs w:val="22"/>
          <w:lang w:val="en-GB"/>
        </w:rPr>
      </w:pPr>
      <w:r w:rsidRPr="007A23A0">
        <w:rPr>
          <w:rFonts w:eastAsia="Times New Roman"/>
          <w:b/>
          <w:sz w:val="22"/>
          <w:szCs w:val="22"/>
          <w:lang w:val="en-GB"/>
        </w:rPr>
        <w:t>Content of financial proposal</w:t>
      </w:r>
    </w:p>
    <w:p w14:paraId="64EAA08F" w14:textId="77777777" w:rsidR="003C1F8C" w:rsidRPr="007A23A0" w:rsidRDefault="003C1F8C" w:rsidP="00577E09">
      <w:pPr>
        <w:autoSpaceDE w:val="0"/>
        <w:autoSpaceDN w:val="0"/>
        <w:adjustRightInd w:val="0"/>
        <w:jc w:val="both"/>
        <w:rPr>
          <w:rFonts w:eastAsia="Times New Roman"/>
          <w:color w:val="0000FF"/>
          <w:sz w:val="22"/>
          <w:szCs w:val="22"/>
          <w:lang w:val="en-GB" w:eastAsia="sr-Latn-CS"/>
        </w:rPr>
      </w:pPr>
    </w:p>
    <w:p w14:paraId="736E17D0" w14:textId="6ED51392" w:rsidR="00577E09" w:rsidRPr="007A23A0" w:rsidRDefault="00577E09" w:rsidP="00577E09">
      <w:pPr>
        <w:autoSpaceDE w:val="0"/>
        <w:autoSpaceDN w:val="0"/>
        <w:adjustRightInd w:val="0"/>
        <w:jc w:val="both"/>
        <w:rPr>
          <w:rFonts w:eastAsia="Times New Roman"/>
          <w:color w:val="000000" w:themeColor="text1"/>
          <w:sz w:val="22"/>
          <w:szCs w:val="22"/>
          <w:lang w:val="en-GB" w:eastAsia="sr-Latn-CS"/>
        </w:rPr>
      </w:pPr>
      <w:r w:rsidRPr="007A23A0">
        <w:rPr>
          <w:rFonts w:eastAsia="Times New Roman"/>
          <w:color w:val="000000" w:themeColor="text1"/>
          <w:sz w:val="22"/>
          <w:szCs w:val="22"/>
          <w:lang w:val="en-GB" w:eastAsia="sr-Latn-CS"/>
        </w:rPr>
        <w:t xml:space="preserve">The applicant should fill in the Financial Offer Template and specify </w:t>
      </w:r>
      <w:r w:rsidR="007A23A0" w:rsidRPr="007A23A0">
        <w:rPr>
          <w:rFonts w:eastAsia="Times New Roman"/>
          <w:color w:val="000000" w:themeColor="text1"/>
          <w:sz w:val="22"/>
          <w:szCs w:val="22"/>
          <w:lang w:val="en-GB" w:eastAsia="sr-Latn-CS"/>
        </w:rPr>
        <w:t>an all-inclusive</w:t>
      </w:r>
      <w:r w:rsidR="006945F4">
        <w:rPr>
          <w:rFonts w:eastAsia="Times New Roman"/>
          <w:color w:val="000000" w:themeColor="text1"/>
          <w:sz w:val="22"/>
          <w:szCs w:val="22"/>
          <w:lang w:val="en-GB" w:eastAsia="sr-Latn-CS"/>
        </w:rPr>
        <w:t xml:space="preserve"> fee to complete the </w:t>
      </w:r>
      <w:r w:rsidRPr="007A23A0">
        <w:rPr>
          <w:rFonts w:eastAsia="Times New Roman"/>
          <w:color w:val="000000" w:themeColor="text1"/>
          <w:sz w:val="22"/>
          <w:szCs w:val="22"/>
          <w:lang w:val="en-GB" w:eastAsia="sr-Latn-CS"/>
        </w:rPr>
        <w:t>tasks</w:t>
      </w:r>
      <w:r w:rsidR="006945F4">
        <w:rPr>
          <w:rFonts w:eastAsia="Times New Roman"/>
          <w:color w:val="000000" w:themeColor="text1"/>
          <w:sz w:val="22"/>
          <w:szCs w:val="22"/>
          <w:lang w:val="en-GB" w:eastAsia="sr-Latn-CS"/>
        </w:rPr>
        <w:t>/deliverables</w:t>
      </w:r>
      <w:r w:rsidRPr="007A23A0">
        <w:rPr>
          <w:rFonts w:eastAsia="Times New Roman"/>
          <w:color w:val="000000" w:themeColor="text1"/>
          <w:sz w:val="22"/>
          <w:szCs w:val="22"/>
          <w:lang w:val="en-GB" w:eastAsia="sr-Latn-CS"/>
        </w:rPr>
        <w:t xml:space="preserve"> described in the Terms of Reference in </w:t>
      </w:r>
      <w:r w:rsidR="003C1F8C" w:rsidRPr="007A23A0">
        <w:rPr>
          <w:rFonts w:eastAsia="Times New Roman"/>
          <w:color w:val="000000" w:themeColor="text1"/>
          <w:sz w:val="22"/>
          <w:szCs w:val="22"/>
          <w:lang w:val="en-GB" w:eastAsia="sr-Latn-CS"/>
        </w:rPr>
        <w:t>MDL</w:t>
      </w:r>
      <w:r w:rsidR="007A23A0" w:rsidRPr="007A23A0">
        <w:rPr>
          <w:rFonts w:eastAsia="Times New Roman"/>
          <w:color w:val="000000" w:themeColor="text1"/>
          <w:sz w:val="22"/>
          <w:szCs w:val="22"/>
          <w:lang w:val="en-GB" w:eastAsia="sr-Latn-CS"/>
        </w:rPr>
        <w:t xml:space="preserve">. </w:t>
      </w:r>
    </w:p>
    <w:p w14:paraId="344871D4" w14:textId="77777777" w:rsidR="00CE69E8" w:rsidRPr="007A23A0" w:rsidRDefault="00CE69E8" w:rsidP="00577E09">
      <w:pPr>
        <w:autoSpaceDE w:val="0"/>
        <w:autoSpaceDN w:val="0"/>
        <w:adjustRightInd w:val="0"/>
        <w:jc w:val="both"/>
        <w:rPr>
          <w:rFonts w:eastAsia="Times New Roman"/>
          <w:color w:val="000000" w:themeColor="text1"/>
          <w:sz w:val="22"/>
          <w:szCs w:val="22"/>
          <w:lang w:val="en-GB" w:eastAsia="sr-Latn-CS"/>
        </w:rPr>
      </w:pPr>
    </w:p>
    <w:p w14:paraId="61947814" w14:textId="03417CCB" w:rsidR="00577E09" w:rsidRPr="007A23A0" w:rsidRDefault="00577E09" w:rsidP="00577E09">
      <w:pPr>
        <w:autoSpaceDE w:val="0"/>
        <w:autoSpaceDN w:val="0"/>
        <w:adjustRightInd w:val="0"/>
        <w:jc w:val="both"/>
        <w:rPr>
          <w:rFonts w:eastAsia="Times New Roman"/>
          <w:color w:val="000000" w:themeColor="text1"/>
          <w:sz w:val="22"/>
          <w:szCs w:val="22"/>
          <w:lang w:val="en-GB" w:eastAsia="sr-Latn-CS"/>
        </w:rPr>
      </w:pPr>
      <w:r w:rsidRPr="007A23A0">
        <w:rPr>
          <w:rFonts w:eastAsia="Times New Roman"/>
          <w:color w:val="000000" w:themeColor="text1"/>
          <w:sz w:val="22"/>
          <w:szCs w:val="22"/>
          <w:lang w:val="en-GB" w:eastAsia="sr-Latn-CS"/>
        </w:rPr>
        <w:t xml:space="preserve">Other expenses directly related to the </w:t>
      </w:r>
      <w:proofErr w:type="spellStart"/>
      <w:r w:rsidRPr="007A23A0">
        <w:rPr>
          <w:rFonts w:eastAsia="Times New Roman"/>
          <w:color w:val="000000" w:themeColor="text1"/>
          <w:sz w:val="22"/>
          <w:szCs w:val="22"/>
          <w:lang w:val="en-GB" w:eastAsia="sr-Latn-CS"/>
        </w:rPr>
        <w:t>ToR</w:t>
      </w:r>
      <w:proofErr w:type="spellEnd"/>
      <w:r w:rsidRPr="007A23A0">
        <w:rPr>
          <w:rFonts w:eastAsia="Times New Roman"/>
          <w:color w:val="000000" w:themeColor="text1"/>
          <w:sz w:val="22"/>
          <w:szCs w:val="22"/>
          <w:lang w:val="en-GB" w:eastAsia="sr-Latn-CS"/>
        </w:rPr>
        <w:t xml:space="preserve"> assignments and deliverables such as: (translation/interpretation costs, local transportation etc.) may be included in the financial offer unless specified that UNICEF will cover them separately (see paragraph 1</w:t>
      </w:r>
      <w:r w:rsidR="00CE69E8" w:rsidRPr="007A23A0">
        <w:rPr>
          <w:rFonts w:eastAsia="Times New Roman"/>
          <w:color w:val="000000" w:themeColor="text1"/>
          <w:sz w:val="22"/>
          <w:szCs w:val="22"/>
          <w:lang w:val="en-GB" w:eastAsia="sr-Latn-CS"/>
        </w:rPr>
        <w:t>7</w:t>
      </w:r>
      <w:r w:rsidRPr="007A23A0">
        <w:rPr>
          <w:rFonts w:eastAsia="Times New Roman"/>
          <w:color w:val="000000" w:themeColor="text1"/>
          <w:sz w:val="22"/>
          <w:szCs w:val="22"/>
          <w:lang w:val="en-GB" w:eastAsia="sr-Latn-CS"/>
        </w:rPr>
        <w:t xml:space="preserve"> and 1</w:t>
      </w:r>
      <w:r w:rsidR="00CE69E8" w:rsidRPr="007A23A0">
        <w:rPr>
          <w:rFonts w:eastAsia="Times New Roman"/>
          <w:color w:val="000000" w:themeColor="text1"/>
          <w:sz w:val="22"/>
          <w:szCs w:val="22"/>
          <w:lang w:val="en-GB" w:eastAsia="sr-Latn-CS"/>
        </w:rPr>
        <w:t>8</w:t>
      </w:r>
      <w:r w:rsidRPr="007A23A0">
        <w:rPr>
          <w:rFonts w:eastAsia="Times New Roman"/>
          <w:color w:val="000000" w:themeColor="text1"/>
          <w:sz w:val="22"/>
          <w:szCs w:val="22"/>
          <w:lang w:val="en-GB" w:eastAsia="sr-Latn-CS"/>
        </w:rPr>
        <w:t xml:space="preserve"> below).   </w:t>
      </w:r>
    </w:p>
    <w:p w14:paraId="135C99E8" w14:textId="77777777" w:rsidR="00CE69E8" w:rsidRPr="007A23A0" w:rsidRDefault="00CE69E8" w:rsidP="00577E09">
      <w:pPr>
        <w:autoSpaceDE w:val="0"/>
        <w:autoSpaceDN w:val="0"/>
        <w:adjustRightInd w:val="0"/>
        <w:jc w:val="both"/>
        <w:rPr>
          <w:rFonts w:eastAsia="Times New Roman"/>
          <w:color w:val="000000" w:themeColor="text1"/>
          <w:sz w:val="22"/>
          <w:szCs w:val="22"/>
          <w:lang w:val="en-GB" w:eastAsia="sr-Latn-CS"/>
        </w:rPr>
      </w:pPr>
    </w:p>
    <w:p w14:paraId="17CF784D" w14:textId="6D1680EB" w:rsidR="00577E09" w:rsidRPr="007A23A0" w:rsidRDefault="00577E09" w:rsidP="00577E09">
      <w:pPr>
        <w:autoSpaceDE w:val="0"/>
        <w:autoSpaceDN w:val="0"/>
        <w:adjustRightInd w:val="0"/>
        <w:jc w:val="both"/>
        <w:rPr>
          <w:rFonts w:eastAsia="Times New Roman"/>
          <w:color w:val="000000" w:themeColor="text1"/>
          <w:sz w:val="22"/>
          <w:szCs w:val="22"/>
          <w:lang w:val="en-GB" w:eastAsia="sr-Latn-CS"/>
        </w:rPr>
      </w:pPr>
      <w:r w:rsidRPr="007A23A0">
        <w:rPr>
          <w:rFonts w:eastAsia="Times New Roman"/>
          <w:color w:val="000000" w:themeColor="text1"/>
          <w:sz w:val="22"/>
          <w:szCs w:val="22"/>
          <w:lang w:val="en-GB" w:eastAsia="sr-Latn-CS"/>
        </w:rPr>
        <w:t xml:space="preserve">The final selection will be based on the principle of “best value for money” </w:t>
      </w:r>
      <w:proofErr w:type="gramStart"/>
      <w:r w:rsidRPr="007A23A0">
        <w:rPr>
          <w:rFonts w:eastAsia="Times New Roman"/>
          <w:color w:val="000000" w:themeColor="text1"/>
          <w:sz w:val="22"/>
          <w:szCs w:val="22"/>
          <w:lang w:val="en-GB" w:eastAsia="sr-Latn-CS"/>
        </w:rPr>
        <w:t>i.e.</w:t>
      </w:r>
      <w:proofErr w:type="gramEnd"/>
      <w:r w:rsidRPr="007A23A0">
        <w:rPr>
          <w:rFonts w:eastAsia="Times New Roman"/>
          <w:color w:val="000000" w:themeColor="text1"/>
          <w:sz w:val="22"/>
          <w:szCs w:val="22"/>
          <w:lang w:val="en-GB" w:eastAsia="sr-Latn-CS"/>
        </w:rPr>
        <w:t xml:space="preserve"> achieving desired outcome at lowest possible fee.</w:t>
      </w:r>
    </w:p>
    <w:p w14:paraId="0D46DE12" w14:textId="77777777" w:rsidR="00577E09" w:rsidRPr="007A23A0" w:rsidRDefault="00577E09" w:rsidP="00605E5A">
      <w:pPr>
        <w:autoSpaceDE w:val="0"/>
        <w:autoSpaceDN w:val="0"/>
        <w:adjustRightInd w:val="0"/>
        <w:spacing w:before="240"/>
        <w:jc w:val="both"/>
        <w:rPr>
          <w:rFonts w:eastAsia="Times New Roman"/>
          <w:color w:val="000000" w:themeColor="text1"/>
          <w:sz w:val="22"/>
          <w:szCs w:val="22"/>
          <w:lang w:val="en-GB" w:eastAsia="sr-Latn-CS"/>
        </w:rPr>
      </w:pPr>
      <w:r w:rsidRPr="007A23A0">
        <w:rPr>
          <w:rFonts w:eastAsia="Times New Roman"/>
          <w:color w:val="000000" w:themeColor="text1"/>
          <w:sz w:val="22"/>
          <w:szCs w:val="22"/>
          <w:lang w:val="en-GB" w:eastAsia="sr-Latn-CS"/>
        </w:rPr>
        <w:t xml:space="preserve">If not provided by </w:t>
      </w:r>
      <w:proofErr w:type="spellStart"/>
      <w:r w:rsidRPr="007A23A0">
        <w:rPr>
          <w:rFonts w:eastAsia="Times New Roman"/>
          <w:color w:val="000000" w:themeColor="text1"/>
          <w:sz w:val="22"/>
          <w:szCs w:val="22"/>
          <w:lang w:val="en-GB" w:eastAsia="sr-Latn-CS"/>
        </w:rPr>
        <w:t>ToR</w:t>
      </w:r>
      <w:proofErr w:type="spellEnd"/>
      <w:r w:rsidRPr="007A23A0">
        <w:rPr>
          <w:rFonts w:eastAsia="Times New Roman"/>
          <w:color w:val="000000" w:themeColor="text1"/>
          <w:sz w:val="22"/>
          <w:szCs w:val="22"/>
          <w:lang w:val="en-GB" w:eastAsia="sr-Latn-CS"/>
        </w:rPr>
        <w:t>, UNICEF will not reimburse costs not directly related to the assignment. This contract does not allow payment of off-hours, medical insurance, taxes, and sick leave.</w:t>
      </w:r>
    </w:p>
    <w:p w14:paraId="72C1FF93" w14:textId="77777777" w:rsidR="00577E09" w:rsidRPr="007A23A0" w:rsidRDefault="00577E09" w:rsidP="00605E5A">
      <w:pPr>
        <w:autoSpaceDE w:val="0"/>
        <w:autoSpaceDN w:val="0"/>
        <w:adjustRightInd w:val="0"/>
        <w:spacing w:before="240"/>
        <w:jc w:val="both"/>
        <w:rPr>
          <w:rFonts w:eastAsia="Times New Roman"/>
          <w:color w:val="000000" w:themeColor="text1"/>
          <w:sz w:val="22"/>
          <w:szCs w:val="22"/>
          <w:lang w:val="en-GB" w:eastAsia="sr-Latn-CS"/>
        </w:rPr>
      </w:pPr>
      <w:r w:rsidRPr="007A23A0">
        <w:rPr>
          <w:rFonts w:eastAsia="Times New Roman"/>
          <w:color w:val="000000" w:themeColor="text1"/>
          <w:sz w:val="22"/>
          <w:szCs w:val="22"/>
          <w:lang w:val="en-GB" w:eastAsia="sr-Latn-CS"/>
        </w:rPr>
        <w:t>UNICEF reserves the right to withhold all or a portion of payment if performance is unsatisfactory, if work/output is incomplete, not delivered or for failure to meet deadlines.</w:t>
      </w:r>
    </w:p>
    <w:p w14:paraId="66AB2E2E" w14:textId="501799A4" w:rsidR="00DE676D" w:rsidRPr="007A23A0" w:rsidRDefault="00DE676D" w:rsidP="00992628">
      <w:pPr>
        <w:jc w:val="both"/>
        <w:rPr>
          <w:sz w:val="22"/>
          <w:szCs w:val="22"/>
          <w:lang w:val="en-GB"/>
        </w:rPr>
      </w:pPr>
    </w:p>
    <w:p w14:paraId="4541B8BF" w14:textId="2BFF3479" w:rsidR="00786151" w:rsidRPr="00DF0519" w:rsidRDefault="00DF0519" w:rsidP="008C32E5">
      <w:pPr>
        <w:pStyle w:val="ListParagraph"/>
        <w:widowControl w:val="0"/>
        <w:numPr>
          <w:ilvl w:val="0"/>
          <w:numId w:val="14"/>
        </w:numPr>
        <w:autoSpaceDE w:val="0"/>
        <w:autoSpaceDN w:val="0"/>
        <w:adjustRightInd w:val="0"/>
        <w:jc w:val="both"/>
        <w:rPr>
          <w:b/>
          <w:sz w:val="22"/>
          <w:szCs w:val="22"/>
          <w:lang w:val="en-GB"/>
        </w:rPr>
      </w:pPr>
      <w:r w:rsidRPr="00DF0519">
        <w:rPr>
          <w:b/>
          <w:sz w:val="22"/>
          <w:szCs w:val="22"/>
          <w:lang w:val="en-GB"/>
        </w:rPr>
        <w:lastRenderedPageBreak/>
        <w:t>EVALUATION CRITERIA FOR THE SELECTION OF NATIONAL CONSULTANT</w:t>
      </w:r>
    </w:p>
    <w:p w14:paraId="6D59FC3E" w14:textId="261F5B04" w:rsidR="00E63D94" w:rsidRPr="007A23A0" w:rsidRDefault="00E63D94" w:rsidP="00786151">
      <w:pPr>
        <w:jc w:val="both"/>
        <w:rPr>
          <w:sz w:val="22"/>
          <w:szCs w:val="22"/>
          <w:lang w:val="en-GB"/>
        </w:rPr>
      </w:pPr>
    </w:p>
    <w:p w14:paraId="1BF37FF9" w14:textId="4DEB6CC8" w:rsidR="000E4ADF" w:rsidRPr="007A23A0" w:rsidRDefault="000E4ADF" w:rsidP="000E4ADF">
      <w:pPr>
        <w:rPr>
          <w:rFonts w:eastAsia="Times New Roman"/>
          <w:color w:val="000000" w:themeColor="text1"/>
          <w:sz w:val="20"/>
          <w:szCs w:val="20"/>
          <w:lang w:val="en-GB"/>
        </w:rPr>
      </w:pPr>
      <w:r w:rsidRPr="007A23A0">
        <w:rPr>
          <w:rFonts w:eastAsia="Times New Roman"/>
          <w:color w:val="000000" w:themeColor="text1"/>
          <w:sz w:val="20"/>
          <w:szCs w:val="20"/>
          <w:lang w:val="en-GB"/>
        </w:rPr>
        <w:t>The candidate is expected to reflect in the submission the qualifications, knowledge and experience related to the requirements listed above. Technical evaluation will be performed through a desk review of applications, evaluation of technical proposals, and if necessary, may be supplemented by an interview.</w:t>
      </w:r>
    </w:p>
    <w:p w14:paraId="61A56626" w14:textId="77777777" w:rsidR="000E4ADF" w:rsidRPr="007A23A0" w:rsidRDefault="000E4ADF" w:rsidP="00786151">
      <w:pPr>
        <w:jc w:val="both"/>
        <w:rPr>
          <w:sz w:val="22"/>
          <w:szCs w:val="22"/>
          <w:lang w:val="en-GB"/>
        </w:rPr>
      </w:pPr>
    </w:p>
    <w:tbl>
      <w:tblPr>
        <w:tblW w:w="1002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70"/>
        <w:gridCol w:w="1356"/>
      </w:tblGrid>
      <w:tr w:rsidR="000E4ADF" w:rsidRPr="007A23A0" w14:paraId="48A5917B" w14:textId="77777777" w:rsidTr="000E4ADF">
        <w:trPr>
          <w:trHeight w:val="422"/>
          <w:jc w:val="center"/>
        </w:trPr>
        <w:tc>
          <w:tcPr>
            <w:tcW w:w="8670" w:type="dxa"/>
            <w:shd w:val="clear" w:color="auto" w:fill="DEEAF6" w:themeFill="accent5" w:themeFillTint="33"/>
          </w:tcPr>
          <w:p w14:paraId="49416CA9" w14:textId="77777777" w:rsidR="000E4ADF" w:rsidRPr="007A23A0" w:rsidRDefault="000E4ADF" w:rsidP="00D74ED7">
            <w:pPr>
              <w:contextualSpacing/>
              <w:jc w:val="both"/>
              <w:rPr>
                <w:b/>
                <w:sz w:val="22"/>
                <w:szCs w:val="22"/>
                <w:lang w:val="en-GB"/>
              </w:rPr>
            </w:pPr>
            <w:r w:rsidRPr="007A23A0">
              <w:rPr>
                <w:b/>
                <w:sz w:val="22"/>
                <w:szCs w:val="22"/>
                <w:lang w:val="en-GB"/>
              </w:rPr>
              <w:t>Criteria</w:t>
            </w:r>
          </w:p>
        </w:tc>
        <w:tc>
          <w:tcPr>
            <w:tcW w:w="1356" w:type="dxa"/>
            <w:shd w:val="clear" w:color="auto" w:fill="DEEAF6" w:themeFill="accent5" w:themeFillTint="33"/>
          </w:tcPr>
          <w:p w14:paraId="084E8DE0" w14:textId="5FB5FE86" w:rsidR="000E4ADF" w:rsidRPr="007A23A0" w:rsidRDefault="000E4ADF" w:rsidP="00D74ED7">
            <w:pPr>
              <w:contextualSpacing/>
              <w:jc w:val="both"/>
              <w:rPr>
                <w:b/>
                <w:sz w:val="22"/>
                <w:szCs w:val="22"/>
                <w:lang w:val="en-GB"/>
              </w:rPr>
            </w:pPr>
            <w:r w:rsidRPr="007A23A0">
              <w:rPr>
                <w:b/>
                <w:sz w:val="22"/>
                <w:szCs w:val="22"/>
                <w:lang w:val="en-GB"/>
              </w:rPr>
              <w:t>Evaluation Scale Points</w:t>
            </w:r>
          </w:p>
        </w:tc>
      </w:tr>
      <w:tr w:rsidR="000E4ADF" w:rsidRPr="007A23A0" w14:paraId="076CCB0F" w14:textId="77777777" w:rsidTr="00C555FB">
        <w:trPr>
          <w:trHeight w:val="291"/>
          <w:jc w:val="center"/>
        </w:trPr>
        <w:tc>
          <w:tcPr>
            <w:tcW w:w="10026" w:type="dxa"/>
            <w:gridSpan w:val="2"/>
            <w:shd w:val="clear" w:color="auto" w:fill="auto"/>
            <w:vAlign w:val="center"/>
          </w:tcPr>
          <w:p w14:paraId="616554A3" w14:textId="430154AF" w:rsidR="000E4ADF" w:rsidRPr="007A23A0" w:rsidRDefault="000E4ADF" w:rsidP="00D74ED7">
            <w:pPr>
              <w:contextualSpacing/>
              <w:jc w:val="both"/>
              <w:rPr>
                <w:sz w:val="22"/>
                <w:szCs w:val="22"/>
                <w:lang w:val="en-GB"/>
              </w:rPr>
            </w:pPr>
            <w:r w:rsidRPr="007A23A0">
              <w:rPr>
                <w:rFonts w:eastAsia="Cambria"/>
                <w:b/>
                <w:bCs/>
                <w:sz w:val="22"/>
                <w:szCs w:val="22"/>
                <w:u w:color="000000"/>
                <w:bdr w:val="nil"/>
                <w:lang w:val="en-GB"/>
              </w:rPr>
              <w:t>Technical:</w:t>
            </w:r>
          </w:p>
        </w:tc>
      </w:tr>
      <w:tr w:rsidR="000E4ADF" w:rsidRPr="007A23A0" w14:paraId="0A64C025" w14:textId="77777777" w:rsidTr="000E4ADF">
        <w:trPr>
          <w:trHeight w:val="563"/>
          <w:jc w:val="center"/>
        </w:trPr>
        <w:tc>
          <w:tcPr>
            <w:tcW w:w="8670" w:type="dxa"/>
            <w:shd w:val="clear" w:color="auto" w:fill="auto"/>
            <w:vAlign w:val="center"/>
          </w:tcPr>
          <w:p w14:paraId="65EF2E59" w14:textId="15608BF8" w:rsidR="000E4ADF" w:rsidRPr="007A23A0" w:rsidRDefault="000E4ADF" w:rsidP="00786151">
            <w:pPr>
              <w:pBdr>
                <w:top w:val="nil"/>
                <w:left w:val="nil"/>
                <w:bottom w:val="nil"/>
                <w:right w:val="nil"/>
                <w:between w:val="nil"/>
                <w:bar w:val="nil"/>
              </w:pBdr>
              <w:jc w:val="both"/>
              <w:rPr>
                <w:rFonts w:eastAsia="Times New Roman"/>
                <w:sz w:val="22"/>
                <w:szCs w:val="22"/>
                <w:u w:color="000000"/>
                <w:bdr w:val="nil"/>
                <w:lang w:val="en-GB"/>
              </w:rPr>
            </w:pPr>
            <w:r w:rsidRPr="007A23A0">
              <w:rPr>
                <w:rFonts w:eastAsia="Cambria"/>
                <w:sz w:val="22"/>
                <w:szCs w:val="22"/>
                <w:u w:color="000000"/>
                <w:bdr w:val="nil"/>
                <w:lang w:val="en-GB"/>
              </w:rPr>
              <w:t>University degree in Management, Public Administration, Development Studies and/or other relevant fields</w:t>
            </w:r>
          </w:p>
        </w:tc>
        <w:tc>
          <w:tcPr>
            <w:tcW w:w="1356" w:type="dxa"/>
            <w:shd w:val="clear" w:color="auto" w:fill="auto"/>
            <w:vAlign w:val="center"/>
          </w:tcPr>
          <w:p w14:paraId="4BBC1B01" w14:textId="0F9C380C" w:rsidR="000E4ADF" w:rsidRPr="007A23A0" w:rsidRDefault="000E4ADF" w:rsidP="00D74ED7">
            <w:pPr>
              <w:contextualSpacing/>
              <w:jc w:val="both"/>
              <w:rPr>
                <w:sz w:val="22"/>
                <w:szCs w:val="22"/>
                <w:lang w:val="en-GB"/>
              </w:rPr>
            </w:pPr>
            <w:r w:rsidRPr="007A23A0">
              <w:rPr>
                <w:sz w:val="22"/>
                <w:szCs w:val="22"/>
                <w:lang w:val="en-GB"/>
              </w:rPr>
              <w:t>5</w:t>
            </w:r>
          </w:p>
        </w:tc>
      </w:tr>
      <w:tr w:rsidR="000E4ADF" w:rsidRPr="007A23A0" w14:paraId="406A2D39" w14:textId="77777777" w:rsidTr="000E4ADF">
        <w:trPr>
          <w:trHeight w:val="858"/>
          <w:jc w:val="center"/>
        </w:trPr>
        <w:tc>
          <w:tcPr>
            <w:tcW w:w="8670" w:type="dxa"/>
            <w:shd w:val="clear" w:color="auto" w:fill="auto"/>
            <w:vAlign w:val="center"/>
          </w:tcPr>
          <w:p w14:paraId="58364B0E" w14:textId="7F9EDF26" w:rsidR="000E4ADF" w:rsidRPr="007A23A0" w:rsidRDefault="000E4ADF" w:rsidP="00D74ED7">
            <w:pPr>
              <w:contextualSpacing/>
              <w:jc w:val="both"/>
              <w:rPr>
                <w:bCs/>
                <w:sz w:val="22"/>
                <w:szCs w:val="22"/>
                <w:lang w:val="en-GB"/>
              </w:rPr>
            </w:pPr>
            <w:r w:rsidRPr="007A23A0">
              <w:rPr>
                <w:bCs/>
                <w:sz w:val="22"/>
                <w:szCs w:val="22"/>
                <w:lang w:val="en-GB"/>
              </w:rPr>
              <w:t xml:space="preserve">At least 5 years of professional experience </w:t>
            </w:r>
            <w:r w:rsidRPr="007A23A0">
              <w:rPr>
                <w:rFonts w:eastAsia="Cambria"/>
                <w:sz w:val="22"/>
                <w:szCs w:val="22"/>
                <w:u w:color="000000"/>
                <w:bdr w:val="nil"/>
                <w:lang w:val="en-GB"/>
              </w:rPr>
              <w:t>in the areas relevant to the assignment (</w:t>
            </w:r>
            <w:r w:rsidRPr="007A23A0">
              <w:rPr>
                <w:rFonts w:eastAsia="Myriad Pro"/>
                <w:color w:val="000000"/>
                <w:sz w:val="22"/>
                <w:szCs w:val="22"/>
                <w:u w:color="000000"/>
                <w:bdr w:val="nil"/>
                <w:lang w:val="en-GB"/>
              </w:rPr>
              <w:t>local development, participatory planning for sustainable development, including participatory monitoring and evaluation</w:t>
            </w:r>
            <w:r w:rsidRPr="007A23A0">
              <w:rPr>
                <w:rFonts w:eastAsia="Cambria"/>
                <w:sz w:val="22"/>
                <w:szCs w:val="22"/>
                <w:u w:color="000000"/>
                <w:bdr w:val="nil"/>
                <w:lang w:val="en-GB"/>
              </w:rPr>
              <w:t>)</w:t>
            </w:r>
          </w:p>
        </w:tc>
        <w:tc>
          <w:tcPr>
            <w:tcW w:w="1356" w:type="dxa"/>
            <w:shd w:val="clear" w:color="auto" w:fill="auto"/>
            <w:vAlign w:val="center"/>
          </w:tcPr>
          <w:p w14:paraId="7907EF09" w14:textId="3F20D21F" w:rsidR="000E4ADF" w:rsidRPr="007A23A0" w:rsidRDefault="000E4ADF" w:rsidP="00D74ED7">
            <w:pPr>
              <w:contextualSpacing/>
              <w:jc w:val="both"/>
              <w:rPr>
                <w:sz w:val="22"/>
                <w:szCs w:val="22"/>
                <w:lang w:val="en-GB"/>
              </w:rPr>
            </w:pPr>
            <w:r w:rsidRPr="007A23A0">
              <w:rPr>
                <w:sz w:val="22"/>
                <w:szCs w:val="22"/>
                <w:lang w:val="en-GB"/>
              </w:rPr>
              <w:t>10</w:t>
            </w:r>
          </w:p>
        </w:tc>
      </w:tr>
      <w:tr w:rsidR="000E4ADF" w:rsidRPr="007A23A0" w14:paraId="586C3441" w14:textId="77777777" w:rsidTr="000E4ADF">
        <w:trPr>
          <w:trHeight w:val="534"/>
          <w:jc w:val="center"/>
        </w:trPr>
        <w:tc>
          <w:tcPr>
            <w:tcW w:w="8670" w:type="dxa"/>
            <w:shd w:val="clear" w:color="auto" w:fill="auto"/>
            <w:vAlign w:val="center"/>
          </w:tcPr>
          <w:p w14:paraId="6DFB2DE1" w14:textId="3208056E" w:rsidR="000E4ADF" w:rsidRPr="007A23A0" w:rsidRDefault="000E4ADF" w:rsidP="00D74ED7">
            <w:pPr>
              <w:contextualSpacing/>
              <w:jc w:val="both"/>
              <w:rPr>
                <w:sz w:val="22"/>
                <w:szCs w:val="22"/>
                <w:lang w:val="en-GB"/>
              </w:rPr>
            </w:pPr>
            <w:r w:rsidRPr="007A23A0">
              <w:rPr>
                <w:sz w:val="22"/>
                <w:szCs w:val="22"/>
                <w:lang w:val="en-GB"/>
              </w:rPr>
              <w:t>Demonstrated experience in conducting evaluation of projects in the inclusive growth area (minimum two evaluations)</w:t>
            </w:r>
          </w:p>
        </w:tc>
        <w:tc>
          <w:tcPr>
            <w:tcW w:w="1356" w:type="dxa"/>
            <w:shd w:val="clear" w:color="auto" w:fill="auto"/>
            <w:vAlign w:val="center"/>
          </w:tcPr>
          <w:p w14:paraId="462D719B" w14:textId="2FF208CC" w:rsidR="000E4ADF" w:rsidRPr="007A23A0" w:rsidRDefault="000E4ADF" w:rsidP="00D74ED7">
            <w:pPr>
              <w:contextualSpacing/>
              <w:jc w:val="both"/>
              <w:rPr>
                <w:sz w:val="22"/>
                <w:szCs w:val="22"/>
                <w:lang w:val="en-GB"/>
              </w:rPr>
            </w:pPr>
            <w:r w:rsidRPr="007A23A0">
              <w:rPr>
                <w:sz w:val="22"/>
                <w:szCs w:val="22"/>
                <w:lang w:val="en-GB"/>
              </w:rPr>
              <w:t>15</w:t>
            </w:r>
          </w:p>
        </w:tc>
      </w:tr>
      <w:tr w:rsidR="000E4ADF" w:rsidRPr="007A23A0" w14:paraId="33E82FD1" w14:textId="77777777" w:rsidTr="000E4ADF">
        <w:trPr>
          <w:trHeight w:val="377"/>
          <w:jc w:val="center"/>
        </w:trPr>
        <w:tc>
          <w:tcPr>
            <w:tcW w:w="8670" w:type="dxa"/>
            <w:shd w:val="clear" w:color="auto" w:fill="auto"/>
            <w:vAlign w:val="center"/>
          </w:tcPr>
          <w:p w14:paraId="4A1D7F80" w14:textId="2FD18ED0" w:rsidR="000E4ADF" w:rsidRPr="007A23A0" w:rsidRDefault="000E4ADF" w:rsidP="00E63D94">
            <w:pPr>
              <w:pBdr>
                <w:top w:val="nil"/>
                <w:left w:val="nil"/>
                <w:bottom w:val="nil"/>
                <w:right w:val="nil"/>
                <w:between w:val="nil"/>
                <w:bar w:val="nil"/>
              </w:pBdr>
              <w:jc w:val="both"/>
              <w:rPr>
                <w:rFonts w:eastAsia="Times New Roman"/>
                <w:sz w:val="22"/>
                <w:szCs w:val="22"/>
                <w:u w:color="000000"/>
                <w:bdr w:val="nil"/>
                <w:lang w:val="en-GB"/>
              </w:rPr>
            </w:pPr>
            <w:r w:rsidRPr="007A23A0">
              <w:rPr>
                <w:rFonts w:eastAsia="Cambria"/>
                <w:sz w:val="22"/>
                <w:szCs w:val="22"/>
                <w:u w:color="000000"/>
                <w:bdr w:val="nil"/>
                <w:lang w:val="en-GB"/>
              </w:rPr>
              <w:t xml:space="preserve">Experience in managing, </w:t>
            </w:r>
            <w:proofErr w:type="gramStart"/>
            <w:r w:rsidRPr="007A23A0">
              <w:rPr>
                <w:rFonts w:eastAsia="Cambria"/>
                <w:sz w:val="22"/>
                <w:szCs w:val="22"/>
                <w:u w:color="000000"/>
                <w:bdr w:val="nil"/>
                <w:lang w:val="en-GB"/>
              </w:rPr>
              <w:t>monitoring</w:t>
            </w:r>
            <w:proofErr w:type="gramEnd"/>
            <w:r w:rsidRPr="007A23A0">
              <w:rPr>
                <w:rFonts w:eastAsia="Cambria"/>
                <w:sz w:val="22"/>
                <w:szCs w:val="22"/>
                <w:u w:color="000000"/>
                <w:bdr w:val="nil"/>
                <w:lang w:val="en-GB"/>
              </w:rPr>
              <w:t xml:space="preserve"> and evaluating projects for UN or other international development agencies in the region will be an asset</w:t>
            </w:r>
          </w:p>
        </w:tc>
        <w:tc>
          <w:tcPr>
            <w:tcW w:w="1356" w:type="dxa"/>
            <w:shd w:val="clear" w:color="auto" w:fill="auto"/>
            <w:vAlign w:val="center"/>
          </w:tcPr>
          <w:p w14:paraId="6D85750C" w14:textId="09004227" w:rsidR="000E4ADF" w:rsidRPr="007A23A0" w:rsidRDefault="000E4ADF" w:rsidP="00D74ED7">
            <w:pPr>
              <w:contextualSpacing/>
              <w:jc w:val="both"/>
              <w:rPr>
                <w:sz w:val="22"/>
                <w:szCs w:val="22"/>
                <w:lang w:val="en-GB"/>
              </w:rPr>
            </w:pPr>
            <w:r w:rsidRPr="007A23A0">
              <w:rPr>
                <w:sz w:val="22"/>
                <w:szCs w:val="22"/>
                <w:lang w:val="en-GB"/>
              </w:rPr>
              <w:t>5</w:t>
            </w:r>
          </w:p>
        </w:tc>
      </w:tr>
      <w:tr w:rsidR="000E4ADF" w:rsidRPr="007A23A0" w14:paraId="6F7A43FA" w14:textId="77777777" w:rsidTr="000E4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8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7F3279" w14:textId="77777777" w:rsidR="000E4ADF" w:rsidRPr="007A23A0" w:rsidRDefault="000E4ADF" w:rsidP="00D74ED7">
            <w:pPr>
              <w:jc w:val="both"/>
              <w:rPr>
                <w:sz w:val="22"/>
                <w:szCs w:val="22"/>
                <w:lang w:val="en-GB"/>
              </w:rPr>
            </w:pPr>
            <w:r w:rsidRPr="007A23A0">
              <w:rPr>
                <w:sz w:val="22"/>
                <w:szCs w:val="22"/>
                <w:lang w:val="en-GB"/>
              </w:rPr>
              <w:t>Experience in working with UN agencies is an asset</w:t>
            </w:r>
          </w:p>
          <w:p w14:paraId="43C04C16" w14:textId="77777777" w:rsidR="000E4ADF" w:rsidRPr="007A23A0" w:rsidRDefault="000E4ADF" w:rsidP="00D74ED7">
            <w:pPr>
              <w:contextualSpacing/>
              <w:jc w:val="both"/>
              <w:rPr>
                <w:bCs/>
                <w:sz w:val="22"/>
                <w:szCs w:val="22"/>
                <w:lang w:val="en-GB"/>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60F3EB" w14:textId="69F69946" w:rsidR="000E4ADF" w:rsidRPr="007A23A0" w:rsidRDefault="000E4ADF" w:rsidP="00D74ED7">
            <w:pPr>
              <w:contextualSpacing/>
              <w:jc w:val="both"/>
              <w:rPr>
                <w:sz w:val="22"/>
                <w:szCs w:val="22"/>
                <w:lang w:val="en-GB"/>
              </w:rPr>
            </w:pPr>
            <w:r w:rsidRPr="007A23A0">
              <w:rPr>
                <w:sz w:val="22"/>
                <w:szCs w:val="22"/>
                <w:lang w:val="en-GB"/>
              </w:rPr>
              <w:t>5</w:t>
            </w:r>
          </w:p>
        </w:tc>
      </w:tr>
      <w:tr w:rsidR="000E4ADF" w:rsidRPr="007A23A0" w14:paraId="63E097C9" w14:textId="77777777" w:rsidTr="000E4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8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34538E" w14:textId="13B2BB20" w:rsidR="000E4ADF" w:rsidRPr="007A23A0" w:rsidRDefault="000E4ADF" w:rsidP="00150FC1">
            <w:pPr>
              <w:jc w:val="both"/>
              <w:rPr>
                <w:sz w:val="22"/>
                <w:szCs w:val="22"/>
                <w:lang w:val="en-GB"/>
              </w:rPr>
            </w:pPr>
            <w:r w:rsidRPr="007A23A0">
              <w:rPr>
                <w:rFonts w:eastAsia="Times New Roman"/>
                <w:sz w:val="22"/>
                <w:szCs w:val="22"/>
                <w:lang w:val="en-GB" w:eastAsia="en-GB"/>
              </w:rPr>
              <w:t>Belonging to the group(s) under-represented in the UN Moldova and/or the area of assignment</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2C9F1A" w14:textId="0390568F" w:rsidR="000E4ADF" w:rsidRPr="007A23A0" w:rsidRDefault="000E4ADF" w:rsidP="00150FC1">
            <w:pPr>
              <w:contextualSpacing/>
              <w:jc w:val="both"/>
              <w:rPr>
                <w:sz w:val="22"/>
                <w:szCs w:val="22"/>
                <w:lang w:val="en-GB"/>
              </w:rPr>
            </w:pPr>
            <w:r w:rsidRPr="007A23A0">
              <w:rPr>
                <w:sz w:val="22"/>
                <w:szCs w:val="22"/>
                <w:lang w:val="en-GB"/>
              </w:rPr>
              <w:t>5</w:t>
            </w:r>
          </w:p>
        </w:tc>
      </w:tr>
      <w:tr w:rsidR="000E4ADF" w:rsidRPr="007A23A0" w14:paraId="046B3975" w14:textId="77777777" w:rsidTr="007806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21A8BD" w14:textId="77777777" w:rsidR="000E4ADF" w:rsidRPr="007A23A0" w:rsidRDefault="000E4ADF" w:rsidP="000E4ADF">
            <w:pPr>
              <w:jc w:val="both"/>
              <w:rPr>
                <w:sz w:val="22"/>
                <w:szCs w:val="22"/>
                <w:lang w:val="en-GB"/>
              </w:rPr>
            </w:pPr>
            <w:r w:rsidRPr="007A23A0">
              <w:rPr>
                <w:b/>
                <w:bCs/>
                <w:sz w:val="22"/>
                <w:szCs w:val="22"/>
                <w:u w:val="single"/>
                <w:lang w:val="en-GB"/>
              </w:rPr>
              <w:t>Interview</w:t>
            </w:r>
            <w:r w:rsidRPr="007A23A0">
              <w:rPr>
                <w:sz w:val="22"/>
                <w:szCs w:val="22"/>
                <w:lang w:val="en-GB"/>
              </w:rPr>
              <w:t xml:space="preserve"> (demonstrated technical knowledge and experience; communication/ interpersonal skills; initiative; creativity/ resourcefulness).  </w:t>
            </w:r>
          </w:p>
          <w:p w14:paraId="5C0D470A" w14:textId="5F531567" w:rsidR="000E4ADF" w:rsidRPr="007A23A0" w:rsidRDefault="000E4ADF" w:rsidP="00D74ED7">
            <w:pPr>
              <w:contextualSpacing/>
              <w:jc w:val="both"/>
              <w:rPr>
                <w:sz w:val="22"/>
                <w:szCs w:val="22"/>
                <w:lang w:val="en-GB"/>
              </w:rPr>
            </w:pPr>
            <w:r w:rsidRPr="007A23A0">
              <w:rPr>
                <w:b/>
                <w:bCs/>
                <w:sz w:val="22"/>
                <w:szCs w:val="22"/>
                <w:lang w:val="en-GB"/>
              </w:rPr>
              <w:t>Only the first 5 applicants that have accumulated the highest technical score shall be invited to the interview.</w:t>
            </w:r>
          </w:p>
        </w:tc>
      </w:tr>
      <w:tr w:rsidR="000E4ADF" w:rsidRPr="007A23A0" w14:paraId="56A9B299" w14:textId="77777777" w:rsidTr="000E4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8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D0E728" w14:textId="77777777" w:rsidR="000E4ADF" w:rsidRPr="007A23A0" w:rsidRDefault="000E4ADF" w:rsidP="00D74ED7">
            <w:pPr>
              <w:jc w:val="both"/>
              <w:rPr>
                <w:sz w:val="22"/>
                <w:szCs w:val="22"/>
                <w:lang w:val="en-GB"/>
              </w:rPr>
            </w:pPr>
            <w:r w:rsidRPr="007A23A0">
              <w:rPr>
                <w:sz w:val="22"/>
                <w:szCs w:val="22"/>
                <w:lang w:val="en-GB"/>
              </w:rPr>
              <w:t xml:space="preserve">Proven competencies in carrying out needs and capacity </w:t>
            </w:r>
            <w:proofErr w:type="gramStart"/>
            <w:r w:rsidRPr="007A23A0">
              <w:rPr>
                <w:sz w:val="22"/>
                <w:szCs w:val="22"/>
                <w:lang w:val="en-GB"/>
              </w:rPr>
              <w:t>assessments;</w:t>
            </w:r>
            <w:proofErr w:type="gramEnd"/>
            <w:r w:rsidRPr="007A23A0">
              <w:rPr>
                <w:sz w:val="22"/>
                <w:szCs w:val="22"/>
                <w:lang w:val="en-GB"/>
              </w:rPr>
              <w:t xml:space="preserve"> designing feasibility studies/ documentation/ specific regulatory framework/ standard operating procedures</w:t>
            </w:r>
          </w:p>
        </w:tc>
        <w:tc>
          <w:tcPr>
            <w:tcW w:w="1356"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029CDBD2" w14:textId="0DBBA055" w:rsidR="000E4ADF" w:rsidRPr="007A23A0" w:rsidRDefault="000E4ADF" w:rsidP="00D74ED7">
            <w:pPr>
              <w:contextualSpacing/>
              <w:jc w:val="both"/>
              <w:rPr>
                <w:sz w:val="22"/>
                <w:szCs w:val="22"/>
                <w:lang w:val="en-GB"/>
              </w:rPr>
            </w:pPr>
            <w:r w:rsidRPr="007A23A0">
              <w:rPr>
                <w:sz w:val="22"/>
                <w:szCs w:val="22"/>
                <w:lang w:val="en-GB"/>
              </w:rPr>
              <w:t>25</w:t>
            </w:r>
          </w:p>
        </w:tc>
      </w:tr>
      <w:tr w:rsidR="000E4ADF" w:rsidRPr="007A23A0" w14:paraId="317FEDED" w14:textId="77777777" w:rsidTr="000E4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8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3570F9" w14:textId="6C7FB14F" w:rsidR="000E4ADF" w:rsidRPr="007A23A0" w:rsidRDefault="000E4ADF" w:rsidP="00D74ED7">
            <w:pPr>
              <w:jc w:val="both"/>
              <w:rPr>
                <w:sz w:val="22"/>
                <w:szCs w:val="22"/>
                <w:lang w:val="en-GB"/>
              </w:rPr>
            </w:pPr>
            <w:r w:rsidRPr="007A23A0">
              <w:rPr>
                <w:sz w:val="22"/>
                <w:szCs w:val="22"/>
                <w:lang w:val="en-GB"/>
              </w:rPr>
              <w:t>Strong understanding and knowledge of regional/local and economic development</w:t>
            </w:r>
          </w:p>
        </w:tc>
        <w:tc>
          <w:tcPr>
            <w:tcW w:w="1356" w:type="dxa"/>
            <w:vMerge/>
            <w:tcBorders>
              <w:left w:val="single" w:sz="4" w:space="0" w:color="000000" w:themeColor="text1"/>
              <w:right w:val="single" w:sz="4" w:space="0" w:color="000000" w:themeColor="text1"/>
            </w:tcBorders>
            <w:shd w:val="clear" w:color="auto" w:fill="auto"/>
            <w:vAlign w:val="center"/>
          </w:tcPr>
          <w:p w14:paraId="5CE7539F" w14:textId="77777777" w:rsidR="000E4ADF" w:rsidRPr="007A23A0" w:rsidRDefault="000E4ADF" w:rsidP="00D74ED7">
            <w:pPr>
              <w:contextualSpacing/>
              <w:jc w:val="both"/>
              <w:rPr>
                <w:sz w:val="22"/>
                <w:szCs w:val="22"/>
                <w:lang w:val="en-GB"/>
              </w:rPr>
            </w:pPr>
          </w:p>
        </w:tc>
      </w:tr>
      <w:tr w:rsidR="000E4ADF" w:rsidRPr="007A23A0" w14:paraId="08D73126" w14:textId="77777777" w:rsidTr="000E4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8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D77DE8" w14:textId="77777777" w:rsidR="000E4ADF" w:rsidRPr="007A23A0" w:rsidRDefault="000E4ADF" w:rsidP="00D74ED7">
            <w:pPr>
              <w:jc w:val="both"/>
              <w:rPr>
                <w:sz w:val="22"/>
                <w:szCs w:val="22"/>
                <w:lang w:val="en-GB"/>
              </w:rPr>
            </w:pPr>
            <w:r w:rsidRPr="007A23A0">
              <w:rPr>
                <w:sz w:val="22"/>
                <w:szCs w:val="22"/>
                <w:lang w:val="en-GB"/>
              </w:rPr>
              <w:t xml:space="preserve">Solid understanding of and ability to apply communication and collaboration tools and techniques (MS Office 365, ZOOM, Google tools etc.), including the ability to analyses and use research data outside from the evaluated context </w:t>
            </w:r>
          </w:p>
        </w:tc>
        <w:tc>
          <w:tcPr>
            <w:tcW w:w="1356" w:type="dxa"/>
            <w:vMerge/>
            <w:tcBorders>
              <w:left w:val="single" w:sz="4" w:space="0" w:color="000000" w:themeColor="text1"/>
              <w:right w:val="single" w:sz="4" w:space="0" w:color="000000" w:themeColor="text1"/>
            </w:tcBorders>
            <w:shd w:val="clear" w:color="auto" w:fill="auto"/>
            <w:vAlign w:val="center"/>
          </w:tcPr>
          <w:p w14:paraId="79749724" w14:textId="77777777" w:rsidR="000E4ADF" w:rsidRPr="007A23A0" w:rsidRDefault="000E4ADF" w:rsidP="00D74ED7">
            <w:pPr>
              <w:contextualSpacing/>
              <w:jc w:val="both"/>
              <w:rPr>
                <w:sz w:val="22"/>
                <w:szCs w:val="22"/>
                <w:lang w:val="en-GB"/>
              </w:rPr>
            </w:pPr>
          </w:p>
        </w:tc>
      </w:tr>
      <w:tr w:rsidR="000E4ADF" w:rsidRPr="007A23A0" w14:paraId="284F2125" w14:textId="77777777" w:rsidTr="000E4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8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853607" w14:textId="77777777" w:rsidR="000E4ADF" w:rsidRPr="007A23A0" w:rsidRDefault="000E4ADF" w:rsidP="00CA6760">
            <w:pPr>
              <w:jc w:val="both"/>
              <w:rPr>
                <w:sz w:val="22"/>
                <w:szCs w:val="22"/>
                <w:lang w:val="en-GB"/>
              </w:rPr>
            </w:pPr>
            <w:r w:rsidRPr="007A23A0">
              <w:rPr>
                <w:sz w:val="22"/>
                <w:szCs w:val="22"/>
                <w:lang w:val="en-GB"/>
              </w:rPr>
              <w:t>Resourcefulness and creativity</w:t>
            </w:r>
          </w:p>
        </w:tc>
        <w:tc>
          <w:tcPr>
            <w:tcW w:w="1356" w:type="dxa"/>
            <w:vMerge/>
            <w:tcBorders>
              <w:left w:val="single" w:sz="4" w:space="0" w:color="000000" w:themeColor="text1"/>
              <w:right w:val="single" w:sz="4" w:space="0" w:color="000000" w:themeColor="text1"/>
            </w:tcBorders>
            <w:shd w:val="clear" w:color="auto" w:fill="auto"/>
            <w:vAlign w:val="center"/>
          </w:tcPr>
          <w:p w14:paraId="5C00DDF0" w14:textId="77777777" w:rsidR="000E4ADF" w:rsidRPr="007A23A0" w:rsidRDefault="000E4ADF" w:rsidP="00CA6760">
            <w:pPr>
              <w:contextualSpacing/>
              <w:jc w:val="both"/>
              <w:rPr>
                <w:sz w:val="22"/>
                <w:szCs w:val="22"/>
                <w:lang w:val="en-GB"/>
              </w:rPr>
            </w:pPr>
          </w:p>
        </w:tc>
      </w:tr>
      <w:tr w:rsidR="000E4ADF" w:rsidRPr="007A23A0" w14:paraId="3E714B78" w14:textId="77777777" w:rsidTr="000E4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8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B763ED" w14:textId="77777777" w:rsidR="000E4ADF" w:rsidRPr="007A23A0" w:rsidRDefault="000E4ADF" w:rsidP="00CA6760">
            <w:pPr>
              <w:jc w:val="both"/>
              <w:rPr>
                <w:sz w:val="22"/>
                <w:szCs w:val="22"/>
                <w:lang w:val="en-GB"/>
              </w:rPr>
            </w:pPr>
            <w:r w:rsidRPr="007A23A0">
              <w:rPr>
                <w:sz w:val="22"/>
                <w:szCs w:val="22"/>
                <w:lang w:val="en-GB"/>
              </w:rPr>
              <w:t>Strong communication and interpersonal skills</w:t>
            </w:r>
          </w:p>
        </w:tc>
        <w:tc>
          <w:tcPr>
            <w:tcW w:w="1356" w:type="dxa"/>
            <w:vMerge/>
            <w:tcBorders>
              <w:left w:val="single" w:sz="4" w:space="0" w:color="000000" w:themeColor="text1"/>
              <w:right w:val="single" w:sz="4" w:space="0" w:color="000000" w:themeColor="text1"/>
            </w:tcBorders>
            <w:shd w:val="clear" w:color="auto" w:fill="auto"/>
            <w:vAlign w:val="center"/>
          </w:tcPr>
          <w:p w14:paraId="6D24F8FF" w14:textId="77777777" w:rsidR="000E4ADF" w:rsidRPr="007A23A0" w:rsidRDefault="000E4ADF" w:rsidP="00CA6760">
            <w:pPr>
              <w:contextualSpacing/>
              <w:jc w:val="both"/>
              <w:rPr>
                <w:sz w:val="22"/>
                <w:szCs w:val="22"/>
                <w:lang w:val="en-GB"/>
              </w:rPr>
            </w:pPr>
          </w:p>
        </w:tc>
      </w:tr>
      <w:tr w:rsidR="000E4ADF" w:rsidRPr="007A23A0" w14:paraId="7C40F206" w14:textId="77777777" w:rsidTr="000E4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8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6905C0" w14:textId="77777777" w:rsidR="000E4ADF" w:rsidRPr="007A23A0" w:rsidRDefault="000E4ADF" w:rsidP="00D74ED7">
            <w:pPr>
              <w:jc w:val="both"/>
              <w:rPr>
                <w:sz w:val="22"/>
                <w:szCs w:val="22"/>
                <w:lang w:val="en-GB"/>
              </w:rPr>
            </w:pPr>
            <w:r w:rsidRPr="007A23A0">
              <w:rPr>
                <w:sz w:val="22"/>
                <w:szCs w:val="22"/>
                <w:lang w:val="en-GB"/>
              </w:rPr>
              <w:t>Command of English language</w:t>
            </w:r>
          </w:p>
        </w:tc>
        <w:tc>
          <w:tcPr>
            <w:tcW w:w="1356" w:type="dxa"/>
            <w:vMerge/>
            <w:tcBorders>
              <w:left w:val="single" w:sz="4" w:space="0" w:color="000000" w:themeColor="text1"/>
              <w:right w:val="single" w:sz="4" w:space="0" w:color="000000" w:themeColor="text1"/>
            </w:tcBorders>
            <w:shd w:val="clear" w:color="auto" w:fill="auto"/>
            <w:vAlign w:val="center"/>
          </w:tcPr>
          <w:p w14:paraId="6B537874" w14:textId="77777777" w:rsidR="000E4ADF" w:rsidRPr="007A23A0" w:rsidRDefault="000E4ADF" w:rsidP="00D74ED7">
            <w:pPr>
              <w:contextualSpacing/>
              <w:jc w:val="both"/>
              <w:rPr>
                <w:sz w:val="22"/>
                <w:szCs w:val="22"/>
                <w:lang w:val="en-GB"/>
              </w:rPr>
            </w:pPr>
          </w:p>
        </w:tc>
      </w:tr>
      <w:tr w:rsidR="000E4ADF" w:rsidRPr="007A23A0" w14:paraId="7BA32078" w14:textId="77777777" w:rsidTr="000E4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8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91C1FE" w14:textId="77777777" w:rsidR="000E4ADF" w:rsidRPr="007A23A0" w:rsidRDefault="000E4ADF" w:rsidP="00D74ED7">
            <w:pPr>
              <w:jc w:val="both"/>
              <w:rPr>
                <w:sz w:val="22"/>
                <w:szCs w:val="22"/>
                <w:lang w:val="en-GB"/>
              </w:rPr>
            </w:pPr>
            <w:r w:rsidRPr="007A23A0">
              <w:rPr>
                <w:sz w:val="22"/>
                <w:szCs w:val="22"/>
                <w:lang w:val="en-GB"/>
              </w:rPr>
              <w:t>Additional languages: knowledge of Romanian and/or Russian</w:t>
            </w:r>
          </w:p>
        </w:tc>
        <w:tc>
          <w:tcPr>
            <w:tcW w:w="1356"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14:paraId="0F7AF8B0" w14:textId="77777777" w:rsidR="000E4ADF" w:rsidRPr="007A23A0" w:rsidRDefault="000E4ADF" w:rsidP="00D74ED7">
            <w:pPr>
              <w:contextualSpacing/>
              <w:jc w:val="both"/>
              <w:rPr>
                <w:sz w:val="22"/>
                <w:szCs w:val="22"/>
                <w:lang w:val="en-GB"/>
              </w:rPr>
            </w:pPr>
          </w:p>
        </w:tc>
      </w:tr>
      <w:tr w:rsidR="000E4ADF" w:rsidRPr="007A23A0" w14:paraId="01879284" w14:textId="77777777" w:rsidTr="000E4ADF">
        <w:trPr>
          <w:trHeight w:val="512"/>
          <w:jc w:val="center"/>
        </w:trPr>
        <w:tc>
          <w:tcPr>
            <w:tcW w:w="8670" w:type="dxa"/>
            <w:shd w:val="clear" w:color="auto" w:fill="auto"/>
            <w:vAlign w:val="center"/>
          </w:tcPr>
          <w:p w14:paraId="3C21A610" w14:textId="06CB97CC" w:rsidR="000E4ADF" w:rsidRPr="007A23A0" w:rsidRDefault="000E4ADF" w:rsidP="003C1F8C">
            <w:pPr>
              <w:pStyle w:val="ListParagraph"/>
              <w:ind w:left="0"/>
              <w:rPr>
                <w:lang w:val="en-GB"/>
              </w:rPr>
            </w:pPr>
            <w:r w:rsidRPr="007A23A0">
              <w:rPr>
                <w:b/>
                <w:sz w:val="20"/>
                <w:szCs w:val="20"/>
                <w:lang w:val="en-GB"/>
              </w:rPr>
              <w:t>Total score (minimum 50 points required for technical qualification)</w:t>
            </w:r>
          </w:p>
        </w:tc>
        <w:tc>
          <w:tcPr>
            <w:tcW w:w="1356" w:type="dxa"/>
          </w:tcPr>
          <w:p w14:paraId="19202712" w14:textId="2F4B0807" w:rsidR="000E4ADF" w:rsidRPr="007A23A0" w:rsidRDefault="000E4ADF" w:rsidP="00D74ED7">
            <w:pPr>
              <w:jc w:val="both"/>
              <w:rPr>
                <w:b/>
                <w:bCs/>
                <w:sz w:val="22"/>
                <w:szCs w:val="22"/>
                <w:lang w:val="en-GB"/>
              </w:rPr>
            </w:pPr>
            <w:r w:rsidRPr="007A23A0">
              <w:rPr>
                <w:b/>
                <w:bCs/>
                <w:sz w:val="22"/>
                <w:szCs w:val="22"/>
                <w:lang w:val="en-GB"/>
              </w:rPr>
              <w:t>70</w:t>
            </w:r>
          </w:p>
        </w:tc>
      </w:tr>
    </w:tbl>
    <w:p w14:paraId="09E9CB73" w14:textId="40A418EC" w:rsidR="003C1F8C" w:rsidRPr="007A23A0" w:rsidRDefault="003C1F8C" w:rsidP="003C1F8C">
      <w:pPr>
        <w:ind w:right="-514"/>
        <w:jc w:val="both"/>
        <w:rPr>
          <w:rFonts w:eastAsia="Times New Roman"/>
          <w:sz w:val="20"/>
          <w:szCs w:val="20"/>
          <w:lang w:val="en-GB"/>
        </w:rPr>
      </w:pPr>
    </w:p>
    <w:p w14:paraId="095083A4" w14:textId="326C9055" w:rsidR="003C1F8C" w:rsidRPr="00437E2D" w:rsidRDefault="003C1F8C" w:rsidP="003C1F8C">
      <w:pPr>
        <w:ind w:right="-514"/>
        <w:jc w:val="both"/>
        <w:rPr>
          <w:rFonts w:eastAsia="Times New Roman"/>
          <w:color w:val="000000" w:themeColor="text1"/>
          <w:sz w:val="22"/>
          <w:szCs w:val="22"/>
          <w:lang w:val="en-GB"/>
        </w:rPr>
      </w:pPr>
      <w:r w:rsidRPr="00437E2D">
        <w:rPr>
          <w:rFonts w:eastAsia="Times New Roman"/>
          <w:color w:val="000000" w:themeColor="text1"/>
          <w:sz w:val="22"/>
          <w:szCs w:val="22"/>
          <w:lang w:val="en-GB"/>
        </w:rPr>
        <w:t>The total amount of points to be allocated for the price component is 30. The maximum number of points (30) will be allotted to the lowest price proposal of a technically qualified offer. Points for other offers will be calculated as Points (x) = (lowest offer/ offer x) * 30.</w:t>
      </w:r>
    </w:p>
    <w:p w14:paraId="70D6E65E" w14:textId="77777777" w:rsidR="003C1F8C" w:rsidRPr="00437E2D" w:rsidRDefault="003C1F8C" w:rsidP="003C1F8C">
      <w:pPr>
        <w:ind w:right="-514"/>
        <w:jc w:val="both"/>
        <w:rPr>
          <w:color w:val="000000" w:themeColor="text1"/>
          <w:sz w:val="22"/>
          <w:szCs w:val="22"/>
          <w:lang w:val="en-GB"/>
        </w:rPr>
      </w:pPr>
    </w:p>
    <w:p w14:paraId="7F50A266" w14:textId="20BEAD6E" w:rsidR="003C1F8C" w:rsidRPr="00437E2D" w:rsidRDefault="003C1F8C" w:rsidP="003C1F8C">
      <w:pPr>
        <w:rPr>
          <w:rFonts w:eastAsia="Times New Roman"/>
          <w:color w:val="000000" w:themeColor="text1"/>
          <w:sz w:val="22"/>
          <w:szCs w:val="22"/>
          <w:lang w:val="en-GB" w:eastAsia="sr-Latn-CS"/>
        </w:rPr>
      </w:pPr>
      <w:r w:rsidRPr="00437E2D">
        <w:rPr>
          <w:rFonts w:eastAsia="Times New Roman"/>
          <w:color w:val="000000" w:themeColor="text1"/>
          <w:sz w:val="22"/>
          <w:szCs w:val="22"/>
          <w:lang w:val="en-GB" w:eastAsia="sr-Latn-CS"/>
        </w:rPr>
        <w:t>The selection process is aimed at selecting the applicant who obtains the highest cumulative score (technical evaluation + financial offer evaluation points) following “best value for money” principle.</w:t>
      </w:r>
    </w:p>
    <w:p w14:paraId="4E10092F" w14:textId="77777777" w:rsidR="003C1F8C" w:rsidRPr="007A23A0" w:rsidRDefault="003C1F8C" w:rsidP="003C1F8C">
      <w:pPr>
        <w:rPr>
          <w:rFonts w:eastAsia="Times New Roman"/>
          <w:color w:val="0000FF"/>
          <w:sz w:val="20"/>
          <w:szCs w:val="20"/>
          <w:lang w:val="en-GB" w:eastAsia="sr-Latn-CS"/>
        </w:rPr>
      </w:pPr>
    </w:p>
    <w:p w14:paraId="3F7D0F06" w14:textId="155BE56B" w:rsidR="003C1F8C" w:rsidRPr="00DF0519" w:rsidRDefault="00DF0519" w:rsidP="00DF0519">
      <w:pPr>
        <w:pStyle w:val="ListParagraph"/>
        <w:widowControl w:val="0"/>
        <w:numPr>
          <w:ilvl w:val="0"/>
          <w:numId w:val="14"/>
        </w:numPr>
        <w:autoSpaceDE w:val="0"/>
        <w:autoSpaceDN w:val="0"/>
        <w:adjustRightInd w:val="0"/>
        <w:jc w:val="both"/>
        <w:rPr>
          <w:b/>
          <w:sz w:val="22"/>
          <w:szCs w:val="22"/>
          <w:lang w:val="en-GB"/>
        </w:rPr>
      </w:pPr>
      <w:r w:rsidRPr="00DF0519">
        <w:rPr>
          <w:b/>
          <w:sz w:val="22"/>
          <w:szCs w:val="22"/>
          <w:lang w:val="en-GB"/>
        </w:rPr>
        <w:lastRenderedPageBreak/>
        <w:t>ESTIMATED COST OF CONTRACT</w:t>
      </w:r>
    </w:p>
    <w:p w14:paraId="3BB62C6D" w14:textId="77777777" w:rsidR="003C1F8C" w:rsidRPr="007A23A0" w:rsidRDefault="003C1F8C" w:rsidP="003C1F8C">
      <w:pPr>
        <w:pStyle w:val="ListParagraph"/>
        <w:rPr>
          <w:b/>
          <w:sz w:val="20"/>
          <w:szCs w:val="20"/>
          <w:lang w:val="en-GB"/>
        </w:rPr>
      </w:pPr>
    </w:p>
    <w:p w14:paraId="56D323DE" w14:textId="513B3B9D" w:rsidR="003C1F8C" w:rsidRPr="00DF0519" w:rsidRDefault="003C1F8C" w:rsidP="003C1F8C">
      <w:pPr>
        <w:autoSpaceDE w:val="0"/>
        <w:autoSpaceDN w:val="0"/>
        <w:adjustRightInd w:val="0"/>
        <w:spacing w:after="120"/>
        <w:jc w:val="both"/>
        <w:rPr>
          <w:rFonts w:eastAsia="Times New Roman"/>
          <w:sz w:val="22"/>
          <w:szCs w:val="22"/>
          <w:highlight w:val="lightGray"/>
          <w:lang w:val="en-GB"/>
        </w:rPr>
      </w:pPr>
      <w:r w:rsidRPr="00DF0519">
        <w:rPr>
          <w:rFonts w:eastAsia="Times New Roman"/>
          <w:sz w:val="22"/>
          <w:szCs w:val="22"/>
          <w:highlight w:val="lightGray"/>
          <w:lang w:val="en-GB"/>
        </w:rPr>
        <w:t xml:space="preserve">The estimated cost of the consultancy is about USD </w:t>
      </w:r>
      <w:r w:rsidR="006507E6" w:rsidRPr="00DF0519">
        <w:rPr>
          <w:rFonts w:eastAsia="Times New Roman"/>
          <w:sz w:val="22"/>
          <w:szCs w:val="22"/>
          <w:highlight w:val="lightGray"/>
          <w:lang w:val="en-GB"/>
        </w:rPr>
        <w:t>5</w:t>
      </w:r>
      <w:r w:rsidRPr="00DF0519">
        <w:rPr>
          <w:rFonts w:eastAsia="Times New Roman"/>
          <w:sz w:val="22"/>
          <w:szCs w:val="22"/>
          <w:highlight w:val="lightGray"/>
          <w:lang w:val="en-GB"/>
        </w:rPr>
        <w:t>,</w:t>
      </w:r>
      <w:r w:rsidR="006507E6" w:rsidRPr="00DF0519">
        <w:rPr>
          <w:rFonts w:eastAsia="Times New Roman"/>
          <w:sz w:val="22"/>
          <w:szCs w:val="22"/>
          <w:highlight w:val="lightGray"/>
          <w:lang w:val="en-GB"/>
        </w:rPr>
        <w:t>0</w:t>
      </w:r>
      <w:r w:rsidRPr="00DF0519">
        <w:rPr>
          <w:rFonts w:eastAsia="Times New Roman"/>
          <w:sz w:val="22"/>
          <w:szCs w:val="22"/>
          <w:highlight w:val="lightGray"/>
          <w:lang w:val="en-GB"/>
        </w:rPr>
        <w:t>00. The funding source is EU4Moldova: focal regions programme, WBS code 5640/A0/06/881/002/007.</w:t>
      </w:r>
    </w:p>
    <w:p w14:paraId="6E4CC3BC" w14:textId="77777777" w:rsidR="003C1F8C" w:rsidRPr="007A23A0" w:rsidRDefault="003C1F8C" w:rsidP="003C1F8C">
      <w:pPr>
        <w:rPr>
          <w:b/>
          <w:sz w:val="20"/>
          <w:szCs w:val="20"/>
          <w:lang w:val="en-GB"/>
        </w:rPr>
      </w:pPr>
    </w:p>
    <w:p w14:paraId="11FDF078" w14:textId="701221D5" w:rsidR="003C1F8C" w:rsidRPr="008B1E33" w:rsidRDefault="00EC0763" w:rsidP="008C32E5">
      <w:pPr>
        <w:pStyle w:val="ListParagraph"/>
        <w:numPr>
          <w:ilvl w:val="0"/>
          <w:numId w:val="14"/>
        </w:numPr>
        <w:rPr>
          <w:b/>
          <w:sz w:val="22"/>
          <w:szCs w:val="22"/>
          <w:lang w:val="en-GB"/>
        </w:rPr>
      </w:pPr>
      <w:r w:rsidRPr="008B1E33">
        <w:rPr>
          <w:b/>
          <w:sz w:val="22"/>
          <w:szCs w:val="22"/>
          <w:lang w:val="en-GB"/>
        </w:rPr>
        <w:t>PAYMENT SCHEDULE</w:t>
      </w:r>
    </w:p>
    <w:p w14:paraId="55FEF818" w14:textId="77777777" w:rsidR="003C1F8C" w:rsidRPr="007A23A0" w:rsidRDefault="003C1F8C" w:rsidP="003C1F8C">
      <w:pPr>
        <w:rPr>
          <w:b/>
          <w:sz w:val="20"/>
          <w:szCs w:val="20"/>
          <w:lang w:val="en-GB"/>
        </w:rPr>
      </w:pPr>
    </w:p>
    <w:p w14:paraId="31809C04" w14:textId="6E5FD156" w:rsidR="003C1F8C" w:rsidRPr="008B1E33" w:rsidRDefault="003C1F8C" w:rsidP="008B1E33">
      <w:pPr>
        <w:rPr>
          <w:rFonts w:eastAsia="Times New Roman"/>
          <w:color w:val="000000" w:themeColor="text1"/>
          <w:sz w:val="22"/>
          <w:szCs w:val="22"/>
          <w:lang w:val="en-GB" w:eastAsia="sr-Latn-CS"/>
        </w:rPr>
      </w:pPr>
      <w:r w:rsidRPr="008B1E33">
        <w:rPr>
          <w:rFonts w:eastAsia="Times New Roman"/>
          <w:color w:val="000000" w:themeColor="text1"/>
          <w:sz w:val="22"/>
          <w:szCs w:val="22"/>
          <w:lang w:val="en-GB" w:eastAsia="sr-Latn-CS"/>
        </w:rPr>
        <w:t>The payment will be linked to the following deliverables upon satisfactory completion and acceptance by UNICEF</w:t>
      </w:r>
      <w:r w:rsidR="00DA79D0" w:rsidRPr="008B1E33">
        <w:rPr>
          <w:rFonts w:eastAsia="Times New Roman"/>
          <w:color w:val="000000" w:themeColor="text1"/>
          <w:sz w:val="22"/>
          <w:szCs w:val="22"/>
          <w:lang w:val="en-GB" w:eastAsia="sr-Latn-CS"/>
        </w:rPr>
        <w:t xml:space="preserve"> and UNDP</w:t>
      </w:r>
      <w:r w:rsidRPr="008B1E33">
        <w:rPr>
          <w:rFonts w:eastAsia="Times New Roman"/>
          <w:color w:val="000000" w:themeColor="text1"/>
          <w:sz w:val="22"/>
          <w:szCs w:val="22"/>
          <w:lang w:val="en-GB" w:eastAsia="sr-Latn-CS"/>
        </w:rPr>
        <w:t>:</w:t>
      </w:r>
    </w:p>
    <w:tbl>
      <w:tblPr>
        <w:tblStyle w:val="TableGrid"/>
        <w:tblW w:w="0" w:type="auto"/>
        <w:tblLook w:val="04A0" w:firstRow="1" w:lastRow="0" w:firstColumn="1" w:lastColumn="0" w:noHBand="0" w:noVBand="1"/>
      </w:tblPr>
      <w:tblGrid>
        <w:gridCol w:w="5575"/>
        <w:gridCol w:w="3441"/>
      </w:tblGrid>
      <w:tr w:rsidR="003C1F8C" w:rsidRPr="007A23A0" w14:paraId="4BC8FB6B" w14:textId="77777777" w:rsidTr="009566CB">
        <w:tc>
          <w:tcPr>
            <w:tcW w:w="5575" w:type="dxa"/>
          </w:tcPr>
          <w:p w14:paraId="2DEE237D" w14:textId="77777777" w:rsidR="003C1F8C" w:rsidRPr="007A23A0" w:rsidRDefault="003C1F8C" w:rsidP="009566CB">
            <w:pPr>
              <w:ind w:left="247"/>
              <w:jc w:val="center"/>
              <w:rPr>
                <w:rFonts w:eastAsia="Times New Roman,Calibri"/>
                <w:b/>
                <w:lang w:val="en-GB"/>
              </w:rPr>
            </w:pPr>
            <w:r w:rsidRPr="007A23A0">
              <w:rPr>
                <w:rFonts w:eastAsia="Times New Roman,Calibri"/>
                <w:b/>
                <w:lang w:val="en-GB"/>
              </w:rPr>
              <w:t>Deliverable</w:t>
            </w:r>
          </w:p>
          <w:p w14:paraId="23D44AAD" w14:textId="77777777" w:rsidR="003C1F8C" w:rsidRPr="007A23A0" w:rsidRDefault="003C1F8C" w:rsidP="009566CB">
            <w:pPr>
              <w:ind w:left="247"/>
              <w:jc w:val="center"/>
              <w:rPr>
                <w:rFonts w:eastAsia="Times New Roman,Calibri"/>
                <w:b/>
                <w:lang w:val="en-GB"/>
              </w:rPr>
            </w:pPr>
            <w:r w:rsidRPr="007A23A0">
              <w:rPr>
                <w:rFonts w:eastAsia="Times New Roman,Calibri"/>
                <w:b/>
                <w:lang w:val="en-GB"/>
              </w:rPr>
              <w:t>(</w:t>
            </w:r>
            <w:proofErr w:type="gramStart"/>
            <w:r w:rsidRPr="007A23A0">
              <w:rPr>
                <w:rFonts w:eastAsia="Times New Roman,Calibri"/>
                <w:b/>
                <w:lang w:val="en-GB"/>
              </w:rPr>
              <w:t>delivered</w:t>
            </w:r>
            <w:proofErr w:type="gramEnd"/>
            <w:r w:rsidRPr="007A23A0">
              <w:rPr>
                <w:rFonts w:eastAsia="Times New Roman,Calibri"/>
                <w:b/>
                <w:lang w:val="en-GB"/>
              </w:rPr>
              <w:t xml:space="preserve"> according to the timeline agreed upon with UNICEF)</w:t>
            </w:r>
          </w:p>
        </w:tc>
        <w:tc>
          <w:tcPr>
            <w:tcW w:w="3441" w:type="dxa"/>
          </w:tcPr>
          <w:p w14:paraId="2241A7A4" w14:textId="77777777" w:rsidR="003C1F8C" w:rsidRPr="007A23A0" w:rsidRDefault="003C1F8C" w:rsidP="009566CB">
            <w:pPr>
              <w:ind w:left="720"/>
              <w:rPr>
                <w:rFonts w:eastAsia="Times New Roman,Calibri"/>
                <w:b/>
                <w:lang w:val="en-GB"/>
              </w:rPr>
            </w:pPr>
            <w:r w:rsidRPr="007A23A0">
              <w:rPr>
                <w:rFonts w:eastAsia="Times New Roman,Calibri"/>
                <w:b/>
                <w:lang w:val="en-GB"/>
              </w:rPr>
              <w:t>Proportion of payment</w:t>
            </w:r>
          </w:p>
        </w:tc>
      </w:tr>
      <w:tr w:rsidR="003C1F8C" w:rsidRPr="007A23A0" w14:paraId="14020F5F" w14:textId="77777777" w:rsidTr="009566CB">
        <w:tc>
          <w:tcPr>
            <w:tcW w:w="5575" w:type="dxa"/>
          </w:tcPr>
          <w:p w14:paraId="78622497" w14:textId="1CCCB193" w:rsidR="003C1F8C" w:rsidRPr="007A23A0" w:rsidRDefault="00CE69E8" w:rsidP="009566CB">
            <w:pPr>
              <w:rPr>
                <w:rFonts w:eastAsia="Times New Roman,Calibri"/>
                <w:lang w:val="en-GB"/>
              </w:rPr>
            </w:pPr>
            <w:r w:rsidRPr="007A23A0">
              <w:rPr>
                <w:rFonts w:eastAsia="Times New Roman,Calibri"/>
                <w:lang w:val="en-GB"/>
              </w:rPr>
              <w:t>Deliverable 1 and 2 – initial analysis and contribution to the methodology</w:t>
            </w:r>
          </w:p>
        </w:tc>
        <w:tc>
          <w:tcPr>
            <w:tcW w:w="3441" w:type="dxa"/>
          </w:tcPr>
          <w:p w14:paraId="6822A432" w14:textId="6A16A589" w:rsidR="003C1F8C" w:rsidRPr="007A23A0" w:rsidRDefault="00CE69E8" w:rsidP="009566CB">
            <w:pPr>
              <w:ind w:left="720"/>
              <w:rPr>
                <w:rFonts w:eastAsia="Times New Roman,Calibri"/>
                <w:lang w:val="en-GB"/>
              </w:rPr>
            </w:pPr>
            <w:r w:rsidRPr="007A23A0">
              <w:rPr>
                <w:rFonts w:eastAsia="Times New Roman,Calibri"/>
                <w:lang w:val="en-GB"/>
              </w:rPr>
              <w:t>2</w:t>
            </w:r>
            <w:r w:rsidR="003C1F8C" w:rsidRPr="007A23A0">
              <w:rPr>
                <w:rFonts w:eastAsia="Times New Roman,Calibri"/>
                <w:lang w:val="en-GB"/>
              </w:rPr>
              <w:t>0%</w:t>
            </w:r>
          </w:p>
        </w:tc>
      </w:tr>
      <w:tr w:rsidR="003C1F8C" w:rsidRPr="007A23A0" w14:paraId="068B2D40" w14:textId="77777777" w:rsidTr="009566CB">
        <w:tc>
          <w:tcPr>
            <w:tcW w:w="5575" w:type="dxa"/>
          </w:tcPr>
          <w:p w14:paraId="0D0778AF" w14:textId="10A03910" w:rsidR="003C1F8C" w:rsidRPr="007A23A0" w:rsidRDefault="00CE69E8" w:rsidP="009566CB">
            <w:pPr>
              <w:rPr>
                <w:lang w:val="en-GB"/>
              </w:rPr>
            </w:pPr>
            <w:r w:rsidRPr="007A23A0">
              <w:rPr>
                <w:rFonts w:eastAsia="Times New Roman,Calibri"/>
                <w:lang w:val="en-GB"/>
              </w:rPr>
              <w:t>Deliverable 3 and 4 – field visits and draft report</w:t>
            </w:r>
          </w:p>
        </w:tc>
        <w:tc>
          <w:tcPr>
            <w:tcW w:w="3441" w:type="dxa"/>
          </w:tcPr>
          <w:p w14:paraId="72AD89C5" w14:textId="0FC3952C" w:rsidR="003C1F8C" w:rsidRPr="007A23A0" w:rsidRDefault="00CE69E8" w:rsidP="009566CB">
            <w:pPr>
              <w:ind w:left="720"/>
              <w:rPr>
                <w:rFonts w:eastAsia="Times New Roman,Calibri"/>
                <w:lang w:val="en-GB"/>
              </w:rPr>
            </w:pPr>
            <w:r w:rsidRPr="007A23A0">
              <w:rPr>
                <w:rFonts w:eastAsia="Times New Roman,Calibri"/>
                <w:lang w:val="en-GB"/>
              </w:rPr>
              <w:t>5</w:t>
            </w:r>
            <w:r w:rsidR="003C1F8C" w:rsidRPr="007A23A0">
              <w:rPr>
                <w:rFonts w:eastAsia="Times New Roman,Calibri"/>
                <w:lang w:val="en-GB"/>
              </w:rPr>
              <w:t>0%</w:t>
            </w:r>
          </w:p>
        </w:tc>
      </w:tr>
      <w:tr w:rsidR="003C1F8C" w:rsidRPr="007A23A0" w14:paraId="00819374" w14:textId="77777777" w:rsidTr="009566CB">
        <w:tc>
          <w:tcPr>
            <w:tcW w:w="5575" w:type="dxa"/>
          </w:tcPr>
          <w:p w14:paraId="2453AC45" w14:textId="407FDD81" w:rsidR="003C1F8C" w:rsidRPr="007A23A0" w:rsidRDefault="00CE69E8" w:rsidP="009566CB">
            <w:pPr>
              <w:rPr>
                <w:rFonts w:eastAsia="Times New Roman,Calibri"/>
                <w:lang w:val="en-GB"/>
              </w:rPr>
            </w:pPr>
            <w:r w:rsidRPr="007A23A0">
              <w:rPr>
                <w:rFonts w:eastAsia="Times New Roman,Calibri"/>
                <w:lang w:val="en-GB"/>
              </w:rPr>
              <w:t>Deliverable 5 and 6 – final report</w:t>
            </w:r>
          </w:p>
        </w:tc>
        <w:tc>
          <w:tcPr>
            <w:tcW w:w="3441" w:type="dxa"/>
          </w:tcPr>
          <w:p w14:paraId="39049980" w14:textId="7A47EFA4" w:rsidR="003C1F8C" w:rsidRPr="007A23A0" w:rsidRDefault="00CE69E8" w:rsidP="009566CB">
            <w:pPr>
              <w:ind w:left="720"/>
              <w:rPr>
                <w:rFonts w:eastAsia="Times New Roman,Calibri"/>
                <w:lang w:val="en-GB"/>
              </w:rPr>
            </w:pPr>
            <w:r w:rsidRPr="007A23A0">
              <w:rPr>
                <w:rFonts w:eastAsia="Times New Roman,Calibri"/>
                <w:lang w:val="en-GB"/>
              </w:rPr>
              <w:t>3</w:t>
            </w:r>
            <w:r w:rsidR="003C1F8C" w:rsidRPr="007A23A0">
              <w:rPr>
                <w:rFonts w:eastAsia="Times New Roman,Calibri"/>
                <w:lang w:val="en-GB"/>
              </w:rPr>
              <w:t>0%</w:t>
            </w:r>
          </w:p>
        </w:tc>
      </w:tr>
    </w:tbl>
    <w:p w14:paraId="0602755A" w14:textId="77777777" w:rsidR="003C1F8C" w:rsidRPr="007A23A0" w:rsidRDefault="003C1F8C" w:rsidP="003C1F8C">
      <w:pPr>
        <w:ind w:left="720"/>
        <w:rPr>
          <w:sz w:val="20"/>
          <w:szCs w:val="20"/>
          <w:lang w:val="en-GB"/>
        </w:rPr>
      </w:pPr>
    </w:p>
    <w:p w14:paraId="275CB79E" w14:textId="77777777" w:rsidR="003C1F8C" w:rsidRPr="008B1E33" w:rsidRDefault="003C1F8C" w:rsidP="003C1F8C">
      <w:pPr>
        <w:rPr>
          <w:sz w:val="22"/>
          <w:szCs w:val="22"/>
          <w:lang w:val="en-GB"/>
        </w:rPr>
      </w:pPr>
      <w:r w:rsidRPr="008B1E33">
        <w:rPr>
          <w:sz w:val="22"/>
          <w:szCs w:val="22"/>
          <w:lang w:val="en-GB"/>
        </w:rPr>
        <w:t>UNICEF reserves the right to withhold all or a portion of payment if performance is unsatisfactory, if work/outputs are incomplete, not delivered for failure to meet deadlines.</w:t>
      </w:r>
    </w:p>
    <w:p w14:paraId="2AFCF708" w14:textId="21F89005" w:rsidR="003C1F8C" w:rsidRPr="008B1E33" w:rsidRDefault="00EC0763" w:rsidP="008C32E5">
      <w:pPr>
        <w:pStyle w:val="titleTOR"/>
        <w:numPr>
          <w:ilvl w:val="0"/>
          <w:numId w:val="14"/>
        </w:numPr>
        <w:tabs>
          <w:tab w:val="clear" w:pos="2520"/>
        </w:tabs>
        <w:rPr>
          <w:rFonts w:ascii="Arial" w:hAnsi="Arial" w:cs="Arial"/>
          <w:sz w:val="22"/>
          <w:szCs w:val="22"/>
        </w:rPr>
      </w:pPr>
      <w:r w:rsidRPr="008B1E33">
        <w:rPr>
          <w:rFonts w:ascii="Arial" w:hAnsi="Arial" w:cs="Arial"/>
          <w:sz w:val="22"/>
          <w:szCs w:val="22"/>
        </w:rPr>
        <w:t>DEFINITION OF SUPERVISORY ARRANGEMENTS</w:t>
      </w:r>
    </w:p>
    <w:p w14:paraId="05BEB736" w14:textId="77777777" w:rsidR="00F153AA" w:rsidRDefault="003C1F8C" w:rsidP="003C1F8C">
      <w:pPr>
        <w:spacing w:after="120"/>
        <w:jc w:val="both"/>
        <w:rPr>
          <w:rFonts w:eastAsia="Times New Roman"/>
          <w:sz w:val="22"/>
          <w:szCs w:val="22"/>
          <w:lang w:val="en-GB"/>
        </w:rPr>
      </w:pPr>
      <w:r w:rsidRPr="008B1E33">
        <w:rPr>
          <w:rFonts w:eastAsia="Times New Roman"/>
          <w:sz w:val="22"/>
          <w:szCs w:val="22"/>
          <w:lang w:val="en-GB"/>
        </w:rPr>
        <w:t xml:space="preserve">The specialist will work under the oversight of </w:t>
      </w:r>
      <w:r w:rsidR="00DA79D0" w:rsidRPr="008B1E33">
        <w:rPr>
          <w:rFonts w:eastAsia="Times New Roman"/>
          <w:sz w:val="22"/>
          <w:szCs w:val="22"/>
          <w:lang w:val="en-GB"/>
        </w:rPr>
        <w:t>Education Officer of</w:t>
      </w:r>
      <w:r w:rsidRPr="008B1E33">
        <w:rPr>
          <w:rFonts w:eastAsia="Times New Roman"/>
          <w:sz w:val="22"/>
          <w:szCs w:val="22"/>
          <w:lang w:val="en-GB"/>
        </w:rPr>
        <w:t xml:space="preserve"> UNICEF Moldova</w:t>
      </w:r>
      <w:r w:rsidR="00DA79D0" w:rsidRPr="008B1E33">
        <w:rPr>
          <w:rFonts w:eastAsia="Times New Roman"/>
          <w:sz w:val="22"/>
          <w:szCs w:val="22"/>
          <w:lang w:val="en-GB"/>
        </w:rPr>
        <w:t xml:space="preserve"> and Project Manager UNDP</w:t>
      </w:r>
      <w:r w:rsidR="000661E1" w:rsidRPr="008B1E33">
        <w:rPr>
          <w:rFonts w:eastAsia="Times New Roman"/>
          <w:sz w:val="22"/>
          <w:szCs w:val="22"/>
          <w:lang w:val="en-GB"/>
        </w:rPr>
        <w:t>, and in partnership with the international individual consultant</w:t>
      </w:r>
      <w:r w:rsidRPr="008B1E33">
        <w:rPr>
          <w:rFonts w:eastAsia="Times New Roman"/>
          <w:sz w:val="22"/>
          <w:szCs w:val="22"/>
          <w:lang w:val="en-GB"/>
        </w:rPr>
        <w:t xml:space="preserve">. </w:t>
      </w:r>
    </w:p>
    <w:p w14:paraId="459DC529" w14:textId="65D3B474" w:rsidR="003C1F8C" w:rsidRPr="008B1E33" w:rsidRDefault="003C1F8C" w:rsidP="003C1F8C">
      <w:pPr>
        <w:spacing w:after="120"/>
        <w:jc w:val="both"/>
        <w:rPr>
          <w:rFonts w:eastAsia="Times New Roman"/>
          <w:sz w:val="22"/>
          <w:szCs w:val="22"/>
          <w:lang w:val="en-GB"/>
        </w:rPr>
      </w:pPr>
      <w:r w:rsidRPr="008B1E33">
        <w:rPr>
          <w:rFonts w:eastAsia="Times New Roman"/>
          <w:sz w:val="22"/>
          <w:szCs w:val="22"/>
          <w:lang w:val="en-GB"/>
        </w:rPr>
        <w:t>Payments will be rendered upon successful completion of each task, as per the schedule outlined above.</w:t>
      </w:r>
    </w:p>
    <w:p w14:paraId="50A19085" w14:textId="0F90F9E0" w:rsidR="003C1F8C" w:rsidRPr="008B1E33" w:rsidRDefault="00EC0763" w:rsidP="008C32E5">
      <w:pPr>
        <w:pStyle w:val="titleTOR"/>
        <w:numPr>
          <w:ilvl w:val="0"/>
          <w:numId w:val="14"/>
        </w:numPr>
        <w:tabs>
          <w:tab w:val="clear" w:pos="2520"/>
        </w:tabs>
        <w:rPr>
          <w:rFonts w:ascii="Arial" w:hAnsi="Arial" w:cs="Arial"/>
          <w:sz w:val="22"/>
          <w:szCs w:val="22"/>
        </w:rPr>
      </w:pPr>
      <w:r w:rsidRPr="008B1E33">
        <w:rPr>
          <w:rFonts w:ascii="Arial" w:hAnsi="Arial" w:cs="Arial"/>
          <w:sz w:val="22"/>
          <w:szCs w:val="22"/>
        </w:rPr>
        <w:t>WORK LOCATION AND OFFICIAL TRAVEL INVOLVED</w:t>
      </w:r>
    </w:p>
    <w:p w14:paraId="22D99F64" w14:textId="6125B20D" w:rsidR="00DA79D0" w:rsidRPr="008B1E33" w:rsidRDefault="003C1F8C" w:rsidP="003C1F8C">
      <w:pPr>
        <w:autoSpaceDE w:val="0"/>
        <w:autoSpaceDN w:val="0"/>
        <w:adjustRightInd w:val="0"/>
        <w:jc w:val="both"/>
        <w:rPr>
          <w:rFonts w:eastAsia="Times New Roman"/>
          <w:sz w:val="22"/>
          <w:szCs w:val="22"/>
          <w:lang w:val="en-GB" w:eastAsia="sr-Latn-CS"/>
        </w:rPr>
      </w:pPr>
      <w:r w:rsidRPr="008B1E33">
        <w:rPr>
          <w:rFonts w:eastAsia="Times New Roman"/>
          <w:sz w:val="22"/>
          <w:szCs w:val="22"/>
          <w:lang w:val="en-GB" w:eastAsia="sr-Latn-CS"/>
        </w:rPr>
        <w:t>The work will</w:t>
      </w:r>
      <w:r w:rsidR="00DA79D0" w:rsidRPr="008B1E33">
        <w:rPr>
          <w:rFonts w:eastAsia="Times New Roman"/>
          <w:sz w:val="22"/>
          <w:szCs w:val="22"/>
          <w:lang w:val="en-GB" w:eastAsia="sr-Latn-CS"/>
        </w:rPr>
        <w:t xml:space="preserve"> be home-based, with</w:t>
      </w:r>
      <w:r w:rsidRPr="008B1E33">
        <w:rPr>
          <w:rFonts w:eastAsia="Times New Roman"/>
          <w:sz w:val="22"/>
          <w:szCs w:val="22"/>
          <w:lang w:val="en-GB" w:eastAsia="sr-Latn-CS"/>
        </w:rPr>
        <w:t xml:space="preserve"> </w:t>
      </w:r>
      <w:r w:rsidR="00CE69E8" w:rsidRPr="008B1E33">
        <w:rPr>
          <w:rFonts w:eastAsia="Times New Roman"/>
          <w:sz w:val="22"/>
          <w:szCs w:val="22"/>
          <w:lang w:val="en-GB" w:eastAsia="sr-Latn-CS"/>
        </w:rPr>
        <w:t xml:space="preserve">only </w:t>
      </w:r>
      <w:r w:rsidRPr="008B1E33">
        <w:rPr>
          <w:rFonts w:eastAsia="Times New Roman"/>
          <w:sz w:val="22"/>
          <w:szCs w:val="22"/>
          <w:lang w:val="en-GB" w:eastAsia="sr-Latn-CS"/>
        </w:rPr>
        <w:t xml:space="preserve">local travels </w:t>
      </w:r>
      <w:r w:rsidR="00DA79D0" w:rsidRPr="008B1E33">
        <w:rPr>
          <w:rFonts w:eastAsia="Times New Roman"/>
          <w:sz w:val="22"/>
          <w:szCs w:val="22"/>
          <w:lang w:val="en-GB" w:eastAsia="sr-Latn-CS"/>
        </w:rPr>
        <w:t>to Cahul and Unghe</w:t>
      </w:r>
      <w:r w:rsidR="00F153AA">
        <w:rPr>
          <w:rFonts w:eastAsia="Times New Roman"/>
          <w:sz w:val="22"/>
          <w:szCs w:val="22"/>
          <w:lang w:val="en-GB" w:eastAsia="sr-Latn-CS"/>
        </w:rPr>
        <w:t>n</w:t>
      </w:r>
      <w:r w:rsidR="00DA79D0" w:rsidRPr="008B1E33">
        <w:rPr>
          <w:rFonts w:eastAsia="Times New Roman"/>
          <w:sz w:val="22"/>
          <w:szCs w:val="22"/>
          <w:lang w:val="en-GB" w:eastAsia="sr-Latn-CS"/>
        </w:rPr>
        <w:t xml:space="preserve">i </w:t>
      </w:r>
      <w:r w:rsidR="00CE69E8" w:rsidRPr="008B1E33">
        <w:rPr>
          <w:rFonts w:eastAsia="Times New Roman"/>
          <w:sz w:val="22"/>
          <w:szCs w:val="22"/>
          <w:lang w:val="en-GB" w:eastAsia="sr-Latn-CS"/>
        </w:rPr>
        <w:t xml:space="preserve">envisaged, </w:t>
      </w:r>
      <w:proofErr w:type="gramStart"/>
      <w:r w:rsidRPr="008B1E33">
        <w:rPr>
          <w:rFonts w:eastAsia="Times New Roman"/>
          <w:sz w:val="22"/>
          <w:szCs w:val="22"/>
          <w:lang w:val="en-GB" w:eastAsia="sr-Latn-CS"/>
        </w:rPr>
        <w:t>in order to</w:t>
      </w:r>
      <w:proofErr w:type="gramEnd"/>
      <w:r w:rsidRPr="008B1E33">
        <w:rPr>
          <w:rFonts w:eastAsia="Times New Roman"/>
          <w:sz w:val="22"/>
          <w:szCs w:val="22"/>
          <w:lang w:val="en-GB" w:eastAsia="sr-Latn-CS"/>
        </w:rPr>
        <w:t xml:space="preserve"> conduct </w:t>
      </w:r>
      <w:r w:rsidR="000661E1" w:rsidRPr="008B1E33">
        <w:rPr>
          <w:rFonts w:eastAsia="Times New Roman"/>
          <w:sz w:val="22"/>
          <w:szCs w:val="22"/>
          <w:lang w:val="en-GB" w:eastAsia="sr-Latn-CS"/>
        </w:rPr>
        <w:t>field visits</w:t>
      </w:r>
      <w:r w:rsidRPr="008B1E33">
        <w:rPr>
          <w:rFonts w:eastAsia="Times New Roman"/>
          <w:sz w:val="22"/>
          <w:szCs w:val="22"/>
          <w:lang w:val="en-GB" w:eastAsia="sr-Latn-CS"/>
        </w:rPr>
        <w:t xml:space="preserve">. The consultant is expected to cover costs, </w:t>
      </w:r>
      <w:proofErr w:type="gramStart"/>
      <w:r w:rsidRPr="008B1E33">
        <w:rPr>
          <w:rFonts w:eastAsia="Times New Roman"/>
          <w:sz w:val="22"/>
          <w:szCs w:val="22"/>
          <w:lang w:val="en-GB" w:eastAsia="sr-Latn-CS"/>
        </w:rPr>
        <w:t>arrange</w:t>
      </w:r>
      <w:proofErr w:type="gramEnd"/>
      <w:r w:rsidRPr="008B1E33">
        <w:rPr>
          <w:rFonts w:eastAsia="Times New Roman"/>
          <w:sz w:val="22"/>
          <w:szCs w:val="22"/>
          <w:lang w:val="en-GB" w:eastAsia="sr-Latn-CS"/>
        </w:rPr>
        <w:t xml:space="preserve"> and schedule such visits, including transportation. UNICEF</w:t>
      </w:r>
      <w:r w:rsidR="00DA79D0" w:rsidRPr="008B1E33">
        <w:rPr>
          <w:rFonts w:eastAsia="Times New Roman"/>
          <w:sz w:val="22"/>
          <w:szCs w:val="22"/>
          <w:lang w:val="en-GB" w:eastAsia="sr-Latn-CS"/>
        </w:rPr>
        <w:t xml:space="preserve"> and UNDP</w:t>
      </w:r>
      <w:r w:rsidRPr="008B1E33">
        <w:rPr>
          <w:rFonts w:eastAsia="Times New Roman"/>
          <w:sz w:val="22"/>
          <w:szCs w:val="22"/>
          <w:lang w:val="en-GB" w:eastAsia="sr-Latn-CS"/>
        </w:rPr>
        <w:t xml:space="preserve"> office</w:t>
      </w:r>
      <w:r w:rsidR="00DA79D0" w:rsidRPr="008B1E33">
        <w:rPr>
          <w:rFonts w:eastAsia="Times New Roman"/>
          <w:sz w:val="22"/>
          <w:szCs w:val="22"/>
          <w:lang w:val="en-GB" w:eastAsia="sr-Latn-CS"/>
        </w:rPr>
        <w:t>s</w:t>
      </w:r>
      <w:r w:rsidRPr="008B1E33">
        <w:rPr>
          <w:rFonts w:eastAsia="Times New Roman"/>
          <w:sz w:val="22"/>
          <w:szCs w:val="22"/>
          <w:lang w:val="en-GB" w:eastAsia="sr-Latn-CS"/>
        </w:rPr>
        <w:t xml:space="preserve"> will facilitate introductions to key informants. </w:t>
      </w:r>
    </w:p>
    <w:p w14:paraId="7552D3C8" w14:textId="05939D9D" w:rsidR="000661E1" w:rsidRPr="008B1E33" w:rsidRDefault="000661E1" w:rsidP="003C1F8C">
      <w:pPr>
        <w:autoSpaceDE w:val="0"/>
        <w:autoSpaceDN w:val="0"/>
        <w:adjustRightInd w:val="0"/>
        <w:jc w:val="both"/>
        <w:rPr>
          <w:rFonts w:eastAsia="Times New Roman"/>
          <w:sz w:val="22"/>
          <w:szCs w:val="22"/>
          <w:lang w:val="en-GB" w:eastAsia="sr-Latn-CS"/>
        </w:rPr>
      </w:pPr>
    </w:p>
    <w:p w14:paraId="0B12508D" w14:textId="517935BC" w:rsidR="000661E1" w:rsidRPr="008B1E33" w:rsidRDefault="000661E1" w:rsidP="003C1F8C">
      <w:pPr>
        <w:autoSpaceDE w:val="0"/>
        <w:autoSpaceDN w:val="0"/>
        <w:adjustRightInd w:val="0"/>
        <w:jc w:val="both"/>
        <w:rPr>
          <w:rFonts w:eastAsia="Times New Roman"/>
          <w:sz w:val="22"/>
          <w:szCs w:val="22"/>
          <w:lang w:val="en-GB" w:eastAsia="sr-Latn-CS"/>
        </w:rPr>
      </w:pPr>
      <w:r w:rsidRPr="008B1E33">
        <w:rPr>
          <w:rFonts w:eastAsia="Times New Roman"/>
          <w:sz w:val="22"/>
          <w:szCs w:val="22"/>
          <w:lang w:val="en-GB" w:eastAsia="sr-Latn-CS"/>
        </w:rPr>
        <w:t xml:space="preserve">For the field visits and meetings in partnership with the </w:t>
      </w:r>
      <w:r w:rsidR="00F153AA" w:rsidRPr="008B1E33">
        <w:rPr>
          <w:rFonts w:eastAsia="Times New Roman"/>
          <w:sz w:val="22"/>
          <w:szCs w:val="22"/>
          <w:lang w:val="en-GB" w:eastAsia="sr-Latn-CS"/>
        </w:rPr>
        <w:t>international</w:t>
      </w:r>
      <w:r w:rsidRPr="008B1E33">
        <w:rPr>
          <w:rFonts w:eastAsia="Times New Roman"/>
          <w:sz w:val="22"/>
          <w:szCs w:val="22"/>
          <w:lang w:val="en-GB" w:eastAsia="sr-Latn-CS"/>
        </w:rPr>
        <w:t xml:space="preserve"> consultant, necessary Romanian-English-Romanian interpretation costs will be covered by UNDP.</w:t>
      </w:r>
    </w:p>
    <w:p w14:paraId="3DA97BDA" w14:textId="646B8772" w:rsidR="003C1F8C" w:rsidRPr="008B1E33" w:rsidRDefault="00EC0763" w:rsidP="008C32E5">
      <w:pPr>
        <w:pStyle w:val="titleTOR"/>
        <w:numPr>
          <w:ilvl w:val="0"/>
          <w:numId w:val="14"/>
        </w:numPr>
        <w:tabs>
          <w:tab w:val="clear" w:pos="2520"/>
        </w:tabs>
        <w:rPr>
          <w:rFonts w:ascii="Arial" w:hAnsi="Arial" w:cs="Arial"/>
          <w:sz w:val="22"/>
          <w:szCs w:val="22"/>
        </w:rPr>
      </w:pPr>
      <w:r w:rsidRPr="008B1E33">
        <w:rPr>
          <w:rFonts w:ascii="Arial" w:hAnsi="Arial" w:cs="Arial"/>
          <w:sz w:val="22"/>
          <w:szCs w:val="22"/>
        </w:rPr>
        <w:t>SUPPORT PROVIDED BY UNICEF</w:t>
      </w:r>
    </w:p>
    <w:p w14:paraId="0986E258" w14:textId="3D5C4509" w:rsidR="003C1F8C" w:rsidRPr="008B1E33" w:rsidRDefault="003C1F8C" w:rsidP="003C1F8C">
      <w:pPr>
        <w:autoSpaceDE w:val="0"/>
        <w:autoSpaceDN w:val="0"/>
        <w:adjustRightInd w:val="0"/>
        <w:jc w:val="both"/>
        <w:rPr>
          <w:rFonts w:eastAsia="Times New Roman"/>
          <w:sz w:val="22"/>
          <w:szCs w:val="22"/>
          <w:lang w:val="en-GB"/>
        </w:rPr>
      </w:pPr>
      <w:r w:rsidRPr="008B1E33">
        <w:rPr>
          <w:rFonts w:eastAsia="Times New Roman"/>
          <w:sz w:val="22"/>
          <w:szCs w:val="22"/>
          <w:lang w:val="en-GB"/>
        </w:rPr>
        <w:t xml:space="preserve">UNICEF </w:t>
      </w:r>
      <w:r w:rsidR="00DA79D0" w:rsidRPr="008B1E33">
        <w:rPr>
          <w:rFonts w:eastAsia="Times New Roman"/>
          <w:sz w:val="22"/>
          <w:szCs w:val="22"/>
          <w:lang w:val="en-GB"/>
        </w:rPr>
        <w:t xml:space="preserve">and UNDP </w:t>
      </w:r>
      <w:r w:rsidRPr="008B1E33">
        <w:rPr>
          <w:rFonts w:eastAsia="Times New Roman"/>
          <w:sz w:val="22"/>
          <w:szCs w:val="22"/>
          <w:lang w:val="en-GB"/>
        </w:rPr>
        <w:t>will regularly communicate with the specialist and provide feedback and guidance and necessary support so to achieve objectives of the work, as well as remain aware of any upcoming issues related to the performance and quality of work. UNICEF</w:t>
      </w:r>
      <w:r w:rsidR="00DA79D0" w:rsidRPr="008B1E33">
        <w:rPr>
          <w:rFonts w:eastAsia="Times New Roman"/>
          <w:sz w:val="22"/>
          <w:szCs w:val="22"/>
          <w:lang w:val="en-GB"/>
        </w:rPr>
        <w:t xml:space="preserve"> and UNDP</w:t>
      </w:r>
      <w:r w:rsidRPr="008B1E33">
        <w:rPr>
          <w:rFonts w:eastAsia="Times New Roman"/>
          <w:sz w:val="22"/>
          <w:szCs w:val="22"/>
          <w:lang w:val="en-GB"/>
        </w:rPr>
        <w:t xml:space="preserve"> will provide an initial package of relevant documents and available research, and an initial list of relevant experts and counterparts to work with. UNICEF </w:t>
      </w:r>
      <w:r w:rsidR="00DA79D0" w:rsidRPr="008B1E33">
        <w:rPr>
          <w:rFonts w:eastAsia="Times New Roman"/>
          <w:sz w:val="22"/>
          <w:szCs w:val="22"/>
          <w:lang w:val="en-GB"/>
        </w:rPr>
        <w:t xml:space="preserve">and UNDP </w:t>
      </w:r>
      <w:r w:rsidRPr="008B1E33">
        <w:rPr>
          <w:rFonts w:eastAsia="Times New Roman"/>
          <w:sz w:val="22"/>
          <w:szCs w:val="22"/>
          <w:lang w:val="en-GB"/>
        </w:rPr>
        <w:t>will also request relevant data – as agreed upon with the consultant – from relevant government counterparts.</w:t>
      </w:r>
    </w:p>
    <w:p w14:paraId="1B3B871A" w14:textId="77777777" w:rsidR="00DA79D0" w:rsidRPr="008B1E33" w:rsidRDefault="00DA79D0" w:rsidP="003C1F8C">
      <w:pPr>
        <w:autoSpaceDE w:val="0"/>
        <w:autoSpaceDN w:val="0"/>
        <w:adjustRightInd w:val="0"/>
        <w:jc w:val="both"/>
        <w:rPr>
          <w:rFonts w:eastAsia="Times New Roman"/>
          <w:sz w:val="22"/>
          <w:szCs w:val="22"/>
          <w:lang w:val="en-GB"/>
        </w:rPr>
      </w:pPr>
    </w:p>
    <w:p w14:paraId="16A60158" w14:textId="4B79E0E7" w:rsidR="003C1F8C" w:rsidRPr="008B1E33" w:rsidRDefault="00077535" w:rsidP="008C32E5">
      <w:pPr>
        <w:pStyle w:val="paragraph"/>
        <w:numPr>
          <w:ilvl w:val="0"/>
          <w:numId w:val="14"/>
        </w:numPr>
        <w:spacing w:before="0" w:beforeAutospacing="0" w:after="0" w:afterAutospacing="0"/>
        <w:jc w:val="both"/>
        <w:textAlignment w:val="baseline"/>
        <w:rPr>
          <w:rFonts w:ascii="Arial" w:hAnsi="Arial" w:cs="Arial"/>
          <w:b/>
          <w:bCs/>
          <w:sz w:val="22"/>
          <w:szCs w:val="22"/>
          <w:lang w:val="en-GB"/>
        </w:rPr>
      </w:pPr>
      <w:r w:rsidRPr="008B1E33">
        <w:rPr>
          <w:rFonts w:ascii="Arial" w:hAnsi="Arial" w:cs="Arial"/>
          <w:b/>
          <w:bCs/>
          <w:sz w:val="22"/>
          <w:szCs w:val="22"/>
          <w:lang w:val="en-GB"/>
        </w:rPr>
        <w:t>CHILD SAFEGUARDING  </w:t>
      </w:r>
    </w:p>
    <w:p w14:paraId="798E495C" w14:textId="77777777" w:rsidR="003C1F8C" w:rsidRPr="008B1E33" w:rsidRDefault="003C1F8C" w:rsidP="003C1F8C">
      <w:pPr>
        <w:pStyle w:val="paragraph"/>
        <w:spacing w:before="240" w:beforeAutospacing="0" w:after="0" w:afterAutospacing="0"/>
        <w:jc w:val="both"/>
        <w:textAlignment w:val="baseline"/>
        <w:rPr>
          <w:rStyle w:val="normaltextrun"/>
          <w:rFonts w:ascii="Arial" w:eastAsiaTheme="minorEastAsia" w:hAnsi="Arial" w:cs="Arial"/>
          <w:sz w:val="22"/>
          <w:szCs w:val="22"/>
          <w:lang w:val="en-GB"/>
        </w:rPr>
      </w:pPr>
      <w:r w:rsidRPr="008B1E33">
        <w:rPr>
          <w:rStyle w:val="normaltextrun"/>
          <w:rFonts w:ascii="Arial" w:eastAsiaTheme="minorEastAsia" w:hAnsi="Arial" w:cs="Arial"/>
          <w:sz w:val="22"/>
          <w:szCs w:val="22"/>
          <w:lang w:val="en-GB"/>
        </w:rPr>
        <w:t>Is this project/assignment considered as “</w:t>
      </w:r>
      <w:hyperlink r:id="rId17" w:tgtFrame="_blank" w:history="1">
        <w:r w:rsidRPr="008B1E33">
          <w:rPr>
            <w:rStyle w:val="normaltextrun"/>
            <w:rFonts w:ascii="Arial" w:eastAsiaTheme="minorEastAsia" w:hAnsi="Arial" w:cs="Arial"/>
            <w:color w:val="0000FF"/>
            <w:sz w:val="22"/>
            <w:szCs w:val="22"/>
            <w:u w:val="single"/>
            <w:lang w:val="en-GB"/>
          </w:rPr>
          <w:t>Elevated Risk Role</w:t>
        </w:r>
      </w:hyperlink>
      <w:r w:rsidRPr="008B1E33">
        <w:rPr>
          <w:rStyle w:val="normaltextrun"/>
          <w:rFonts w:ascii="Arial" w:eastAsiaTheme="minorEastAsia" w:hAnsi="Arial" w:cs="Arial"/>
          <w:sz w:val="22"/>
          <w:szCs w:val="22"/>
          <w:lang w:val="en-GB"/>
        </w:rPr>
        <w:t>” from a child safeguarding perspective?   </w:t>
      </w:r>
    </w:p>
    <w:p w14:paraId="62A137B2" w14:textId="77777777" w:rsidR="003C1F8C" w:rsidRPr="008B1E33" w:rsidRDefault="003C1F8C" w:rsidP="003C1F8C">
      <w:pPr>
        <w:pStyle w:val="paragraph"/>
        <w:spacing w:before="0" w:beforeAutospacing="0" w:after="0" w:afterAutospacing="0"/>
        <w:jc w:val="both"/>
        <w:textAlignment w:val="baseline"/>
        <w:rPr>
          <w:rStyle w:val="normaltextrun"/>
          <w:rFonts w:ascii="Arial" w:eastAsiaTheme="minorEastAsia" w:hAnsi="Arial" w:cs="Arial"/>
          <w:sz w:val="22"/>
          <w:szCs w:val="22"/>
          <w:lang w:val="en-GB"/>
        </w:rPr>
      </w:pPr>
    </w:p>
    <w:p w14:paraId="5DE28972" w14:textId="18AD8BEE" w:rsidR="003C1F8C" w:rsidRPr="008B1E33" w:rsidRDefault="003C1F8C" w:rsidP="003C1F8C">
      <w:pPr>
        <w:pStyle w:val="paragraph"/>
        <w:spacing w:before="0" w:beforeAutospacing="0" w:after="0" w:afterAutospacing="0"/>
        <w:jc w:val="both"/>
        <w:textAlignment w:val="baseline"/>
        <w:rPr>
          <w:rStyle w:val="normaltextrun"/>
          <w:rFonts w:ascii="Arial" w:eastAsiaTheme="minorEastAsia" w:hAnsi="Arial" w:cs="Arial"/>
          <w:sz w:val="22"/>
          <w:szCs w:val="22"/>
          <w:lang w:val="en-GB"/>
        </w:rPr>
      </w:pPr>
      <w:r w:rsidRPr="008B1E33">
        <w:rPr>
          <w:rFonts w:ascii="Arial" w:eastAsia="Arial Unicode MS" w:hAnsi="Arial" w:cs="Arial"/>
          <w:sz w:val="22"/>
          <w:szCs w:val="22"/>
          <w:lang w:val="en-GB"/>
        </w:rPr>
        <w:fldChar w:fldCharType="begin">
          <w:ffData>
            <w:name w:val="Check9"/>
            <w:enabled/>
            <w:calcOnExit w:val="0"/>
            <w:checkBox>
              <w:sizeAuto/>
              <w:default w:val="0"/>
            </w:checkBox>
          </w:ffData>
        </w:fldChar>
      </w:r>
      <w:r w:rsidRPr="008B1E33">
        <w:rPr>
          <w:rFonts w:ascii="Arial" w:eastAsia="Arial Unicode MS" w:hAnsi="Arial" w:cs="Arial"/>
          <w:sz w:val="22"/>
          <w:szCs w:val="22"/>
          <w:lang w:val="en-GB"/>
        </w:rPr>
        <w:instrText xml:space="preserve"> FORMCHECKBOX </w:instrText>
      </w:r>
      <w:r w:rsidR="00A1572E">
        <w:rPr>
          <w:rFonts w:ascii="Arial" w:eastAsia="Arial Unicode MS" w:hAnsi="Arial" w:cs="Arial"/>
          <w:sz w:val="22"/>
          <w:szCs w:val="22"/>
          <w:lang w:val="en-GB"/>
        </w:rPr>
      </w:r>
      <w:r w:rsidR="00A1572E">
        <w:rPr>
          <w:rFonts w:ascii="Arial" w:eastAsia="Arial Unicode MS" w:hAnsi="Arial" w:cs="Arial"/>
          <w:sz w:val="22"/>
          <w:szCs w:val="22"/>
          <w:lang w:val="en-GB"/>
        </w:rPr>
        <w:fldChar w:fldCharType="separate"/>
      </w:r>
      <w:r w:rsidRPr="008B1E33">
        <w:rPr>
          <w:rFonts w:ascii="Arial" w:eastAsia="Arial Unicode MS" w:hAnsi="Arial" w:cs="Arial"/>
          <w:sz w:val="22"/>
          <w:szCs w:val="22"/>
          <w:lang w:val="en-GB"/>
        </w:rPr>
        <w:fldChar w:fldCharType="end"/>
      </w:r>
      <w:r w:rsidRPr="008B1E33">
        <w:rPr>
          <w:rStyle w:val="normaltextrun"/>
          <w:rFonts w:ascii="Arial" w:eastAsiaTheme="minorEastAsia" w:hAnsi="Arial" w:cs="Arial"/>
          <w:sz w:val="22"/>
          <w:szCs w:val="22"/>
          <w:lang w:val="en-GB"/>
        </w:rPr>
        <w:t>   YES     NO </w:t>
      </w:r>
      <w:r w:rsidRPr="008B1E33">
        <w:rPr>
          <w:rStyle w:val="eop"/>
          <w:rFonts w:ascii="Arial" w:hAnsi="Arial" w:cs="Arial"/>
          <w:sz w:val="22"/>
          <w:szCs w:val="22"/>
          <w:lang w:val="en-GB"/>
        </w:rPr>
        <w:t> </w:t>
      </w:r>
      <w:r w:rsidR="00077535">
        <w:rPr>
          <w:rFonts w:ascii="Arial" w:eastAsia="Arial Unicode MS" w:hAnsi="Arial" w:cs="Arial"/>
          <w:sz w:val="22"/>
          <w:szCs w:val="22"/>
          <w:lang w:val="en-GB"/>
        </w:rPr>
        <w:fldChar w:fldCharType="begin">
          <w:ffData>
            <w:name w:val="Check9"/>
            <w:enabled/>
            <w:calcOnExit w:val="0"/>
            <w:checkBox>
              <w:sizeAuto/>
              <w:default w:val="1"/>
            </w:checkBox>
          </w:ffData>
        </w:fldChar>
      </w:r>
      <w:bookmarkStart w:id="4" w:name="Check9"/>
      <w:r w:rsidR="00077535">
        <w:rPr>
          <w:rFonts w:ascii="Arial" w:eastAsia="Arial Unicode MS" w:hAnsi="Arial" w:cs="Arial"/>
          <w:sz w:val="22"/>
          <w:szCs w:val="22"/>
          <w:lang w:val="en-GB"/>
        </w:rPr>
        <w:instrText xml:space="preserve"> FORMCHECKBOX </w:instrText>
      </w:r>
      <w:r w:rsidR="00A1572E">
        <w:rPr>
          <w:rFonts w:ascii="Arial" w:eastAsia="Arial Unicode MS" w:hAnsi="Arial" w:cs="Arial"/>
          <w:sz w:val="22"/>
          <w:szCs w:val="22"/>
          <w:lang w:val="en-GB"/>
        </w:rPr>
      </w:r>
      <w:r w:rsidR="00A1572E">
        <w:rPr>
          <w:rFonts w:ascii="Arial" w:eastAsia="Arial Unicode MS" w:hAnsi="Arial" w:cs="Arial"/>
          <w:sz w:val="22"/>
          <w:szCs w:val="22"/>
          <w:lang w:val="en-GB"/>
        </w:rPr>
        <w:fldChar w:fldCharType="separate"/>
      </w:r>
      <w:r w:rsidR="00077535">
        <w:rPr>
          <w:rFonts w:ascii="Arial" w:eastAsia="Arial Unicode MS" w:hAnsi="Arial" w:cs="Arial"/>
          <w:sz w:val="22"/>
          <w:szCs w:val="22"/>
          <w:lang w:val="en-GB"/>
        </w:rPr>
        <w:fldChar w:fldCharType="end"/>
      </w:r>
      <w:bookmarkEnd w:id="4"/>
      <w:r w:rsidRPr="008B1E33">
        <w:rPr>
          <w:rStyle w:val="normaltextrun"/>
          <w:rFonts w:ascii="Arial" w:eastAsiaTheme="minorEastAsia" w:hAnsi="Arial" w:cs="Arial"/>
          <w:sz w:val="22"/>
          <w:szCs w:val="22"/>
          <w:lang w:val="en-GB"/>
        </w:rPr>
        <w:t>  </w:t>
      </w:r>
      <w:r w:rsidRPr="008B1E33">
        <w:rPr>
          <w:rStyle w:val="eop"/>
          <w:rFonts w:ascii="Arial" w:hAnsi="Arial" w:cs="Arial"/>
          <w:sz w:val="22"/>
          <w:szCs w:val="22"/>
          <w:lang w:val="en-GB"/>
        </w:rPr>
        <w:t xml:space="preserve"> </w:t>
      </w:r>
      <w:r w:rsidRPr="008B1E33">
        <w:rPr>
          <w:rStyle w:val="normaltextrun"/>
          <w:rFonts w:ascii="Arial" w:eastAsiaTheme="minorEastAsia" w:hAnsi="Arial" w:cs="Arial"/>
          <w:sz w:val="22"/>
          <w:szCs w:val="22"/>
          <w:lang w:val="en-GB"/>
        </w:rPr>
        <w:t>      If YES, check all that apply:</w:t>
      </w:r>
    </w:p>
    <w:p w14:paraId="56BFB5D3" w14:textId="77777777" w:rsidR="003C1F8C" w:rsidRPr="008B1E33" w:rsidRDefault="003C1F8C" w:rsidP="003C1F8C">
      <w:pPr>
        <w:pStyle w:val="paragraph"/>
        <w:spacing w:before="0" w:beforeAutospacing="0" w:after="0" w:afterAutospacing="0"/>
        <w:jc w:val="both"/>
        <w:textAlignment w:val="baseline"/>
        <w:rPr>
          <w:rFonts w:ascii="Arial" w:hAnsi="Arial" w:cs="Arial"/>
          <w:color w:val="000000"/>
          <w:sz w:val="22"/>
          <w:szCs w:val="22"/>
          <w:lang w:val="en-GB"/>
        </w:rPr>
      </w:pPr>
      <w:r w:rsidRPr="008B1E33">
        <w:rPr>
          <w:rStyle w:val="normaltextrun"/>
          <w:rFonts w:ascii="Arial" w:eastAsiaTheme="minorEastAsia" w:hAnsi="Arial" w:cs="Arial"/>
          <w:sz w:val="22"/>
          <w:szCs w:val="22"/>
          <w:lang w:val="en-GB"/>
        </w:rPr>
        <w:t>                                                                                                                                                  </w:t>
      </w:r>
      <w:r w:rsidRPr="008B1E33">
        <w:rPr>
          <w:rStyle w:val="eop"/>
          <w:rFonts w:ascii="Arial" w:hAnsi="Arial" w:cs="Arial"/>
          <w:sz w:val="22"/>
          <w:szCs w:val="22"/>
          <w:lang w:val="en-GB"/>
        </w:rPr>
        <w:t> </w:t>
      </w:r>
    </w:p>
    <w:p w14:paraId="13AF5093" w14:textId="77777777" w:rsidR="003C1F8C" w:rsidRPr="008B1E33" w:rsidRDefault="003C1F8C" w:rsidP="003C1F8C">
      <w:pPr>
        <w:pStyle w:val="paragraph"/>
        <w:spacing w:before="0" w:beforeAutospacing="0" w:after="0" w:afterAutospacing="0"/>
        <w:jc w:val="both"/>
        <w:textAlignment w:val="baseline"/>
        <w:rPr>
          <w:rFonts w:ascii="Arial" w:hAnsi="Arial" w:cs="Arial"/>
          <w:color w:val="000000"/>
          <w:sz w:val="22"/>
          <w:szCs w:val="22"/>
          <w:lang w:val="en-GB"/>
        </w:rPr>
      </w:pPr>
      <w:r w:rsidRPr="008B1E33">
        <w:rPr>
          <w:rStyle w:val="normaltextrun"/>
          <w:rFonts w:ascii="Arial" w:eastAsiaTheme="minorEastAsia" w:hAnsi="Arial" w:cs="Arial"/>
          <w:b/>
          <w:sz w:val="22"/>
          <w:szCs w:val="22"/>
          <w:lang w:val="en-GB"/>
        </w:rPr>
        <w:t>Direct contact role            </w:t>
      </w:r>
      <w:r w:rsidRPr="008B1E33">
        <w:rPr>
          <w:rFonts w:ascii="Arial" w:eastAsia="Arial Unicode MS" w:hAnsi="Arial" w:cs="Arial"/>
          <w:sz w:val="22"/>
          <w:szCs w:val="22"/>
          <w:lang w:val="en-GB"/>
        </w:rPr>
        <w:fldChar w:fldCharType="begin">
          <w:ffData>
            <w:name w:val="Check9"/>
            <w:enabled/>
            <w:calcOnExit w:val="0"/>
            <w:checkBox>
              <w:sizeAuto/>
              <w:default w:val="0"/>
            </w:checkBox>
          </w:ffData>
        </w:fldChar>
      </w:r>
      <w:r w:rsidRPr="008B1E33">
        <w:rPr>
          <w:rFonts w:ascii="Arial" w:eastAsia="Arial Unicode MS" w:hAnsi="Arial" w:cs="Arial"/>
          <w:sz w:val="22"/>
          <w:szCs w:val="22"/>
          <w:lang w:val="en-GB"/>
        </w:rPr>
        <w:instrText xml:space="preserve"> FORMCHECKBOX </w:instrText>
      </w:r>
      <w:r w:rsidR="00A1572E">
        <w:rPr>
          <w:rFonts w:ascii="Arial" w:eastAsia="Arial Unicode MS" w:hAnsi="Arial" w:cs="Arial"/>
          <w:sz w:val="22"/>
          <w:szCs w:val="22"/>
          <w:lang w:val="en-GB"/>
        </w:rPr>
      </w:r>
      <w:r w:rsidR="00A1572E">
        <w:rPr>
          <w:rFonts w:ascii="Arial" w:eastAsia="Arial Unicode MS" w:hAnsi="Arial" w:cs="Arial"/>
          <w:sz w:val="22"/>
          <w:szCs w:val="22"/>
          <w:lang w:val="en-GB"/>
        </w:rPr>
        <w:fldChar w:fldCharType="separate"/>
      </w:r>
      <w:r w:rsidRPr="008B1E33">
        <w:rPr>
          <w:rFonts w:ascii="Arial" w:eastAsia="Arial Unicode MS" w:hAnsi="Arial" w:cs="Arial"/>
          <w:sz w:val="22"/>
          <w:szCs w:val="22"/>
          <w:lang w:val="en-GB"/>
        </w:rPr>
        <w:fldChar w:fldCharType="end"/>
      </w:r>
      <w:r w:rsidRPr="008B1E33">
        <w:rPr>
          <w:rStyle w:val="normaltextrun"/>
          <w:rFonts w:ascii="Arial" w:eastAsiaTheme="minorEastAsia" w:hAnsi="Arial" w:cs="Arial"/>
          <w:b/>
          <w:sz w:val="22"/>
          <w:szCs w:val="22"/>
          <w:lang w:val="en-GB"/>
        </w:rPr>
        <w:t> </w:t>
      </w:r>
      <w:r w:rsidRPr="008B1E33">
        <w:rPr>
          <w:rStyle w:val="normaltextrun"/>
          <w:rFonts w:ascii="Arial" w:eastAsiaTheme="minorEastAsia" w:hAnsi="Arial" w:cs="Arial"/>
          <w:sz w:val="22"/>
          <w:szCs w:val="22"/>
          <w:lang w:val="en-GB"/>
        </w:rPr>
        <w:t> YES     </w:t>
      </w:r>
      <w:r w:rsidRPr="008B1E33">
        <w:rPr>
          <w:rFonts w:ascii="Arial" w:eastAsia="Arial Unicode MS" w:hAnsi="Arial" w:cs="Arial"/>
          <w:sz w:val="22"/>
          <w:szCs w:val="22"/>
          <w:lang w:val="en-GB"/>
        </w:rPr>
        <w:fldChar w:fldCharType="begin">
          <w:ffData>
            <w:name w:val=""/>
            <w:enabled/>
            <w:calcOnExit w:val="0"/>
            <w:checkBox>
              <w:sizeAuto/>
              <w:default w:val="0"/>
            </w:checkBox>
          </w:ffData>
        </w:fldChar>
      </w:r>
      <w:r w:rsidRPr="008B1E33">
        <w:rPr>
          <w:rFonts w:ascii="Arial" w:eastAsia="Arial Unicode MS" w:hAnsi="Arial" w:cs="Arial"/>
          <w:sz w:val="22"/>
          <w:szCs w:val="22"/>
          <w:lang w:val="en-GB"/>
        </w:rPr>
        <w:instrText xml:space="preserve"> FORMCHECKBOX </w:instrText>
      </w:r>
      <w:r w:rsidR="00A1572E">
        <w:rPr>
          <w:rFonts w:ascii="Arial" w:eastAsia="Arial Unicode MS" w:hAnsi="Arial" w:cs="Arial"/>
          <w:sz w:val="22"/>
          <w:szCs w:val="22"/>
          <w:lang w:val="en-GB"/>
        </w:rPr>
      </w:r>
      <w:r w:rsidR="00A1572E">
        <w:rPr>
          <w:rFonts w:ascii="Arial" w:eastAsia="Arial Unicode MS" w:hAnsi="Arial" w:cs="Arial"/>
          <w:sz w:val="22"/>
          <w:szCs w:val="22"/>
          <w:lang w:val="en-GB"/>
        </w:rPr>
        <w:fldChar w:fldCharType="separate"/>
      </w:r>
      <w:r w:rsidRPr="008B1E33">
        <w:rPr>
          <w:rFonts w:ascii="Arial" w:eastAsia="Arial Unicode MS" w:hAnsi="Arial" w:cs="Arial"/>
          <w:sz w:val="22"/>
          <w:szCs w:val="22"/>
          <w:lang w:val="en-GB"/>
        </w:rPr>
        <w:fldChar w:fldCharType="end"/>
      </w:r>
      <w:r w:rsidRPr="008B1E33">
        <w:rPr>
          <w:rStyle w:val="normaltextrun"/>
          <w:rFonts w:ascii="Arial" w:eastAsiaTheme="minorEastAsia" w:hAnsi="Arial" w:cs="Arial"/>
          <w:sz w:val="22"/>
          <w:szCs w:val="22"/>
          <w:lang w:val="en-GB"/>
        </w:rPr>
        <w:t>  NO </w:t>
      </w:r>
      <w:r w:rsidRPr="008B1E33">
        <w:rPr>
          <w:rStyle w:val="normaltextrun"/>
          <w:rFonts w:ascii="Arial" w:eastAsiaTheme="minorEastAsia" w:hAnsi="Arial" w:cs="Arial"/>
          <w:b/>
          <w:sz w:val="22"/>
          <w:szCs w:val="22"/>
          <w:lang w:val="en-GB"/>
        </w:rPr>
        <w:t>       </w:t>
      </w:r>
      <w:r w:rsidRPr="008B1E33">
        <w:rPr>
          <w:rStyle w:val="eop"/>
          <w:rFonts w:ascii="Arial" w:hAnsi="Arial" w:cs="Arial"/>
          <w:sz w:val="22"/>
          <w:szCs w:val="22"/>
          <w:lang w:val="en-GB"/>
        </w:rPr>
        <w:t> </w:t>
      </w:r>
    </w:p>
    <w:p w14:paraId="47B2C09D" w14:textId="77777777" w:rsidR="003C1F8C" w:rsidRPr="008B1E33" w:rsidRDefault="003C1F8C" w:rsidP="003C1F8C">
      <w:pPr>
        <w:pStyle w:val="paragraph"/>
        <w:spacing w:before="0" w:beforeAutospacing="0" w:after="0" w:afterAutospacing="0"/>
        <w:jc w:val="both"/>
        <w:textAlignment w:val="baseline"/>
        <w:rPr>
          <w:rFonts w:ascii="Arial" w:hAnsi="Arial" w:cs="Arial"/>
          <w:color w:val="000000"/>
          <w:sz w:val="22"/>
          <w:szCs w:val="22"/>
          <w:lang w:val="en-GB"/>
        </w:rPr>
      </w:pPr>
      <w:r w:rsidRPr="008B1E33">
        <w:rPr>
          <w:rStyle w:val="normaltextrun"/>
          <w:rFonts w:ascii="Arial" w:eastAsiaTheme="minorEastAsia" w:hAnsi="Arial" w:cs="Arial"/>
          <w:sz w:val="22"/>
          <w:szCs w:val="22"/>
          <w:lang w:val="en-GB"/>
        </w:rPr>
        <w:t>If yes, please indicate the number of hours/months of direct interpersonal contact with children, or work in their immediately physical proximity, with limited supervision by a more senior member of personnel: </w:t>
      </w:r>
      <w:r w:rsidRPr="008B1E33">
        <w:rPr>
          <w:rStyle w:val="eop"/>
          <w:rFonts w:ascii="Arial" w:hAnsi="Arial" w:cs="Arial"/>
          <w:sz w:val="22"/>
          <w:szCs w:val="22"/>
          <w:lang w:val="en-GB"/>
        </w:rPr>
        <w:t> </w:t>
      </w:r>
    </w:p>
    <w:tbl>
      <w:tblPr>
        <w:tblStyle w:val="TableGrid"/>
        <w:tblW w:w="0" w:type="auto"/>
        <w:tblLayout w:type="fixed"/>
        <w:tblLook w:val="04A0" w:firstRow="1" w:lastRow="0" w:firstColumn="1" w:lastColumn="0" w:noHBand="0" w:noVBand="1"/>
      </w:tblPr>
      <w:tblGrid>
        <w:gridCol w:w="9661"/>
      </w:tblGrid>
      <w:tr w:rsidR="003C1F8C" w:rsidRPr="008B1E33" w14:paraId="6AC70E37" w14:textId="77777777" w:rsidTr="009566CB">
        <w:tc>
          <w:tcPr>
            <w:tcW w:w="9661" w:type="dxa"/>
          </w:tcPr>
          <w:p w14:paraId="2F941D21" w14:textId="77777777" w:rsidR="003C1F8C" w:rsidRPr="008B1E33" w:rsidRDefault="003C1F8C" w:rsidP="009566CB">
            <w:pPr>
              <w:pStyle w:val="paragraph"/>
              <w:spacing w:before="0" w:beforeAutospacing="0" w:after="0" w:afterAutospacing="0"/>
              <w:jc w:val="both"/>
              <w:textAlignment w:val="baseline"/>
              <w:rPr>
                <w:rFonts w:ascii="Arial" w:hAnsi="Arial" w:cs="Arial"/>
                <w:color w:val="000000"/>
                <w:sz w:val="22"/>
                <w:szCs w:val="22"/>
                <w:lang w:val="en-GB"/>
              </w:rPr>
            </w:pPr>
          </w:p>
          <w:p w14:paraId="602E4983" w14:textId="77777777" w:rsidR="003C1F8C" w:rsidRPr="008B1E33" w:rsidRDefault="003C1F8C" w:rsidP="009566CB">
            <w:pPr>
              <w:pStyle w:val="paragraph"/>
              <w:spacing w:before="0" w:beforeAutospacing="0" w:after="0" w:afterAutospacing="0"/>
              <w:jc w:val="both"/>
              <w:textAlignment w:val="baseline"/>
              <w:rPr>
                <w:rFonts w:ascii="Arial" w:hAnsi="Arial" w:cs="Arial"/>
                <w:color w:val="000000"/>
                <w:sz w:val="22"/>
                <w:szCs w:val="22"/>
                <w:lang w:val="en-GB"/>
              </w:rPr>
            </w:pPr>
          </w:p>
        </w:tc>
      </w:tr>
    </w:tbl>
    <w:p w14:paraId="717935D6" w14:textId="77777777" w:rsidR="003C1F8C" w:rsidRPr="008B1E33" w:rsidRDefault="003C1F8C" w:rsidP="003C1F8C">
      <w:pPr>
        <w:pStyle w:val="paragraph"/>
        <w:spacing w:before="0" w:beforeAutospacing="0" w:after="0" w:afterAutospacing="0"/>
        <w:jc w:val="both"/>
        <w:textAlignment w:val="baseline"/>
        <w:rPr>
          <w:rFonts w:ascii="Arial" w:hAnsi="Arial" w:cs="Arial"/>
          <w:color w:val="000000"/>
          <w:sz w:val="22"/>
          <w:szCs w:val="22"/>
          <w:lang w:val="en-GB"/>
        </w:rPr>
      </w:pPr>
    </w:p>
    <w:p w14:paraId="52133546" w14:textId="77777777" w:rsidR="003C1F8C" w:rsidRPr="008B1E33" w:rsidRDefault="003C1F8C" w:rsidP="003C1F8C">
      <w:pPr>
        <w:pStyle w:val="paragraph"/>
        <w:spacing w:before="0" w:beforeAutospacing="0" w:after="0" w:afterAutospacing="0"/>
        <w:jc w:val="both"/>
        <w:textAlignment w:val="baseline"/>
        <w:rPr>
          <w:rFonts w:ascii="Arial" w:hAnsi="Arial" w:cs="Arial"/>
          <w:color w:val="000000"/>
          <w:sz w:val="22"/>
          <w:szCs w:val="22"/>
          <w:lang w:val="en-GB"/>
        </w:rPr>
      </w:pPr>
      <w:r w:rsidRPr="008B1E33">
        <w:rPr>
          <w:rStyle w:val="normaltextrun"/>
          <w:rFonts w:ascii="Arial" w:eastAsiaTheme="minorEastAsia" w:hAnsi="Arial" w:cs="Arial"/>
          <w:b/>
          <w:sz w:val="22"/>
          <w:szCs w:val="22"/>
          <w:lang w:val="en-GB"/>
        </w:rPr>
        <w:t>Child data role                  </w:t>
      </w:r>
      <w:r w:rsidRPr="008B1E33">
        <w:rPr>
          <w:rStyle w:val="normaltextrun"/>
          <w:rFonts w:ascii="Arial" w:eastAsiaTheme="minorEastAsia" w:hAnsi="Arial" w:cs="Arial"/>
          <w:i/>
          <w:iCs/>
          <w:sz w:val="22"/>
          <w:szCs w:val="22"/>
          <w:lang w:val="en-GB"/>
        </w:rPr>
        <w:t> </w:t>
      </w:r>
      <w:r w:rsidRPr="008B1E33">
        <w:rPr>
          <w:rFonts w:ascii="Arial" w:eastAsia="Arial Unicode MS" w:hAnsi="Arial" w:cs="Arial"/>
          <w:sz w:val="22"/>
          <w:szCs w:val="22"/>
          <w:lang w:val="en-GB"/>
        </w:rPr>
        <w:fldChar w:fldCharType="begin">
          <w:ffData>
            <w:name w:val="Check9"/>
            <w:enabled/>
            <w:calcOnExit w:val="0"/>
            <w:checkBox>
              <w:sizeAuto/>
              <w:default w:val="0"/>
            </w:checkBox>
          </w:ffData>
        </w:fldChar>
      </w:r>
      <w:r w:rsidRPr="008B1E33">
        <w:rPr>
          <w:rFonts w:ascii="Arial" w:eastAsia="Arial Unicode MS" w:hAnsi="Arial" w:cs="Arial"/>
          <w:sz w:val="22"/>
          <w:szCs w:val="22"/>
          <w:lang w:val="en-GB"/>
        </w:rPr>
        <w:instrText xml:space="preserve"> FORMCHECKBOX </w:instrText>
      </w:r>
      <w:r w:rsidR="00A1572E">
        <w:rPr>
          <w:rFonts w:ascii="Arial" w:eastAsia="Arial Unicode MS" w:hAnsi="Arial" w:cs="Arial"/>
          <w:sz w:val="22"/>
          <w:szCs w:val="22"/>
          <w:lang w:val="en-GB"/>
        </w:rPr>
      </w:r>
      <w:r w:rsidR="00A1572E">
        <w:rPr>
          <w:rFonts w:ascii="Arial" w:eastAsia="Arial Unicode MS" w:hAnsi="Arial" w:cs="Arial"/>
          <w:sz w:val="22"/>
          <w:szCs w:val="22"/>
          <w:lang w:val="en-GB"/>
        </w:rPr>
        <w:fldChar w:fldCharType="separate"/>
      </w:r>
      <w:r w:rsidRPr="008B1E33">
        <w:rPr>
          <w:rFonts w:ascii="Arial" w:eastAsia="Arial Unicode MS" w:hAnsi="Arial" w:cs="Arial"/>
          <w:sz w:val="22"/>
          <w:szCs w:val="22"/>
          <w:lang w:val="en-GB"/>
        </w:rPr>
        <w:fldChar w:fldCharType="end"/>
      </w:r>
      <w:r w:rsidRPr="008B1E33">
        <w:rPr>
          <w:rStyle w:val="normaltextrun"/>
          <w:rFonts w:ascii="Arial" w:eastAsiaTheme="minorEastAsia" w:hAnsi="Arial" w:cs="Arial"/>
          <w:b/>
          <w:sz w:val="22"/>
          <w:szCs w:val="22"/>
          <w:lang w:val="en-GB"/>
        </w:rPr>
        <w:t> </w:t>
      </w:r>
      <w:r w:rsidRPr="008B1E33">
        <w:rPr>
          <w:rStyle w:val="normaltextrun"/>
          <w:rFonts w:ascii="Arial" w:eastAsiaTheme="minorEastAsia" w:hAnsi="Arial" w:cs="Arial"/>
          <w:sz w:val="22"/>
          <w:szCs w:val="22"/>
          <w:lang w:val="en-GB"/>
        </w:rPr>
        <w:t> YES    </w:t>
      </w:r>
      <w:r w:rsidRPr="008B1E33">
        <w:rPr>
          <w:rStyle w:val="normaltextrun"/>
          <w:rFonts w:ascii="Arial" w:eastAsiaTheme="minorEastAsia" w:hAnsi="Arial" w:cs="Arial"/>
          <w:b/>
          <w:i/>
          <w:iCs/>
          <w:sz w:val="22"/>
          <w:szCs w:val="22"/>
          <w:lang w:val="en-GB"/>
        </w:rPr>
        <w:t> </w:t>
      </w:r>
      <w:r w:rsidRPr="008B1E33">
        <w:rPr>
          <w:rFonts w:ascii="Arial" w:eastAsia="Arial Unicode MS" w:hAnsi="Arial" w:cs="Arial"/>
          <w:sz w:val="22"/>
          <w:szCs w:val="22"/>
          <w:lang w:val="en-GB"/>
        </w:rPr>
        <w:fldChar w:fldCharType="begin">
          <w:ffData>
            <w:name w:val=""/>
            <w:enabled/>
            <w:calcOnExit w:val="0"/>
            <w:checkBox>
              <w:sizeAuto/>
              <w:default w:val="0"/>
            </w:checkBox>
          </w:ffData>
        </w:fldChar>
      </w:r>
      <w:r w:rsidRPr="008B1E33">
        <w:rPr>
          <w:rFonts w:ascii="Arial" w:eastAsia="Arial Unicode MS" w:hAnsi="Arial" w:cs="Arial"/>
          <w:sz w:val="22"/>
          <w:szCs w:val="22"/>
          <w:lang w:val="en-GB"/>
        </w:rPr>
        <w:instrText xml:space="preserve"> FORMCHECKBOX </w:instrText>
      </w:r>
      <w:r w:rsidR="00A1572E">
        <w:rPr>
          <w:rFonts w:ascii="Arial" w:eastAsia="Arial Unicode MS" w:hAnsi="Arial" w:cs="Arial"/>
          <w:sz w:val="22"/>
          <w:szCs w:val="22"/>
          <w:lang w:val="en-GB"/>
        </w:rPr>
      </w:r>
      <w:r w:rsidR="00A1572E">
        <w:rPr>
          <w:rFonts w:ascii="Arial" w:eastAsia="Arial Unicode MS" w:hAnsi="Arial" w:cs="Arial"/>
          <w:sz w:val="22"/>
          <w:szCs w:val="22"/>
          <w:lang w:val="en-GB"/>
        </w:rPr>
        <w:fldChar w:fldCharType="separate"/>
      </w:r>
      <w:r w:rsidRPr="008B1E33">
        <w:rPr>
          <w:rFonts w:ascii="Arial" w:eastAsia="Arial Unicode MS" w:hAnsi="Arial" w:cs="Arial"/>
          <w:sz w:val="22"/>
          <w:szCs w:val="22"/>
          <w:lang w:val="en-GB"/>
        </w:rPr>
        <w:fldChar w:fldCharType="end"/>
      </w:r>
      <w:r w:rsidRPr="008B1E33">
        <w:rPr>
          <w:rStyle w:val="normaltextrun"/>
          <w:rFonts w:ascii="Arial" w:eastAsiaTheme="minorEastAsia" w:hAnsi="Arial" w:cs="Arial"/>
          <w:sz w:val="22"/>
          <w:szCs w:val="22"/>
          <w:lang w:val="en-GB"/>
        </w:rPr>
        <w:t>  NO </w:t>
      </w:r>
      <w:r w:rsidRPr="008B1E33">
        <w:rPr>
          <w:rStyle w:val="normaltextrun"/>
          <w:rFonts w:ascii="Arial" w:eastAsiaTheme="minorEastAsia" w:hAnsi="Arial" w:cs="Arial"/>
          <w:b/>
          <w:sz w:val="22"/>
          <w:szCs w:val="22"/>
          <w:lang w:val="en-GB"/>
        </w:rPr>
        <w:t>                         </w:t>
      </w:r>
      <w:r w:rsidRPr="008B1E33">
        <w:rPr>
          <w:rStyle w:val="eop"/>
          <w:rFonts w:ascii="Arial" w:hAnsi="Arial" w:cs="Arial"/>
          <w:sz w:val="22"/>
          <w:szCs w:val="22"/>
          <w:lang w:val="en-GB"/>
        </w:rPr>
        <w:t> </w:t>
      </w:r>
    </w:p>
    <w:p w14:paraId="45EF92E0" w14:textId="77777777" w:rsidR="003C1F8C" w:rsidRPr="008B1E33" w:rsidRDefault="003C1F8C" w:rsidP="003C1F8C">
      <w:pPr>
        <w:pStyle w:val="paragraph"/>
        <w:spacing w:before="0" w:beforeAutospacing="0" w:after="0" w:afterAutospacing="0"/>
        <w:jc w:val="both"/>
        <w:textAlignment w:val="baseline"/>
        <w:rPr>
          <w:rStyle w:val="eop"/>
          <w:rFonts w:ascii="Arial" w:hAnsi="Arial" w:cs="Arial"/>
          <w:color w:val="000000"/>
          <w:sz w:val="22"/>
          <w:szCs w:val="22"/>
          <w:lang w:val="en-GB"/>
        </w:rPr>
      </w:pPr>
      <w:r w:rsidRPr="008B1E33">
        <w:rPr>
          <w:rStyle w:val="normaltextrun"/>
          <w:rFonts w:ascii="Arial" w:eastAsiaTheme="minorEastAsia" w:hAnsi="Arial" w:cs="Arial"/>
          <w:sz w:val="22"/>
          <w:szCs w:val="22"/>
          <w:lang w:val="en-GB"/>
        </w:rPr>
        <w:t>If yes, please indicate the number of hours/months of manipulating or transmitting personal-identifiable information of children (name, national ID, location data, photos):</w:t>
      </w:r>
      <w:r w:rsidRPr="008B1E33">
        <w:rPr>
          <w:rStyle w:val="eop"/>
          <w:rFonts w:ascii="Arial" w:hAnsi="Arial" w:cs="Arial"/>
          <w:sz w:val="22"/>
          <w:szCs w:val="22"/>
          <w:lang w:val="en-GB"/>
        </w:rPr>
        <w:t> </w:t>
      </w:r>
    </w:p>
    <w:tbl>
      <w:tblPr>
        <w:tblStyle w:val="TableGrid"/>
        <w:tblW w:w="0" w:type="auto"/>
        <w:tblLayout w:type="fixed"/>
        <w:tblLook w:val="04A0" w:firstRow="1" w:lastRow="0" w:firstColumn="1" w:lastColumn="0" w:noHBand="0" w:noVBand="1"/>
      </w:tblPr>
      <w:tblGrid>
        <w:gridCol w:w="9661"/>
      </w:tblGrid>
      <w:tr w:rsidR="003C1F8C" w:rsidRPr="008B1E33" w14:paraId="32398E5A" w14:textId="77777777" w:rsidTr="009566CB">
        <w:tc>
          <w:tcPr>
            <w:tcW w:w="9661" w:type="dxa"/>
          </w:tcPr>
          <w:p w14:paraId="12E26A0E" w14:textId="77777777" w:rsidR="003C1F8C" w:rsidRPr="008B1E33" w:rsidRDefault="003C1F8C" w:rsidP="009566CB">
            <w:pPr>
              <w:pStyle w:val="paragraph"/>
              <w:spacing w:before="0" w:beforeAutospacing="0" w:after="0" w:afterAutospacing="0"/>
              <w:jc w:val="both"/>
              <w:textAlignment w:val="baseline"/>
              <w:rPr>
                <w:rStyle w:val="eop"/>
                <w:rFonts w:ascii="Arial" w:hAnsi="Arial" w:cs="Arial"/>
                <w:sz w:val="22"/>
                <w:szCs w:val="22"/>
                <w:lang w:val="en-GB"/>
              </w:rPr>
            </w:pPr>
          </w:p>
          <w:p w14:paraId="130B43ED" w14:textId="77777777" w:rsidR="003C1F8C" w:rsidRPr="008B1E33" w:rsidRDefault="003C1F8C" w:rsidP="009566CB">
            <w:pPr>
              <w:pStyle w:val="paragraph"/>
              <w:spacing w:before="0" w:beforeAutospacing="0" w:after="0" w:afterAutospacing="0"/>
              <w:jc w:val="both"/>
              <w:textAlignment w:val="baseline"/>
              <w:rPr>
                <w:rStyle w:val="eop"/>
                <w:rFonts w:ascii="Arial" w:hAnsi="Arial" w:cs="Arial"/>
                <w:sz w:val="22"/>
                <w:szCs w:val="22"/>
                <w:lang w:val="en-GB"/>
              </w:rPr>
            </w:pPr>
          </w:p>
        </w:tc>
      </w:tr>
    </w:tbl>
    <w:p w14:paraId="6516CF76" w14:textId="77777777" w:rsidR="003C1F8C" w:rsidRPr="008B1E33" w:rsidRDefault="003C1F8C" w:rsidP="003C1F8C">
      <w:pPr>
        <w:pStyle w:val="paragraph"/>
        <w:spacing w:before="0" w:beforeAutospacing="0" w:after="0" w:afterAutospacing="0"/>
        <w:jc w:val="both"/>
        <w:textAlignment w:val="baseline"/>
        <w:rPr>
          <w:rStyle w:val="eop"/>
          <w:rFonts w:ascii="Arial" w:hAnsi="Arial" w:cs="Arial"/>
          <w:sz w:val="22"/>
          <w:szCs w:val="22"/>
          <w:lang w:val="en-GB"/>
        </w:rPr>
      </w:pPr>
    </w:p>
    <w:p w14:paraId="3721C79F" w14:textId="77777777" w:rsidR="003C1F8C" w:rsidRPr="008B1E33" w:rsidRDefault="003C1F8C" w:rsidP="003C1F8C">
      <w:pPr>
        <w:pStyle w:val="paragraph"/>
        <w:spacing w:before="0" w:beforeAutospacing="0" w:after="0" w:afterAutospacing="0"/>
        <w:jc w:val="both"/>
        <w:textAlignment w:val="baseline"/>
        <w:rPr>
          <w:rStyle w:val="eop"/>
          <w:rFonts w:ascii="Arial" w:hAnsi="Arial" w:cs="Arial"/>
          <w:sz w:val="22"/>
          <w:szCs w:val="22"/>
          <w:lang w:val="en-GB"/>
        </w:rPr>
      </w:pPr>
      <w:r w:rsidRPr="008B1E33">
        <w:rPr>
          <w:rStyle w:val="normaltextrun"/>
          <w:rFonts w:ascii="Arial" w:eastAsiaTheme="minorEastAsia" w:hAnsi="Arial" w:cs="Arial"/>
          <w:sz w:val="22"/>
          <w:szCs w:val="22"/>
          <w:lang w:val="en-GB"/>
        </w:rPr>
        <w:t>More information is available in the </w:t>
      </w:r>
      <w:hyperlink r:id="rId18" w:tgtFrame="_blank" w:history="1">
        <w:r w:rsidRPr="008B1E33">
          <w:rPr>
            <w:rStyle w:val="normaltextrun"/>
            <w:rFonts w:ascii="Arial" w:eastAsiaTheme="minorEastAsia" w:hAnsi="Arial" w:cs="Arial"/>
            <w:color w:val="0000FF"/>
            <w:sz w:val="22"/>
            <w:szCs w:val="22"/>
            <w:u w:val="single"/>
            <w:lang w:val="en-GB"/>
          </w:rPr>
          <w:t>Child Safeguarding SharePoint</w:t>
        </w:r>
      </w:hyperlink>
      <w:r w:rsidRPr="008B1E33">
        <w:rPr>
          <w:rStyle w:val="normaltextrun"/>
          <w:rFonts w:ascii="Arial" w:eastAsiaTheme="minorEastAsia" w:hAnsi="Arial" w:cs="Arial"/>
          <w:sz w:val="22"/>
          <w:szCs w:val="22"/>
          <w:lang w:val="en-GB"/>
        </w:rPr>
        <w:t> and </w:t>
      </w:r>
      <w:hyperlink r:id="rId19" w:tgtFrame="_blank" w:history="1">
        <w:r w:rsidRPr="008B1E33">
          <w:rPr>
            <w:rStyle w:val="normaltextrun"/>
            <w:rFonts w:ascii="Arial" w:eastAsiaTheme="minorEastAsia" w:hAnsi="Arial" w:cs="Arial"/>
            <w:color w:val="0000FF"/>
            <w:sz w:val="22"/>
            <w:szCs w:val="22"/>
            <w:u w:val="single"/>
            <w:lang w:val="en-GB"/>
          </w:rPr>
          <w:t>Child Safeguarding FAQs and Updates</w:t>
        </w:r>
      </w:hyperlink>
      <w:r w:rsidRPr="008B1E33">
        <w:rPr>
          <w:rStyle w:val="eop"/>
          <w:rFonts w:ascii="Arial" w:hAnsi="Arial" w:cs="Arial"/>
          <w:sz w:val="22"/>
          <w:szCs w:val="22"/>
          <w:lang w:val="en-GB"/>
        </w:rPr>
        <w:t> </w:t>
      </w:r>
    </w:p>
    <w:p w14:paraId="25F3EBDD" w14:textId="77777777" w:rsidR="003C1F8C" w:rsidRPr="008B1E33" w:rsidRDefault="003C1F8C" w:rsidP="003C1F8C">
      <w:pPr>
        <w:pStyle w:val="paragraph"/>
        <w:spacing w:before="0" w:beforeAutospacing="0" w:after="0" w:afterAutospacing="0"/>
        <w:jc w:val="both"/>
        <w:textAlignment w:val="baseline"/>
        <w:rPr>
          <w:rFonts w:ascii="Arial" w:hAnsi="Arial" w:cs="Arial"/>
          <w:color w:val="000000"/>
          <w:sz w:val="22"/>
          <w:szCs w:val="22"/>
          <w:lang w:val="en-GB"/>
        </w:rPr>
      </w:pPr>
    </w:p>
    <w:p w14:paraId="19AC539B" w14:textId="7091B52E" w:rsidR="003C1F8C" w:rsidRPr="008B1E33" w:rsidRDefault="00077535" w:rsidP="008C32E5">
      <w:pPr>
        <w:pStyle w:val="ListParagraph"/>
        <w:numPr>
          <w:ilvl w:val="0"/>
          <w:numId w:val="14"/>
        </w:numPr>
        <w:autoSpaceDE w:val="0"/>
        <w:autoSpaceDN w:val="0"/>
        <w:adjustRightInd w:val="0"/>
        <w:spacing w:after="200" w:line="276" w:lineRule="auto"/>
        <w:jc w:val="both"/>
        <w:rPr>
          <w:rFonts w:eastAsia="Times New Roman"/>
          <w:b/>
          <w:sz w:val="22"/>
          <w:szCs w:val="22"/>
          <w:lang w:val="en-GB"/>
        </w:rPr>
      </w:pPr>
      <w:r w:rsidRPr="008B1E33">
        <w:rPr>
          <w:rFonts w:eastAsia="Times New Roman"/>
          <w:b/>
          <w:sz w:val="22"/>
          <w:szCs w:val="22"/>
          <w:lang w:val="en-GB"/>
        </w:rPr>
        <w:t>ETHICAL CONSIDERATIONS</w:t>
      </w:r>
    </w:p>
    <w:p w14:paraId="03101E61" w14:textId="5B8F137B" w:rsidR="003C1F8C" w:rsidRPr="008B1E33" w:rsidRDefault="003C1F8C" w:rsidP="003C1F8C">
      <w:pPr>
        <w:autoSpaceDE w:val="0"/>
        <w:autoSpaceDN w:val="0"/>
        <w:adjustRightInd w:val="0"/>
        <w:jc w:val="both"/>
        <w:rPr>
          <w:rFonts w:eastAsia="Times New Roman"/>
          <w:sz w:val="22"/>
          <w:szCs w:val="22"/>
          <w:lang w:val="en-GB"/>
        </w:rPr>
      </w:pPr>
      <w:r w:rsidRPr="008B1E33">
        <w:rPr>
          <w:rFonts w:eastAsia="Times New Roman"/>
          <w:sz w:val="22"/>
          <w:szCs w:val="22"/>
          <w:lang w:val="en-GB"/>
        </w:rPr>
        <w:t>The Co</w:t>
      </w:r>
      <w:r w:rsidR="00371EDE">
        <w:rPr>
          <w:rFonts w:eastAsia="Times New Roman"/>
          <w:sz w:val="22"/>
          <w:szCs w:val="22"/>
          <w:lang w:val="en-GB"/>
        </w:rPr>
        <w:t>nsultant</w:t>
      </w:r>
      <w:r w:rsidRPr="008B1E33">
        <w:rPr>
          <w:rFonts w:eastAsia="Times New Roman"/>
          <w:sz w:val="22"/>
          <w:szCs w:val="22"/>
          <w:lang w:val="en-GB"/>
        </w:rPr>
        <w:t xml:space="preserve"> will ensure that the process is in line with the United Nations Evaluation Group (UNEG) Ethical Guidelines</w:t>
      </w:r>
      <w:r w:rsidRPr="008B1E33">
        <w:rPr>
          <w:rFonts w:eastAsia="Times New Roman"/>
          <w:sz w:val="22"/>
          <w:szCs w:val="22"/>
          <w:lang w:val="en-GB"/>
        </w:rPr>
        <w:footnoteReference w:id="2"/>
      </w:r>
      <w:r w:rsidRPr="008B1E33">
        <w:rPr>
          <w:rFonts w:eastAsia="Times New Roman"/>
          <w:sz w:val="22"/>
          <w:szCs w:val="22"/>
          <w:lang w:val="en-GB"/>
        </w:rPr>
        <w:t xml:space="preserve">. The </w:t>
      </w:r>
      <w:r w:rsidR="00371EDE">
        <w:rPr>
          <w:rFonts w:eastAsia="Times New Roman"/>
          <w:sz w:val="22"/>
          <w:szCs w:val="22"/>
          <w:lang w:val="en-GB"/>
        </w:rPr>
        <w:t>Consultant</w:t>
      </w:r>
      <w:r w:rsidRPr="008B1E33">
        <w:rPr>
          <w:rFonts w:eastAsia="Times New Roman"/>
          <w:sz w:val="22"/>
          <w:szCs w:val="22"/>
          <w:lang w:val="en-GB"/>
        </w:rPr>
        <w:t xml:space="preserve"> should be sensitive to beliefs, manners and customs and act with integrity and honesty while interacting with stakeholders and beneficiaries. Furthermore, the </w:t>
      </w:r>
      <w:r w:rsidR="00371EDE">
        <w:rPr>
          <w:rFonts w:eastAsia="Times New Roman"/>
          <w:sz w:val="22"/>
          <w:szCs w:val="22"/>
          <w:lang w:val="en-GB"/>
        </w:rPr>
        <w:t>Consultant</w:t>
      </w:r>
      <w:r w:rsidRPr="008B1E33">
        <w:rPr>
          <w:rFonts w:eastAsia="Times New Roman"/>
          <w:sz w:val="22"/>
          <w:szCs w:val="22"/>
          <w:lang w:val="en-GB"/>
        </w:rPr>
        <w:t xml:space="preserve"> should protect the anonymity and confidentiality of individual information. All participants should be informed about the context and purpose of the Assessment, as well as about the confidentiality of the information shared. The </w:t>
      </w:r>
      <w:r w:rsidR="00371EDE">
        <w:rPr>
          <w:rFonts w:eastAsia="Times New Roman"/>
          <w:sz w:val="22"/>
          <w:szCs w:val="22"/>
          <w:lang w:val="en-GB"/>
        </w:rPr>
        <w:t>Consultant</w:t>
      </w:r>
      <w:r w:rsidRPr="008B1E33">
        <w:rPr>
          <w:rFonts w:eastAsia="Times New Roman"/>
          <w:sz w:val="22"/>
          <w:szCs w:val="22"/>
          <w:lang w:val="en-GB"/>
        </w:rPr>
        <w:t xml:space="preserve"> is allowed to use documents and information provided only for the tasks related to these terms of reference.</w:t>
      </w:r>
    </w:p>
    <w:p w14:paraId="1C6A2424" w14:textId="34C062FD" w:rsidR="003C1F8C" w:rsidRPr="008B1E33" w:rsidRDefault="003C1F8C" w:rsidP="003C1F8C">
      <w:pPr>
        <w:autoSpaceDE w:val="0"/>
        <w:autoSpaceDN w:val="0"/>
        <w:adjustRightInd w:val="0"/>
        <w:jc w:val="both"/>
        <w:rPr>
          <w:rFonts w:eastAsia="Times New Roman"/>
          <w:sz w:val="22"/>
          <w:szCs w:val="22"/>
          <w:lang w:val="en-GB"/>
        </w:rPr>
      </w:pPr>
      <w:r w:rsidRPr="008B1E33">
        <w:rPr>
          <w:rFonts w:eastAsia="Times New Roman"/>
          <w:sz w:val="22"/>
          <w:szCs w:val="22"/>
          <w:lang w:val="en-GB"/>
        </w:rPr>
        <w:t xml:space="preserve">As per the </w:t>
      </w:r>
      <w:hyperlink r:id="rId20" w:history="1">
        <w:r w:rsidRPr="008B1E33">
          <w:rPr>
            <w:rFonts w:eastAsia="Times New Roman"/>
            <w:sz w:val="22"/>
            <w:szCs w:val="22"/>
            <w:lang w:val="en-GB"/>
          </w:rPr>
          <w:t xml:space="preserve">DHR PROCEDURE ON CONSULTANTS AND INDIVIDUAL </w:t>
        </w:r>
        <w:r w:rsidR="00371EDE">
          <w:rPr>
            <w:rFonts w:eastAsia="Times New Roman"/>
            <w:sz w:val="22"/>
            <w:szCs w:val="22"/>
            <w:lang w:val="en-GB"/>
          </w:rPr>
          <w:t>CONSULTANT</w:t>
        </w:r>
        <w:r w:rsidRPr="008B1E33">
          <w:rPr>
            <w:rFonts w:eastAsia="Times New Roman"/>
            <w:sz w:val="22"/>
            <w:szCs w:val="22"/>
            <w:lang w:val="en-GB"/>
          </w:rPr>
          <w:t>S</w:t>
        </w:r>
      </w:hyperlink>
      <w:r w:rsidRPr="008B1E33">
        <w:rPr>
          <w:rFonts w:eastAsia="Times New Roman"/>
          <w:sz w:val="22"/>
          <w:szCs w:val="22"/>
          <w:lang w:val="en-GB"/>
        </w:rPr>
        <w:t xml:space="preserve">, together with the Notification letter, the </w:t>
      </w:r>
      <w:r w:rsidR="00371EDE">
        <w:rPr>
          <w:rFonts w:eastAsia="Times New Roman"/>
          <w:sz w:val="22"/>
          <w:szCs w:val="22"/>
          <w:lang w:val="en-GB"/>
        </w:rPr>
        <w:t>consultant</w:t>
      </w:r>
      <w:r w:rsidRPr="008B1E33">
        <w:rPr>
          <w:rFonts w:eastAsia="Times New Roman"/>
          <w:sz w:val="22"/>
          <w:szCs w:val="22"/>
          <w:lang w:val="en-GB"/>
        </w:rPr>
        <w:t xml:space="preserve"> will be sent the </w:t>
      </w:r>
      <w:hyperlink r:id="rId21" w:history="1">
        <w:r w:rsidRPr="008B1E33">
          <w:rPr>
            <w:rFonts w:eastAsia="Times New Roman"/>
            <w:sz w:val="22"/>
            <w:szCs w:val="22"/>
            <w:lang w:val="en-GB"/>
          </w:rPr>
          <w:t>link on UNICEF’s learning platform, Agora</w:t>
        </w:r>
      </w:hyperlink>
      <w:r w:rsidRPr="008B1E33">
        <w:rPr>
          <w:rFonts w:eastAsia="Times New Roman"/>
          <w:sz w:val="22"/>
          <w:szCs w:val="22"/>
          <w:lang w:val="en-GB"/>
        </w:rPr>
        <w:t>, containing 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w:t>
      </w:r>
    </w:p>
    <w:p w14:paraId="56DABA9E" w14:textId="77777777" w:rsidR="00DA79D0" w:rsidRPr="008B1E33" w:rsidRDefault="00DA79D0" w:rsidP="00DA79D0">
      <w:pPr>
        <w:pStyle w:val="ListParagraph"/>
        <w:autoSpaceDE w:val="0"/>
        <w:autoSpaceDN w:val="0"/>
        <w:adjustRightInd w:val="0"/>
        <w:spacing w:after="200" w:line="276" w:lineRule="auto"/>
        <w:jc w:val="both"/>
        <w:rPr>
          <w:rFonts w:eastAsia="Times New Roman"/>
          <w:b/>
          <w:bCs/>
          <w:sz w:val="22"/>
          <w:szCs w:val="22"/>
          <w:lang w:val="en-GB"/>
        </w:rPr>
      </w:pPr>
    </w:p>
    <w:p w14:paraId="2EF935B3" w14:textId="63C010EF" w:rsidR="003C1F8C" w:rsidRPr="008B1E33" w:rsidRDefault="00077535" w:rsidP="008C32E5">
      <w:pPr>
        <w:pStyle w:val="ListParagraph"/>
        <w:numPr>
          <w:ilvl w:val="0"/>
          <w:numId w:val="14"/>
        </w:numPr>
        <w:autoSpaceDE w:val="0"/>
        <w:autoSpaceDN w:val="0"/>
        <w:adjustRightInd w:val="0"/>
        <w:spacing w:after="200" w:line="276" w:lineRule="auto"/>
        <w:jc w:val="both"/>
        <w:rPr>
          <w:rFonts w:eastAsia="Times New Roman"/>
          <w:b/>
          <w:bCs/>
          <w:sz w:val="22"/>
          <w:szCs w:val="22"/>
          <w:lang w:val="en-GB"/>
        </w:rPr>
      </w:pPr>
      <w:r w:rsidRPr="008B1E33">
        <w:rPr>
          <w:rFonts w:eastAsia="Times New Roman"/>
          <w:b/>
          <w:bCs/>
          <w:sz w:val="22"/>
          <w:szCs w:val="22"/>
          <w:lang w:val="en-GB"/>
        </w:rPr>
        <w:t>OTHER CONSIDERATIONS</w:t>
      </w:r>
    </w:p>
    <w:p w14:paraId="298DDC7C" w14:textId="77777777" w:rsidR="003C1F8C" w:rsidRPr="008B1E33" w:rsidRDefault="003C1F8C" w:rsidP="003C1F8C">
      <w:pPr>
        <w:pStyle w:val="ListParagraph"/>
        <w:autoSpaceDE w:val="0"/>
        <w:autoSpaceDN w:val="0"/>
        <w:adjustRightInd w:val="0"/>
        <w:spacing w:before="240"/>
        <w:ind w:left="0"/>
        <w:jc w:val="both"/>
        <w:rPr>
          <w:rFonts w:eastAsia="Times New Roman"/>
          <w:sz w:val="22"/>
          <w:szCs w:val="22"/>
          <w:lang w:val="en-GB"/>
        </w:rPr>
      </w:pPr>
    </w:p>
    <w:p w14:paraId="42504D53" w14:textId="4282938F" w:rsidR="003C1F8C" w:rsidRPr="008B1E33" w:rsidRDefault="003C1F8C" w:rsidP="003C1F8C">
      <w:pPr>
        <w:pStyle w:val="ListParagraph"/>
        <w:autoSpaceDE w:val="0"/>
        <w:autoSpaceDN w:val="0"/>
        <w:adjustRightInd w:val="0"/>
        <w:spacing w:before="240"/>
        <w:ind w:left="0"/>
        <w:jc w:val="both"/>
        <w:rPr>
          <w:rFonts w:eastAsia="Times New Roman"/>
          <w:sz w:val="22"/>
          <w:szCs w:val="22"/>
          <w:lang w:val="en-GB"/>
        </w:rPr>
      </w:pPr>
      <w:r w:rsidRPr="008B1E33">
        <w:rPr>
          <w:rFonts w:eastAsia="Times New Roman"/>
          <w:sz w:val="22"/>
          <w:szCs w:val="22"/>
          <w:lang w:val="en-GB"/>
        </w:rPr>
        <w:t xml:space="preserve">Individuals engaged under a consultancy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w:t>
      </w:r>
      <w:r w:rsidR="00371EDE">
        <w:rPr>
          <w:rFonts w:eastAsia="Times New Roman"/>
          <w:sz w:val="22"/>
          <w:szCs w:val="22"/>
          <w:lang w:val="en-GB"/>
        </w:rPr>
        <w:t>Consultant</w:t>
      </w:r>
      <w:r w:rsidRPr="008B1E33">
        <w:rPr>
          <w:rFonts w:eastAsia="Times New Roman"/>
          <w:sz w:val="22"/>
          <w:szCs w:val="22"/>
          <w:lang w:val="en-GB"/>
        </w:rPr>
        <w:t xml:space="preserve">s. Consultants and individual </w:t>
      </w:r>
      <w:r w:rsidR="00371EDE">
        <w:rPr>
          <w:rFonts w:eastAsia="Times New Roman"/>
          <w:sz w:val="22"/>
          <w:szCs w:val="22"/>
          <w:lang w:val="en-GB"/>
        </w:rPr>
        <w:t>consultant</w:t>
      </w:r>
      <w:r w:rsidRPr="008B1E33">
        <w:rPr>
          <w:rFonts w:eastAsia="Times New Roman"/>
          <w:sz w:val="22"/>
          <w:szCs w:val="22"/>
          <w:lang w:val="en-GB"/>
        </w:rPr>
        <w:t xml:space="preserve">s are responsible for determining their tax liabilities and for the payment of any taxes and/or duties, in accordance with local or other applicable laws. </w:t>
      </w:r>
    </w:p>
    <w:p w14:paraId="1DB33F8C" w14:textId="77777777" w:rsidR="003C1F8C" w:rsidRPr="008B1E33" w:rsidRDefault="003C1F8C" w:rsidP="003C1F8C">
      <w:pPr>
        <w:pStyle w:val="ListParagraph"/>
        <w:autoSpaceDE w:val="0"/>
        <w:autoSpaceDN w:val="0"/>
        <w:adjustRightInd w:val="0"/>
        <w:ind w:left="0"/>
        <w:jc w:val="both"/>
        <w:rPr>
          <w:rFonts w:eastAsia="Times New Roman"/>
          <w:sz w:val="22"/>
          <w:szCs w:val="22"/>
          <w:lang w:val="en-GB"/>
        </w:rPr>
      </w:pPr>
    </w:p>
    <w:p w14:paraId="0099A1E6" w14:textId="77777777" w:rsidR="003C1F8C" w:rsidRPr="008B1E33" w:rsidRDefault="003C1F8C" w:rsidP="003C1F8C">
      <w:pPr>
        <w:pStyle w:val="ListParagraph"/>
        <w:autoSpaceDE w:val="0"/>
        <w:autoSpaceDN w:val="0"/>
        <w:adjustRightInd w:val="0"/>
        <w:ind w:left="0"/>
        <w:jc w:val="both"/>
        <w:rPr>
          <w:rFonts w:eastAsia="Times New Roman"/>
          <w:sz w:val="22"/>
          <w:szCs w:val="22"/>
          <w:lang w:val="en-GB"/>
        </w:rPr>
      </w:pPr>
      <w:r w:rsidRPr="008B1E33">
        <w:rPr>
          <w:rFonts w:eastAsia="Times New Roman"/>
          <w:sz w:val="22"/>
          <w:szCs w:val="22"/>
          <w:lang w:val="en-GB"/>
        </w:rPr>
        <w:t xml:space="preserve">The selected candidate is solely responsible to ensure that the visa (if applicable) and health insurance required to perform the duties of the contract are valid for the entire period of the contract. </w:t>
      </w:r>
    </w:p>
    <w:p w14:paraId="20E4A556" w14:textId="77777777" w:rsidR="003C1F8C" w:rsidRPr="008B1E33" w:rsidRDefault="003C1F8C" w:rsidP="003C1F8C">
      <w:pPr>
        <w:pStyle w:val="ListParagraph"/>
        <w:autoSpaceDE w:val="0"/>
        <w:autoSpaceDN w:val="0"/>
        <w:adjustRightInd w:val="0"/>
        <w:ind w:left="0"/>
        <w:jc w:val="both"/>
        <w:rPr>
          <w:rFonts w:eastAsia="Times New Roman"/>
          <w:sz w:val="22"/>
          <w:szCs w:val="22"/>
          <w:lang w:val="en-GB"/>
        </w:rPr>
      </w:pPr>
    </w:p>
    <w:p w14:paraId="7EA7913B" w14:textId="77777777" w:rsidR="003C1F8C" w:rsidRPr="008B1E33" w:rsidRDefault="003C1F8C" w:rsidP="003C1F8C">
      <w:pPr>
        <w:pStyle w:val="ListParagraph"/>
        <w:autoSpaceDE w:val="0"/>
        <w:autoSpaceDN w:val="0"/>
        <w:adjustRightInd w:val="0"/>
        <w:ind w:left="0"/>
        <w:jc w:val="both"/>
        <w:rPr>
          <w:rFonts w:eastAsia="Times New Roman"/>
          <w:sz w:val="22"/>
          <w:szCs w:val="22"/>
          <w:lang w:val="en-GB"/>
        </w:rPr>
      </w:pPr>
      <w:r w:rsidRPr="008B1E33">
        <w:rPr>
          <w:rFonts w:eastAsia="Times New Roman"/>
          <w:sz w:val="22"/>
          <w:szCs w:val="22"/>
          <w:lang w:val="en-GB"/>
        </w:rPr>
        <w:t xml:space="preserve">Selected candidates are subject to confirmation of </w:t>
      </w:r>
      <w:proofErr w:type="gramStart"/>
      <w:r w:rsidRPr="008B1E33">
        <w:rPr>
          <w:rFonts w:eastAsia="Times New Roman"/>
          <w:sz w:val="22"/>
          <w:szCs w:val="22"/>
          <w:lang w:val="en-GB"/>
        </w:rPr>
        <w:t>fully-vaccinated</w:t>
      </w:r>
      <w:proofErr w:type="gramEnd"/>
      <w:r w:rsidRPr="008B1E33">
        <w:rPr>
          <w:rFonts w:eastAsia="Times New Roman"/>
          <w:sz w:val="22"/>
          <w:szCs w:val="22"/>
          <w:lang w:val="en-GB"/>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w:t>
      </w:r>
      <w:proofErr w:type="gramStart"/>
      <w:r w:rsidRPr="008B1E33">
        <w:rPr>
          <w:rFonts w:eastAsia="Times New Roman"/>
          <w:sz w:val="22"/>
          <w:szCs w:val="22"/>
          <w:lang w:val="en-GB"/>
        </w:rPr>
        <w:t>locations</w:t>
      </w:r>
      <w:proofErr w:type="gramEnd"/>
      <w:r w:rsidRPr="008B1E33">
        <w:rPr>
          <w:rFonts w:eastAsia="Times New Roman"/>
          <w:sz w:val="22"/>
          <w:szCs w:val="22"/>
          <w:lang w:val="en-GB"/>
        </w:rPr>
        <w:t xml:space="preserve"> or directly interact with communities UNICEF works with, nor to travel to perform functions for UNICEF for the duration of their consultancy contracts. </w:t>
      </w:r>
    </w:p>
    <w:p w14:paraId="7D7B8A97" w14:textId="77777777" w:rsidR="003C1F8C" w:rsidRPr="008B1E33" w:rsidRDefault="003C1F8C" w:rsidP="003C1F8C">
      <w:pPr>
        <w:pStyle w:val="ListParagraph"/>
        <w:autoSpaceDE w:val="0"/>
        <w:autoSpaceDN w:val="0"/>
        <w:adjustRightInd w:val="0"/>
        <w:ind w:left="0"/>
        <w:jc w:val="both"/>
        <w:rPr>
          <w:rFonts w:eastAsia="Times New Roman"/>
          <w:sz w:val="22"/>
          <w:szCs w:val="22"/>
          <w:lang w:val="en-GB"/>
        </w:rPr>
      </w:pPr>
    </w:p>
    <w:p w14:paraId="0780B8B9" w14:textId="77777777" w:rsidR="003C1F8C" w:rsidRPr="008B1E33" w:rsidRDefault="003C1F8C" w:rsidP="003C1F8C">
      <w:pPr>
        <w:pStyle w:val="ListParagraph"/>
        <w:autoSpaceDE w:val="0"/>
        <w:autoSpaceDN w:val="0"/>
        <w:adjustRightInd w:val="0"/>
        <w:ind w:left="0"/>
        <w:jc w:val="both"/>
        <w:rPr>
          <w:rFonts w:eastAsia="Times New Roman"/>
          <w:sz w:val="22"/>
          <w:szCs w:val="22"/>
          <w:lang w:val="en-GB"/>
        </w:rPr>
      </w:pPr>
      <w:r w:rsidRPr="008B1E33">
        <w:rPr>
          <w:rFonts w:eastAsia="Times New Roman"/>
          <w:sz w:val="22"/>
          <w:szCs w:val="22"/>
          <w:lang w:val="en-GB"/>
        </w:rPr>
        <w:t xml:space="preserve">UNICEF offers reasonable accommodation for consultants with disabilities. This may include, for example, accessible software, travel assistance for missions or personal attendants. We encourage you to disclose </w:t>
      </w:r>
      <w:r w:rsidRPr="008B1E33">
        <w:rPr>
          <w:rFonts w:eastAsia="Times New Roman"/>
          <w:sz w:val="22"/>
          <w:szCs w:val="22"/>
          <w:lang w:val="en-GB"/>
        </w:rPr>
        <w:lastRenderedPageBreak/>
        <w:t>your disability during your application in case you need reasonable accommodation during the selection process and afterwards in your assignment.</w:t>
      </w:r>
    </w:p>
    <w:sectPr w:rsidR="003C1F8C" w:rsidRPr="008B1E33" w:rsidSect="004C44EB">
      <w:headerReference w:type="even" r:id="rId22"/>
      <w:headerReference w:type="default" r:id="rId23"/>
      <w:footerReference w:type="even" r:id="rId24"/>
      <w:footerReference w:type="default" r:id="rId25"/>
      <w:headerReference w:type="first" r:id="rId26"/>
      <w:footerReference w:type="first" r:id="rId27"/>
      <w:pgSz w:w="11900" w:h="16840"/>
      <w:pgMar w:top="1985" w:right="851" w:bottom="1440" w:left="851" w:header="0" w:footer="79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3CFA" w14:textId="77777777" w:rsidR="00203013" w:rsidRDefault="00203013" w:rsidP="006F6992">
      <w:r>
        <w:separator/>
      </w:r>
    </w:p>
  </w:endnote>
  <w:endnote w:type="continuationSeparator" w:id="0">
    <w:p w14:paraId="71967123" w14:textId="77777777" w:rsidR="00203013" w:rsidRDefault="00203013" w:rsidP="006F6992">
      <w:r>
        <w:continuationSeparator/>
      </w:r>
    </w:p>
  </w:endnote>
  <w:endnote w:type="continuationNotice" w:id="1">
    <w:p w14:paraId="336E20B1" w14:textId="77777777" w:rsidR="00203013" w:rsidRDefault="00203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yriad">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A00002AF" w:usb1="5000204B" w:usb2="00000000" w:usb3="00000000" w:csb0="0000009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A916" w14:textId="77777777" w:rsidR="001A6ED7" w:rsidRDefault="001A6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130"/>
      <w:docPartObj>
        <w:docPartGallery w:val="Page Numbers (Bottom of Page)"/>
        <w:docPartUnique/>
      </w:docPartObj>
    </w:sdtPr>
    <w:sdtEndPr>
      <w:rPr>
        <w:noProof/>
      </w:rPr>
    </w:sdtEndPr>
    <w:sdtContent>
      <w:p w14:paraId="14E88EEF" w14:textId="3E55FB48" w:rsidR="001A6ED7" w:rsidRDefault="001A6E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46128A" w14:textId="77777777" w:rsidR="00FC67B4" w:rsidRDefault="00FC67B4" w:rsidP="006F6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6452" w14:textId="77777777" w:rsidR="001A6ED7" w:rsidRDefault="001A6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0EF3" w14:textId="77777777" w:rsidR="00203013" w:rsidRDefault="00203013" w:rsidP="006F6992">
      <w:r>
        <w:separator/>
      </w:r>
    </w:p>
  </w:footnote>
  <w:footnote w:type="continuationSeparator" w:id="0">
    <w:p w14:paraId="4EB026C8" w14:textId="77777777" w:rsidR="00203013" w:rsidRDefault="00203013" w:rsidP="006F6992">
      <w:r>
        <w:continuationSeparator/>
      </w:r>
    </w:p>
  </w:footnote>
  <w:footnote w:type="continuationNotice" w:id="1">
    <w:p w14:paraId="0397B56A" w14:textId="77777777" w:rsidR="00203013" w:rsidRDefault="00203013"/>
  </w:footnote>
  <w:footnote w:id="2">
    <w:p w14:paraId="5166B01F" w14:textId="77777777" w:rsidR="003C1F8C" w:rsidRPr="007460AB" w:rsidRDefault="003C1F8C" w:rsidP="003C1F8C">
      <w:pPr>
        <w:pStyle w:val="FootnoteText"/>
        <w:rPr>
          <w:lang w:val="en-US"/>
        </w:rPr>
      </w:pPr>
      <w:r w:rsidRPr="007460AB">
        <w:rPr>
          <w:rStyle w:val="FootnoteReference"/>
        </w:rPr>
        <w:footnoteRef/>
      </w:r>
      <w:r w:rsidRPr="00CE7316">
        <w:rPr>
          <w:lang w:val="en-US"/>
        </w:rPr>
        <w:t xml:space="preserve"> UNEG Guidelines </w:t>
      </w:r>
      <w:hyperlink r:id="rId1" w:history="1">
        <w:r w:rsidRPr="00CE7316">
          <w:rPr>
            <w:rStyle w:val="Hyperlink"/>
            <w:lang w:val="en-US"/>
          </w:rPr>
          <w:t>http://www.uneval.org/document/detail/102</w:t>
        </w:r>
      </w:hyperlink>
      <w:r w:rsidRPr="00CE7316">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36AE" w14:textId="77777777" w:rsidR="001A6ED7" w:rsidRDefault="001A6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E910" w14:textId="0433BE1D" w:rsidR="00FC67B4" w:rsidRDefault="00B64EE2" w:rsidP="006F6992">
    <w:pPr>
      <w:pStyle w:val="Header"/>
    </w:pPr>
    <w:r>
      <w:rPr>
        <w:noProof/>
      </w:rPr>
      <w:drawing>
        <wp:anchor distT="0" distB="0" distL="114300" distR="114300" simplePos="0" relativeHeight="251658240" behindDoc="1" locked="0" layoutInCell="1" allowOverlap="1" wp14:anchorId="50111682" wp14:editId="78C71031">
          <wp:simplePos x="0" y="0"/>
          <wp:positionH relativeFrom="column">
            <wp:posOffset>-530860</wp:posOffset>
          </wp:positionH>
          <wp:positionV relativeFrom="page">
            <wp:posOffset>0</wp:posOffset>
          </wp:positionV>
          <wp:extent cx="7559675" cy="10685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6E1C" w14:textId="77777777" w:rsidR="001A6ED7" w:rsidRDefault="001A6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ECA"/>
    <w:multiLevelType w:val="hybridMultilevel"/>
    <w:tmpl w:val="125A87F0"/>
    <w:lvl w:ilvl="0" w:tplc="08090001">
      <w:start w:val="1"/>
      <w:numFmt w:val="bullet"/>
      <w:lvlText w:val=""/>
      <w:lvlJc w:val="left"/>
      <w:pPr>
        <w:tabs>
          <w:tab w:val="num" w:pos="360"/>
        </w:tabs>
        <w:ind w:left="360" w:hanging="360"/>
      </w:pPr>
      <w:rPr>
        <w:rFonts w:ascii="Symbol" w:hAnsi="Symbol" w:hint="default"/>
        <w:b w:val="0"/>
        <w:i w:val="0"/>
        <w:sz w:val="16"/>
        <w:szCs w:val="16"/>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08090003">
      <w:start w:val="1"/>
      <w:numFmt w:val="bullet"/>
      <w:lvlText w:val="o"/>
      <w:lvlJc w:val="left"/>
      <w:pPr>
        <w:ind w:left="2880" w:hanging="360"/>
      </w:pPr>
      <w:rPr>
        <w:rFonts w:ascii="Courier New" w:hAnsi="Courier New" w:cs="Courier New"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7C39DD"/>
    <w:multiLevelType w:val="hybridMultilevel"/>
    <w:tmpl w:val="23247382"/>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07328F"/>
    <w:multiLevelType w:val="multilevel"/>
    <w:tmpl w:val="B922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90AC5"/>
    <w:multiLevelType w:val="hybridMultilevel"/>
    <w:tmpl w:val="BDDE7410"/>
    <w:lvl w:ilvl="0" w:tplc="7F0209FE">
      <w:start w:val="1"/>
      <w:numFmt w:val="bullet"/>
      <w:lvlText w:val=""/>
      <w:lvlJc w:val="left"/>
      <w:pPr>
        <w:ind w:left="774"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1BFD7D56"/>
    <w:multiLevelType w:val="hybridMultilevel"/>
    <w:tmpl w:val="4F9C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F552D"/>
    <w:multiLevelType w:val="multilevel"/>
    <w:tmpl w:val="BB984BD4"/>
    <w:lvl w:ilvl="0">
      <w:numFmt w:val="bullet"/>
      <w:lvlText w:val="•"/>
      <w:lvlJc w:val="left"/>
      <w:pPr>
        <w:tabs>
          <w:tab w:val="num" w:pos="709"/>
        </w:tabs>
        <w:ind w:left="709" w:hanging="349"/>
      </w:pPr>
      <w:rPr>
        <w:rFonts w:ascii="Times New Roman" w:eastAsia="Times New Roman" w:hAnsi="Times New Roman" w:cs="Times New Roman"/>
        <w:position w:val="0"/>
        <w:sz w:val="24"/>
        <w:szCs w:val="24"/>
      </w:rPr>
    </w:lvl>
    <w:lvl w:ilvl="1">
      <w:start w:val="1"/>
      <w:numFmt w:val="bullet"/>
      <w:lvlText w:val="o"/>
      <w:lvlJc w:val="left"/>
      <w:pPr>
        <w:tabs>
          <w:tab w:val="num" w:pos="1410"/>
        </w:tabs>
        <w:ind w:left="1410" w:hanging="330"/>
      </w:pPr>
      <w:rPr>
        <w:rFonts w:ascii="Cambria" w:eastAsia="Cambria" w:hAnsi="Cambria" w:cs="Cambria"/>
        <w:position w:val="0"/>
        <w:sz w:val="22"/>
        <w:szCs w:val="22"/>
      </w:rPr>
    </w:lvl>
    <w:lvl w:ilvl="2">
      <w:start w:val="1"/>
      <w:numFmt w:val="bullet"/>
      <w:lvlText w:val="▪"/>
      <w:lvlJc w:val="left"/>
      <w:pPr>
        <w:tabs>
          <w:tab w:val="num" w:pos="2130"/>
        </w:tabs>
        <w:ind w:left="2130" w:hanging="330"/>
      </w:pPr>
      <w:rPr>
        <w:rFonts w:ascii="Cambria" w:eastAsia="Cambria" w:hAnsi="Cambria" w:cs="Cambria"/>
        <w:position w:val="0"/>
        <w:sz w:val="22"/>
        <w:szCs w:val="22"/>
      </w:rPr>
    </w:lvl>
    <w:lvl w:ilvl="3">
      <w:start w:val="1"/>
      <w:numFmt w:val="bullet"/>
      <w:lvlText w:val="•"/>
      <w:lvlJc w:val="left"/>
      <w:pPr>
        <w:tabs>
          <w:tab w:val="num" w:pos="2850"/>
        </w:tabs>
        <w:ind w:left="2850" w:hanging="330"/>
      </w:pPr>
      <w:rPr>
        <w:rFonts w:ascii="Cambria" w:eastAsia="Cambria" w:hAnsi="Cambria" w:cs="Cambria"/>
        <w:position w:val="0"/>
        <w:sz w:val="22"/>
        <w:szCs w:val="22"/>
      </w:rPr>
    </w:lvl>
    <w:lvl w:ilvl="4">
      <w:start w:val="1"/>
      <w:numFmt w:val="bullet"/>
      <w:lvlText w:val="o"/>
      <w:lvlJc w:val="left"/>
      <w:pPr>
        <w:tabs>
          <w:tab w:val="num" w:pos="3570"/>
        </w:tabs>
        <w:ind w:left="3570" w:hanging="330"/>
      </w:pPr>
      <w:rPr>
        <w:rFonts w:ascii="Cambria" w:eastAsia="Cambria" w:hAnsi="Cambria" w:cs="Cambria"/>
        <w:position w:val="0"/>
        <w:sz w:val="22"/>
        <w:szCs w:val="22"/>
      </w:rPr>
    </w:lvl>
    <w:lvl w:ilvl="5">
      <w:start w:val="1"/>
      <w:numFmt w:val="bullet"/>
      <w:lvlText w:val="▪"/>
      <w:lvlJc w:val="left"/>
      <w:pPr>
        <w:tabs>
          <w:tab w:val="num" w:pos="4290"/>
        </w:tabs>
        <w:ind w:left="4290" w:hanging="330"/>
      </w:pPr>
      <w:rPr>
        <w:rFonts w:ascii="Cambria" w:eastAsia="Cambria" w:hAnsi="Cambria" w:cs="Cambria"/>
        <w:position w:val="0"/>
        <w:sz w:val="22"/>
        <w:szCs w:val="22"/>
      </w:rPr>
    </w:lvl>
    <w:lvl w:ilvl="6">
      <w:start w:val="1"/>
      <w:numFmt w:val="bullet"/>
      <w:lvlText w:val="•"/>
      <w:lvlJc w:val="left"/>
      <w:pPr>
        <w:tabs>
          <w:tab w:val="num" w:pos="5010"/>
        </w:tabs>
        <w:ind w:left="5010" w:hanging="330"/>
      </w:pPr>
      <w:rPr>
        <w:rFonts w:ascii="Cambria" w:eastAsia="Cambria" w:hAnsi="Cambria" w:cs="Cambria"/>
        <w:position w:val="0"/>
        <w:sz w:val="22"/>
        <w:szCs w:val="22"/>
      </w:rPr>
    </w:lvl>
    <w:lvl w:ilvl="7">
      <w:start w:val="1"/>
      <w:numFmt w:val="bullet"/>
      <w:lvlText w:val="o"/>
      <w:lvlJc w:val="left"/>
      <w:pPr>
        <w:tabs>
          <w:tab w:val="num" w:pos="5730"/>
        </w:tabs>
        <w:ind w:left="5730" w:hanging="330"/>
      </w:pPr>
      <w:rPr>
        <w:rFonts w:ascii="Cambria" w:eastAsia="Cambria" w:hAnsi="Cambria" w:cs="Cambria"/>
        <w:position w:val="0"/>
        <w:sz w:val="22"/>
        <w:szCs w:val="22"/>
      </w:rPr>
    </w:lvl>
    <w:lvl w:ilvl="8">
      <w:start w:val="1"/>
      <w:numFmt w:val="bullet"/>
      <w:lvlText w:val="▪"/>
      <w:lvlJc w:val="left"/>
      <w:pPr>
        <w:tabs>
          <w:tab w:val="num" w:pos="6450"/>
        </w:tabs>
        <w:ind w:left="6450" w:hanging="330"/>
      </w:pPr>
      <w:rPr>
        <w:rFonts w:ascii="Cambria" w:eastAsia="Cambria" w:hAnsi="Cambria" w:cs="Cambria"/>
        <w:position w:val="0"/>
        <w:sz w:val="22"/>
        <w:szCs w:val="22"/>
      </w:rPr>
    </w:lvl>
  </w:abstractNum>
  <w:abstractNum w:abstractNumId="7" w15:restartNumberingAfterBreak="0">
    <w:nsid w:val="36D660FB"/>
    <w:multiLevelType w:val="multilevel"/>
    <w:tmpl w:val="A2D41926"/>
    <w:lvl w:ilvl="0">
      <w:numFmt w:val="bullet"/>
      <w:lvlText w:val="•"/>
      <w:lvlJc w:val="left"/>
      <w:pPr>
        <w:tabs>
          <w:tab w:val="num" w:pos="709"/>
        </w:tabs>
        <w:ind w:left="709" w:hanging="349"/>
      </w:pPr>
      <w:rPr>
        <w:rFonts w:ascii="Times New Roman" w:eastAsia="Times New Roman" w:hAnsi="Times New Roman" w:cs="Times New Roman"/>
        <w:position w:val="0"/>
        <w:sz w:val="24"/>
        <w:szCs w:val="24"/>
      </w:rPr>
    </w:lvl>
    <w:lvl w:ilvl="1">
      <w:start w:val="1"/>
      <w:numFmt w:val="bullet"/>
      <w:lvlText w:val="o"/>
      <w:lvlJc w:val="left"/>
      <w:pPr>
        <w:tabs>
          <w:tab w:val="num" w:pos="1410"/>
        </w:tabs>
        <w:ind w:left="1410" w:hanging="330"/>
      </w:pPr>
      <w:rPr>
        <w:rFonts w:ascii="Cambria" w:eastAsia="Cambria" w:hAnsi="Cambria" w:cs="Cambria"/>
        <w:position w:val="0"/>
        <w:sz w:val="22"/>
        <w:szCs w:val="22"/>
      </w:rPr>
    </w:lvl>
    <w:lvl w:ilvl="2">
      <w:start w:val="1"/>
      <w:numFmt w:val="bullet"/>
      <w:lvlText w:val="▪"/>
      <w:lvlJc w:val="left"/>
      <w:pPr>
        <w:tabs>
          <w:tab w:val="num" w:pos="2130"/>
        </w:tabs>
        <w:ind w:left="2130" w:hanging="330"/>
      </w:pPr>
      <w:rPr>
        <w:rFonts w:ascii="Cambria" w:eastAsia="Cambria" w:hAnsi="Cambria" w:cs="Cambria"/>
        <w:position w:val="0"/>
        <w:sz w:val="22"/>
        <w:szCs w:val="22"/>
      </w:rPr>
    </w:lvl>
    <w:lvl w:ilvl="3">
      <w:start w:val="1"/>
      <w:numFmt w:val="bullet"/>
      <w:lvlText w:val="•"/>
      <w:lvlJc w:val="left"/>
      <w:pPr>
        <w:tabs>
          <w:tab w:val="num" w:pos="2850"/>
        </w:tabs>
        <w:ind w:left="2850" w:hanging="330"/>
      </w:pPr>
      <w:rPr>
        <w:rFonts w:ascii="Cambria" w:eastAsia="Cambria" w:hAnsi="Cambria" w:cs="Cambria"/>
        <w:position w:val="0"/>
        <w:sz w:val="22"/>
        <w:szCs w:val="22"/>
      </w:rPr>
    </w:lvl>
    <w:lvl w:ilvl="4">
      <w:start w:val="1"/>
      <w:numFmt w:val="bullet"/>
      <w:lvlText w:val="o"/>
      <w:lvlJc w:val="left"/>
      <w:pPr>
        <w:tabs>
          <w:tab w:val="num" w:pos="3570"/>
        </w:tabs>
        <w:ind w:left="3570" w:hanging="330"/>
      </w:pPr>
      <w:rPr>
        <w:rFonts w:ascii="Cambria" w:eastAsia="Cambria" w:hAnsi="Cambria" w:cs="Cambria"/>
        <w:position w:val="0"/>
        <w:sz w:val="22"/>
        <w:szCs w:val="22"/>
      </w:rPr>
    </w:lvl>
    <w:lvl w:ilvl="5">
      <w:start w:val="1"/>
      <w:numFmt w:val="bullet"/>
      <w:lvlText w:val="▪"/>
      <w:lvlJc w:val="left"/>
      <w:pPr>
        <w:tabs>
          <w:tab w:val="num" w:pos="4290"/>
        </w:tabs>
        <w:ind w:left="4290" w:hanging="330"/>
      </w:pPr>
      <w:rPr>
        <w:rFonts w:ascii="Cambria" w:eastAsia="Cambria" w:hAnsi="Cambria" w:cs="Cambria"/>
        <w:position w:val="0"/>
        <w:sz w:val="22"/>
        <w:szCs w:val="22"/>
      </w:rPr>
    </w:lvl>
    <w:lvl w:ilvl="6">
      <w:start w:val="1"/>
      <w:numFmt w:val="bullet"/>
      <w:lvlText w:val="•"/>
      <w:lvlJc w:val="left"/>
      <w:pPr>
        <w:tabs>
          <w:tab w:val="num" w:pos="5010"/>
        </w:tabs>
        <w:ind w:left="5010" w:hanging="330"/>
      </w:pPr>
      <w:rPr>
        <w:rFonts w:ascii="Cambria" w:eastAsia="Cambria" w:hAnsi="Cambria" w:cs="Cambria"/>
        <w:position w:val="0"/>
        <w:sz w:val="22"/>
        <w:szCs w:val="22"/>
      </w:rPr>
    </w:lvl>
    <w:lvl w:ilvl="7">
      <w:start w:val="1"/>
      <w:numFmt w:val="bullet"/>
      <w:lvlText w:val="o"/>
      <w:lvlJc w:val="left"/>
      <w:pPr>
        <w:tabs>
          <w:tab w:val="num" w:pos="5730"/>
        </w:tabs>
        <w:ind w:left="5730" w:hanging="330"/>
      </w:pPr>
      <w:rPr>
        <w:rFonts w:ascii="Cambria" w:eastAsia="Cambria" w:hAnsi="Cambria" w:cs="Cambria"/>
        <w:position w:val="0"/>
        <w:sz w:val="22"/>
        <w:szCs w:val="22"/>
      </w:rPr>
    </w:lvl>
    <w:lvl w:ilvl="8">
      <w:start w:val="1"/>
      <w:numFmt w:val="bullet"/>
      <w:lvlText w:val="▪"/>
      <w:lvlJc w:val="left"/>
      <w:pPr>
        <w:tabs>
          <w:tab w:val="num" w:pos="6450"/>
        </w:tabs>
        <w:ind w:left="6450" w:hanging="330"/>
      </w:pPr>
      <w:rPr>
        <w:rFonts w:ascii="Cambria" w:eastAsia="Cambria" w:hAnsi="Cambria" w:cs="Cambria"/>
        <w:position w:val="0"/>
        <w:sz w:val="22"/>
        <w:szCs w:val="22"/>
      </w:rPr>
    </w:lvl>
  </w:abstractNum>
  <w:abstractNum w:abstractNumId="8" w15:restartNumberingAfterBreak="0">
    <w:nsid w:val="36F91ECC"/>
    <w:multiLevelType w:val="hybridMultilevel"/>
    <w:tmpl w:val="544C7FD4"/>
    <w:lvl w:ilvl="0" w:tplc="293683BC">
      <w:start w:val="1"/>
      <w:numFmt w:val="decimal"/>
      <w:lvlText w:val="%1."/>
      <w:lvlJc w:val="left"/>
      <w:pPr>
        <w:ind w:left="720" w:hanging="360"/>
      </w:pPr>
    </w:lvl>
    <w:lvl w:ilvl="1" w:tplc="43B4C938" w:tentative="1">
      <w:start w:val="1"/>
      <w:numFmt w:val="lowerLetter"/>
      <w:lvlText w:val="%2."/>
      <w:lvlJc w:val="left"/>
      <w:pPr>
        <w:ind w:left="1440" w:hanging="360"/>
      </w:pPr>
    </w:lvl>
    <w:lvl w:ilvl="2" w:tplc="02D060D2" w:tentative="1">
      <w:start w:val="1"/>
      <w:numFmt w:val="lowerRoman"/>
      <w:lvlText w:val="%3."/>
      <w:lvlJc w:val="right"/>
      <w:pPr>
        <w:ind w:left="2160" w:hanging="180"/>
      </w:pPr>
    </w:lvl>
    <w:lvl w:ilvl="3" w:tplc="DAEC2FC0" w:tentative="1">
      <w:start w:val="1"/>
      <w:numFmt w:val="decimal"/>
      <w:lvlText w:val="%4."/>
      <w:lvlJc w:val="left"/>
      <w:pPr>
        <w:ind w:left="2880" w:hanging="360"/>
      </w:pPr>
    </w:lvl>
    <w:lvl w:ilvl="4" w:tplc="5F6878B4" w:tentative="1">
      <w:start w:val="1"/>
      <w:numFmt w:val="lowerLetter"/>
      <w:lvlText w:val="%5."/>
      <w:lvlJc w:val="left"/>
      <w:pPr>
        <w:ind w:left="3600" w:hanging="360"/>
      </w:pPr>
    </w:lvl>
    <w:lvl w:ilvl="5" w:tplc="FBFC9FDC" w:tentative="1">
      <w:start w:val="1"/>
      <w:numFmt w:val="lowerRoman"/>
      <w:lvlText w:val="%6."/>
      <w:lvlJc w:val="right"/>
      <w:pPr>
        <w:ind w:left="4320" w:hanging="180"/>
      </w:pPr>
    </w:lvl>
    <w:lvl w:ilvl="6" w:tplc="61AEE58E" w:tentative="1">
      <w:start w:val="1"/>
      <w:numFmt w:val="decimal"/>
      <w:lvlText w:val="%7."/>
      <w:lvlJc w:val="left"/>
      <w:pPr>
        <w:ind w:left="5040" w:hanging="360"/>
      </w:pPr>
    </w:lvl>
    <w:lvl w:ilvl="7" w:tplc="2ACC4A6C" w:tentative="1">
      <w:start w:val="1"/>
      <w:numFmt w:val="lowerLetter"/>
      <w:lvlText w:val="%8."/>
      <w:lvlJc w:val="left"/>
      <w:pPr>
        <w:ind w:left="5760" w:hanging="360"/>
      </w:pPr>
    </w:lvl>
    <w:lvl w:ilvl="8" w:tplc="816A23B4" w:tentative="1">
      <w:start w:val="1"/>
      <w:numFmt w:val="lowerRoman"/>
      <w:lvlText w:val="%9."/>
      <w:lvlJc w:val="right"/>
      <w:pPr>
        <w:ind w:left="6480" w:hanging="180"/>
      </w:pPr>
    </w:lvl>
  </w:abstractNum>
  <w:abstractNum w:abstractNumId="9" w15:restartNumberingAfterBreak="0">
    <w:nsid w:val="3A6B5CF9"/>
    <w:multiLevelType w:val="hybridMultilevel"/>
    <w:tmpl w:val="8D5EF536"/>
    <w:lvl w:ilvl="0" w:tplc="D65ACCAE">
      <w:start w:val="1"/>
      <w:numFmt w:val="decimal"/>
      <w:pStyle w:val="titleTOR"/>
      <w:lvlText w:val="%1."/>
      <w:lvlJc w:val="left"/>
      <w:pPr>
        <w:tabs>
          <w:tab w:val="num" w:pos="2520"/>
        </w:tabs>
        <w:ind w:left="252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FC47CAE"/>
    <w:multiLevelType w:val="multilevel"/>
    <w:tmpl w:val="E31098B0"/>
    <w:styleLink w:val="List6"/>
    <w:lvl w:ilvl="0">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1">
      <w:start w:val="1"/>
      <w:numFmt w:val="bullet"/>
      <w:lvlText w:val="o"/>
      <w:lvlJc w:val="left"/>
      <w:pPr>
        <w:tabs>
          <w:tab w:val="num" w:pos="1410"/>
        </w:tabs>
        <w:ind w:left="1410" w:hanging="330"/>
      </w:pPr>
      <w:rPr>
        <w:rFonts w:ascii="Cambria" w:eastAsia="Cambria" w:hAnsi="Cambria" w:cs="Cambria"/>
        <w:position w:val="0"/>
        <w:sz w:val="22"/>
        <w:szCs w:val="22"/>
      </w:rPr>
    </w:lvl>
    <w:lvl w:ilvl="2">
      <w:start w:val="1"/>
      <w:numFmt w:val="bullet"/>
      <w:lvlText w:val="▪"/>
      <w:lvlJc w:val="left"/>
      <w:pPr>
        <w:tabs>
          <w:tab w:val="num" w:pos="2130"/>
        </w:tabs>
        <w:ind w:left="2130" w:hanging="330"/>
      </w:pPr>
      <w:rPr>
        <w:rFonts w:ascii="Cambria" w:eastAsia="Cambria" w:hAnsi="Cambria" w:cs="Cambria"/>
        <w:position w:val="0"/>
        <w:sz w:val="22"/>
        <w:szCs w:val="22"/>
      </w:rPr>
    </w:lvl>
    <w:lvl w:ilvl="3">
      <w:start w:val="1"/>
      <w:numFmt w:val="bullet"/>
      <w:lvlText w:val="•"/>
      <w:lvlJc w:val="left"/>
      <w:pPr>
        <w:tabs>
          <w:tab w:val="num" w:pos="2850"/>
        </w:tabs>
        <w:ind w:left="2850" w:hanging="330"/>
      </w:pPr>
      <w:rPr>
        <w:rFonts w:ascii="Cambria" w:eastAsia="Cambria" w:hAnsi="Cambria" w:cs="Cambria"/>
        <w:position w:val="0"/>
        <w:sz w:val="22"/>
        <w:szCs w:val="22"/>
      </w:rPr>
    </w:lvl>
    <w:lvl w:ilvl="4">
      <w:start w:val="1"/>
      <w:numFmt w:val="bullet"/>
      <w:lvlText w:val="o"/>
      <w:lvlJc w:val="left"/>
      <w:pPr>
        <w:tabs>
          <w:tab w:val="num" w:pos="3570"/>
        </w:tabs>
        <w:ind w:left="3570" w:hanging="330"/>
      </w:pPr>
      <w:rPr>
        <w:rFonts w:ascii="Cambria" w:eastAsia="Cambria" w:hAnsi="Cambria" w:cs="Cambria"/>
        <w:position w:val="0"/>
        <w:sz w:val="22"/>
        <w:szCs w:val="22"/>
      </w:rPr>
    </w:lvl>
    <w:lvl w:ilvl="5">
      <w:start w:val="1"/>
      <w:numFmt w:val="bullet"/>
      <w:lvlText w:val="▪"/>
      <w:lvlJc w:val="left"/>
      <w:pPr>
        <w:tabs>
          <w:tab w:val="num" w:pos="4290"/>
        </w:tabs>
        <w:ind w:left="4290" w:hanging="330"/>
      </w:pPr>
      <w:rPr>
        <w:rFonts w:ascii="Cambria" w:eastAsia="Cambria" w:hAnsi="Cambria" w:cs="Cambria"/>
        <w:position w:val="0"/>
        <w:sz w:val="22"/>
        <w:szCs w:val="22"/>
      </w:rPr>
    </w:lvl>
    <w:lvl w:ilvl="6">
      <w:start w:val="1"/>
      <w:numFmt w:val="bullet"/>
      <w:lvlText w:val="•"/>
      <w:lvlJc w:val="left"/>
      <w:pPr>
        <w:tabs>
          <w:tab w:val="num" w:pos="5010"/>
        </w:tabs>
        <w:ind w:left="5010" w:hanging="330"/>
      </w:pPr>
      <w:rPr>
        <w:rFonts w:ascii="Cambria" w:eastAsia="Cambria" w:hAnsi="Cambria" w:cs="Cambria"/>
        <w:position w:val="0"/>
        <w:sz w:val="22"/>
        <w:szCs w:val="22"/>
      </w:rPr>
    </w:lvl>
    <w:lvl w:ilvl="7">
      <w:start w:val="1"/>
      <w:numFmt w:val="bullet"/>
      <w:lvlText w:val="o"/>
      <w:lvlJc w:val="left"/>
      <w:pPr>
        <w:tabs>
          <w:tab w:val="num" w:pos="5730"/>
        </w:tabs>
        <w:ind w:left="5730" w:hanging="330"/>
      </w:pPr>
      <w:rPr>
        <w:rFonts w:ascii="Cambria" w:eastAsia="Cambria" w:hAnsi="Cambria" w:cs="Cambria"/>
        <w:position w:val="0"/>
        <w:sz w:val="22"/>
        <w:szCs w:val="22"/>
      </w:rPr>
    </w:lvl>
    <w:lvl w:ilvl="8">
      <w:start w:val="1"/>
      <w:numFmt w:val="bullet"/>
      <w:lvlText w:val="▪"/>
      <w:lvlJc w:val="left"/>
      <w:pPr>
        <w:tabs>
          <w:tab w:val="num" w:pos="6450"/>
        </w:tabs>
        <w:ind w:left="6450" w:hanging="330"/>
      </w:pPr>
      <w:rPr>
        <w:rFonts w:ascii="Cambria" w:eastAsia="Cambria" w:hAnsi="Cambria" w:cs="Cambria"/>
        <w:position w:val="0"/>
        <w:sz w:val="22"/>
        <w:szCs w:val="22"/>
      </w:rPr>
    </w:lvl>
  </w:abstractNum>
  <w:abstractNum w:abstractNumId="11" w15:restartNumberingAfterBreak="0">
    <w:nsid w:val="432A5743"/>
    <w:multiLevelType w:val="hybridMultilevel"/>
    <w:tmpl w:val="3B60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25CA7"/>
    <w:multiLevelType w:val="multilevel"/>
    <w:tmpl w:val="54A8351E"/>
    <w:lvl w:ilvl="0">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1">
      <w:start w:val="1"/>
      <w:numFmt w:val="bullet"/>
      <w:lvlText w:val="o"/>
      <w:lvlJc w:val="left"/>
      <w:pPr>
        <w:tabs>
          <w:tab w:val="num" w:pos="1410"/>
        </w:tabs>
        <w:ind w:left="1410" w:hanging="330"/>
      </w:pPr>
      <w:rPr>
        <w:rFonts w:ascii="Cambria" w:eastAsia="Cambria" w:hAnsi="Cambria" w:cs="Cambria"/>
        <w:position w:val="0"/>
        <w:sz w:val="22"/>
        <w:szCs w:val="22"/>
      </w:rPr>
    </w:lvl>
    <w:lvl w:ilvl="2">
      <w:start w:val="1"/>
      <w:numFmt w:val="bullet"/>
      <w:lvlText w:val="▪"/>
      <w:lvlJc w:val="left"/>
      <w:pPr>
        <w:tabs>
          <w:tab w:val="num" w:pos="2130"/>
        </w:tabs>
        <w:ind w:left="2130" w:hanging="330"/>
      </w:pPr>
      <w:rPr>
        <w:rFonts w:ascii="Cambria" w:eastAsia="Cambria" w:hAnsi="Cambria" w:cs="Cambria"/>
        <w:position w:val="0"/>
        <w:sz w:val="22"/>
        <w:szCs w:val="22"/>
      </w:rPr>
    </w:lvl>
    <w:lvl w:ilvl="3">
      <w:start w:val="1"/>
      <w:numFmt w:val="bullet"/>
      <w:lvlText w:val="•"/>
      <w:lvlJc w:val="left"/>
      <w:pPr>
        <w:tabs>
          <w:tab w:val="num" w:pos="2850"/>
        </w:tabs>
        <w:ind w:left="2850" w:hanging="330"/>
      </w:pPr>
      <w:rPr>
        <w:rFonts w:ascii="Cambria" w:eastAsia="Cambria" w:hAnsi="Cambria" w:cs="Cambria"/>
        <w:position w:val="0"/>
        <w:sz w:val="22"/>
        <w:szCs w:val="22"/>
      </w:rPr>
    </w:lvl>
    <w:lvl w:ilvl="4">
      <w:start w:val="1"/>
      <w:numFmt w:val="bullet"/>
      <w:lvlText w:val="o"/>
      <w:lvlJc w:val="left"/>
      <w:pPr>
        <w:tabs>
          <w:tab w:val="num" w:pos="3570"/>
        </w:tabs>
        <w:ind w:left="3570" w:hanging="330"/>
      </w:pPr>
      <w:rPr>
        <w:rFonts w:ascii="Cambria" w:eastAsia="Cambria" w:hAnsi="Cambria" w:cs="Cambria"/>
        <w:position w:val="0"/>
        <w:sz w:val="22"/>
        <w:szCs w:val="22"/>
      </w:rPr>
    </w:lvl>
    <w:lvl w:ilvl="5">
      <w:start w:val="1"/>
      <w:numFmt w:val="bullet"/>
      <w:lvlText w:val="▪"/>
      <w:lvlJc w:val="left"/>
      <w:pPr>
        <w:tabs>
          <w:tab w:val="num" w:pos="4290"/>
        </w:tabs>
        <w:ind w:left="4290" w:hanging="330"/>
      </w:pPr>
      <w:rPr>
        <w:rFonts w:ascii="Cambria" w:eastAsia="Cambria" w:hAnsi="Cambria" w:cs="Cambria"/>
        <w:position w:val="0"/>
        <w:sz w:val="22"/>
        <w:szCs w:val="22"/>
      </w:rPr>
    </w:lvl>
    <w:lvl w:ilvl="6">
      <w:start w:val="1"/>
      <w:numFmt w:val="bullet"/>
      <w:lvlText w:val="•"/>
      <w:lvlJc w:val="left"/>
      <w:pPr>
        <w:tabs>
          <w:tab w:val="num" w:pos="5010"/>
        </w:tabs>
        <w:ind w:left="5010" w:hanging="330"/>
      </w:pPr>
      <w:rPr>
        <w:rFonts w:ascii="Cambria" w:eastAsia="Cambria" w:hAnsi="Cambria" w:cs="Cambria"/>
        <w:position w:val="0"/>
        <w:sz w:val="22"/>
        <w:szCs w:val="22"/>
      </w:rPr>
    </w:lvl>
    <w:lvl w:ilvl="7">
      <w:start w:val="1"/>
      <w:numFmt w:val="bullet"/>
      <w:lvlText w:val="o"/>
      <w:lvlJc w:val="left"/>
      <w:pPr>
        <w:tabs>
          <w:tab w:val="num" w:pos="5730"/>
        </w:tabs>
        <w:ind w:left="5730" w:hanging="330"/>
      </w:pPr>
      <w:rPr>
        <w:rFonts w:ascii="Cambria" w:eastAsia="Cambria" w:hAnsi="Cambria" w:cs="Cambria"/>
        <w:position w:val="0"/>
        <w:sz w:val="22"/>
        <w:szCs w:val="22"/>
      </w:rPr>
    </w:lvl>
    <w:lvl w:ilvl="8">
      <w:start w:val="1"/>
      <w:numFmt w:val="bullet"/>
      <w:lvlText w:val="▪"/>
      <w:lvlJc w:val="left"/>
      <w:pPr>
        <w:tabs>
          <w:tab w:val="num" w:pos="6450"/>
        </w:tabs>
        <w:ind w:left="6450" w:hanging="330"/>
      </w:pPr>
      <w:rPr>
        <w:rFonts w:ascii="Cambria" w:eastAsia="Cambria" w:hAnsi="Cambria" w:cs="Cambria"/>
        <w:position w:val="0"/>
        <w:sz w:val="22"/>
        <w:szCs w:val="22"/>
      </w:rPr>
    </w:lvl>
  </w:abstractNum>
  <w:abstractNum w:abstractNumId="13" w15:restartNumberingAfterBreak="0">
    <w:nsid w:val="4B485DB2"/>
    <w:multiLevelType w:val="multilevel"/>
    <w:tmpl w:val="6A641434"/>
    <w:lvl w:ilvl="0">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1">
      <w:start w:val="1"/>
      <w:numFmt w:val="bullet"/>
      <w:lvlText w:val="o"/>
      <w:lvlJc w:val="left"/>
      <w:pPr>
        <w:tabs>
          <w:tab w:val="num" w:pos="1410"/>
        </w:tabs>
        <w:ind w:left="1410" w:hanging="330"/>
      </w:pPr>
      <w:rPr>
        <w:rFonts w:ascii="Cambria" w:eastAsia="Cambria" w:hAnsi="Cambria" w:cs="Cambria"/>
        <w:position w:val="0"/>
        <w:sz w:val="22"/>
        <w:szCs w:val="22"/>
      </w:rPr>
    </w:lvl>
    <w:lvl w:ilvl="2">
      <w:start w:val="1"/>
      <w:numFmt w:val="bullet"/>
      <w:lvlText w:val="▪"/>
      <w:lvlJc w:val="left"/>
      <w:pPr>
        <w:tabs>
          <w:tab w:val="num" w:pos="2130"/>
        </w:tabs>
        <w:ind w:left="2130" w:hanging="330"/>
      </w:pPr>
      <w:rPr>
        <w:rFonts w:ascii="Cambria" w:eastAsia="Cambria" w:hAnsi="Cambria" w:cs="Cambria"/>
        <w:position w:val="0"/>
        <w:sz w:val="22"/>
        <w:szCs w:val="22"/>
      </w:rPr>
    </w:lvl>
    <w:lvl w:ilvl="3">
      <w:start w:val="1"/>
      <w:numFmt w:val="bullet"/>
      <w:lvlText w:val="•"/>
      <w:lvlJc w:val="left"/>
      <w:pPr>
        <w:tabs>
          <w:tab w:val="num" w:pos="2850"/>
        </w:tabs>
        <w:ind w:left="2850" w:hanging="330"/>
      </w:pPr>
      <w:rPr>
        <w:rFonts w:ascii="Cambria" w:eastAsia="Cambria" w:hAnsi="Cambria" w:cs="Cambria"/>
        <w:position w:val="0"/>
        <w:sz w:val="22"/>
        <w:szCs w:val="22"/>
      </w:rPr>
    </w:lvl>
    <w:lvl w:ilvl="4">
      <w:start w:val="1"/>
      <w:numFmt w:val="bullet"/>
      <w:lvlText w:val="o"/>
      <w:lvlJc w:val="left"/>
      <w:pPr>
        <w:tabs>
          <w:tab w:val="num" w:pos="3570"/>
        </w:tabs>
        <w:ind w:left="3570" w:hanging="330"/>
      </w:pPr>
      <w:rPr>
        <w:rFonts w:ascii="Cambria" w:eastAsia="Cambria" w:hAnsi="Cambria" w:cs="Cambria"/>
        <w:position w:val="0"/>
        <w:sz w:val="22"/>
        <w:szCs w:val="22"/>
      </w:rPr>
    </w:lvl>
    <w:lvl w:ilvl="5">
      <w:start w:val="1"/>
      <w:numFmt w:val="bullet"/>
      <w:lvlText w:val="▪"/>
      <w:lvlJc w:val="left"/>
      <w:pPr>
        <w:tabs>
          <w:tab w:val="num" w:pos="4290"/>
        </w:tabs>
        <w:ind w:left="4290" w:hanging="330"/>
      </w:pPr>
      <w:rPr>
        <w:rFonts w:ascii="Cambria" w:eastAsia="Cambria" w:hAnsi="Cambria" w:cs="Cambria"/>
        <w:position w:val="0"/>
        <w:sz w:val="22"/>
        <w:szCs w:val="22"/>
      </w:rPr>
    </w:lvl>
    <w:lvl w:ilvl="6">
      <w:start w:val="1"/>
      <w:numFmt w:val="bullet"/>
      <w:lvlText w:val="•"/>
      <w:lvlJc w:val="left"/>
      <w:pPr>
        <w:tabs>
          <w:tab w:val="num" w:pos="5010"/>
        </w:tabs>
        <w:ind w:left="5010" w:hanging="330"/>
      </w:pPr>
      <w:rPr>
        <w:rFonts w:ascii="Cambria" w:eastAsia="Cambria" w:hAnsi="Cambria" w:cs="Cambria"/>
        <w:position w:val="0"/>
        <w:sz w:val="22"/>
        <w:szCs w:val="22"/>
      </w:rPr>
    </w:lvl>
    <w:lvl w:ilvl="7">
      <w:start w:val="1"/>
      <w:numFmt w:val="bullet"/>
      <w:lvlText w:val="o"/>
      <w:lvlJc w:val="left"/>
      <w:pPr>
        <w:tabs>
          <w:tab w:val="num" w:pos="5730"/>
        </w:tabs>
        <w:ind w:left="5730" w:hanging="330"/>
      </w:pPr>
      <w:rPr>
        <w:rFonts w:ascii="Cambria" w:eastAsia="Cambria" w:hAnsi="Cambria" w:cs="Cambria"/>
        <w:position w:val="0"/>
        <w:sz w:val="22"/>
        <w:szCs w:val="22"/>
      </w:rPr>
    </w:lvl>
    <w:lvl w:ilvl="8">
      <w:start w:val="1"/>
      <w:numFmt w:val="bullet"/>
      <w:lvlText w:val="▪"/>
      <w:lvlJc w:val="left"/>
      <w:pPr>
        <w:tabs>
          <w:tab w:val="num" w:pos="6450"/>
        </w:tabs>
        <w:ind w:left="6450" w:hanging="330"/>
      </w:pPr>
      <w:rPr>
        <w:rFonts w:ascii="Cambria" w:eastAsia="Cambria" w:hAnsi="Cambria" w:cs="Cambria"/>
        <w:position w:val="0"/>
        <w:sz w:val="22"/>
        <w:szCs w:val="22"/>
      </w:rPr>
    </w:lvl>
  </w:abstractNum>
  <w:abstractNum w:abstractNumId="14" w15:restartNumberingAfterBreak="0">
    <w:nsid w:val="4D976FBD"/>
    <w:multiLevelType w:val="hybridMultilevel"/>
    <w:tmpl w:val="CDB2B6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E33AFE"/>
    <w:multiLevelType w:val="hybridMultilevel"/>
    <w:tmpl w:val="DEB08E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C815F62"/>
    <w:multiLevelType w:val="hybridMultilevel"/>
    <w:tmpl w:val="20083BE0"/>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15"/>
  </w:num>
  <w:num w:numId="5">
    <w:abstractNumId w:val="0"/>
  </w:num>
  <w:num w:numId="6">
    <w:abstractNumId w:val="1"/>
  </w:num>
  <w:num w:numId="7">
    <w:abstractNumId w:val="16"/>
  </w:num>
  <w:num w:numId="8">
    <w:abstractNumId w:val="7"/>
  </w:num>
  <w:num w:numId="9">
    <w:abstractNumId w:val="6"/>
  </w:num>
  <w:num w:numId="10">
    <w:abstractNumId w:val="12"/>
  </w:num>
  <w:num w:numId="11">
    <w:abstractNumId w:val="13"/>
  </w:num>
  <w:num w:numId="12">
    <w:abstractNumId w:val="10"/>
  </w:num>
  <w:num w:numId="13">
    <w:abstractNumId w:val="4"/>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B4"/>
    <w:rsid w:val="00001753"/>
    <w:rsid w:val="00003CD3"/>
    <w:rsid w:val="00004BAF"/>
    <w:rsid w:val="00010C59"/>
    <w:rsid w:val="00011344"/>
    <w:rsid w:val="00011FBF"/>
    <w:rsid w:val="000125D6"/>
    <w:rsid w:val="000146DA"/>
    <w:rsid w:val="00016107"/>
    <w:rsid w:val="000200AC"/>
    <w:rsid w:val="00021745"/>
    <w:rsid w:val="0002375A"/>
    <w:rsid w:val="00026BB2"/>
    <w:rsid w:val="000273A1"/>
    <w:rsid w:val="000363D8"/>
    <w:rsid w:val="00036576"/>
    <w:rsid w:val="000410CE"/>
    <w:rsid w:val="00042E2C"/>
    <w:rsid w:val="000544A5"/>
    <w:rsid w:val="00056867"/>
    <w:rsid w:val="000661E1"/>
    <w:rsid w:val="000665E9"/>
    <w:rsid w:val="000752C6"/>
    <w:rsid w:val="0007543C"/>
    <w:rsid w:val="00076F30"/>
    <w:rsid w:val="00077535"/>
    <w:rsid w:val="00084519"/>
    <w:rsid w:val="000905EA"/>
    <w:rsid w:val="000908DB"/>
    <w:rsid w:val="00097441"/>
    <w:rsid w:val="00097458"/>
    <w:rsid w:val="000A7BF8"/>
    <w:rsid w:val="000A7EF6"/>
    <w:rsid w:val="000B466F"/>
    <w:rsid w:val="000C6F8B"/>
    <w:rsid w:val="000D138B"/>
    <w:rsid w:val="000E0B35"/>
    <w:rsid w:val="000E1492"/>
    <w:rsid w:val="000E4ADF"/>
    <w:rsid w:val="000E4B95"/>
    <w:rsid w:val="000F2393"/>
    <w:rsid w:val="00111A0F"/>
    <w:rsid w:val="001134F3"/>
    <w:rsid w:val="00114ED4"/>
    <w:rsid w:val="00115F35"/>
    <w:rsid w:val="001255E1"/>
    <w:rsid w:val="00133F06"/>
    <w:rsid w:val="0013721D"/>
    <w:rsid w:val="00137B0A"/>
    <w:rsid w:val="00150FC1"/>
    <w:rsid w:val="00157DBB"/>
    <w:rsid w:val="001622B6"/>
    <w:rsid w:val="001741EA"/>
    <w:rsid w:val="00177B61"/>
    <w:rsid w:val="0018067A"/>
    <w:rsid w:val="00194CA6"/>
    <w:rsid w:val="001A1325"/>
    <w:rsid w:val="001A2920"/>
    <w:rsid w:val="001A4132"/>
    <w:rsid w:val="001A428E"/>
    <w:rsid w:val="001A6ED7"/>
    <w:rsid w:val="001A7E6B"/>
    <w:rsid w:val="001C5294"/>
    <w:rsid w:val="001F396D"/>
    <w:rsid w:val="001F3E14"/>
    <w:rsid w:val="00203013"/>
    <w:rsid w:val="00213E62"/>
    <w:rsid w:val="002221FF"/>
    <w:rsid w:val="00230662"/>
    <w:rsid w:val="002307B6"/>
    <w:rsid w:val="00230F7A"/>
    <w:rsid w:val="0023767C"/>
    <w:rsid w:val="00241697"/>
    <w:rsid w:val="00242536"/>
    <w:rsid w:val="00243E55"/>
    <w:rsid w:val="00245AF7"/>
    <w:rsid w:val="002468EA"/>
    <w:rsid w:val="00250335"/>
    <w:rsid w:val="00264DAA"/>
    <w:rsid w:val="00267BD4"/>
    <w:rsid w:val="00271615"/>
    <w:rsid w:val="00273D98"/>
    <w:rsid w:val="00275FF8"/>
    <w:rsid w:val="00280A20"/>
    <w:rsid w:val="00285E35"/>
    <w:rsid w:val="00294DC9"/>
    <w:rsid w:val="00296B9D"/>
    <w:rsid w:val="00296FD7"/>
    <w:rsid w:val="002A5792"/>
    <w:rsid w:val="002B4CDA"/>
    <w:rsid w:val="002B6596"/>
    <w:rsid w:val="002C08B4"/>
    <w:rsid w:val="002C4E9A"/>
    <w:rsid w:val="002C6243"/>
    <w:rsid w:val="002D2062"/>
    <w:rsid w:val="002E18E4"/>
    <w:rsid w:val="002E2835"/>
    <w:rsid w:val="002E32A8"/>
    <w:rsid w:val="002E69A4"/>
    <w:rsid w:val="002E6E1A"/>
    <w:rsid w:val="002F273F"/>
    <w:rsid w:val="002F76B9"/>
    <w:rsid w:val="002F771B"/>
    <w:rsid w:val="0030442F"/>
    <w:rsid w:val="00306DE0"/>
    <w:rsid w:val="00307B09"/>
    <w:rsid w:val="0031103C"/>
    <w:rsid w:val="00311464"/>
    <w:rsid w:val="00315B13"/>
    <w:rsid w:val="0031755E"/>
    <w:rsid w:val="0032131C"/>
    <w:rsid w:val="00324EC5"/>
    <w:rsid w:val="00371EDE"/>
    <w:rsid w:val="00381868"/>
    <w:rsid w:val="00384A76"/>
    <w:rsid w:val="003857F6"/>
    <w:rsid w:val="00386152"/>
    <w:rsid w:val="0038658B"/>
    <w:rsid w:val="00387CD2"/>
    <w:rsid w:val="003903B9"/>
    <w:rsid w:val="003925D2"/>
    <w:rsid w:val="00393107"/>
    <w:rsid w:val="003A5D3B"/>
    <w:rsid w:val="003B431B"/>
    <w:rsid w:val="003B5962"/>
    <w:rsid w:val="003C1F8C"/>
    <w:rsid w:val="003C5FC3"/>
    <w:rsid w:val="003D2013"/>
    <w:rsid w:val="003D212F"/>
    <w:rsid w:val="003D3DFC"/>
    <w:rsid w:val="003D5654"/>
    <w:rsid w:val="003D58FC"/>
    <w:rsid w:val="003E0386"/>
    <w:rsid w:val="003F3F45"/>
    <w:rsid w:val="003F548D"/>
    <w:rsid w:val="00403BDE"/>
    <w:rsid w:val="00403CF0"/>
    <w:rsid w:val="00404245"/>
    <w:rsid w:val="00412745"/>
    <w:rsid w:val="004143FE"/>
    <w:rsid w:val="0041713F"/>
    <w:rsid w:val="00422018"/>
    <w:rsid w:val="004275C1"/>
    <w:rsid w:val="0043055D"/>
    <w:rsid w:val="00431C2A"/>
    <w:rsid w:val="0043201A"/>
    <w:rsid w:val="00436A8C"/>
    <w:rsid w:val="004371D7"/>
    <w:rsid w:val="00437E2D"/>
    <w:rsid w:val="004519F2"/>
    <w:rsid w:val="004520DF"/>
    <w:rsid w:val="004533AC"/>
    <w:rsid w:val="00460642"/>
    <w:rsid w:val="00466C46"/>
    <w:rsid w:val="00470E1C"/>
    <w:rsid w:val="00477126"/>
    <w:rsid w:val="0047722B"/>
    <w:rsid w:val="00484947"/>
    <w:rsid w:val="00486A2B"/>
    <w:rsid w:val="0048724B"/>
    <w:rsid w:val="004879C8"/>
    <w:rsid w:val="004A16AC"/>
    <w:rsid w:val="004A2C8E"/>
    <w:rsid w:val="004A360B"/>
    <w:rsid w:val="004B2139"/>
    <w:rsid w:val="004C323A"/>
    <w:rsid w:val="004C44EB"/>
    <w:rsid w:val="004C5DAD"/>
    <w:rsid w:val="004C6D7A"/>
    <w:rsid w:val="004D22B4"/>
    <w:rsid w:val="004D2443"/>
    <w:rsid w:val="004D6629"/>
    <w:rsid w:val="004E178D"/>
    <w:rsid w:val="004E59E3"/>
    <w:rsid w:val="004F01F1"/>
    <w:rsid w:val="004F0A3E"/>
    <w:rsid w:val="004F45F9"/>
    <w:rsid w:val="004F52FE"/>
    <w:rsid w:val="004F674E"/>
    <w:rsid w:val="00502699"/>
    <w:rsid w:val="00502C26"/>
    <w:rsid w:val="005173AC"/>
    <w:rsid w:val="005237B6"/>
    <w:rsid w:val="00540EB8"/>
    <w:rsid w:val="0054464C"/>
    <w:rsid w:val="0054553D"/>
    <w:rsid w:val="00547FB7"/>
    <w:rsid w:val="005559E0"/>
    <w:rsid w:val="005617C6"/>
    <w:rsid w:val="0056453A"/>
    <w:rsid w:val="00565A33"/>
    <w:rsid w:val="00570A01"/>
    <w:rsid w:val="005754BC"/>
    <w:rsid w:val="00576265"/>
    <w:rsid w:val="00576C52"/>
    <w:rsid w:val="00577E09"/>
    <w:rsid w:val="005817A9"/>
    <w:rsid w:val="005839A6"/>
    <w:rsid w:val="005849C4"/>
    <w:rsid w:val="00585C06"/>
    <w:rsid w:val="00587CA2"/>
    <w:rsid w:val="00592D23"/>
    <w:rsid w:val="005953D5"/>
    <w:rsid w:val="005A18A2"/>
    <w:rsid w:val="005B26B7"/>
    <w:rsid w:val="005B4EC0"/>
    <w:rsid w:val="005C0153"/>
    <w:rsid w:val="005C2F7C"/>
    <w:rsid w:val="005C4F1E"/>
    <w:rsid w:val="005C5935"/>
    <w:rsid w:val="005C7EB6"/>
    <w:rsid w:val="005D324B"/>
    <w:rsid w:val="005D423E"/>
    <w:rsid w:val="005D77B0"/>
    <w:rsid w:val="005D7CD3"/>
    <w:rsid w:val="005F0E52"/>
    <w:rsid w:val="005F20FE"/>
    <w:rsid w:val="005F6194"/>
    <w:rsid w:val="006057BD"/>
    <w:rsid w:val="00605E5A"/>
    <w:rsid w:val="006141EB"/>
    <w:rsid w:val="00615895"/>
    <w:rsid w:val="00622AB0"/>
    <w:rsid w:val="0063068E"/>
    <w:rsid w:val="006474BC"/>
    <w:rsid w:val="006507E6"/>
    <w:rsid w:val="00650DFF"/>
    <w:rsid w:val="006529F1"/>
    <w:rsid w:val="00653667"/>
    <w:rsid w:val="00654BD8"/>
    <w:rsid w:val="0065670B"/>
    <w:rsid w:val="006616B8"/>
    <w:rsid w:val="00661EE5"/>
    <w:rsid w:val="006621B1"/>
    <w:rsid w:val="00664174"/>
    <w:rsid w:val="00670DE1"/>
    <w:rsid w:val="006727E0"/>
    <w:rsid w:val="00673C0F"/>
    <w:rsid w:val="006768EB"/>
    <w:rsid w:val="00676D46"/>
    <w:rsid w:val="00685971"/>
    <w:rsid w:val="006904B2"/>
    <w:rsid w:val="0069348D"/>
    <w:rsid w:val="006945F4"/>
    <w:rsid w:val="006A329E"/>
    <w:rsid w:val="006A38A4"/>
    <w:rsid w:val="006A48CF"/>
    <w:rsid w:val="006B35A5"/>
    <w:rsid w:val="006B3F1A"/>
    <w:rsid w:val="006B4258"/>
    <w:rsid w:val="006B640B"/>
    <w:rsid w:val="006B64EF"/>
    <w:rsid w:val="006C60D4"/>
    <w:rsid w:val="006C6E21"/>
    <w:rsid w:val="006D0856"/>
    <w:rsid w:val="006D2783"/>
    <w:rsid w:val="006E3362"/>
    <w:rsid w:val="006E430F"/>
    <w:rsid w:val="006E5EB3"/>
    <w:rsid w:val="006F6992"/>
    <w:rsid w:val="007010EA"/>
    <w:rsid w:val="007011A9"/>
    <w:rsid w:val="00703B6D"/>
    <w:rsid w:val="00704B58"/>
    <w:rsid w:val="00711D1F"/>
    <w:rsid w:val="00712D48"/>
    <w:rsid w:val="00727B1D"/>
    <w:rsid w:val="007335D4"/>
    <w:rsid w:val="00740B83"/>
    <w:rsid w:val="00742D68"/>
    <w:rsid w:val="007463F7"/>
    <w:rsid w:val="00757799"/>
    <w:rsid w:val="00762FEA"/>
    <w:rsid w:val="00772F9D"/>
    <w:rsid w:val="007757CC"/>
    <w:rsid w:val="007825E6"/>
    <w:rsid w:val="007846A3"/>
    <w:rsid w:val="0078544E"/>
    <w:rsid w:val="007859D5"/>
    <w:rsid w:val="00786151"/>
    <w:rsid w:val="007906BB"/>
    <w:rsid w:val="007A0102"/>
    <w:rsid w:val="007A23A0"/>
    <w:rsid w:val="007A790E"/>
    <w:rsid w:val="007B3DA4"/>
    <w:rsid w:val="007B7337"/>
    <w:rsid w:val="007C0223"/>
    <w:rsid w:val="007C645A"/>
    <w:rsid w:val="007C6FA4"/>
    <w:rsid w:val="007C7C6A"/>
    <w:rsid w:val="007D3A2B"/>
    <w:rsid w:val="007E0DF5"/>
    <w:rsid w:val="007E394D"/>
    <w:rsid w:val="007E7C12"/>
    <w:rsid w:val="007F0B1B"/>
    <w:rsid w:val="008003CB"/>
    <w:rsid w:val="0080722F"/>
    <w:rsid w:val="00807B5E"/>
    <w:rsid w:val="00813BF0"/>
    <w:rsid w:val="00817FE2"/>
    <w:rsid w:val="00823996"/>
    <w:rsid w:val="00826DB3"/>
    <w:rsid w:val="00833FD0"/>
    <w:rsid w:val="00841ED1"/>
    <w:rsid w:val="00846210"/>
    <w:rsid w:val="008559D0"/>
    <w:rsid w:val="00861B15"/>
    <w:rsid w:val="0087066A"/>
    <w:rsid w:val="008708C5"/>
    <w:rsid w:val="008723E3"/>
    <w:rsid w:val="00872B3A"/>
    <w:rsid w:val="008766AE"/>
    <w:rsid w:val="0087699E"/>
    <w:rsid w:val="00880044"/>
    <w:rsid w:val="0088375E"/>
    <w:rsid w:val="008948D4"/>
    <w:rsid w:val="008A2C1E"/>
    <w:rsid w:val="008B1E33"/>
    <w:rsid w:val="008C208E"/>
    <w:rsid w:val="008C32E5"/>
    <w:rsid w:val="008C6133"/>
    <w:rsid w:val="008E35F0"/>
    <w:rsid w:val="008E383B"/>
    <w:rsid w:val="008E43F1"/>
    <w:rsid w:val="008F2F17"/>
    <w:rsid w:val="00905113"/>
    <w:rsid w:val="00907E27"/>
    <w:rsid w:val="00913B9F"/>
    <w:rsid w:val="0091690A"/>
    <w:rsid w:val="0092040C"/>
    <w:rsid w:val="0092274B"/>
    <w:rsid w:val="0092295D"/>
    <w:rsid w:val="00922DCF"/>
    <w:rsid w:val="009239EA"/>
    <w:rsid w:val="00925795"/>
    <w:rsid w:val="00925FA2"/>
    <w:rsid w:val="00931CB9"/>
    <w:rsid w:val="00944746"/>
    <w:rsid w:val="0095284D"/>
    <w:rsid w:val="00956F6B"/>
    <w:rsid w:val="0096139E"/>
    <w:rsid w:val="00962FEF"/>
    <w:rsid w:val="00964934"/>
    <w:rsid w:val="00970473"/>
    <w:rsid w:val="00984B89"/>
    <w:rsid w:val="00985A8B"/>
    <w:rsid w:val="009912AA"/>
    <w:rsid w:val="00992628"/>
    <w:rsid w:val="009A0AB1"/>
    <w:rsid w:val="009A3927"/>
    <w:rsid w:val="009C130C"/>
    <w:rsid w:val="009C1982"/>
    <w:rsid w:val="009C1C65"/>
    <w:rsid w:val="009D2156"/>
    <w:rsid w:val="009D366F"/>
    <w:rsid w:val="009E50D8"/>
    <w:rsid w:val="009F7743"/>
    <w:rsid w:val="00A0341A"/>
    <w:rsid w:val="00A03608"/>
    <w:rsid w:val="00A054A8"/>
    <w:rsid w:val="00A0738A"/>
    <w:rsid w:val="00A1572E"/>
    <w:rsid w:val="00A157CF"/>
    <w:rsid w:val="00A171B9"/>
    <w:rsid w:val="00A26586"/>
    <w:rsid w:val="00A2752D"/>
    <w:rsid w:val="00A34F9B"/>
    <w:rsid w:val="00A46950"/>
    <w:rsid w:val="00A53E9E"/>
    <w:rsid w:val="00A61A74"/>
    <w:rsid w:val="00A73787"/>
    <w:rsid w:val="00A760C8"/>
    <w:rsid w:val="00A76B42"/>
    <w:rsid w:val="00A8130E"/>
    <w:rsid w:val="00A81905"/>
    <w:rsid w:val="00A81D4E"/>
    <w:rsid w:val="00A81ED0"/>
    <w:rsid w:val="00A90E82"/>
    <w:rsid w:val="00A935B7"/>
    <w:rsid w:val="00A93F83"/>
    <w:rsid w:val="00AA4A54"/>
    <w:rsid w:val="00AC3659"/>
    <w:rsid w:val="00AC58C2"/>
    <w:rsid w:val="00AC69AF"/>
    <w:rsid w:val="00AC78EE"/>
    <w:rsid w:val="00AC7D04"/>
    <w:rsid w:val="00AD025C"/>
    <w:rsid w:val="00AE264B"/>
    <w:rsid w:val="00AE33BD"/>
    <w:rsid w:val="00AE6891"/>
    <w:rsid w:val="00AF0540"/>
    <w:rsid w:val="00AF59EB"/>
    <w:rsid w:val="00B15203"/>
    <w:rsid w:val="00B16047"/>
    <w:rsid w:val="00B22E04"/>
    <w:rsid w:val="00B243C7"/>
    <w:rsid w:val="00B2731C"/>
    <w:rsid w:val="00B333C8"/>
    <w:rsid w:val="00B34D27"/>
    <w:rsid w:val="00B4222D"/>
    <w:rsid w:val="00B45F33"/>
    <w:rsid w:val="00B60912"/>
    <w:rsid w:val="00B636F8"/>
    <w:rsid w:val="00B64EB7"/>
    <w:rsid w:val="00B64EE2"/>
    <w:rsid w:val="00B80E4E"/>
    <w:rsid w:val="00B855D2"/>
    <w:rsid w:val="00BA1133"/>
    <w:rsid w:val="00BA7204"/>
    <w:rsid w:val="00BB0FC2"/>
    <w:rsid w:val="00BB2DB2"/>
    <w:rsid w:val="00BC1E69"/>
    <w:rsid w:val="00BC62BF"/>
    <w:rsid w:val="00BC6D5D"/>
    <w:rsid w:val="00BD762C"/>
    <w:rsid w:val="00BE63B9"/>
    <w:rsid w:val="00BF0531"/>
    <w:rsid w:val="00BF399A"/>
    <w:rsid w:val="00BF4BED"/>
    <w:rsid w:val="00BF7BCC"/>
    <w:rsid w:val="00C06DE5"/>
    <w:rsid w:val="00C13D78"/>
    <w:rsid w:val="00C14156"/>
    <w:rsid w:val="00C20B8F"/>
    <w:rsid w:val="00C219D2"/>
    <w:rsid w:val="00C414A8"/>
    <w:rsid w:val="00C45B28"/>
    <w:rsid w:val="00C57961"/>
    <w:rsid w:val="00C60E7A"/>
    <w:rsid w:val="00C72E31"/>
    <w:rsid w:val="00C80717"/>
    <w:rsid w:val="00C812D4"/>
    <w:rsid w:val="00C83926"/>
    <w:rsid w:val="00C903D9"/>
    <w:rsid w:val="00CA02A4"/>
    <w:rsid w:val="00CA3BC1"/>
    <w:rsid w:val="00CA4AC4"/>
    <w:rsid w:val="00CA6760"/>
    <w:rsid w:val="00CB0DF8"/>
    <w:rsid w:val="00CB4F7A"/>
    <w:rsid w:val="00CC1529"/>
    <w:rsid w:val="00CD0E72"/>
    <w:rsid w:val="00CD55FB"/>
    <w:rsid w:val="00CE3F83"/>
    <w:rsid w:val="00CE3FF4"/>
    <w:rsid w:val="00CE69E8"/>
    <w:rsid w:val="00CF34EC"/>
    <w:rsid w:val="00D245AB"/>
    <w:rsid w:val="00D430F1"/>
    <w:rsid w:val="00D47A1F"/>
    <w:rsid w:val="00D535FB"/>
    <w:rsid w:val="00D55740"/>
    <w:rsid w:val="00D61DD1"/>
    <w:rsid w:val="00D634E7"/>
    <w:rsid w:val="00D66AD1"/>
    <w:rsid w:val="00D71543"/>
    <w:rsid w:val="00D74ED7"/>
    <w:rsid w:val="00D75C65"/>
    <w:rsid w:val="00D9371B"/>
    <w:rsid w:val="00D93F9D"/>
    <w:rsid w:val="00DA0A27"/>
    <w:rsid w:val="00DA201F"/>
    <w:rsid w:val="00DA4E77"/>
    <w:rsid w:val="00DA71C2"/>
    <w:rsid w:val="00DA79D0"/>
    <w:rsid w:val="00DB1FDF"/>
    <w:rsid w:val="00DB57EF"/>
    <w:rsid w:val="00DC3371"/>
    <w:rsid w:val="00DC4DC6"/>
    <w:rsid w:val="00DD3B0A"/>
    <w:rsid w:val="00DE676D"/>
    <w:rsid w:val="00DF01E7"/>
    <w:rsid w:val="00DF0519"/>
    <w:rsid w:val="00DF059E"/>
    <w:rsid w:val="00DF3C03"/>
    <w:rsid w:val="00DF4706"/>
    <w:rsid w:val="00DF48FF"/>
    <w:rsid w:val="00DF76FA"/>
    <w:rsid w:val="00E01924"/>
    <w:rsid w:val="00E12DCF"/>
    <w:rsid w:val="00E13331"/>
    <w:rsid w:val="00E229FC"/>
    <w:rsid w:val="00E24C7B"/>
    <w:rsid w:val="00E26825"/>
    <w:rsid w:val="00E53CD8"/>
    <w:rsid w:val="00E557D1"/>
    <w:rsid w:val="00E55F01"/>
    <w:rsid w:val="00E634BE"/>
    <w:rsid w:val="00E63D94"/>
    <w:rsid w:val="00E644DE"/>
    <w:rsid w:val="00E67494"/>
    <w:rsid w:val="00E70D50"/>
    <w:rsid w:val="00E768E1"/>
    <w:rsid w:val="00E82A92"/>
    <w:rsid w:val="00E87690"/>
    <w:rsid w:val="00E905AA"/>
    <w:rsid w:val="00E940F5"/>
    <w:rsid w:val="00EA145E"/>
    <w:rsid w:val="00EA4133"/>
    <w:rsid w:val="00EB03D6"/>
    <w:rsid w:val="00EB3D1C"/>
    <w:rsid w:val="00EB3DFE"/>
    <w:rsid w:val="00EB5FCD"/>
    <w:rsid w:val="00EC0763"/>
    <w:rsid w:val="00EC07D8"/>
    <w:rsid w:val="00EC3F98"/>
    <w:rsid w:val="00ED1E6D"/>
    <w:rsid w:val="00ED2FFC"/>
    <w:rsid w:val="00EE3F7D"/>
    <w:rsid w:val="00EE7A32"/>
    <w:rsid w:val="00EF2E7A"/>
    <w:rsid w:val="00EF3C08"/>
    <w:rsid w:val="00F02BFB"/>
    <w:rsid w:val="00F02DA7"/>
    <w:rsid w:val="00F07949"/>
    <w:rsid w:val="00F15309"/>
    <w:rsid w:val="00F153AA"/>
    <w:rsid w:val="00F22849"/>
    <w:rsid w:val="00F24B0A"/>
    <w:rsid w:val="00F26E81"/>
    <w:rsid w:val="00F31EAA"/>
    <w:rsid w:val="00F359C1"/>
    <w:rsid w:val="00F35BF7"/>
    <w:rsid w:val="00F42583"/>
    <w:rsid w:val="00F5030A"/>
    <w:rsid w:val="00F54AA1"/>
    <w:rsid w:val="00F5624B"/>
    <w:rsid w:val="00F60B36"/>
    <w:rsid w:val="00F661C3"/>
    <w:rsid w:val="00F66E72"/>
    <w:rsid w:val="00F67AF4"/>
    <w:rsid w:val="00F72587"/>
    <w:rsid w:val="00F7302A"/>
    <w:rsid w:val="00F8595E"/>
    <w:rsid w:val="00F9008F"/>
    <w:rsid w:val="00F92479"/>
    <w:rsid w:val="00F95867"/>
    <w:rsid w:val="00F96ABC"/>
    <w:rsid w:val="00F97A83"/>
    <w:rsid w:val="00FA2042"/>
    <w:rsid w:val="00FA2EED"/>
    <w:rsid w:val="00FA4EC2"/>
    <w:rsid w:val="00FB06F9"/>
    <w:rsid w:val="00FB0FB2"/>
    <w:rsid w:val="00FB60D9"/>
    <w:rsid w:val="00FC27B7"/>
    <w:rsid w:val="00FC283A"/>
    <w:rsid w:val="00FC4F6C"/>
    <w:rsid w:val="00FC67B4"/>
    <w:rsid w:val="00FD0BEA"/>
    <w:rsid w:val="00FD219E"/>
    <w:rsid w:val="00FE0C45"/>
    <w:rsid w:val="00FE1583"/>
    <w:rsid w:val="00FF57F2"/>
    <w:rsid w:val="013A729A"/>
    <w:rsid w:val="02D642FB"/>
    <w:rsid w:val="0FF2B14B"/>
    <w:rsid w:val="10736A23"/>
    <w:rsid w:val="1B28A019"/>
    <w:rsid w:val="1B8D80F8"/>
    <w:rsid w:val="2AFB9754"/>
    <w:rsid w:val="2B40299C"/>
    <w:rsid w:val="2DF5F9D2"/>
    <w:rsid w:val="30A03EB2"/>
    <w:rsid w:val="30E647CF"/>
    <w:rsid w:val="33366343"/>
    <w:rsid w:val="394161D4"/>
    <w:rsid w:val="3E2D9826"/>
    <w:rsid w:val="414CEE33"/>
    <w:rsid w:val="425A8C93"/>
    <w:rsid w:val="43DF0985"/>
    <w:rsid w:val="51AEE480"/>
    <w:rsid w:val="58C538CC"/>
    <w:rsid w:val="5C957991"/>
    <w:rsid w:val="5CF28391"/>
    <w:rsid w:val="5E0A9CE7"/>
    <w:rsid w:val="607F7F43"/>
    <w:rsid w:val="6468DB8B"/>
    <w:rsid w:val="64F057EF"/>
    <w:rsid w:val="6E695190"/>
    <w:rsid w:val="77F70B79"/>
    <w:rsid w:val="7E4DD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3FD2F"/>
  <w15:chartTrackingRefBased/>
  <w15:docId w15:val="{EB67AA37-293B-4DF1-928B-324F5130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4B"/>
    <w:rPr>
      <w:rFonts w:ascii="Arial" w:hAnsi="Arial" w:cs="Arial"/>
      <w:lang w:val="ro-RO"/>
    </w:rPr>
  </w:style>
  <w:style w:type="paragraph" w:styleId="Heading1">
    <w:name w:val="heading 1"/>
    <w:basedOn w:val="Normal"/>
    <w:next w:val="Normal"/>
    <w:link w:val="Heading1Char"/>
    <w:uiPriority w:val="9"/>
    <w:qFormat/>
    <w:rsid w:val="00FC67B4"/>
    <w:pPr>
      <w:keepNext/>
      <w:keepLines/>
      <w:spacing w:before="240"/>
      <w:outlineLvl w:val="0"/>
    </w:pPr>
    <w:rPr>
      <w:rFonts w:eastAsiaTheme="majorEastAsia" w:cstheme="majorBidi"/>
      <w:color w:val="004494"/>
      <w:sz w:val="32"/>
      <w:szCs w:val="32"/>
    </w:rPr>
  </w:style>
  <w:style w:type="paragraph" w:styleId="Heading2">
    <w:name w:val="heading 2"/>
    <w:basedOn w:val="Normal"/>
    <w:next w:val="Normal"/>
    <w:link w:val="Heading2Char"/>
    <w:uiPriority w:val="9"/>
    <w:unhideWhenUsed/>
    <w:qFormat/>
    <w:rsid w:val="00FC67B4"/>
    <w:pPr>
      <w:keepNext/>
      <w:keepLines/>
      <w:spacing w:before="40"/>
      <w:outlineLvl w:val="1"/>
    </w:pPr>
    <w:rPr>
      <w:rFonts w:eastAsiaTheme="majorEastAsia" w:cstheme="majorBidi"/>
      <w:color w:val="004494"/>
      <w:sz w:val="26"/>
      <w:szCs w:val="26"/>
    </w:rPr>
  </w:style>
  <w:style w:type="paragraph" w:styleId="Heading3">
    <w:name w:val="heading 3"/>
    <w:basedOn w:val="Normal"/>
    <w:next w:val="Normal"/>
    <w:link w:val="Heading3Char"/>
    <w:uiPriority w:val="9"/>
    <w:unhideWhenUsed/>
    <w:qFormat/>
    <w:rsid w:val="00FC67B4"/>
    <w:pPr>
      <w:keepNext/>
      <w:keepLines/>
      <w:spacing w:before="40"/>
      <w:outlineLvl w:val="2"/>
    </w:pPr>
    <w:rPr>
      <w:rFonts w:eastAsiaTheme="majorEastAsia" w:cstheme="majorBidi"/>
      <w:color w:val="0044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7B4"/>
    <w:pPr>
      <w:tabs>
        <w:tab w:val="center" w:pos="4680"/>
        <w:tab w:val="right" w:pos="9360"/>
      </w:tabs>
    </w:pPr>
  </w:style>
  <w:style w:type="character" w:customStyle="1" w:styleId="HeaderChar">
    <w:name w:val="Header Char"/>
    <w:basedOn w:val="DefaultParagraphFont"/>
    <w:link w:val="Header"/>
    <w:uiPriority w:val="99"/>
    <w:rsid w:val="00FC67B4"/>
    <w:rPr>
      <w:rFonts w:ascii="Arial" w:hAnsi="Arial"/>
      <w:sz w:val="28"/>
    </w:rPr>
  </w:style>
  <w:style w:type="paragraph" w:styleId="Footer">
    <w:name w:val="footer"/>
    <w:basedOn w:val="Normal"/>
    <w:link w:val="FooterChar"/>
    <w:uiPriority w:val="99"/>
    <w:unhideWhenUsed/>
    <w:rsid w:val="00A935B7"/>
    <w:pPr>
      <w:tabs>
        <w:tab w:val="center" w:pos="4680"/>
        <w:tab w:val="right" w:pos="9360"/>
      </w:tabs>
    </w:pPr>
    <w:rPr>
      <w:sz w:val="16"/>
    </w:rPr>
  </w:style>
  <w:style w:type="character" w:customStyle="1" w:styleId="FooterChar">
    <w:name w:val="Footer Char"/>
    <w:basedOn w:val="DefaultParagraphFont"/>
    <w:link w:val="Footer"/>
    <w:uiPriority w:val="99"/>
    <w:rsid w:val="00A935B7"/>
    <w:rPr>
      <w:rFonts w:ascii="Arial" w:hAnsi="Arial"/>
      <w:sz w:val="16"/>
    </w:rPr>
  </w:style>
  <w:style w:type="paragraph" w:styleId="Title">
    <w:name w:val="Title"/>
    <w:basedOn w:val="Normal"/>
    <w:next w:val="Normal"/>
    <w:link w:val="TitleChar"/>
    <w:uiPriority w:val="10"/>
    <w:qFormat/>
    <w:rsid w:val="005817A9"/>
    <w:pPr>
      <w:contextualSpacing/>
    </w:pPr>
    <w:rPr>
      <w:rFonts w:eastAsiaTheme="majorEastAsia" w:cs="Times New Roman (Headings CS)"/>
      <w:b/>
      <w:color w:val="004494"/>
      <w:spacing w:val="-10"/>
      <w:kern w:val="28"/>
      <w:sz w:val="52"/>
      <w:szCs w:val="52"/>
    </w:rPr>
  </w:style>
  <w:style w:type="character" w:customStyle="1" w:styleId="TitleChar">
    <w:name w:val="Title Char"/>
    <w:basedOn w:val="DefaultParagraphFont"/>
    <w:link w:val="Title"/>
    <w:uiPriority w:val="10"/>
    <w:rsid w:val="005817A9"/>
    <w:rPr>
      <w:rFonts w:ascii="Arial" w:eastAsiaTheme="majorEastAsia" w:hAnsi="Arial" w:cs="Times New Roman (Headings CS)"/>
      <w:b/>
      <w:color w:val="004494"/>
      <w:spacing w:val="-10"/>
      <w:kern w:val="28"/>
      <w:sz w:val="52"/>
      <w:szCs w:val="52"/>
      <w:lang w:val="ro-RO"/>
    </w:rPr>
  </w:style>
  <w:style w:type="character" w:customStyle="1" w:styleId="Heading1Char">
    <w:name w:val="Heading 1 Char"/>
    <w:basedOn w:val="DefaultParagraphFont"/>
    <w:link w:val="Heading1"/>
    <w:uiPriority w:val="9"/>
    <w:rsid w:val="00FC67B4"/>
    <w:rPr>
      <w:rFonts w:ascii="Arial" w:eastAsiaTheme="majorEastAsia" w:hAnsi="Arial" w:cstheme="majorBidi"/>
      <w:color w:val="004494"/>
      <w:sz w:val="32"/>
      <w:szCs w:val="32"/>
    </w:rPr>
  </w:style>
  <w:style w:type="character" w:customStyle="1" w:styleId="Heading2Char">
    <w:name w:val="Heading 2 Char"/>
    <w:basedOn w:val="DefaultParagraphFont"/>
    <w:link w:val="Heading2"/>
    <w:uiPriority w:val="9"/>
    <w:rsid w:val="00FC67B4"/>
    <w:rPr>
      <w:rFonts w:ascii="Arial" w:eastAsiaTheme="majorEastAsia" w:hAnsi="Arial" w:cstheme="majorBidi"/>
      <w:color w:val="004494"/>
      <w:sz w:val="26"/>
      <w:szCs w:val="26"/>
    </w:rPr>
  </w:style>
  <w:style w:type="character" w:customStyle="1" w:styleId="Heading3Char">
    <w:name w:val="Heading 3 Char"/>
    <w:basedOn w:val="DefaultParagraphFont"/>
    <w:link w:val="Heading3"/>
    <w:uiPriority w:val="9"/>
    <w:rsid w:val="00FC67B4"/>
    <w:rPr>
      <w:rFonts w:ascii="Arial" w:eastAsiaTheme="majorEastAsia" w:hAnsi="Arial" w:cstheme="majorBidi"/>
      <w:color w:val="004494"/>
    </w:rPr>
  </w:style>
  <w:style w:type="paragraph" w:styleId="Subtitle">
    <w:name w:val="Subtitle"/>
    <w:basedOn w:val="Normal"/>
    <w:next w:val="Normal"/>
    <w:link w:val="SubtitleChar"/>
    <w:uiPriority w:val="11"/>
    <w:qFormat/>
    <w:rsid w:val="00FC67B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C67B4"/>
    <w:rPr>
      <w:rFonts w:ascii="Arial" w:eastAsiaTheme="minorEastAsia" w:hAnsi="Arial"/>
      <w:color w:val="5A5A5A" w:themeColor="text1" w:themeTint="A5"/>
      <w:spacing w:val="15"/>
      <w:sz w:val="22"/>
      <w:szCs w:val="22"/>
    </w:rPr>
  </w:style>
  <w:style w:type="paragraph" w:styleId="NoSpacing">
    <w:name w:val="No Spacing"/>
    <w:uiPriority w:val="1"/>
    <w:qFormat/>
    <w:rsid w:val="00B64EE2"/>
    <w:rPr>
      <w:rFonts w:ascii="Arial" w:hAnsi="Arial"/>
      <w:sz w:val="28"/>
    </w:rPr>
  </w:style>
  <w:style w:type="character" w:styleId="SubtleEmphasis">
    <w:name w:val="Subtle Emphasis"/>
    <w:basedOn w:val="DefaultParagraphFont"/>
    <w:uiPriority w:val="19"/>
    <w:qFormat/>
    <w:rsid w:val="00FC67B4"/>
    <w:rPr>
      <w:rFonts w:ascii="Arial" w:hAnsi="Arial"/>
      <w:i/>
      <w:iCs/>
      <w:color w:val="404040" w:themeColor="text1" w:themeTint="BF"/>
    </w:rPr>
  </w:style>
  <w:style w:type="character" w:styleId="IntenseEmphasis">
    <w:name w:val="Intense Emphasis"/>
    <w:basedOn w:val="DefaultParagraphFont"/>
    <w:uiPriority w:val="21"/>
    <w:qFormat/>
    <w:rsid w:val="00FC67B4"/>
    <w:rPr>
      <w:rFonts w:ascii="Arial" w:hAnsi="Arial"/>
      <w:i/>
      <w:iCs/>
      <w:color w:val="004494"/>
    </w:rPr>
  </w:style>
  <w:style w:type="character" w:styleId="Emphasis">
    <w:name w:val="Emphasis"/>
    <w:basedOn w:val="DefaultParagraphFont"/>
    <w:uiPriority w:val="20"/>
    <w:qFormat/>
    <w:rsid w:val="00FC67B4"/>
    <w:rPr>
      <w:rFonts w:ascii="Arial" w:hAnsi="Arial"/>
      <w:i/>
      <w:iCs/>
    </w:rPr>
  </w:style>
  <w:style w:type="character" w:styleId="Strong">
    <w:name w:val="Strong"/>
    <w:basedOn w:val="DefaultParagraphFont"/>
    <w:uiPriority w:val="22"/>
    <w:qFormat/>
    <w:rsid w:val="00FC67B4"/>
    <w:rPr>
      <w:rFonts w:ascii="Arial" w:hAnsi="Arial"/>
      <w:b/>
      <w:bCs/>
    </w:rPr>
  </w:style>
  <w:style w:type="paragraph" w:styleId="Quote">
    <w:name w:val="Quote"/>
    <w:basedOn w:val="Normal"/>
    <w:next w:val="Normal"/>
    <w:link w:val="QuoteChar"/>
    <w:uiPriority w:val="29"/>
    <w:qFormat/>
    <w:rsid w:val="00FC67B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C67B4"/>
    <w:rPr>
      <w:rFonts w:ascii="Arial" w:hAnsi="Arial"/>
      <w:i/>
      <w:iCs/>
      <w:color w:val="404040" w:themeColor="text1" w:themeTint="BF"/>
      <w:sz w:val="28"/>
    </w:rPr>
  </w:style>
  <w:style w:type="paragraph" w:styleId="IntenseQuote">
    <w:name w:val="Intense Quote"/>
    <w:basedOn w:val="Normal"/>
    <w:next w:val="Normal"/>
    <w:link w:val="IntenseQuoteChar"/>
    <w:uiPriority w:val="30"/>
    <w:qFormat/>
    <w:rsid w:val="00FC67B4"/>
    <w:pPr>
      <w:pBdr>
        <w:top w:val="single" w:sz="4" w:space="10" w:color="4472C4" w:themeColor="accent1"/>
        <w:bottom w:val="single" w:sz="4" w:space="10" w:color="4472C4" w:themeColor="accent1"/>
      </w:pBdr>
      <w:spacing w:before="360" w:after="360"/>
      <w:ind w:left="864" w:right="864"/>
      <w:jc w:val="center"/>
    </w:pPr>
    <w:rPr>
      <w:i/>
      <w:iCs/>
      <w:color w:val="004494"/>
    </w:rPr>
  </w:style>
  <w:style w:type="character" w:customStyle="1" w:styleId="IntenseQuoteChar">
    <w:name w:val="Intense Quote Char"/>
    <w:basedOn w:val="DefaultParagraphFont"/>
    <w:link w:val="IntenseQuote"/>
    <w:uiPriority w:val="30"/>
    <w:rsid w:val="00FC67B4"/>
    <w:rPr>
      <w:rFonts w:ascii="Arial" w:hAnsi="Arial"/>
      <w:i/>
      <w:iCs/>
      <w:color w:val="004494"/>
      <w:sz w:val="28"/>
    </w:rPr>
  </w:style>
  <w:style w:type="character" w:styleId="SubtleReference">
    <w:name w:val="Subtle Reference"/>
    <w:basedOn w:val="DefaultParagraphFont"/>
    <w:qFormat/>
    <w:rsid w:val="00FC67B4"/>
    <w:rPr>
      <w:rFonts w:ascii="Arial" w:hAnsi="Arial"/>
      <w:smallCaps/>
      <w:color w:val="5A5A5A" w:themeColor="text1" w:themeTint="A5"/>
    </w:rPr>
  </w:style>
  <w:style w:type="character" w:styleId="IntenseReference">
    <w:name w:val="Intense Reference"/>
    <w:basedOn w:val="DefaultParagraphFont"/>
    <w:uiPriority w:val="32"/>
    <w:qFormat/>
    <w:rsid w:val="00FC67B4"/>
    <w:rPr>
      <w:rFonts w:ascii="Arial" w:hAnsi="Arial"/>
      <w:b/>
      <w:bCs/>
      <w:smallCaps/>
      <w:color w:val="004494"/>
      <w:spacing w:val="5"/>
    </w:rPr>
  </w:style>
  <w:style w:type="character" w:styleId="BookTitle">
    <w:name w:val="Book Title"/>
    <w:basedOn w:val="DefaultParagraphFont"/>
    <w:uiPriority w:val="33"/>
    <w:qFormat/>
    <w:rsid w:val="00FC67B4"/>
    <w:rPr>
      <w:rFonts w:ascii="Arial" w:hAnsi="Arial"/>
      <w:b/>
      <w:bCs/>
      <w:i/>
      <w:iCs/>
      <w:spacing w:val="5"/>
    </w:rPr>
  </w:style>
  <w:style w:type="paragraph" w:styleId="ListParagraph">
    <w:name w:val="List Paragraph"/>
    <w:aliases w:val="List Paragraph (numbered (a)),List Paragraph1,Akapit z listą BS,WB Para,Bullet1,Normal 1,List Paragraph 1,NumberedParas,Lapis Bulleted List,Ha,MCHIP_list paragraph,Recommendation,Table bullet,Bullet Styles para,First Level Outline,heading"/>
    <w:basedOn w:val="Normal"/>
    <w:link w:val="ListParagraphChar"/>
    <w:uiPriority w:val="34"/>
    <w:qFormat/>
    <w:rsid w:val="00FC67B4"/>
    <w:pPr>
      <w:ind w:left="720"/>
      <w:contextualSpacing/>
    </w:pPr>
  </w:style>
  <w:style w:type="table" w:styleId="TableGrid">
    <w:name w:val="Table Grid"/>
    <w:basedOn w:val="TableNormal"/>
    <w:rsid w:val="00FC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F17"/>
    <w:rPr>
      <w:color w:val="0563C1" w:themeColor="hyperlink"/>
      <w:u w:val="single"/>
    </w:rPr>
  </w:style>
  <w:style w:type="character" w:styleId="UnresolvedMention">
    <w:name w:val="Unresolved Mention"/>
    <w:basedOn w:val="DefaultParagraphFont"/>
    <w:uiPriority w:val="99"/>
    <w:semiHidden/>
    <w:unhideWhenUsed/>
    <w:rsid w:val="008F2F17"/>
    <w:rPr>
      <w:color w:val="605E5C"/>
      <w:shd w:val="clear" w:color="auto" w:fill="E1DFDD"/>
    </w:rPr>
  </w:style>
  <w:style w:type="table" w:customStyle="1" w:styleId="Tabelgril1">
    <w:name w:val="Tabel grilă1"/>
    <w:basedOn w:val="TableNormal"/>
    <w:next w:val="TableGrid"/>
    <w:uiPriority w:val="39"/>
    <w:rsid w:val="004A360B"/>
    <w:pPr>
      <w:contextualSpacing/>
    </w:pPr>
    <w:rPr>
      <w:rFonts w:ascii="Arial" w:eastAsia="Arial" w:hAnsi="Arial" w:cs="Arial"/>
      <w:sz w:val="22"/>
      <w:szCs w:val="22"/>
      <w:lang w:val="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025C"/>
    <w:rPr>
      <w:sz w:val="16"/>
      <w:szCs w:val="16"/>
    </w:rPr>
  </w:style>
  <w:style w:type="paragraph" w:styleId="CommentText">
    <w:name w:val="annotation text"/>
    <w:basedOn w:val="Normal"/>
    <w:link w:val="CommentTextChar"/>
    <w:uiPriority w:val="99"/>
    <w:unhideWhenUsed/>
    <w:rsid w:val="00AD025C"/>
    <w:rPr>
      <w:sz w:val="20"/>
      <w:szCs w:val="20"/>
    </w:rPr>
  </w:style>
  <w:style w:type="character" w:customStyle="1" w:styleId="CommentTextChar">
    <w:name w:val="Comment Text Char"/>
    <w:basedOn w:val="DefaultParagraphFont"/>
    <w:link w:val="CommentText"/>
    <w:uiPriority w:val="99"/>
    <w:rsid w:val="00AD025C"/>
    <w:rPr>
      <w:rFonts w:ascii="Arial" w:hAnsi="Arial" w:cs="Arial"/>
      <w:sz w:val="20"/>
      <w:szCs w:val="20"/>
      <w:lang w:val="ro-RO"/>
    </w:rPr>
  </w:style>
  <w:style w:type="paragraph" w:styleId="CommentSubject">
    <w:name w:val="annotation subject"/>
    <w:basedOn w:val="CommentText"/>
    <w:next w:val="CommentText"/>
    <w:link w:val="CommentSubjectChar"/>
    <w:uiPriority w:val="99"/>
    <w:semiHidden/>
    <w:unhideWhenUsed/>
    <w:rsid w:val="00AD025C"/>
    <w:rPr>
      <w:b/>
      <w:bCs/>
    </w:rPr>
  </w:style>
  <w:style w:type="character" w:customStyle="1" w:styleId="CommentSubjectChar">
    <w:name w:val="Comment Subject Char"/>
    <w:basedOn w:val="CommentTextChar"/>
    <w:link w:val="CommentSubject"/>
    <w:uiPriority w:val="99"/>
    <w:semiHidden/>
    <w:rsid w:val="00AD025C"/>
    <w:rPr>
      <w:rFonts w:ascii="Arial" w:hAnsi="Arial" w:cs="Arial"/>
      <w:b/>
      <w:bCs/>
      <w:sz w:val="20"/>
      <w:szCs w:val="20"/>
      <w:lang w:val="ro-RO"/>
    </w:rPr>
  </w:style>
  <w:style w:type="paragraph" w:styleId="FootnoteText">
    <w:name w:val="footnote text"/>
    <w:aliases w:val="ft,single space,footnote text,Footnote Text Char Char Char Char Char Char Char Char Char Char,Footnote Text Char Char Char Char Char Char Char Char Char Char Char Char,Footnote Text2,ft2,FOOTNOTES,fn,Footnote Text1,Fodnotetekst Tegn,f,A"/>
    <w:basedOn w:val="Normal"/>
    <w:link w:val="FootnoteTextChar"/>
    <w:uiPriority w:val="99"/>
    <w:unhideWhenUsed/>
    <w:qFormat/>
    <w:rsid w:val="005F0E52"/>
    <w:rPr>
      <w:sz w:val="20"/>
      <w:szCs w:val="20"/>
    </w:rPr>
  </w:style>
  <w:style w:type="character" w:customStyle="1" w:styleId="FootnoteTextChar">
    <w:name w:val="Footnote Text Char"/>
    <w:aliases w:val="ft Char,single space Char,footnote text Char,Footnote Text Char Char Char Char Char Char Char Char Char Char Char,Footnote Text Char Char Char Char Char Char Char Char Char Char Char Char Char,Footnote Text2 Char,ft2 Char,fn Char"/>
    <w:basedOn w:val="DefaultParagraphFont"/>
    <w:link w:val="FootnoteText"/>
    <w:uiPriority w:val="99"/>
    <w:rsid w:val="005F0E52"/>
    <w:rPr>
      <w:rFonts w:ascii="Arial" w:hAnsi="Arial" w:cs="Arial"/>
      <w:sz w:val="20"/>
      <w:szCs w:val="20"/>
      <w:lang w:val="ro-RO"/>
    </w:rPr>
  </w:style>
  <w:style w:type="character" w:styleId="FootnoteReference">
    <w:name w:val="footnote reference"/>
    <w:aliases w:val="BVI fnr,16 Point,Superscript 6 Point,nota pié di pagina,ftref,Footnotes refss,Footnote Reference Number,Times 10 Point, Exposant 3 Point,Footnote symbol,Footnote reference number,Exposant 3 Point,EN Footnote Reference,note TESI,Ref,4"/>
    <w:basedOn w:val="DefaultParagraphFont"/>
    <w:link w:val="Char2"/>
    <w:uiPriority w:val="99"/>
    <w:unhideWhenUsed/>
    <w:qFormat/>
    <w:rsid w:val="005F0E52"/>
    <w:rPr>
      <w:vertAlign w:val="superscript"/>
    </w:rPr>
  </w:style>
  <w:style w:type="paragraph" w:customStyle="1" w:styleId="Default">
    <w:name w:val="Default"/>
    <w:rsid w:val="00DA0A27"/>
    <w:pPr>
      <w:autoSpaceDE w:val="0"/>
      <w:autoSpaceDN w:val="0"/>
      <w:adjustRightInd w:val="0"/>
    </w:pPr>
    <w:rPr>
      <w:rFonts w:ascii="Calibri" w:hAnsi="Calibri" w:cs="Calibri"/>
      <w:color w:val="000000"/>
    </w:rPr>
  </w:style>
  <w:style w:type="paragraph" w:customStyle="1" w:styleId="Body">
    <w:name w:val="Body"/>
    <w:rsid w:val="00BA7204"/>
    <w:pPr>
      <w:pBdr>
        <w:top w:val="nil"/>
        <w:left w:val="nil"/>
        <w:bottom w:val="nil"/>
        <w:right w:val="nil"/>
        <w:between w:val="nil"/>
        <w:bar w:val="nil"/>
      </w:pBdr>
    </w:pPr>
    <w:rPr>
      <w:rFonts w:ascii="Calibri" w:eastAsia="Arial Unicode MS" w:hAnsi="Arial Unicode MS" w:cs="Arial Unicode MS"/>
      <w:color w:val="000000"/>
      <w:sz w:val="22"/>
      <w:szCs w:val="22"/>
      <w:u w:color="000000"/>
      <w:bdr w:val="nil"/>
    </w:rPr>
  </w:style>
  <w:style w:type="paragraph" w:customStyle="1" w:styleId="subhead">
    <w:name w:val="subhead"/>
    <w:basedOn w:val="Normal"/>
    <w:next w:val="Normal"/>
    <w:rsid w:val="00245AF7"/>
    <w:pPr>
      <w:widowControl w:val="0"/>
      <w:autoSpaceDE w:val="0"/>
      <w:autoSpaceDN w:val="0"/>
      <w:adjustRightInd w:val="0"/>
      <w:spacing w:line="300" w:lineRule="atLeast"/>
      <w:textAlignment w:val="center"/>
    </w:pPr>
    <w:rPr>
      <w:rFonts w:ascii="Myriad" w:eastAsia="Times New Roman" w:hAnsi="Myriad" w:cs="Times New Roman"/>
      <w:b/>
      <w:color w:val="000000"/>
      <w:sz w:val="22"/>
      <w:szCs w:val="22"/>
      <w:lang w:val="en-US"/>
    </w:rPr>
  </w:style>
  <w:style w:type="paragraph" w:customStyle="1" w:styleId="pf0">
    <w:name w:val="pf0"/>
    <w:basedOn w:val="Normal"/>
    <w:rsid w:val="00A34F9B"/>
    <w:pPr>
      <w:spacing w:before="100" w:beforeAutospacing="1" w:after="100" w:afterAutospacing="1"/>
    </w:pPr>
    <w:rPr>
      <w:rFonts w:ascii="Times New Roman" w:eastAsia="Times New Roman" w:hAnsi="Times New Roman" w:cs="Times New Roman"/>
      <w:lang w:val="en-GB" w:eastAsia="en-GB"/>
    </w:rPr>
  </w:style>
  <w:style w:type="character" w:customStyle="1" w:styleId="cf01">
    <w:name w:val="cf01"/>
    <w:basedOn w:val="DefaultParagraphFont"/>
    <w:rsid w:val="00A34F9B"/>
    <w:rPr>
      <w:rFonts w:ascii="Segoe UI" w:hAnsi="Segoe UI" w:cs="Segoe UI" w:hint="default"/>
      <w:sz w:val="18"/>
      <w:szCs w:val="18"/>
    </w:rPr>
  </w:style>
  <w:style w:type="character" w:customStyle="1" w:styleId="ListParagraphChar">
    <w:name w:val="List Paragraph Char"/>
    <w:aliases w:val="List Paragraph (numbered (a)) Char,List Paragraph1 Char,Akapit z listą BS Char,WB Para Char,Bullet1 Char,Normal 1 Char,List Paragraph 1 Char,NumberedParas Char,Lapis Bulleted List Char,Ha Char,MCHIP_list paragraph Char,heading Char"/>
    <w:link w:val="ListParagraph"/>
    <w:uiPriority w:val="34"/>
    <w:qFormat/>
    <w:rsid w:val="00992628"/>
    <w:rPr>
      <w:rFonts w:ascii="Arial" w:hAnsi="Arial" w:cs="Arial"/>
      <w:lang w:val="ro-RO"/>
    </w:rPr>
  </w:style>
  <w:style w:type="numbering" w:customStyle="1" w:styleId="List6">
    <w:name w:val="List 6"/>
    <w:basedOn w:val="NoList"/>
    <w:rsid w:val="001C5294"/>
    <w:pPr>
      <w:numPr>
        <w:numId w:val="12"/>
      </w:numPr>
    </w:pPr>
  </w:style>
  <w:style w:type="paragraph" w:styleId="BodyText">
    <w:name w:val="Body Text"/>
    <w:basedOn w:val="Normal"/>
    <w:link w:val="BodyTextChar"/>
    <w:uiPriority w:val="99"/>
    <w:unhideWhenUsed/>
    <w:rsid w:val="00DE676D"/>
    <w:pPr>
      <w:spacing w:after="120" w:line="259" w:lineRule="auto"/>
    </w:pPr>
    <w:rPr>
      <w:rFonts w:asciiTheme="minorHAnsi" w:hAnsiTheme="minorHAnsi" w:cstheme="minorBidi"/>
      <w:sz w:val="22"/>
      <w:szCs w:val="22"/>
      <w:lang w:val="en-GB"/>
    </w:rPr>
  </w:style>
  <w:style w:type="character" w:customStyle="1" w:styleId="BodyTextChar">
    <w:name w:val="Body Text Char"/>
    <w:basedOn w:val="DefaultParagraphFont"/>
    <w:link w:val="BodyText"/>
    <w:uiPriority w:val="99"/>
    <w:rsid w:val="00DE676D"/>
    <w:rPr>
      <w:sz w:val="22"/>
      <w:szCs w:val="22"/>
      <w:lang w:val="en-GB"/>
    </w:rPr>
  </w:style>
  <w:style w:type="paragraph" w:styleId="NormalWeb">
    <w:name w:val="Normal (Web)"/>
    <w:basedOn w:val="Normal"/>
    <w:uiPriority w:val="99"/>
    <w:unhideWhenUsed/>
    <w:rsid w:val="00DE676D"/>
    <w:pPr>
      <w:spacing w:before="100" w:beforeAutospacing="1" w:after="100" w:afterAutospacing="1" w:line="312" w:lineRule="auto"/>
    </w:pPr>
    <w:rPr>
      <w:rFonts w:ascii="Times New Roman" w:eastAsia="Times New Roman" w:hAnsi="Times New Roman" w:cs="Times New Roman"/>
      <w:lang w:val="en-US"/>
    </w:rPr>
  </w:style>
  <w:style w:type="paragraph" w:styleId="Revision">
    <w:name w:val="Revision"/>
    <w:hidden/>
    <w:uiPriority w:val="99"/>
    <w:semiHidden/>
    <w:rsid w:val="0096139E"/>
    <w:rPr>
      <w:rFonts w:ascii="Arial" w:hAnsi="Arial" w:cs="Arial"/>
      <w:lang w:val="ro-RO"/>
    </w:rPr>
  </w:style>
  <w:style w:type="character" w:styleId="FollowedHyperlink">
    <w:name w:val="FollowedHyperlink"/>
    <w:basedOn w:val="DefaultParagraphFont"/>
    <w:uiPriority w:val="99"/>
    <w:semiHidden/>
    <w:unhideWhenUsed/>
    <w:rsid w:val="00264DAA"/>
    <w:rPr>
      <w:color w:val="954F72" w:themeColor="followedHyperlink"/>
      <w:u w:val="single"/>
    </w:rPr>
  </w:style>
  <w:style w:type="character" w:customStyle="1" w:styleId="normaltextrun">
    <w:name w:val="normaltextrun"/>
    <w:basedOn w:val="DefaultParagraphFont"/>
    <w:rsid w:val="00CA6760"/>
  </w:style>
  <w:style w:type="paragraph" w:customStyle="1" w:styleId="titleTOR">
    <w:name w:val="title TOR"/>
    <w:basedOn w:val="Normal"/>
    <w:qFormat/>
    <w:rsid w:val="003C5FC3"/>
    <w:pPr>
      <w:keepNext/>
      <w:numPr>
        <w:numId w:val="15"/>
      </w:numPr>
      <w:tabs>
        <w:tab w:val="clear" w:pos="2520"/>
        <w:tab w:val="num" w:pos="360"/>
        <w:tab w:val="num" w:pos="720"/>
      </w:tabs>
      <w:spacing w:before="240" w:after="120"/>
      <w:ind w:left="360"/>
    </w:pPr>
    <w:rPr>
      <w:rFonts w:ascii="Times New Roman" w:eastAsia="Times New Roman" w:hAnsi="Times New Roman" w:cs="Times New Roman"/>
      <w:b/>
      <w:lang w:val="en-GB"/>
    </w:rPr>
  </w:style>
  <w:style w:type="paragraph" w:customStyle="1" w:styleId="paragraph">
    <w:name w:val="paragraph"/>
    <w:basedOn w:val="Normal"/>
    <w:rsid w:val="003C1F8C"/>
    <w:pPr>
      <w:spacing w:before="100" w:beforeAutospacing="1" w:after="100" w:afterAutospacing="1"/>
    </w:pPr>
    <w:rPr>
      <w:rFonts w:ascii="Times New Roman" w:eastAsia="Times New Roman" w:hAnsi="Times New Roman" w:cs="Times New Roman"/>
      <w:lang w:val="en-US"/>
    </w:rPr>
  </w:style>
  <w:style w:type="character" w:customStyle="1" w:styleId="eop">
    <w:name w:val="eop"/>
    <w:basedOn w:val="DefaultParagraphFont"/>
    <w:rsid w:val="003C1F8C"/>
  </w:style>
  <w:style w:type="paragraph" w:customStyle="1" w:styleId="Char2">
    <w:name w:val="Char2"/>
    <w:basedOn w:val="Normal"/>
    <w:link w:val="FootnoteReference"/>
    <w:uiPriority w:val="99"/>
    <w:rsid w:val="003C1F8C"/>
    <w:pPr>
      <w:spacing w:after="160" w:line="240" w:lineRule="exact"/>
    </w:pPr>
    <w:rPr>
      <w:rFonts w:ascii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56361">
      <w:bodyDiv w:val="1"/>
      <w:marLeft w:val="0"/>
      <w:marRight w:val="0"/>
      <w:marTop w:val="0"/>
      <w:marBottom w:val="0"/>
      <w:divBdr>
        <w:top w:val="none" w:sz="0" w:space="0" w:color="auto"/>
        <w:left w:val="none" w:sz="0" w:space="0" w:color="auto"/>
        <w:bottom w:val="none" w:sz="0" w:space="0" w:color="auto"/>
        <w:right w:val="none" w:sz="0" w:space="0" w:color="auto"/>
      </w:divBdr>
    </w:div>
    <w:div w:id="590509353">
      <w:bodyDiv w:val="1"/>
      <w:marLeft w:val="0"/>
      <w:marRight w:val="0"/>
      <w:marTop w:val="0"/>
      <w:marBottom w:val="0"/>
      <w:divBdr>
        <w:top w:val="none" w:sz="0" w:space="0" w:color="auto"/>
        <w:left w:val="none" w:sz="0" w:space="0" w:color="auto"/>
        <w:bottom w:val="none" w:sz="0" w:space="0" w:color="auto"/>
        <w:right w:val="none" w:sz="0" w:space="0" w:color="auto"/>
      </w:divBdr>
    </w:div>
    <w:div w:id="674915587">
      <w:bodyDiv w:val="1"/>
      <w:marLeft w:val="0"/>
      <w:marRight w:val="0"/>
      <w:marTop w:val="0"/>
      <w:marBottom w:val="0"/>
      <w:divBdr>
        <w:top w:val="none" w:sz="0" w:space="0" w:color="auto"/>
        <w:left w:val="none" w:sz="0" w:space="0" w:color="auto"/>
        <w:bottom w:val="none" w:sz="0" w:space="0" w:color="auto"/>
        <w:right w:val="none" w:sz="0" w:space="0" w:color="auto"/>
      </w:divBdr>
    </w:div>
    <w:div w:id="885991665">
      <w:bodyDiv w:val="1"/>
      <w:marLeft w:val="0"/>
      <w:marRight w:val="0"/>
      <w:marTop w:val="0"/>
      <w:marBottom w:val="0"/>
      <w:divBdr>
        <w:top w:val="none" w:sz="0" w:space="0" w:color="auto"/>
        <w:left w:val="none" w:sz="0" w:space="0" w:color="auto"/>
        <w:bottom w:val="none" w:sz="0" w:space="0" w:color="auto"/>
        <w:right w:val="none" w:sz="0" w:space="0" w:color="auto"/>
      </w:divBdr>
    </w:div>
    <w:div w:id="175512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sites/DHR-ChildSafeguarding/SitePages/Amendments-to-the-Recruitment-Guidance.asp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agora.unicef.org/course/view.php?id=15620"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sites/DHR-ChildSafeguarding/DocumentLibrary1/Guidance%20on%20Identifying%20Elevated%20Risk%20Roles_finalversion.pdf?CT=1590792470221&amp;OR=ItemsView"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neval.org/search/index.jsp?q=ETHICAL+GUIDELINES" TargetMode="External"/><Relationship Id="rId20" Type="http://schemas.openxmlformats.org/officeDocument/2006/relationships/hyperlink" Target="https://unicef.sharepoint.com/sites/portals/RF/Regulatory%20Framework%20Library/DHR%20Procedure%20on%20Consultants%20-%20DHR_PROCEDURE_2018_00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unevaluation.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unicef.sharepoint.com/sites/DHR-ChildSafeguarding/DocumentLibrary1/Child%20Safeguarding%20FAQs%20and%20Updates%20Dec%202020.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undp.org/moldova/projects/eu4moldova-focal-regions"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document/detail/10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7B361464253454E812EB79CCCF8938A" ma:contentTypeVersion="56" ma:contentTypeDescription="" ma:contentTypeScope="" ma:versionID="86088769fc2be980b8e89ccb4c0fd782">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de1d5f95-6c35-40f2-9fb8-430d53e84f58" xmlns:ns6="http://schemas.microsoft.com/sharepoint/v4" targetNamespace="http://schemas.microsoft.com/office/2006/metadata/properties" ma:root="true" ma:fieldsID="a62e6be8788d5efeb3b1dea946710aa6" ns1:_="" ns2:_="" ns3:_="" ns4:_="" ns5:_="" ns6:_="">
    <xsd:import namespace="http://schemas.microsoft.com/sharepoint/v3"/>
    <xsd:import namespace="ca283e0b-db31-4043-a2ef-b80661bf084a"/>
    <xsd:import namespace="http://schemas.microsoft.com/sharepoint.v3"/>
    <xsd:import namespace="5bee2a90-8ff5-4c63-a13e-2ea07a36722d"/>
    <xsd:import namespace="de1d5f95-6c35-40f2-9fb8-430d53e84f58"/>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Location" minOccurs="0"/>
                <xsd:element ref="ns4:TaxKeywordTaxHTField" minOccurs="0"/>
                <xsd:element ref="ns1:_vti_ItemHoldRecordStatus" minOccurs="0"/>
                <xsd:element ref="ns6:IconOverlay" minOccurs="0"/>
                <xsd:element ref="ns1:_vti_ItemDeclaredRecor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element name="_vti_ItemDeclaredRecord" ma:index="4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b979bc9-991f-4b24-9c78-3cb19a977f7f}"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b979bc9-991f-4b24-9c78-3cb19a977f7f}"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3"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1d5f95-6c35-40f2-9fb8-430d53e84f5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18</Value>
    </TaxCatchAll>
    <lcf76f155ced4ddcb4097134ff3c332f xmlns="de1d5f95-6c35-40f2-9fb8-430d53e84f58">
      <Terms xmlns="http://schemas.microsoft.com/office/infopath/2007/PartnerControls"/>
    </lcf76f155ced4ddcb4097134ff3c332f>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48F78D7-AFFE-44CF-9AF8-5602A1628AE9}">
  <ds:schemaRefs>
    <ds:schemaRef ds:uri="Microsoft.SharePoint.Taxonomy.ContentTypeSync"/>
  </ds:schemaRefs>
</ds:datastoreItem>
</file>

<file path=customXml/itemProps2.xml><?xml version="1.0" encoding="utf-8"?>
<ds:datastoreItem xmlns:ds="http://schemas.openxmlformats.org/officeDocument/2006/customXml" ds:itemID="{6951FC3B-F500-47B3-A655-F46497327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de1d5f95-6c35-40f2-9fb8-430d53e84f5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34012-481C-44A4-9E82-F5F3147DD944}">
  <ds:schemaRefs>
    <ds:schemaRef ds:uri="http://schemas.microsoft.com/sharepoint/v3/contenttype/forms"/>
  </ds:schemaRefs>
</ds:datastoreItem>
</file>

<file path=customXml/itemProps4.xml><?xml version="1.0" encoding="utf-8"?>
<ds:datastoreItem xmlns:ds="http://schemas.openxmlformats.org/officeDocument/2006/customXml" ds:itemID="{0B08FC45-6A44-4C66-8089-3E11728F2FC4}">
  <ds:schemaRefs>
    <ds:schemaRef ds:uri="http://schemas.openxmlformats.org/officeDocument/2006/bibliography"/>
  </ds:schemaRefs>
</ds:datastoreItem>
</file>

<file path=customXml/itemProps5.xml><?xml version="1.0" encoding="utf-8"?>
<ds:datastoreItem xmlns:ds="http://schemas.openxmlformats.org/officeDocument/2006/customXml" ds:itemID="{E76D27FF-6ACB-4086-9EE4-2783D4603D03}">
  <ds:schemaRefs>
    <ds:schemaRef ds:uri="http://schemas.microsoft.com/sharepoint/events"/>
  </ds:schemaRefs>
</ds:datastoreItem>
</file>

<file path=customXml/itemProps6.xml><?xml version="1.0" encoding="utf-8"?>
<ds:datastoreItem xmlns:ds="http://schemas.openxmlformats.org/officeDocument/2006/customXml" ds:itemID="{EF62F6E7-CD21-4D71-9F50-51BD6D11CF94}">
  <ds:schemaRefs>
    <ds:schemaRef ds:uri="http://schemas.microsoft.com/office/2006/metadata/properties"/>
    <ds:schemaRef ds:uri="http://schemas.microsoft.com/office/infopath/2007/PartnerControls"/>
    <ds:schemaRef ds:uri="ca283e0b-db31-4043-a2ef-b80661bf084a"/>
    <ds:schemaRef ds:uri="de1d5f95-6c35-40f2-9fb8-430d53e84f58"/>
    <ds:schemaRef ds:uri="http://schemas.microsoft.com/sharepoint/v4"/>
    <ds:schemaRef ds:uri="5bee2a90-8ff5-4c63-a13e-2ea07a36722d"/>
    <ds:schemaRef ds:uri="http://schemas.microsoft.com/sharepoint.v3"/>
  </ds:schemaRefs>
</ds:datastoreItem>
</file>

<file path=customXml/itemProps7.xml><?xml version="1.0" encoding="utf-8"?>
<ds:datastoreItem xmlns:ds="http://schemas.openxmlformats.org/officeDocument/2006/customXml" ds:itemID="{17E6380D-00E5-4869-A982-62B0EC1053B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6012</Words>
  <Characters>34272</Characters>
  <Application>Microsoft Office Word</Application>
  <DocSecurity>4</DocSecurity>
  <Lines>285</Lines>
  <Paragraphs>80</Paragraphs>
  <ScaleCrop>false</ScaleCrop>
  <Company/>
  <LinksUpToDate>false</LinksUpToDate>
  <CharactersWithSpaces>40204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alexandru.pelivan@undp.org</dc:creator>
  <cp:keywords/>
  <dc:description/>
  <cp:lastModifiedBy>Raja Ben Mahjoub</cp:lastModifiedBy>
  <cp:revision>2</cp:revision>
  <cp:lastPrinted>2023-02-15T03:44:00Z</cp:lastPrinted>
  <dcterms:created xsi:type="dcterms:W3CDTF">2023-03-24T09:55:00Z</dcterms:created>
  <dcterms:modified xsi:type="dcterms:W3CDTF">2023-03-24T09:55:00Z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y fmtid="{D5CDD505-2E9C-101B-9397-08002B2CF9AE}" pid="3" name="TaxKeyword">
    <vt:lpwstr/>
  </property>
  <property fmtid="{D5CDD505-2E9C-101B-9397-08002B2CF9AE}" pid="4" name="SystemDTAC">
    <vt:lpwstr/>
  </property>
  <property fmtid="{D5CDD505-2E9C-101B-9397-08002B2CF9AE}" pid="5" name="Topic">
    <vt:lpwstr/>
  </property>
  <property fmtid="{D5CDD505-2E9C-101B-9397-08002B2CF9AE}" pid="6" name="MediaServiceImageTags">
    <vt:lpwstr/>
  </property>
  <property fmtid="{D5CDD505-2E9C-101B-9397-08002B2CF9AE}" pid="7" name="OfficeDivision">
    <vt:lpwstr>18;#Moldova-5640|b62612e9-4193-4e7f-8abd-777128824bf7</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