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D4192" w14:textId="77777777" w:rsidR="004E48D9" w:rsidRPr="006A33E4" w:rsidRDefault="004E48D9">
      <w:pPr>
        <w:rPr>
          <w:rFonts w:cs="Tahoma"/>
          <w:b/>
          <w:szCs w:val="22"/>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6A33E4" w:rsidRPr="006A33E4" w14:paraId="6B02C0B2" w14:textId="77777777" w:rsidTr="0069468C">
        <w:tc>
          <w:tcPr>
            <w:tcW w:w="10260" w:type="dxa"/>
            <w:shd w:val="clear" w:color="auto" w:fill="DAEEF3" w:themeFill="accent5" w:themeFillTint="33"/>
          </w:tcPr>
          <w:p w14:paraId="2D7CD31C" w14:textId="35A04DDC" w:rsidR="00A40309" w:rsidRPr="006A33E4" w:rsidRDefault="00BD08A3" w:rsidP="00A40309">
            <w:pPr>
              <w:rPr>
                <w:rFonts w:cs="Tahoma"/>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ahoma"/>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National </w:t>
            </w:r>
            <w:r w:rsidR="00A40309" w:rsidRPr="006A33E4">
              <w:rPr>
                <w:rFonts w:cs="Tahoma"/>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Consultant to </w:t>
            </w:r>
            <w:r w:rsidR="00A40309">
              <w:rPr>
                <w:rFonts w:cs="Tahoma"/>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Ministry of Social Welfare Relief and Resettlement to implement recommendations from the Monitoring Evaluation and Learning</w:t>
            </w:r>
            <w:r w:rsidR="002F5330">
              <w:rPr>
                <w:rFonts w:cs="Tahoma"/>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65E8">
              <w:rPr>
                <w:rFonts w:cs="Tahoma"/>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w:t>
            </w:r>
            <w:r w:rsidR="00A40309">
              <w:rPr>
                <w:rFonts w:cs="Tahoma"/>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Roadmap to develop Ministry-wide M&amp;E framework</w:t>
            </w:r>
          </w:p>
          <w:p w14:paraId="72A385E3" w14:textId="77777777" w:rsidR="00ED05AD" w:rsidRPr="006A33E4" w:rsidRDefault="00ED05AD" w:rsidP="00393A96">
            <w:pPr>
              <w:rPr>
                <w:rFonts w:cs="Tahoma"/>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5447BC" w14:textId="77777777" w:rsidR="008D3A21" w:rsidRPr="006A33E4" w:rsidRDefault="008D3A21" w:rsidP="00393A96">
            <w:pPr>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in Charge: </w:t>
            </w:r>
            <w:r w:rsidR="00BC3FEA"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Policy and Child Rights Monitoring</w:t>
            </w:r>
            <w:r w:rsidR="002D1FD6"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50AAEC" w14:textId="77777777" w:rsidR="005B543C" w:rsidRPr="006A33E4" w:rsidRDefault="005B543C" w:rsidP="00393A96">
            <w:pPr>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B9FF58" w14:textId="28F93DF8" w:rsidR="0041135D" w:rsidRPr="006A33E4" w:rsidRDefault="0041135D" w:rsidP="0041135D">
            <w:pPr>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does the consultancy relate to work plan:</w:t>
            </w:r>
            <w:r w:rsidR="001038DD"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1EDE"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BA4F66"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1EDE"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consultant will contribute output 1, activity 1.1, strengthened government capacity to produce, analyse and use of data.</w:t>
            </w:r>
          </w:p>
          <w:p w14:paraId="0185A41F" w14:textId="77777777" w:rsidR="0041135D" w:rsidRPr="006A33E4" w:rsidRDefault="0041135D" w:rsidP="00393A96">
            <w:pPr>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F5E1DF" w14:textId="77777777" w:rsidR="001038DD" w:rsidRPr="006A33E4" w:rsidRDefault="00ED05AD" w:rsidP="001038DD">
            <w:pPr>
              <w:rPr>
                <w:rFonts w:eastAsia="Arial Unicode MS" w:cs="Arial"/>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Outcome</w:t>
            </w:r>
            <w:r w:rsidR="00C11957"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reference: </w:t>
            </w:r>
            <w:r w:rsidR="000466AD" w:rsidRPr="006A33E4">
              <w:rPr>
                <w:rFonts w:eastAsia="Arial Unicode MS" w:cs="Arial"/>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 policy environment, budgets and systems for all children especially the most excluded guided by improved knowledge and disaggregated data</w:t>
            </w:r>
          </w:p>
          <w:p w14:paraId="39E71316" w14:textId="77777777" w:rsidR="009C589D" w:rsidRPr="006A33E4" w:rsidRDefault="009C589D" w:rsidP="00393A96">
            <w:pPr>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D407BC" w14:textId="77777777" w:rsidR="00C11957" w:rsidRPr="006A33E4" w:rsidRDefault="009114FF" w:rsidP="00AC1BA0">
            <w:pPr>
              <w:rPr>
                <w:rFonts w:cs="Arial"/>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3E4">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Output reference: </w:t>
            </w:r>
            <w:r w:rsidR="00095E10" w:rsidRPr="006A33E4">
              <w:rPr>
                <w:rFonts w:cs="Arial"/>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Output 1 “by 2022, the government has strengthened capacities to develop, manage and use </w:t>
            </w:r>
            <w:r w:rsidR="00FE215A" w:rsidRPr="006A33E4">
              <w:rPr>
                <w:rFonts w:cs="Arial"/>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M&amp;E systems addressing the situation of children in Myanmar”</w:t>
            </w:r>
          </w:p>
          <w:p w14:paraId="1139A1D9" w14:textId="77777777" w:rsidR="00897EBC" w:rsidRPr="006A33E4" w:rsidRDefault="009C36C4" w:rsidP="0030590E">
            <w:pPr>
              <w:rPr>
                <w:rFonts w:cs="Tahoma"/>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3E4">
              <w:rPr>
                <w:rFonts w:cs="Arial"/>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6A33E4" w:rsidRPr="006A33E4" w14:paraId="07CF5A5F" w14:textId="77777777" w:rsidTr="0069468C">
        <w:trPr>
          <w:trHeight w:val="1250"/>
        </w:trPr>
        <w:tc>
          <w:tcPr>
            <w:tcW w:w="10260" w:type="dxa"/>
          </w:tcPr>
          <w:p w14:paraId="63A755B6" w14:textId="77777777" w:rsidR="005077B5" w:rsidRPr="006A33E4" w:rsidRDefault="005077B5" w:rsidP="002B0969">
            <w:pPr>
              <w:pStyle w:val="ListParagraph"/>
              <w:numPr>
                <w:ilvl w:val="0"/>
                <w:numId w:val="7"/>
              </w:numPr>
              <w:ind w:left="342" w:hanging="342"/>
              <w:rPr>
                <w:szCs w:val="22"/>
              </w:rPr>
            </w:pPr>
            <w:r w:rsidRPr="006A33E4">
              <w:rPr>
                <w:szCs w:val="22"/>
              </w:rPr>
              <w:t>Background:</w:t>
            </w:r>
          </w:p>
          <w:p w14:paraId="2E19CE31" w14:textId="7B5C8545" w:rsidR="00853988" w:rsidRDefault="00853988" w:rsidP="00B85214">
            <w:pPr>
              <w:tabs>
                <w:tab w:val="num" w:pos="180"/>
              </w:tabs>
              <w:rPr>
                <w:rFonts w:cstheme="minorHAnsi"/>
              </w:rPr>
            </w:pPr>
            <w:r w:rsidRPr="006A33E4">
              <w:rPr>
                <w:rFonts w:cstheme="minorHAnsi"/>
              </w:rPr>
              <w:t>As part of UNICEF technical assistance to MSWRR to develop a robust public financial management system, in 2019</w:t>
            </w:r>
            <w:r w:rsidR="00392BDD">
              <w:rPr>
                <w:rFonts w:cstheme="minorHAnsi"/>
              </w:rPr>
              <w:t>,</w:t>
            </w:r>
            <w:r w:rsidRPr="006A33E4">
              <w:rPr>
                <w:rFonts w:cstheme="minorHAnsi"/>
              </w:rPr>
              <w:t xml:space="preserve"> </w:t>
            </w:r>
            <w:r w:rsidR="00123319" w:rsidRPr="006A33E4">
              <w:rPr>
                <w:rFonts w:cstheme="minorHAnsi"/>
              </w:rPr>
              <w:t xml:space="preserve">UNICEF and MSWRR initiated the development of </w:t>
            </w:r>
            <w:r w:rsidRPr="006A33E4">
              <w:rPr>
                <w:rFonts w:cstheme="minorHAnsi"/>
              </w:rPr>
              <w:t xml:space="preserve">a ministry-wide </w:t>
            </w:r>
            <w:r w:rsidR="00123319" w:rsidRPr="006A33E4">
              <w:rPr>
                <w:rFonts w:cstheme="minorHAnsi"/>
              </w:rPr>
              <w:t>M&amp;E framework</w:t>
            </w:r>
            <w:r w:rsidR="00B85214" w:rsidRPr="006A33E4">
              <w:rPr>
                <w:rFonts w:cstheme="minorHAnsi"/>
              </w:rPr>
              <w:t>.</w:t>
            </w:r>
            <w:r w:rsidR="00123319" w:rsidRPr="006A33E4">
              <w:rPr>
                <w:rFonts w:cstheme="minorHAnsi"/>
              </w:rPr>
              <w:t xml:space="preserve"> </w:t>
            </w:r>
          </w:p>
          <w:p w14:paraId="2771A4E6" w14:textId="77777777" w:rsidR="00A40309" w:rsidRPr="006A33E4" w:rsidRDefault="00A40309" w:rsidP="00B85214">
            <w:pPr>
              <w:tabs>
                <w:tab w:val="num" w:pos="180"/>
              </w:tabs>
              <w:rPr>
                <w:rFonts w:cstheme="minorHAnsi"/>
              </w:rPr>
            </w:pPr>
          </w:p>
          <w:p w14:paraId="5E3A9122" w14:textId="7752A6B9" w:rsidR="00853988" w:rsidRPr="006A33E4" w:rsidRDefault="00853988" w:rsidP="00B85214">
            <w:pPr>
              <w:tabs>
                <w:tab w:val="num" w:pos="180"/>
              </w:tabs>
              <w:rPr>
                <w:rFonts w:cstheme="minorHAnsi"/>
              </w:rPr>
            </w:pPr>
            <w:r w:rsidRPr="006A33E4">
              <w:rPr>
                <w:rFonts w:cstheme="minorHAnsi"/>
              </w:rPr>
              <w:t xml:space="preserve">The need for a ministry-wide M&amp;E framework originates from the establishment of a national M&amp;E framework (the MSDP NIF), to which MSWRR contributes with a significant number of indicators at the national and sub-national levels. It is also an important tool that can </w:t>
            </w:r>
            <w:r w:rsidRPr="006A33E4">
              <w:rPr>
                <w:rFonts w:cstheme="minorHAnsi"/>
                <w:lang w:val="en-US"/>
              </w:rPr>
              <w:t xml:space="preserve">improve the Ministry’s </w:t>
            </w:r>
            <w:r w:rsidR="00302B2B">
              <w:rPr>
                <w:rFonts w:cstheme="minorHAnsi"/>
                <w:lang w:val="en-US"/>
              </w:rPr>
              <w:t xml:space="preserve">reporting and feedback </w:t>
            </w:r>
            <w:r w:rsidRPr="006A33E4">
              <w:rPr>
                <w:rFonts w:cstheme="minorHAnsi"/>
                <w:lang w:val="en-US"/>
              </w:rPr>
              <w:t xml:space="preserve">operations at the departments level (DSW, DDM and DoR). It will enable MSWRR to understand current programme information flows to better make priority decisions on where to invest limited resources in the short, medium, and longer-term and to draw clearer links to how the investment can improve the impact of its programming.  While M&amp;E frameworks and MIS are being developed for specific programmes (such as SMIS and DMIS), the Ministry has realized the need to develop a tool that will </w:t>
            </w:r>
            <w:r w:rsidR="00392BDD">
              <w:rPr>
                <w:rFonts w:cstheme="minorHAnsi"/>
                <w:lang w:val="en-US"/>
              </w:rPr>
              <w:t xml:space="preserve">consolidate and </w:t>
            </w:r>
            <w:r w:rsidRPr="006A33E4">
              <w:rPr>
                <w:rFonts w:cstheme="minorHAnsi"/>
                <w:lang w:val="en-US"/>
              </w:rPr>
              <w:t xml:space="preserve">enable </w:t>
            </w:r>
            <w:r w:rsidR="00392BDD">
              <w:rPr>
                <w:rFonts w:cstheme="minorHAnsi"/>
                <w:lang w:val="en-US"/>
              </w:rPr>
              <w:t>different departments under MSWRR</w:t>
            </w:r>
            <w:r w:rsidR="00392BDD" w:rsidRPr="006A33E4">
              <w:rPr>
                <w:rFonts w:cstheme="minorHAnsi"/>
                <w:lang w:val="en-US"/>
              </w:rPr>
              <w:t xml:space="preserve"> </w:t>
            </w:r>
            <w:r w:rsidRPr="006A33E4">
              <w:rPr>
                <w:rFonts w:cstheme="minorHAnsi"/>
                <w:lang w:val="en-US"/>
              </w:rPr>
              <w:t xml:space="preserve">to keep track of their programmes and impact across departments and reporting to other national entities such as MSDP/NIF.  The ministry also accepted the needs to review the performances and synergy created between different departments and across different programmes.  MSWRR also agreed to initiate the process by developing the </w:t>
            </w:r>
            <w:r w:rsidR="001265E8" w:rsidRPr="001265E8">
              <w:rPr>
                <w:rFonts w:cstheme="minorHAnsi"/>
                <w:b/>
                <w:bCs/>
                <w:lang w:val="en-US"/>
              </w:rPr>
              <w:t>M</w:t>
            </w:r>
            <w:r w:rsidR="001265E8">
              <w:rPr>
                <w:rFonts w:cstheme="minorHAnsi"/>
                <w:b/>
                <w:bCs/>
                <w:lang w:val="en-US"/>
              </w:rPr>
              <w:t xml:space="preserve">onitoring </w:t>
            </w:r>
            <w:r w:rsidR="001265E8" w:rsidRPr="001265E8">
              <w:rPr>
                <w:rFonts w:cstheme="minorHAnsi"/>
                <w:b/>
                <w:bCs/>
                <w:lang w:val="en-US"/>
              </w:rPr>
              <w:t>E</w:t>
            </w:r>
            <w:r w:rsidR="001265E8">
              <w:rPr>
                <w:rFonts w:cstheme="minorHAnsi"/>
                <w:b/>
                <w:bCs/>
                <w:lang w:val="en-US"/>
              </w:rPr>
              <w:t xml:space="preserve">valuation and </w:t>
            </w:r>
            <w:r w:rsidR="001265E8" w:rsidRPr="001265E8">
              <w:rPr>
                <w:rFonts w:cstheme="minorHAnsi"/>
                <w:b/>
                <w:bCs/>
                <w:lang w:val="en-US"/>
              </w:rPr>
              <w:t>L</w:t>
            </w:r>
            <w:r w:rsidR="001265E8">
              <w:rPr>
                <w:rFonts w:cstheme="minorHAnsi"/>
                <w:b/>
                <w:bCs/>
                <w:lang w:val="en-US"/>
              </w:rPr>
              <w:t>earning (MEL)</w:t>
            </w:r>
            <w:r w:rsidR="001265E8" w:rsidRPr="001265E8">
              <w:rPr>
                <w:rFonts w:cstheme="minorHAnsi"/>
                <w:b/>
                <w:bCs/>
                <w:lang w:val="en-US"/>
              </w:rPr>
              <w:t xml:space="preserve"> </w:t>
            </w:r>
            <w:r w:rsidR="001265E8">
              <w:rPr>
                <w:rFonts w:cstheme="minorHAnsi"/>
                <w:b/>
                <w:bCs/>
                <w:lang w:val="en-US"/>
              </w:rPr>
              <w:t>R</w:t>
            </w:r>
            <w:r w:rsidRPr="001265E8">
              <w:rPr>
                <w:rFonts w:cstheme="minorHAnsi"/>
                <w:b/>
                <w:bCs/>
                <w:lang w:val="en-US"/>
              </w:rPr>
              <w:t>oadmap</w:t>
            </w:r>
            <w:r w:rsidRPr="006A33E4">
              <w:rPr>
                <w:rFonts w:cstheme="minorHAnsi"/>
                <w:lang w:val="en-US"/>
              </w:rPr>
              <w:t xml:space="preserve"> </w:t>
            </w:r>
            <w:r w:rsidRPr="006A33E4">
              <w:rPr>
                <w:rFonts w:cstheme="minorHAnsi"/>
              </w:rPr>
              <w:t>that will help Ministry to develop the</w:t>
            </w:r>
            <w:r w:rsidR="002F56F0">
              <w:rPr>
                <w:rFonts w:cstheme="minorHAnsi"/>
              </w:rPr>
              <w:t xml:space="preserve"> </w:t>
            </w:r>
            <w:r w:rsidR="002F56F0" w:rsidRPr="004065E2">
              <w:rPr>
                <w:rFonts w:cstheme="minorHAnsi"/>
                <w:b/>
                <w:bCs/>
              </w:rPr>
              <w:t>M&amp;E</w:t>
            </w:r>
            <w:r w:rsidRPr="004065E2">
              <w:rPr>
                <w:rFonts w:cstheme="minorHAnsi"/>
                <w:b/>
                <w:bCs/>
              </w:rPr>
              <w:t xml:space="preserve"> framework phase by phase</w:t>
            </w:r>
            <w:r w:rsidRPr="006A33E4">
              <w:rPr>
                <w:rFonts w:cstheme="minorHAnsi"/>
              </w:rPr>
              <w:t xml:space="preserve"> in the longer term.</w:t>
            </w:r>
          </w:p>
          <w:p w14:paraId="62AEB620" w14:textId="638DC51C" w:rsidR="00853988" w:rsidRPr="006A33E4" w:rsidRDefault="00853988" w:rsidP="00B85214">
            <w:pPr>
              <w:tabs>
                <w:tab w:val="num" w:pos="180"/>
              </w:tabs>
              <w:rPr>
                <w:rFonts w:cstheme="minorHAnsi"/>
              </w:rPr>
            </w:pPr>
          </w:p>
          <w:p w14:paraId="4BBA9E28" w14:textId="2EE6CB76" w:rsidR="00853988" w:rsidRPr="006A33E4" w:rsidRDefault="00853988" w:rsidP="00853988">
            <w:pPr>
              <w:rPr>
                <w:rFonts w:cstheme="minorHAnsi"/>
              </w:rPr>
            </w:pPr>
            <w:r w:rsidRPr="006A33E4">
              <w:rPr>
                <w:rFonts w:cstheme="minorHAnsi"/>
              </w:rPr>
              <w:t xml:space="preserve">Following </w:t>
            </w:r>
            <w:r w:rsidR="00392BDD">
              <w:rPr>
                <w:rFonts w:cstheme="minorHAnsi"/>
              </w:rPr>
              <w:t>technical</w:t>
            </w:r>
            <w:r w:rsidR="00392BDD" w:rsidRPr="006A33E4">
              <w:rPr>
                <w:rFonts w:cstheme="minorHAnsi"/>
              </w:rPr>
              <w:t xml:space="preserve"> </w:t>
            </w:r>
            <w:r w:rsidRPr="006A33E4">
              <w:rPr>
                <w:rFonts w:cstheme="minorHAnsi"/>
              </w:rPr>
              <w:t>discussions in January 2019, UNICEF and MSWRR organized a first workshop with MSWRR officials to develop a</w:t>
            </w:r>
            <w:r w:rsidRPr="006A33E4">
              <w:rPr>
                <w:rFonts w:cstheme="minorHAnsi"/>
                <w:b/>
                <w:bCs/>
              </w:rPr>
              <w:t xml:space="preserve"> </w:t>
            </w:r>
            <w:r w:rsidR="001265E8">
              <w:rPr>
                <w:rFonts w:cstheme="minorHAnsi"/>
                <w:b/>
                <w:bCs/>
              </w:rPr>
              <w:t xml:space="preserve">MEL </w:t>
            </w:r>
            <w:r w:rsidRPr="006A33E4">
              <w:rPr>
                <w:rFonts w:cstheme="minorHAnsi"/>
                <w:b/>
                <w:bCs/>
              </w:rPr>
              <w:t>roadmap for the M&amp;E Framework</w:t>
            </w:r>
            <w:r w:rsidRPr="006A33E4">
              <w:rPr>
                <w:rFonts w:cstheme="minorHAnsi"/>
              </w:rPr>
              <w:t xml:space="preserve"> in March 2019.  Extensive interviews with MSWRR officials in Naypyidaw and in selected States/Regions were then conducted (between April and June 2019) and a final validation workshop was conducted in July 2029.  The resulting roadmap, including the MSWRR Theory of Change, and a list of next steps were officially approved and endorsed by the ministry in early 2020.  </w:t>
            </w:r>
          </w:p>
          <w:p w14:paraId="0FFC5B96" w14:textId="5F523CAB" w:rsidR="00853988" w:rsidRPr="006A33E4" w:rsidRDefault="00853988" w:rsidP="00853988">
            <w:pPr>
              <w:rPr>
                <w:rFonts w:cstheme="minorHAnsi"/>
              </w:rPr>
            </w:pPr>
          </w:p>
          <w:p w14:paraId="5EBAD18C" w14:textId="6D401E3F" w:rsidR="00853988" w:rsidRDefault="00853988" w:rsidP="00853988">
            <w:pPr>
              <w:rPr>
                <w:rFonts w:cstheme="minorHAnsi"/>
                <w:bCs/>
                <w:szCs w:val="22"/>
              </w:rPr>
            </w:pPr>
            <w:r w:rsidRPr="006A33E4">
              <w:rPr>
                <w:rFonts w:cstheme="minorHAnsi"/>
              </w:rPr>
              <w:t xml:space="preserve">The next steps entail the implementation of the </w:t>
            </w:r>
            <w:r w:rsidR="001265E8">
              <w:rPr>
                <w:rFonts w:cstheme="minorHAnsi"/>
              </w:rPr>
              <w:t>MEL</w:t>
            </w:r>
            <w:r w:rsidRPr="006A33E4">
              <w:rPr>
                <w:rFonts w:cstheme="minorHAnsi"/>
              </w:rPr>
              <w:t xml:space="preserve"> Roadmap, through the allocation of human and financial resources to it. This Terms of Reference refer to a Ministry-level M&amp;E position, embedded within the Ministry, and </w:t>
            </w:r>
            <w:r w:rsidRPr="006A33E4">
              <w:rPr>
                <w:rFonts w:cstheme="minorHAnsi"/>
                <w:bCs/>
                <w:szCs w:val="22"/>
              </w:rPr>
              <w:t xml:space="preserve">working with all three departments.  The main purpose of this </w:t>
            </w:r>
            <w:r w:rsidR="00392BDD">
              <w:rPr>
                <w:rFonts w:cstheme="minorHAnsi"/>
                <w:bCs/>
                <w:szCs w:val="22"/>
              </w:rPr>
              <w:t xml:space="preserve">consultancy is to support MSWRR </w:t>
            </w:r>
            <w:r w:rsidR="001265E8">
              <w:rPr>
                <w:rFonts w:cstheme="minorHAnsi"/>
                <w:bCs/>
                <w:szCs w:val="22"/>
              </w:rPr>
              <w:t xml:space="preserve">in </w:t>
            </w:r>
            <w:r w:rsidR="001265E8" w:rsidRPr="006A33E4">
              <w:rPr>
                <w:rFonts w:cstheme="minorHAnsi"/>
                <w:bCs/>
                <w:szCs w:val="22"/>
              </w:rPr>
              <w:t>implementing</w:t>
            </w:r>
            <w:r w:rsidRPr="006A33E4">
              <w:rPr>
                <w:rFonts w:cstheme="minorHAnsi"/>
                <w:bCs/>
                <w:szCs w:val="22"/>
              </w:rPr>
              <w:t xml:space="preserve"> the M&amp;E roadmap, as outlined in the main report</w:t>
            </w:r>
            <w:r w:rsidR="00392BDD">
              <w:rPr>
                <w:rFonts w:cstheme="minorHAnsi"/>
                <w:bCs/>
                <w:szCs w:val="22"/>
              </w:rPr>
              <w:t xml:space="preserve"> on M&amp;E framework</w:t>
            </w:r>
            <w:r w:rsidRPr="006A33E4">
              <w:rPr>
                <w:rFonts w:cstheme="minorHAnsi"/>
                <w:bCs/>
                <w:szCs w:val="22"/>
              </w:rPr>
              <w:t xml:space="preserve"> produced in 2019. As part of the human resource strategy outline</w:t>
            </w:r>
            <w:r w:rsidR="00392BDD">
              <w:rPr>
                <w:rFonts w:cstheme="minorHAnsi"/>
                <w:bCs/>
                <w:szCs w:val="22"/>
              </w:rPr>
              <w:t>d</w:t>
            </w:r>
            <w:r w:rsidRPr="006A33E4">
              <w:rPr>
                <w:rFonts w:cstheme="minorHAnsi"/>
                <w:bCs/>
                <w:szCs w:val="22"/>
              </w:rPr>
              <w:t xml:space="preserve"> in the roadmap document, it is also recommended to form a working group</w:t>
            </w:r>
            <w:r w:rsidR="00392BDD">
              <w:rPr>
                <w:rFonts w:cstheme="minorHAnsi"/>
                <w:bCs/>
                <w:szCs w:val="22"/>
              </w:rPr>
              <w:t xml:space="preserve"> of implementing partners including development partners</w:t>
            </w:r>
            <w:r w:rsidRPr="006A33E4">
              <w:rPr>
                <w:rFonts w:cstheme="minorHAnsi"/>
                <w:bCs/>
                <w:szCs w:val="22"/>
              </w:rPr>
              <w:t xml:space="preserve"> </w:t>
            </w:r>
            <w:r w:rsidR="00392BDD">
              <w:rPr>
                <w:rFonts w:cstheme="minorHAnsi"/>
                <w:bCs/>
                <w:szCs w:val="22"/>
              </w:rPr>
              <w:t>and</w:t>
            </w:r>
            <w:r w:rsidRPr="006A33E4">
              <w:rPr>
                <w:rFonts w:cstheme="minorHAnsi"/>
                <w:bCs/>
                <w:szCs w:val="22"/>
              </w:rPr>
              <w:t xml:space="preserve"> the relevant stakeholders that are working with the Ministry on different projects/activities – and the person </w:t>
            </w:r>
            <w:r w:rsidR="00392BDD">
              <w:rPr>
                <w:rFonts w:cstheme="minorHAnsi"/>
                <w:bCs/>
                <w:szCs w:val="22"/>
              </w:rPr>
              <w:t>supporting this consultancy</w:t>
            </w:r>
            <w:r w:rsidRPr="006A33E4">
              <w:rPr>
                <w:rFonts w:cstheme="minorHAnsi"/>
                <w:bCs/>
                <w:szCs w:val="22"/>
              </w:rPr>
              <w:t xml:space="preserve"> will</w:t>
            </w:r>
            <w:r w:rsidR="00392BDD">
              <w:rPr>
                <w:rFonts w:cstheme="minorHAnsi"/>
                <w:bCs/>
                <w:szCs w:val="22"/>
              </w:rPr>
              <w:t xml:space="preserve"> support coordination and facilitation of </w:t>
            </w:r>
            <w:r w:rsidRPr="006A33E4">
              <w:rPr>
                <w:rFonts w:cstheme="minorHAnsi"/>
                <w:bCs/>
                <w:szCs w:val="22"/>
              </w:rPr>
              <w:t xml:space="preserve"> such group.</w:t>
            </w:r>
          </w:p>
          <w:p w14:paraId="4FD550CB" w14:textId="458969F7" w:rsidR="00370780" w:rsidRDefault="00370780" w:rsidP="00853988">
            <w:pPr>
              <w:rPr>
                <w:rFonts w:cstheme="minorHAnsi"/>
                <w:bCs/>
                <w:szCs w:val="22"/>
              </w:rPr>
            </w:pPr>
          </w:p>
          <w:p w14:paraId="3BECD5B5" w14:textId="23795939" w:rsidR="00BC3FEA" w:rsidRPr="009807B0" w:rsidRDefault="00370780" w:rsidP="00FE47E7">
            <w:pPr>
              <w:rPr>
                <w:rFonts w:cstheme="minorHAnsi"/>
              </w:rPr>
            </w:pPr>
            <w:r w:rsidRPr="0062762A">
              <w:rPr>
                <w:rFonts w:cstheme="minorHAnsi"/>
                <w:bCs/>
                <w:szCs w:val="22"/>
              </w:rPr>
              <w:t xml:space="preserve">Note:  All three departments and Deputy minister nominated DDM as focal department for implementation of MEL roadmap towards ministry wide M&amp;E framework.  The consultant will </w:t>
            </w:r>
            <w:r w:rsidR="002F5330" w:rsidRPr="0062762A">
              <w:rPr>
                <w:rFonts w:cstheme="minorHAnsi"/>
                <w:bCs/>
                <w:szCs w:val="22"/>
              </w:rPr>
              <w:t xml:space="preserve">be </w:t>
            </w:r>
            <w:r w:rsidRPr="0062762A">
              <w:rPr>
                <w:rFonts w:cstheme="minorHAnsi"/>
                <w:bCs/>
                <w:szCs w:val="22"/>
              </w:rPr>
              <w:t xml:space="preserve">closely working with focal persons </w:t>
            </w:r>
            <w:r w:rsidRPr="0062762A">
              <w:rPr>
                <w:rFonts w:cstheme="minorHAnsi"/>
                <w:bCs/>
                <w:szCs w:val="22"/>
              </w:rPr>
              <w:lastRenderedPageBreak/>
              <w:t xml:space="preserve">from </w:t>
            </w:r>
            <w:r w:rsidR="002F56F0" w:rsidRPr="0062762A">
              <w:rPr>
                <w:rFonts w:cstheme="minorHAnsi"/>
                <w:bCs/>
                <w:szCs w:val="22"/>
              </w:rPr>
              <w:t xml:space="preserve">all three departments (DSW, DDM, DoR) for technical support and Director of Relief Unit, DDM for coordination. </w:t>
            </w:r>
          </w:p>
        </w:tc>
      </w:tr>
      <w:tr w:rsidR="006A33E4" w:rsidRPr="006A33E4" w14:paraId="6053B029" w14:textId="77777777" w:rsidTr="0069468C">
        <w:tc>
          <w:tcPr>
            <w:tcW w:w="10260" w:type="dxa"/>
          </w:tcPr>
          <w:p w14:paraId="38CAAB48" w14:textId="77777777" w:rsidR="006F5C7E" w:rsidRPr="006A33E4" w:rsidRDefault="001208FA" w:rsidP="002B0969">
            <w:pPr>
              <w:pStyle w:val="ListParagraph"/>
              <w:numPr>
                <w:ilvl w:val="0"/>
                <w:numId w:val="7"/>
              </w:numPr>
              <w:ind w:left="342" w:hanging="342"/>
              <w:rPr>
                <w:szCs w:val="22"/>
              </w:rPr>
            </w:pPr>
            <w:r w:rsidRPr="006A33E4">
              <w:rPr>
                <w:szCs w:val="22"/>
              </w:rPr>
              <w:lastRenderedPageBreak/>
              <w:t xml:space="preserve">Objectives of the </w:t>
            </w:r>
            <w:r w:rsidR="00113CAB" w:rsidRPr="006A33E4">
              <w:rPr>
                <w:szCs w:val="22"/>
              </w:rPr>
              <w:t>consultancy</w:t>
            </w:r>
            <w:r w:rsidR="005E373C" w:rsidRPr="006A33E4">
              <w:rPr>
                <w:szCs w:val="22"/>
              </w:rPr>
              <w:t>:</w:t>
            </w:r>
          </w:p>
          <w:p w14:paraId="770F2628" w14:textId="7958A4F6" w:rsidR="00FD5068" w:rsidRDefault="00123319" w:rsidP="00C12F8C">
            <w:pPr>
              <w:pStyle w:val="BodyText"/>
              <w:jc w:val="both"/>
              <w:rPr>
                <w:rFonts w:cstheme="minorHAnsi"/>
                <w:b w:val="0"/>
                <w:bCs/>
                <w:lang w:val="en-US"/>
              </w:rPr>
            </w:pPr>
            <w:r w:rsidRPr="006A33E4">
              <w:rPr>
                <w:rFonts w:cstheme="minorHAnsi"/>
                <w:b w:val="0"/>
                <w:bCs/>
                <w:lang w:val="en-US"/>
              </w:rPr>
              <w:t xml:space="preserve">This assignment is aimed at </w:t>
            </w:r>
            <w:r w:rsidR="0083248D">
              <w:rPr>
                <w:rFonts w:cstheme="minorHAnsi"/>
                <w:b w:val="0"/>
                <w:bCs/>
                <w:lang w:val="en-US"/>
              </w:rPr>
              <w:t xml:space="preserve">laying foundations for </w:t>
            </w:r>
            <w:r w:rsidRPr="004065E2">
              <w:rPr>
                <w:rFonts w:cstheme="minorHAnsi"/>
                <w:b w:val="0"/>
                <w:bCs/>
                <w:lang w:val="en-US"/>
              </w:rPr>
              <w:t>developing a ministry-wide M&amp;E framework</w:t>
            </w:r>
            <w:r w:rsidR="0083248D">
              <w:rPr>
                <w:rFonts w:cstheme="minorHAnsi"/>
                <w:b w:val="0"/>
                <w:bCs/>
                <w:lang w:val="en-US"/>
              </w:rPr>
              <w:t xml:space="preserve">, </w:t>
            </w:r>
            <w:r w:rsidRPr="006A33E4">
              <w:rPr>
                <w:rFonts w:cstheme="minorHAnsi"/>
                <w:b w:val="0"/>
                <w:bCs/>
                <w:lang w:val="en-US"/>
              </w:rPr>
              <w:t xml:space="preserve">as guided by the </w:t>
            </w:r>
            <w:r w:rsidR="002F5330">
              <w:rPr>
                <w:rFonts w:cstheme="minorHAnsi"/>
                <w:b w:val="0"/>
                <w:bCs/>
                <w:lang w:val="en-US"/>
              </w:rPr>
              <w:t>Monitoring Evaluation and Learning (</w:t>
            </w:r>
            <w:r w:rsidR="00A40309">
              <w:rPr>
                <w:rFonts w:cstheme="minorHAnsi"/>
                <w:b w:val="0"/>
                <w:bCs/>
                <w:lang w:val="en-US"/>
              </w:rPr>
              <w:t>MEL</w:t>
            </w:r>
            <w:r w:rsidR="002F5330">
              <w:rPr>
                <w:rFonts w:cstheme="minorHAnsi"/>
                <w:b w:val="0"/>
                <w:bCs/>
                <w:lang w:val="en-US"/>
              </w:rPr>
              <w:t>)</w:t>
            </w:r>
            <w:r w:rsidRPr="006A33E4">
              <w:rPr>
                <w:rFonts w:cstheme="minorHAnsi"/>
                <w:b w:val="0"/>
                <w:bCs/>
                <w:lang w:val="en-US"/>
              </w:rPr>
              <w:t xml:space="preserve"> roadmap</w:t>
            </w:r>
            <w:r w:rsidR="00302B2B">
              <w:rPr>
                <w:rFonts w:cstheme="minorHAnsi"/>
                <w:b w:val="0"/>
                <w:bCs/>
                <w:lang w:val="en-US"/>
              </w:rPr>
              <w:t xml:space="preserve">, which will </w:t>
            </w:r>
            <w:r w:rsidRPr="006A33E4">
              <w:rPr>
                <w:rFonts w:cstheme="minorHAnsi"/>
                <w:b w:val="0"/>
                <w:bCs/>
                <w:lang w:val="en-US"/>
              </w:rPr>
              <w:t xml:space="preserve">enable MSWRR to articulate </w:t>
            </w:r>
            <w:r w:rsidR="00302B2B">
              <w:rPr>
                <w:rFonts w:cstheme="minorHAnsi"/>
                <w:b w:val="0"/>
                <w:bCs/>
                <w:lang w:val="en-US"/>
              </w:rPr>
              <w:t xml:space="preserve">the </w:t>
            </w:r>
            <w:r w:rsidR="0083248D">
              <w:rPr>
                <w:rFonts w:cstheme="minorHAnsi"/>
                <w:b w:val="0"/>
                <w:bCs/>
                <w:lang w:val="en-US"/>
              </w:rPr>
              <w:t>M&amp;E system to assess</w:t>
            </w:r>
            <w:r w:rsidR="0083248D" w:rsidRPr="006A33E4">
              <w:rPr>
                <w:rFonts w:cstheme="minorHAnsi"/>
                <w:b w:val="0"/>
                <w:bCs/>
                <w:lang w:val="en-US"/>
              </w:rPr>
              <w:t xml:space="preserve"> </w:t>
            </w:r>
            <w:r w:rsidRPr="006A33E4">
              <w:rPr>
                <w:rFonts w:cstheme="minorHAnsi"/>
                <w:b w:val="0"/>
                <w:bCs/>
                <w:lang w:val="en-US"/>
              </w:rPr>
              <w:t>how its programming is impacting and improving the</w:t>
            </w:r>
            <w:r w:rsidR="0083248D">
              <w:rPr>
                <w:rFonts w:cstheme="minorHAnsi"/>
                <w:b w:val="0"/>
                <w:bCs/>
                <w:lang w:val="en-US"/>
              </w:rPr>
              <w:t xml:space="preserve"> lives of vulnerable groups like</w:t>
            </w:r>
            <w:r w:rsidRPr="006A33E4">
              <w:rPr>
                <w:rFonts w:cstheme="minorHAnsi"/>
                <w:b w:val="0"/>
                <w:bCs/>
                <w:lang w:val="en-US"/>
              </w:rPr>
              <w:t xml:space="preserve"> children, youth, women</w:t>
            </w:r>
            <w:r w:rsidR="0083248D">
              <w:rPr>
                <w:rFonts w:cstheme="minorHAnsi"/>
                <w:b w:val="0"/>
                <w:bCs/>
                <w:lang w:val="en-US"/>
              </w:rPr>
              <w:t xml:space="preserve"> and elderly among others</w:t>
            </w:r>
            <w:r w:rsidRPr="006A33E4">
              <w:rPr>
                <w:rFonts w:cstheme="minorHAnsi"/>
                <w:b w:val="0"/>
                <w:bCs/>
                <w:lang w:val="en-US"/>
              </w:rPr>
              <w:t xml:space="preserve"> in Myanmar.  The </w:t>
            </w:r>
            <w:r w:rsidR="002F56F0">
              <w:rPr>
                <w:rFonts w:cstheme="minorHAnsi"/>
                <w:b w:val="0"/>
                <w:bCs/>
                <w:lang w:val="en-US"/>
              </w:rPr>
              <w:t>MEL</w:t>
            </w:r>
            <w:r w:rsidRPr="006A33E4">
              <w:rPr>
                <w:rFonts w:cstheme="minorHAnsi"/>
                <w:b w:val="0"/>
                <w:bCs/>
                <w:lang w:val="en-US"/>
              </w:rPr>
              <w:t xml:space="preserve"> Roadmap </w:t>
            </w:r>
            <w:r w:rsidR="0083248D">
              <w:rPr>
                <w:rFonts w:cstheme="minorHAnsi"/>
                <w:b w:val="0"/>
                <w:bCs/>
                <w:lang w:val="en-US"/>
              </w:rPr>
              <w:t>contains</w:t>
            </w:r>
            <w:r w:rsidRPr="006A33E4">
              <w:rPr>
                <w:rFonts w:cstheme="minorHAnsi"/>
                <w:b w:val="0"/>
                <w:bCs/>
                <w:lang w:val="en-US"/>
              </w:rPr>
              <w:t xml:space="preserve"> Ministry-level theory of change and</w:t>
            </w:r>
            <w:r w:rsidR="002640EE" w:rsidRPr="006A33E4">
              <w:rPr>
                <w:rFonts w:cstheme="minorHAnsi"/>
                <w:b w:val="0"/>
                <w:bCs/>
                <w:lang w:val="en-US"/>
              </w:rPr>
              <w:t xml:space="preserve"> a list of</w:t>
            </w:r>
            <w:r w:rsidRPr="006A33E4">
              <w:rPr>
                <w:rFonts w:cstheme="minorHAnsi"/>
                <w:b w:val="0"/>
                <w:bCs/>
                <w:lang w:val="en-US"/>
              </w:rPr>
              <w:t xml:space="preserve"> </w:t>
            </w:r>
            <w:r w:rsidR="002640EE" w:rsidRPr="006A33E4">
              <w:rPr>
                <w:rFonts w:cstheme="minorHAnsi"/>
                <w:b w:val="0"/>
                <w:bCs/>
                <w:lang w:val="en-US"/>
              </w:rPr>
              <w:t>“</w:t>
            </w:r>
            <w:r w:rsidR="0083248D">
              <w:rPr>
                <w:rFonts w:cstheme="minorHAnsi"/>
                <w:b w:val="0"/>
                <w:bCs/>
                <w:lang w:val="en-US"/>
              </w:rPr>
              <w:t xml:space="preserve">key </w:t>
            </w:r>
            <w:r w:rsidRPr="006A33E4">
              <w:rPr>
                <w:rFonts w:cstheme="minorHAnsi"/>
                <w:b w:val="0"/>
                <w:bCs/>
                <w:lang w:val="en-US"/>
              </w:rPr>
              <w:t>next steps</w:t>
            </w:r>
            <w:r w:rsidR="002640EE" w:rsidRPr="006A33E4">
              <w:rPr>
                <w:rFonts w:cstheme="minorHAnsi"/>
                <w:b w:val="0"/>
                <w:bCs/>
                <w:lang w:val="en-US"/>
              </w:rPr>
              <w:t xml:space="preserve"> and </w:t>
            </w:r>
            <w:r w:rsidRPr="006A33E4">
              <w:rPr>
                <w:rFonts w:cstheme="minorHAnsi"/>
                <w:b w:val="0"/>
                <w:bCs/>
                <w:lang w:val="en-US"/>
              </w:rPr>
              <w:t>recommendations</w:t>
            </w:r>
            <w:r w:rsidR="0083248D">
              <w:rPr>
                <w:rFonts w:cstheme="minorHAnsi"/>
                <w:b w:val="0"/>
                <w:bCs/>
                <w:lang w:val="en-US"/>
              </w:rPr>
              <w:t xml:space="preserve"> for the proposed M&amp;E framework</w:t>
            </w:r>
            <w:r w:rsidR="002640EE" w:rsidRPr="006A33E4">
              <w:rPr>
                <w:rFonts w:cstheme="minorHAnsi"/>
                <w:b w:val="0"/>
                <w:bCs/>
                <w:lang w:val="en-US"/>
              </w:rPr>
              <w:t>”,</w:t>
            </w:r>
            <w:r w:rsidRPr="006A33E4">
              <w:rPr>
                <w:rFonts w:cstheme="minorHAnsi"/>
                <w:b w:val="0"/>
                <w:bCs/>
                <w:lang w:val="en-US"/>
              </w:rPr>
              <w:t xml:space="preserve"> approved by the ministry. </w:t>
            </w:r>
          </w:p>
          <w:p w14:paraId="58BD74A4" w14:textId="77309A68" w:rsidR="002F5330" w:rsidRDefault="002F5330" w:rsidP="00C12F8C">
            <w:pPr>
              <w:pStyle w:val="BodyText"/>
              <w:jc w:val="both"/>
              <w:rPr>
                <w:rFonts w:cstheme="minorHAnsi"/>
                <w:b w:val="0"/>
                <w:bCs/>
                <w:lang w:val="en-US"/>
              </w:rPr>
            </w:pPr>
          </w:p>
          <w:p w14:paraId="1EA07807" w14:textId="054E7F2D" w:rsidR="002F5330" w:rsidRPr="006A33E4" w:rsidRDefault="002F5330" w:rsidP="00C12F8C">
            <w:pPr>
              <w:pStyle w:val="BodyText"/>
              <w:jc w:val="both"/>
              <w:rPr>
                <w:rFonts w:cstheme="minorHAnsi"/>
                <w:b w:val="0"/>
                <w:bCs/>
                <w:lang w:val="en-US"/>
              </w:rPr>
            </w:pPr>
            <w:r>
              <w:rPr>
                <w:rFonts w:cstheme="minorHAnsi"/>
                <w:b w:val="0"/>
                <w:bCs/>
                <w:lang w:val="en-US"/>
              </w:rPr>
              <w:t>The consultant will responsible to provide technical support to all three departments (DSW, DDM, DoR)</w:t>
            </w:r>
            <w:r w:rsidR="00A94CED">
              <w:rPr>
                <w:rFonts w:cstheme="minorHAnsi"/>
                <w:b w:val="0"/>
                <w:bCs/>
                <w:lang w:val="en-US"/>
              </w:rPr>
              <w:t xml:space="preserve"> and Minister’s office as relevant.  The consultant will also </w:t>
            </w:r>
            <w:r w:rsidR="00617849">
              <w:rPr>
                <w:rFonts w:cstheme="minorHAnsi"/>
                <w:b w:val="0"/>
                <w:bCs/>
                <w:lang w:val="en-US"/>
              </w:rPr>
              <w:t xml:space="preserve">be </w:t>
            </w:r>
            <w:r w:rsidR="00A94CED">
              <w:rPr>
                <w:rFonts w:cstheme="minorHAnsi"/>
                <w:b w:val="0"/>
                <w:bCs/>
                <w:lang w:val="en-US"/>
              </w:rPr>
              <w:t>working close</w:t>
            </w:r>
            <w:r w:rsidR="00617849">
              <w:rPr>
                <w:rFonts w:cstheme="minorHAnsi"/>
                <w:b w:val="0"/>
                <w:bCs/>
                <w:lang w:val="en-US"/>
              </w:rPr>
              <w:t>ly</w:t>
            </w:r>
            <w:r w:rsidR="00A94CED">
              <w:rPr>
                <w:rFonts w:cstheme="minorHAnsi"/>
                <w:b w:val="0"/>
                <w:bCs/>
                <w:lang w:val="en-US"/>
              </w:rPr>
              <w:t xml:space="preserve"> with Director, Relief department, DDM for coordination and compilation of the outputs from all three departments and submission to the higher level. </w:t>
            </w:r>
          </w:p>
          <w:p w14:paraId="5A8D6885" w14:textId="77777777" w:rsidR="00C12F8C" w:rsidRPr="006A33E4" w:rsidRDefault="00C12F8C" w:rsidP="00C12F8C">
            <w:pPr>
              <w:pStyle w:val="BodyText"/>
              <w:jc w:val="both"/>
              <w:rPr>
                <w:rFonts w:cs="Tahoma"/>
                <w:szCs w:val="22"/>
              </w:rPr>
            </w:pPr>
          </w:p>
          <w:p w14:paraId="7DEFAE93" w14:textId="77777777" w:rsidR="00C12F8C" w:rsidRPr="006A33E4" w:rsidRDefault="00C12F8C" w:rsidP="00C12F8C">
            <w:pPr>
              <w:jc w:val="left"/>
              <w:rPr>
                <w:rFonts w:cstheme="minorHAnsi"/>
                <w:bCs/>
                <w:szCs w:val="22"/>
              </w:rPr>
            </w:pPr>
            <w:r w:rsidRPr="006A33E4">
              <w:rPr>
                <w:rFonts w:cstheme="minorHAnsi"/>
                <w:bCs/>
                <w:szCs w:val="22"/>
              </w:rPr>
              <w:t>The assignment will involve the following activities:</w:t>
            </w:r>
          </w:p>
          <w:p w14:paraId="6F092BB2" w14:textId="77777777" w:rsidR="00C12F8C" w:rsidRPr="006A33E4" w:rsidRDefault="00C12F8C" w:rsidP="00C12F8C">
            <w:pPr>
              <w:jc w:val="left"/>
              <w:rPr>
                <w:rFonts w:cstheme="minorHAnsi"/>
                <w:bCs/>
                <w:szCs w:val="22"/>
              </w:rPr>
            </w:pPr>
          </w:p>
          <w:p w14:paraId="176CB2D6" w14:textId="13AF1ACD" w:rsidR="002640EE" w:rsidRPr="006A33E4" w:rsidRDefault="009C2B69" w:rsidP="003A39B7">
            <w:pPr>
              <w:pStyle w:val="BodyText"/>
              <w:numPr>
                <w:ilvl w:val="0"/>
                <w:numId w:val="24"/>
              </w:numPr>
              <w:spacing w:after="200"/>
              <w:jc w:val="both"/>
              <w:rPr>
                <w:rFonts w:cstheme="minorHAnsi"/>
                <w:b w:val="0"/>
                <w:bCs/>
              </w:rPr>
            </w:pPr>
            <w:r>
              <w:rPr>
                <w:rFonts w:cstheme="minorHAnsi"/>
                <w:b w:val="0"/>
                <w:bCs/>
              </w:rPr>
              <w:t>Build a broad-based understanding of the</w:t>
            </w:r>
            <w:r w:rsidR="002640EE" w:rsidRPr="006A33E4">
              <w:rPr>
                <w:rFonts w:cstheme="minorHAnsi"/>
                <w:b w:val="0"/>
                <w:bCs/>
              </w:rPr>
              <w:t xml:space="preserve"> M&amp;E roadmap</w:t>
            </w:r>
            <w:r w:rsidR="0083248D">
              <w:rPr>
                <w:rFonts w:cstheme="minorHAnsi"/>
                <w:b w:val="0"/>
                <w:bCs/>
              </w:rPr>
              <w:t>,</w:t>
            </w:r>
            <w:r w:rsidR="00302B2B">
              <w:rPr>
                <w:rFonts w:cstheme="minorHAnsi"/>
                <w:b w:val="0"/>
                <w:bCs/>
              </w:rPr>
              <w:t xml:space="preserve"> </w:t>
            </w:r>
            <w:r w:rsidR="002640EE" w:rsidRPr="006A33E4">
              <w:rPr>
                <w:rFonts w:cstheme="minorHAnsi"/>
                <w:b w:val="0"/>
                <w:bCs/>
              </w:rPr>
              <w:t>TOC</w:t>
            </w:r>
            <w:r w:rsidR="0083248D">
              <w:rPr>
                <w:rFonts w:cstheme="minorHAnsi"/>
                <w:b w:val="0"/>
                <w:bCs/>
              </w:rPr>
              <w:t xml:space="preserve"> and associated areas</w:t>
            </w:r>
            <w:r w:rsidR="002640EE" w:rsidRPr="006A33E4">
              <w:rPr>
                <w:rFonts w:cstheme="minorHAnsi"/>
                <w:b w:val="0"/>
                <w:bCs/>
              </w:rPr>
              <w:t xml:space="preserve"> and capacity building to MSWRR staff in states and regions: the consultant is expected to hold </w:t>
            </w:r>
            <w:r w:rsidR="002F56F0" w:rsidRPr="006A33E4">
              <w:rPr>
                <w:rFonts w:cstheme="minorHAnsi"/>
                <w:b w:val="0"/>
                <w:bCs/>
              </w:rPr>
              <w:t>discussions</w:t>
            </w:r>
            <w:r w:rsidR="002F56F0">
              <w:rPr>
                <w:rFonts w:cstheme="minorHAnsi"/>
                <w:b w:val="0"/>
                <w:bCs/>
              </w:rPr>
              <w:t>,</w:t>
            </w:r>
            <w:r w:rsidR="002F56F0" w:rsidRPr="006A33E4">
              <w:rPr>
                <w:rFonts w:cstheme="minorHAnsi"/>
                <w:b w:val="0"/>
                <w:bCs/>
              </w:rPr>
              <w:t xml:space="preserve"> awareness</w:t>
            </w:r>
            <w:r w:rsidR="002640EE" w:rsidRPr="006A33E4">
              <w:rPr>
                <w:rFonts w:cstheme="minorHAnsi"/>
                <w:b w:val="0"/>
                <w:bCs/>
              </w:rPr>
              <w:t>-raising</w:t>
            </w:r>
            <w:r>
              <w:rPr>
                <w:rFonts w:cstheme="minorHAnsi"/>
                <w:b w:val="0"/>
                <w:bCs/>
              </w:rPr>
              <w:t xml:space="preserve"> and capacity building </w:t>
            </w:r>
            <w:r w:rsidR="002640EE" w:rsidRPr="006A33E4">
              <w:rPr>
                <w:rFonts w:cstheme="minorHAnsi"/>
                <w:b w:val="0"/>
                <w:bCs/>
              </w:rPr>
              <w:t xml:space="preserve"> sessions on TOC and M&amp;E roadmap for MSWRR staff at S/R. The consultant will also make sure relevant S/R level staff receive, understand and use the M&amp;E roadmap.</w:t>
            </w:r>
          </w:p>
          <w:p w14:paraId="315DADD6" w14:textId="06E3E13D" w:rsidR="00844D8F" w:rsidRPr="006A33E4" w:rsidRDefault="00332BE1" w:rsidP="002640EE">
            <w:pPr>
              <w:pStyle w:val="BodyText"/>
              <w:numPr>
                <w:ilvl w:val="0"/>
                <w:numId w:val="24"/>
              </w:numPr>
              <w:spacing w:after="200"/>
              <w:jc w:val="both"/>
              <w:rPr>
                <w:rFonts w:cstheme="minorHAnsi"/>
                <w:b w:val="0"/>
                <w:bCs/>
              </w:rPr>
            </w:pPr>
            <w:r w:rsidRPr="006A33E4">
              <w:rPr>
                <w:rFonts w:cstheme="minorHAnsi"/>
                <w:b w:val="0"/>
                <w:bCs/>
              </w:rPr>
              <w:t>D</w:t>
            </w:r>
            <w:r w:rsidR="002640EE" w:rsidRPr="006A33E4">
              <w:rPr>
                <w:rFonts w:cstheme="minorHAnsi"/>
                <w:b w:val="0"/>
                <w:bCs/>
              </w:rPr>
              <w:t>evelopment of the indicators’ framework for MSWRR</w:t>
            </w:r>
            <w:r w:rsidR="00C12F8C" w:rsidRPr="006A33E4">
              <w:rPr>
                <w:rFonts w:cstheme="minorHAnsi"/>
                <w:b w:val="0"/>
                <w:bCs/>
              </w:rPr>
              <w:t xml:space="preserve">: </w:t>
            </w:r>
            <w:r w:rsidR="002640EE" w:rsidRPr="006A33E4">
              <w:rPr>
                <w:rFonts w:cstheme="minorHAnsi"/>
                <w:b w:val="0"/>
                <w:bCs/>
              </w:rPr>
              <w:t xml:space="preserve">this is expected to be achieved through a participatory process, including workshops (virtual and/or in person, as possible and safe depending on the evolving COVID-19 situation). The </w:t>
            </w:r>
            <w:r w:rsidR="00C12F8C" w:rsidRPr="006A33E4">
              <w:rPr>
                <w:rFonts w:cstheme="minorHAnsi"/>
                <w:b w:val="0"/>
                <w:bCs/>
              </w:rPr>
              <w:t xml:space="preserve">indicators will be </w:t>
            </w:r>
            <w:r w:rsidR="002640EE" w:rsidRPr="006A33E4">
              <w:rPr>
                <w:rFonts w:cstheme="minorHAnsi"/>
                <w:b w:val="0"/>
                <w:bCs/>
              </w:rPr>
              <w:t xml:space="preserve">aligned to the </w:t>
            </w:r>
            <w:r w:rsidR="007A6279" w:rsidRPr="006A33E4">
              <w:rPr>
                <w:rFonts w:cstheme="minorHAnsi"/>
                <w:b w:val="0"/>
                <w:bCs/>
              </w:rPr>
              <w:t xml:space="preserve">NIF, SDG for children priority indicators, </w:t>
            </w:r>
            <w:r w:rsidR="002640EE" w:rsidRPr="006A33E4">
              <w:rPr>
                <w:rFonts w:cstheme="minorHAnsi"/>
                <w:b w:val="0"/>
                <w:bCs/>
              </w:rPr>
              <w:t xml:space="preserve">results frameworks and the TOC, and they will be defined and approved by </w:t>
            </w:r>
            <w:r w:rsidR="00C12F8C" w:rsidRPr="006A33E4">
              <w:rPr>
                <w:rFonts w:cstheme="minorHAnsi"/>
                <w:b w:val="0"/>
                <w:bCs/>
              </w:rPr>
              <w:t>different outcome and output</w:t>
            </w:r>
            <w:r w:rsidRPr="006A33E4">
              <w:rPr>
                <w:rFonts w:cstheme="minorHAnsi"/>
                <w:b w:val="0"/>
                <w:bCs/>
              </w:rPr>
              <w:t xml:space="preserve"> </w:t>
            </w:r>
            <w:r w:rsidR="00C12F8C" w:rsidRPr="006A33E4">
              <w:rPr>
                <w:rFonts w:cstheme="minorHAnsi"/>
                <w:b w:val="0"/>
                <w:bCs/>
              </w:rPr>
              <w:t xml:space="preserve">level </w:t>
            </w:r>
            <w:r w:rsidR="002640EE" w:rsidRPr="006A33E4">
              <w:rPr>
                <w:rFonts w:cstheme="minorHAnsi"/>
                <w:b w:val="0"/>
                <w:bCs/>
              </w:rPr>
              <w:t xml:space="preserve">staff </w:t>
            </w:r>
            <w:r w:rsidR="00C12F8C" w:rsidRPr="006A33E4">
              <w:rPr>
                <w:rFonts w:cstheme="minorHAnsi"/>
                <w:b w:val="0"/>
                <w:bCs/>
              </w:rPr>
              <w:t>(Minister level-ministry wide, DG level – department level, Director level – each unit)</w:t>
            </w:r>
            <w:r w:rsidR="00844D8F" w:rsidRPr="006A33E4">
              <w:rPr>
                <w:rFonts w:cstheme="minorHAnsi"/>
                <w:b w:val="0"/>
                <w:bCs/>
              </w:rPr>
              <w:t xml:space="preserve">.  </w:t>
            </w:r>
            <w:r w:rsidR="002640EE" w:rsidRPr="006A33E4">
              <w:rPr>
                <w:rFonts w:cstheme="minorHAnsi"/>
                <w:b w:val="0"/>
                <w:bCs/>
              </w:rPr>
              <w:t xml:space="preserve">As a result of this process, the consultant is expected to consolidate and finalize the indicators </w:t>
            </w:r>
            <w:r w:rsidR="00E6199E" w:rsidRPr="006A33E4">
              <w:rPr>
                <w:rFonts w:cstheme="minorHAnsi"/>
                <w:b w:val="0"/>
                <w:bCs/>
              </w:rPr>
              <w:t>framework</w:t>
            </w:r>
            <w:r w:rsidR="008A21EB" w:rsidRPr="006A33E4">
              <w:rPr>
                <w:rFonts w:cstheme="minorHAnsi"/>
                <w:b w:val="0"/>
                <w:bCs/>
              </w:rPr>
              <w:t xml:space="preserve"> as guide</w:t>
            </w:r>
            <w:r w:rsidR="00DF0AD0" w:rsidRPr="006A33E4">
              <w:rPr>
                <w:rFonts w:cstheme="minorHAnsi"/>
                <w:b w:val="0"/>
                <w:bCs/>
              </w:rPr>
              <w:t>d by Child Rights Monitoring Specialists</w:t>
            </w:r>
            <w:r w:rsidR="008023A9" w:rsidRPr="006A33E4">
              <w:rPr>
                <w:rFonts w:cstheme="minorHAnsi"/>
                <w:b w:val="0"/>
                <w:bCs/>
              </w:rPr>
              <w:t xml:space="preserve">, SPCRM </w:t>
            </w:r>
            <w:r w:rsidR="00E6199E" w:rsidRPr="006A33E4">
              <w:rPr>
                <w:rFonts w:cstheme="minorHAnsi"/>
                <w:b w:val="0"/>
                <w:bCs/>
              </w:rPr>
              <w:t>and</w:t>
            </w:r>
            <w:r w:rsidR="002640EE" w:rsidRPr="006A33E4">
              <w:rPr>
                <w:rFonts w:cstheme="minorHAnsi"/>
                <w:b w:val="0"/>
                <w:bCs/>
              </w:rPr>
              <w:t xml:space="preserve"> submit it to minister’s office for approval</w:t>
            </w:r>
            <w:r w:rsidR="00637B2F" w:rsidRPr="006A33E4">
              <w:rPr>
                <w:rFonts w:cstheme="minorHAnsi"/>
                <w:b w:val="0"/>
                <w:bCs/>
              </w:rPr>
              <w:t xml:space="preserve"> through DDM</w:t>
            </w:r>
            <w:r w:rsidR="002640EE" w:rsidRPr="006A33E4">
              <w:rPr>
                <w:rFonts w:cstheme="minorHAnsi"/>
                <w:b w:val="0"/>
                <w:bCs/>
              </w:rPr>
              <w:t>.</w:t>
            </w:r>
          </w:p>
          <w:p w14:paraId="5C444405" w14:textId="143E693E" w:rsidR="00844D8F" w:rsidRPr="006A33E4" w:rsidRDefault="00C12F8C" w:rsidP="00844D8F">
            <w:pPr>
              <w:pStyle w:val="ListParagraph"/>
              <w:numPr>
                <w:ilvl w:val="0"/>
                <w:numId w:val="24"/>
              </w:numPr>
              <w:rPr>
                <w:rFonts w:eastAsia="Arial" w:cstheme="minorHAnsi"/>
                <w:b w:val="0"/>
                <w:bCs/>
                <w:szCs w:val="22"/>
                <w:lang w:val="en-AU"/>
              </w:rPr>
            </w:pPr>
            <w:r w:rsidRPr="006A33E4">
              <w:rPr>
                <w:rFonts w:eastAsia="Arial" w:cstheme="minorHAnsi"/>
                <w:b w:val="0"/>
                <w:szCs w:val="22"/>
              </w:rPr>
              <w:t xml:space="preserve">Define and </w:t>
            </w:r>
            <w:r w:rsidR="009F641D" w:rsidRPr="006A33E4">
              <w:rPr>
                <w:rFonts w:eastAsia="Arial" w:cstheme="minorHAnsi"/>
                <w:b w:val="0"/>
                <w:szCs w:val="22"/>
              </w:rPr>
              <w:t>initiate</w:t>
            </w:r>
            <w:r w:rsidRPr="006A33E4">
              <w:rPr>
                <w:rFonts w:eastAsia="Arial" w:cstheme="minorHAnsi"/>
                <w:b w:val="0"/>
                <w:szCs w:val="22"/>
              </w:rPr>
              <w:t xml:space="preserve"> processes of data collection and reporting for different level internally (from S/R to Directors at central level and as relevant.  For example: DDG to DG and DG to Minister level)</w:t>
            </w:r>
            <w:r w:rsidR="00844D8F" w:rsidRPr="006A33E4">
              <w:rPr>
                <w:rFonts w:eastAsia="Arial" w:cstheme="minorHAnsi"/>
                <w:b w:val="0"/>
                <w:szCs w:val="22"/>
              </w:rPr>
              <w:t>.  This include</w:t>
            </w:r>
            <w:r w:rsidR="002640EE" w:rsidRPr="006A33E4">
              <w:rPr>
                <w:rFonts w:eastAsia="Arial" w:cstheme="minorHAnsi"/>
                <w:b w:val="0"/>
                <w:szCs w:val="22"/>
              </w:rPr>
              <w:t>s</w:t>
            </w:r>
            <w:r w:rsidR="00844D8F" w:rsidRPr="006A33E4">
              <w:rPr>
                <w:rFonts w:eastAsia="Arial" w:cstheme="minorHAnsi"/>
                <w:b w:val="0"/>
                <w:szCs w:val="22"/>
              </w:rPr>
              <w:t xml:space="preserve"> </w:t>
            </w:r>
            <w:r w:rsidR="002640EE" w:rsidRPr="006A33E4">
              <w:rPr>
                <w:rFonts w:eastAsia="Arial" w:cstheme="minorHAnsi"/>
                <w:b w:val="0"/>
                <w:szCs w:val="22"/>
              </w:rPr>
              <w:t>(among other things)</w:t>
            </w:r>
            <w:r w:rsidR="00844D8F" w:rsidRPr="006A33E4">
              <w:rPr>
                <w:rFonts w:eastAsia="Arial" w:cstheme="minorHAnsi"/>
                <w:bCs/>
                <w:szCs w:val="22"/>
              </w:rPr>
              <w:t>:</w:t>
            </w:r>
          </w:p>
          <w:p w14:paraId="563C05DD" w14:textId="575766D0" w:rsidR="002640EE" w:rsidRPr="006A33E4" w:rsidRDefault="00844D8F" w:rsidP="00844D8F">
            <w:pPr>
              <w:pStyle w:val="ListParagraph"/>
              <w:numPr>
                <w:ilvl w:val="1"/>
                <w:numId w:val="24"/>
              </w:numPr>
              <w:rPr>
                <w:rFonts w:eastAsia="Arial" w:cstheme="minorHAnsi"/>
                <w:b w:val="0"/>
                <w:bCs/>
                <w:szCs w:val="22"/>
                <w:lang w:val="en-AU"/>
              </w:rPr>
            </w:pPr>
            <w:r w:rsidRPr="006A33E4">
              <w:rPr>
                <w:rFonts w:eastAsia="Arial" w:cstheme="minorHAnsi"/>
                <w:b w:val="0"/>
                <w:bCs/>
                <w:szCs w:val="22"/>
                <w:lang w:val="en-AU"/>
              </w:rPr>
              <w:t>Identif</w:t>
            </w:r>
            <w:r w:rsidR="002640EE" w:rsidRPr="006A33E4">
              <w:rPr>
                <w:rFonts w:eastAsia="Arial" w:cstheme="minorHAnsi"/>
                <w:b w:val="0"/>
                <w:bCs/>
                <w:szCs w:val="22"/>
                <w:lang w:val="en-AU"/>
              </w:rPr>
              <w:t xml:space="preserve">ication </w:t>
            </w:r>
            <w:r w:rsidR="00D24A54" w:rsidRPr="006A33E4">
              <w:rPr>
                <w:rFonts w:eastAsia="Arial" w:cstheme="minorHAnsi"/>
                <w:b w:val="0"/>
                <w:bCs/>
                <w:szCs w:val="22"/>
                <w:lang w:val="en-AU"/>
              </w:rPr>
              <w:t xml:space="preserve">of </w:t>
            </w:r>
            <w:r w:rsidR="00302B2B">
              <w:rPr>
                <w:rFonts w:eastAsia="Arial" w:cstheme="minorHAnsi"/>
                <w:b w:val="0"/>
                <w:bCs/>
                <w:szCs w:val="22"/>
                <w:lang w:val="en-AU"/>
              </w:rPr>
              <w:t xml:space="preserve">focal persons </w:t>
            </w:r>
            <w:r w:rsidRPr="006A33E4">
              <w:rPr>
                <w:rFonts w:eastAsia="Arial" w:cstheme="minorHAnsi"/>
                <w:b w:val="0"/>
                <w:bCs/>
                <w:szCs w:val="22"/>
                <w:lang w:val="en-AU"/>
              </w:rPr>
              <w:t>responsible for collecting and reporting on each indicator</w:t>
            </w:r>
          </w:p>
          <w:p w14:paraId="640C34F9" w14:textId="6601BF6B" w:rsidR="002640EE" w:rsidRPr="006A33E4" w:rsidRDefault="002640EE" w:rsidP="00844D8F">
            <w:pPr>
              <w:pStyle w:val="ListParagraph"/>
              <w:numPr>
                <w:ilvl w:val="1"/>
                <w:numId w:val="24"/>
              </w:numPr>
              <w:rPr>
                <w:rFonts w:eastAsia="Arial" w:cstheme="minorHAnsi"/>
                <w:b w:val="0"/>
                <w:bCs/>
                <w:szCs w:val="22"/>
                <w:lang w:val="en-AU"/>
              </w:rPr>
            </w:pPr>
            <w:r w:rsidRPr="006A33E4">
              <w:rPr>
                <w:rFonts w:eastAsia="Arial" w:cstheme="minorHAnsi"/>
                <w:b w:val="0"/>
                <w:bCs/>
                <w:szCs w:val="22"/>
                <w:lang w:val="en-AU"/>
              </w:rPr>
              <w:t xml:space="preserve">Determination </w:t>
            </w:r>
            <w:r w:rsidR="00D24A54" w:rsidRPr="006A33E4">
              <w:rPr>
                <w:rFonts w:eastAsia="Arial" w:cstheme="minorHAnsi"/>
                <w:b w:val="0"/>
                <w:bCs/>
                <w:szCs w:val="22"/>
                <w:lang w:val="en-AU"/>
              </w:rPr>
              <w:t xml:space="preserve">of </w:t>
            </w:r>
            <w:r w:rsidR="00302B2B">
              <w:rPr>
                <w:rFonts w:eastAsia="Arial" w:cstheme="minorHAnsi"/>
                <w:b w:val="0"/>
                <w:bCs/>
                <w:szCs w:val="22"/>
                <w:lang w:val="en-AU"/>
              </w:rPr>
              <w:t>s</w:t>
            </w:r>
            <w:r w:rsidR="00C80305">
              <w:rPr>
                <w:rFonts w:eastAsia="Arial" w:cstheme="minorHAnsi"/>
                <w:b w:val="0"/>
                <w:bCs/>
                <w:szCs w:val="22"/>
                <w:lang w:val="en-AU"/>
              </w:rPr>
              <w:t>ource of information</w:t>
            </w:r>
            <w:r w:rsidR="00302B2B">
              <w:rPr>
                <w:rFonts w:eastAsia="Arial" w:cstheme="minorHAnsi"/>
                <w:b w:val="0"/>
                <w:bCs/>
                <w:szCs w:val="22"/>
                <w:lang w:val="en-AU"/>
              </w:rPr>
              <w:t>;</w:t>
            </w:r>
          </w:p>
          <w:p w14:paraId="38B82F44" w14:textId="3E1D02F8" w:rsidR="002640EE" w:rsidRPr="006A33E4" w:rsidRDefault="002640EE" w:rsidP="00844D8F">
            <w:pPr>
              <w:pStyle w:val="ListParagraph"/>
              <w:numPr>
                <w:ilvl w:val="1"/>
                <w:numId w:val="24"/>
              </w:numPr>
              <w:rPr>
                <w:rFonts w:eastAsia="Arial" w:cstheme="minorHAnsi"/>
                <w:b w:val="0"/>
                <w:bCs/>
                <w:szCs w:val="22"/>
                <w:lang w:val="en-AU"/>
              </w:rPr>
            </w:pPr>
            <w:r w:rsidRPr="006A33E4">
              <w:rPr>
                <w:rFonts w:eastAsia="Arial" w:cstheme="minorHAnsi"/>
                <w:b w:val="0"/>
                <w:bCs/>
                <w:szCs w:val="22"/>
                <w:lang w:val="en-AU"/>
              </w:rPr>
              <w:t xml:space="preserve">Definition of </w:t>
            </w:r>
            <w:r w:rsidR="00844D8F" w:rsidRPr="006A33E4">
              <w:rPr>
                <w:rFonts w:eastAsia="Arial" w:cstheme="minorHAnsi"/>
                <w:b w:val="0"/>
                <w:bCs/>
                <w:szCs w:val="22"/>
                <w:lang w:val="en-AU"/>
              </w:rPr>
              <w:t xml:space="preserve">the frequency of data collection.  </w:t>
            </w:r>
          </w:p>
          <w:p w14:paraId="222B623D" w14:textId="16B503FF" w:rsidR="00844D8F" w:rsidRPr="006A33E4" w:rsidRDefault="00844D8F" w:rsidP="00225943">
            <w:pPr>
              <w:pStyle w:val="ListParagraph"/>
              <w:numPr>
                <w:ilvl w:val="0"/>
                <w:numId w:val="24"/>
              </w:numPr>
              <w:rPr>
                <w:rFonts w:eastAsia="Arial" w:cstheme="minorHAnsi"/>
                <w:b w:val="0"/>
                <w:szCs w:val="22"/>
                <w:lang w:val="en-AU"/>
              </w:rPr>
            </w:pPr>
            <w:r w:rsidRPr="006A33E4">
              <w:rPr>
                <w:rFonts w:eastAsia="Arial" w:cstheme="minorHAnsi"/>
                <w:b w:val="0"/>
                <w:szCs w:val="22"/>
                <w:lang w:val="en-AU"/>
              </w:rPr>
              <w:t>Where possible, the collection and analysis of data for M</w:t>
            </w:r>
            <w:r w:rsidR="002640EE" w:rsidRPr="006A33E4">
              <w:rPr>
                <w:rFonts w:eastAsia="Arial" w:cstheme="minorHAnsi"/>
                <w:b w:val="0"/>
                <w:szCs w:val="22"/>
                <w:lang w:val="en-AU"/>
              </w:rPr>
              <w:t>&amp;</w:t>
            </w:r>
            <w:r w:rsidRPr="006A33E4">
              <w:rPr>
                <w:rFonts w:eastAsia="Arial" w:cstheme="minorHAnsi"/>
                <w:b w:val="0"/>
                <w:szCs w:val="22"/>
                <w:lang w:val="en-AU"/>
              </w:rPr>
              <w:t>E should be folded into existing reporting processes, which through the development of a M</w:t>
            </w:r>
            <w:r w:rsidR="002640EE" w:rsidRPr="006A33E4">
              <w:rPr>
                <w:rFonts w:eastAsia="Arial" w:cstheme="minorHAnsi"/>
                <w:b w:val="0"/>
                <w:szCs w:val="22"/>
                <w:lang w:val="en-AU"/>
              </w:rPr>
              <w:t>&amp;</w:t>
            </w:r>
            <w:r w:rsidRPr="006A33E4">
              <w:rPr>
                <w:rFonts w:eastAsia="Arial" w:cstheme="minorHAnsi"/>
                <w:b w:val="0"/>
                <w:szCs w:val="22"/>
                <w:lang w:val="en-AU"/>
              </w:rPr>
              <w:t>E framework, should be strengthened</w:t>
            </w:r>
          </w:p>
          <w:p w14:paraId="45A64FF1" w14:textId="71943E9E" w:rsidR="00C12F8C" w:rsidRPr="006A33E4" w:rsidRDefault="002640EE" w:rsidP="00C12F8C">
            <w:pPr>
              <w:pStyle w:val="BodyText"/>
              <w:numPr>
                <w:ilvl w:val="0"/>
                <w:numId w:val="24"/>
              </w:numPr>
              <w:spacing w:after="200"/>
              <w:jc w:val="both"/>
              <w:rPr>
                <w:rFonts w:cstheme="minorHAnsi"/>
                <w:b w:val="0"/>
                <w:bCs/>
              </w:rPr>
            </w:pPr>
            <w:r w:rsidRPr="006A33E4">
              <w:rPr>
                <w:rFonts w:cstheme="minorHAnsi"/>
                <w:b w:val="0"/>
                <w:bCs/>
              </w:rPr>
              <w:t xml:space="preserve">Facilitate a </w:t>
            </w:r>
            <w:r w:rsidR="00225943" w:rsidRPr="006A33E4">
              <w:rPr>
                <w:rFonts w:cstheme="minorHAnsi"/>
                <w:b w:val="0"/>
                <w:bCs/>
              </w:rPr>
              <w:t>high-level</w:t>
            </w:r>
            <w:r w:rsidR="00C12F8C" w:rsidRPr="006A33E4">
              <w:rPr>
                <w:rFonts w:cstheme="minorHAnsi"/>
                <w:b w:val="0"/>
                <w:bCs/>
              </w:rPr>
              <w:t xml:space="preserve"> </w:t>
            </w:r>
            <w:r w:rsidRPr="006A33E4">
              <w:rPr>
                <w:rFonts w:cstheme="minorHAnsi"/>
                <w:b w:val="0"/>
                <w:bCs/>
              </w:rPr>
              <w:t xml:space="preserve">discussion, e.g. through a </w:t>
            </w:r>
            <w:r w:rsidR="00C12F8C" w:rsidRPr="006A33E4">
              <w:rPr>
                <w:rFonts w:cstheme="minorHAnsi"/>
                <w:b w:val="0"/>
                <w:bCs/>
              </w:rPr>
              <w:t>workshop</w:t>
            </w:r>
            <w:r w:rsidRPr="006A33E4">
              <w:rPr>
                <w:rFonts w:cstheme="minorHAnsi"/>
                <w:b w:val="0"/>
                <w:bCs/>
              </w:rPr>
              <w:t xml:space="preserve">, aimed at discussing and agreeing on how to </w:t>
            </w:r>
            <w:r w:rsidR="00C12F8C" w:rsidRPr="006A33E4">
              <w:rPr>
                <w:rFonts w:cstheme="minorHAnsi"/>
                <w:b w:val="0"/>
                <w:bCs/>
                <w:szCs w:val="22"/>
              </w:rPr>
              <w:t xml:space="preserve">operationalize </w:t>
            </w:r>
            <w:r w:rsidRPr="006A33E4">
              <w:rPr>
                <w:rFonts w:cstheme="minorHAnsi"/>
                <w:b w:val="0"/>
                <w:bCs/>
                <w:szCs w:val="22"/>
              </w:rPr>
              <w:t>the</w:t>
            </w:r>
            <w:r w:rsidR="00C12F8C" w:rsidRPr="006A33E4">
              <w:rPr>
                <w:rFonts w:cstheme="minorHAnsi"/>
                <w:b w:val="0"/>
                <w:bCs/>
                <w:szCs w:val="22"/>
              </w:rPr>
              <w:t xml:space="preserve"> M</w:t>
            </w:r>
            <w:r w:rsidRPr="006A33E4">
              <w:rPr>
                <w:rFonts w:cstheme="minorHAnsi"/>
                <w:b w:val="0"/>
                <w:bCs/>
                <w:szCs w:val="22"/>
              </w:rPr>
              <w:t xml:space="preserve">&amp;E framework in the long run, i.e. to identify </w:t>
            </w:r>
            <w:r w:rsidR="00E6199E" w:rsidRPr="006A33E4">
              <w:rPr>
                <w:rFonts w:cstheme="minorHAnsi"/>
                <w:b w:val="0"/>
                <w:bCs/>
                <w:szCs w:val="22"/>
              </w:rPr>
              <w:t>how responsibilities</w:t>
            </w:r>
            <w:r w:rsidR="00C12F8C" w:rsidRPr="006A33E4">
              <w:rPr>
                <w:rFonts w:cstheme="minorHAnsi"/>
                <w:b w:val="0"/>
                <w:bCs/>
                <w:szCs w:val="22"/>
              </w:rPr>
              <w:t xml:space="preserve"> will be delegated across the Ministry</w:t>
            </w:r>
            <w:r w:rsidRPr="006A33E4">
              <w:rPr>
                <w:rFonts w:cstheme="minorHAnsi"/>
                <w:b w:val="0"/>
                <w:bCs/>
                <w:szCs w:val="22"/>
              </w:rPr>
              <w:t xml:space="preserve"> and what resources will be required for this process</w:t>
            </w:r>
            <w:r w:rsidR="00302B2B">
              <w:rPr>
                <w:rFonts w:cstheme="minorHAnsi"/>
                <w:b w:val="0"/>
                <w:bCs/>
                <w:szCs w:val="22"/>
              </w:rPr>
              <w:t>;</w:t>
            </w:r>
          </w:p>
          <w:p w14:paraId="1855AB11" w14:textId="003CB08E" w:rsidR="00C12F8C" w:rsidRPr="006A33E4" w:rsidRDefault="00C12F8C" w:rsidP="00C12F8C">
            <w:pPr>
              <w:pStyle w:val="BodyText"/>
              <w:numPr>
                <w:ilvl w:val="0"/>
                <w:numId w:val="24"/>
              </w:numPr>
              <w:spacing w:after="200"/>
              <w:jc w:val="both"/>
              <w:rPr>
                <w:rFonts w:cstheme="minorHAnsi"/>
                <w:b w:val="0"/>
                <w:bCs/>
              </w:rPr>
            </w:pPr>
            <w:r w:rsidRPr="006A33E4">
              <w:rPr>
                <w:rFonts w:cstheme="minorHAnsi"/>
                <w:b w:val="0"/>
                <w:bCs/>
              </w:rPr>
              <w:t>Identify require</w:t>
            </w:r>
            <w:r w:rsidR="002640EE" w:rsidRPr="006A33E4">
              <w:rPr>
                <w:rFonts w:cstheme="minorHAnsi"/>
                <w:b w:val="0"/>
                <w:bCs/>
              </w:rPr>
              <w:t>d</w:t>
            </w:r>
            <w:r w:rsidRPr="006A33E4">
              <w:rPr>
                <w:rFonts w:cstheme="minorHAnsi"/>
                <w:b w:val="0"/>
                <w:bCs/>
              </w:rPr>
              <w:t xml:space="preserve"> steps to link </w:t>
            </w:r>
            <w:r w:rsidR="002640EE" w:rsidRPr="006A33E4">
              <w:rPr>
                <w:rFonts w:cstheme="minorHAnsi"/>
                <w:b w:val="0"/>
                <w:bCs/>
              </w:rPr>
              <w:t xml:space="preserve">MSWRR’s </w:t>
            </w:r>
            <w:r w:rsidRPr="006A33E4">
              <w:rPr>
                <w:rFonts w:cstheme="minorHAnsi"/>
                <w:b w:val="0"/>
                <w:bCs/>
              </w:rPr>
              <w:t>own reporting with future MSDP/NIF’s M&amp;E system</w:t>
            </w:r>
          </w:p>
          <w:p w14:paraId="046C0DFF" w14:textId="0B1EE31E" w:rsidR="009F641D" w:rsidRPr="006A33E4" w:rsidRDefault="009F641D" w:rsidP="00C12F8C">
            <w:pPr>
              <w:pStyle w:val="BodyText"/>
              <w:numPr>
                <w:ilvl w:val="0"/>
                <w:numId w:val="24"/>
              </w:numPr>
              <w:spacing w:after="200"/>
              <w:jc w:val="both"/>
              <w:rPr>
                <w:rFonts w:cstheme="minorHAnsi"/>
                <w:b w:val="0"/>
                <w:bCs/>
              </w:rPr>
            </w:pPr>
            <w:r w:rsidRPr="006A33E4">
              <w:rPr>
                <w:rFonts w:cstheme="minorHAnsi"/>
                <w:b w:val="0"/>
                <w:bCs/>
              </w:rPr>
              <w:t>Continue support to MSWRR to establish process of data collection and reporting</w:t>
            </w:r>
          </w:p>
          <w:p w14:paraId="5F1C6B77" w14:textId="4F780365" w:rsidR="00C12F8C" w:rsidRPr="006A33E4" w:rsidRDefault="00C12F8C" w:rsidP="002F56F0">
            <w:pPr>
              <w:pStyle w:val="BodyText"/>
              <w:spacing w:after="200"/>
              <w:ind w:left="360"/>
              <w:jc w:val="both"/>
              <w:rPr>
                <w:rFonts w:cs="Tahoma"/>
                <w:szCs w:val="22"/>
              </w:rPr>
            </w:pPr>
          </w:p>
        </w:tc>
      </w:tr>
      <w:tr w:rsidR="006A33E4" w:rsidRPr="006A33E4" w14:paraId="25D3525D" w14:textId="77777777" w:rsidTr="0069468C">
        <w:tc>
          <w:tcPr>
            <w:tcW w:w="10260" w:type="dxa"/>
          </w:tcPr>
          <w:p w14:paraId="0599FF5F" w14:textId="77777777" w:rsidR="002B0969" w:rsidRPr="006A33E4" w:rsidRDefault="00FE6FEA" w:rsidP="002B0969">
            <w:pPr>
              <w:pStyle w:val="ListParagraph"/>
              <w:numPr>
                <w:ilvl w:val="0"/>
                <w:numId w:val="7"/>
              </w:numPr>
              <w:ind w:left="342" w:hanging="342"/>
              <w:rPr>
                <w:rFonts w:cs="Tahoma"/>
                <w:szCs w:val="22"/>
              </w:rPr>
            </w:pPr>
            <w:r w:rsidRPr="006A33E4">
              <w:rPr>
                <w:rFonts w:cs="Tahoma"/>
                <w:szCs w:val="22"/>
              </w:rPr>
              <w:t>Geographic Area:</w:t>
            </w:r>
            <w:r w:rsidR="00016468" w:rsidRPr="006A33E4">
              <w:rPr>
                <w:rFonts w:cs="Tahoma"/>
                <w:szCs w:val="22"/>
              </w:rPr>
              <w:t xml:space="preserve"> </w:t>
            </w:r>
          </w:p>
          <w:p w14:paraId="47E176B0" w14:textId="77777777" w:rsidR="00171707" w:rsidRDefault="00123319" w:rsidP="006B6058">
            <w:pPr>
              <w:rPr>
                <w:rFonts w:cs="Tahoma"/>
                <w:szCs w:val="22"/>
              </w:rPr>
            </w:pPr>
            <w:r w:rsidRPr="006A33E4">
              <w:rPr>
                <w:rFonts w:cs="Tahoma"/>
                <w:szCs w:val="22"/>
              </w:rPr>
              <w:t>Nay Pyi Taw based assignment. The candidate needs to sit at MSWRR in Nay Pyi Taw.</w:t>
            </w:r>
          </w:p>
          <w:p w14:paraId="4C459E36" w14:textId="2C00B370" w:rsidR="00F87A44" w:rsidRPr="006A33E4" w:rsidRDefault="00F87A44" w:rsidP="006B6058">
            <w:pPr>
              <w:rPr>
                <w:szCs w:val="22"/>
              </w:rPr>
            </w:pPr>
            <w:r>
              <w:rPr>
                <w:rFonts w:cs="Tahoma"/>
                <w:szCs w:val="22"/>
              </w:rPr>
              <w:t>Consultant need to travel from home city to Nay Pyi Taw at the beginning and end of the assignment, flight ticket and DSA</w:t>
            </w:r>
            <w:r w:rsidR="00295946">
              <w:rPr>
                <w:rFonts w:cs="Tahoma"/>
                <w:szCs w:val="22"/>
              </w:rPr>
              <w:t>/ expenses</w:t>
            </w:r>
            <w:r>
              <w:rPr>
                <w:rFonts w:cs="Tahoma"/>
                <w:szCs w:val="22"/>
              </w:rPr>
              <w:t xml:space="preserve"> for </w:t>
            </w:r>
            <w:r w:rsidR="00295946">
              <w:rPr>
                <w:rFonts w:cs="Tahoma"/>
                <w:szCs w:val="22"/>
              </w:rPr>
              <w:t>Nay Pyi Taw</w:t>
            </w:r>
            <w:r>
              <w:rPr>
                <w:rFonts w:cs="Tahoma"/>
                <w:szCs w:val="22"/>
              </w:rPr>
              <w:t xml:space="preserve"> will </w:t>
            </w:r>
            <w:r w:rsidR="00295946">
              <w:rPr>
                <w:rFonts w:cs="Tahoma"/>
                <w:szCs w:val="22"/>
              </w:rPr>
              <w:t xml:space="preserve">have to </w:t>
            </w:r>
            <w:r>
              <w:rPr>
                <w:rFonts w:cs="Tahoma"/>
                <w:szCs w:val="22"/>
              </w:rPr>
              <w:t xml:space="preserve">be </w:t>
            </w:r>
            <w:r w:rsidR="00295946">
              <w:rPr>
                <w:rFonts w:cs="Tahoma"/>
                <w:szCs w:val="22"/>
              </w:rPr>
              <w:t>inclusive in the applicant's fees proposal (if applicable</w:t>
            </w:r>
            <w:r w:rsidR="009807B0">
              <w:rPr>
                <w:rFonts w:cs="Tahoma"/>
                <w:szCs w:val="22"/>
              </w:rPr>
              <w:t xml:space="preserve">/ for </w:t>
            </w:r>
            <w:r w:rsidR="009807B0">
              <w:rPr>
                <w:rFonts w:cs="Tahoma"/>
                <w:szCs w:val="22"/>
              </w:rPr>
              <w:lastRenderedPageBreak/>
              <w:t>applicants outside of Nay Pyi Taw only</w:t>
            </w:r>
            <w:r w:rsidR="00295946">
              <w:rPr>
                <w:rFonts w:cs="Tahoma"/>
                <w:szCs w:val="22"/>
              </w:rPr>
              <w:t>)</w:t>
            </w:r>
            <w:r>
              <w:rPr>
                <w:rFonts w:cs="Tahoma"/>
                <w:szCs w:val="22"/>
              </w:rPr>
              <w:t>.  If consultant needs to travel to Field or Yangon during the assignment, the cost</w:t>
            </w:r>
            <w:r w:rsidR="00295946">
              <w:rPr>
                <w:rFonts w:cs="Tahoma"/>
                <w:szCs w:val="22"/>
              </w:rPr>
              <w:t>s for travel/DSA</w:t>
            </w:r>
            <w:r>
              <w:rPr>
                <w:rFonts w:cs="Tahoma"/>
                <w:szCs w:val="22"/>
              </w:rPr>
              <w:t xml:space="preserve"> will be reimbursed</w:t>
            </w:r>
            <w:r w:rsidR="00295946">
              <w:rPr>
                <w:rFonts w:cs="Tahoma"/>
                <w:szCs w:val="22"/>
              </w:rPr>
              <w:t xml:space="preserve"> on approved and actual travel undertaken</w:t>
            </w:r>
          </w:p>
        </w:tc>
      </w:tr>
      <w:tr w:rsidR="006A33E4" w:rsidRPr="006A33E4" w14:paraId="68759320" w14:textId="77777777" w:rsidTr="0069468C">
        <w:tc>
          <w:tcPr>
            <w:tcW w:w="10260" w:type="dxa"/>
          </w:tcPr>
          <w:p w14:paraId="370B7DF9" w14:textId="77777777" w:rsidR="002B0969" w:rsidRPr="006A33E4" w:rsidRDefault="005077B5" w:rsidP="002B0969">
            <w:pPr>
              <w:pStyle w:val="ListParagraph"/>
              <w:numPr>
                <w:ilvl w:val="0"/>
                <w:numId w:val="7"/>
              </w:numPr>
              <w:ind w:left="342" w:hanging="342"/>
              <w:rPr>
                <w:rFonts w:cs="Tahoma"/>
                <w:szCs w:val="22"/>
              </w:rPr>
            </w:pPr>
            <w:r w:rsidRPr="006A33E4">
              <w:rPr>
                <w:rFonts w:cs="Tahoma"/>
                <w:szCs w:val="22"/>
              </w:rPr>
              <w:lastRenderedPageBreak/>
              <w:t>Duration</w:t>
            </w:r>
            <w:r w:rsidR="009C589D" w:rsidRPr="006A33E4">
              <w:rPr>
                <w:rFonts w:cs="Tahoma"/>
                <w:szCs w:val="22"/>
              </w:rPr>
              <w:t xml:space="preserve"> (including potential extension)</w:t>
            </w:r>
            <w:r w:rsidRPr="006A33E4">
              <w:rPr>
                <w:rFonts w:cs="Tahoma"/>
                <w:szCs w:val="22"/>
              </w:rPr>
              <w:t xml:space="preserve">: </w:t>
            </w:r>
          </w:p>
          <w:p w14:paraId="60CB0B18" w14:textId="11C3A5B8" w:rsidR="00171707" w:rsidRPr="006A33E4" w:rsidRDefault="00965E8D">
            <w:pPr>
              <w:rPr>
                <w:i/>
              </w:rPr>
            </w:pPr>
            <w:r w:rsidRPr="006A33E4">
              <w:rPr>
                <w:rFonts w:cs="Tahoma"/>
                <w:szCs w:val="22"/>
              </w:rPr>
              <w:t xml:space="preserve">August 2020 to </w:t>
            </w:r>
            <w:r w:rsidR="009C0B4B" w:rsidRPr="006A33E4">
              <w:rPr>
                <w:rFonts w:cs="Tahoma"/>
                <w:szCs w:val="22"/>
              </w:rPr>
              <w:t>July</w:t>
            </w:r>
            <w:r w:rsidRPr="006A33E4">
              <w:rPr>
                <w:rFonts w:cs="Tahoma"/>
                <w:szCs w:val="22"/>
              </w:rPr>
              <w:t xml:space="preserve"> 2021</w:t>
            </w:r>
            <w:r w:rsidR="00F87A44">
              <w:rPr>
                <w:rFonts w:cs="Tahoma"/>
                <w:szCs w:val="22"/>
              </w:rPr>
              <w:t xml:space="preserve"> full </w:t>
            </w:r>
            <w:r w:rsidR="002726B4">
              <w:rPr>
                <w:rFonts w:cs="Tahoma"/>
                <w:szCs w:val="22"/>
              </w:rPr>
              <w:t>time,</w:t>
            </w:r>
            <w:r w:rsidR="00295946">
              <w:rPr>
                <w:rFonts w:cs="Tahoma"/>
                <w:szCs w:val="22"/>
              </w:rPr>
              <w:t xml:space="preserve"> </w:t>
            </w:r>
            <w:r w:rsidR="007F096D">
              <w:rPr>
                <w:rFonts w:cs="Tahoma"/>
                <w:szCs w:val="22"/>
              </w:rPr>
              <w:t xml:space="preserve">regular </w:t>
            </w:r>
            <w:r w:rsidR="00295946">
              <w:rPr>
                <w:rFonts w:cs="Tahoma"/>
                <w:szCs w:val="22"/>
              </w:rPr>
              <w:t xml:space="preserve">office hours </w:t>
            </w:r>
          </w:p>
        </w:tc>
      </w:tr>
      <w:tr w:rsidR="006A33E4" w:rsidRPr="006A33E4" w14:paraId="045B6CA1" w14:textId="77777777" w:rsidTr="0069468C">
        <w:tc>
          <w:tcPr>
            <w:tcW w:w="10260" w:type="dxa"/>
          </w:tcPr>
          <w:p w14:paraId="019A12B0" w14:textId="77777777" w:rsidR="00BC3FEA" w:rsidRPr="006A33E4" w:rsidRDefault="005077B5" w:rsidP="002B0969">
            <w:pPr>
              <w:pStyle w:val="ListParagraph"/>
              <w:numPr>
                <w:ilvl w:val="0"/>
                <w:numId w:val="7"/>
              </w:numPr>
              <w:ind w:left="342" w:hanging="342"/>
              <w:rPr>
                <w:rFonts w:cs="Tahoma"/>
                <w:szCs w:val="22"/>
              </w:rPr>
            </w:pPr>
            <w:r w:rsidRPr="006A33E4">
              <w:rPr>
                <w:rFonts w:cs="Tahoma"/>
                <w:szCs w:val="22"/>
              </w:rPr>
              <w:t>Supervisor</w:t>
            </w:r>
            <w:r w:rsidR="00E40E0D" w:rsidRPr="006A33E4">
              <w:rPr>
                <w:rFonts w:cs="Tahoma"/>
                <w:szCs w:val="22"/>
              </w:rPr>
              <w:t>:</w:t>
            </w:r>
            <w:r w:rsidR="00E5124D" w:rsidRPr="006A33E4">
              <w:rPr>
                <w:rFonts w:cs="Tahoma"/>
                <w:szCs w:val="22"/>
              </w:rPr>
              <w:t xml:space="preserve"> </w:t>
            </w:r>
          </w:p>
          <w:p w14:paraId="0ECB982C" w14:textId="77777777" w:rsidR="0082138F" w:rsidRPr="006A33E4" w:rsidRDefault="0082138F" w:rsidP="0082138F">
            <w:pPr>
              <w:rPr>
                <w:rFonts w:cstheme="minorHAnsi"/>
                <w:szCs w:val="22"/>
              </w:rPr>
            </w:pPr>
            <w:r w:rsidRPr="006A33E4">
              <w:rPr>
                <w:rFonts w:cstheme="minorHAnsi"/>
                <w:szCs w:val="22"/>
              </w:rPr>
              <w:t>Child Rights Monitoring Specialist – NO C will be responsible for supervising the work to ensure that consultant meets the set objectives.</w:t>
            </w:r>
          </w:p>
          <w:p w14:paraId="3399863C" w14:textId="6C194C74" w:rsidR="005077B5" w:rsidRPr="006A33E4" w:rsidRDefault="0082138F" w:rsidP="00E71BE3">
            <w:pPr>
              <w:rPr>
                <w:rFonts w:cstheme="minorHAnsi"/>
                <w:szCs w:val="22"/>
              </w:rPr>
            </w:pPr>
            <w:r w:rsidRPr="006A33E4">
              <w:rPr>
                <w:rFonts w:cstheme="minorHAnsi"/>
                <w:szCs w:val="22"/>
              </w:rPr>
              <w:t>Child Rights Monitoring Specialist – P3 will be responsible for</w:t>
            </w:r>
            <w:r w:rsidR="00C80305">
              <w:rPr>
                <w:rFonts w:cstheme="minorHAnsi"/>
                <w:szCs w:val="22"/>
              </w:rPr>
              <w:t xml:space="preserve"> providing</w:t>
            </w:r>
            <w:r w:rsidRPr="006A33E4">
              <w:rPr>
                <w:rFonts w:cstheme="minorHAnsi"/>
                <w:szCs w:val="22"/>
              </w:rPr>
              <w:t xml:space="preserve"> </w:t>
            </w:r>
            <w:r w:rsidR="00965E8D" w:rsidRPr="006A33E4">
              <w:rPr>
                <w:rFonts w:cstheme="minorHAnsi"/>
                <w:szCs w:val="22"/>
              </w:rPr>
              <w:t>strategic direction</w:t>
            </w:r>
            <w:r w:rsidR="00C80305">
              <w:rPr>
                <w:rFonts w:cstheme="minorHAnsi"/>
                <w:szCs w:val="22"/>
              </w:rPr>
              <w:t xml:space="preserve"> to the Consultant</w:t>
            </w:r>
          </w:p>
          <w:p w14:paraId="23BF7E42" w14:textId="77777777" w:rsidR="00E71BE3" w:rsidRPr="006A33E4" w:rsidRDefault="00E71BE3" w:rsidP="00E71BE3">
            <w:pPr>
              <w:rPr>
                <w:rFonts w:cs="Tahoma"/>
                <w:b/>
                <w:szCs w:val="22"/>
              </w:rPr>
            </w:pPr>
          </w:p>
        </w:tc>
      </w:tr>
      <w:tr w:rsidR="006A33E4" w:rsidRPr="006A33E4" w14:paraId="783E32AF" w14:textId="77777777" w:rsidTr="0069468C">
        <w:tc>
          <w:tcPr>
            <w:tcW w:w="10260" w:type="dxa"/>
          </w:tcPr>
          <w:p w14:paraId="426312A0" w14:textId="77777777" w:rsidR="00BC3FEA" w:rsidRPr="006A33E4" w:rsidRDefault="00E40E0D" w:rsidP="00E71BE3">
            <w:pPr>
              <w:pStyle w:val="ListParagraph"/>
              <w:numPr>
                <w:ilvl w:val="0"/>
                <w:numId w:val="7"/>
              </w:numPr>
              <w:spacing w:line="276" w:lineRule="auto"/>
              <w:ind w:left="342" w:hanging="342"/>
              <w:rPr>
                <w:rFonts w:cs="Tahoma"/>
                <w:szCs w:val="22"/>
              </w:rPr>
            </w:pPr>
            <w:r w:rsidRPr="006A33E4">
              <w:rPr>
                <w:rFonts w:cs="Tahoma"/>
                <w:szCs w:val="22"/>
              </w:rPr>
              <w:t>Type of Supervision</w:t>
            </w:r>
            <w:r w:rsidR="00583821" w:rsidRPr="006A33E4">
              <w:rPr>
                <w:rFonts w:cs="Tahoma"/>
                <w:szCs w:val="22"/>
              </w:rPr>
              <w:t>/support</w:t>
            </w:r>
            <w:r w:rsidRPr="006A33E4">
              <w:rPr>
                <w:rFonts w:cs="Tahoma"/>
                <w:szCs w:val="22"/>
              </w:rPr>
              <w:t xml:space="preserve"> required</w:t>
            </w:r>
            <w:r w:rsidR="0041135D" w:rsidRPr="006A33E4">
              <w:rPr>
                <w:rFonts w:cs="Tahoma"/>
                <w:szCs w:val="22"/>
              </w:rPr>
              <w:t xml:space="preserve"> from UNICEF</w:t>
            </w:r>
            <w:r w:rsidR="00583821" w:rsidRPr="006A33E4">
              <w:rPr>
                <w:rFonts w:cs="Tahoma"/>
                <w:szCs w:val="22"/>
              </w:rPr>
              <w:t xml:space="preserve">: </w:t>
            </w:r>
          </w:p>
          <w:p w14:paraId="6DCE53CF" w14:textId="786D8FEC" w:rsidR="002B0969" w:rsidRPr="006A33E4" w:rsidRDefault="00BC3FEA" w:rsidP="00E71BE3">
            <w:pPr>
              <w:pStyle w:val="ListParagraph"/>
              <w:spacing w:line="276" w:lineRule="auto"/>
              <w:ind w:left="342"/>
              <w:rPr>
                <w:rFonts w:cs="Tahoma"/>
                <w:b w:val="0"/>
                <w:szCs w:val="22"/>
              </w:rPr>
            </w:pPr>
            <w:r w:rsidRPr="006A33E4">
              <w:rPr>
                <w:rFonts w:cs="Tahoma"/>
                <w:b w:val="0"/>
                <w:szCs w:val="22"/>
              </w:rPr>
              <w:t>Initial briefing will be given by UNICEF</w:t>
            </w:r>
            <w:r w:rsidR="00483C52" w:rsidRPr="006A33E4">
              <w:rPr>
                <w:rFonts w:cs="Tahoma"/>
                <w:b w:val="0"/>
                <w:szCs w:val="22"/>
              </w:rPr>
              <w:t xml:space="preserve"> staff / Child Rights Monitoring team. Interactions with </w:t>
            </w:r>
            <w:r w:rsidR="00FC5064" w:rsidRPr="006A33E4">
              <w:rPr>
                <w:rFonts w:cs="Tahoma"/>
                <w:b w:val="0"/>
                <w:szCs w:val="22"/>
              </w:rPr>
              <w:t xml:space="preserve">MSWRR officials is compulsory and CRM specialist will facilitate the initial meetings/engagement with MSWRR and the </w:t>
            </w:r>
            <w:r w:rsidR="00C218E5" w:rsidRPr="006A33E4">
              <w:rPr>
                <w:rFonts w:cs="Tahoma"/>
                <w:b w:val="0"/>
                <w:szCs w:val="22"/>
              </w:rPr>
              <w:t>consultant</w:t>
            </w:r>
            <w:r w:rsidR="00483C52" w:rsidRPr="006A33E4">
              <w:rPr>
                <w:rFonts w:cs="Tahoma"/>
                <w:b w:val="0"/>
                <w:szCs w:val="22"/>
              </w:rPr>
              <w:t xml:space="preserve">. </w:t>
            </w:r>
            <w:r w:rsidR="002D1FD6" w:rsidRPr="006A33E4">
              <w:rPr>
                <w:rFonts w:cs="Tahoma"/>
                <w:b w:val="0"/>
                <w:szCs w:val="22"/>
              </w:rPr>
              <w:t xml:space="preserve">Quality </w:t>
            </w:r>
            <w:r w:rsidR="00483C52" w:rsidRPr="006A33E4">
              <w:rPr>
                <w:rFonts w:cs="Tahoma"/>
                <w:b w:val="0"/>
                <w:szCs w:val="22"/>
              </w:rPr>
              <w:t>assurance</w:t>
            </w:r>
            <w:r w:rsidR="002D1FD6" w:rsidRPr="006A33E4">
              <w:rPr>
                <w:rFonts w:cs="Tahoma"/>
                <w:b w:val="0"/>
                <w:szCs w:val="22"/>
              </w:rPr>
              <w:t xml:space="preserve"> at </w:t>
            </w:r>
            <w:r w:rsidR="003B67C2" w:rsidRPr="006A33E4">
              <w:rPr>
                <w:rFonts w:cs="Tahoma"/>
                <w:b w:val="0"/>
                <w:szCs w:val="22"/>
              </w:rPr>
              <w:t xml:space="preserve">the </w:t>
            </w:r>
            <w:r w:rsidR="002D1FD6" w:rsidRPr="006A33E4">
              <w:rPr>
                <w:rFonts w:cs="Tahoma"/>
                <w:b w:val="0"/>
                <w:szCs w:val="22"/>
              </w:rPr>
              <w:t>end of assignmen</w:t>
            </w:r>
            <w:r w:rsidR="0069468C" w:rsidRPr="006A33E4">
              <w:rPr>
                <w:rFonts w:cs="Tahoma"/>
                <w:b w:val="0"/>
                <w:szCs w:val="22"/>
              </w:rPr>
              <w:t xml:space="preserve">t will be </w:t>
            </w:r>
            <w:r w:rsidR="00483C52" w:rsidRPr="006A33E4">
              <w:rPr>
                <w:rFonts w:cs="Tahoma"/>
                <w:b w:val="0"/>
                <w:szCs w:val="22"/>
              </w:rPr>
              <w:t>permed</w:t>
            </w:r>
            <w:r w:rsidR="0069468C" w:rsidRPr="006A33E4">
              <w:rPr>
                <w:rFonts w:cs="Tahoma"/>
                <w:b w:val="0"/>
                <w:szCs w:val="22"/>
              </w:rPr>
              <w:t xml:space="preserve"> by UNICEF</w:t>
            </w:r>
            <w:r w:rsidR="00483C52" w:rsidRPr="006A33E4">
              <w:rPr>
                <w:rFonts w:cs="Tahoma"/>
                <w:b w:val="0"/>
                <w:szCs w:val="22"/>
              </w:rPr>
              <w:t xml:space="preserve"> / Child Rights Monitoring team</w:t>
            </w:r>
            <w:r w:rsidR="0069468C" w:rsidRPr="006A33E4">
              <w:rPr>
                <w:rFonts w:cs="Tahoma"/>
                <w:b w:val="0"/>
                <w:szCs w:val="22"/>
              </w:rPr>
              <w:t xml:space="preserve">. </w:t>
            </w:r>
          </w:p>
          <w:p w14:paraId="1F721FE4" w14:textId="77777777" w:rsidR="006F34DE" w:rsidRPr="006A33E4" w:rsidRDefault="006F34DE" w:rsidP="009474EF"/>
        </w:tc>
      </w:tr>
      <w:tr w:rsidR="006A33E4" w:rsidRPr="006A33E4" w14:paraId="30E7FFC5" w14:textId="77777777" w:rsidTr="0069468C">
        <w:trPr>
          <w:trHeight w:val="269"/>
        </w:trPr>
        <w:tc>
          <w:tcPr>
            <w:tcW w:w="10260" w:type="dxa"/>
            <w:tcBorders>
              <w:bottom w:val="nil"/>
            </w:tcBorders>
          </w:tcPr>
          <w:p w14:paraId="052B6102" w14:textId="77777777" w:rsidR="006749E1" w:rsidRPr="006A33E4" w:rsidRDefault="003C4533" w:rsidP="006749E1">
            <w:pPr>
              <w:pStyle w:val="ListParagraph"/>
              <w:numPr>
                <w:ilvl w:val="0"/>
                <w:numId w:val="7"/>
              </w:numPr>
              <w:ind w:left="342" w:hanging="342"/>
              <w:rPr>
                <w:b w:val="0"/>
                <w:bCs/>
                <w:szCs w:val="22"/>
              </w:rPr>
            </w:pPr>
            <w:r w:rsidRPr="00A40309">
              <w:rPr>
                <w:szCs w:val="22"/>
              </w:rPr>
              <w:t>Description of assignment</w:t>
            </w:r>
            <w:r w:rsidRPr="006A33E4">
              <w:rPr>
                <w:b w:val="0"/>
                <w:bCs/>
                <w:szCs w:val="22"/>
              </w:rPr>
              <w:t>:</w:t>
            </w:r>
          </w:p>
          <w:p w14:paraId="6C353FE6" w14:textId="30978BF9" w:rsidR="006749E1" w:rsidRPr="006A33E4" w:rsidRDefault="006749E1" w:rsidP="006749E1">
            <w:pPr>
              <w:jc w:val="left"/>
              <w:rPr>
                <w:bCs/>
              </w:rPr>
            </w:pPr>
            <w:r w:rsidRPr="006A33E4">
              <w:rPr>
                <w:bCs/>
              </w:rPr>
              <w:t>*The payment will be processe</w:t>
            </w:r>
            <w:r w:rsidR="00C80305">
              <w:rPr>
                <w:bCs/>
              </w:rPr>
              <w:t>d</w:t>
            </w:r>
            <w:r w:rsidRPr="006A33E4">
              <w:rPr>
                <w:bCs/>
              </w:rPr>
              <w:t xml:space="preserve"> </w:t>
            </w:r>
            <w:r w:rsidR="00060040" w:rsidRPr="006A33E4">
              <w:rPr>
                <w:bCs/>
              </w:rPr>
              <w:t>on monthly basis</w:t>
            </w:r>
            <w:r w:rsidRPr="006A33E4">
              <w:rPr>
                <w:bCs/>
              </w:rPr>
              <w:t xml:space="preserve">. However, </w:t>
            </w:r>
            <w:r w:rsidR="00EB672B" w:rsidRPr="0062762A">
              <w:rPr>
                <w:bCs/>
              </w:rPr>
              <w:t>activities</w:t>
            </w:r>
            <w:r w:rsidR="00295946" w:rsidRPr="0062762A">
              <w:rPr>
                <w:bCs/>
              </w:rPr>
              <w:t>/</w:t>
            </w:r>
            <w:r w:rsidRPr="00EB672B">
              <w:rPr>
                <w:bCs/>
                <w:color w:val="FF0000"/>
              </w:rPr>
              <w:t xml:space="preserve"> </w:t>
            </w:r>
            <w:r w:rsidRPr="006A33E4">
              <w:rPr>
                <w:bCs/>
              </w:rPr>
              <w:t>deliverable</w:t>
            </w:r>
            <w:r w:rsidR="00295946">
              <w:rPr>
                <w:bCs/>
              </w:rPr>
              <w:t>s expected for each month</w:t>
            </w:r>
            <w:r w:rsidRPr="006A33E4">
              <w:rPr>
                <w:bCs/>
              </w:rPr>
              <w:t xml:space="preserve"> </w:t>
            </w:r>
            <w:r w:rsidR="00295946">
              <w:rPr>
                <w:bCs/>
              </w:rPr>
              <w:t>are</w:t>
            </w:r>
            <w:r w:rsidRPr="006A33E4">
              <w:rPr>
                <w:bCs/>
              </w:rPr>
              <w:t xml:space="preserve"> indicated in the table below, to compute deductions in case any part of the deliverables cannot be completed. </w:t>
            </w:r>
          </w:p>
          <w:p w14:paraId="51E140E8" w14:textId="77777777" w:rsidR="006749E1" w:rsidRPr="006A33E4" w:rsidRDefault="006749E1" w:rsidP="006749E1">
            <w:pPr>
              <w:rPr>
                <w:bCs/>
              </w:rPr>
            </w:pPr>
          </w:p>
          <w:tbl>
            <w:tblPr>
              <w:tblStyle w:val="TableGrid"/>
              <w:tblW w:w="9765" w:type="dxa"/>
              <w:tblLayout w:type="fixed"/>
              <w:tblLook w:val="04A0" w:firstRow="1" w:lastRow="0" w:firstColumn="1" w:lastColumn="0" w:noHBand="0" w:noVBand="1"/>
            </w:tblPr>
            <w:tblGrid>
              <w:gridCol w:w="2925"/>
              <w:gridCol w:w="3960"/>
              <w:gridCol w:w="2880"/>
            </w:tblGrid>
            <w:tr w:rsidR="00B9792B" w:rsidRPr="006A33E4" w14:paraId="16F0F6A0" w14:textId="77777777" w:rsidTr="00B9792B">
              <w:tc>
                <w:tcPr>
                  <w:tcW w:w="2925" w:type="dxa"/>
                </w:tcPr>
                <w:p w14:paraId="4983E2EA" w14:textId="77777777" w:rsidR="00B9792B" w:rsidRPr="006A33E4" w:rsidRDefault="00B9792B" w:rsidP="0069468C">
                  <w:pPr>
                    <w:rPr>
                      <w:rFonts w:cstheme="minorHAnsi"/>
                      <w:bCs/>
                    </w:rPr>
                  </w:pPr>
                  <w:r w:rsidRPr="006A33E4">
                    <w:rPr>
                      <w:rFonts w:cstheme="minorHAnsi"/>
                      <w:bCs/>
                    </w:rPr>
                    <w:t xml:space="preserve">Task </w:t>
                  </w:r>
                </w:p>
              </w:tc>
              <w:tc>
                <w:tcPr>
                  <w:tcW w:w="3960" w:type="dxa"/>
                </w:tcPr>
                <w:p w14:paraId="63A514A8" w14:textId="77777777" w:rsidR="00B9792B" w:rsidRPr="006A33E4" w:rsidRDefault="00B9792B" w:rsidP="0069468C">
                  <w:pPr>
                    <w:rPr>
                      <w:rFonts w:cstheme="minorHAnsi"/>
                      <w:bCs/>
                    </w:rPr>
                  </w:pPr>
                  <w:r w:rsidRPr="006A33E4">
                    <w:rPr>
                      <w:rFonts w:cstheme="minorHAnsi"/>
                      <w:bCs/>
                    </w:rPr>
                    <w:t xml:space="preserve">Deliverables </w:t>
                  </w:r>
                </w:p>
              </w:tc>
              <w:tc>
                <w:tcPr>
                  <w:tcW w:w="2880" w:type="dxa"/>
                </w:tcPr>
                <w:p w14:paraId="4F164F37" w14:textId="6926CDBC" w:rsidR="00B9792B" w:rsidRPr="006A33E4" w:rsidRDefault="00B9792B" w:rsidP="0069468C">
                  <w:pPr>
                    <w:rPr>
                      <w:rFonts w:cstheme="minorHAnsi"/>
                      <w:bCs/>
                    </w:rPr>
                  </w:pPr>
                  <w:r w:rsidRPr="006A33E4">
                    <w:rPr>
                      <w:rFonts w:cstheme="minorHAnsi"/>
                      <w:bCs/>
                    </w:rPr>
                    <w:t>Proposed timeline</w:t>
                  </w:r>
                </w:p>
              </w:tc>
            </w:tr>
            <w:tr w:rsidR="00B9792B" w:rsidRPr="006A33E4" w14:paraId="2A6DCF64" w14:textId="77777777" w:rsidTr="00B9792B">
              <w:tc>
                <w:tcPr>
                  <w:tcW w:w="2925" w:type="dxa"/>
                </w:tcPr>
                <w:p w14:paraId="353215B8" w14:textId="72CBAC58" w:rsidR="00B9792B" w:rsidRPr="006A33E4" w:rsidRDefault="00B9792B" w:rsidP="009F641D">
                  <w:pPr>
                    <w:pStyle w:val="ListParagraph"/>
                    <w:numPr>
                      <w:ilvl w:val="0"/>
                      <w:numId w:val="25"/>
                    </w:numPr>
                    <w:rPr>
                      <w:rFonts w:cstheme="minorHAnsi"/>
                      <w:b w:val="0"/>
                      <w:bCs/>
                    </w:rPr>
                  </w:pPr>
                  <w:r w:rsidRPr="006A33E4">
                    <w:rPr>
                      <w:rFonts w:cstheme="minorHAnsi"/>
                      <w:b w:val="0"/>
                      <w:bCs/>
                    </w:rPr>
                    <w:t>TOC and Indicator</w:t>
                  </w:r>
                  <w:r>
                    <w:rPr>
                      <w:rFonts w:cstheme="minorHAnsi"/>
                      <w:b w:val="0"/>
                      <w:bCs/>
                    </w:rPr>
                    <w:t>s</w:t>
                  </w:r>
                  <w:r w:rsidRPr="006A33E4">
                    <w:rPr>
                      <w:rFonts w:cstheme="minorHAnsi"/>
                      <w:b w:val="0"/>
                      <w:bCs/>
                    </w:rPr>
                    <w:t xml:space="preserve"> workshop</w:t>
                  </w:r>
                </w:p>
              </w:tc>
              <w:tc>
                <w:tcPr>
                  <w:tcW w:w="3960" w:type="dxa"/>
                </w:tcPr>
                <w:p w14:paraId="7E6410FA" w14:textId="33AEE0EF" w:rsidR="00B9792B" w:rsidRPr="006A33E4" w:rsidRDefault="00B9792B" w:rsidP="00946D16">
                  <w:pPr>
                    <w:rPr>
                      <w:rFonts w:cstheme="minorHAnsi"/>
                      <w:bCs/>
                    </w:rPr>
                  </w:pPr>
                  <w:r w:rsidRPr="006A33E4">
                    <w:rPr>
                      <w:rFonts w:cstheme="minorHAnsi"/>
                      <w:bCs/>
                    </w:rPr>
                    <w:t>TOC and next steps</w:t>
                  </w:r>
                  <w:r>
                    <w:rPr>
                      <w:rFonts w:cstheme="minorHAnsi"/>
                      <w:bCs/>
                    </w:rPr>
                    <w:t xml:space="preserve"> are presented in meetings and in a workshop</w:t>
                  </w:r>
                  <w:r w:rsidRPr="006A33E4">
                    <w:rPr>
                      <w:rFonts w:cstheme="minorHAnsi"/>
                      <w:bCs/>
                    </w:rPr>
                    <w:t>. Indicators preselected by three departments reviewed and agreed by all participants</w:t>
                  </w:r>
                  <w:r>
                    <w:rPr>
                      <w:rFonts w:cstheme="minorHAnsi"/>
                      <w:bCs/>
                    </w:rPr>
                    <w:t>,</w:t>
                  </w:r>
                  <w:r w:rsidRPr="006A33E4">
                    <w:rPr>
                      <w:rFonts w:cstheme="minorHAnsi"/>
                      <w:bCs/>
                    </w:rPr>
                    <w:t xml:space="preserve"> on behalf </w:t>
                  </w:r>
                  <w:r>
                    <w:rPr>
                      <w:rFonts w:cstheme="minorHAnsi"/>
                      <w:bCs/>
                    </w:rPr>
                    <w:t xml:space="preserve">of </w:t>
                  </w:r>
                  <w:r w:rsidRPr="006A33E4">
                    <w:rPr>
                      <w:rFonts w:cstheme="minorHAnsi"/>
                      <w:bCs/>
                    </w:rPr>
                    <w:t xml:space="preserve">their departments. </w:t>
                  </w:r>
                </w:p>
              </w:tc>
              <w:tc>
                <w:tcPr>
                  <w:tcW w:w="2880" w:type="dxa"/>
                </w:tcPr>
                <w:p w14:paraId="5FEC503D" w14:textId="3F17FAE1" w:rsidR="00B9792B" w:rsidRPr="006A33E4" w:rsidRDefault="00B9792B" w:rsidP="006749E1">
                  <w:pPr>
                    <w:rPr>
                      <w:rFonts w:cstheme="minorHAnsi"/>
                      <w:bCs/>
                    </w:rPr>
                  </w:pPr>
                  <w:r>
                    <w:rPr>
                      <w:rFonts w:cstheme="minorHAnsi"/>
                      <w:bCs/>
                    </w:rPr>
                    <w:t>August</w:t>
                  </w:r>
                  <w:r w:rsidR="00295946">
                    <w:rPr>
                      <w:rFonts w:cstheme="minorHAnsi"/>
                      <w:bCs/>
                    </w:rPr>
                    <w:t xml:space="preserve"> 2020</w:t>
                  </w:r>
                </w:p>
              </w:tc>
            </w:tr>
            <w:tr w:rsidR="00B9792B" w:rsidRPr="006A33E4" w14:paraId="547DAD41" w14:textId="77777777" w:rsidTr="00B9792B">
              <w:tc>
                <w:tcPr>
                  <w:tcW w:w="2925" w:type="dxa"/>
                </w:tcPr>
                <w:p w14:paraId="51B9F1CA" w14:textId="414890F8" w:rsidR="00B9792B" w:rsidRPr="006A33E4" w:rsidRDefault="00B9792B" w:rsidP="009F641D">
                  <w:pPr>
                    <w:pStyle w:val="ListParagraph"/>
                    <w:numPr>
                      <w:ilvl w:val="0"/>
                      <w:numId w:val="25"/>
                    </w:numPr>
                    <w:rPr>
                      <w:rFonts w:cstheme="minorHAnsi"/>
                      <w:b w:val="0"/>
                      <w:bCs/>
                    </w:rPr>
                  </w:pPr>
                  <w:r w:rsidRPr="006A33E4">
                    <w:rPr>
                      <w:rFonts w:cstheme="minorHAnsi"/>
                      <w:b w:val="0"/>
                      <w:bCs/>
                    </w:rPr>
                    <w:t>Finalization of indicators</w:t>
                  </w:r>
                </w:p>
              </w:tc>
              <w:tc>
                <w:tcPr>
                  <w:tcW w:w="3960" w:type="dxa"/>
                </w:tcPr>
                <w:p w14:paraId="657DB0A4" w14:textId="024E297F" w:rsidR="00B9792B" w:rsidRPr="006A33E4" w:rsidRDefault="00B9792B" w:rsidP="006749E1">
                  <w:pPr>
                    <w:rPr>
                      <w:rFonts w:cstheme="minorHAnsi"/>
                      <w:bCs/>
                    </w:rPr>
                  </w:pPr>
                  <w:r w:rsidRPr="006A33E4">
                    <w:rPr>
                      <w:rFonts w:cstheme="minorHAnsi"/>
                      <w:bCs/>
                    </w:rPr>
                    <w:t>Final list of indicators submitted to the</w:t>
                  </w:r>
                  <w:r>
                    <w:rPr>
                      <w:rFonts w:cstheme="minorHAnsi"/>
                      <w:bCs/>
                    </w:rPr>
                    <w:t xml:space="preserve"> departments and the</w:t>
                  </w:r>
                  <w:r w:rsidRPr="006A33E4">
                    <w:rPr>
                      <w:rFonts w:cstheme="minorHAnsi"/>
                      <w:bCs/>
                    </w:rPr>
                    <w:t xml:space="preserve"> </w:t>
                  </w:r>
                  <w:r>
                    <w:rPr>
                      <w:rFonts w:cstheme="minorHAnsi"/>
                      <w:bCs/>
                    </w:rPr>
                    <w:t>Union M</w:t>
                  </w:r>
                  <w:r w:rsidRPr="006A33E4">
                    <w:rPr>
                      <w:rFonts w:cstheme="minorHAnsi"/>
                      <w:bCs/>
                    </w:rPr>
                    <w:t>inister</w:t>
                  </w:r>
                  <w:r>
                    <w:rPr>
                      <w:rFonts w:cstheme="minorHAnsi"/>
                      <w:bCs/>
                    </w:rPr>
                    <w:t>’s office</w:t>
                  </w:r>
                </w:p>
              </w:tc>
              <w:tc>
                <w:tcPr>
                  <w:tcW w:w="2880" w:type="dxa"/>
                </w:tcPr>
                <w:p w14:paraId="21EE70C0" w14:textId="2C24020A" w:rsidR="00B9792B" w:rsidRPr="006A33E4" w:rsidRDefault="00B9792B" w:rsidP="006749E1">
                  <w:pPr>
                    <w:rPr>
                      <w:rFonts w:cstheme="minorHAnsi"/>
                      <w:bCs/>
                    </w:rPr>
                  </w:pPr>
                  <w:r>
                    <w:rPr>
                      <w:rFonts w:cstheme="minorHAnsi"/>
                      <w:bCs/>
                    </w:rPr>
                    <w:t>August</w:t>
                  </w:r>
                  <w:r w:rsidRPr="006A33E4">
                    <w:rPr>
                      <w:rFonts w:cstheme="minorHAnsi"/>
                      <w:bCs/>
                    </w:rPr>
                    <w:t xml:space="preserve"> </w:t>
                  </w:r>
                  <w:r w:rsidR="00295946">
                    <w:rPr>
                      <w:rFonts w:cstheme="minorHAnsi"/>
                      <w:bCs/>
                    </w:rPr>
                    <w:t>2020</w:t>
                  </w:r>
                </w:p>
              </w:tc>
            </w:tr>
            <w:tr w:rsidR="00B9792B" w:rsidRPr="006A33E4" w14:paraId="69A6303E" w14:textId="77777777" w:rsidTr="00B9792B">
              <w:tc>
                <w:tcPr>
                  <w:tcW w:w="2925" w:type="dxa"/>
                </w:tcPr>
                <w:p w14:paraId="746C72EC" w14:textId="4B972016" w:rsidR="00B9792B" w:rsidRPr="006A33E4" w:rsidRDefault="00B9792B" w:rsidP="00DF57B7">
                  <w:pPr>
                    <w:pStyle w:val="ListParagraph"/>
                    <w:numPr>
                      <w:ilvl w:val="0"/>
                      <w:numId w:val="25"/>
                    </w:numPr>
                    <w:rPr>
                      <w:rFonts w:cstheme="minorHAnsi"/>
                      <w:b w:val="0"/>
                      <w:bCs/>
                    </w:rPr>
                  </w:pPr>
                  <w:r w:rsidRPr="006A33E4">
                    <w:rPr>
                      <w:rFonts w:cstheme="minorHAnsi"/>
                      <w:b w:val="0"/>
                      <w:bCs/>
                    </w:rPr>
                    <w:t xml:space="preserve">Define initial data collection process </w:t>
                  </w:r>
                </w:p>
              </w:tc>
              <w:tc>
                <w:tcPr>
                  <w:tcW w:w="3960" w:type="dxa"/>
                </w:tcPr>
                <w:p w14:paraId="743B267A" w14:textId="1C367022" w:rsidR="00B9792B" w:rsidRDefault="00B9792B" w:rsidP="00DF57B7">
                  <w:pPr>
                    <w:rPr>
                      <w:rFonts w:cstheme="minorHAnsi"/>
                      <w:bCs/>
                    </w:rPr>
                  </w:pPr>
                  <w:r>
                    <w:rPr>
                      <w:rFonts w:cstheme="minorHAnsi"/>
                      <w:bCs/>
                    </w:rPr>
                    <w:t>Technical note on data sources, responsible persons,</w:t>
                  </w:r>
                </w:p>
                <w:p w14:paraId="7F81BF8B" w14:textId="0B9AAC14" w:rsidR="00B9792B" w:rsidRPr="006A33E4" w:rsidRDefault="00B9792B" w:rsidP="00DF57B7">
                  <w:pPr>
                    <w:rPr>
                      <w:rFonts w:cstheme="minorHAnsi"/>
                      <w:bCs/>
                    </w:rPr>
                  </w:pPr>
                  <w:r w:rsidRPr="006A33E4">
                    <w:rPr>
                      <w:rFonts w:cstheme="minorHAnsi"/>
                      <w:bCs/>
                    </w:rPr>
                    <w:t xml:space="preserve">frequency, channel for reporting officially identified. </w:t>
                  </w:r>
                </w:p>
              </w:tc>
              <w:tc>
                <w:tcPr>
                  <w:tcW w:w="2880" w:type="dxa"/>
                </w:tcPr>
                <w:p w14:paraId="2F9E226C" w14:textId="024ADDD0" w:rsidR="00B9792B" w:rsidRPr="006A33E4" w:rsidRDefault="00B9792B" w:rsidP="00DF57B7">
                  <w:pPr>
                    <w:rPr>
                      <w:rFonts w:cstheme="minorHAnsi"/>
                      <w:bCs/>
                    </w:rPr>
                  </w:pPr>
                  <w:r>
                    <w:rPr>
                      <w:rFonts w:cstheme="minorHAnsi"/>
                      <w:bCs/>
                    </w:rPr>
                    <w:t>September</w:t>
                  </w:r>
                  <w:r w:rsidR="00295946">
                    <w:rPr>
                      <w:rFonts w:cstheme="minorHAnsi"/>
                      <w:bCs/>
                    </w:rPr>
                    <w:t xml:space="preserve"> 2020</w:t>
                  </w:r>
                </w:p>
              </w:tc>
            </w:tr>
            <w:tr w:rsidR="00B9792B" w:rsidRPr="006A33E4" w14:paraId="14AD9289" w14:textId="77777777" w:rsidTr="00B9792B">
              <w:tc>
                <w:tcPr>
                  <w:tcW w:w="2925" w:type="dxa"/>
                </w:tcPr>
                <w:p w14:paraId="666BBF84" w14:textId="6F926052" w:rsidR="00B9792B" w:rsidRPr="006A33E4" w:rsidRDefault="00B9792B" w:rsidP="00DF57B7">
                  <w:pPr>
                    <w:pStyle w:val="ListParagraph"/>
                    <w:numPr>
                      <w:ilvl w:val="0"/>
                      <w:numId w:val="25"/>
                    </w:numPr>
                    <w:rPr>
                      <w:rFonts w:cstheme="minorHAnsi"/>
                      <w:b w:val="0"/>
                      <w:bCs/>
                    </w:rPr>
                  </w:pPr>
                  <w:r w:rsidRPr="006A33E4">
                    <w:rPr>
                      <w:rFonts w:cstheme="minorHAnsi"/>
                      <w:b w:val="0"/>
                      <w:bCs/>
                    </w:rPr>
                    <w:t>High level workshop:</w:t>
                  </w:r>
                  <w:r w:rsidRPr="006A33E4">
                    <w:rPr>
                      <w:b w:val="0"/>
                      <w:bCs/>
                    </w:rPr>
                    <w:t xml:space="preserve"> </w:t>
                  </w:r>
                  <w:r w:rsidRPr="006A33E4">
                    <w:rPr>
                      <w:rFonts w:cstheme="minorHAnsi"/>
                      <w:b w:val="0"/>
                      <w:bCs/>
                    </w:rPr>
                    <w:t>Discussion on how to operationalize it / agree on how MEL responsibilities will be delegated across the Ministry</w:t>
                  </w:r>
                </w:p>
              </w:tc>
              <w:tc>
                <w:tcPr>
                  <w:tcW w:w="3960" w:type="dxa"/>
                </w:tcPr>
                <w:p w14:paraId="4E9F1F04" w14:textId="40B4D834" w:rsidR="00B9792B" w:rsidRPr="006A33E4" w:rsidRDefault="00B9792B" w:rsidP="00DF57B7">
                  <w:pPr>
                    <w:rPr>
                      <w:rFonts w:cstheme="minorHAnsi"/>
                      <w:bCs/>
                    </w:rPr>
                  </w:pPr>
                  <w:r>
                    <w:rPr>
                      <w:rFonts w:cstheme="minorHAnsi"/>
                      <w:bCs/>
                    </w:rPr>
                    <w:t xml:space="preserve">Report on </w:t>
                  </w:r>
                  <w:r w:rsidRPr="006A33E4">
                    <w:rPr>
                      <w:rFonts w:cstheme="minorHAnsi"/>
                      <w:bCs/>
                    </w:rPr>
                    <w:t xml:space="preserve">High level workshop organized and initial idea on how M&amp;E responsibilities will be delegated across the ministry including S/R level identified. </w:t>
                  </w:r>
                </w:p>
              </w:tc>
              <w:tc>
                <w:tcPr>
                  <w:tcW w:w="2880" w:type="dxa"/>
                </w:tcPr>
                <w:p w14:paraId="4975C427" w14:textId="359905FD" w:rsidR="00B9792B" w:rsidRPr="006A33E4" w:rsidRDefault="00B9792B" w:rsidP="00DF57B7">
                  <w:pPr>
                    <w:rPr>
                      <w:rFonts w:cstheme="minorHAnsi"/>
                      <w:bCs/>
                    </w:rPr>
                  </w:pPr>
                  <w:r>
                    <w:rPr>
                      <w:rFonts w:cstheme="minorHAnsi"/>
                      <w:bCs/>
                    </w:rPr>
                    <w:t>September</w:t>
                  </w:r>
                  <w:r w:rsidR="00295946">
                    <w:rPr>
                      <w:rFonts w:cstheme="minorHAnsi"/>
                      <w:bCs/>
                    </w:rPr>
                    <w:t xml:space="preserve"> 2020</w:t>
                  </w:r>
                </w:p>
              </w:tc>
            </w:tr>
            <w:tr w:rsidR="00B9792B" w:rsidRPr="006A33E4" w14:paraId="5BA95985" w14:textId="77777777" w:rsidTr="00B9792B">
              <w:tc>
                <w:tcPr>
                  <w:tcW w:w="2925" w:type="dxa"/>
                </w:tcPr>
                <w:p w14:paraId="3F750B09" w14:textId="6C73410F" w:rsidR="00B9792B" w:rsidRPr="006A33E4" w:rsidRDefault="00B9792B" w:rsidP="00DF57B7">
                  <w:pPr>
                    <w:pStyle w:val="ListParagraph"/>
                    <w:numPr>
                      <w:ilvl w:val="0"/>
                      <w:numId w:val="25"/>
                    </w:numPr>
                    <w:rPr>
                      <w:rFonts w:cstheme="minorHAnsi"/>
                      <w:b w:val="0"/>
                      <w:bCs/>
                    </w:rPr>
                  </w:pPr>
                  <w:r w:rsidRPr="006A33E4">
                    <w:rPr>
                      <w:rFonts w:cstheme="minorHAnsi"/>
                      <w:b w:val="0"/>
                      <w:bCs/>
                    </w:rPr>
                    <w:t xml:space="preserve">Identify </w:t>
                  </w:r>
                  <w:r>
                    <w:rPr>
                      <w:rFonts w:cstheme="minorHAnsi"/>
                      <w:b w:val="0"/>
                      <w:bCs/>
                    </w:rPr>
                    <w:t>key</w:t>
                  </w:r>
                  <w:r w:rsidRPr="006A33E4">
                    <w:rPr>
                      <w:rFonts w:cstheme="minorHAnsi"/>
                      <w:b w:val="0"/>
                      <w:bCs/>
                    </w:rPr>
                    <w:t xml:space="preserve"> steps to link Ministry own reporting with NIF</w:t>
                  </w:r>
                  <w:r>
                    <w:rPr>
                      <w:rFonts w:cstheme="minorHAnsi"/>
                      <w:b w:val="0"/>
                      <w:bCs/>
                    </w:rPr>
                    <w:t xml:space="preserve"> and SDG for children</w:t>
                  </w:r>
                </w:p>
              </w:tc>
              <w:tc>
                <w:tcPr>
                  <w:tcW w:w="3960" w:type="dxa"/>
                </w:tcPr>
                <w:p w14:paraId="08352D64" w14:textId="3F1E98CC" w:rsidR="00B9792B" w:rsidRPr="006A33E4" w:rsidRDefault="00B9792B" w:rsidP="00DF57B7">
                  <w:pPr>
                    <w:rPr>
                      <w:rFonts w:cstheme="minorHAnsi"/>
                      <w:bCs/>
                    </w:rPr>
                  </w:pPr>
                  <w:r>
                    <w:rPr>
                      <w:rFonts w:cstheme="minorHAnsi"/>
                      <w:bCs/>
                    </w:rPr>
                    <w:t xml:space="preserve">Technical note on key </w:t>
                  </w:r>
                  <w:r w:rsidRPr="006A33E4">
                    <w:rPr>
                      <w:rFonts w:cstheme="minorHAnsi"/>
                      <w:bCs/>
                    </w:rPr>
                    <w:t xml:space="preserve">steps for how ministry’s M&amp;E will link with NIF reporting in the long term </w:t>
                  </w:r>
                  <w:r>
                    <w:rPr>
                      <w:rFonts w:cstheme="minorHAnsi"/>
                      <w:bCs/>
                    </w:rPr>
                    <w:t>developed.</w:t>
                  </w:r>
                </w:p>
              </w:tc>
              <w:tc>
                <w:tcPr>
                  <w:tcW w:w="2880" w:type="dxa"/>
                </w:tcPr>
                <w:p w14:paraId="7B1B15FD" w14:textId="0B969B41" w:rsidR="00B9792B" w:rsidRPr="006A33E4" w:rsidRDefault="00B9792B" w:rsidP="00DF57B7">
                  <w:pPr>
                    <w:rPr>
                      <w:rFonts w:cstheme="minorHAnsi"/>
                      <w:bCs/>
                    </w:rPr>
                  </w:pPr>
                  <w:r>
                    <w:rPr>
                      <w:rFonts w:cstheme="minorHAnsi"/>
                      <w:bCs/>
                    </w:rPr>
                    <w:t>October</w:t>
                  </w:r>
                  <w:r w:rsidR="00295946">
                    <w:rPr>
                      <w:rFonts w:cstheme="minorHAnsi"/>
                      <w:bCs/>
                    </w:rPr>
                    <w:t xml:space="preserve"> 2020</w:t>
                  </w:r>
                </w:p>
              </w:tc>
            </w:tr>
            <w:tr w:rsidR="00B9792B" w:rsidRPr="006A33E4" w14:paraId="1A360A46" w14:textId="77777777" w:rsidTr="00B9792B">
              <w:tc>
                <w:tcPr>
                  <w:tcW w:w="2925" w:type="dxa"/>
                </w:tcPr>
                <w:p w14:paraId="0CA45414" w14:textId="4666133B" w:rsidR="00B9792B" w:rsidRPr="006A33E4" w:rsidRDefault="00B9792B" w:rsidP="00DF57B7">
                  <w:pPr>
                    <w:pStyle w:val="ListParagraph"/>
                    <w:numPr>
                      <w:ilvl w:val="0"/>
                      <w:numId w:val="25"/>
                    </w:numPr>
                    <w:rPr>
                      <w:rFonts w:cstheme="minorHAnsi"/>
                      <w:b w:val="0"/>
                      <w:bCs/>
                    </w:rPr>
                  </w:pPr>
                  <w:r w:rsidRPr="006A33E4">
                    <w:rPr>
                      <w:rFonts w:cstheme="minorHAnsi"/>
                      <w:b w:val="0"/>
                      <w:bCs/>
                    </w:rPr>
                    <w:t xml:space="preserve">Follow up meeting </w:t>
                  </w:r>
                  <w:r>
                    <w:rPr>
                      <w:rFonts w:cstheme="minorHAnsi"/>
                      <w:b w:val="0"/>
                      <w:bCs/>
                    </w:rPr>
                    <w:t xml:space="preserve">with M&amp;E focal from three departments </w:t>
                  </w:r>
                  <w:r w:rsidRPr="006A33E4">
                    <w:rPr>
                      <w:rFonts w:cstheme="minorHAnsi"/>
                      <w:b w:val="0"/>
                      <w:bCs/>
                    </w:rPr>
                    <w:t xml:space="preserve">on initial </w:t>
                  </w:r>
                  <w:r w:rsidRPr="006A33E4">
                    <w:rPr>
                      <w:rFonts w:cstheme="minorHAnsi"/>
                      <w:b w:val="0"/>
                      <w:bCs/>
                    </w:rPr>
                    <w:lastRenderedPageBreak/>
                    <w:t>data collection process identified and continue support to MSWRR for establishing data collection and reporting process for the medium term</w:t>
                  </w:r>
                </w:p>
              </w:tc>
              <w:tc>
                <w:tcPr>
                  <w:tcW w:w="3960" w:type="dxa"/>
                </w:tcPr>
                <w:p w14:paraId="70A14DE7" w14:textId="77777777" w:rsidR="00B9792B" w:rsidRDefault="00B9792B" w:rsidP="00DF57B7">
                  <w:pPr>
                    <w:rPr>
                      <w:rFonts w:cstheme="minorHAnsi"/>
                      <w:bCs/>
                    </w:rPr>
                  </w:pPr>
                </w:p>
                <w:p w14:paraId="173A359F" w14:textId="008C6E27" w:rsidR="00B9792B" w:rsidRPr="006A33E4" w:rsidRDefault="00B9792B" w:rsidP="00DF57B7">
                  <w:pPr>
                    <w:rPr>
                      <w:rFonts w:cstheme="minorHAnsi"/>
                      <w:bCs/>
                    </w:rPr>
                  </w:pPr>
                  <w:r>
                    <w:rPr>
                      <w:rFonts w:cstheme="minorHAnsi"/>
                      <w:bCs/>
                    </w:rPr>
                    <w:t xml:space="preserve">Meeting notes </w:t>
                  </w:r>
                  <w:r w:rsidR="009632FC">
                    <w:rPr>
                      <w:rFonts w:cstheme="minorHAnsi"/>
                      <w:bCs/>
                    </w:rPr>
                    <w:t xml:space="preserve">on how </w:t>
                  </w:r>
                  <w:r>
                    <w:rPr>
                      <w:rFonts w:cstheme="minorHAnsi"/>
                      <w:bCs/>
                    </w:rPr>
                    <w:t>a</w:t>
                  </w:r>
                  <w:r w:rsidRPr="006A33E4">
                    <w:rPr>
                      <w:rFonts w:cstheme="minorHAnsi"/>
                      <w:bCs/>
                    </w:rPr>
                    <w:t>ll three departments officially identif</w:t>
                  </w:r>
                  <w:r w:rsidR="009632FC">
                    <w:rPr>
                      <w:rFonts w:cstheme="minorHAnsi"/>
                      <w:bCs/>
                    </w:rPr>
                    <w:t>y</w:t>
                  </w:r>
                  <w:r w:rsidRPr="006A33E4">
                    <w:rPr>
                      <w:rFonts w:cstheme="minorHAnsi"/>
                      <w:bCs/>
                    </w:rPr>
                    <w:t xml:space="preserve"> initial steps for data collection and reporting process.</w:t>
                  </w:r>
                </w:p>
              </w:tc>
              <w:tc>
                <w:tcPr>
                  <w:tcW w:w="2880" w:type="dxa"/>
                </w:tcPr>
                <w:p w14:paraId="2F27CAA3" w14:textId="0B6AF2A0" w:rsidR="00B9792B" w:rsidRPr="006A33E4" w:rsidRDefault="00B9792B" w:rsidP="00DF57B7">
                  <w:pPr>
                    <w:rPr>
                      <w:rFonts w:cstheme="minorHAnsi"/>
                      <w:bCs/>
                    </w:rPr>
                  </w:pPr>
                  <w:r>
                    <w:rPr>
                      <w:rFonts w:cstheme="minorHAnsi"/>
                      <w:bCs/>
                    </w:rPr>
                    <w:t>November</w:t>
                  </w:r>
                  <w:r w:rsidR="00295946">
                    <w:rPr>
                      <w:rFonts w:cstheme="minorHAnsi"/>
                      <w:bCs/>
                    </w:rPr>
                    <w:t xml:space="preserve"> 2020</w:t>
                  </w:r>
                </w:p>
              </w:tc>
            </w:tr>
            <w:tr w:rsidR="00B9792B" w:rsidRPr="006A33E4" w14:paraId="17A1F45E" w14:textId="77777777" w:rsidTr="00B9792B">
              <w:tc>
                <w:tcPr>
                  <w:tcW w:w="2925" w:type="dxa"/>
                </w:tcPr>
                <w:p w14:paraId="10615197" w14:textId="26CA0974" w:rsidR="00B9792B" w:rsidRPr="006A33E4" w:rsidRDefault="00B9792B" w:rsidP="002D4B35">
                  <w:pPr>
                    <w:pStyle w:val="ListParagraph"/>
                    <w:numPr>
                      <w:ilvl w:val="0"/>
                      <w:numId w:val="25"/>
                    </w:numPr>
                    <w:rPr>
                      <w:rFonts w:cstheme="minorHAnsi"/>
                      <w:b w:val="0"/>
                      <w:bCs/>
                    </w:rPr>
                  </w:pPr>
                  <w:r>
                    <w:rPr>
                      <w:rFonts w:cstheme="minorHAnsi"/>
                      <w:b w:val="0"/>
                      <w:bCs/>
                    </w:rPr>
                    <w:t>Follow up meeting with MSWRR staff from</w:t>
                  </w:r>
                  <w:r w:rsidR="000C507B">
                    <w:rPr>
                      <w:rFonts w:cstheme="minorHAnsi"/>
                      <w:b w:val="0"/>
                      <w:bCs/>
                    </w:rPr>
                    <w:t xml:space="preserve"> all</w:t>
                  </w:r>
                  <w:r>
                    <w:rPr>
                      <w:rFonts w:cstheme="minorHAnsi"/>
                      <w:b w:val="0"/>
                      <w:bCs/>
                    </w:rPr>
                    <w:t xml:space="preserve"> S/R</w:t>
                  </w:r>
                </w:p>
              </w:tc>
              <w:tc>
                <w:tcPr>
                  <w:tcW w:w="3960" w:type="dxa"/>
                </w:tcPr>
                <w:p w14:paraId="0083C4EF" w14:textId="145E7167" w:rsidR="00B9792B" w:rsidRDefault="00B9792B" w:rsidP="006749E1">
                  <w:pPr>
                    <w:rPr>
                      <w:rFonts w:cstheme="minorHAnsi"/>
                      <w:bCs/>
                    </w:rPr>
                  </w:pPr>
                  <w:r>
                    <w:rPr>
                      <w:rFonts w:cstheme="minorHAnsi"/>
                      <w:bCs/>
                    </w:rPr>
                    <w:t xml:space="preserve">Meeting notes </w:t>
                  </w:r>
                  <w:r w:rsidR="009632FC">
                    <w:rPr>
                      <w:rFonts w:cstheme="minorHAnsi"/>
                      <w:bCs/>
                    </w:rPr>
                    <w:t>on how</w:t>
                  </w:r>
                  <w:r>
                    <w:rPr>
                      <w:rFonts w:cstheme="minorHAnsi"/>
                      <w:bCs/>
                    </w:rPr>
                    <w:t xml:space="preserve"> a</w:t>
                  </w:r>
                  <w:r w:rsidRPr="006A33E4">
                    <w:rPr>
                      <w:rFonts w:cstheme="minorHAnsi"/>
                      <w:bCs/>
                    </w:rPr>
                    <w:t xml:space="preserve">ll three </w:t>
                  </w:r>
                  <w:r w:rsidR="009632FC" w:rsidRPr="006A33E4">
                    <w:rPr>
                      <w:rFonts w:cstheme="minorHAnsi"/>
                      <w:bCs/>
                    </w:rPr>
                    <w:t xml:space="preserve">departments </w:t>
                  </w:r>
                  <w:r w:rsidR="009632FC">
                    <w:rPr>
                      <w:rFonts w:cstheme="minorHAnsi"/>
                      <w:bCs/>
                    </w:rPr>
                    <w:t>at S/R level officially identify</w:t>
                  </w:r>
                  <w:r w:rsidRPr="006A33E4">
                    <w:rPr>
                      <w:rFonts w:cstheme="minorHAnsi"/>
                      <w:bCs/>
                    </w:rPr>
                    <w:t xml:space="preserve"> initial steps for data collection and reporting process.</w:t>
                  </w:r>
                </w:p>
              </w:tc>
              <w:tc>
                <w:tcPr>
                  <w:tcW w:w="2880" w:type="dxa"/>
                </w:tcPr>
                <w:p w14:paraId="5A26A558" w14:textId="06FDD678" w:rsidR="00B9792B" w:rsidRPr="006A33E4" w:rsidRDefault="00B9792B" w:rsidP="006749E1">
                  <w:pPr>
                    <w:rPr>
                      <w:rFonts w:cstheme="minorHAnsi"/>
                      <w:bCs/>
                    </w:rPr>
                  </w:pPr>
                  <w:r>
                    <w:rPr>
                      <w:rFonts w:cstheme="minorHAnsi"/>
                      <w:bCs/>
                    </w:rPr>
                    <w:t>December</w:t>
                  </w:r>
                  <w:r w:rsidR="00295946">
                    <w:rPr>
                      <w:rFonts w:cstheme="minorHAnsi"/>
                      <w:bCs/>
                    </w:rPr>
                    <w:t xml:space="preserve"> 2020</w:t>
                  </w:r>
                  <w:r>
                    <w:rPr>
                      <w:rFonts w:cstheme="minorHAnsi"/>
                      <w:bCs/>
                    </w:rPr>
                    <w:t>/ January</w:t>
                  </w:r>
                  <w:r w:rsidR="00295946">
                    <w:rPr>
                      <w:rFonts w:cstheme="minorHAnsi"/>
                      <w:bCs/>
                    </w:rPr>
                    <w:t xml:space="preserve"> 2021</w:t>
                  </w:r>
                </w:p>
              </w:tc>
            </w:tr>
            <w:tr w:rsidR="00B9792B" w:rsidRPr="006A33E4" w14:paraId="648DFCB4" w14:textId="77777777" w:rsidTr="00B9792B">
              <w:tc>
                <w:tcPr>
                  <w:tcW w:w="2925" w:type="dxa"/>
                </w:tcPr>
                <w:p w14:paraId="21F9826D" w14:textId="32E6369B" w:rsidR="00B9792B" w:rsidRPr="006A33E4" w:rsidRDefault="009632FC" w:rsidP="002D4B35">
                  <w:pPr>
                    <w:pStyle w:val="ListParagraph"/>
                    <w:numPr>
                      <w:ilvl w:val="0"/>
                      <w:numId w:val="25"/>
                    </w:numPr>
                    <w:rPr>
                      <w:rFonts w:cstheme="minorHAnsi"/>
                      <w:b w:val="0"/>
                      <w:bCs/>
                    </w:rPr>
                  </w:pPr>
                  <w:r>
                    <w:rPr>
                      <w:rFonts w:cstheme="minorHAnsi"/>
                      <w:b w:val="0"/>
                      <w:bCs/>
                    </w:rPr>
                    <w:t>Pre-review of initial steps for data collection and preparation for the workshop in March</w:t>
                  </w:r>
                </w:p>
              </w:tc>
              <w:tc>
                <w:tcPr>
                  <w:tcW w:w="3960" w:type="dxa"/>
                </w:tcPr>
                <w:p w14:paraId="41DD80E8" w14:textId="77777777" w:rsidR="000C507B" w:rsidRDefault="000C507B" w:rsidP="006749E1">
                  <w:pPr>
                    <w:rPr>
                      <w:rFonts w:cstheme="minorHAnsi"/>
                      <w:bCs/>
                    </w:rPr>
                  </w:pPr>
                </w:p>
                <w:p w14:paraId="7C0D59D9" w14:textId="20EE99C1" w:rsidR="00B9792B" w:rsidRDefault="009632FC" w:rsidP="006749E1">
                  <w:pPr>
                    <w:rPr>
                      <w:rFonts w:cstheme="minorHAnsi"/>
                      <w:bCs/>
                    </w:rPr>
                  </w:pPr>
                  <w:r>
                    <w:rPr>
                      <w:rFonts w:cstheme="minorHAnsi"/>
                      <w:bCs/>
                    </w:rPr>
                    <w:t>Technical note</w:t>
                  </w:r>
                  <w:r w:rsidR="000C507B">
                    <w:rPr>
                      <w:rFonts w:cstheme="minorHAnsi"/>
                      <w:bCs/>
                    </w:rPr>
                    <w:t xml:space="preserve"> on how workshop</w:t>
                  </w:r>
                  <w:r w:rsidR="00913D34">
                    <w:rPr>
                      <w:rFonts w:cstheme="minorHAnsi"/>
                      <w:bCs/>
                    </w:rPr>
                    <w:t xml:space="preserve"> in March 2021</w:t>
                  </w:r>
                  <w:r w:rsidR="000C507B">
                    <w:rPr>
                      <w:rFonts w:cstheme="minorHAnsi"/>
                      <w:bCs/>
                    </w:rPr>
                    <w:t xml:space="preserve"> will be organized</w:t>
                  </w:r>
                </w:p>
              </w:tc>
              <w:tc>
                <w:tcPr>
                  <w:tcW w:w="2880" w:type="dxa"/>
                </w:tcPr>
                <w:p w14:paraId="687A7772" w14:textId="77777777" w:rsidR="00B9792B" w:rsidRDefault="00B9792B" w:rsidP="006749E1">
                  <w:pPr>
                    <w:rPr>
                      <w:rFonts w:cstheme="minorHAnsi"/>
                      <w:bCs/>
                    </w:rPr>
                  </w:pPr>
                </w:p>
                <w:p w14:paraId="273CDA43" w14:textId="66FA5E53" w:rsidR="009632FC" w:rsidRPr="006A33E4" w:rsidRDefault="009632FC" w:rsidP="006749E1">
                  <w:pPr>
                    <w:rPr>
                      <w:rFonts w:cstheme="minorHAnsi"/>
                      <w:bCs/>
                    </w:rPr>
                  </w:pPr>
                  <w:r>
                    <w:rPr>
                      <w:rFonts w:cstheme="minorHAnsi"/>
                      <w:bCs/>
                    </w:rPr>
                    <w:t>February</w:t>
                  </w:r>
                  <w:r w:rsidR="00295946">
                    <w:rPr>
                      <w:rFonts w:cstheme="minorHAnsi"/>
                      <w:bCs/>
                    </w:rPr>
                    <w:t xml:space="preserve"> 2021</w:t>
                  </w:r>
                </w:p>
              </w:tc>
            </w:tr>
            <w:tr w:rsidR="00B9792B" w:rsidRPr="006A33E4" w14:paraId="281663CC" w14:textId="77777777" w:rsidTr="00B9792B">
              <w:tc>
                <w:tcPr>
                  <w:tcW w:w="2925" w:type="dxa"/>
                </w:tcPr>
                <w:p w14:paraId="11455089" w14:textId="4F7BE93A" w:rsidR="00B9792B" w:rsidRPr="006A33E4" w:rsidRDefault="00B9792B" w:rsidP="002D4B35">
                  <w:pPr>
                    <w:pStyle w:val="ListParagraph"/>
                    <w:numPr>
                      <w:ilvl w:val="0"/>
                      <w:numId w:val="25"/>
                    </w:numPr>
                    <w:rPr>
                      <w:rFonts w:cstheme="minorHAnsi"/>
                      <w:b w:val="0"/>
                      <w:bCs/>
                    </w:rPr>
                  </w:pPr>
                  <w:r w:rsidRPr="006A33E4">
                    <w:rPr>
                      <w:rFonts w:cstheme="minorHAnsi"/>
                      <w:b w:val="0"/>
                      <w:bCs/>
                    </w:rPr>
                    <w:t>Workshop/meeting to review initial steps identified to link with NIF and ministry</w:t>
                  </w:r>
                  <w:r>
                    <w:rPr>
                      <w:rFonts w:cstheme="minorHAnsi"/>
                      <w:b w:val="0"/>
                      <w:bCs/>
                    </w:rPr>
                    <w:t>’s</w:t>
                  </w:r>
                  <w:r w:rsidRPr="006A33E4">
                    <w:rPr>
                      <w:rFonts w:cstheme="minorHAnsi"/>
                      <w:b w:val="0"/>
                      <w:bCs/>
                    </w:rPr>
                    <w:t xml:space="preserve"> data collection process (review activity 5 and 6 together)</w:t>
                  </w:r>
                </w:p>
              </w:tc>
              <w:tc>
                <w:tcPr>
                  <w:tcW w:w="3960" w:type="dxa"/>
                </w:tcPr>
                <w:p w14:paraId="2B2F5FED" w14:textId="5EFB4FCF" w:rsidR="00B9792B" w:rsidRPr="006A33E4" w:rsidRDefault="00B9792B" w:rsidP="006749E1">
                  <w:pPr>
                    <w:rPr>
                      <w:rFonts w:cstheme="minorHAnsi"/>
                      <w:bCs/>
                    </w:rPr>
                  </w:pPr>
                  <w:r>
                    <w:rPr>
                      <w:rFonts w:cstheme="minorHAnsi"/>
                      <w:bCs/>
                    </w:rPr>
                    <w:t>Workshop report and meeting notes detailing s</w:t>
                  </w:r>
                  <w:r w:rsidRPr="006A33E4">
                    <w:rPr>
                      <w:rFonts w:cstheme="minorHAnsi"/>
                      <w:bCs/>
                    </w:rPr>
                    <w:t>teps required to link ministry</w:t>
                  </w:r>
                  <w:r>
                    <w:rPr>
                      <w:rFonts w:cstheme="minorHAnsi"/>
                      <w:bCs/>
                    </w:rPr>
                    <w:t>’s</w:t>
                  </w:r>
                  <w:r w:rsidRPr="006A33E4">
                    <w:rPr>
                      <w:rFonts w:cstheme="minorHAnsi"/>
                      <w:bCs/>
                    </w:rPr>
                    <w:t xml:space="preserve"> data collection with SDG and NIF are agreed by the ministry</w:t>
                  </w:r>
                </w:p>
              </w:tc>
              <w:tc>
                <w:tcPr>
                  <w:tcW w:w="2880" w:type="dxa"/>
                </w:tcPr>
                <w:p w14:paraId="537FDDDD" w14:textId="12E5B471" w:rsidR="00B9792B" w:rsidRPr="006A33E4" w:rsidRDefault="00B9792B" w:rsidP="006749E1">
                  <w:pPr>
                    <w:rPr>
                      <w:rFonts w:cstheme="minorHAnsi"/>
                      <w:bCs/>
                    </w:rPr>
                  </w:pPr>
                  <w:r w:rsidRPr="006A33E4">
                    <w:rPr>
                      <w:rFonts w:cstheme="minorHAnsi"/>
                      <w:bCs/>
                    </w:rPr>
                    <w:t xml:space="preserve">March 2021 </w:t>
                  </w:r>
                </w:p>
              </w:tc>
            </w:tr>
            <w:tr w:rsidR="009632FC" w:rsidRPr="006A33E4" w14:paraId="32929B43" w14:textId="77777777" w:rsidTr="00B9792B">
              <w:tc>
                <w:tcPr>
                  <w:tcW w:w="2925" w:type="dxa"/>
                </w:tcPr>
                <w:p w14:paraId="4C1F54ED" w14:textId="19B74318" w:rsidR="009632FC" w:rsidRPr="006A33E4" w:rsidRDefault="009632FC" w:rsidP="000F199F">
                  <w:pPr>
                    <w:pStyle w:val="ListParagraph"/>
                    <w:numPr>
                      <w:ilvl w:val="0"/>
                      <w:numId w:val="25"/>
                    </w:numPr>
                    <w:rPr>
                      <w:rFonts w:cstheme="minorHAnsi"/>
                      <w:b w:val="0"/>
                      <w:bCs/>
                    </w:rPr>
                  </w:pPr>
                  <w:r>
                    <w:rPr>
                      <w:rFonts w:cstheme="minorHAnsi"/>
                      <w:b w:val="0"/>
                      <w:bCs/>
                    </w:rPr>
                    <w:t xml:space="preserve">Follow </w:t>
                  </w:r>
                  <w:r w:rsidR="000327BE">
                    <w:rPr>
                      <w:rFonts w:cstheme="minorHAnsi"/>
                      <w:b w:val="0"/>
                      <w:bCs/>
                    </w:rPr>
                    <w:t xml:space="preserve">up </w:t>
                  </w:r>
                  <w:r>
                    <w:rPr>
                      <w:rFonts w:cstheme="minorHAnsi"/>
                      <w:b w:val="0"/>
                      <w:bCs/>
                    </w:rPr>
                    <w:t>on the workshop recommendations</w:t>
                  </w:r>
                  <w:r w:rsidR="00DC5368">
                    <w:rPr>
                      <w:rFonts w:cstheme="minorHAnsi"/>
                      <w:b w:val="0"/>
                      <w:bCs/>
                    </w:rPr>
                    <w:t xml:space="preserve"> including production of technical notes on how ministry-wide reporting link to SMIS and DMIS</w:t>
                  </w:r>
                </w:p>
              </w:tc>
              <w:tc>
                <w:tcPr>
                  <w:tcW w:w="3960" w:type="dxa"/>
                </w:tcPr>
                <w:p w14:paraId="6909F737" w14:textId="5E77579E" w:rsidR="009632FC" w:rsidRDefault="00DC5368" w:rsidP="000F199F">
                  <w:pPr>
                    <w:rPr>
                      <w:rFonts w:cstheme="minorHAnsi"/>
                      <w:bCs/>
                    </w:rPr>
                  </w:pPr>
                  <w:r>
                    <w:rPr>
                      <w:rFonts w:cstheme="minorHAnsi"/>
                      <w:bCs/>
                    </w:rPr>
                    <w:t xml:space="preserve">Technical note on how ministry wide M&amp;E </w:t>
                  </w:r>
                  <w:r w:rsidR="00913D34">
                    <w:rPr>
                      <w:rFonts w:cstheme="minorHAnsi"/>
                      <w:bCs/>
                    </w:rPr>
                    <w:t>will link</w:t>
                  </w:r>
                  <w:r>
                    <w:rPr>
                      <w:rFonts w:cstheme="minorHAnsi"/>
                      <w:bCs/>
                    </w:rPr>
                    <w:t xml:space="preserve"> to SMIS and DMIS in terms of indicators, data and reporting</w:t>
                  </w:r>
                </w:p>
              </w:tc>
              <w:tc>
                <w:tcPr>
                  <w:tcW w:w="2880" w:type="dxa"/>
                </w:tcPr>
                <w:p w14:paraId="3E5DE122" w14:textId="2EBE2685" w:rsidR="009632FC" w:rsidRDefault="009632FC" w:rsidP="000F199F">
                  <w:pPr>
                    <w:rPr>
                      <w:rFonts w:cstheme="minorHAnsi"/>
                      <w:bCs/>
                    </w:rPr>
                  </w:pPr>
                  <w:r>
                    <w:rPr>
                      <w:rFonts w:cstheme="minorHAnsi"/>
                      <w:bCs/>
                    </w:rPr>
                    <w:t>April</w:t>
                  </w:r>
                  <w:r w:rsidR="00DC5368">
                    <w:rPr>
                      <w:rFonts w:cstheme="minorHAnsi"/>
                      <w:bCs/>
                    </w:rPr>
                    <w:t>/May/June</w:t>
                  </w:r>
                  <w:r w:rsidR="00295946">
                    <w:rPr>
                      <w:rFonts w:cstheme="minorHAnsi"/>
                      <w:bCs/>
                    </w:rPr>
                    <w:t xml:space="preserve"> 2021</w:t>
                  </w:r>
                </w:p>
              </w:tc>
            </w:tr>
            <w:tr w:rsidR="00B9792B" w:rsidRPr="006A33E4" w14:paraId="5A80DE70" w14:textId="77777777" w:rsidTr="00B9792B">
              <w:tc>
                <w:tcPr>
                  <w:tcW w:w="2925" w:type="dxa"/>
                </w:tcPr>
                <w:p w14:paraId="58435BFE" w14:textId="3135FE84" w:rsidR="00B9792B" w:rsidRPr="006A33E4" w:rsidRDefault="00B9792B" w:rsidP="000F199F">
                  <w:pPr>
                    <w:pStyle w:val="ListParagraph"/>
                    <w:numPr>
                      <w:ilvl w:val="0"/>
                      <w:numId w:val="25"/>
                    </w:numPr>
                    <w:rPr>
                      <w:rFonts w:cstheme="minorHAnsi"/>
                      <w:b w:val="0"/>
                      <w:bCs/>
                    </w:rPr>
                  </w:pPr>
                  <w:r w:rsidRPr="006A33E4">
                    <w:rPr>
                      <w:rFonts w:cstheme="minorHAnsi"/>
                      <w:b w:val="0"/>
                      <w:bCs/>
                    </w:rPr>
                    <w:t xml:space="preserve">Continue support to MSWRR to build M&amp;E capacity by establish data collection and reporting </w:t>
                  </w:r>
                  <w:r w:rsidR="00EB672B">
                    <w:rPr>
                      <w:rFonts w:cstheme="minorHAnsi"/>
                      <w:b w:val="0"/>
                      <w:bCs/>
                    </w:rPr>
                    <w:t xml:space="preserve">(this include providing technical support for DMIS, attending other relevant meetings </w:t>
                  </w:r>
                  <w:r w:rsidR="00EF23C1">
                    <w:rPr>
                      <w:rFonts w:cstheme="minorHAnsi"/>
                      <w:b w:val="0"/>
                      <w:bCs/>
                    </w:rPr>
                    <w:t>for example</w:t>
                  </w:r>
                  <w:r w:rsidR="00EB672B">
                    <w:rPr>
                      <w:rFonts w:cstheme="minorHAnsi"/>
                      <w:b w:val="0"/>
                      <w:bCs/>
                    </w:rPr>
                    <w:t xml:space="preserve"> SMIS or NIF)</w:t>
                  </w:r>
                </w:p>
              </w:tc>
              <w:tc>
                <w:tcPr>
                  <w:tcW w:w="3960" w:type="dxa"/>
                </w:tcPr>
                <w:p w14:paraId="4C272FB8" w14:textId="5894934F" w:rsidR="00B9792B" w:rsidRDefault="00B9792B" w:rsidP="000F199F">
                  <w:pPr>
                    <w:rPr>
                      <w:rFonts w:cstheme="minorHAnsi"/>
                      <w:bCs/>
                    </w:rPr>
                  </w:pPr>
                </w:p>
                <w:p w14:paraId="56E41D88" w14:textId="6AD03E90" w:rsidR="00B9792B" w:rsidRDefault="00B9792B" w:rsidP="000F199F">
                  <w:pPr>
                    <w:rPr>
                      <w:rFonts w:cstheme="minorHAnsi"/>
                      <w:bCs/>
                    </w:rPr>
                  </w:pPr>
                  <w:r>
                    <w:rPr>
                      <w:rFonts w:cstheme="minorHAnsi"/>
                      <w:bCs/>
                    </w:rPr>
                    <w:t xml:space="preserve">Periodic progress report articulating capacity development support on </w:t>
                  </w:r>
                </w:p>
                <w:p w14:paraId="2B2D03E7" w14:textId="53645BEB" w:rsidR="00B9792B" w:rsidRPr="006A33E4" w:rsidRDefault="00B9792B" w:rsidP="000F199F">
                  <w:pPr>
                    <w:rPr>
                      <w:rFonts w:cstheme="minorHAnsi"/>
                      <w:bCs/>
                    </w:rPr>
                  </w:pPr>
                  <w:r w:rsidRPr="006A33E4">
                    <w:rPr>
                      <w:rFonts w:cstheme="minorHAnsi"/>
                      <w:bCs/>
                    </w:rPr>
                    <w:t xml:space="preserve">Data collection and reporting channels inside the ministry initiated </w:t>
                  </w:r>
                </w:p>
              </w:tc>
              <w:tc>
                <w:tcPr>
                  <w:tcW w:w="2880" w:type="dxa"/>
                </w:tcPr>
                <w:p w14:paraId="78FB8C95" w14:textId="09ADB66B" w:rsidR="00B9792B" w:rsidRPr="006A33E4" w:rsidRDefault="00B9792B" w:rsidP="000F199F">
                  <w:pPr>
                    <w:rPr>
                      <w:rFonts w:cstheme="minorHAnsi"/>
                      <w:bCs/>
                    </w:rPr>
                  </w:pPr>
                  <w:r>
                    <w:rPr>
                      <w:rFonts w:cstheme="minorHAnsi"/>
                      <w:bCs/>
                    </w:rPr>
                    <w:t>Throughout the assignment/ mid-July 2021</w:t>
                  </w:r>
                </w:p>
              </w:tc>
            </w:tr>
            <w:tr w:rsidR="00B9792B" w:rsidRPr="006A33E4" w14:paraId="604FF6DD" w14:textId="77777777" w:rsidTr="00B9792B">
              <w:tc>
                <w:tcPr>
                  <w:tcW w:w="2925" w:type="dxa"/>
                </w:tcPr>
                <w:p w14:paraId="24A0173D" w14:textId="1BB818CF" w:rsidR="00B9792B" w:rsidRPr="006A33E4" w:rsidRDefault="00B9792B" w:rsidP="006E16FE">
                  <w:pPr>
                    <w:pStyle w:val="ListParagraph"/>
                    <w:numPr>
                      <w:ilvl w:val="0"/>
                      <w:numId w:val="25"/>
                    </w:numPr>
                    <w:rPr>
                      <w:rFonts w:cstheme="minorHAnsi"/>
                      <w:b w:val="0"/>
                      <w:bCs/>
                    </w:rPr>
                  </w:pPr>
                  <w:r w:rsidRPr="006A33E4">
                    <w:rPr>
                      <w:rFonts w:cstheme="minorHAnsi"/>
                      <w:b w:val="0"/>
                      <w:bCs/>
                    </w:rPr>
                    <w:t>Submit report on the progress and recommendation on the next steps</w:t>
                  </w:r>
                </w:p>
              </w:tc>
              <w:tc>
                <w:tcPr>
                  <w:tcW w:w="3960" w:type="dxa"/>
                </w:tcPr>
                <w:p w14:paraId="75FA8B2E" w14:textId="77777777" w:rsidR="00B9792B" w:rsidRDefault="00B9792B" w:rsidP="006E16FE">
                  <w:pPr>
                    <w:rPr>
                      <w:rFonts w:cstheme="minorHAnsi"/>
                      <w:bCs/>
                    </w:rPr>
                  </w:pPr>
                </w:p>
                <w:p w14:paraId="2CA834E3" w14:textId="14E8BC75" w:rsidR="00B9792B" w:rsidRPr="006A33E4" w:rsidRDefault="00B9792B" w:rsidP="006E16FE">
                  <w:pPr>
                    <w:rPr>
                      <w:rFonts w:cstheme="minorHAnsi"/>
                      <w:bCs/>
                    </w:rPr>
                  </w:pPr>
                  <w:r>
                    <w:rPr>
                      <w:rFonts w:cstheme="minorHAnsi"/>
                      <w:bCs/>
                    </w:rPr>
                    <w:t>Final report covering recommendations and n</w:t>
                  </w:r>
                  <w:r w:rsidRPr="006A33E4">
                    <w:rPr>
                      <w:rFonts w:cstheme="minorHAnsi"/>
                      <w:bCs/>
                    </w:rPr>
                    <w:t xml:space="preserve">ext </w:t>
                  </w:r>
                  <w:r>
                    <w:rPr>
                      <w:rFonts w:cstheme="minorHAnsi"/>
                      <w:bCs/>
                    </w:rPr>
                    <w:t xml:space="preserve">steps for M&amp;E framework </w:t>
                  </w:r>
                  <w:r w:rsidRPr="006A33E4">
                    <w:rPr>
                      <w:rFonts w:cstheme="minorHAnsi"/>
                      <w:bCs/>
                    </w:rPr>
                    <w:t xml:space="preserve"> </w:t>
                  </w:r>
                </w:p>
              </w:tc>
              <w:tc>
                <w:tcPr>
                  <w:tcW w:w="2880" w:type="dxa"/>
                </w:tcPr>
                <w:p w14:paraId="4C01A502" w14:textId="1A54C583" w:rsidR="00B9792B" w:rsidRPr="006A33E4" w:rsidRDefault="00295946" w:rsidP="006E16FE">
                  <w:pPr>
                    <w:rPr>
                      <w:rFonts w:cstheme="minorHAnsi"/>
                      <w:bCs/>
                    </w:rPr>
                  </w:pPr>
                  <w:r>
                    <w:rPr>
                      <w:rFonts w:cstheme="minorHAnsi"/>
                      <w:bCs/>
                    </w:rPr>
                    <w:t>Mid-</w:t>
                  </w:r>
                  <w:r w:rsidR="000327BE">
                    <w:rPr>
                      <w:rFonts w:cstheme="minorHAnsi"/>
                      <w:bCs/>
                    </w:rPr>
                    <w:t>July</w:t>
                  </w:r>
                  <w:r>
                    <w:rPr>
                      <w:rFonts w:cstheme="minorHAnsi"/>
                      <w:bCs/>
                    </w:rPr>
                    <w:t xml:space="preserve"> 2021</w:t>
                  </w:r>
                </w:p>
              </w:tc>
            </w:tr>
          </w:tbl>
          <w:p w14:paraId="279597A9" w14:textId="77777777" w:rsidR="00421D69" w:rsidRPr="006A33E4" w:rsidRDefault="00421D69" w:rsidP="00421D69">
            <w:pPr>
              <w:rPr>
                <w:bCs/>
                <w:szCs w:val="22"/>
              </w:rPr>
            </w:pPr>
          </w:p>
        </w:tc>
      </w:tr>
      <w:tr w:rsidR="00AC1BA0" w:rsidRPr="006E7AE5" w14:paraId="35E8DDDC" w14:textId="77777777" w:rsidTr="0069468C">
        <w:trPr>
          <w:trHeight w:val="848"/>
        </w:trPr>
        <w:tc>
          <w:tcPr>
            <w:tcW w:w="10260" w:type="dxa"/>
          </w:tcPr>
          <w:p w14:paraId="4F4BE615" w14:textId="77777777" w:rsidR="00AC1BA0" w:rsidRDefault="00AC1BA0" w:rsidP="00AC1BA0">
            <w:pPr>
              <w:pStyle w:val="ListParagraph"/>
              <w:numPr>
                <w:ilvl w:val="0"/>
                <w:numId w:val="7"/>
              </w:numPr>
              <w:ind w:left="342" w:hanging="342"/>
              <w:rPr>
                <w:rFonts w:cs="Tahoma"/>
                <w:szCs w:val="22"/>
              </w:rPr>
            </w:pPr>
            <w:r>
              <w:rPr>
                <w:rFonts w:cs="Tahoma"/>
                <w:szCs w:val="22"/>
              </w:rPr>
              <w:lastRenderedPageBreak/>
              <w:t>Advertisement / Invitation / Request for Expression of Interest</w:t>
            </w:r>
          </w:p>
          <w:p w14:paraId="2DC69257" w14:textId="4833223F" w:rsidR="00AC1BA0" w:rsidRPr="00AC1BA0" w:rsidRDefault="000539F9" w:rsidP="00AC1BA0">
            <w:pPr>
              <w:rPr>
                <w:rFonts w:cs="Tahoma"/>
                <w:szCs w:val="22"/>
              </w:rPr>
            </w:pPr>
            <w:r w:rsidRPr="00DC4E2A">
              <w:rPr>
                <w:color w:val="000000" w:themeColor="text1"/>
              </w:rPr>
              <w:t xml:space="preserve">The consultancy will be published at Talent Management System recruitment portal of UNICEF Myanmar, </w:t>
            </w:r>
            <w:bookmarkStart w:id="0" w:name="_GoBack"/>
            <w:bookmarkEnd w:id="0"/>
            <w:r w:rsidR="009D2026">
              <w:rPr>
                <w:color w:val="000000" w:themeColor="text1"/>
              </w:rPr>
              <w:t>M&amp;</w:t>
            </w:r>
            <w:r w:rsidR="002D4B35">
              <w:rPr>
                <w:color w:val="000000" w:themeColor="text1"/>
              </w:rPr>
              <w:t>E</w:t>
            </w:r>
            <w:r w:rsidR="002D4B35" w:rsidRPr="00DC4E2A">
              <w:rPr>
                <w:color w:val="000000" w:themeColor="text1"/>
              </w:rPr>
              <w:t>-mailing</w:t>
            </w:r>
            <w:r w:rsidRPr="00DC4E2A">
              <w:rPr>
                <w:color w:val="000000" w:themeColor="text1"/>
              </w:rPr>
              <w:t xml:space="preserve"> list, </w:t>
            </w:r>
            <w:r w:rsidRPr="00DC4E2A">
              <w:t>MIMU, and any other relevant groups in country.</w:t>
            </w:r>
          </w:p>
        </w:tc>
      </w:tr>
      <w:tr w:rsidR="001E405C" w:rsidRPr="006E7AE5" w14:paraId="56C52301" w14:textId="77777777" w:rsidTr="0069468C">
        <w:trPr>
          <w:trHeight w:val="848"/>
        </w:trPr>
        <w:tc>
          <w:tcPr>
            <w:tcW w:w="10260" w:type="dxa"/>
          </w:tcPr>
          <w:p w14:paraId="41941AFC" w14:textId="77777777" w:rsidR="001E405C" w:rsidRPr="00BE7796" w:rsidRDefault="000A40CF" w:rsidP="00FA3389">
            <w:pPr>
              <w:pStyle w:val="ListParagraph"/>
              <w:numPr>
                <w:ilvl w:val="0"/>
                <w:numId w:val="7"/>
              </w:numPr>
              <w:ind w:left="342" w:hanging="342"/>
              <w:rPr>
                <w:rFonts w:cs="Tahoma"/>
                <w:szCs w:val="22"/>
              </w:rPr>
            </w:pPr>
            <w:r w:rsidRPr="00BE7796">
              <w:rPr>
                <w:rFonts w:cs="Tahoma"/>
                <w:szCs w:val="22"/>
              </w:rPr>
              <w:t>Selection process</w:t>
            </w:r>
            <w:r w:rsidR="000C51C1" w:rsidRPr="00BE7796">
              <w:rPr>
                <w:rFonts w:cs="Tahoma"/>
                <w:szCs w:val="22"/>
              </w:rPr>
              <w:t xml:space="preserve"> (EOI to be attached to TOR)</w:t>
            </w:r>
          </w:p>
          <w:p w14:paraId="69DC1C1F" w14:textId="77777777" w:rsidR="00B62F2A" w:rsidRPr="00DC4E2A" w:rsidRDefault="00B62F2A" w:rsidP="00B62F2A">
            <w:pPr>
              <w:jc w:val="left"/>
              <w:rPr>
                <w:color w:val="000000" w:themeColor="text1"/>
              </w:rPr>
            </w:pPr>
            <w:r w:rsidRPr="00DC4E2A">
              <w:rPr>
                <w:rFonts w:cs="Tahoma"/>
                <w:color w:val="000000" w:themeColor="text1"/>
                <w:szCs w:val="22"/>
              </w:rPr>
              <w:t xml:space="preserve">Interested candidates are required to complete the Expression of Interest Form circulated with the call for proposals, answering the technical questions included. </w:t>
            </w:r>
          </w:p>
          <w:p w14:paraId="3C2FC4A7" w14:textId="1C903302" w:rsidR="00B62F2A" w:rsidRPr="00DC4E2A" w:rsidRDefault="00B62F2A" w:rsidP="00B62F2A">
            <w:pPr>
              <w:jc w:val="left"/>
              <w:rPr>
                <w:color w:val="000000" w:themeColor="text1"/>
              </w:rPr>
            </w:pPr>
            <w:r w:rsidRPr="00DC4E2A">
              <w:rPr>
                <w:rFonts w:cs="Tahoma"/>
                <w:color w:val="000000" w:themeColor="text1"/>
                <w:szCs w:val="22"/>
              </w:rPr>
              <w:lastRenderedPageBreak/>
              <w:t xml:space="preserve">The consultant will be identified by UNICEF </w:t>
            </w:r>
            <w:r w:rsidR="00FB2D2C">
              <w:rPr>
                <w:rFonts w:cs="Tahoma"/>
                <w:color w:val="000000" w:themeColor="text1"/>
                <w:szCs w:val="22"/>
              </w:rPr>
              <w:t xml:space="preserve">and Department of Disaster Management </w:t>
            </w:r>
            <w:r w:rsidRPr="00DC4E2A">
              <w:rPr>
                <w:rFonts w:cs="Tahoma"/>
                <w:color w:val="000000" w:themeColor="text1"/>
                <w:szCs w:val="22"/>
              </w:rPr>
              <w:t xml:space="preserve">based on a competitive selection process, </w:t>
            </w:r>
            <w:r w:rsidR="00483C52" w:rsidRPr="00DC4E2A">
              <w:rPr>
                <w:rFonts w:cs="Tahoma"/>
                <w:color w:val="000000" w:themeColor="text1"/>
                <w:szCs w:val="22"/>
              </w:rPr>
              <w:t>considering</w:t>
            </w:r>
            <w:r w:rsidRPr="00DC4E2A">
              <w:rPr>
                <w:rFonts w:cs="Tahoma"/>
                <w:color w:val="000000" w:themeColor="text1"/>
                <w:szCs w:val="22"/>
              </w:rPr>
              <w:t xml:space="preserve"> the candidate’s experience</w:t>
            </w:r>
            <w:r>
              <w:rPr>
                <w:rFonts w:cs="Tahoma"/>
                <w:color w:val="000000" w:themeColor="text1"/>
                <w:szCs w:val="22"/>
              </w:rPr>
              <w:t xml:space="preserve"> and time availability</w:t>
            </w:r>
            <w:r w:rsidRPr="00DC4E2A">
              <w:rPr>
                <w:rFonts w:cs="Tahoma"/>
                <w:color w:val="000000" w:themeColor="text1"/>
                <w:szCs w:val="22"/>
              </w:rPr>
              <w:t>, the quality of the answers produced, and of the lump-sum requested.</w:t>
            </w:r>
          </w:p>
          <w:p w14:paraId="0F980A05" w14:textId="77777777" w:rsidR="0082138F" w:rsidRPr="00B62F2A" w:rsidRDefault="00B62F2A" w:rsidP="008E7C41">
            <w:pPr>
              <w:rPr>
                <w:rFonts w:cs="Tahoma"/>
                <w:szCs w:val="22"/>
              </w:rPr>
            </w:pPr>
            <w:r w:rsidRPr="00DC4E2A">
              <w:rPr>
                <w:rFonts w:cs="Tahoma"/>
                <w:color w:val="000000" w:themeColor="text1"/>
                <w:szCs w:val="22"/>
              </w:rPr>
              <w:t>If deemed opportune, UNICEF will require a telephone interview with shortlisted candidates.</w:t>
            </w:r>
            <w:r>
              <w:rPr>
                <w:rFonts w:cs="Tahoma"/>
                <w:color w:val="000000" w:themeColor="text1"/>
                <w:szCs w:val="22"/>
              </w:rPr>
              <w:t xml:space="preserve"> </w:t>
            </w:r>
          </w:p>
        </w:tc>
      </w:tr>
      <w:tr w:rsidR="001E405C" w:rsidRPr="006E7AE5" w14:paraId="28E662E4" w14:textId="77777777" w:rsidTr="0069468C">
        <w:trPr>
          <w:trHeight w:val="535"/>
        </w:trPr>
        <w:tc>
          <w:tcPr>
            <w:tcW w:w="10260" w:type="dxa"/>
          </w:tcPr>
          <w:p w14:paraId="63DCB840" w14:textId="77777777" w:rsidR="001E405C" w:rsidRPr="00BE7796" w:rsidRDefault="001E405C" w:rsidP="00FA3389">
            <w:pPr>
              <w:pStyle w:val="ListParagraph"/>
              <w:numPr>
                <w:ilvl w:val="0"/>
                <w:numId w:val="7"/>
              </w:numPr>
              <w:ind w:left="342" w:hanging="342"/>
              <w:rPr>
                <w:rFonts w:cs="Tahoma"/>
                <w:szCs w:val="22"/>
              </w:rPr>
            </w:pPr>
            <w:r w:rsidRPr="00BE7796">
              <w:rPr>
                <w:rFonts w:cs="Tahoma"/>
                <w:szCs w:val="22"/>
              </w:rPr>
              <w:lastRenderedPageBreak/>
              <w:t>Qualification and specialized knowledge/experience required for the assignment:</w:t>
            </w:r>
          </w:p>
          <w:p w14:paraId="259555C1" w14:textId="77777777" w:rsidR="008E7C41" w:rsidRDefault="008E7C41" w:rsidP="00D82885">
            <w:pPr>
              <w:rPr>
                <w:rFonts w:cs="Arial"/>
              </w:rPr>
            </w:pPr>
          </w:p>
          <w:p w14:paraId="6D07932B" w14:textId="77777777" w:rsidR="008E7C41" w:rsidRPr="008E7C41" w:rsidRDefault="008E7C41" w:rsidP="00D82885">
            <w:pPr>
              <w:rPr>
                <w:rFonts w:cs="Arial"/>
                <w:b/>
                <w:bCs/>
              </w:rPr>
            </w:pPr>
            <w:r w:rsidRPr="008E7C41">
              <w:rPr>
                <w:rFonts w:cs="Arial"/>
                <w:b/>
                <w:bCs/>
              </w:rPr>
              <w:t>Qualification</w:t>
            </w:r>
          </w:p>
          <w:p w14:paraId="56A5D274" w14:textId="4A32910F" w:rsidR="00D82885" w:rsidRPr="0062762A" w:rsidRDefault="008E7C41" w:rsidP="00D82885">
            <w:pPr>
              <w:rPr>
                <w:rFonts w:cs="Arial"/>
              </w:rPr>
            </w:pPr>
            <w:r w:rsidRPr="002F7604">
              <w:rPr>
                <w:rFonts w:cs="Arial"/>
              </w:rPr>
              <w:t xml:space="preserve">University degree in one of the disciplines relevant to the following areas: </w:t>
            </w:r>
            <w:r w:rsidR="002D4B35">
              <w:rPr>
                <w:rFonts w:cs="Arial"/>
              </w:rPr>
              <w:t>Monitoring and Evaluation, Social Science, Economics</w:t>
            </w:r>
            <w:r w:rsidR="000E3A9F">
              <w:rPr>
                <w:rFonts w:cs="Arial"/>
              </w:rPr>
              <w:t xml:space="preserve">, </w:t>
            </w:r>
            <w:r w:rsidR="000E3A9F" w:rsidRPr="0062762A">
              <w:rPr>
                <w:rFonts w:cs="Arial"/>
              </w:rPr>
              <w:t>Development studies or any degree relevant to the job.</w:t>
            </w:r>
          </w:p>
          <w:p w14:paraId="16312894" w14:textId="77777777" w:rsidR="004B7263" w:rsidRPr="002F7604" w:rsidRDefault="004B7263" w:rsidP="004B7263">
            <w:pPr>
              <w:rPr>
                <w:rFonts w:cs="Arial"/>
              </w:rPr>
            </w:pPr>
            <w:r w:rsidRPr="002F7604">
              <w:rPr>
                <w:rFonts w:cs="Arial"/>
              </w:rPr>
              <w:t>In the case of having relevant long-term experiences and talents proved, academic degree may be compromised.</w:t>
            </w:r>
          </w:p>
          <w:p w14:paraId="76EE8244" w14:textId="77777777" w:rsidR="008E7C41" w:rsidRPr="002F7604" w:rsidRDefault="008E7C41" w:rsidP="00D82885">
            <w:pPr>
              <w:rPr>
                <w:rFonts w:cs="Arial"/>
              </w:rPr>
            </w:pPr>
          </w:p>
          <w:p w14:paraId="37085600" w14:textId="77777777" w:rsidR="008E7C41" w:rsidRPr="002F7604" w:rsidRDefault="008E7C41" w:rsidP="00D82885">
            <w:pPr>
              <w:rPr>
                <w:rFonts w:cs="Tahoma"/>
                <w:b/>
                <w:bCs/>
                <w:szCs w:val="22"/>
              </w:rPr>
            </w:pPr>
            <w:r w:rsidRPr="002F7604">
              <w:rPr>
                <w:rFonts w:cs="Arial"/>
                <w:b/>
                <w:bCs/>
              </w:rPr>
              <w:t>Experience</w:t>
            </w:r>
          </w:p>
          <w:p w14:paraId="55D81C09" w14:textId="77777777" w:rsidR="0081589F" w:rsidRPr="002F7604" w:rsidRDefault="0081589F" w:rsidP="0081589F">
            <w:pPr>
              <w:rPr>
                <w:rFonts w:cstheme="minorHAnsi"/>
                <w:szCs w:val="22"/>
              </w:rPr>
            </w:pPr>
            <w:r w:rsidRPr="002F7604">
              <w:rPr>
                <w:rFonts w:cstheme="minorHAnsi"/>
                <w:szCs w:val="22"/>
              </w:rPr>
              <w:t xml:space="preserve">The qualifying consultant must fulfil the following requirements regarding experience and qualifications: </w:t>
            </w:r>
          </w:p>
          <w:p w14:paraId="2906AE11" w14:textId="650379EB" w:rsidR="002D4B35" w:rsidRDefault="00EE4754" w:rsidP="002D4B35">
            <w:pPr>
              <w:pStyle w:val="ListParagraph"/>
              <w:numPr>
                <w:ilvl w:val="0"/>
                <w:numId w:val="18"/>
              </w:numPr>
              <w:spacing w:before="0" w:after="200" w:line="276" w:lineRule="auto"/>
              <w:rPr>
                <w:rFonts w:cstheme="minorHAnsi"/>
                <w:b w:val="0"/>
                <w:bCs/>
                <w:szCs w:val="22"/>
              </w:rPr>
            </w:pPr>
            <w:r w:rsidRPr="002F7604">
              <w:rPr>
                <w:rFonts w:cstheme="minorHAnsi"/>
                <w:b w:val="0"/>
                <w:bCs/>
                <w:szCs w:val="22"/>
              </w:rPr>
              <w:t>H</w:t>
            </w:r>
            <w:r w:rsidR="008E7C41" w:rsidRPr="002F7604">
              <w:rPr>
                <w:rFonts w:cstheme="minorHAnsi"/>
                <w:b w:val="0"/>
                <w:bCs/>
                <w:szCs w:val="22"/>
              </w:rPr>
              <w:t>ave five years of</w:t>
            </w:r>
            <w:r w:rsidR="0081589F" w:rsidRPr="002F7604">
              <w:rPr>
                <w:rFonts w:cstheme="minorHAnsi"/>
                <w:b w:val="0"/>
                <w:bCs/>
                <w:szCs w:val="22"/>
              </w:rPr>
              <w:t xml:space="preserve"> experience in </w:t>
            </w:r>
            <w:r w:rsidR="002D4B35">
              <w:rPr>
                <w:rFonts w:cstheme="minorHAnsi"/>
                <w:b w:val="0"/>
                <w:bCs/>
                <w:szCs w:val="22"/>
              </w:rPr>
              <w:t>M&amp;E</w:t>
            </w:r>
            <w:r w:rsidR="00376549">
              <w:rPr>
                <w:rFonts w:cstheme="minorHAnsi"/>
                <w:b w:val="0"/>
                <w:bCs/>
                <w:szCs w:val="22"/>
              </w:rPr>
              <w:t>/SDG/MSDP-NIF related</w:t>
            </w:r>
            <w:r w:rsidR="002D4B35">
              <w:rPr>
                <w:rFonts w:cstheme="minorHAnsi"/>
                <w:b w:val="0"/>
                <w:bCs/>
                <w:szCs w:val="22"/>
              </w:rPr>
              <w:t xml:space="preserve"> areas</w:t>
            </w:r>
          </w:p>
          <w:p w14:paraId="47A73532" w14:textId="02540E05" w:rsidR="002D4B35" w:rsidRDefault="002D4B35" w:rsidP="002D4B35">
            <w:pPr>
              <w:pStyle w:val="ListParagraph"/>
              <w:numPr>
                <w:ilvl w:val="0"/>
                <w:numId w:val="18"/>
              </w:numPr>
              <w:rPr>
                <w:b w:val="0"/>
                <w:bCs/>
              </w:rPr>
            </w:pPr>
            <w:r w:rsidRPr="002D4B35">
              <w:rPr>
                <w:b w:val="0"/>
                <w:bCs/>
              </w:rPr>
              <w:t>Working</w:t>
            </w:r>
            <w:r>
              <w:rPr>
                <w:b w:val="0"/>
                <w:bCs/>
              </w:rPr>
              <w:t xml:space="preserve"> experience</w:t>
            </w:r>
            <w:r w:rsidRPr="002D4B35">
              <w:rPr>
                <w:b w:val="0"/>
                <w:bCs/>
              </w:rPr>
              <w:t xml:space="preserve"> with the government of Myanmar</w:t>
            </w:r>
            <w:r>
              <w:rPr>
                <w:b w:val="0"/>
                <w:bCs/>
              </w:rPr>
              <w:t xml:space="preserve"> is essential</w:t>
            </w:r>
          </w:p>
          <w:p w14:paraId="6DAA8C5D" w14:textId="72FC8DC9" w:rsidR="00376549" w:rsidRPr="00376549" w:rsidRDefault="00376549" w:rsidP="00376549">
            <w:pPr>
              <w:pStyle w:val="ListParagraph"/>
              <w:numPr>
                <w:ilvl w:val="0"/>
                <w:numId w:val="18"/>
              </w:numPr>
              <w:rPr>
                <w:b w:val="0"/>
                <w:bCs/>
              </w:rPr>
            </w:pPr>
            <w:r w:rsidRPr="00376549">
              <w:rPr>
                <w:b w:val="0"/>
                <w:bCs/>
              </w:rPr>
              <w:t>Working experience with UN agencies is an asset</w:t>
            </w:r>
          </w:p>
          <w:p w14:paraId="5DD84138" w14:textId="4FD74C82" w:rsidR="00376549" w:rsidRPr="00376549" w:rsidRDefault="00376549" w:rsidP="00376549">
            <w:pPr>
              <w:pStyle w:val="ListParagraph"/>
              <w:numPr>
                <w:ilvl w:val="0"/>
                <w:numId w:val="18"/>
              </w:numPr>
              <w:rPr>
                <w:b w:val="0"/>
                <w:bCs/>
              </w:rPr>
            </w:pPr>
            <w:r w:rsidRPr="00376549">
              <w:rPr>
                <w:b w:val="0"/>
                <w:bCs/>
              </w:rPr>
              <w:t xml:space="preserve">Experience related to Child Rights is an asset </w:t>
            </w:r>
          </w:p>
          <w:p w14:paraId="61E9298F" w14:textId="6ED2D44F" w:rsidR="0081589F" w:rsidRDefault="0081589F" w:rsidP="0081589F">
            <w:pPr>
              <w:pStyle w:val="ListParagraph"/>
              <w:numPr>
                <w:ilvl w:val="0"/>
                <w:numId w:val="18"/>
              </w:numPr>
              <w:spacing w:before="0" w:after="200" w:line="276" w:lineRule="auto"/>
              <w:rPr>
                <w:rFonts w:cstheme="minorHAnsi"/>
                <w:b w:val="0"/>
                <w:bCs/>
                <w:szCs w:val="22"/>
              </w:rPr>
            </w:pPr>
            <w:r w:rsidRPr="002F7604">
              <w:rPr>
                <w:rFonts w:cstheme="minorHAnsi"/>
                <w:b w:val="0"/>
                <w:bCs/>
                <w:szCs w:val="22"/>
              </w:rPr>
              <w:t>F</w:t>
            </w:r>
            <w:r w:rsidR="00C01490">
              <w:rPr>
                <w:rFonts w:cstheme="minorHAnsi"/>
                <w:b w:val="0"/>
                <w:bCs/>
                <w:szCs w:val="22"/>
              </w:rPr>
              <w:t>ull written English proficiency</w:t>
            </w:r>
            <w:r w:rsidR="0024658E">
              <w:rPr>
                <w:rFonts w:cstheme="minorHAnsi"/>
                <w:b w:val="0"/>
                <w:bCs/>
                <w:szCs w:val="22"/>
              </w:rPr>
              <w:t xml:space="preserve"> and fluency in Myanmar is required</w:t>
            </w:r>
          </w:p>
          <w:p w14:paraId="48EC3627" w14:textId="77777777" w:rsidR="001E405C" w:rsidRPr="00BE7796" w:rsidRDefault="001E405C" w:rsidP="002D4B35">
            <w:pPr>
              <w:pStyle w:val="ListParagraph"/>
              <w:ind w:left="1080"/>
              <w:rPr>
                <w:rFonts w:cs="Tahoma"/>
                <w:szCs w:val="22"/>
              </w:rPr>
            </w:pPr>
          </w:p>
        </w:tc>
      </w:tr>
      <w:tr w:rsidR="001E405C" w:rsidRPr="006E7AE5" w14:paraId="5C264CFC" w14:textId="77777777" w:rsidTr="0069468C">
        <w:tc>
          <w:tcPr>
            <w:tcW w:w="10260" w:type="dxa"/>
          </w:tcPr>
          <w:p w14:paraId="7DF39430" w14:textId="77777777" w:rsidR="001E405C" w:rsidRPr="006E7AE5" w:rsidRDefault="001E405C" w:rsidP="00FA3389">
            <w:pPr>
              <w:pStyle w:val="ListParagraph"/>
              <w:numPr>
                <w:ilvl w:val="0"/>
                <w:numId w:val="7"/>
              </w:numPr>
              <w:ind w:left="342" w:hanging="342"/>
            </w:pPr>
            <w:r w:rsidRPr="006E7AE5">
              <w:t>Other conditions:</w:t>
            </w:r>
            <w:r w:rsidR="001266B4" w:rsidRPr="006E7AE5">
              <w:t xml:space="preserve"> </w:t>
            </w:r>
          </w:p>
          <w:p w14:paraId="0488FABD" w14:textId="1DBA0FB0" w:rsidR="00DC0AA6" w:rsidRPr="0062762A" w:rsidRDefault="00DC0AA6" w:rsidP="00DC0AA6">
            <w:pPr>
              <w:rPr>
                <w:rFonts w:cstheme="minorHAnsi"/>
                <w:szCs w:val="22"/>
                <w:lang w:val="en-US"/>
              </w:rPr>
            </w:pPr>
            <w:r w:rsidRPr="0062762A">
              <w:rPr>
                <w:rFonts w:cstheme="minorHAnsi"/>
                <w:szCs w:val="22"/>
                <w:lang w:val="en-US"/>
              </w:rPr>
              <w:t>The selected consultant will have to utilize a p</w:t>
            </w:r>
            <w:r w:rsidR="00710FD2" w:rsidRPr="0062762A">
              <w:rPr>
                <w:rFonts w:cstheme="minorHAnsi"/>
                <w:szCs w:val="22"/>
                <w:lang w:val="en-US"/>
              </w:rPr>
              <w:t>ersonal laptop for his/her work</w:t>
            </w:r>
            <w:r w:rsidR="002D4B35" w:rsidRPr="0062762A">
              <w:rPr>
                <w:rFonts w:cstheme="minorHAnsi"/>
                <w:szCs w:val="22"/>
                <w:lang w:val="en-US"/>
              </w:rPr>
              <w:t>.</w:t>
            </w:r>
            <w:r w:rsidR="000E3A9F" w:rsidRPr="0062762A">
              <w:rPr>
                <w:rFonts w:cstheme="minorHAnsi"/>
                <w:szCs w:val="22"/>
                <w:lang w:val="en-US"/>
              </w:rPr>
              <w:t xml:space="preserve"> </w:t>
            </w:r>
          </w:p>
          <w:p w14:paraId="05F88CC9" w14:textId="7C8D3B08" w:rsidR="000E3A9F" w:rsidRPr="0062762A" w:rsidRDefault="000E3A9F" w:rsidP="00DC0AA6">
            <w:pPr>
              <w:rPr>
                <w:rFonts w:cstheme="minorHAnsi"/>
                <w:szCs w:val="22"/>
                <w:lang w:val="en-US"/>
              </w:rPr>
            </w:pPr>
            <w:r w:rsidRPr="0062762A">
              <w:rPr>
                <w:rFonts w:cstheme="minorHAnsi"/>
                <w:szCs w:val="22"/>
                <w:lang w:val="en-US"/>
              </w:rPr>
              <w:t>The consultant will sit and work at MSWRR in Naypyitaw.</w:t>
            </w:r>
          </w:p>
          <w:p w14:paraId="511E8B68" w14:textId="1D4DB27F" w:rsidR="00913D34" w:rsidRPr="0062762A" w:rsidRDefault="00913D34" w:rsidP="00DC0AA6">
            <w:pPr>
              <w:rPr>
                <w:rFonts w:cstheme="minorHAnsi"/>
                <w:szCs w:val="22"/>
                <w:lang w:val="en-US"/>
              </w:rPr>
            </w:pPr>
            <w:r w:rsidRPr="0062762A">
              <w:rPr>
                <w:rFonts w:cstheme="minorHAnsi"/>
                <w:szCs w:val="22"/>
                <w:lang w:val="en-US"/>
              </w:rPr>
              <w:t xml:space="preserve">Internal meeting with UNICEF colleagues can organize at UNICEF NPT office depends on the availability. </w:t>
            </w:r>
          </w:p>
          <w:p w14:paraId="46CA7F13" w14:textId="77777777" w:rsidR="00710FD2" w:rsidRPr="0047116D" w:rsidRDefault="00710FD2" w:rsidP="00DC0AA6">
            <w:pPr>
              <w:rPr>
                <w:rFonts w:ascii="Candara" w:hAnsi="Candara"/>
                <w:color w:val="000000"/>
                <w:szCs w:val="22"/>
                <w:lang w:val="en-US"/>
              </w:rPr>
            </w:pPr>
          </w:p>
          <w:p w14:paraId="6179DF7B" w14:textId="77777777" w:rsidR="00C74F76" w:rsidRPr="00C73548" w:rsidRDefault="00C74F76" w:rsidP="00C74F76">
            <w:pPr>
              <w:rPr>
                <w:b/>
              </w:rPr>
            </w:pPr>
            <w:r w:rsidRPr="00C73548">
              <w:rPr>
                <w:b/>
              </w:rPr>
              <w:t xml:space="preserve">Life and health insurance </w:t>
            </w:r>
          </w:p>
          <w:p w14:paraId="1B7F5AE3" w14:textId="77777777" w:rsidR="00C74F76" w:rsidRDefault="00C74F76" w:rsidP="00C74F76">
            <w:r w:rsidRPr="00C73548">
              <w:t>UNICEF does not provide or arrange life or health insurance coverage for consultants and individual contractors, and consultants and individual contractors are not eligible to participate in the life or health insurance schemes available to United Nations staff members. Consultants and individual contractors are fully responsible for arranging, at their own expense, such life, health and other forms of insurance covering the period of their services as they consider appropriate. The responsibility of UNICEF is limited solely to the payment of compensation for service-incurred death, injury or illness as per the provisions detailed below.</w:t>
            </w:r>
          </w:p>
          <w:p w14:paraId="7FCE6AD6" w14:textId="77777777" w:rsidR="00DC0AA6" w:rsidRPr="00C73548" w:rsidRDefault="00DC0AA6" w:rsidP="00C74F76"/>
          <w:p w14:paraId="2CE592AC" w14:textId="77777777" w:rsidR="00C74F76" w:rsidRPr="00C73548" w:rsidRDefault="00C74F76" w:rsidP="00C74F76">
            <w:pPr>
              <w:rPr>
                <w:b/>
              </w:rPr>
            </w:pPr>
            <w:r w:rsidRPr="00C73548">
              <w:rPr>
                <w:b/>
              </w:rPr>
              <w:t>Insurance for service-incurred death, injury or illness</w:t>
            </w:r>
          </w:p>
          <w:p w14:paraId="7E389EEE" w14:textId="77777777" w:rsidR="00C74F76" w:rsidRDefault="00C74F76" w:rsidP="00C74F76">
            <w:r w:rsidRPr="00C73548">
              <w:t>Consultants and individual contractors who are authorized to travel at UNICEF expense or who are required under their contract to perform services in a UNICEF or United Nations office shall be provided with insurance coverage, through a UNICEF-retained third party insurance provider, covering death, injury and illness attributable to the performance of official UNICEF duties.  Compensation in the event of service-incurred death, injury or illness shall be equivalent to amounts stipulated in the agreement between UNICEF and the insurance provider.</w:t>
            </w:r>
            <w:r>
              <w:t xml:space="preserve"> </w:t>
            </w:r>
          </w:p>
          <w:p w14:paraId="5D36177B" w14:textId="77777777" w:rsidR="00DC0AA6" w:rsidRDefault="00DC0AA6" w:rsidP="00C74F76"/>
          <w:p w14:paraId="7F2FAFCF" w14:textId="77777777" w:rsidR="00670000" w:rsidRDefault="00C74F76" w:rsidP="00B06A9C">
            <w:pPr>
              <w:rPr>
                <w:rFonts w:cs="Tahoma"/>
                <w:b/>
                <w:szCs w:val="22"/>
                <w:lang w:val="en-AU"/>
              </w:rPr>
            </w:pPr>
            <w:r>
              <w:rPr>
                <w:rFonts w:cs="Tahoma"/>
                <w:b/>
                <w:szCs w:val="22"/>
                <w:lang w:val="en-AU"/>
              </w:rPr>
              <w:t>Payment</w:t>
            </w:r>
          </w:p>
          <w:p w14:paraId="63788824" w14:textId="306214FE" w:rsidR="00DC0AA6" w:rsidRPr="00897C9C" w:rsidRDefault="00DC0AA6" w:rsidP="00DC0AA6">
            <w:pPr>
              <w:autoSpaceDE w:val="0"/>
              <w:autoSpaceDN w:val="0"/>
              <w:adjustRightInd w:val="0"/>
              <w:rPr>
                <w:rFonts w:cstheme="minorHAnsi"/>
                <w:color w:val="000000"/>
                <w:szCs w:val="22"/>
                <w:lang w:val="en-US"/>
              </w:rPr>
            </w:pPr>
            <w:r w:rsidRPr="00897C9C">
              <w:rPr>
                <w:rFonts w:cstheme="minorHAnsi"/>
                <w:szCs w:val="22"/>
                <w:lang w:val="en-US"/>
              </w:rPr>
              <w:t>T</w:t>
            </w:r>
            <w:bookmarkStart w:id="1" w:name="_Hlk2325751"/>
            <w:r w:rsidRPr="00897C9C">
              <w:rPr>
                <w:rFonts w:cstheme="minorHAnsi"/>
                <w:szCs w:val="22"/>
                <w:lang w:val="en-US"/>
              </w:rPr>
              <w:t xml:space="preserve">he </w:t>
            </w:r>
            <w:r w:rsidR="006749E1" w:rsidRPr="00897C9C">
              <w:rPr>
                <w:rFonts w:cstheme="minorHAnsi"/>
                <w:szCs w:val="22"/>
                <w:lang w:val="en-US"/>
              </w:rPr>
              <w:t xml:space="preserve">payment will be processed </w:t>
            </w:r>
            <w:r w:rsidR="0062762A">
              <w:rPr>
                <w:rFonts w:cstheme="minorHAnsi"/>
                <w:szCs w:val="22"/>
                <w:lang w:val="en-US"/>
              </w:rPr>
              <w:t>on a monthly basis based on the</w:t>
            </w:r>
            <w:r w:rsidR="00B470A4" w:rsidRPr="00897C9C">
              <w:rPr>
                <w:rFonts w:cstheme="minorHAnsi"/>
                <w:szCs w:val="22"/>
                <w:lang w:val="en-US"/>
              </w:rPr>
              <w:t xml:space="preserve"> completion of </w:t>
            </w:r>
            <w:r w:rsidR="00CE2427" w:rsidRPr="00897C9C">
              <w:rPr>
                <w:rFonts w:cstheme="minorHAnsi"/>
                <w:szCs w:val="22"/>
                <w:lang w:val="en-US"/>
              </w:rPr>
              <w:t>deliverable</w:t>
            </w:r>
            <w:r w:rsidR="006749E1" w:rsidRPr="00897C9C">
              <w:rPr>
                <w:rFonts w:cstheme="minorHAnsi"/>
                <w:szCs w:val="22"/>
                <w:lang w:val="en-US"/>
              </w:rPr>
              <w:t>s. In case any part of the work cannot be completed by the consultant, deductions from the payment will be made according</w:t>
            </w:r>
            <w:r w:rsidR="0062762A">
              <w:rPr>
                <w:rFonts w:cstheme="minorHAnsi"/>
                <w:szCs w:val="22"/>
                <w:lang w:val="en-US"/>
              </w:rPr>
              <w:t>ly</w:t>
            </w:r>
            <w:r w:rsidR="006749E1" w:rsidRPr="00897C9C">
              <w:rPr>
                <w:rFonts w:cstheme="minorHAnsi"/>
                <w:szCs w:val="22"/>
                <w:lang w:val="en-US"/>
              </w:rPr>
              <w:t xml:space="preserve"> </w:t>
            </w:r>
          </w:p>
          <w:bookmarkEnd w:id="1"/>
          <w:p w14:paraId="220BB54E" w14:textId="77777777" w:rsidR="00DC0AA6" w:rsidRPr="00897C9C" w:rsidRDefault="00DC0AA6" w:rsidP="00B06A9C">
            <w:pPr>
              <w:rPr>
                <w:rFonts w:cstheme="minorHAnsi"/>
                <w:i/>
                <w:color w:val="00B0F0"/>
                <w:szCs w:val="22"/>
                <w:lang w:val="en-US"/>
              </w:rPr>
            </w:pPr>
          </w:p>
          <w:p w14:paraId="36373E37" w14:textId="77777777" w:rsidR="00B06A9C" w:rsidRPr="00670000" w:rsidRDefault="00B06A9C" w:rsidP="00B06A9C">
            <w:pPr>
              <w:rPr>
                <w:rFonts w:cs="Tahoma"/>
                <w:b/>
                <w:szCs w:val="22"/>
                <w:lang w:val="en-AU"/>
              </w:rPr>
            </w:pPr>
            <w:r w:rsidRPr="00670000">
              <w:rPr>
                <w:rFonts w:cs="Tahoma"/>
                <w:b/>
                <w:szCs w:val="22"/>
                <w:lang w:val="en-AU"/>
              </w:rPr>
              <w:t>Confidentiality:</w:t>
            </w:r>
            <w:r w:rsidRPr="00670000">
              <w:rPr>
                <w:rFonts w:cs="Tahoma"/>
                <w:b/>
                <w:szCs w:val="22"/>
                <w:lang w:val="en-AU"/>
              </w:rPr>
              <w:tab/>
            </w:r>
          </w:p>
          <w:p w14:paraId="005A8566" w14:textId="77777777" w:rsidR="00C74F76" w:rsidRDefault="00B06A9C" w:rsidP="00C74F76">
            <w:pPr>
              <w:rPr>
                <w:rFonts w:cs="Tahoma"/>
                <w:szCs w:val="22"/>
                <w:lang w:val="en-AU"/>
              </w:rPr>
            </w:pPr>
            <w:r w:rsidRPr="006E7AE5">
              <w:rPr>
                <w:rFonts w:cs="Tahoma"/>
                <w:szCs w:val="22"/>
                <w:lang w:val="en-AU"/>
              </w:rPr>
              <w:t xml:space="preserve">The documents produced during the period of this consultancy will be treated as strictly confidential, and the rights of distribution and/ or publication will reside solely with </w:t>
            </w:r>
            <w:r w:rsidR="00DC0AA6">
              <w:rPr>
                <w:rFonts w:cs="Tahoma"/>
                <w:szCs w:val="22"/>
                <w:lang w:val="en-AU"/>
              </w:rPr>
              <w:t xml:space="preserve">the government of Myanmar and </w:t>
            </w:r>
            <w:r w:rsidRPr="006E7AE5">
              <w:rPr>
                <w:rFonts w:cs="Tahoma"/>
                <w:szCs w:val="22"/>
                <w:lang w:val="en-AU"/>
              </w:rPr>
              <w:t>UNICEF.</w:t>
            </w:r>
            <w:r w:rsidR="00C74F76" w:rsidRPr="00AF487C">
              <w:rPr>
                <w:rFonts w:cs="Tahoma"/>
                <w:szCs w:val="22"/>
                <w:lang w:val="en-AU"/>
              </w:rPr>
              <w:t xml:space="preserve"> </w:t>
            </w:r>
          </w:p>
          <w:p w14:paraId="2BBC3D1F" w14:textId="77777777" w:rsidR="00C74F76" w:rsidRDefault="00C74F76" w:rsidP="00C74F76">
            <w:pPr>
              <w:rPr>
                <w:rFonts w:cs="Tahoma"/>
                <w:szCs w:val="22"/>
                <w:lang w:val="en-AU"/>
              </w:rPr>
            </w:pPr>
          </w:p>
          <w:p w14:paraId="6F81A866" w14:textId="77777777" w:rsidR="00B06A9C" w:rsidRPr="006E7AE5" w:rsidRDefault="00C74F76" w:rsidP="00C74F76">
            <w:pPr>
              <w:rPr>
                <w:rFonts w:cs="Tahoma"/>
                <w:szCs w:val="22"/>
                <w:lang w:val="en-AU"/>
              </w:rPr>
            </w:pPr>
            <w:r w:rsidRPr="00AF487C">
              <w:rPr>
                <w:rFonts w:cs="Tahoma"/>
                <w:szCs w:val="22"/>
                <w:lang w:val="en-AU"/>
              </w:rPr>
              <w:t>The contract signed with the consultant will include the other general terms defined by UNICEF.</w:t>
            </w:r>
          </w:p>
        </w:tc>
      </w:tr>
      <w:tr w:rsidR="001E405C" w:rsidRPr="006E7AE5" w14:paraId="445D5A1D" w14:textId="77777777" w:rsidTr="0069468C">
        <w:tc>
          <w:tcPr>
            <w:tcW w:w="10260" w:type="dxa"/>
          </w:tcPr>
          <w:p w14:paraId="44644A2B" w14:textId="77777777" w:rsidR="001E405C" w:rsidRPr="00FA3389" w:rsidRDefault="001E405C" w:rsidP="00FA3389">
            <w:pPr>
              <w:pStyle w:val="ListParagraph"/>
              <w:numPr>
                <w:ilvl w:val="0"/>
                <w:numId w:val="7"/>
              </w:numPr>
              <w:ind w:left="342" w:hanging="342"/>
              <w:rPr>
                <w:rFonts w:cs="Tahoma"/>
                <w:szCs w:val="22"/>
              </w:rPr>
            </w:pPr>
            <w:r w:rsidRPr="00FA3389">
              <w:rPr>
                <w:rFonts w:cs="Tahoma"/>
                <w:szCs w:val="22"/>
              </w:rPr>
              <w:t>Nature of Penalty Clause to be stipulated in the contract:</w:t>
            </w:r>
          </w:p>
          <w:p w14:paraId="567E3FAB" w14:textId="77777777" w:rsidR="001E405C" w:rsidRPr="006E7AE5" w:rsidRDefault="001E405C" w:rsidP="00974BF9">
            <w:pPr>
              <w:pStyle w:val="BodyText3"/>
              <w:tabs>
                <w:tab w:val="clear" w:pos="720"/>
              </w:tabs>
              <w:rPr>
                <w:rFonts w:asciiTheme="minorHAnsi" w:hAnsiTheme="minorHAnsi" w:cs="Tahoma"/>
                <w:b/>
                <w:szCs w:val="22"/>
              </w:rPr>
            </w:pPr>
            <w:r w:rsidRPr="006E7AE5">
              <w:rPr>
                <w:rFonts w:asciiTheme="minorHAnsi" w:hAnsiTheme="minorHAnsi" w:cs="Tahoma"/>
                <w:szCs w:val="22"/>
              </w:rPr>
              <w:lastRenderedPageBreak/>
              <w:t xml:space="preserve">UNICEF </w:t>
            </w:r>
            <w:r w:rsidR="00974BF9" w:rsidRPr="006E7AE5">
              <w:rPr>
                <w:rFonts w:asciiTheme="minorHAnsi" w:hAnsiTheme="minorHAnsi" w:cs="Tahoma"/>
                <w:szCs w:val="22"/>
              </w:rPr>
              <w:t>Myanmar</w:t>
            </w:r>
            <w:r w:rsidRPr="006E7AE5">
              <w:rPr>
                <w:rFonts w:asciiTheme="minorHAnsi" w:hAnsiTheme="minorHAnsi" w:cs="Tahoma"/>
                <w:szCs w:val="22"/>
              </w:rPr>
              <w:t xml:space="preserve"> reserves the right not to pay the Contractor or withhold part of the payable amount if one or more requirements established for this assignment is not met or deadline set for the accomplishment of the tasks is missed.</w:t>
            </w:r>
          </w:p>
        </w:tc>
      </w:tr>
    </w:tbl>
    <w:p w14:paraId="2AAA7726" w14:textId="68A9ABE4" w:rsidR="003743A2" w:rsidRDefault="003743A2" w:rsidP="00A457CC">
      <w:pPr>
        <w:rPr>
          <w:rFonts w:cs="Tahoma"/>
          <w:szCs w:val="22"/>
        </w:rPr>
      </w:pPr>
    </w:p>
    <w:p w14:paraId="503447C8" w14:textId="77777777" w:rsidR="003743A2" w:rsidRDefault="003743A2" w:rsidP="003743A2">
      <w:pPr>
        <w:rPr>
          <w:rFonts w:cs="Tahoma"/>
          <w:szCs w:val="22"/>
        </w:rPr>
      </w:pPr>
    </w:p>
    <w:sectPr w:rsidR="003743A2" w:rsidSect="00866ECE">
      <w:headerReference w:type="default" r:id="rId11"/>
      <w:footerReference w:type="default" r:id="rId12"/>
      <w:pgSz w:w="11909" w:h="16834" w:code="9"/>
      <w:pgMar w:top="1084" w:right="1134" w:bottom="720" w:left="1701" w:header="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EE2B7" w14:textId="77777777" w:rsidR="000237CC" w:rsidRDefault="000237CC">
      <w:r>
        <w:separator/>
      </w:r>
    </w:p>
  </w:endnote>
  <w:endnote w:type="continuationSeparator" w:id="0">
    <w:p w14:paraId="3C963134" w14:textId="77777777" w:rsidR="000237CC" w:rsidRDefault="0002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727C" w14:textId="77777777" w:rsidR="00B06A9C" w:rsidRPr="008D3A21" w:rsidRDefault="00B06A9C">
    <w:pPr>
      <w:pStyle w:val="Footer"/>
      <w:rPr>
        <w:rFonts w:ascii="Tahoma" w:eastAsiaTheme="majorEastAsia" w:hAnsi="Tahoma" w:cs="Tahoma"/>
      </w:rPr>
    </w:pPr>
    <w:r w:rsidRPr="00B06A9C">
      <w:rPr>
        <w:rFonts w:ascii="Tahoma" w:eastAsiaTheme="majorEastAsia" w:hAnsi="Tahoma" w:cs="Tahoma"/>
      </w:rPr>
      <w:ptab w:relativeTo="margin" w:alignment="right" w:leader="none"/>
    </w:r>
    <w:r w:rsidRPr="00B06A9C">
      <w:rPr>
        <w:rFonts w:ascii="Tahoma" w:eastAsiaTheme="majorEastAsia" w:hAnsi="Tahoma" w:cs="Tahoma"/>
      </w:rPr>
      <w:t xml:space="preserve">Page </w:t>
    </w:r>
    <w:r w:rsidR="002B4B38" w:rsidRPr="00B06A9C">
      <w:rPr>
        <w:rFonts w:ascii="Tahoma" w:eastAsiaTheme="minorEastAsia" w:hAnsi="Tahoma" w:cs="Tahoma"/>
      </w:rPr>
      <w:fldChar w:fldCharType="begin"/>
    </w:r>
    <w:r w:rsidRPr="00B06A9C">
      <w:rPr>
        <w:rFonts w:ascii="Tahoma" w:hAnsi="Tahoma" w:cs="Tahoma"/>
      </w:rPr>
      <w:instrText xml:space="preserve"> PAGE   \* MERGEFORMAT </w:instrText>
    </w:r>
    <w:r w:rsidR="002B4B38" w:rsidRPr="00B06A9C">
      <w:rPr>
        <w:rFonts w:ascii="Tahoma" w:eastAsiaTheme="minorEastAsia" w:hAnsi="Tahoma" w:cs="Tahoma"/>
      </w:rPr>
      <w:fldChar w:fldCharType="separate"/>
    </w:r>
    <w:r w:rsidR="00EE5663" w:rsidRPr="00EE5663">
      <w:rPr>
        <w:rFonts w:ascii="Tahoma" w:eastAsiaTheme="majorEastAsia" w:hAnsi="Tahoma" w:cs="Tahoma"/>
        <w:noProof/>
      </w:rPr>
      <w:t>8</w:t>
    </w:r>
    <w:r w:rsidR="002B4B38" w:rsidRPr="00B06A9C">
      <w:rPr>
        <w:rFonts w:ascii="Tahoma" w:eastAsiaTheme="majorEastAsia" w:hAnsi="Tahoma" w:cs="Tahom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7FF7" w14:textId="77777777" w:rsidR="000237CC" w:rsidRDefault="000237CC">
      <w:r>
        <w:separator/>
      </w:r>
    </w:p>
  </w:footnote>
  <w:footnote w:type="continuationSeparator" w:id="0">
    <w:p w14:paraId="2C5E0FFF" w14:textId="77777777" w:rsidR="000237CC" w:rsidRDefault="0002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F9CA" w14:textId="77777777" w:rsidR="00866ECE" w:rsidRDefault="00866ECE" w:rsidP="004F3D9C">
    <w:pPr>
      <w:pStyle w:val="Header"/>
      <w:rPr>
        <w:rFonts w:ascii="Tahoma" w:eastAsiaTheme="majorEastAsia" w:hAnsi="Tahoma" w:cs="Tahoma"/>
        <w:lang w:val="en-US"/>
      </w:rPr>
    </w:pPr>
  </w:p>
  <w:p w14:paraId="3CC76877" w14:textId="77777777" w:rsidR="004F3D9C" w:rsidRPr="004F3D9C" w:rsidRDefault="00421D69" w:rsidP="004F3D9C">
    <w:pPr>
      <w:pStyle w:val="Header"/>
    </w:pPr>
    <w:r>
      <w:rPr>
        <w:rFonts w:ascii="Tahoma" w:eastAsiaTheme="majorEastAsia" w:hAnsi="Tahoma" w:cs="Tahoma"/>
        <w:lang w:val="en-US"/>
      </w:rPr>
      <w:t xml:space="preserve">              </w:t>
    </w:r>
    <w:r w:rsidR="00866ECE">
      <w:rPr>
        <w:rFonts w:ascii="Tahoma" w:eastAsiaTheme="majorEastAsia" w:hAnsi="Tahoma" w:cs="Tahoma"/>
        <w:lang w:val="en-US"/>
      </w:rPr>
      <w:t>UNICEF Myanmar</w:t>
    </w:r>
    <w:r>
      <w:rPr>
        <w:rFonts w:ascii="Tahoma" w:eastAsiaTheme="majorEastAsia" w:hAnsi="Tahoma" w:cs="Tahoma"/>
        <w:lang w:val="en-US"/>
      </w:rPr>
      <w:t xml:space="preserve"> Terms Of Reference (TOR) for Individual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EEC"/>
    <w:multiLevelType w:val="hybridMultilevel"/>
    <w:tmpl w:val="21F040E6"/>
    <w:lvl w:ilvl="0" w:tplc="6504C0E8">
      <w:numFmt w:val="bullet"/>
      <w:lvlText w:val="-"/>
      <w:lvlJc w:val="left"/>
      <w:pPr>
        <w:tabs>
          <w:tab w:val="num" w:pos="360"/>
        </w:tabs>
        <w:ind w:left="360" w:hanging="360"/>
      </w:pPr>
      <w:rPr>
        <w:rFonts w:ascii="Arial" w:eastAsia="Times"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E108F"/>
    <w:multiLevelType w:val="hybridMultilevel"/>
    <w:tmpl w:val="E07E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93E74"/>
    <w:multiLevelType w:val="hybridMultilevel"/>
    <w:tmpl w:val="4A3A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B21B4"/>
    <w:multiLevelType w:val="hybridMultilevel"/>
    <w:tmpl w:val="53543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7215F"/>
    <w:multiLevelType w:val="hybridMultilevel"/>
    <w:tmpl w:val="CA66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2B3502"/>
    <w:multiLevelType w:val="hybridMultilevel"/>
    <w:tmpl w:val="BF4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71B05"/>
    <w:multiLevelType w:val="singleLevel"/>
    <w:tmpl w:val="0409000F"/>
    <w:lvl w:ilvl="0">
      <w:start w:val="1"/>
      <w:numFmt w:val="decimal"/>
      <w:lvlText w:val="%1."/>
      <w:lvlJc w:val="left"/>
      <w:pPr>
        <w:ind w:left="1080" w:hanging="360"/>
      </w:pPr>
      <w:rPr>
        <w:rFonts w:hint="default"/>
      </w:rPr>
    </w:lvl>
  </w:abstractNum>
  <w:abstractNum w:abstractNumId="7" w15:restartNumberingAfterBreak="0">
    <w:nsid w:val="3E613E37"/>
    <w:multiLevelType w:val="hybridMultilevel"/>
    <w:tmpl w:val="FA042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AA4AF1"/>
    <w:multiLevelType w:val="hybridMultilevel"/>
    <w:tmpl w:val="7972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22DE3"/>
    <w:multiLevelType w:val="hybridMultilevel"/>
    <w:tmpl w:val="4B6E1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1C5011"/>
    <w:multiLevelType w:val="hybridMultilevel"/>
    <w:tmpl w:val="A97E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66475"/>
    <w:multiLevelType w:val="hybridMultilevel"/>
    <w:tmpl w:val="67F0E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F1789"/>
    <w:multiLevelType w:val="hybridMultilevel"/>
    <w:tmpl w:val="0C5C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B251B"/>
    <w:multiLevelType w:val="hybridMultilevel"/>
    <w:tmpl w:val="C6505E1E"/>
    <w:lvl w:ilvl="0" w:tplc="87DEC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21AAA"/>
    <w:multiLevelType w:val="hybridMultilevel"/>
    <w:tmpl w:val="57D4E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263BD"/>
    <w:multiLevelType w:val="hybridMultilevel"/>
    <w:tmpl w:val="2A28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8751D"/>
    <w:multiLevelType w:val="hybridMultilevel"/>
    <w:tmpl w:val="4D24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61746"/>
    <w:multiLevelType w:val="hybridMultilevel"/>
    <w:tmpl w:val="EF4AAC56"/>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145169"/>
    <w:multiLevelType w:val="hybridMultilevel"/>
    <w:tmpl w:val="9894D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066D3F"/>
    <w:multiLevelType w:val="hybridMultilevel"/>
    <w:tmpl w:val="AA8E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71C80"/>
    <w:multiLevelType w:val="hybridMultilevel"/>
    <w:tmpl w:val="167CF7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726C78"/>
    <w:multiLevelType w:val="hybridMultilevel"/>
    <w:tmpl w:val="FFF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E0D1E"/>
    <w:multiLevelType w:val="hybridMultilevel"/>
    <w:tmpl w:val="C19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D0A15"/>
    <w:multiLevelType w:val="hybridMultilevel"/>
    <w:tmpl w:val="0972A2E4"/>
    <w:lvl w:ilvl="0" w:tplc="E58AA09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00D82"/>
    <w:multiLevelType w:val="hybridMultilevel"/>
    <w:tmpl w:val="19ECE4FC"/>
    <w:lvl w:ilvl="0" w:tplc="B8A41244">
      <w:start w:val="1"/>
      <w:numFmt w:val="bullet"/>
      <w:lvlText w:val=""/>
      <w:lvlJc w:val="left"/>
      <w:pPr>
        <w:tabs>
          <w:tab w:val="num" w:pos="360"/>
        </w:tabs>
        <w:ind w:left="360" w:hanging="360"/>
      </w:pPr>
      <w:rPr>
        <w:rFonts w:ascii="Wingdings 2" w:hAnsi="Wingdings 2"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C8C51A6" w:tentative="1">
      <w:start w:val="1"/>
      <w:numFmt w:val="bullet"/>
      <w:lvlText w:val=""/>
      <w:lvlJc w:val="left"/>
      <w:pPr>
        <w:tabs>
          <w:tab w:val="num" w:pos="1800"/>
        </w:tabs>
        <w:ind w:left="1800" w:hanging="360"/>
      </w:pPr>
      <w:rPr>
        <w:rFonts w:ascii="Wingdings 2" w:hAnsi="Wingdings 2" w:hint="default"/>
      </w:rPr>
    </w:lvl>
    <w:lvl w:ilvl="3" w:tplc="A0BA6E3A" w:tentative="1">
      <w:start w:val="1"/>
      <w:numFmt w:val="bullet"/>
      <w:lvlText w:val=""/>
      <w:lvlJc w:val="left"/>
      <w:pPr>
        <w:tabs>
          <w:tab w:val="num" w:pos="2520"/>
        </w:tabs>
        <w:ind w:left="2520" w:hanging="360"/>
      </w:pPr>
      <w:rPr>
        <w:rFonts w:ascii="Wingdings 2" w:hAnsi="Wingdings 2" w:hint="default"/>
      </w:rPr>
    </w:lvl>
    <w:lvl w:ilvl="4" w:tplc="07C42DB2" w:tentative="1">
      <w:start w:val="1"/>
      <w:numFmt w:val="bullet"/>
      <w:lvlText w:val=""/>
      <w:lvlJc w:val="left"/>
      <w:pPr>
        <w:tabs>
          <w:tab w:val="num" w:pos="3240"/>
        </w:tabs>
        <w:ind w:left="3240" w:hanging="360"/>
      </w:pPr>
      <w:rPr>
        <w:rFonts w:ascii="Wingdings 2" w:hAnsi="Wingdings 2" w:hint="default"/>
      </w:rPr>
    </w:lvl>
    <w:lvl w:ilvl="5" w:tplc="79EA6AD0" w:tentative="1">
      <w:start w:val="1"/>
      <w:numFmt w:val="bullet"/>
      <w:lvlText w:val=""/>
      <w:lvlJc w:val="left"/>
      <w:pPr>
        <w:tabs>
          <w:tab w:val="num" w:pos="3960"/>
        </w:tabs>
        <w:ind w:left="3960" w:hanging="360"/>
      </w:pPr>
      <w:rPr>
        <w:rFonts w:ascii="Wingdings 2" w:hAnsi="Wingdings 2" w:hint="default"/>
      </w:rPr>
    </w:lvl>
    <w:lvl w:ilvl="6" w:tplc="151A0950" w:tentative="1">
      <w:start w:val="1"/>
      <w:numFmt w:val="bullet"/>
      <w:lvlText w:val=""/>
      <w:lvlJc w:val="left"/>
      <w:pPr>
        <w:tabs>
          <w:tab w:val="num" w:pos="4680"/>
        </w:tabs>
        <w:ind w:left="4680" w:hanging="360"/>
      </w:pPr>
      <w:rPr>
        <w:rFonts w:ascii="Wingdings 2" w:hAnsi="Wingdings 2" w:hint="default"/>
      </w:rPr>
    </w:lvl>
    <w:lvl w:ilvl="7" w:tplc="BE2A0690" w:tentative="1">
      <w:start w:val="1"/>
      <w:numFmt w:val="bullet"/>
      <w:lvlText w:val=""/>
      <w:lvlJc w:val="left"/>
      <w:pPr>
        <w:tabs>
          <w:tab w:val="num" w:pos="5400"/>
        </w:tabs>
        <w:ind w:left="5400" w:hanging="360"/>
      </w:pPr>
      <w:rPr>
        <w:rFonts w:ascii="Wingdings 2" w:hAnsi="Wingdings 2" w:hint="default"/>
      </w:rPr>
    </w:lvl>
    <w:lvl w:ilvl="8" w:tplc="2EC0EA36"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7DBC7921"/>
    <w:multiLevelType w:val="multilevel"/>
    <w:tmpl w:val="61FA37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6"/>
  </w:num>
  <w:num w:numId="2">
    <w:abstractNumId w:val="0"/>
  </w:num>
  <w:num w:numId="3">
    <w:abstractNumId w:val="25"/>
  </w:num>
  <w:num w:numId="4">
    <w:abstractNumId w:val="10"/>
  </w:num>
  <w:num w:numId="5">
    <w:abstractNumId w:val="21"/>
  </w:num>
  <w:num w:numId="6">
    <w:abstractNumId w:val="14"/>
  </w:num>
  <w:num w:numId="7">
    <w:abstractNumId w:val="17"/>
  </w:num>
  <w:num w:numId="8">
    <w:abstractNumId w:val="11"/>
  </w:num>
  <w:num w:numId="9">
    <w:abstractNumId w:val="16"/>
  </w:num>
  <w:num w:numId="10">
    <w:abstractNumId w:val="20"/>
  </w:num>
  <w:num w:numId="11">
    <w:abstractNumId w:val="1"/>
  </w:num>
  <w:num w:numId="12">
    <w:abstractNumId w:val="19"/>
  </w:num>
  <w:num w:numId="13">
    <w:abstractNumId w:val="8"/>
  </w:num>
  <w:num w:numId="14">
    <w:abstractNumId w:val="2"/>
  </w:num>
  <w:num w:numId="15">
    <w:abstractNumId w:val="13"/>
  </w:num>
  <w:num w:numId="16">
    <w:abstractNumId w:val="12"/>
  </w:num>
  <w:num w:numId="17">
    <w:abstractNumId w:val="15"/>
  </w:num>
  <w:num w:numId="18">
    <w:abstractNumId w:val="18"/>
  </w:num>
  <w:num w:numId="19">
    <w:abstractNumId w:val="3"/>
  </w:num>
  <w:num w:numId="20">
    <w:abstractNumId w:val="22"/>
  </w:num>
  <w:num w:numId="21">
    <w:abstractNumId w:val="5"/>
  </w:num>
  <w:num w:numId="22">
    <w:abstractNumId w:val="23"/>
  </w:num>
  <w:num w:numId="23">
    <w:abstractNumId w:val="4"/>
  </w:num>
  <w:num w:numId="24">
    <w:abstractNumId w:val="24"/>
  </w:num>
  <w:num w:numId="25">
    <w:abstractNumId w:val="9"/>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77"/>
    <w:rsid w:val="000003A9"/>
    <w:rsid w:val="000019E0"/>
    <w:rsid w:val="00003866"/>
    <w:rsid w:val="00004E11"/>
    <w:rsid w:val="000128F7"/>
    <w:rsid w:val="0001390B"/>
    <w:rsid w:val="00013A5A"/>
    <w:rsid w:val="000155D8"/>
    <w:rsid w:val="00015F5D"/>
    <w:rsid w:val="00016468"/>
    <w:rsid w:val="00017D91"/>
    <w:rsid w:val="00023578"/>
    <w:rsid w:val="000237CC"/>
    <w:rsid w:val="000302E3"/>
    <w:rsid w:val="00031FAE"/>
    <w:rsid w:val="000327BE"/>
    <w:rsid w:val="00035ADE"/>
    <w:rsid w:val="0004001E"/>
    <w:rsid w:val="000405D1"/>
    <w:rsid w:val="0004217C"/>
    <w:rsid w:val="0004493A"/>
    <w:rsid w:val="000466AD"/>
    <w:rsid w:val="000528C8"/>
    <w:rsid w:val="00052C95"/>
    <w:rsid w:val="00052F7A"/>
    <w:rsid w:val="000539F9"/>
    <w:rsid w:val="00056C4B"/>
    <w:rsid w:val="00057328"/>
    <w:rsid w:val="0005749C"/>
    <w:rsid w:val="00057E01"/>
    <w:rsid w:val="00060040"/>
    <w:rsid w:val="00065638"/>
    <w:rsid w:val="00076B29"/>
    <w:rsid w:val="00082ADD"/>
    <w:rsid w:val="0008553B"/>
    <w:rsid w:val="00086E79"/>
    <w:rsid w:val="0009285C"/>
    <w:rsid w:val="00095E10"/>
    <w:rsid w:val="000964EB"/>
    <w:rsid w:val="000A2E64"/>
    <w:rsid w:val="000A2FF4"/>
    <w:rsid w:val="000A40CF"/>
    <w:rsid w:val="000A4FC3"/>
    <w:rsid w:val="000A6DD5"/>
    <w:rsid w:val="000A749E"/>
    <w:rsid w:val="000B028D"/>
    <w:rsid w:val="000B2760"/>
    <w:rsid w:val="000B6041"/>
    <w:rsid w:val="000C0B9A"/>
    <w:rsid w:val="000C507B"/>
    <w:rsid w:val="000C51C1"/>
    <w:rsid w:val="000C55E9"/>
    <w:rsid w:val="000C5EB3"/>
    <w:rsid w:val="000C5F53"/>
    <w:rsid w:val="000D4058"/>
    <w:rsid w:val="000D6D3E"/>
    <w:rsid w:val="000E3A9F"/>
    <w:rsid w:val="000F0BE4"/>
    <w:rsid w:val="000F199F"/>
    <w:rsid w:val="000F2658"/>
    <w:rsid w:val="000F6CEC"/>
    <w:rsid w:val="001038DD"/>
    <w:rsid w:val="001070BD"/>
    <w:rsid w:val="00107479"/>
    <w:rsid w:val="00111B95"/>
    <w:rsid w:val="00111EBA"/>
    <w:rsid w:val="00113CAB"/>
    <w:rsid w:val="00115889"/>
    <w:rsid w:val="001208FA"/>
    <w:rsid w:val="00123319"/>
    <w:rsid w:val="0012465C"/>
    <w:rsid w:val="00125DAC"/>
    <w:rsid w:val="001265E8"/>
    <w:rsid w:val="001266B4"/>
    <w:rsid w:val="00126E47"/>
    <w:rsid w:val="001327C4"/>
    <w:rsid w:val="00137A67"/>
    <w:rsid w:val="001415BD"/>
    <w:rsid w:val="00141B28"/>
    <w:rsid w:val="00143EAC"/>
    <w:rsid w:val="0014417B"/>
    <w:rsid w:val="00145A1B"/>
    <w:rsid w:val="001466C9"/>
    <w:rsid w:val="001512C2"/>
    <w:rsid w:val="00151FD8"/>
    <w:rsid w:val="00161ABC"/>
    <w:rsid w:val="0017144C"/>
    <w:rsid w:val="00171707"/>
    <w:rsid w:val="00172467"/>
    <w:rsid w:val="001809BC"/>
    <w:rsid w:val="00186387"/>
    <w:rsid w:val="00186867"/>
    <w:rsid w:val="001876BA"/>
    <w:rsid w:val="00190F7E"/>
    <w:rsid w:val="00192489"/>
    <w:rsid w:val="00194096"/>
    <w:rsid w:val="00194E41"/>
    <w:rsid w:val="001A124F"/>
    <w:rsid w:val="001A1572"/>
    <w:rsid w:val="001A3568"/>
    <w:rsid w:val="001A3D1B"/>
    <w:rsid w:val="001A7493"/>
    <w:rsid w:val="001B17AD"/>
    <w:rsid w:val="001B44E4"/>
    <w:rsid w:val="001B4B85"/>
    <w:rsid w:val="001B5B2F"/>
    <w:rsid w:val="001C39F8"/>
    <w:rsid w:val="001C66F5"/>
    <w:rsid w:val="001D2A70"/>
    <w:rsid w:val="001D3883"/>
    <w:rsid w:val="001D51C0"/>
    <w:rsid w:val="001E058E"/>
    <w:rsid w:val="001E0650"/>
    <w:rsid w:val="001E30D6"/>
    <w:rsid w:val="001E3640"/>
    <w:rsid w:val="001E405C"/>
    <w:rsid w:val="001E4572"/>
    <w:rsid w:val="001E7EEC"/>
    <w:rsid w:val="001F13CF"/>
    <w:rsid w:val="001F24DD"/>
    <w:rsid w:val="001F274A"/>
    <w:rsid w:val="001F4950"/>
    <w:rsid w:val="002000FB"/>
    <w:rsid w:val="00212DE0"/>
    <w:rsid w:val="002132DA"/>
    <w:rsid w:val="00213B18"/>
    <w:rsid w:val="00217810"/>
    <w:rsid w:val="00225943"/>
    <w:rsid w:val="00230149"/>
    <w:rsid w:val="00230B3A"/>
    <w:rsid w:val="00235A32"/>
    <w:rsid w:val="00236357"/>
    <w:rsid w:val="00237805"/>
    <w:rsid w:val="0024658E"/>
    <w:rsid w:val="00246E7C"/>
    <w:rsid w:val="002471BC"/>
    <w:rsid w:val="00247504"/>
    <w:rsid w:val="00250FAD"/>
    <w:rsid w:val="002568F4"/>
    <w:rsid w:val="00260192"/>
    <w:rsid w:val="002631FD"/>
    <w:rsid w:val="00263D04"/>
    <w:rsid w:val="002640EE"/>
    <w:rsid w:val="00264DCC"/>
    <w:rsid w:val="002726B4"/>
    <w:rsid w:val="00274777"/>
    <w:rsid w:val="002749DE"/>
    <w:rsid w:val="00281227"/>
    <w:rsid w:val="00281B61"/>
    <w:rsid w:val="00284225"/>
    <w:rsid w:val="002855E0"/>
    <w:rsid w:val="00286CE7"/>
    <w:rsid w:val="00292946"/>
    <w:rsid w:val="00293893"/>
    <w:rsid w:val="00293ACF"/>
    <w:rsid w:val="00294682"/>
    <w:rsid w:val="00295946"/>
    <w:rsid w:val="00296353"/>
    <w:rsid w:val="002963F0"/>
    <w:rsid w:val="0029717A"/>
    <w:rsid w:val="002B0969"/>
    <w:rsid w:val="002B0D24"/>
    <w:rsid w:val="002B4B38"/>
    <w:rsid w:val="002B6E58"/>
    <w:rsid w:val="002B7C8E"/>
    <w:rsid w:val="002D16DC"/>
    <w:rsid w:val="002D1F6E"/>
    <w:rsid w:val="002D1FD6"/>
    <w:rsid w:val="002D3ACE"/>
    <w:rsid w:val="002D4B35"/>
    <w:rsid w:val="002D61BB"/>
    <w:rsid w:val="002D644E"/>
    <w:rsid w:val="002E17DC"/>
    <w:rsid w:val="002E39FC"/>
    <w:rsid w:val="002E4739"/>
    <w:rsid w:val="002E6456"/>
    <w:rsid w:val="002F21B6"/>
    <w:rsid w:val="002F5330"/>
    <w:rsid w:val="002F56F0"/>
    <w:rsid w:val="002F7604"/>
    <w:rsid w:val="002F7E0F"/>
    <w:rsid w:val="003016E0"/>
    <w:rsid w:val="00302B2B"/>
    <w:rsid w:val="0030590E"/>
    <w:rsid w:val="00311314"/>
    <w:rsid w:val="00314B23"/>
    <w:rsid w:val="00314CC3"/>
    <w:rsid w:val="00326A9C"/>
    <w:rsid w:val="00327D4C"/>
    <w:rsid w:val="00332BE1"/>
    <w:rsid w:val="00333118"/>
    <w:rsid w:val="00336F77"/>
    <w:rsid w:val="003374B0"/>
    <w:rsid w:val="00341463"/>
    <w:rsid w:val="00341CD6"/>
    <w:rsid w:val="00351EDE"/>
    <w:rsid w:val="003531A9"/>
    <w:rsid w:val="0035498F"/>
    <w:rsid w:val="00357E5D"/>
    <w:rsid w:val="003634D2"/>
    <w:rsid w:val="00367545"/>
    <w:rsid w:val="00370780"/>
    <w:rsid w:val="00370C2D"/>
    <w:rsid w:val="00372A77"/>
    <w:rsid w:val="003743A2"/>
    <w:rsid w:val="00376549"/>
    <w:rsid w:val="003834E2"/>
    <w:rsid w:val="00384D8F"/>
    <w:rsid w:val="00392BDD"/>
    <w:rsid w:val="00392F3A"/>
    <w:rsid w:val="00393A96"/>
    <w:rsid w:val="003948BA"/>
    <w:rsid w:val="003A1EF8"/>
    <w:rsid w:val="003A259A"/>
    <w:rsid w:val="003B272C"/>
    <w:rsid w:val="003B48A3"/>
    <w:rsid w:val="003B5C17"/>
    <w:rsid w:val="003B66E3"/>
    <w:rsid w:val="003B6733"/>
    <w:rsid w:val="003B67C2"/>
    <w:rsid w:val="003B73EF"/>
    <w:rsid w:val="003C1CB7"/>
    <w:rsid w:val="003C4533"/>
    <w:rsid w:val="003C4AE6"/>
    <w:rsid w:val="003C5627"/>
    <w:rsid w:val="003C7959"/>
    <w:rsid w:val="003D1E5B"/>
    <w:rsid w:val="003D5E26"/>
    <w:rsid w:val="003D6833"/>
    <w:rsid w:val="003E2D4C"/>
    <w:rsid w:val="003E4B12"/>
    <w:rsid w:val="003F0539"/>
    <w:rsid w:val="003F082F"/>
    <w:rsid w:val="003F43C1"/>
    <w:rsid w:val="004039E4"/>
    <w:rsid w:val="00405B72"/>
    <w:rsid w:val="004065E2"/>
    <w:rsid w:val="00406D2E"/>
    <w:rsid w:val="00406D45"/>
    <w:rsid w:val="00410127"/>
    <w:rsid w:val="00410850"/>
    <w:rsid w:val="0041135D"/>
    <w:rsid w:val="00417DCB"/>
    <w:rsid w:val="00420910"/>
    <w:rsid w:val="00420A12"/>
    <w:rsid w:val="00421D69"/>
    <w:rsid w:val="00426123"/>
    <w:rsid w:val="00434E1D"/>
    <w:rsid w:val="004403B7"/>
    <w:rsid w:val="00443D7D"/>
    <w:rsid w:val="00464974"/>
    <w:rsid w:val="004649EC"/>
    <w:rsid w:val="0047363F"/>
    <w:rsid w:val="00474682"/>
    <w:rsid w:val="00475B95"/>
    <w:rsid w:val="00475E96"/>
    <w:rsid w:val="00476130"/>
    <w:rsid w:val="00477D57"/>
    <w:rsid w:val="00477FC2"/>
    <w:rsid w:val="0048078F"/>
    <w:rsid w:val="00482275"/>
    <w:rsid w:val="00483609"/>
    <w:rsid w:val="00483B47"/>
    <w:rsid w:val="00483C52"/>
    <w:rsid w:val="00490EFC"/>
    <w:rsid w:val="004913E8"/>
    <w:rsid w:val="00493DE8"/>
    <w:rsid w:val="00497391"/>
    <w:rsid w:val="004A3926"/>
    <w:rsid w:val="004A3E8D"/>
    <w:rsid w:val="004A4FB5"/>
    <w:rsid w:val="004B51AC"/>
    <w:rsid w:val="004B7263"/>
    <w:rsid w:val="004B7602"/>
    <w:rsid w:val="004B7CF2"/>
    <w:rsid w:val="004C4CA3"/>
    <w:rsid w:val="004C4DE1"/>
    <w:rsid w:val="004C5557"/>
    <w:rsid w:val="004C7CC2"/>
    <w:rsid w:val="004D09AF"/>
    <w:rsid w:val="004E0045"/>
    <w:rsid w:val="004E48D9"/>
    <w:rsid w:val="004F3D9C"/>
    <w:rsid w:val="004F4035"/>
    <w:rsid w:val="004F7BF6"/>
    <w:rsid w:val="005027ED"/>
    <w:rsid w:val="00502BD7"/>
    <w:rsid w:val="005067B5"/>
    <w:rsid w:val="005077B5"/>
    <w:rsid w:val="00511325"/>
    <w:rsid w:val="0051228B"/>
    <w:rsid w:val="005227BE"/>
    <w:rsid w:val="00527B0B"/>
    <w:rsid w:val="005319B8"/>
    <w:rsid w:val="00531F70"/>
    <w:rsid w:val="005428D7"/>
    <w:rsid w:val="005608AC"/>
    <w:rsid w:val="0057170F"/>
    <w:rsid w:val="00572E67"/>
    <w:rsid w:val="00577EC0"/>
    <w:rsid w:val="00583821"/>
    <w:rsid w:val="00590285"/>
    <w:rsid w:val="005954B5"/>
    <w:rsid w:val="00595683"/>
    <w:rsid w:val="0059728E"/>
    <w:rsid w:val="005A16A8"/>
    <w:rsid w:val="005A5BF0"/>
    <w:rsid w:val="005A7500"/>
    <w:rsid w:val="005B00D1"/>
    <w:rsid w:val="005B325C"/>
    <w:rsid w:val="005B45B8"/>
    <w:rsid w:val="005B543C"/>
    <w:rsid w:val="005C1716"/>
    <w:rsid w:val="005C2DE3"/>
    <w:rsid w:val="005C7BCD"/>
    <w:rsid w:val="005D34BC"/>
    <w:rsid w:val="005D3B2E"/>
    <w:rsid w:val="005D544C"/>
    <w:rsid w:val="005E373C"/>
    <w:rsid w:val="005E5DDB"/>
    <w:rsid w:val="005E6C51"/>
    <w:rsid w:val="005F29DE"/>
    <w:rsid w:val="00601EA6"/>
    <w:rsid w:val="00601FD5"/>
    <w:rsid w:val="00603978"/>
    <w:rsid w:val="00603D08"/>
    <w:rsid w:val="00607A74"/>
    <w:rsid w:val="00610BF8"/>
    <w:rsid w:val="00610F73"/>
    <w:rsid w:val="00611F09"/>
    <w:rsid w:val="006121DC"/>
    <w:rsid w:val="00612C06"/>
    <w:rsid w:val="00615B4B"/>
    <w:rsid w:val="00617849"/>
    <w:rsid w:val="0062187E"/>
    <w:rsid w:val="0062402A"/>
    <w:rsid w:val="0062586F"/>
    <w:rsid w:val="00626195"/>
    <w:rsid w:val="006270F0"/>
    <w:rsid w:val="00627539"/>
    <w:rsid w:val="0062762A"/>
    <w:rsid w:val="00627FDC"/>
    <w:rsid w:val="006309C1"/>
    <w:rsid w:val="006326D0"/>
    <w:rsid w:val="00637809"/>
    <w:rsid w:val="00637B2F"/>
    <w:rsid w:val="00637C65"/>
    <w:rsid w:val="00640A3E"/>
    <w:rsid w:val="00643730"/>
    <w:rsid w:val="00643DD5"/>
    <w:rsid w:val="00647989"/>
    <w:rsid w:val="00652AC3"/>
    <w:rsid w:val="00653953"/>
    <w:rsid w:val="00663288"/>
    <w:rsid w:val="00667233"/>
    <w:rsid w:val="00667D83"/>
    <w:rsid w:val="00670000"/>
    <w:rsid w:val="00671482"/>
    <w:rsid w:val="00672741"/>
    <w:rsid w:val="0067375B"/>
    <w:rsid w:val="006744C5"/>
    <w:rsid w:val="006749E1"/>
    <w:rsid w:val="006778ED"/>
    <w:rsid w:val="00680855"/>
    <w:rsid w:val="00682279"/>
    <w:rsid w:val="00685811"/>
    <w:rsid w:val="00692F90"/>
    <w:rsid w:val="00693D4D"/>
    <w:rsid w:val="0069468C"/>
    <w:rsid w:val="006A0A5E"/>
    <w:rsid w:val="006A13B2"/>
    <w:rsid w:val="006A33E4"/>
    <w:rsid w:val="006A3944"/>
    <w:rsid w:val="006A3B08"/>
    <w:rsid w:val="006A4886"/>
    <w:rsid w:val="006B6058"/>
    <w:rsid w:val="006C5555"/>
    <w:rsid w:val="006C7D6A"/>
    <w:rsid w:val="006D01FD"/>
    <w:rsid w:val="006D07FC"/>
    <w:rsid w:val="006D21F8"/>
    <w:rsid w:val="006D541B"/>
    <w:rsid w:val="006E16FE"/>
    <w:rsid w:val="006E2789"/>
    <w:rsid w:val="006E64D7"/>
    <w:rsid w:val="006E7AE5"/>
    <w:rsid w:val="006F34DE"/>
    <w:rsid w:val="006F5A9C"/>
    <w:rsid w:val="006F5C7E"/>
    <w:rsid w:val="006F6774"/>
    <w:rsid w:val="00700A38"/>
    <w:rsid w:val="00702277"/>
    <w:rsid w:val="007040BE"/>
    <w:rsid w:val="00706822"/>
    <w:rsid w:val="00707602"/>
    <w:rsid w:val="00710618"/>
    <w:rsid w:val="00710FD2"/>
    <w:rsid w:val="00711FE9"/>
    <w:rsid w:val="00714C3D"/>
    <w:rsid w:val="00723571"/>
    <w:rsid w:val="00726A4B"/>
    <w:rsid w:val="00732CCB"/>
    <w:rsid w:val="00737189"/>
    <w:rsid w:val="00742B90"/>
    <w:rsid w:val="00744BD6"/>
    <w:rsid w:val="00745D4E"/>
    <w:rsid w:val="007509A0"/>
    <w:rsid w:val="007511E2"/>
    <w:rsid w:val="00755C83"/>
    <w:rsid w:val="007642BB"/>
    <w:rsid w:val="0076466D"/>
    <w:rsid w:val="00767149"/>
    <w:rsid w:val="00767554"/>
    <w:rsid w:val="00767FD4"/>
    <w:rsid w:val="0077516E"/>
    <w:rsid w:val="007762FA"/>
    <w:rsid w:val="0078242C"/>
    <w:rsid w:val="00796374"/>
    <w:rsid w:val="007A09AE"/>
    <w:rsid w:val="007A2C41"/>
    <w:rsid w:val="007A6279"/>
    <w:rsid w:val="007A77C2"/>
    <w:rsid w:val="007B290F"/>
    <w:rsid w:val="007B337B"/>
    <w:rsid w:val="007B5719"/>
    <w:rsid w:val="007C2055"/>
    <w:rsid w:val="007C2079"/>
    <w:rsid w:val="007C46BB"/>
    <w:rsid w:val="007C4AD2"/>
    <w:rsid w:val="007C7B1F"/>
    <w:rsid w:val="007D0A24"/>
    <w:rsid w:val="007D1120"/>
    <w:rsid w:val="007D25DF"/>
    <w:rsid w:val="007D4B20"/>
    <w:rsid w:val="007E686C"/>
    <w:rsid w:val="007F096D"/>
    <w:rsid w:val="007F586D"/>
    <w:rsid w:val="008023A9"/>
    <w:rsid w:val="00806204"/>
    <w:rsid w:val="00807187"/>
    <w:rsid w:val="0081589F"/>
    <w:rsid w:val="00817BBB"/>
    <w:rsid w:val="0082138F"/>
    <w:rsid w:val="008265B3"/>
    <w:rsid w:val="0083247C"/>
    <w:rsid w:val="0083248D"/>
    <w:rsid w:val="00834E99"/>
    <w:rsid w:val="00844D8F"/>
    <w:rsid w:val="00850019"/>
    <w:rsid w:val="008529F3"/>
    <w:rsid w:val="00853988"/>
    <w:rsid w:val="00854058"/>
    <w:rsid w:val="00857319"/>
    <w:rsid w:val="0086074C"/>
    <w:rsid w:val="00863B6F"/>
    <w:rsid w:val="0086683B"/>
    <w:rsid w:val="00866ECE"/>
    <w:rsid w:val="008713CC"/>
    <w:rsid w:val="00871615"/>
    <w:rsid w:val="00872E83"/>
    <w:rsid w:val="008731AC"/>
    <w:rsid w:val="00873B6A"/>
    <w:rsid w:val="008745C1"/>
    <w:rsid w:val="00876B9E"/>
    <w:rsid w:val="00881712"/>
    <w:rsid w:val="00881ED3"/>
    <w:rsid w:val="0088261C"/>
    <w:rsid w:val="0088675C"/>
    <w:rsid w:val="00887950"/>
    <w:rsid w:val="008964ED"/>
    <w:rsid w:val="00897C9C"/>
    <w:rsid w:val="00897EBC"/>
    <w:rsid w:val="008A192C"/>
    <w:rsid w:val="008A1C95"/>
    <w:rsid w:val="008A1EDF"/>
    <w:rsid w:val="008A21EB"/>
    <w:rsid w:val="008A40C6"/>
    <w:rsid w:val="008A757A"/>
    <w:rsid w:val="008A7E69"/>
    <w:rsid w:val="008C0184"/>
    <w:rsid w:val="008C290F"/>
    <w:rsid w:val="008C2ED5"/>
    <w:rsid w:val="008C3966"/>
    <w:rsid w:val="008C556D"/>
    <w:rsid w:val="008C5FAE"/>
    <w:rsid w:val="008C7BAE"/>
    <w:rsid w:val="008D008D"/>
    <w:rsid w:val="008D043C"/>
    <w:rsid w:val="008D1A52"/>
    <w:rsid w:val="008D3A21"/>
    <w:rsid w:val="008D4075"/>
    <w:rsid w:val="008D4534"/>
    <w:rsid w:val="008E6B30"/>
    <w:rsid w:val="008E7C41"/>
    <w:rsid w:val="008F008B"/>
    <w:rsid w:val="008F1AE9"/>
    <w:rsid w:val="008F2224"/>
    <w:rsid w:val="008F2877"/>
    <w:rsid w:val="008F7287"/>
    <w:rsid w:val="0090097E"/>
    <w:rsid w:val="00901522"/>
    <w:rsid w:val="00904F93"/>
    <w:rsid w:val="009072B0"/>
    <w:rsid w:val="009114FF"/>
    <w:rsid w:val="009117C7"/>
    <w:rsid w:val="0091252D"/>
    <w:rsid w:val="009131E7"/>
    <w:rsid w:val="00913508"/>
    <w:rsid w:val="00913D34"/>
    <w:rsid w:val="00916BC2"/>
    <w:rsid w:val="009173B4"/>
    <w:rsid w:val="00923597"/>
    <w:rsid w:val="00924C8E"/>
    <w:rsid w:val="00935A8F"/>
    <w:rsid w:val="009367B6"/>
    <w:rsid w:val="00936ADD"/>
    <w:rsid w:val="009374A5"/>
    <w:rsid w:val="00941211"/>
    <w:rsid w:val="00946D16"/>
    <w:rsid w:val="009474EF"/>
    <w:rsid w:val="00950DEB"/>
    <w:rsid w:val="009549B2"/>
    <w:rsid w:val="00960A0F"/>
    <w:rsid w:val="009621E9"/>
    <w:rsid w:val="0096240D"/>
    <w:rsid w:val="009632FC"/>
    <w:rsid w:val="009650A8"/>
    <w:rsid w:val="00965E8D"/>
    <w:rsid w:val="00967112"/>
    <w:rsid w:val="00967830"/>
    <w:rsid w:val="00970E03"/>
    <w:rsid w:val="00971BA1"/>
    <w:rsid w:val="00973A78"/>
    <w:rsid w:val="00974486"/>
    <w:rsid w:val="00974864"/>
    <w:rsid w:val="00974BF9"/>
    <w:rsid w:val="00976AA5"/>
    <w:rsid w:val="009807B0"/>
    <w:rsid w:val="00984CA2"/>
    <w:rsid w:val="00991217"/>
    <w:rsid w:val="00991494"/>
    <w:rsid w:val="009A0E44"/>
    <w:rsid w:val="009A303D"/>
    <w:rsid w:val="009A3EFB"/>
    <w:rsid w:val="009A5E22"/>
    <w:rsid w:val="009A6843"/>
    <w:rsid w:val="009B1CBD"/>
    <w:rsid w:val="009B751F"/>
    <w:rsid w:val="009C0B4B"/>
    <w:rsid w:val="009C14AE"/>
    <w:rsid w:val="009C1D3F"/>
    <w:rsid w:val="009C2B69"/>
    <w:rsid w:val="009C36C4"/>
    <w:rsid w:val="009C3FD4"/>
    <w:rsid w:val="009C589D"/>
    <w:rsid w:val="009D1945"/>
    <w:rsid w:val="009D2026"/>
    <w:rsid w:val="009E4FE6"/>
    <w:rsid w:val="009F159E"/>
    <w:rsid w:val="009F2ED0"/>
    <w:rsid w:val="009F3655"/>
    <w:rsid w:val="009F641D"/>
    <w:rsid w:val="00A02C50"/>
    <w:rsid w:val="00A15397"/>
    <w:rsid w:val="00A20336"/>
    <w:rsid w:val="00A219B7"/>
    <w:rsid w:val="00A21CBE"/>
    <w:rsid w:val="00A26074"/>
    <w:rsid w:val="00A26521"/>
    <w:rsid w:val="00A26EB5"/>
    <w:rsid w:val="00A27476"/>
    <w:rsid w:val="00A318AD"/>
    <w:rsid w:val="00A32A34"/>
    <w:rsid w:val="00A3327C"/>
    <w:rsid w:val="00A36FFC"/>
    <w:rsid w:val="00A40309"/>
    <w:rsid w:val="00A44AB5"/>
    <w:rsid w:val="00A457CC"/>
    <w:rsid w:val="00A4687E"/>
    <w:rsid w:val="00A51666"/>
    <w:rsid w:val="00A562FA"/>
    <w:rsid w:val="00A67F16"/>
    <w:rsid w:val="00A70720"/>
    <w:rsid w:val="00A72128"/>
    <w:rsid w:val="00A72265"/>
    <w:rsid w:val="00A75285"/>
    <w:rsid w:val="00A779AD"/>
    <w:rsid w:val="00A90BF1"/>
    <w:rsid w:val="00A928BB"/>
    <w:rsid w:val="00A94395"/>
    <w:rsid w:val="00A94CED"/>
    <w:rsid w:val="00A9565A"/>
    <w:rsid w:val="00AB03B1"/>
    <w:rsid w:val="00AB1DE7"/>
    <w:rsid w:val="00AB2046"/>
    <w:rsid w:val="00AB2B77"/>
    <w:rsid w:val="00AB69EC"/>
    <w:rsid w:val="00AC1BA0"/>
    <w:rsid w:val="00AD0AF7"/>
    <w:rsid w:val="00AD29EB"/>
    <w:rsid w:val="00AD4CAA"/>
    <w:rsid w:val="00AD67D0"/>
    <w:rsid w:val="00AE0770"/>
    <w:rsid w:val="00AE2655"/>
    <w:rsid w:val="00AE30EF"/>
    <w:rsid w:val="00AE5E8D"/>
    <w:rsid w:val="00AE7601"/>
    <w:rsid w:val="00AE7FAE"/>
    <w:rsid w:val="00AF0842"/>
    <w:rsid w:val="00AF4017"/>
    <w:rsid w:val="00AF487C"/>
    <w:rsid w:val="00AF55FA"/>
    <w:rsid w:val="00B06A9C"/>
    <w:rsid w:val="00B07150"/>
    <w:rsid w:val="00B221C1"/>
    <w:rsid w:val="00B22B21"/>
    <w:rsid w:val="00B26911"/>
    <w:rsid w:val="00B35C91"/>
    <w:rsid w:val="00B41448"/>
    <w:rsid w:val="00B431FC"/>
    <w:rsid w:val="00B45644"/>
    <w:rsid w:val="00B470A4"/>
    <w:rsid w:val="00B5095E"/>
    <w:rsid w:val="00B514EF"/>
    <w:rsid w:val="00B56FCF"/>
    <w:rsid w:val="00B60B69"/>
    <w:rsid w:val="00B62F2A"/>
    <w:rsid w:val="00B638E1"/>
    <w:rsid w:val="00B70D86"/>
    <w:rsid w:val="00B73FF3"/>
    <w:rsid w:val="00B77677"/>
    <w:rsid w:val="00B81A5F"/>
    <w:rsid w:val="00B83111"/>
    <w:rsid w:val="00B84015"/>
    <w:rsid w:val="00B8477C"/>
    <w:rsid w:val="00B85214"/>
    <w:rsid w:val="00B871D2"/>
    <w:rsid w:val="00B92A07"/>
    <w:rsid w:val="00B9792B"/>
    <w:rsid w:val="00BA3793"/>
    <w:rsid w:val="00BA4DC7"/>
    <w:rsid w:val="00BA4F66"/>
    <w:rsid w:val="00BA59CE"/>
    <w:rsid w:val="00BA64B9"/>
    <w:rsid w:val="00BB0245"/>
    <w:rsid w:val="00BB0874"/>
    <w:rsid w:val="00BB1012"/>
    <w:rsid w:val="00BB39EF"/>
    <w:rsid w:val="00BB43FF"/>
    <w:rsid w:val="00BB515A"/>
    <w:rsid w:val="00BC3FEA"/>
    <w:rsid w:val="00BC597F"/>
    <w:rsid w:val="00BC5C25"/>
    <w:rsid w:val="00BD08A3"/>
    <w:rsid w:val="00BD1B85"/>
    <w:rsid w:val="00BD2713"/>
    <w:rsid w:val="00BD76F6"/>
    <w:rsid w:val="00BE4446"/>
    <w:rsid w:val="00BE7796"/>
    <w:rsid w:val="00BF21DF"/>
    <w:rsid w:val="00BF4018"/>
    <w:rsid w:val="00C01490"/>
    <w:rsid w:val="00C05D7C"/>
    <w:rsid w:val="00C0684A"/>
    <w:rsid w:val="00C11957"/>
    <w:rsid w:val="00C12F8C"/>
    <w:rsid w:val="00C13C16"/>
    <w:rsid w:val="00C2094F"/>
    <w:rsid w:val="00C218E5"/>
    <w:rsid w:val="00C22CB0"/>
    <w:rsid w:val="00C3126A"/>
    <w:rsid w:val="00C55162"/>
    <w:rsid w:val="00C643AF"/>
    <w:rsid w:val="00C65569"/>
    <w:rsid w:val="00C7171E"/>
    <w:rsid w:val="00C73548"/>
    <w:rsid w:val="00C73DEE"/>
    <w:rsid w:val="00C73E69"/>
    <w:rsid w:val="00C7489F"/>
    <w:rsid w:val="00C74F76"/>
    <w:rsid w:val="00C75117"/>
    <w:rsid w:val="00C77A67"/>
    <w:rsid w:val="00C80305"/>
    <w:rsid w:val="00C84DA5"/>
    <w:rsid w:val="00C8717C"/>
    <w:rsid w:val="00C9138D"/>
    <w:rsid w:val="00C930D9"/>
    <w:rsid w:val="00C97823"/>
    <w:rsid w:val="00CA4B8A"/>
    <w:rsid w:val="00CB1E4B"/>
    <w:rsid w:val="00CB44E8"/>
    <w:rsid w:val="00CB48BB"/>
    <w:rsid w:val="00CB530E"/>
    <w:rsid w:val="00CB6FCB"/>
    <w:rsid w:val="00CC1B2D"/>
    <w:rsid w:val="00CC2244"/>
    <w:rsid w:val="00CC6AB9"/>
    <w:rsid w:val="00CC7E82"/>
    <w:rsid w:val="00CD2C3B"/>
    <w:rsid w:val="00CD3056"/>
    <w:rsid w:val="00CD3E6F"/>
    <w:rsid w:val="00CD6B82"/>
    <w:rsid w:val="00CD7B18"/>
    <w:rsid w:val="00CE2427"/>
    <w:rsid w:val="00CE6929"/>
    <w:rsid w:val="00CF704C"/>
    <w:rsid w:val="00CF7F2A"/>
    <w:rsid w:val="00D005C2"/>
    <w:rsid w:val="00D12545"/>
    <w:rsid w:val="00D16359"/>
    <w:rsid w:val="00D171FF"/>
    <w:rsid w:val="00D20970"/>
    <w:rsid w:val="00D20AED"/>
    <w:rsid w:val="00D2385C"/>
    <w:rsid w:val="00D24A54"/>
    <w:rsid w:val="00D25DC1"/>
    <w:rsid w:val="00D30CE3"/>
    <w:rsid w:val="00D359DF"/>
    <w:rsid w:val="00D414AD"/>
    <w:rsid w:val="00D42991"/>
    <w:rsid w:val="00D45A13"/>
    <w:rsid w:val="00D60EDE"/>
    <w:rsid w:val="00D6118D"/>
    <w:rsid w:val="00D61597"/>
    <w:rsid w:val="00D6226B"/>
    <w:rsid w:val="00D64BC6"/>
    <w:rsid w:val="00D6742D"/>
    <w:rsid w:val="00D7270E"/>
    <w:rsid w:val="00D73159"/>
    <w:rsid w:val="00D7759F"/>
    <w:rsid w:val="00D81B15"/>
    <w:rsid w:val="00D82885"/>
    <w:rsid w:val="00D97FAD"/>
    <w:rsid w:val="00DB2E5A"/>
    <w:rsid w:val="00DB7861"/>
    <w:rsid w:val="00DC0AA6"/>
    <w:rsid w:val="00DC2C8F"/>
    <w:rsid w:val="00DC46B3"/>
    <w:rsid w:val="00DC5368"/>
    <w:rsid w:val="00DC6462"/>
    <w:rsid w:val="00DF0267"/>
    <w:rsid w:val="00DF0AD0"/>
    <w:rsid w:val="00DF102C"/>
    <w:rsid w:val="00DF57B7"/>
    <w:rsid w:val="00E03C6C"/>
    <w:rsid w:val="00E07EF0"/>
    <w:rsid w:val="00E119FB"/>
    <w:rsid w:val="00E13192"/>
    <w:rsid w:val="00E17F0C"/>
    <w:rsid w:val="00E210D3"/>
    <w:rsid w:val="00E21AAA"/>
    <w:rsid w:val="00E22837"/>
    <w:rsid w:val="00E306DD"/>
    <w:rsid w:val="00E31792"/>
    <w:rsid w:val="00E3390F"/>
    <w:rsid w:val="00E33C35"/>
    <w:rsid w:val="00E36F3F"/>
    <w:rsid w:val="00E40D21"/>
    <w:rsid w:val="00E40E0D"/>
    <w:rsid w:val="00E4395C"/>
    <w:rsid w:val="00E500EB"/>
    <w:rsid w:val="00E50328"/>
    <w:rsid w:val="00E5124D"/>
    <w:rsid w:val="00E52EBD"/>
    <w:rsid w:val="00E560A5"/>
    <w:rsid w:val="00E6199E"/>
    <w:rsid w:val="00E61D6B"/>
    <w:rsid w:val="00E652FB"/>
    <w:rsid w:val="00E71BE3"/>
    <w:rsid w:val="00E723AE"/>
    <w:rsid w:val="00E760EC"/>
    <w:rsid w:val="00E77E99"/>
    <w:rsid w:val="00E83486"/>
    <w:rsid w:val="00E86C4C"/>
    <w:rsid w:val="00E9221E"/>
    <w:rsid w:val="00EB2D78"/>
    <w:rsid w:val="00EB3677"/>
    <w:rsid w:val="00EB552E"/>
    <w:rsid w:val="00EB672B"/>
    <w:rsid w:val="00EC03A1"/>
    <w:rsid w:val="00EC2285"/>
    <w:rsid w:val="00EC291A"/>
    <w:rsid w:val="00EC442F"/>
    <w:rsid w:val="00EC7F76"/>
    <w:rsid w:val="00ED05AD"/>
    <w:rsid w:val="00EE040E"/>
    <w:rsid w:val="00EE06ED"/>
    <w:rsid w:val="00EE0AA8"/>
    <w:rsid w:val="00EE26C8"/>
    <w:rsid w:val="00EE4754"/>
    <w:rsid w:val="00EE5663"/>
    <w:rsid w:val="00EE6E2B"/>
    <w:rsid w:val="00EF23C1"/>
    <w:rsid w:val="00EF303E"/>
    <w:rsid w:val="00EF3299"/>
    <w:rsid w:val="00EF38DC"/>
    <w:rsid w:val="00EF501E"/>
    <w:rsid w:val="00EF5C76"/>
    <w:rsid w:val="00EF7194"/>
    <w:rsid w:val="00F0049D"/>
    <w:rsid w:val="00F02C3E"/>
    <w:rsid w:val="00F03683"/>
    <w:rsid w:val="00F06FB8"/>
    <w:rsid w:val="00F10C5D"/>
    <w:rsid w:val="00F10D1B"/>
    <w:rsid w:val="00F22678"/>
    <w:rsid w:val="00F24619"/>
    <w:rsid w:val="00F24FEC"/>
    <w:rsid w:val="00F26C15"/>
    <w:rsid w:val="00F303E4"/>
    <w:rsid w:val="00F33AE9"/>
    <w:rsid w:val="00F428D4"/>
    <w:rsid w:val="00F466B1"/>
    <w:rsid w:val="00F50177"/>
    <w:rsid w:val="00F52C32"/>
    <w:rsid w:val="00F61706"/>
    <w:rsid w:val="00F63829"/>
    <w:rsid w:val="00F74EE3"/>
    <w:rsid w:val="00F81FC0"/>
    <w:rsid w:val="00F82C27"/>
    <w:rsid w:val="00F8321A"/>
    <w:rsid w:val="00F85F73"/>
    <w:rsid w:val="00F87A44"/>
    <w:rsid w:val="00F91AFC"/>
    <w:rsid w:val="00F9312F"/>
    <w:rsid w:val="00F96E9F"/>
    <w:rsid w:val="00F97B25"/>
    <w:rsid w:val="00FA26FB"/>
    <w:rsid w:val="00FA3389"/>
    <w:rsid w:val="00FB224D"/>
    <w:rsid w:val="00FB2D2C"/>
    <w:rsid w:val="00FC1817"/>
    <w:rsid w:val="00FC5064"/>
    <w:rsid w:val="00FC57A9"/>
    <w:rsid w:val="00FC5A07"/>
    <w:rsid w:val="00FC687D"/>
    <w:rsid w:val="00FD0780"/>
    <w:rsid w:val="00FD1839"/>
    <w:rsid w:val="00FD3D86"/>
    <w:rsid w:val="00FD5068"/>
    <w:rsid w:val="00FD5B20"/>
    <w:rsid w:val="00FE20C7"/>
    <w:rsid w:val="00FE215A"/>
    <w:rsid w:val="00FE28D4"/>
    <w:rsid w:val="00FE322B"/>
    <w:rsid w:val="00FE3BA3"/>
    <w:rsid w:val="00FE47E7"/>
    <w:rsid w:val="00FE6FEA"/>
    <w:rsid w:val="00FE7B60"/>
    <w:rsid w:val="00FF534D"/>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5779B"/>
  <w15:docId w15:val="{41EC71DD-3D49-465C-A871-13C0176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0969"/>
    <w:pPr>
      <w:jc w:val="both"/>
    </w:pPr>
    <w:rPr>
      <w:rFonts w:asciiTheme="minorHAnsi" w:hAnsiTheme="minorHAnsi"/>
      <w:sz w:val="22"/>
      <w:lang w:val="en-GB"/>
    </w:rPr>
  </w:style>
  <w:style w:type="paragraph" w:styleId="Heading1">
    <w:name w:val="heading 1"/>
    <w:basedOn w:val="Normal"/>
    <w:next w:val="Normal"/>
    <w:qFormat/>
    <w:rsid w:val="003016E0"/>
    <w:pPr>
      <w:keepNext/>
      <w:outlineLvl w:val="0"/>
    </w:pPr>
    <w:rPr>
      <w:rFonts w:ascii="Arial" w:hAnsi="Arial"/>
      <w:b/>
    </w:rPr>
  </w:style>
  <w:style w:type="paragraph" w:styleId="Heading2">
    <w:name w:val="heading 2"/>
    <w:basedOn w:val="Normal"/>
    <w:next w:val="Normal"/>
    <w:link w:val="Heading2Char"/>
    <w:semiHidden/>
    <w:unhideWhenUsed/>
    <w:qFormat/>
    <w:rsid w:val="006672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6E0"/>
    <w:pPr>
      <w:jc w:val="center"/>
    </w:pPr>
    <w:rPr>
      <w:b/>
      <w:lang w:val="en-AU"/>
    </w:rPr>
  </w:style>
  <w:style w:type="paragraph" w:styleId="BodyText2">
    <w:name w:val="Body Text 2"/>
    <w:basedOn w:val="Normal"/>
    <w:rsid w:val="003016E0"/>
  </w:style>
  <w:style w:type="paragraph" w:styleId="BodyText3">
    <w:name w:val="Body Text 3"/>
    <w:basedOn w:val="Normal"/>
    <w:rsid w:val="003016E0"/>
    <w:pPr>
      <w:tabs>
        <w:tab w:val="left" w:pos="720"/>
      </w:tabs>
    </w:pPr>
    <w:rPr>
      <w:rFonts w:ascii="Arial" w:hAnsi="Arial"/>
    </w:rPr>
  </w:style>
  <w:style w:type="paragraph" w:styleId="BalloonText">
    <w:name w:val="Balloon Text"/>
    <w:basedOn w:val="Normal"/>
    <w:semiHidden/>
    <w:rsid w:val="007D25DF"/>
    <w:rPr>
      <w:rFonts w:ascii="Tahoma" w:hAnsi="Tahoma" w:cs="Tahoma"/>
      <w:sz w:val="16"/>
      <w:szCs w:val="16"/>
    </w:rPr>
  </w:style>
  <w:style w:type="paragraph" w:styleId="Header">
    <w:name w:val="header"/>
    <w:basedOn w:val="Normal"/>
    <w:link w:val="HeaderChar"/>
    <w:uiPriority w:val="99"/>
    <w:rsid w:val="004F3D9C"/>
    <w:pPr>
      <w:tabs>
        <w:tab w:val="center" w:pos="4320"/>
        <w:tab w:val="right" w:pos="8640"/>
      </w:tabs>
    </w:pPr>
  </w:style>
  <w:style w:type="paragraph" w:styleId="Footer">
    <w:name w:val="footer"/>
    <w:basedOn w:val="Normal"/>
    <w:rsid w:val="004F3D9C"/>
    <w:pPr>
      <w:tabs>
        <w:tab w:val="center" w:pos="4320"/>
        <w:tab w:val="right" w:pos="8640"/>
      </w:tabs>
    </w:pPr>
  </w:style>
  <w:style w:type="character" w:styleId="PageNumber">
    <w:name w:val="page number"/>
    <w:basedOn w:val="DefaultParagraphFont"/>
    <w:rsid w:val="004F3D9C"/>
  </w:style>
  <w:style w:type="paragraph" w:styleId="BodyTextIndent2">
    <w:name w:val="Body Text Indent 2"/>
    <w:basedOn w:val="Normal"/>
    <w:link w:val="BodyTextIndent2Char"/>
    <w:rsid w:val="006F5C7E"/>
    <w:pPr>
      <w:spacing w:after="120" w:line="480" w:lineRule="auto"/>
      <w:ind w:left="360"/>
    </w:pPr>
    <w:rPr>
      <w:rFonts w:ascii="Arial" w:hAnsi="Arial"/>
      <w:lang w:val="ru-RU" w:eastAsia="ru-RU"/>
    </w:rPr>
  </w:style>
  <w:style w:type="character" w:customStyle="1" w:styleId="BodyTextIndent2Char">
    <w:name w:val="Body Text Indent 2 Char"/>
    <w:link w:val="BodyTextIndent2"/>
    <w:rsid w:val="006F5C7E"/>
    <w:rPr>
      <w:rFonts w:ascii="Arial" w:hAnsi="Arial"/>
      <w:lang w:val="ru-RU" w:eastAsia="ru-RU" w:bidi="ar-SA"/>
    </w:rPr>
  </w:style>
  <w:style w:type="character" w:styleId="CommentReference">
    <w:name w:val="annotation reference"/>
    <w:semiHidden/>
    <w:rsid w:val="006F5C7E"/>
    <w:rPr>
      <w:sz w:val="16"/>
      <w:szCs w:val="16"/>
    </w:rPr>
  </w:style>
  <w:style w:type="character" w:customStyle="1" w:styleId="HeaderChar">
    <w:name w:val="Header Char"/>
    <w:basedOn w:val="DefaultParagraphFont"/>
    <w:link w:val="Header"/>
    <w:uiPriority w:val="99"/>
    <w:rsid w:val="003C4AE6"/>
  </w:style>
  <w:style w:type="paragraph" w:styleId="ListParagraph">
    <w:name w:val="List Paragraph"/>
    <w:aliases w:val="ADB paragraph numbering,bulleted Jens,AFSN List Paragraph,heading 2,List Paragraph 1,Bullet List,FooterText,List Paragraph1,Colorful List Accent 1,numbered,Paragraphe de liste1,列出段落,列出段落1,Bulletr List Paragraph,List Paragraph2,リスト段落1,Plan"/>
    <w:basedOn w:val="Normal"/>
    <w:next w:val="Normal"/>
    <w:link w:val="ListParagraphChar"/>
    <w:uiPriority w:val="34"/>
    <w:qFormat/>
    <w:rsid w:val="002B0969"/>
    <w:pPr>
      <w:spacing w:before="120" w:after="120"/>
      <w:contextualSpacing/>
    </w:pPr>
    <w:rPr>
      <w:b/>
    </w:rPr>
  </w:style>
  <w:style w:type="paragraph" w:styleId="CommentText">
    <w:name w:val="annotation text"/>
    <w:basedOn w:val="Normal"/>
    <w:link w:val="CommentTextChar"/>
    <w:rsid w:val="00294682"/>
  </w:style>
  <w:style w:type="character" w:customStyle="1" w:styleId="CommentTextChar">
    <w:name w:val="Comment Text Char"/>
    <w:link w:val="CommentText"/>
    <w:rsid w:val="00294682"/>
    <w:rPr>
      <w:lang w:val="en-GB"/>
    </w:rPr>
  </w:style>
  <w:style w:type="paragraph" w:styleId="CommentSubject">
    <w:name w:val="annotation subject"/>
    <w:basedOn w:val="CommentText"/>
    <w:next w:val="CommentText"/>
    <w:link w:val="CommentSubjectChar"/>
    <w:rsid w:val="00294682"/>
    <w:rPr>
      <w:b/>
      <w:bCs/>
    </w:rPr>
  </w:style>
  <w:style w:type="character" w:customStyle="1" w:styleId="CommentSubjectChar">
    <w:name w:val="Comment Subject Char"/>
    <w:link w:val="CommentSubject"/>
    <w:rsid w:val="00294682"/>
    <w:rPr>
      <w:b/>
      <w:bCs/>
      <w:lang w:val="en-GB"/>
    </w:rPr>
  </w:style>
  <w:style w:type="paragraph" w:customStyle="1" w:styleId="BodyText1">
    <w:name w:val="Body Text1"/>
    <w:aliases w:val="OPM"/>
    <w:basedOn w:val="Normal"/>
    <w:link w:val="BodytextChar"/>
    <w:rsid w:val="00D61597"/>
    <w:pPr>
      <w:spacing w:after="240"/>
    </w:pPr>
    <w:rPr>
      <w:rFonts w:ascii="Arial" w:hAnsi="Arial"/>
    </w:rPr>
  </w:style>
  <w:style w:type="character" w:customStyle="1" w:styleId="BodytextChar">
    <w:name w:val="Body text Char"/>
    <w:aliases w:val="OPM Char"/>
    <w:link w:val="BodyText1"/>
    <w:rsid w:val="00D61597"/>
    <w:rPr>
      <w:rFonts w:ascii="Arial" w:hAnsi="Arial"/>
      <w:sz w:val="22"/>
      <w:lang w:val="en-GB"/>
    </w:rPr>
  </w:style>
  <w:style w:type="character" w:customStyle="1" w:styleId="apple-style-span">
    <w:name w:val="apple-style-span"/>
    <w:basedOn w:val="DefaultParagraphFont"/>
    <w:rsid w:val="002B6E58"/>
  </w:style>
  <w:style w:type="paragraph" w:customStyle="1" w:styleId="A0E349F008B644AAB6A282E0D042D17E">
    <w:name w:val="A0E349F008B644AAB6A282E0D042D17E"/>
    <w:rsid w:val="00B06A9C"/>
    <w:pPr>
      <w:spacing w:after="200" w:line="276" w:lineRule="auto"/>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667233"/>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rsid w:val="00BC3FEA"/>
    <w:pPr>
      <w:jc w:val="left"/>
    </w:pPr>
    <w:rPr>
      <w:rFonts w:ascii="Times New Roman" w:hAnsi="Times New Roman"/>
      <w:sz w:val="20"/>
    </w:rPr>
  </w:style>
  <w:style w:type="character" w:customStyle="1" w:styleId="FootnoteTextChar">
    <w:name w:val="Footnote Text Char"/>
    <w:basedOn w:val="DefaultParagraphFont"/>
    <w:link w:val="FootnoteText"/>
    <w:rsid w:val="00BC3FEA"/>
    <w:rPr>
      <w:lang w:val="en-GB"/>
    </w:rPr>
  </w:style>
  <w:style w:type="character" w:styleId="FootnoteReference">
    <w:name w:val="footnote reference"/>
    <w:basedOn w:val="DefaultParagraphFont"/>
    <w:rsid w:val="00BC3FEA"/>
    <w:rPr>
      <w:vertAlign w:val="superscript"/>
    </w:rPr>
  </w:style>
  <w:style w:type="paragraph" w:styleId="Revision">
    <w:name w:val="Revision"/>
    <w:hidden/>
    <w:uiPriority w:val="99"/>
    <w:semiHidden/>
    <w:rsid w:val="00BD76F6"/>
    <w:rPr>
      <w:rFonts w:asciiTheme="minorHAnsi" w:hAnsiTheme="minorHAnsi"/>
      <w:sz w:val="22"/>
      <w:lang w:val="en-GB"/>
    </w:rPr>
  </w:style>
  <w:style w:type="character" w:styleId="Strong">
    <w:name w:val="Strong"/>
    <w:basedOn w:val="DefaultParagraphFont"/>
    <w:uiPriority w:val="22"/>
    <w:qFormat/>
    <w:rsid w:val="0048078F"/>
    <w:rPr>
      <w:b/>
      <w:bCs/>
    </w:rPr>
  </w:style>
  <w:style w:type="character" w:customStyle="1" w:styleId="st">
    <w:name w:val="st"/>
    <w:basedOn w:val="DefaultParagraphFont"/>
    <w:rsid w:val="0082138F"/>
  </w:style>
  <w:style w:type="table" w:styleId="TableGrid">
    <w:name w:val="Table Grid"/>
    <w:basedOn w:val="TableNormal"/>
    <w:uiPriority w:val="59"/>
    <w:rsid w:val="006946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DB paragraph numbering Char,bulleted Jens Char,AFSN List Paragraph Char,heading 2 Char,List Paragraph 1 Char,Bullet List Char,FooterText Char,List Paragraph1 Char,Colorful List Accent 1 Char,numbered Char,Paragraphe de liste1 Char"/>
    <w:link w:val="ListParagraph"/>
    <w:uiPriority w:val="34"/>
    <w:rsid w:val="00710FD2"/>
    <w:rPr>
      <w:rFonts w:asciiTheme="minorHAnsi" w:hAnsiTheme="minorHAnsi"/>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613">
      <w:bodyDiv w:val="1"/>
      <w:marLeft w:val="0"/>
      <w:marRight w:val="0"/>
      <w:marTop w:val="0"/>
      <w:marBottom w:val="0"/>
      <w:divBdr>
        <w:top w:val="none" w:sz="0" w:space="0" w:color="auto"/>
        <w:left w:val="none" w:sz="0" w:space="0" w:color="auto"/>
        <w:bottom w:val="none" w:sz="0" w:space="0" w:color="auto"/>
        <w:right w:val="none" w:sz="0" w:space="0" w:color="auto"/>
      </w:divBdr>
      <w:divsChild>
        <w:div w:id="741102035">
          <w:marLeft w:val="0"/>
          <w:marRight w:val="0"/>
          <w:marTop w:val="0"/>
          <w:marBottom w:val="0"/>
          <w:divBdr>
            <w:top w:val="none" w:sz="0" w:space="0" w:color="auto"/>
            <w:left w:val="none" w:sz="0" w:space="0" w:color="auto"/>
            <w:bottom w:val="none" w:sz="0" w:space="0" w:color="auto"/>
            <w:right w:val="none" w:sz="0" w:space="0" w:color="auto"/>
          </w:divBdr>
          <w:divsChild>
            <w:div w:id="1610813999">
              <w:marLeft w:val="0"/>
              <w:marRight w:val="0"/>
              <w:marTop w:val="0"/>
              <w:marBottom w:val="0"/>
              <w:divBdr>
                <w:top w:val="none" w:sz="0" w:space="0" w:color="auto"/>
                <w:left w:val="none" w:sz="0" w:space="0" w:color="auto"/>
                <w:bottom w:val="none" w:sz="0" w:space="0" w:color="auto"/>
                <w:right w:val="none" w:sz="0" w:space="0" w:color="auto"/>
              </w:divBdr>
            </w:div>
            <w:div w:id="1904020234">
              <w:marLeft w:val="0"/>
              <w:marRight w:val="0"/>
              <w:marTop w:val="0"/>
              <w:marBottom w:val="0"/>
              <w:divBdr>
                <w:top w:val="none" w:sz="0" w:space="0" w:color="auto"/>
                <w:left w:val="none" w:sz="0" w:space="0" w:color="auto"/>
                <w:bottom w:val="none" w:sz="0" w:space="0" w:color="auto"/>
                <w:right w:val="none" w:sz="0" w:space="0" w:color="auto"/>
              </w:divBdr>
            </w:div>
            <w:div w:id="203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539">
      <w:bodyDiv w:val="1"/>
      <w:marLeft w:val="0"/>
      <w:marRight w:val="0"/>
      <w:marTop w:val="0"/>
      <w:marBottom w:val="0"/>
      <w:divBdr>
        <w:top w:val="none" w:sz="0" w:space="0" w:color="auto"/>
        <w:left w:val="none" w:sz="0" w:space="0" w:color="auto"/>
        <w:bottom w:val="none" w:sz="0" w:space="0" w:color="auto"/>
        <w:right w:val="none" w:sz="0" w:space="0" w:color="auto"/>
      </w:divBdr>
      <w:divsChild>
        <w:div w:id="1752502240">
          <w:marLeft w:val="0"/>
          <w:marRight w:val="0"/>
          <w:marTop w:val="0"/>
          <w:marBottom w:val="0"/>
          <w:divBdr>
            <w:top w:val="none" w:sz="0" w:space="0" w:color="auto"/>
            <w:left w:val="none" w:sz="0" w:space="0" w:color="auto"/>
            <w:bottom w:val="none" w:sz="0" w:space="0" w:color="auto"/>
            <w:right w:val="none" w:sz="0" w:space="0" w:color="auto"/>
          </w:divBdr>
        </w:div>
      </w:divsChild>
    </w:div>
    <w:div w:id="558787442">
      <w:bodyDiv w:val="1"/>
      <w:marLeft w:val="0"/>
      <w:marRight w:val="0"/>
      <w:marTop w:val="0"/>
      <w:marBottom w:val="0"/>
      <w:divBdr>
        <w:top w:val="none" w:sz="0" w:space="0" w:color="auto"/>
        <w:left w:val="none" w:sz="0" w:space="0" w:color="auto"/>
        <w:bottom w:val="none" w:sz="0" w:space="0" w:color="auto"/>
        <w:right w:val="none" w:sz="0" w:space="0" w:color="auto"/>
      </w:divBdr>
    </w:div>
    <w:div w:id="692191784">
      <w:bodyDiv w:val="1"/>
      <w:marLeft w:val="0"/>
      <w:marRight w:val="0"/>
      <w:marTop w:val="0"/>
      <w:marBottom w:val="0"/>
      <w:divBdr>
        <w:top w:val="none" w:sz="0" w:space="0" w:color="auto"/>
        <w:left w:val="none" w:sz="0" w:space="0" w:color="auto"/>
        <w:bottom w:val="none" w:sz="0" w:space="0" w:color="auto"/>
        <w:right w:val="none" w:sz="0" w:space="0" w:color="auto"/>
      </w:divBdr>
      <w:divsChild>
        <w:div w:id="1757941905">
          <w:marLeft w:val="0"/>
          <w:marRight w:val="0"/>
          <w:marTop w:val="0"/>
          <w:marBottom w:val="0"/>
          <w:divBdr>
            <w:top w:val="none" w:sz="0" w:space="0" w:color="auto"/>
            <w:left w:val="none" w:sz="0" w:space="0" w:color="auto"/>
            <w:bottom w:val="none" w:sz="0" w:space="0" w:color="auto"/>
            <w:right w:val="none" w:sz="0" w:space="0" w:color="auto"/>
          </w:divBdr>
        </w:div>
      </w:divsChild>
    </w:div>
    <w:div w:id="111112270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73">
          <w:marLeft w:val="0"/>
          <w:marRight w:val="0"/>
          <w:marTop w:val="0"/>
          <w:marBottom w:val="0"/>
          <w:divBdr>
            <w:top w:val="none" w:sz="0" w:space="0" w:color="auto"/>
            <w:left w:val="none" w:sz="0" w:space="0" w:color="auto"/>
            <w:bottom w:val="none" w:sz="0" w:space="0" w:color="auto"/>
            <w:right w:val="none" w:sz="0" w:space="0" w:color="auto"/>
          </w:divBdr>
          <w:divsChild>
            <w:div w:id="784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101">
          <w:marLeft w:val="0"/>
          <w:marRight w:val="0"/>
          <w:marTop w:val="0"/>
          <w:marBottom w:val="0"/>
          <w:divBdr>
            <w:top w:val="none" w:sz="0" w:space="0" w:color="auto"/>
            <w:left w:val="none" w:sz="0" w:space="0" w:color="auto"/>
            <w:bottom w:val="none" w:sz="0" w:space="0" w:color="auto"/>
            <w:right w:val="none" w:sz="0" w:space="0" w:color="auto"/>
          </w:divBdr>
        </w:div>
      </w:divsChild>
    </w:div>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149633007">
          <w:marLeft w:val="0"/>
          <w:marRight w:val="0"/>
          <w:marTop w:val="0"/>
          <w:marBottom w:val="0"/>
          <w:divBdr>
            <w:top w:val="none" w:sz="0" w:space="0" w:color="auto"/>
            <w:left w:val="none" w:sz="0" w:space="0" w:color="auto"/>
            <w:bottom w:val="none" w:sz="0" w:space="0" w:color="auto"/>
            <w:right w:val="none" w:sz="0" w:space="0" w:color="auto"/>
          </w:divBdr>
          <w:divsChild>
            <w:div w:id="86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2327">
      <w:bodyDiv w:val="1"/>
      <w:marLeft w:val="0"/>
      <w:marRight w:val="0"/>
      <w:marTop w:val="0"/>
      <w:marBottom w:val="0"/>
      <w:divBdr>
        <w:top w:val="none" w:sz="0" w:space="0" w:color="auto"/>
        <w:left w:val="none" w:sz="0" w:space="0" w:color="auto"/>
        <w:bottom w:val="none" w:sz="0" w:space="0" w:color="auto"/>
        <w:right w:val="none" w:sz="0" w:space="0" w:color="auto"/>
      </w:divBdr>
      <w:divsChild>
        <w:div w:id="656300914">
          <w:marLeft w:val="0"/>
          <w:marRight w:val="0"/>
          <w:marTop w:val="0"/>
          <w:marBottom w:val="0"/>
          <w:divBdr>
            <w:top w:val="none" w:sz="0" w:space="0" w:color="auto"/>
            <w:left w:val="none" w:sz="0" w:space="0" w:color="auto"/>
            <w:bottom w:val="none" w:sz="0" w:space="0" w:color="auto"/>
            <w:right w:val="none" w:sz="0" w:space="0" w:color="auto"/>
          </w:divBdr>
          <w:divsChild>
            <w:div w:id="621115345">
              <w:marLeft w:val="0"/>
              <w:marRight w:val="0"/>
              <w:marTop w:val="0"/>
              <w:marBottom w:val="0"/>
              <w:divBdr>
                <w:top w:val="none" w:sz="0" w:space="0" w:color="auto"/>
                <w:left w:val="none" w:sz="0" w:space="0" w:color="auto"/>
                <w:bottom w:val="none" w:sz="0" w:space="0" w:color="auto"/>
                <w:right w:val="none" w:sz="0" w:space="0" w:color="auto"/>
              </w:divBdr>
            </w:div>
            <w:div w:id="955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814">
      <w:bodyDiv w:val="1"/>
      <w:marLeft w:val="0"/>
      <w:marRight w:val="0"/>
      <w:marTop w:val="0"/>
      <w:marBottom w:val="0"/>
      <w:divBdr>
        <w:top w:val="none" w:sz="0" w:space="0" w:color="auto"/>
        <w:left w:val="none" w:sz="0" w:space="0" w:color="auto"/>
        <w:bottom w:val="none" w:sz="0" w:space="0" w:color="auto"/>
        <w:right w:val="none" w:sz="0" w:space="0" w:color="auto"/>
      </w:divBdr>
    </w:div>
    <w:div w:id="1707368172">
      <w:bodyDiv w:val="1"/>
      <w:marLeft w:val="0"/>
      <w:marRight w:val="0"/>
      <w:marTop w:val="0"/>
      <w:marBottom w:val="0"/>
      <w:divBdr>
        <w:top w:val="none" w:sz="0" w:space="0" w:color="auto"/>
        <w:left w:val="none" w:sz="0" w:space="0" w:color="auto"/>
        <w:bottom w:val="none" w:sz="0" w:space="0" w:color="auto"/>
        <w:right w:val="none" w:sz="0" w:space="0" w:color="auto"/>
      </w:divBdr>
      <w:divsChild>
        <w:div w:id="445347023">
          <w:marLeft w:val="0"/>
          <w:marRight w:val="0"/>
          <w:marTop w:val="0"/>
          <w:marBottom w:val="0"/>
          <w:divBdr>
            <w:top w:val="none" w:sz="0" w:space="0" w:color="auto"/>
            <w:left w:val="none" w:sz="0" w:space="0" w:color="auto"/>
            <w:bottom w:val="none" w:sz="0" w:space="0" w:color="auto"/>
            <w:right w:val="none" w:sz="0" w:space="0" w:color="auto"/>
          </w:divBdr>
          <w:divsChild>
            <w:div w:id="1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968">
      <w:bodyDiv w:val="1"/>
      <w:marLeft w:val="0"/>
      <w:marRight w:val="0"/>
      <w:marTop w:val="0"/>
      <w:marBottom w:val="0"/>
      <w:divBdr>
        <w:top w:val="none" w:sz="0" w:space="0" w:color="auto"/>
        <w:left w:val="none" w:sz="0" w:space="0" w:color="auto"/>
        <w:bottom w:val="none" w:sz="0" w:space="0" w:color="auto"/>
        <w:right w:val="none" w:sz="0" w:space="0" w:color="auto"/>
      </w:divBdr>
      <w:divsChild>
        <w:div w:id="255405819">
          <w:marLeft w:val="0"/>
          <w:marRight w:val="0"/>
          <w:marTop w:val="0"/>
          <w:marBottom w:val="0"/>
          <w:divBdr>
            <w:top w:val="none" w:sz="0" w:space="0" w:color="auto"/>
            <w:left w:val="none" w:sz="0" w:space="0" w:color="auto"/>
            <w:bottom w:val="none" w:sz="0" w:space="0" w:color="auto"/>
            <w:right w:val="none" w:sz="0" w:space="0" w:color="auto"/>
          </w:divBdr>
          <w:divsChild>
            <w:div w:id="266425538">
              <w:marLeft w:val="0"/>
              <w:marRight w:val="0"/>
              <w:marTop w:val="0"/>
              <w:marBottom w:val="0"/>
              <w:divBdr>
                <w:top w:val="none" w:sz="0" w:space="0" w:color="auto"/>
                <w:left w:val="none" w:sz="0" w:space="0" w:color="auto"/>
                <w:bottom w:val="none" w:sz="0" w:space="0" w:color="auto"/>
                <w:right w:val="none" w:sz="0" w:space="0" w:color="auto"/>
              </w:divBdr>
            </w:div>
            <w:div w:id="284388667">
              <w:marLeft w:val="0"/>
              <w:marRight w:val="0"/>
              <w:marTop w:val="0"/>
              <w:marBottom w:val="0"/>
              <w:divBdr>
                <w:top w:val="none" w:sz="0" w:space="0" w:color="auto"/>
                <w:left w:val="none" w:sz="0" w:space="0" w:color="auto"/>
                <w:bottom w:val="none" w:sz="0" w:space="0" w:color="auto"/>
                <w:right w:val="none" w:sz="0" w:space="0" w:color="auto"/>
              </w:divBdr>
            </w:div>
            <w:div w:id="749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33">
      <w:bodyDiv w:val="1"/>
      <w:marLeft w:val="0"/>
      <w:marRight w:val="0"/>
      <w:marTop w:val="0"/>
      <w:marBottom w:val="0"/>
      <w:divBdr>
        <w:top w:val="none" w:sz="0" w:space="0" w:color="auto"/>
        <w:left w:val="none" w:sz="0" w:space="0" w:color="auto"/>
        <w:bottom w:val="none" w:sz="0" w:space="0" w:color="auto"/>
        <w:right w:val="none" w:sz="0" w:space="0" w:color="auto"/>
      </w:divBdr>
      <w:divsChild>
        <w:div w:id="1599949095">
          <w:marLeft w:val="0"/>
          <w:marRight w:val="0"/>
          <w:marTop w:val="0"/>
          <w:marBottom w:val="0"/>
          <w:divBdr>
            <w:top w:val="none" w:sz="0" w:space="0" w:color="auto"/>
            <w:left w:val="none" w:sz="0" w:space="0" w:color="auto"/>
            <w:bottom w:val="none" w:sz="0" w:space="0" w:color="auto"/>
            <w:right w:val="none" w:sz="0" w:space="0" w:color="auto"/>
          </w:divBdr>
        </w:div>
      </w:divsChild>
    </w:div>
    <w:div w:id="1896811548">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1">
          <w:marLeft w:val="0"/>
          <w:marRight w:val="0"/>
          <w:marTop w:val="0"/>
          <w:marBottom w:val="0"/>
          <w:divBdr>
            <w:top w:val="none" w:sz="0" w:space="0" w:color="auto"/>
            <w:left w:val="none" w:sz="0" w:space="0" w:color="auto"/>
            <w:bottom w:val="none" w:sz="0" w:space="0" w:color="auto"/>
            <w:right w:val="none" w:sz="0" w:space="0" w:color="auto"/>
          </w:divBdr>
          <w:divsChild>
            <w:div w:id="644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977">
      <w:bodyDiv w:val="1"/>
      <w:marLeft w:val="0"/>
      <w:marRight w:val="0"/>
      <w:marTop w:val="0"/>
      <w:marBottom w:val="0"/>
      <w:divBdr>
        <w:top w:val="none" w:sz="0" w:space="0" w:color="auto"/>
        <w:left w:val="none" w:sz="0" w:space="0" w:color="auto"/>
        <w:bottom w:val="none" w:sz="0" w:space="0" w:color="auto"/>
        <w:right w:val="none" w:sz="0" w:space="0" w:color="auto"/>
      </w:divBdr>
      <w:divsChild>
        <w:div w:id="1241677702">
          <w:marLeft w:val="0"/>
          <w:marRight w:val="0"/>
          <w:marTop w:val="0"/>
          <w:marBottom w:val="0"/>
          <w:divBdr>
            <w:top w:val="none" w:sz="0" w:space="0" w:color="auto"/>
            <w:left w:val="none" w:sz="0" w:space="0" w:color="auto"/>
            <w:bottom w:val="none" w:sz="0" w:space="0" w:color="auto"/>
            <w:right w:val="none" w:sz="0" w:space="0" w:color="auto"/>
          </w:divBdr>
          <w:divsChild>
            <w:div w:id="179975564">
              <w:marLeft w:val="0"/>
              <w:marRight w:val="0"/>
              <w:marTop w:val="0"/>
              <w:marBottom w:val="0"/>
              <w:divBdr>
                <w:top w:val="none" w:sz="0" w:space="0" w:color="auto"/>
                <w:left w:val="none" w:sz="0" w:space="0" w:color="auto"/>
                <w:bottom w:val="none" w:sz="0" w:space="0" w:color="auto"/>
                <w:right w:val="none" w:sz="0" w:space="0" w:color="auto"/>
              </w:divBdr>
            </w:div>
            <w:div w:id="1238831562">
              <w:marLeft w:val="0"/>
              <w:marRight w:val="0"/>
              <w:marTop w:val="0"/>
              <w:marBottom w:val="0"/>
              <w:divBdr>
                <w:top w:val="none" w:sz="0" w:space="0" w:color="auto"/>
                <w:left w:val="none" w:sz="0" w:space="0" w:color="auto"/>
                <w:bottom w:val="none" w:sz="0" w:space="0" w:color="auto"/>
                <w:right w:val="none" w:sz="0" w:space="0" w:color="auto"/>
              </w:divBdr>
            </w:div>
            <w:div w:id="1693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109">
      <w:bodyDiv w:val="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9DF00B630E4E93EA3136F3833F57" ma:contentTypeVersion="13" ma:contentTypeDescription="Create a new document." ma:contentTypeScope="" ma:versionID="b85fa223158576a4b56abf0dbb2e544f">
  <xsd:schema xmlns:xsd="http://www.w3.org/2001/XMLSchema" xmlns:xs="http://www.w3.org/2001/XMLSchema" xmlns:p="http://schemas.microsoft.com/office/2006/metadata/properties" xmlns:ns3="a4082aed-17cb-436a-9d5b-1721ceb5bf4c" xmlns:ns4="e7119e38-ec73-4679-91db-e79187dd2146" targetNamespace="http://schemas.microsoft.com/office/2006/metadata/properties" ma:root="true" ma:fieldsID="82881eec67f4b27b581c6b0d44c14e19" ns3:_="" ns4:_="">
    <xsd:import namespace="a4082aed-17cb-436a-9d5b-1721ceb5bf4c"/>
    <xsd:import namespace="e7119e38-ec73-4679-91db-e79187dd21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2aed-17cb-436a-9d5b-1721ceb5b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19e38-ec73-4679-91db-e79187dd21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1A98-B26D-4762-92AE-84838951E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2aed-17cb-436a-9d5b-1721ceb5bf4c"/>
    <ds:schemaRef ds:uri="e7119e38-ec73-4679-91db-e79187dd2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8F11-F5AE-4AE8-A491-7AC1B9D54AD4}">
  <ds:schemaRefs>
    <ds:schemaRef ds:uri="http://schemas.microsoft.com/sharepoint/v3/contenttype/forms"/>
  </ds:schemaRefs>
</ds:datastoreItem>
</file>

<file path=customXml/itemProps3.xml><?xml version="1.0" encoding="utf-8"?>
<ds:datastoreItem xmlns:ds="http://schemas.openxmlformats.org/officeDocument/2006/customXml" ds:itemID="{13C9D5BF-2743-4231-8244-6A7A94664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F4D46A-861C-4D8C-B3B0-784A8308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UNICEF Myanmar</vt:lpstr>
    </vt:vector>
  </TitlesOfParts>
  <Company>UNICEF</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Myanmar</dc:title>
  <dc:creator>Shwe Zin Hla Shwe</dc:creator>
  <cp:lastModifiedBy>Pe Thet Khin</cp:lastModifiedBy>
  <cp:revision>10</cp:revision>
  <cp:lastPrinted>2020-07-09T03:32:00Z</cp:lastPrinted>
  <dcterms:created xsi:type="dcterms:W3CDTF">2020-07-30T04:51:00Z</dcterms:created>
  <dcterms:modified xsi:type="dcterms:W3CDTF">2020-08-07T04:15:00Z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0x0101008CD09DF00B630E4E93EA3136F3833F57</vt:lpwstr>
  </property>
</Properties>
</file>