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13"/>
        <w:gridCol w:w="5697"/>
        <w:gridCol w:w="2430"/>
      </w:tblGrid>
      <w:tr w:rsidR="005548E5" w14:paraId="12B016C5" w14:textId="77777777" w:rsidTr="00D84C90">
        <w:trPr>
          <w:cantSplit/>
          <w:trHeight w:val="1260"/>
          <w:jc w:val="center"/>
        </w:trPr>
        <w:tc>
          <w:tcPr>
            <w:tcW w:w="2313" w:type="dxa"/>
            <w:shd w:val="clear" w:color="auto" w:fill="FFFFFF"/>
            <w:vAlign w:val="center"/>
          </w:tcPr>
          <w:p w14:paraId="2D42A015" w14:textId="77777777" w:rsidR="005548E5" w:rsidRPr="00C87D05" w:rsidRDefault="005548E5" w:rsidP="00C047FE">
            <w:bookmarkStart w:id="0" w:name="_GoBack"/>
            <w:bookmarkEnd w:id="0"/>
            <w:r w:rsidRPr="00325D10">
              <w:rPr>
                <w:noProof/>
              </w:rPr>
              <w:drawing>
                <wp:inline distT="0" distB="0" distL="0" distR="0" wp14:anchorId="5D2CB7B6" wp14:editId="1790A5E6">
                  <wp:extent cx="669956" cy="774840"/>
                  <wp:effectExtent l="0" t="0" r="0" b="635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130" cy="785450"/>
                          </a:xfrm>
                          <a:prstGeom prst="rect">
                            <a:avLst/>
                          </a:prstGeom>
                          <a:noFill/>
                          <a:ln>
                            <a:noFill/>
                          </a:ln>
                        </pic:spPr>
                      </pic:pic>
                    </a:graphicData>
                  </a:graphic>
                </wp:inline>
              </w:drawing>
            </w:r>
          </w:p>
        </w:tc>
        <w:tc>
          <w:tcPr>
            <w:tcW w:w="5697" w:type="dxa"/>
            <w:shd w:val="clear" w:color="auto" w:fill="FFFFFF"/>
          </w:tcPr>
          <w:p w14:paraId="0BAE0F95" w14:textId="77777777" w:rsidR="008B00C6" w:rsidRDefault="008B00C6" w:rsidP="008B00C6">
            <w:pPr>
              <w:jc w:val="center"/>
              <w:rPr>
                <w:b/>
                <w:sz w:val="28"/>
                <w:szCs w:val="28"/>
              </w:rPr>
            </w:pPr>
            <w:r>
              <w:rPr>
                <w:b/>
                <w:sz w:val="28"/>
                <w:szCs w:val="28"/>
              </w:rPr>
              <w:t>UNICEF</w:t>
            </w:r>
          </w:p>
          <w:p w14:paraId="2F988D0A" w14:textId="77777777" w:rsidR="008B00C6" w:rsidRDefault="008B00C6" w:rsidP="008B00C6">
            <w:pPr>
              <w:jc w:val="center"/>
              <w:rPr>
                <w:b/>
                <w:sz w:val="28"/>
                <w:szCs w:val="28"/>
              </w:rPr>
            </w:pPr>
            <w:r w:rsidRPr="00F46905">
              <w:rPr>
                <w:b/>
                <w:sz w:val="28"/>
                <w:szCs w:val="28"/>
              </w:rPr>
              <w:t>United Nations Children’s Fund</w:t>
            </w:r>
          </w:p>
          <w:p w14:paraId="0A677E2B" w14:textId="77777777" w:rsidR="008B00C6" w:rsidRDefault="008B00C6" w:rsidP="008B00C6">
            <w:pPr>
              <w:jc w:val="center"/>
              <w:rPr>
                <w:b/>
                <w:sz w:val="28"/>
                <w:szCs w:val="28"/>
              </w:rPr>
            </w:pPr>
          </w:p>
          <w:p w14:paraId="769D6146" w14:textId="307FB543" w:rsidR="005548E5" w:rsidRPr="00F46905" w:rsidRDefault="008B00C6" w:rsidP="00BC5682">
            <w:pPr>
              <w:jc w:val="center"/>
              <w:rPr>
                <w:b/>
                <w:sz w:val="28"/>
                <w:szCs w:val="28"/>
              </w:rPr>
            </w:pPr>
            <w:r w:rsidRPr="00F46905">
              <w:rPr>
                <w:b/>
                <w:sz w:val="28"/>
                <w:szCs w:val="28"/>
              </w:rPr>
              <w:t>Generic Job Profile</w:t>
            </w:r>
            <w:r w:rsidR="00F50013">
              <w:rPr>
                <w:b/>
                <w:sz w:val="28"/>
                <w:szCs w:val="28"/>
              </w:rPr>
              <w:t xml:space="preserve"> </w:t>
            </w:r>
            <w:r w:rsidR="009E2097">
              <w:rPr>
                <w:b/>
                <w:sz w:val="28"/>
                <w:szCs w:val="28"/>
              </w:rPr>
              <w:t>(GJP)</w:t>
            </w:r>
          </w:p>
        </w:tc>
        <w:tc>
          <w:tcPr>
            <w:tcW w:w="2430" w:type="dxa"/>
            <w:shd w:val="clear" w:color="auto" w:fill="FFFFFF"/>
          </w:tcPr>
          <w:p w14:paraId="0ED81526" w14:textId="77777777" w:rsidR="005548E5" w:rsidRPr="00F46905" w:rsidRDefault="005548E5" w:rsidP="005548E5">
            <w:pPr>
              <w:jc w:val="center"/>
              <w:rPr>
                <w:b/>
              </w:rPr>
            </w:pPr>
          </w:p>
        </w:tc>
      </w:tr>
    </w:tbl>
    <w:p w14:paraId="08662D61" w14:textId="77777777" w:rsidR="00F46905" w:rsidRPr="003342F3"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gridCol w:w="5130"/>
      </w:tblGrid>
      <w:tr w:rsidR="00F46905" w14:paraId="1B72879E" w14:textId="77777777" w:rsidTr="00D84C90">
        <w:tc>
          <w:tcPr>
            <w:tcW w:w="10435" w:type="dxa"/>
            <w:gridSpan w:val="2"/>
            <w:shd w:val="clear" w:color="auto" w:fill="E0E0E0"/>
          </w:tcPr>
          <w:p w14:paraId="52E7A35A" w14:textId="77777777" w:rsidR="00F46905" w:rsidRDefault="00F46905" w:rsidP="00C047FE">
            <w:pPr>
              <w:rPr>
                <w:b/>
                <w:bCs/>
                <w:sz w:val="24"/>
              </w:rPr>
            </w:pPr>
            <w:r>
              <w:rPr>
                <w:b/>
                <w:bCs/>
                <w:sz w:val="24"/>
              </w:rPr>
              <w:t>I. Post Information</w:t>
            </w:r>
          </w:p>
        </w:tc>
      </w:tr>
      <w:tr w:rsidR="00F46905" w14:paraId="25940B17" w14:textId="77777777" w:rsidTr="00D84C90">
        <w:tc>
          <w:tcPr>
            <w:tcW w:w="5305" w:type="dxa"/>
          </w:tcPr>
          <w:p w14:paraId="34022AB0" w14:textId="50485534" w:rsidR="006115F7" w:rsidRDefault="00F46905" w:rsidP="00F50013">
            <w:pPr>
              <w:rPr>
                <w:i/>
                <w:szCs w:val="22"/>
              </w:rPr>
            </w:pPr>
            <w:r w:rsidRPr="00F46905">
              <w:rPr>
                <w:b/>
                <w:szCs w:val="22"/>
              </w:rPr>
              <w:t>Job Title:</w:t>
            </w:r>
            <w:r w:rsidRPr="00F46905">
              <w:rPr>
                <w:szCs w:val="22"/>
              </w:rPr>
              <w:t xml:space="preserve"> </w:t>
            </w:r>
          </w:p>
          <w:p w14:paraId="13C97CA9" w14:textId="2E5995D2" w:rsidR="00F46905" w:rsidRPr="009E2097" w:rsidRDefault="00CF257D" w:rsidP="00C047FE">
            <w:pPr>
              <w:rPr>
                <w:szCs w:val="22"/>
              </w:rPr>
            </w:pPr>
            <w:r w:rsidRPr="009E2097">
              <w:rPr>
                <w:szCs w:val="22"/>
              </w:rPr>
              <w:t xml:space="preserve">ICT </w:t>
            </w:r>
            <w:r w:rsidR="006115F7" w:rsidRPr="009E2097">
              <w:rPr>
                <w:szCs w:val="22"/>
              </w:rPr>
              <w:t>Manager</w:t>
            </w:r>
            <w:r w:rsidR="00673060" w:rsidRPr="009E2097">
              <w:rPr>
                <w:szCs w:val="22"/>
              </w:rPr>
              <w:t xml:space="preserve"> </w:t>
            </w:r>
          </w:p>
          <w:p w14:paraId="01A6EFA1" w14:textId="01F98476" w:rsidR="006115F7" w:rsidRPr="00BE0737" w:rsidRDefault="00F46905" w:rsidP="00C047FE">
            <w:pPr>
              <w:rPr>
                <w:szCs w:val="22"/>
              </w:rPr>
            </w:pPr>
            <w:r w:rsidRPr="00BE0737">
              <w:rPr>
                <w:b/>
                <w:szCs w:val="22"/>
              </w:rPr>
              <w:t>Supervisor Title/ Level:</w:t>
            </w:r>
            <w:r w:rsidRPr="00BE0737">
              <w:rPr>
                <w:szCs w:val="22"/>
              </w:rPr>
              <w:t xml:space="preserve"> </w:t>
            </w:r>
          </w:p>
          <w:p w14:paraId="5C5B4ACD" w14:textId="29067F25" w:rsidR="00F50013" w:rsidRPr="00BE0737" w:rsidRDefault="00632AED" w:rsidP="00C047FE">
            <w:pPr>
              <w:rPr>
                <w:szCs w:val="22"/>
              </w:rPr>
            </w:pPr>
            <w:r w:rsidRPr="00BE0737">
              <w:rPr>
                <w:szCs w:val="22"/>
              </w:rPr>
              <w:t>Chief of Operations;</w:t>
            </w:r>
            <w:r w:rsidR="000C6D70" w:rsidRPr="00BE0737">
              <w:rPr>
                <w:szCs w:val="22"/>
              </w:rPr>
              <w:t xml:space="preserve"> </w:t>
            </w:r>
            <w:r w:rsidR="00F50013" w:rsidRPr="00BE0737">
              <w:rPr>
                <w:szCs w:val="22"/>
              </w:rPr>
              <w:t xml:space="preserve">Regional Chief </w:t>
            </w:r>
            <w:r w:rsidR="00673060" w:rsidRPr="00BE0737">
              <w:rPr>
                <w:szCs w:val="22"/>
              </w:rPr>
              <w:t>of ICT</w:t>
            </w:r>
            <w:r w:rsidR="00195F2A" w:rsidRPr="00BE0737">
              <w:rPr>
                <w:szCs w:val="22"/>
              </w:rPr>
              <w:t xml:space="preserve"> </w:t>
            </w:r>
          </w:p>
          <w:p w14:paraId="272E212A" w14:textId="77777777" w:rsidR="00F50013" w:rsidRPr="00BE0737" w:rsidRDefault="00F46905" w:rsidP="00C047FE">
            <w:pPr>
              <w:rPr>
                <w:szCs w:val="22"/>
              </w:rPr>
            </w:pPr>
            <w:r w:rsidRPr="00BE0737">
              <w:rPr>
                <w:b/>
                <w:szCs w:val="22"/>
              </w:rPr>
              <w:t>Organizational Unit:</w:t>
            </w:r>
            <w:r w:rsidRPr="00BE0737">
              <w:rPr>
                <w:szCs w:val="22"/>
              </w:rPr>
              <w:t xml:space="preserve"> </w:t>
            </w:r>
          </w:p>
          <w:p w14:paraId="6D5B4741" w14:textId="2FBB051A" w:rsidR="00F46905" w:rsidRPr="00BE0737" w:rsidRDefault="00F50013" w:rsidP="00C047FE">
            <w:pPr>
              <w:rPr>
                <w:b/>
                <w:szCs w:val="22"/>
              </w:rPr>
            </w:pPr>
            <w:r w:rsidRPr="00BE0737">
              <w:rPr>
                <w:szCs w:val="22"/>
              </w:rPr>
              <w:t xml:space="preserve">Operations </w:t>
            </w:r>
          </w:p>
          <w:p w14:paraId="3123B3D1" w14:textId="77777777" w:rsidR="00F46905" w:rsidRPr="00BE0737" w:rsidRDefault="00F46905" w:rsidP="00F50013">
            <w:pPr>
              <w:rPr>
                <w:szCs w:val="22"/>
              </w:rPr>
            </w:pPr>
            <w:r w:rsidRPr="00BE0737">
              <w:rPr>
                <w:b/>
                <w:szCs w:val="22"/>
              </w:rPr>
              <w:t>Post Location:</w:t>
            </w:r>
            <w:r w:rsidRPr="00BE0737">
              <w:rPr>
                <w:szCs w:val="22"/>
              </w:rPr>
              <w:t xml:space="preserve"> </w:t>
            </w:r>
          </w:p>
          <w:p w14:paraId="61C98465" w14:textId="1BDFB3D2" w:rsidR="00F50013" w:rsidRPr="00F46905" w:rsidRDefault="00F50013" w:rsidP="00CF257D">
            <w:pPr>
              <w:rPr>
                <w:szCs w:val="22"/>
              </w:rPr>
            </w:pPr>
            <w:r w:rsidRPr="00BE0737">
              <w:rPr>
                <w:szCs w:val="22"/>
              </w:rPr>
              <w:t>Country Office</w:t>
            </w:r>
            <w:r>
              <w:rPr>
                <w:szCs w:val="22"/>
              </w:rPr>
              <w:t xml:space="preserve"> </w:t>
            </w:r>
          </w:p>
        </w:tc>
        <w:tc>
          <w:tcPr>
            <w:tcW w:w="5130" w:type="dxa"/>
          </w:tcPr>
          <w:p w14:paraId="0AE8F33B" w14:textId="0E0BBD5C" w:rsidR="00F46905" w:rsidRPr="00BE0737" w:rsidRDefault="00F46905" w:rsidP="007C1720">
            <w:pPr>
              <w:rPr>
                <w:szCs w:val="22"/>
              </w:rPr>
            </w:pPr>
            <w:r w:rsidRPr="00B37C03">
              <w:rPr>
                <w:b/>
                <w:szCs w:val="22"/>
              </w:rPr>
              <w:t>Job Level:</w:t>
            </w:r>
            <w:r w:rsidRPr="00F46905">
              <w:rPr>
                <w:szCs w:val="22"/>
              </w:rPr>
              <w:t xml:space="preserve"> </w:t>
            </w:r>
            <w:r w:rsidR="00F50013" w:rsidRPr="00BE0737">
              <w:rPr>
                <w:szCs w:val="22"/>
              </w:rPr>
              <w:t xml:space="preserve">Level 4 </w:t>
            </w:r>
          </w:p>
          <w:p w14:paraId="736C30E9" w14:textId="77777777" w:rsidR="00F50013" w:rsidRPr="00BE0737" w:rsidRDefault="00F50013" w:rsidP="007C1720">
            <w:pPr>
              <w:rPr>
                <w:b/>
                <w:szCs w:val="22"/>
              </w:rPr>
            </w:pPr>
          </w:p>
          <w:p w14:paraId="25C7DE6D" w14:textId="500F9282" w:rsidR="00F46905" w:rsidRPr="00BE0737" w:rsidRDefault="00F46905" w:rsidP="00C047FE">
            <w:pPr>
              <w:rPr>
                <w:b/>
                <w:szCs w:val="22"/>
              </w:rPr>
            </w:pPr>
            <w:r w:rsidRPr="00BE0737">
              <w:rPr>
                <w:b/>
                <w:szCs w:val="22"/>
              </w:rPr>
              <w:t>Job Profile No.:</w:t>
            </w:r>
            <w:r w:rsidRPr="00BE0737">
              <w:rPr>
                <w:bCs/>
                <w:szCs w:val="22"/>
              </w:rPr>
              <w:t xml:space="preserve"> </w:t>
            </w:r>
          </w:p>
          <w:p w14:paraId="7FACB3B7" w14:textId="35BADA89" w:rsidR="00F46905" w:rsidRPr="00BE0737" w:rsidRDefault="00F46905" w:rsidP="00C047FE">
            <w:pPr>
              <w:rPr>
                <w:b/>
                <w:szCs w:val="22"/>
                <w:lang w:val="fr-FR"/>
              </w:rPr>
            </w:pPr>
            <w:r w:rsidRPr="00BE0737">
              <w:rPr>
                <w:b/>
                <w:szCs w:val="22"/>
                <w:lang w:val="fr-FR"/>
              </w:rPr>
              <w:t xml:space="preserve">CCOG </w:t>
            </w:r>
            <w:proofErr w:type="gramStart"/>
            <w:r w:rsidRPr="00BE0737">
              <w:rPr>
                <w:b/>
                <w:szCs w:val="22"/>
                <w:lang w:val="fr-FR"/>
              </w:rPr>
              <w:t>Code:</w:t>
            </w:r>
            <w:proofErr w:type="gramEnd"/>
            <w:r w:rsidR="00B37C03" w:rsidRPr="00BE0737">
              <w:rPr>
                <w:bCs/>
                <w:szCs w:val="22"/>
                <w:lang w:val="fr-FR"/>
              </w:rPr>
              <w:t xml:space="preserve"> </w:t>
            </w:r>
            <w:r w:rsidR="009E2097">
              <w:rPr>
                <w:bCs/>
                <w:szCs w:val="22"/>
                <w:lang w:val="fr-FR"/>
              </w:rPr>
              <w:t>1A05</w:t>
            </w:r>
          </w:p>
          <w:p w14:paraId="1F77758F" w14:textId="0E484AA8" w:rsidR="00F46905" w:rsidRPr="002C0FA8" w:rsidRDefault="00F46905" w:rsidP="00C047FE">
            <w:pPr>
              <w:rPr>
                <w:b/>
                <w:bCs/>
                <w:szCs w:val="22"/>
                <w:lang w:val="fr-FR"/>
              </w:rPr>
            </w:pPr>
            <w:r w:rsidRPr="00BE0737">
              <w:rPr>
                <w:b/>
                <w:bCs/>
                <w:szCs w:val="22"/>
                <w:lang w:val="fr-FR"/>
              </w:rPr>
              <w:t xml:space="preserve">Functional </w:t>
            </w:r>
            <w:proofErr w:type="gramStart"/>
            <w:r w:rsidRPr="00BE0737">
              <w:rPr>
                <w:b/>
                <w:bCs/>
                <w:szCs w:val="22"/>
                <w:lang w:val="fr-FR"/>
              </w:rPr>
              <w:t>Code:</w:t>
            </w:r>
            <w:proofErr w:type="gramEnd"/>
            <w:r w:rsidR="00B37C03" w:rsidRPr="00BE0737">
              <w:rPr>
                <w:szCs w:val="22"/>
                <w:lang w:val="fr-FR"/>
              </w:rPr>
              <w:t xml:space="preserve"> </w:t>
            </w:r>
            <w:r w:rsidR="009E2097">
              <w:rPr>
                <w:szCs w:val="22"/>
                <w:lang w:val="fr-FR"/>
              </w:rPr>
              <w:t>ICT</w:t>
            </w:r>
          </w:p>
          <w:p w14:paraId="44E5AF03" w14:textId="598EA2FC" w:rsidR="00F46905" w:rsidRPr="009E2097" w:rsidRDefault="00F46905" w:rsidP="00C047FE">
            <w:pPr>
              <w:rPr>
                <w:szCs w:val="22"/>
              </w:rPr>
            </w:pPr>
            <w:r w:rsidRPr="00B37C03">
              <w:rPr>
                <w:b/>
                <w:szCs w:val="22"/>
              </w:rPr>
              <w:t>Job Classification Level:</w:t>
            </w:r>
            <w:r w:rsidRPr="00F46905">
              <w:rPr>
                <w:szCs w:val="22"/>
              </w:rPr>
              <w:t xml:space="preserve"> </w:t>
            </w:r>
            <w:r w:rsidR="009E2097" w:rsidRPr="009E2097">
              <w:rPr>
                <w:szCs w:val="22"/>
              </w:rPr>
              <w:t>Level 4</w:t>
            </w:r>
          </w:p>
          <w:p w14:paraId="3A77EB8B" w14:textId="77777777" w:rsidR="00F46905" w:rsidRPr="00F46905" w:rsidRDefault="00F46905" w:rsidP="00C047FE">
            <w:pPr>
              <w:rPr>
                <w:szCs w:val="22"/>
              </w:rPr>
            </w:pPr>
          </w:p>
        </w:tc>
      </w:tr>
    </w:tbl>
    <w:p w14:paraId="3B7A31CB" w14:textId="189D4738" w:rsidR="00F46905" w:rsidRDefault="00F46905" w:rsidP="0090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5F6D4832" w14:textId="77777777" w:rsidTr="00D84C90">
        <w:tc>
          <w:tcPr>
            <w:tcW w:w="10435" w:type="dxa"/>
            <w:tcBorders>
              <w:bottom w:val="single" w:sz="4" w:space="0" w:color="auto"/>
            </w:tcBorders>
            <w:shd w:val="clear" w:color="auto" w:fill="E0E0E0"/>
          </w:tcPr>
          <w:p w14:paraId="59D51AAD" w14:textId="77777777" w:rsidR="00F46905" w:rsidRPr="00F46905" w:rsidRDefault="00F46905" w:rsidP="00F46905">
            <w:pPr>
              <w:rPr>
                <w:b/>
                <w:bCs/>
                <w:sz w:val="24"/>
              </w:rPr>
            </w:pPr>
            <w:r w:rsidRPr="00F46905">
              <w:rPr>
                <w:b/>
                <w:bCs/>
                <w:sz w:val="24"/>
              </w:rPr>
              <w:t>II. Organizational Context and Purpose for the job</w:t>
            </w:r>
          </w:p>
        </w:tc>
      </w:tr>
      <w:tr w:rsidR="00F46905" w14:paraId="4268B8E5" w14:textId="77777777" w:rsidTr="00D84C90">
        <w:tc>
          <w:tcPr>
            <w:tcW w:w="10435" w:type="dxa"/>
          </w:tcPr>
          <w:p w14:paraId="7E778ED6" w14:textId="37C09570" w:rsidR="00C64422" w:rsidRPr="00C64422" w:rsidRDefault="00C64422" w:rsidP="00D33D9E">
            <w:pPr>
              <w:widowControl w:val="0"/>
              <w:autoSpaceDE w:val="0"/>
              <w:autoSpaceDN w:val="0"/>
              <w:adjustRightInd w:val="0"/>
              <w:jc w:val="both"/>
              <w:rPr>
                <w:rFonts w:cs="Cambria"/>
                <w:bCs/>
                <w:szCs w:val="32"/>
              </w:rPr>
            </w:pPr>
            <w:r w:rsidRPr="00C64422">
              <w:rPr>
                <w:rFonts w:cs="Cambria"/>
                <w:bCs/>
                <w:szCs w:val="32"/>
              </w:rPr>
              <w:t xml:space="preserve">UNICEF is a leading humanitarian and development agency working globally for </w:t>
            </w:r>
            <w:r w:rsidR="00D33D9E">
              <w:rPr>
                <w:rFonts w:cs="Cambria"/>
                <w:bCs/>
                <w:szCs w:val="32"/>
              </w:rPr>
              <w:t>children</w:t>
            </w:r>
            <w:r w:rsidRPr="00C64422">
              <w:rPr>
                <w:rFonts w:cs="Cambria"/>
                <w:bCs/>
                <w:szCs w:val="32"/>
              </w:rPr>
              <w:t xml:space="preserve"> rights. Child rights begin with safe shelter, nutrition, protection from disaster and conflict and traverse the life cycle</w:t>
            </w:r>
            <w:r w:rsidR="00354D21">
              <w:rPr>
                <w:rFonts w:cs="Cambria"/>
                <w:bCs/>
                <w:szCs w:val="32"/>
              </w:rPr>
              <w:t>. UNICEF strive to ensure that all children are born alive, stay safe and keep learning.</w:t>
            </w:r>
          </w:p>
          <w:p w14:paraId="4BAF9E6E" w14:textId="77777777" w:rsidR="00C64422" w:rsidRPr="00C64422" w:rsidRDefault="00C64422" w:rsidP="00C64422">
            <w:pPr>
              <w:widowControl w:val="0"/>
              <w:autoSpaceDE w:val="0"/>
              <w:autoSpaceDN w:val="0"/>
              <w:adjustRightInd w:val="0"/>
              <w:jc w:val="both"/>
              <w:rPr>
                <w:rFonts w:cs="Cambria"/>
                <w:bCs/>
                <w:szCs w:val="32"/>
              </w:rPr>
            </w:pPr>
          </w:p>
          <w:p w14:paraId="2B5DB103" w14:textId="32E1D0A9" w:rsidR="00C64422" w:rsidRDefault="00880E13" w:rsidP="00880E13">
            <w:pPr>
              <w:widowControl w:val="0"/>
              <w:autoSpaceDE w:val="0"/>
              <w:autoSpaceDN w:val="0"/>
              <w:adjustRightInd w:val="0"/>
              <w:jc w:val="both"/>
              <w:rPr>
                <w:rFonts w:cs="Cambria"/>
                <w:bCs/>
                <w:szCs w:val="32"/>
              </w:rPr>
            </w:pPr>
            <w:r>
              <w:rPr>
                <w:rFonts w:cs="Cambria"/>
                <w:bCs/>
                <w:szCs w:val="32"/>
              </w:rPr>
              <w:t xml:space="preserve">For 70 years, </w:t>
            </w:r>
            <w:r w:rsidR="00C64422" w:rsidRPr="00C64422">
              <w:rPr>
                <w:rFonts w:cs="Cambria"/>
                <w:bCs/>
                <w:szCs w:val="32"/>
              </w:rPr>
              <w:t xml:space="preserve">UNICEF </w:t>
            </w:r>
            <w:r>
              <w:rPr>
                <w:rFonts w:cs="Cambria"/>
                <w:bCs/>
                <w:szCs w:val="32"/>
              </w:rPr>
              <w:t xml:space="preserve">endeavor </w:t>
            </w:r>
            <w:r w:rsidR="00C64422" w:rsidRPr="00C64422">
              <w:rPr>
                <w:rFonts w:cs="Cambria"/>
                <w:bCs/>
                <w:szCs w:val="32"/>
              </w:rPr>
              <w:t>to improve the lives of children and their families. Working with and for children through adolescence and into adulthood requires a global presence whose goal is to produce results and monitor their effects. UNICEF also lobbies and partners with leaders, thinkers and policy makers to help all children realize their rights—especially the most disadvantaged.</w:t>
            </w:r>
          </w:p>
          <w:p w14:paraId="52F3CA66" w14:textId="77777777" w:rsidR="00FC3548" w:rsidRDefault="00FC3548" w:rsidP="00880E13">
            <w:pPr>
              <w:widowControl w:val="0"/>
              <w:autoSpaceDE w:val="0"/>
              <w:autoSpaceDN w:val="0"/>
              <w:adjustRightInd w:val="0"/>
              <w:jc w:val="both"/>
              <w:rPr>
                <w:rFonts w:cs="Cambria"/>
                <w:bCs/>
                <w:szCs w:val="32"/>
              </w:rPr>
            </w:pPr>
          </w:p>
          <w:p w14:paraId="7851F094" w14:textId="47B38C2B" w:rsidR="00FC3548" w:rsidRPr="00FC3548" w:rsidRDefault="00FC3548" w:rsidP="00FC3548">
            <w:pPr>
              <w:jc w:val="both"/>
              <w:rPr>
                <w:rFonts w:cs="Arial"/>
                <w:szCs w:val="26"/>
              </w:rPr>
            </w:pPr>
            <w:r w:rsidRPr="00FC3548">
              <w:rPr>
                <w:rFonts w:cs="Arial"/>
                <w:b/>
                <w:szCs w:val="26"/>
                <w:u w:val="single"/>
              </w:rPr>
              <w:t>Job organizational context</w:t>
            </w:r>
            <w:r w:rsidRPr="00FC3548">
              <w:rPr>
                <w:rFonts w:cs="Arial"/>
                <w:szCs w:val="26"/>
                <w:u w:val="single"/>
              </w:rPr>
              <w:t>:</w:t>
            </w:r>
            <w:r w:rsidRPr="00FC3548">
              <w:rPr>
                <w:rFonts w:cs="Arial"/>
                <w:szCs w:val="26"/>
              </w:rPr>
              <w:t xml:space="preserve"> The </w:t>
            </w:r>
            <w:r w:rsidR="00CF257D">
              <w:rPr>
                <w:rFonts w:cs="Arial"/>
                <w:b/>
                <w:szCs w:val="26"/>
              </w:rPr>
              <w:t xml:space="preserve">ICT </w:t>
            </w:r>
            <w:r w:rsidRPr="00BE0737">
              <w:rPr>
                <w:rFonts w:cs="Arial"/>
                <w:b/>
                <w:szCs w:val="26"/>
              </w:rPr>
              <w:t>Manager (Level 4</w:t>
            </w:r>
            <w:r w:rsidRPr="00BE0737">
              <w:rPr>
                <w:rFonts w:cs="Arial"/>
                <w:szCs w:val="26"/>
              </w:rPr>
              <w:t>)</w:t>
            </w:r>
            <w:r w:rsidRPr="00FC3548">
              <w:rPr>
                <w:rFonts w:cs="Arial"/>
                <w:szCs w:val="26"/>
              </w:rPr>
              <w:t xml:space="preserve"> </w:t>
            </w:r>
            <w:r w:rsidR="00195F2A">
              <w:rPr>
                <w:rFonts w:cs="Arial"/>
                <w:szCs w:val="26"/>
              </w:rPr>
              <w:t>rep</w:t>
            </w:r>
            <w:r w:rsidR="00BE0737">
              <w:rPr>
                <w:rFonts w:cs="Arial"/>
                <w:szCs w:val="26"/>
              </w:rPr>
              <w:t xml:space="preserve">orts to the Chief of Operations </w:t>
            </w:r>
            <w:r w:rsidR="00195F2A">
              <w:rPr>
                <w:rFonts w:cs="Arial"/>
                <w:szCs w:val="26"/>
              </w:rPr>
              <w:t xml:space="preserve">in </w:t>
            </w:r>
            <w:r w:rsidR="002C0FA8">
              <w:rPr>
                <w:rFonts w:cs="Arial"/>
                <w:szCs w:val="26"/>
              </w:rPr>
              <w:t xml:space="preserve">large and complex </w:t>
            </w:r>
            <w:r w:rsidR="00195F2A">
              <w:rPr>
                <w:rFonts w:cs="Arial"/>
                <w:szCs w:val="26"/>
              </w:rPr>
              <w:t>offices</w:t>
            </w:r>
            <w:r w:rsidR="00BE0737">
              <w:rPr>
                <w:rFonts w:cs="Arial"/>
                <w:szCs w:val="26"/>
              </w:rPr>
              <w:t xml:space="preserve"> with a broad range of projects and several field/zone offices</w:t>
            </w:r>
            <w:r w:rsidR="00CF257D">
              <w:rPr>
                <w:rFonts w:cs="Arial"/>
                <w:szCs w:val="26"/>
              </w:rPr>
              <w:t xml:space="preserve">, with a technical reporting line to the Regional Chief of ICT. </w:t>
            </w:r>
            <w:r w:rsidR="00195F2A">
              <w:rPr>
                <w:rFonts w:cs="Arial"/>
                <w:szCs w:val="26"/>
              </w:rPr>
              <w:t xml:space="preserve"> </w:t>
            </w:r>
          </w:p>
          <w:p w14:paraId="74C3F167" w14:textId="77777777" w:rsidR="00F46905" w:rsidRPr="006115F7" w:rsidRDefault="00F46905" w:rsidP="00C047FE">
            <w:pPr>
              <w:jc w:val="both"/>
              <w:rPr>
                <w:rFonts w:cs="Arial"/>
                <w:szCs w:val="26"/>
              </w:rPr>
            </w:pPr>
          </w:p>
          <w:p w14:paraId="3210C34B" w14:textId="1828768D" w:rsidR="00B2297C" w:rsidRDefault="00F46905" w:rsidP="00E80233">
            <w:pPr>
              <w:jc w:val="both"/>
            </w:pPr>
            <w:r w:rsidRPr="006115F7">
              <w:rPr>
                <w:b/>
                <w:u w:val="single"/>
              </w:rPr>
              <w:t>Purpose for the job:</w:t>
            </w:r>
            <w:r w:rsidRPr="006115F7">
              <w:t xml:space="preserve"> </w:t>
            </w:r>
            <w:r w:rsidR="00D05C79">
              <w:t>Based on the established policies, guidelines and service level agreements</w:t>
            </w:r>
            <w:r w:rsidR="00D33D9E">
              <w:t xml:space="preserve"> (SLAs)</w:t>
            </w:r>
            <w:r w:rsidR="00D05C79">
              <w:t xml:space="preserve">, the </w:t>
            </w:r>
            <w:r w:rsidR="00F50013">
              <w:t xml:space="preserve">purpose of the </w:t>
            </w:r>
            <w:r w:rsidR="00D05C79">
              <w:t>incumbent role is to</w:t>
            </w:r>
            <w:r w:rsidR="00A547C6">
              <w:t xml:space="preserve"> exercise </w:t>
            </w:r>
            <w:r w:rsidR="00BE0737">
              <w:t xml:space="preserve">a large scope of </w:t>
            </w:r>
            <w:r w:rsidR="00A547C6">
              <w:t>ICT</w:t>
            </w:r>
            <w:r w:rsidR="00BE0737">
              <w:t xml:space="preserve"> </w:t>
            </w:r>
            <w:r w:rsidR="00F50013">
              <w:t xml:space="preserve"> functional accountability and </w:t>
            </w:r>
            <w:r w:rsidR="00D33D9E">
              <w:rPr>
                <w:rFonts w:cs="Arial"/>
                <w:szCs w:val="26"/>
              </w:rPr>
              <w:t>i</w:t>
            </w:r>
            <w:r w:rsidR="00EC5173">
              <w:rPr>
                <w:rFonts w:cs="Arial"/>
                <w:szCs w:val="26"/>
              </w:rPr>
              <w:t xml:space="preserve">nternally </w:t>
            </w:r>
            <w:r w:rsidR="00D05C79">
              <w:rPr>
                <w:rFonts w:cs="Arial"/>
                <w:szCs w:val="26"/>
              </w:rPr>
              <w:t>m</w:t>
            </w:r>
            <w:r w:rsidR="00B2297C">
              <w:rPr>
                <w:rFonts w:cs="Arial"/>
                <w:szCs w:val="26"/>
              </w:rPr>
              <w:t xml:space="preserve">anage </w:t>
            </w:r>
            <w:r w:rsidR="00BE0737">
              <w:rPr>
                <w:rFonts w:cs="Arial"/>
                <w:szCs w:val="26"/>
              </w:rPr>
              <w:t xml:space="preserve">complex ICT systems and operations </w:t>
            </w:r>
            <w:r w:rsidR="00D33D9E">
              <w:rPr>
                <w:rFonts w:cs="Arial"/>
                <w:szCs w:val="26"/>
              </w:rPr>
              <w:t>and e</w:t>
            </w:r>
            <w:r w:rsidR="00EC5173">
              <w:rPr>
                <w:rFonts w:cs="Arial"/>
                <w:szCs w:val="26"/>
              </w:rPr>
              <w:t xml:space="preserve">xternally </w:t>
            </w:r>
            <w:r w:rsidR="00B2297C">
              <w:rPr>
                <w:rFonts w:cs="Arial"/>
                <w:szCs w:val="26"/>
              </w:rPr>
              <w:t>enhance collaboration</w:t>
            </w:r>
            <w:r w:rsidR="00AD1CE2">
              <w:rPr>
                <w:rFonts w:cs="Arial"/>
                <w:szCs w:val="26"/>
              </w:rPr>
              <w:t xml:space="preserve"> and capacity building;</w:t>
            </w:r>
            <w:r w:rsidR="00B2297C">
              <w:rPr>
                <w:rFonts w:cs="Arial"/>
                <w:szCs w:val="26"/>
              </w:rPr>
              <w:t xml:space="preserve"> </w:t>
            </w:r>
            <w:r w:rsidR="00AD1CE2">
              <w:rPr>
                <w:rFonts w:cs="Arial"/>
                <w:szCs w:val="26"/>
              </w:rPr>
              <w:t xml:space="preserve">improve </w:t>
            </w:r>
            <w:r w:rsidR="00ED18B9">
              <w:rPr>
                <w:rFonts w:cs="Arial"/>
                <w:szCs w:val="26"/>
              </w:rPr>
              <w:t xml:space="preserve">the delivery of </w:t>
            </w:r>
            <w:r w:rsidR="00B2297C">
              <w:rPr>
                <w:rFonts w:cs="Arial"/>
                <w:szCs w:val="26"/>
              </w:rPr>
              <w:t xml:space="preserve">results </w:t>
            </w:r>
            <w:r w:rsidR="00AD1CE2">
              <w:rPr>
                <w:rFonts w:cs="Arial"/>
                <w:szCs w:val="26"/>
              </w:rPr>
              <w:t>and knowledge management</w:t>
            </w:r>
            <w:r w:rsidR="00EC5173">
              <w:rPr>
                <w:rFonts w:cs="Arial"/>
                <w:szCs w:val="26"/>
              </w:rPr>
              <w:t>; b</w:t>
            </w:r>
            <w:r w:rsidR="00EC5173">
              <w:t>uild b</w:t>
            </w:r>
            <w:r w:rsidR="00EC5173" w:rsidRPr="00133665">
              <w:t>usiness relationship</w:t>
            </w:r>
            <w:r w:rsidR="00D33D9E">
              <w:t xml:space="preserve">s </w:t>
            </w:r>
            <w:r w:rsidR="001D4BFA">
              <w:rPr>
                <w:rFonts w:cs="Arial"/>
                <w:szCs w:val="26"/>
              </w:rPr>
              <w:t>and</w:t>
            </w:r>
            <w:r w:rsidR="00EC5173">
              <w:rPr>
                <w:rFonts w:cs="Arial"/>
                <w:szCs w:val="26"/>
              </w:rPr>
              <w:t xml:space="preserve"> </w:t>
            </w:r>
            <w:r w:rsidR="00AD1CE2">
              <w:rPr>
                <w:rFonts w:cs="Arial"/>
                <w:szCs w:val="26"/>
              </w:rPr>
              <w:t>f</w:t>
            </w:r>
            <w:r w:rsidR="00AD1CE2">
              <w:t>oster innovation</w:t>
            </w:r>
            <w:r w:rsidR="00D05C79">
              <w:t>.</w:t>
            </w:r>
          </w:p>
          <w:p w14:paraId="1CCF1C14" w14:textId="77777777" w:rsidR="00BE0737" w:rsidRDefault="00BE0737" w:rsidP="00E80233">
            <w:pPr>
              <w:jc w:val="both"/>
            </w:pPr>
          </w:p>
          <w:p w14:paraId="3E49C6A5" w14:textId="46ED349C" w:rsidR="00BE0737" w:rsidRPr="00FC3548" w:rsidRDefault="009E2097" w:rsidP="00BE0737">
            <w:pPr>
              <w:jc w:val="both"/>
              <w:rPr>
                <w:rFonts w:cs="Arial"/>
                <w:szCs w:val="26"/>
              </w:rPr>
            </w:pPr>
            <w:r>
              <w:rPr>
                <w:rFonts w:cs="Arial"/>
                <w:szCs w:val="26"/>
              </w:rPr>
              <w:t xml:space="preserve">The </w:t>
            </w:r>
            <w:r w:rsidR="00BE0737">
              <w:rPr>
                <w:rFonts w:cs="Arial"/>
                <w:szCs w:val="26"/>
              </w:rPr>
              <w:t>G</w:t>
            </w:r>
            <w:r w:rsidR="00BE0737" w:rsidRPr="00FC3548">
              <w:rPr>
                <w:rFonts w:cs="Arial"/>
                <w:szCs w:val="26"/>
              </w:rPr>
              <w:t>eneric job profile (GJP) may be modified by regional or country offices to meet their specific needs.</w:t>
            </w:r>
          </w:p>
          <w:p w14:paraId="51DDBB56" w14:textId="1A498D10" w:rsidR="006535F3" w:rsidRPr="00CB0DF4" w:rsidRDefault="006535F3" w:rsidP="00FC3548">
            <w:pPr>
              <w:jc w:val="both"/>
              <w:rPr>
                <w:rFonts w:cs="Arial"/>
                <w:i/>
                <w:szCs w:val="26"/>
              </w:rPr>
            </w:pPr>
          </w:p>
        </w:tc>
      </w:tr>
    </w:tbl>
    <w:p w14:paraId="4689FD30"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6DF192AE" w14:textId="77777777" w:rsidTr="00D84C90">
        <w:tc>
          <w:tcPr>
            <w:tcW w:w="10435" w:type="dxa"/>
            <w:shd w:val="clear" w:color="auto" w:fill="E0E0E0"/>
          </w:tcPr>
          <w:p w14:paraId="36C2E5AB" w14:textId="4ACA2EE7" w:rsidR="00F46905" w:rsidRPr="00F46905" w:rsidRDefault="00F46905" w:rsidP="00C047FE">
            <w:pPr>
              <w:rPr>
                <w:b/>
                <w:bCs/>
                <w:sz w:val="24"/>
              </w:rPr>
            </w:pPr>
            <w:r w:rsidRPr="00F46905">
              <w:rPr>
                <w:b/>
                <w:bCs/>
                <w:sz w:val="24"/>
              </w:rPr>
              <w:t>III. Key function</w:t>
            </w:r>
            <w:r w:rsidR="00E80233">
              <w:rPr>
                <w:b/>
                <w:bCs/>
                <w:sz w:val="24"/>
              </w:rPr>
              <w:t>s</w:t>
            </w:r>
            <w:r w:rsidRPr="00F46905">
              <w:rPr>
                <w:b/>
                <w:bCs/>
                <w:sz w:val="24"/>
              </w:rPr>
              <w:t>, accountabi</w:t>
            </w:r>
            <w:r w:rsidR="00E80233">
              <w:rPr>
                <w:b/>
                <w:bCs/>
                <w:sz w:val="24"/>
              </w:rPr>
              <w:t xml:space="preserve">lities and related duties or </w:t>
            </w:r>
            <w:r>
              <w:rPr>
                <w:b/>
                <w:bCs/>
                <w:sz w:val="24"/>
              </w:rPr>
              <w:t>tasks</w:t>
            </w:r>
          </w:p>
        </w:tc>
      </w:tr>
      <w:tr w:rsidR="00F46905" w:rsidRPr="00540D45" w14:paraId="647AD3D0" w14:textId="77777777" w:rsidTr="00D84C90">
        <w:tc>
          <w:tcPr>
            <w:tcW w:w="10435" w:type="dxa"/>
          </w:tcPr>
          <w:p w14:paraId="03CF8B85" w14:textId="07AEC1C6" w:rsidR="00E80233" w:rsidRDefault="00F46905" w:rsidP="00E80233">
            <w:pPr>
              <w:jc w:val="both"/>
            </w:pPr>
            <w:r>
              <w:t xml:space="preserve">Summary </w:t>
            </w:r>
            <w:r w:rsidR="00E80233">
              <w:t xml:space="preserve">of the key functions, </w:t>
            </w:r>
            <w:r w:rsidR="00E80233" w:rsidRPr="00E80233">
              <w:t>accountabilities and related duties or tasks</w:t>
            </w:r>
            <w:r w:rsidR="00E80233">
              <w:t xml:space="preserve"> include:</w:t>
            </w:r>
          </w:p>
          <w:p w14:paraId="1C881AD1" w14:textId="77777777" w:rsidR="000C6D70" w:rsidRDefault="000C6D70" w:rsidP="000C6D70">
            <w:pPr>
              <w:pStyle w:val="ListParagraph"/>
              <w:jc w:val="both"/>
            </w:pPr>
          </w:p>
          <w:p w14:paraId="37841B5C" w14:textId="3AFD1248" w:rsidR="00B2297C" w:rsidRDefault="00381ECD" w:rsidP="00F50013">
            <w:pPr>
              <w:pStyle w:val="ListParagraph"/>
              <w:numPr>
                <w:ilvl w:val="0"/>
                <w:numId w:val="15"/>
              </w:numPr>
              <w:jc w:val="both"/>
            </w:pPr>
            <w:r>
              <w:t xml:space="preserve">Manage </w:t>
            </w:r>
            <w:r w:rsidR="009E2097">
              <w:t xml:space="preserve">the </w:t>
            </w:r>
            <w:r>
              <w:t>ICT function</w:t>
            </w:r>
            <w:r w:rsidR="00AD1CE2">
              <w:t xml:space="preserve"> </w:t>
            </w:r>
            <w:r w:rsidR="00B2297C">
              <w:t>and p</w:t>
            </w:r>
            <w:r w:rsidR="006115F7">
              <w:t>rovide t</w:t>
            </w:r>
            <w:r w:rsidR="00133665" w:rsidRPr="00133665">
              <w:t xml:space="preserve">echnical </w:t>
            </w:r>
            <w:r w:rsidR="00B2297C">
              <w:t xml:space="preserve">and operational </w:t>
            </w:r>
            <w:r w:rsidR="008D1F88">
              <w:t>support</w:t>
            </w:r>
            <w:r w:rsidR="001D4BFA">
              <w:t xml:space="preserve">, </w:t>
            </w:r>
          </w:p>
          <w:p w14:paraId="5C0C474F" w14:textId="191A8D0D" w:rsidR="00AD1CE2" w:rsidRDefault="00B2297C" w:rsidP="00B2297C">
            <w:pPr>
              <w:pStyle w:val="ListParagraph"/>
              <w:numPr>
                <w:ilvl w:val="0"/>
                <w:numId w:val="15"/>
              </w:numPr>
              <w:jc w:val="both"/>
            </w:pPr>
            <w:r>
              <w:t xml:space="preserve">Enhance </w:t>
            </w:r>
            <w:r w:rsidR="00BC5682">
              <w:t xml:space="preserve">governance, </w:t>
            </w:r>
            <w:r>
              <w:t>collaboration</w:t>
            </w:r>
            <w:r w:rsidR="00B37C03">
              <w:t>, build</w:t>
            </w:r>
            <w:r>
              <w:t xml:space="preserve"> </w:t>
            </w:r>
            <w:r w:rsidR="00BF63B0">
              <w:t xml:space="preserve">internal and external </w:t>
            </w:r>
            <w:r w:rsidR="00B37C03">
              <w:t xml:space="preserve">relationships and </w:t>
            </w:r>
            <w:r w:rsidR="00B37C03" w:rsidRPr="00133665">
              <w:t>capacity</w:t>
            </w:r>
            <w:r w:rsidR="00B37C03">
              <w:t>;</w:t>
            </w:r>
          </w:p>
          <w:p w14:paraId="4312F2DD" w14:textId="19911215" w:rsidR="00B37C03" w:rsidRDefault="00AD1CE2" w:rsidP="00B37C03">
            <w:pPr>
              <w:pStyle w:val="ListParagraph"/>
              <w:numPr>
                <w:ilvl w:val="0"/>
                <w:numId w:val="15"/>
              </w:numPr>
              <w:jc w:val="both"/>
            </w:pPr>
            <w:r>
              <w:t xml:space="preserve">Improve </w:t>
            </w:r>
            <w:r w:rsidR="00B2297C">
              <w:t>results delivery</w:t>
            </w:r>
            <w:r w:rsidR="00B37C03">
              <w:t>;</w:t>
            </w:r>
          </w:p>
          <w:p w14:paraId="58E40923" w14:textId="00418D45" w:rsidR="00F46905" w:rsidRDefault="00B2297C" w:rsidP="00381ECD">
            <w:pPr>
              <w:pStyle w:val="ListParagraph"/>
              <w:numPr>
                <w:ilvl w:val="0"/>
                <w:numId w:val="15"/>
              </w:numPr>
              <w:jc w:val="both"/>
            </w:pPr>
            <w:r>
              <w:t>Foster innovation.</w:t>
            </w:r>
          </w:p>
          <w:p w14:paraId="642116F6" w14:textId="3F3F6EDD" w:rsidR="00B2297C" w:rsidRPr="00F46905" w:rsidRDefault="00B2297C" w:rsidP="00B2297C">
            <w:pPr>
              <w:jc w:val="both"/>
            </w:pPr>
          </w:p>
        </w:tc>
      </w:tr>
    </w:tbl>
    <w:p w14:paraId="7121D669" w14:textId="77777777" w:rsidR="00195F2A" w:rsidRDefault="00195F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381ECD" w:rsidRPr="00540D45" w14:paraId="2AB098D2" w14:textId="77777777" w:rsidTr="009E2097">
        <w:tc>
          <w:tcPr>
            <w:tcW w:w="10435" w:type="dxa"/>
            <w:shd w:val="clear" w:color="auto" w:fill="auto"/>
          </w:tcPr>
          <w:p w14:paraId="5850B159" w14:textId="2AF9BB31" w:rsidR="00381ECD" w:rsidRPr="00EC543B" w:rsidRDefault="00381ECD" w:rsidP="00F50013">
            <w:pPr>
              <w:jc w:val="center"/>
              <w:rPr>
                <w:rFonts w:eastAsia="MS Mincho"/>
                <w:b/>
                <w:lang w:val="en-GB" w:eastAsia="ja-JP"/>
              </w:rPr>
            </w:pPr>
          </w:p>
        </w:tc>
      </w:tr>
      <w:tr w:rsidR="00F46905" w14:paraId="29C54B3D" w14:textId="77777777" w:rsidTr="00D84C90">
        <w:tc>
          <w:tcPr>
            <w:tcW w:w="10435" w:type="dxa"/>
          </w:tcPr>
          <w:p w14:paraId="44851C30" w14:textId="504F7C5D" w:rsidR="00EC543B" w:rsidRDefault="00EC543B" w:rsidP="008D1F88">
            <w:pPr>
              <w:pStyle w:val="ListParagraph"/>
              <w:numPr>
                <w:ilvl w:val="0"/>
                <w:numId w:val="18"/>
              </w:numPr>
              <w:rPr>
                <w:b/>
              </w:rPr>
            </w:pPr>
            <w:r w:rsidRPr="00692714">
              <w:rPr>
                <w:b/>
              </w:rPr>
              <w:t>Manage</w:t>
            </w:r>
            <w:r w:rsidR="009E2097">
              <w:rPr>
                <w:b/>
              </w:rPr>
              <w:t xml:space="preserve"> the</w:t>
            </w:r>
            <w:r w:rsidRPr="00692714">
              <w:rPr>
                <w:b/>
              </w:rPr>
              <w:t xml:space="preserve"> ICT function</w:t>
            </w:r>
            <w:r w:rsidR="00B37C03">
              <w:rPr>
                <w:b/>
              </w:rPr>
              <w:t xml:space="preserve"> </w:t>
            </w:r>
            <w:r w:rsidRPr="00692714">
              <w:rPr>
                <w:b/>
              </w:rPr>
              <w:t xml:space="preserve">and provide technical and operational </w:t>
            </w:r>
            <w:r w:rsidR="008D1F88">
              <w:rPr>
                <w:b/>
              </w:rPr>
              <w:t>support</w:t>
            </w:r>
            <w:r w:rsidR="00C4155E">
              <w:rPr>
                <w:b/>
              </w:rPr>
              <w:t>:</w:t>
            </w:r>
          </w:p>
          <w:p w14:paraId="3A2B6897" w14:textId="77777777" w:rsidR="00195F2A" w:rsidRPr="00692714" w:rsidRDefault="00195F2A" w:rsidP="00195F2A">
            <w:pPr>
              <w:pStyle w:val="ListParagraph"/>
              <w:ind w:left="360"/>
              <w:rPr>
                <w:b/>
              </w:rPr>
            </w:pPr>
          </w:p>
          <w:p w14:paraId="31406454" w14:textId="0BFA2D39" w:rsidR="00F13AC2" w:rsidRPr="00844F57" w:rsidRDefault="00972446" w:rsidP="009E2097">
            <w:pPr>
              <w:pStyle w:val="ListParagraph"/>
              <w:numPr>
                <w:ilvl w:val="1"/>
                <w:numId w:val="23"/>
              </w:numPr>
              <w:jc w:val="both"/>
              <w:rPr>
                <w:rFonts w:eastAsia="MS Mincho"/>
                <w:lang w:val="en-GB" w:eastAsia="ja-JP"/>
              </w:rPr>
            </w:pPr>
            <w:r>
              <w:t xml:space="preserve">Manage </w:t>
            </w:r>
            <w:r w:rsidR="00F13AC2">
              <w:t xml:space="preserve">ICT </w:t>
            </w:r>
            <w:r>
              <w:t>and s</w:t>
            </w:r>
            <w:r w:rsidR="00F13AC2">
              <w:t xml:space="preserve">upervise </w:t>
            </w:r>
            <w:r>
              <w:t>Staff</w:t>
            </w:r>
            <w:r w:rsidR="00F13AC2">
              <w:t xml:space="preserve"> to enable the </w:t>
            </w:r>
            <w:r w:rsidR="00F13AC2">
              <w:rPr>
                <w:rFonts w:eastAsia="MS Mincho"/>
                <w:lang w:val="en-GB" w:eastAsia="ja-JP"/>
              </w:rPr>
              <w:t>implementation of</w:t>
            </w:r>
            <w:r w:rsidR="00F13AC2" w:rsidRPr="00692714">
              <w:rPr>
                <w:rFonts w:eastAsia="MS Mincho"/>
                <w:lang w:val="en-GB" w:eastAsia="ja-JP"/>
              </w:rPr>
              <w:t xml:space="preserve"> corporate </w:t>
            </w:r>
            <w:r w:rsidR="00F13AC2">
              <w:rPr>
                <w:rFonts w:eastAsia="MS Mincho"/>
                <w:lang w:val="en-GB" w:eastAsia="ja-JP"/>
              </w:rPr>
              <w:t xml:space="preserve">ICT priorities, </w:t>
            </w:r>
            <w:r w:rsidR="00F13AC2" w:rsidRPr="00692714">
              <w:rPr>
                <w:rFonts w:eastAsia="MS Mincho"/>
                <w:lang w:val="en-GB" w:eastAsia="ja-JP"/>
              </w:rPr>
              <w:t>solutions</w:t>
            </w:r>
            <w:r w:rsidR="00F13AC2">
              <w:rPr>
                <w:rFonts w:eastAsia="MS Mincho"/>
                <w:lang w:val="en-GB" w:eastAsia="ja-JP"/>
              </w:rPr>
              <w:t xml:space="preserve"> and</w:t>
            </w:r>
            <w:r w:rsidR="00F13AC2" w:rsidRPr="00692714">
              <w:rPr>
                <w:rFonts w:eastAsia="MS Mincho"/>
                <w:lang w:val="en-GB" w:eastAsia="ja-JP"/>
              </w:rPr>
              <w:t xml:space="preserve"> services</w:t>
            </w:r>
            <w:r w:rsidR="00F13AC2">
              <w:rPr>
                <w:rFonts w:eastAsia="MS Mincho"/>
                <w:lang w:val="en-GB" w:eastAsia="ja-JP"/>
              </w:rPr>
              <w:t>;</w:t>
            </w:r>
          </w:p>
          <w:p w14:paraId="7B4D0693" w14:textId="068A3D98" w:rsidR="00F13AC2" w:rsidRPr="00F13AC2" w:rsidRDefault="00F13AC2" w:rsidP="009E2097">
            <w:pPr>
              <w:pStyle w:val="ListParagraph"/>
              <w:numPr>
                <w:ilvl w:val="1"/>
                <w:numId w:val="23"/>
              </w:numPr>
              <w:jc w:val="both"/>
              <w:rPr>
                <w:rFonts w:eastAsia="MS Mincho"/>
                <w:lang w:val="en-GB" w:eastAsia="ja-JP"/>
              </w:rPr>
            </w:pPr>
            <w:r w:rsidRPr="00F13AC2">
              <w:rPr>
                <w:rFonts w:eastAsia="MS Mincho"/>
                <w:lang w:val="en-GB" w:eastAsia="ja-JP"/>
              </w:rPr>
              <w:t>Prepare ICT related plans, budget</w:t>
            </w:r>
            <w:r w:rsidR="0086513B">
              <w:rPr>
                <w:rFonts w:eastAsia="MS Mincho"/>
                <w:lang w:val="en-GB" w:eastAsia="ja-JP"/>
              </w:rPr>
              <w:t xml:space="preserve">, set priorities and </w:t>
            </w:r>
            <w:r w:rsidRPr="00F13AC2">
              <w:rPr>
                <w:rFonts w:eastAsia="MS Mincho"/>
                <w:lang w:val="en-GB" w:eastAsia="ja-JP"/>
              </w:rPr>
              <w:t xml:space="preserve">performance indicators as well as yearend </w:t>
            </w:r>
            <w:r w:rsidR="0086513B">
              <w:rPr>
                <w:rFonts w:eastAsia="MS Mincho"/>
                <w:lang w:val="en-GB" w:eastAsia="ja-JP"/>
              </w:rPr>
              <w:t>assessment, reviews and reporting</w:t>
            </w:r>
            <w:r w:rsidRPr="00F13AC2">
              <w:rPr>
                <w:rFonts w:eastAsia="MS Mincho"/>
                <w:lang w:val="en-GB" w:eastAsia="ja-JP"/>
              </w:rPr>
              <w:t>;</w:t>
            </w:r>
          </w:p>
          <w:p w14:paraId="78DF3379" w14:textId="77777777" w:rsidR="006F2D81" w:rsidRDefault="006F2D81" w:rsidP="009E2097">
            <w:pPr>
              <w:pStyle w:val="ListParagraph"/>
              <w:numPr>
                <w:ilvl w:val="1"/>
                <w:numId w:val="23"/>
              </w:numPr>
              <w:jc w:val="both"/>
              <w:rPr>
                <w:rFonts w:eastAsia="MS Mincho"/>
                <w:lang w:val="en-GB" w:eastAsia="ja-JP"/>
              </w:rPr>
            </w:pPr>
            <w:r>
              <w:rPr>
                <w:rFonts w:eastAsia="MS Mincho"/>
                <w:lang w:val="en-GB" w:eastAsia="ja-JP"/>
              </w:rPr>
              <w:t>Safeguard</w:t>
            </w:r>
            <w:r w:rsidRPr="00692714">
              <w:rPr>
                <w:rFonts w:eastAsia="MS Mincho"/>
                <w:lang w:val="en-GB" w:eastAsia="ja-JP"/>
              </w:rPr>
              <w:t xml:space="preserve"> </w:t>
            </w:r>
            <w:r>
              <w:rPr>
                <w:rFonts w:eastAsia="MS Mincho"/>
                <w:lang w:val="en-GB" w:eastAsia="ja-JP"/>
              </w:rPr>
              <w:t xml:space="preserve">the </w:t>
            </w:r>
            <w:r w:rsidRPr="00692714">
              <w:rPr>
                <w:rFonts w:eastAsia="MS Mincho"/>
                <w:lang w:val="en-GB" w:eastAsia="ja-JP"/>
              </w:rPr>
              <w:t xml:space="preserve">physical and logical security and safety </w:t>
            </w:r>
            <w:r>
              <w:rPr>
                <w:rFonts w:eastAsia="MS Mincho"/>
                <w:lang w:val="en-GB" w:eastAsia="ja-JP"/>
              </w:rPr>
              <w:t xml:space="preserve">of </w:t>
            </w:r>
            <w:r w:rsidRPr="00692714">
              <w:rPr>
                <w:rFonts w:eastAsia="MS Mincho"/>
                <w:lang w:val="en-GB" w:eastAsia="ja-JP"/>
              </w:rPr>
              <w:t>ICT environment and infrastructure;</w:t>
            </w:r>
          </w:p>
          <w:p w14:paraId="073997B7" w14:textId="276DDA73" w:rsidR="00CF1DC3" w:rsidRDefault="00CF1DC3" w:rsidP="009E2097">
            <w:pPr>
              <w:pStyle w:val="ListParagraph"/>
              <w:numPr>
                <w:ilvl w:val="1"/>
                <w:numId w:val="22"/>
              </w:numPr>
            </w:pPr>
            <w:r>
              <w:lastRenderedPageBreak/>
              <w:t>Provide quality assurance of projects and activities in accordance with ICT functional accountabilities</w:t>
            </w:r>
          </w:p>
          <w:p w14:paraId="66F2B43F" w14:textId="073434EE" w:rsidR="00844F57" w:rsidRDefault="00844F57" w:rsidP="009E2097">
            <w:pPr>
              <w:pStyle w:val="ListParagraph"/>
              <w:numPr>
                <w:ilvl w:val="1"/>
                <w:numId w:val="22"/>
              </w:numPr>
            </w:pPr>
            <w:r>
              <w:t>Monitor risks and threats to ICT environment or infrastructure and take appropriate action;</w:t>
            </w:r>
          </w:p>
          <w:p w14:paraId="49CF6D48" w14:textId="51C5E05C" w:rsidR="006F2D81" w:rsidRDefault="006F2D81" w:rsidP="009E2097">
            <w:pPr>
              <w:pStyle w:val="ListParagraph"/>
              <w:numPr>
                <w:ilvl w:val="1"/>
                <w:numId w:val="22"/>
              </w:numPr>
              <w:jc w:val="both"/>
            </w:pPr>
            <w:r w:rsidRPr="00844F57">
              <w:rPr>
                <w:rFonts w:eastAsia="MS Mincho"/>
                <w:lang w:val="en-GB" w:eastAsia="ja-JP"/>
              </w:rPr>
              <w:t xml:space="preserve">Manage </w:t>
            </w:r>
            <w:r>
              <w:t>compliance and escalate exceptions (proactive) and deviations (reactive);</w:t>
            </w:r>
          </w:p>
          <w:p w14:paraId="5F5CE38C" w14:textId="129E3CBF" w:rsidR="00844F57" w:rsidRPr="006F3782" w:rsidRDefault="00844F57" w:rsidP="009E2097">
            <w:pPr>
              <w:pStyle w:val="ListParagraph"/>
              <w:numPr>
                <w:ilvl w:val="1"/>
                <w:numId w:val="22"/>
              </w:numPr>
            </w:pPr>
            <w:r>
              <w:t xml:space="preserve">Manage </w:t>
            </w:r>
            <w:r>
              <w:rPr>
                <w:rFonts w:cs="Verdana"/>
                <w:szCs w:val="19"/>
              </w:rPr>
              <w:t>ICT-related communication materials internally, from NYHQ, GSSC or regional office;</w:t>
            </w:r>
          </w:p>
          <w:p w14:paraId="139778FB" w14:textId="26ED3606" w:rsidR="006F2D81" w:rsidRPr="00844F57" w:rsidRDefault="006F2D81" w:rsidP="009E2097">
            <w:pPr>
              <w:pStyle w:val="ListParagraph"/>
              <w:numPr>
                <w:ilvl w:val="1"/>
                <w:numId w:val="22"/>
              </w:numPr>
            </w:pPr>
            <w:r>
              <w:t>Support the office business continuity plans development and ensure the inclusion of ICT inputs and</w:t>
            </w:r>
            <w:r w:rsidRPr="00233B52">
              <w:t xml:space="preserve"> </w:t>
            </w:r>
            <w:r>
              <w:t>perspective;</w:t>
            </w:r>
          </w:p>
          <w:p w14:paraId="5BE553EC" w14:textId="45108B57" w:rsidR="006F2D81" w:rsidRDefault="006F2D81" w:rsidP="009E2097">
            <w:pPr>
              <w:pStyle w:val="ListParagraph"/>
              <w:numPr>
                <w:ilvl w:val="1"/>
                <w:numId w:val="22"/>
              </w:numPr>
            </w:pPr>
            <w:r>
              <w:t xml:space="preserve">Act as UNICEF focal point for </w:t>
            </w:r>
            <w:r w:rsidRPr="00964468">
              <w:t xml:space="preserve">inter-agency </w:t>
            </w:r>
            <w:r>
              <w:t>activities;</w:t>
            </w:r>
          </w:p>
          <w:p w14:paraId="050FC6C7" w14:textId="77777777" w:rsidR="006F2D81" w:rsidRPr="006F2D81" w:rsidRDefault="006F2D81" w:rsidP="009E2097">
            <w:pPr>
              <w:pStyle w:val="ListParagraph"/>
              <w:numPr>
                <w:ilvl w:val="1"/>
                <w:numId w:val="22"/>
              </w:numPr>
              <w:jc w:val="both"/>
              <w:rPr>
                <w:rFonts w:eastAsia="MS Mincho"/>
                <w:lang w:val="en-GB" w:eastAsia="ja-JP"/>
              </w:rPr>
            </w:pPr>
            <w:r w:rsidRPr="001D71B8">
              <w:t xml:space="preserve">Liaise with </w:t>
            </w:r>
            <w:r>
              <w:t xml:space="preserve">regional office, GSSC and </w:t>
            </w:r>
            <w:r w:rsidRPr="001D71B8">
              <w:t xml:space="preserve">ITSS to keep abreast of new initiatives and opportunities to innovate and modernize office operations and to contribute to </w:t>
            </w:r>
            <w:r>
              <w:t>the collective ICT evolution.</w:t>
            </w:r>
          </w:p>
          <w:p w14:paraId="61570405" w14:textId="74144B4E" w:rsidR="00844F57" w:rsidRDefault="0097659E" w:rsidP="009E2097">
            <w:pPr>
              <w:pStyle w:val="ListParagraph"/>
              <w:numPr>
                <w:ilvl w:val="1"/>
                <w:numId w:val="22"/>
              </w:numPr>
            </w:pPr>
            <w:r>
              <w:t>Validate</w:t>
            </w:r>
            <w:r w:rsidR="00844F57">
              <w:t xml:space="preserve"> the compliance </w:t>
            </w:r>
            <w:r w:rsidR="002320BC">
              <w:t xml:space="preserve">with </w:t>
            </w:r>
            <w:r w:rsidR="00844F57">
              <w:t xml:space="preserve">the host government regulatory requirements vis-à-vis the Basic Cooperation Agreement (BCA), i.e., data collection of sensitive information or personally identifiable information (PII), telecommunications licenses, use of specialized equipment, such as HF/VHF radios, high-gain </w:t>
            </w:r>
            <w:r w:rsidR="00844F57" w:rsidRPr="00CF22E8">
              <w:t>antenna</w:t>
            </w:r>
            <w:r w:rsidR="00844F57">
              <w:t>e, satellite phones, VSATs, VOIP</w:t>
            </w:r>
            <w:r w:rsidR="002320BC">
              <w:t>,</w:t>
            </w:r>
            <w:r w:rsidR="00844F57">
              <w:t xml:space="preserve"> drones, etc…</w:t>
            </w:r>
          </w:p>
          <w:p w14:paraId="6E25589C" w14:textId="2D3B6AFA" w:rsidR="00F46905" w:rsidRPr="006F2D81" w:rsidRDefault="00F46905" w:rsidP="00703017">
            <w:pPr>
              <w:jc w:val="both"/>
              <w:rPr>
                <w:rFonts w:eastAsia="MS Mincho"/>
                <w:b/>
                <w:lang w:val="en-GB" w:eastAsia="ja-JP"/>
              </w:rPr>
            </w:pPr>
          </w:p>
        </w:tc>
      </w:tr>
      <w:tr w:rsidR="00F46905" w:rsidRPr="004874E2" w14:paraId="1B8047CE" w14:textId="77777777" w:rsidTr="00D84C90">
        <w:tc>
          <w:tcPr>
            <w:tcW w:w="10435" w:type="dxa"/>
          </w:tcPr>
          <w:p w14:paraId="0D50F55B" w14:textId="30D5C2C2" w:rsidR="00EC543B" w:rsidRDefault="00EC543B" w:rsidP="00497777">
            <w:pPr>
              <w:pStyle w:val="ListParagraph"/>
              <w:numPr>
                <w:ilvl w:val="0"/>
                <w:numId w:val="18"/>
              </w:numPr>
              <w:rPr>
                <w:b/>
              </w:rPr>
            </w:pPr>
            <w:r w:rsidRPr="009A15FC">
              <w:rPr>
                <w:b/>
              </w:rPr>
              <w:lastRenderedPageBreak/>
              <w:t xml:space="preserve">Enhance </w:t>
            </w:r>
            <w:r w:rsidR="004C458E">
              <w:rPr>
                <w:b/>
              </w:rPr>
              <w:t xml:space="preserve">governance, </w:t>
            </w:r>
            <w:r w:rsidRPr="009A15FC">
              <w:rPr>
                <w:b/>
              </w:rPr>
              <w:t>collaboration</w:t>
            </w:r>
            <w:r w:rsidR="009A15FC" w:rsidRPr="009A15FC">
              <w:rPr>
                <w:b/>
              </w:rPr>
              <w:t>, build relationships and capacity</w:t>
            </w:r>
            <w:r w:rsidR="00692714" w:rsidRPr="009A15FC">
              <w:rPr>
                <w:b/>
              </w:rPr>
              <w:t>:</w:t>
            </w:r>
          </w:p>
          <w:p w14:paraId="2E5838CE" w14:textId="77777777" w:rsidR="00195F2A" w:rsidRPr="009A15FC" w:rsidRDefault="00195F2A" w:rsidP="00195F2A">
            <w:pPr>
              <w:pStyle w:val="ListParagraph"/>
              <w:ind w:left="360"/>
              <w:rPr>
                <w:b/>
              </w:rPr>
            </w:pPr>
          </w:p>
          <w:p w14:paraId="42477D78" w14:textId="0CAEC82D" w:rsidR="00692714" w:rsidRDefault="000A1AA3" w:rsidP="009E2097">
            <w:pPr>
              <w:pStyle w:val="ListParagraph"/>
              <w:numPr>
                <w:ilvl w:val="1"/>
                <w:numId w:val="25"/>
              </w:numPr>
            </w:pPr>
            <w:r>
              <w:t xml:space="preserve">Participate in office management </w:t>
            </w:r>
            <w:r>
              <w:rPr>
                <w:i/>
                <w:iCs/>
              </w:rPr>
              <w:t>–CMT, operations and programme</w:t>
            </w:r>
            <w:r>
              <w:t xml:space="preserve"> meetings</w:t>
            </w:r>
            <w:r w:rsidR="001D4BFA">
              <w:t xml:space="preserve"> to exercise the functional accountabilities of the ICT function</w:t>
            </w:r>
            <w:r>
              <w:t>;</w:t>
            </w:r>
          </w:p>
          <w:p w14:paraId="60E4E057" w14:textId="47FA7813" w:rsidR="000A1AA3" w:rsidRDefault="000A1AA3" w:rsidP="009E2097">
            <w:pPr>
              <w:pStyle w:val="ListParagraph"/>
              <w:numPr>
                <w:ilvl w:val="1"/>
                <w:numId w:val="25"/>
              </w:numPr>
            </w:pPr>
            <w:r>
              <w:t>Represent UNICEF ICT in inter-agency functions;</w:t>
            </w:r>
          </w:p>
          <w:p w14:paraId="38FF0A51" w14:textId="20870861" w:rsidR="000A1AA3" w:rsidRDefault="000A1AA3" w:rsidP="009E2097">
            <w:pPr>
              <w:pStyle w:val="ListParagraph"/>
              <w:numPr>
                <w:ilvl w:val="1"/>
                <w:numId w:val="25"/>
              </w:numPr>
            </w:pPr>
            <w:r>
              <w:t>Support counterparts and implementing partners</w:t>
            </w:r>
            <w:r w:rsidR="00E366AE">
              <w:t xml:space="preserve"> to build capacity and nurture independence</w:t>
            </w:r>
            <w:r>
              <w:t>;</w:t>
            </w:r>
          </w:p>
          <w:p w14:paraId="7D282A5B" w14:textId="2A579B7C" w:rsidR="00E366AE" w:rsidRDefault="00E366AE" w:rsidP="009E2097">
            <w:pPr>
              <w:pStyle w:val="ListParagraph"/>
              <w:numPr>
                <w:ilvl w:val="1"/>
                <w:numId w:val="25"/>
              </w:numPr>
            </w:pPr>
            <w:r>
              <w:t>Engage with p</w:t>
            </w:r>
            <w:r w:rsidRPr="0097659E">
              <w:t>rogramme sections</w:t>
            </w:r>
            <w:r>
              <w:t>, counterparts and implementing partners</w:t>
            </w:r>
            <w:r w:rsidRPr="0097659E">
              <w:t xml:space="preserve"> </w:t>
            </w:r>
            <w:r>
              <w:t xml:space="preserve">to </w:t>
            </w:r>
            <w:r w:rsidR="00AD07AE">
              <w:t>form: technical</w:t>
            </w:r>
            <w:r w:rsidRPr="0097659E">
              <w:t xml:space="preserve"> </w:t>
            </w:r>
            <w:r>
              <w:t xml:space="preserve">and business </w:t>
            </w:r>
            <w:r w:rsidRPr="0097659E">
              <w:t xml:space="preserve">reference </w:t>
            </w:r>
            <w:r>
              <w:t>groups</w:t>
            </w:r>
            <w:r w:rsidR="00497777">
              <w:t>”</w:t>
            </w:r>
            <w:r>
              <w:t xml:space="preserve"> to </w:t>
            </w:r>
            <w:r w:rsidRPr="0097659E">
              <w:t xml:space="preserve">identify, analyze, research and </w:t>
            </w:r>
            <w:r>
              <w:t>promote innovative and viable solutions;</w:t>
            </w:r>
          </w:p>
          <w:p w14:paraId="422AEF9E" w14:textId="4DB0D575" w:rsidR="00E366AE" w:rsidRDefault="007C1720" w:rsidP="009E2097">
            <w:pPr>
              <w:pStyle w:val="ListParagraph"/>
              <w:numPr>
                <w:ilvl w:val="1"/>
                <w:numId w:val="25"/>
              </w:numPr>
            </w:pPr>
            <w:r>
              <w:t xml:space="preserve">Assist in </w:t>
            </w:r>
            <w:r w:rsidR="00E366AE">
              <w:t>oversight</w:t>
            </w:r>
            <w:r w:rsidR="00497777">
              <w:t xml:space="preserve">, </w:t>
            </w:r>
            <w:r>
              <w:t>assessment and audit of vendors, counterparts and implementing partners</w:t>
            </w:r>
            <w:r w:rsidR="00E366AE">
              <w:t xml:space="preserve"> </w:t>
            </w:r>
          </w:p>
          <w:p w14:paraId="7065D760" w14:textId="32768A5F" w:rsidR="00BD6BB6" w:rsidRDefault="00BD6BB6" w:rsidP="009E2097">
            <w:pPr>
              <w:pStyle w:val="ListParagraph"/>
              <w:numPr>
                <w:ilvl w:val="1"/>
                <w:numId w:val="25"/>
              </w:numPr>
            </w:pPr>
            <w:r>
              <w:t>Assist in the promotion of creativity and innovative thinking to re-engineer work processes and make the best use of technology within and outside UNICEF;</w:t>
            </w:r>
          </w:p>
          <w:p w14:paraId="34441FEB" w14:textId="77777777" w:rsidR="00497777" w:rsidRDefault="00497777" w:rsidP="009E2097">
            <w:pPr>
              <w:pStyle w:val="ListParagraph"/>
              <w:numPr>
                <w:ilvl w:val="1"/>
                <w:numId w:val="25"/>
              </w:numPr>
            </w:pPr>
            <w:r>
              <w:t>Support Supply and programme staff to establish local LTAs for ICT-related programme contracts for services and products;</w:t>
            </w:r>
          </w:p>
          <w:p w14:paraId="34893E8F" w14:textId="3721D75F" w:rsidR="00497777" w:rsidRDefault="00497777" w:rsidP="009E2097">
            <w:pPr>
              <w:pStyle w:val="ListParagraph"/>
              <w:numPr>
                <w:ilvl w:val="1"/>
                <w:numId w:val="25"/>
              </w:numPr>
            </w:pPr>
            <w:r>
              <w:t>Conduct oversight of providers and third-parties of ICT-related services and products to programme;</w:t>
            </w:r>
          </w:p>
          <w:p w14:paraId="3BCB3D44" w14:textId="327C6D01" w:rsidR="00094100" w:rsidRDefault="00094100" w:rsidP="009E2097">
            <w:pPr>
              <w:pStyle w:val="ListParagraph"/>
              <w:numPr>
                <w:ilvl w:val="1"/>
                <w:numId w:val="25"/>
              </w:numPr>
            </w:pPr>
            <w:r>
              <w:t>Study and understand the business requirements, i.e., PPP, RBM, HACT, etc… to improve the delivery of results;</w:t>
            </w:r>
          </w:p>
          <w:p w14:paraId="2D043078" w14:textId="0B1CDE53" w:rsidR="00E366AE" w:rsidRDefault="00094100" w:rsidP="009E2097">
            <w:pPr>
              <w:pStyle w:val="ListParagraph"/>
              <w:numPr>
                <w:ilvl w:val="1"/>
                <w:numId w:val="25"/>
              </w:numPr>
            </w:pPr>
            <w:r>
              <w:t>Stay abreast of ICT trends, developments and best practices through professional development –journals, training, certification, etc…</w:t>
            </w:r>
            <w:r>
              <w:rPr>
                <w:rFonts w:cs="Verdana"/>
                <w:szCs w:val="19"/>
              </w:rPr>
              <w:t>.</w:t>
            </w:r>
          </w:p>
          <w:p w14:paraId="0C545CFF" w14:textId="5563D471" w:rsidR="00F46905" w:rsidRPr="007C1720" w:rsidRDefault="00F46905" w:rsidP="007C1720">
            <w:pPr>
              <w:jc w:val="both"/>
              <w:rPr>
                <w:b/>
              </w:rPr>
            </w:pPr>
          </w:p>
        </w:tc>
      </w:tr>
      <w:tr w:rsidR="00F46905" w:rsidRPr="00EE7D39" w14:paraId="72D30EB9" w14:textId="77777777" w:rsidTr="00D84C90">
        <w:tc>
          <w:tcPr>
            <w:tcW w:w="10435" w:type="dxa"/>
          </w:tcPr>
          <w:p w14:paraId="4B1F892B" w14:textId="6C49B044" w:rsidR="009A15FC" w:rsidRDefault="009A15FC" w:rsidP="007C4AAB">
            <w:pPr>
              <w:pStyle w:val="ListParagraph"/>
              <w:numPr>
                <w:ilvl w:val="0"/>
                <w:numId w:val="18"/>
              </w:numPr>
              <w:jc w:val="both"/>
              <w:rPr>
                <w:b/>
              </w:rPr>
            </w:pPr>
            <w:r w:rsidRPr="009A15FC">
              <w:rPr>
                <w:b/>
              </w:rPr>
              <w:t xml:space="preserve">Improve </w:t>
            </w:r>
            <w:r w:rsidR="00585790">
              <w:rPr>
                <w:b/>
              </w:rPr>
              <w:t xml:space="preserve">the </w:t>
            </w:r>
            <w:r w:rsidRPr="009A15FC">
              <w:rPr>
                <w:b/>
              </w:rPr>
              <w:t>delivery</w:t>
            </w:r>
            <w:r w:rsidR="007C4AAB">
              <w:rPr>
                <w:b/>
              </w:rPr>
              <w:t xml:space="preserve"> of </w:t>
            </w:r>
            <w:r w:rsidR="007C4AAB" w:rsidRPr="009A15FC">
              <w:rPr>
                <w:b/>
              </w:rPr>
              <w:t>results</w:t>
            </w:r>
            <w:r w:rsidRPr="009A15FC">
              <w:rPr>
                <w:b/>
              </w:rPr>
              <w:t>:</w:t>
            </w:r>
          </w:p>
          <w:p w14:paraId="09880969" w14:textId="77777777" w:rsidR="00195F2A" w:rsidRPr="009A15FC" w:rsidRDefault="00195F2A" w:rsidP="00195F2A">
            <w:pPr>
              <w:pStyle w:val="ListParagraph"/>
              <w:ind w:left="360"/>
              <w:jc w:val="both"/>
              <w:rPr>
                <w:b/>
              </w:rPr>
            </w:pPr>
          </w:p>
          <w:p w14:paraId="2CD18FFE" w14:textId="4FE1CC5C" w:rsidR="00703017" w:rsidRDefault="00703017" w:rsidP="009E2097">
            <w:pPr>
              <w:pStyle w:val="ListParagraph"/>
              <w:numPr>
                <w:ilvl w:val="1"/>
                <w:numId w:val="24"/>
              </w:numPr>
            </w:pPr>
            <w:r>
              <w:t>Build and strengthen relationships with counterparts, i.e., government, sister United Nations agencies</w:t>
            </w:r>
            <w:r w:rsidR="00262C86">
              <w:t>, international nonprofit organizations (INGOs)</w:t>
            </w:r>
            <w:r>
              <w:t xml:space="preserve"> and Civil Society Organizations (CSO</w:t>
            </w:r>
            <w:r w:rsidR="00262C86">
              <w:t>s</w:t>
            </w:r>
            <w:r>
              <w:t>);</w:t>
            </w:r>
          </w:p>
          <w:p w14:paraId="3A107404" w14:textId="466AE358" w:rsidR="00703017" w:rsidRDefault="003A4660" w:rsidP="009E2097">
            <w:pPr>
              <w:pStyle w:val="ListParagraph"/>
              <w:numPr>
                <w:ilvl w:val="1"/>
                <w:numId w:val="24"/>
              </w:numPr>
            </w:pPr>
            <w:r>
              <w:t xml:space="preserve">Promote the use of collaboration tools for knowledge management, </w:t>
            </w:r>
            <w:r w:rsidR="00703017" w:rsidRPr="009A15FC">
              <w:t>capacity building</w:t>
            </w:r>
            <w:r>
              <w:t xml:space="preserve"> and preserving institutional memory;</w:t>
            </w:r>
          </w:p>
          <w:p w14:paraId="781DAAA2" w14:textId="67E62283" w:rsidR="003A4660" w:rsidRDefault="003A4660" w:rsidP="009E2097">
            <w:pPr>
              <w:pStyle w:val="ListParagraph"/>
              <w:numPr>
                <w:ilvl w:val="1"/>
                <w:numId w:val="24"/>
              </w:numPr>
            </w:pPr>
            <w:r>
              <w:t xml:space="preserve">Lead the implementation of </w:t>
            </w:r>
            <w:proofErr w:type="spellStart"/>
            <w:r>
              <w:t>eTools</w:t>
            </w:r>
            <w:proofErr w:type="spellEnd"/>
            <w:r>
              <w:t xml:space="preserve"> and facilitate training workshops or clinics;</w:t>
            </w:r>
          </w:p>
          <w:p w14:paraId="6213ABD3" w14:textId="1EE9FC24" w:rsidR="005E114A" w:rsidRDefault="005E114A" w:rsidP="009E2097">
            <w:pPr>
              <w:pStyle w:val="ListParagraph"/>
              <w:numPr>
                <w:ilvl w:val="1"/>
                <w:numId w:val="24"/>
              </w:numPr>
            </w:pPr>
            <w:r>
              <w:t xml:space="preserve">Work closely </w:t>
            </w:r>
            <w:r w:rsidR="00005C73">
              <w:t xml:space="preserve">to facilitate HACT implementation </w:t>
            </w:r>
            <w:r>
              <w:t xml:space="preserve">with partnership </w:t>
            </w:r>
            <w:r w:rsidR="00005C73">
              <w:t>managers, programme and operations staff;</w:t>
            </w:r>
          </w:p>
          <w:p w14:paraId="10823E87" w14:textId="4E6C2A16" w:rsidR="00B8792D" w:rsidRDefault="00B8792D" w:rsidP="009E2097">
            <w:pPr>
              <w:pStyle w:val="ListParagraph"/>
              <w:numPr>
                <w:ilvl w:val="1"/>
                <w:numId w:val="24"/>
              </w:numPr>
            </w:pPr>
            <w:r>
              <w:t>Collaborate with the Risk Focal Point the risks and opportunities inclusion in the risk register and support stakeholders to address them;</w:t>
            </w:r>
          </w:p>
          <w:p w14:paraId="14DDCF5E" w14:textId="37561BCB" w:rsidR="00703017" w:rsidRDefault="00703017" w:rsidP="009E2097">
            <w:pPr>
              <w:pStyle w:val="ListParagraph"/>
              <w:numPr>
                <w:ilvl w:val="1"/>
                <w:numId w:val="24"/>
              </w:numPr>
            </w:pPr>
            <w:r>
              <w:t xml:space="preserve">Liaise with HQs, RO and other CO to share knowledge, experience; discuss opportunities and risks for </w:t>
            </w:r>
            <w:r w:rsidR="00585790">
              <w:t xml:space="preserve">the </w:t>
            </w:r>
            <w:r>
              <w:t>improved delivery of results;</w:t>
            </w:r>
          </w:p>
          <w:p w14:paraId="4A66E5CE" w14:textId="736E519A" w:rsidR="00703017" w:rsidRDefault="00F32FD3" w:rsidP="009E2097">
            <w:pPr>
              <w:pStyle w:val="ListParagraph"/>
              <w:numPr>
                <w:ilvl w:val="1"/>
                <w:numId w:val="24"/>
              </w:numPr>
            </w:pPr>
            <w:r>
              <w:t>Represent UNICEF ICT in One UN, Delivering as One and other UN reform initiatives</w:t>
            </w:r>
            <w:r w:rsidR="00703017">
              <w:t>.</w:t>
            </w:r>
          </w:p>
          <w:p w14:paraId="737F4293" w14:textId="6EE815FE" w:rsidR="00234CF1" w:rsidRDefault="0083465C" w:rsidP="009E2097">
            <w:pPr>
              <w:pStyle w:val="ListParagraph"/>
              <w:numPr>
                <w:ilvl w:val="1"/>
                <w:numId w:val="24"/>
              </w:numPr>
            </w:pPr>
            <w:r>
              <w:t xml:space="preserve">Collaborate with C4D and use their advocacy, outreach and dissemination tools </w:t>
            </w:r>
            <w:r w:rsidR="00827069">
              <w:t>for better utilization of technology to advance</w:t>
            </w:r>
            <w:r w:rsidR="00585790">
              <w:t xml:space="preserve"> the</w:t>
            </w:r>
            <w:r w:rsidR="00827069">
              <w:t xml:space="preserve"> delivery of results;</w:t>
            </w:r>
          </w:p>
          <w:p w14:paraId="688ADFDB" w14:textId="26A92DBD" w:rsidR="00703017" w:rsidRDefault="006B7416" w:rsidP="009E2097">
            <w:pPr>
              <w:pStyle w:val="ListParagraph"/>
              <w:numPr>
                <w:ilvl w:val="1"/>
                <w:numId w:val="24"/>
              </w:numPr>
            </w:pPr>
            <w:r>
              <w:t xml:space="preserve">Facilitate project management methodologies </w:t>
            </w:r>
            <w:r w:rsidR="00C047FE">
              <w:t>trainings and support the application by staff, counterparts and implementing partners;</w:t>
            </w:r>
          </w:p>
          <w:p w14:paraId="140DADB1" w14:textId="3CACC0CC" w:rsidR="009A15FC" w:rsidRDefault="003A4660" w:rsidP="009E2097">
            <w:pPr>
              <w:pStyle w:val="ListParagraph"/>
              <w:numPr>
                <w:ilvl w:val="1"/>
                <w:numId w:val="24"/>
              </w:numPr>
            </w:pPr>
            <w:r>
              <w:t>Participate in person or remotely in UNICEF global, regional or country offices events and discussions to contribute results based management/programming.</w:t>
            </w:r>
          </w:p>
          <w:p w14:paraId="4EDF97E5" w14:textId="526AE93F" w:rsidR="00F46905" w:rsidRPr="00EE7D39" w:rsidRDefault="00F46905" w:rsidP="00233B52"/>
        </w:tc>
      </w:tr>
      <w:tr w:rsidR="00F46905" w:rsidRPr="003D4E17" w14:paraId="091B520C" w14:textId="77777777" w:rsidTr="00D84C90">
        <w:tc>
          <w:tcPr>
            <w:tcW w:w="10435" w:type="dxa"/>
          </w:tcPr>
          <w:p w14:paraId="2D53AFA1" w14:textId="05D3E422" w:rsidR="009A15FC" w:rsidRDefault="00EC543B" w:rsidP="0097659E">
            <w:pPr>
              <w:pStyle w:val="ListParagraph"/>
              <w:numPr>
                <w:ilvl w:val="0"/>
                <w:numId w:val="18"/>
              </w:numPr>
              <w:rPr>
                <w:b/>
              </w:rPr>
            </w:pPr>
            <w:r w:rsidRPr="009A15FC">
              <w:rPr>
                <w:b/>
              </w:rPr>
              <w:t>Foster innovation</w:t>
            </w:r>
            <w:r w:rsidR="009A15FC" w:rsidRPr="009A15FC">
              <w:rPr>
                <w:b/>
              </w:rPr>
              <w:t>:</w:t>
            </w:r>
          </w:p>
          <w:p w14:paraId="42DDBB10" w14:textId="77777777" w:rsidR="00195F2A" w:rsidRPr="009A15FC" w:rsidRDefault="00195F2A" w:rsidP="00195F2A">
            <w:pPr>
              <w:pStyle w:val="ListParagraph"/>
              <w:ind w:left="360"/>
              <w:rPr>
                <w:b/>
              </w:rPr>
            </w:pPr>
          </w:p>
          <w:p w14:paraId="00F98E3D" w14:textId="77777777" w:rsidR="003241D0" w:rsidRPr="00BD4362" w:rsidRDefault="003241D0" w:rsidP="009E2097">
            <w:pPr>
              <w:pStyle w:val="ListParagraph"/>
              <w:numPr>
                <w:ilvl w:val="1"/>
                <w:numId w:val="26"/>
              </w:numPr>
            </w:pPr>
            <w:r w:rsidRPr="00BD4362">
              <w:t xml:space="preserve">Promote </w:t>
            </w:r>
            <w:r>
              <w:t xml:space="preserve">creativity and </w:t>
            </w:r>
            <w:r w:rsidRPr="00BD4362">
              <w:t xml:space="preserve">innovative thinking </w:t>
            </w:r>
            <w:r>
              <w:t xml:space="preserve">to re-engineer </w:t>
            </w:r>
            <w:r w:rsidRPr="00BD4362">
              <w:t>work processes</w:t>
            </w:r>
            <w:r>
              <w:t xml:space="preserve"> </w:t>
            </w:r>
            <w:r w:rsidRPr="00BD4362">
              <w:t xml:space="preserve">and </w:t>
            </w:r>
            <w:r>
              <w:t>make the best use of technology within and outside UNICEF;</w:t>
            </w:r>
          </w:p>
          <w:p w14:paraId="7AE03165" w14:textId="7638CFBA" w:rsidR="00295015" w:rsidRDefault="008D5D64" w:rsidP="009E2097">
            <w:pPr>
              <w:pStyle w:val="ListParagraph"/>
              <w:numPr>
                <w:ilvl w:val="1"/>
                <w:numId w:val="26"/>
              </w:numPr>
            </w:pPr>
            <w:r w:rsidRPr="008D5D64">
              <w:t>Evaluate innovation</w:t>
            </w:r>
            <w:r>
              <w:t xml:space="preserve"> initiatives </w:t>
            </w:r>
            <w:r w:rsidR="00BD4362" w:rsidRPr="007C4AAB">
              <w:t>potential</w:t>
            </w:r>
            <w:r w:rsidR="00BD4362">
              <w:t xml:space="preserve"> </w:t>
            </w:r>
            <w:r w:rsidR="00BD4362" w:rsidRPr="007C4AAB">
              <w:t xml:space="preserve">opportunities </w:t>
            </w:r>
            <w:r w:rsidR="00BD4362">
              <w:t xml:space="preserve">and possible risks to improve </w:t>
            </w:r>
            <w:r w:rsidRPr="008D5D64">
              <w:t>productivity</w:t>
            </w:r>
            <w:r>
              <w:t xml:space="preserve">, efficiency and </w:t>
            </w:r>
            <w:r w:rsidRPr="008D5D64">
              <w:t>effectiveness</w:t>
            </w:r>
            <w:r>
              <w:t xml:space="preserve"> and </w:t>
            </w:r>
            <w:r w:rsidRPr="008D5D64">
              <w:t xml:space="preserve">share </w:t>
            </w:r>
            <w:r>
              <w:t xml:space="preserve">with </w:t>
            </w:r>
            <w:r w:rsidR="00BD4362">
              <w:t xml:space="preserve">senior management, </w:t>
            </w:r>
            <w:r>
              <w:t xml:space="preserve">regional office, </w:t>
            </w:r>
            <w:r w:rsidR="00295015">
              <w:t>ITSS and Innovation Division;</w:t>
            </w:r>
          </w:p>
          <w:p w14:paraId="3AF610DB" w14:textId="77777777" w:rsidR="003241D0" w:rsidRDefault="003241D0" w:rsidP="009E2097">
            <w:pPr>
              <w:pStyle w:val="ListParagraph"/>
              <w:numPr>
                <w:ilvl w:val="1"/>
                <w:numId w:val="26"/>
              </w:numPr>
            </w:pPr>
            <w:r>
              <w:t>Establish a local governance board for the formal review and assessment of local innovation initiatives;</w:t>
            </w:r>
          </w:p>
          <w:p w14:paraId="61B83FE0" w14:textId="56E5120E" w:rsidR="00A5655C" w:rsidRDefault="003241D0" w:rsidP="009E2097">
            <w:pPr>
              <w:pStyle w:val="ListParagraph"/>
              <w:numPr>
                <w:ilvl w:val="1"/>
                <w:numId w:val="26"/>
              </w:numPr>
            </w:pPr>
            <w:r>
              <w:t xml:space="preserve">Ensure exist strategies are </w:t>
            </w:r>
            <w:r w:rsidR="00A5655C">
              <w:t>incorporated in all innovation initiatives prior to approval;</w:t>
            </w:r>
          </w:p>
          <w:p w14:paraId="0E5BAD5A" w14:textId="79779E3E" w:rsidR="00295015" w:rsidRDefault="00295015" w:rsidP="009E2097">
            <w:pPr>
              <w:pStyle w:val="ListParagraph"/>
              <w:numPr>
                <w:ilvl w:val="1"/>
                <w:numId w:val="26"/>
              </w:numPr>
            </w:pPr>
            <w:r>
              <w:t xml:space="preserve">Implement </w:t>
            </w:r>
            <w:r w:rsidR="003241D0">
              <w:t xml:space="preserve">approved </w:t>
            </w:r>
            <w:r w:rsidR="001D4BFA">
              <w:t xml:space="preserve">innovative </w:t>
            </w:r>
            <w:r>
              <w:t xml:space="preserve">projects such as </w:t>
            </w:r>
            <w:proofErr w:type="spellStart"/>
            <w:r>
              <w:t>eTools</w:t>
            </w:r>
            <w:proofErr w:type="spellEnd"/>
            <w:r>
              <w:t xml:space="preserve">, RapidPro, </w:t>
            </w:r>
            <w:proofErr w:type="spellStart"/>
            <w:r>
              <w:t>Ureport</w:t>
            </w:r>
            <w:proofErr w:type="spellEnd"/>
            <w:r>
              <w:t>, etc…</w:t>
            </w:r>
          </w:p>
          <w:p w14:paraId="105A942C" w14:textId="00E4AE9A" w:rsidR="005968FD" w:rsidRDefault="00A5655C" w:rsidP="009E2097">
            <w:pPr>
              <w:pStyle w:val="ListParagraph"/>
              <w:numPr>
                <w:ilvl w:val="1"/>
                <w:numId w:val="26"/>
              </w:numPr>
            </w:pPr>
            <w:r>
              <w:t xml:space="preserve">Support </w:t>
            </w:r>
            <w:r w:rsidR="005968FD">
              <w:t>counterparts and implementing partners to implement approved innovation initiatives;</w:t>
            </w:r>
          </w:p>
          <w:p w14:paraId="13F6A722" w14:textId="4DDF4EA2" w:rsidR="003241D0" w:rsidRDefault="00A6320A" w:rsidP="009E2097">
            <w:pPr>
              <w:pStyle w:val="ListParagraph"/>
              <w:numPr>
                <w:ilvl w:val="1"/>
                <w:numId w:val="26"/>
              </w:numPr>
            </w:pPr>
            <w:r>
              <w:t xml:space="preserve">Facilitate </w:t>
            </w:r>
            <w:r w:rsidR="00261336">
              <w:t xml:space="preserve">TED-like events inviting local </w:t>
            </w:r>
            <w:r>
              <w:t xml:space="preserve">and international </w:t>
            </w:r>
            <w:r w:rsidR="00261336">
              <w:t xml:space="preserve">scholars, </w:t>
            </w:r>
            <w:r>
              <w:t>CEOs and technology gurus;</w:t>
            </w:r>
          </w:p>
          <w:p w14:paraId="36683378" w14:textId="4395D875" w:rsidR="00FF59E2" w:rsidRDefault="00FF59E2" w:rsidP="009E2097">
            <w:pPr>
              <w:pStyle w:val="ListParagraph"/>
              <w:numPr>
                <w:ilvl w:val="1"/>
                <w:numId w:val="26"/>
              </w:numPr>
            </w:pPr>
            <w:r>
              <w:t>Connect academia to innovation opportunities, i.e., vocational schools, colleges and universities;</w:t>
            </w:r>
          </w:p>
          <w:p w14:paraId="3609CE83" w14:textId="451F9025" w:rsidR="00BD4362" w:rsidRDefault="005E114A" w:rsidP="009E2097">
            <w:pPr>
              <w:pStyle w:val="ListParagraph"/>
              <w:numPr>
                <w:ilvl w:val="1"/>
                <w:numId w:val="26"/>
              </w:numPr>
            </w:pPr>
            <w:r>
              <w:t>Work closely with Communication to p</w:t>
            </w:r>
            <w:r w:rsidR="00FF59E2">
              <w:t xml:space="preserve">romote to local </w:t>
            </w:r>
            <w:r w:rsidR="00FF59E2" w:rsidRPr="008E47FC">
              <w:t>philanthropist</w:t>
            </w:r>
            <w:r w:rsidR="00FF59E2">
              <w:t>s the benefits and rewards of innovation</w:t>
            </w:r>
            <w:r w:rsidR="00BD4362">
              <w:t xml:space="preserve"> for their active participation, support and funding</w:t>
            </w:r>
            <w:r w:rsidR="00FF59E2">
              <w:t>;</w:t>
            </w:r>
          </w:p>
          <w:p w14:paraId="1C1CCAE8" w14:textId="31445A6C" w:rsidR="00F46905" w:rsidRPr="00B80780" w:rsidRDefault="008E47FC" w:rsidP="009E2097">
            <w:pPr>
              <w:pStyle w:val="ListParagraph"/>
              <w:numPr>
                <w:ilvl w:val="1"/>
                <w:numId w:val="26"/>
              </w:numPr>
            </w:pPr>
            <w:r>
              <w:t>Engage</w:t>
            </w:r>
            <w:r w:rsidR="007C4AAB">
              <w:t xml:space="preserve"> the private sector to </w:t>
            </w:r>
            <w:r w:rsidR="007C4AAB" w:rsidRPr="007C4AAB">
              <w:t xml:space="preserve">maximize </w:t>
            </w:r>
            <w:r w:rsidR="007C4AAB">
              <w:t>the use of corporate social responsibility (CSR) resources for no-cost innovation initiatives</w:t>
            </w:r>
            <w:r w:rsidR="002A1AAB">
              <w:t xml:space="preserve">, e.g., bulk telecommunications services at low </w:t>
            </w:r>
            <w:r w:rsidR="00FF59E2">
              <w:t>cost or free during periods of under-utilized resources</w:t>
            </w:r>
            <w:r w:rsidR="005968FD">
              <w:t>.</w:t>
            </w:r>
          </w:p>
          <w:p w14:paraId="2EB5A22D" w14:textId="6B0185E5" w:rsidR="003241D0" w:rsidRPr="003241D0" w:rsidRDefault="003241D0" w:rsidP="003241D0">
            <w:pPr>
              <w:pStyle w:val="Default"/>
              <w:jc w:val="both"/>
              <w:rPr>
                <w:rFonts w:cs="Verdana"/>
                <w:color w:val="auto"/>
                <w:sz w:val="20"/>
                <w:szCs w:val="19"/>
              </w:rPr>
            </w:pPr>
          </w:p>
        </w:tc>
      </w:tr>
    </w:tbl>
    <w:p w14:paraId="78274496"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14:paraId="4B998F8D" w14:textId="77777777" w:rsidTr="00D84C90">
        <w:tc>
          <w:tcPr>
            <w:tcW w:w="10435" w:type="dxa"/>
            <w:tcBorders>
              <w:bottom w:val="single" w:sz="4" w:space="0" w:color="auto"/>
            </w:tcBorders>
            <w:shd w:val="clear" w:color="auto" w:fill="E0E0E0"/>
          </w:tcPr>
          <w:p w14:paraId="157F3178" w14:textId="77777777" w:rsidR="00F46905" w:rsidRPr="00F46905" w:rsidRDefault="00F46905" w:rsidP="00F46905">
            <w:pPr>
              <w:rPr>
                <w:b/>
                <w:bCs/>
                <w:sz w:val="24"/>
              </w:rPr>
            </w:pPr>
            <w:r w:rsidRPr="00F46905">
              <w:rPr>
                <w:b/>
                <w:bCs/>
                <w:sz w:val="24"/>
              </w:rPr>
              <w:t>IV. Impact of Results</w:t>
            </w:r>
          </w:p>
        </w:tc>
      </w:tr>
      <w:tr w:rsidR="00F46905" w14:paraId="6CE1CC94" w14:textId="77777777" w:rsidTr="00D84C90">
        <w:tc>
          <w:tcPr>
            <w:tcW w:w="10435" w:type="dxa"/>
          </w:tcPr>
          <w:p w14:paraId="4E0B57E1" w14:textId="77777777" w:rsidR="00F46905" w:rsidRDefault="00F46905" w:rsidP="000C6D70">
            <w:pPr>
              <w:jc w:val="both"/>
            </w:pPr>
          </w:p>
          <w:p w14:paraId="59E266D8" w14:textId="0F1A39F4" w:rsidR="00BE0737" w:rsidRDefault="00BE0737" w:rsidP="00BE0737">
            <w:pPr>
              <w:jc w:val="both"/>
              <w:rPr>
                <w:rFonts w:asciiTheme="minorHAnsi" w:hAnsiTheme="minorHAnsi" w:cs="Arial"/>
                <w:color w:val="000000" w:themeColor="text1"/>
                <w:szCs w:val="22"/>
              </w:rPr>
            </w:pPr>
            <w:r>
              <w:rPr>
                <w:rFonts w:cs="Arial"/>
                <w:color w:val="000000" w:themeColor="text1"/>
              </w:rPr>
              <w:t xml:space="preserve"> </w:t>
            </w:r>
            <w:r>
              <w:rPr>
                <w:rFonts w:asciiTheme="minorHAnsi" w:hAnsiTheme="minorHAnsi" w:cs="Arial"/>
                <w:color w:val="000000" w:themeColor="text1"/>
                <w:szCs w:val="22"/>
              </w:rPr>
              <w:t>The ICT function supports UNICEF</w:t>
            </w:r>
            <w:r w:rsidR="009E2097">
              <w:rPr>
                <w:rFonts w:asciiTheme="minorHAnsi" w:hAnsiTheme="minorHAnsi" w:cs="Arial"/>
                <w:color w:val="000000" w:themeColor="text1"/>
                <w:szCs w:val="22"/>
              </w:rPr>
              <w:t>’s</w:t>
            </w:r>
            <w:r>
              <w:rPr>
                <w:rFonts w:asciiTheme="minorHAnsi" w:hAnsiTheme="minorHAnsi" w:cs="Arial"/>
                <w:color w:val="000000" w:themeColor="text1"/>
                <w:szCs w:val="22"/>
              </w:rPr>
              <w:t xml:space="preserve"> mission and strategic plan by enabling programme and operational effectiveness and efficiency through innovation, partnerships and providing ICT solutions and services in a timely, secure and safe manner. </w:t>
            </w:r>
          </w:p>
          <w:p w14:paraId="5D904449" w14:textId="77777777" w:rsidR="00BE0737" w:rsidRDefault="00BE0737" w:rsidP="00BE0737">
            <w:pPr>
              <w:jc w:val="both"/>
              <w:rPr>
                <w:rFonts w:asciiTheme="minorHAnsi" w:hAnsiTheme="minorHAnsi" w:cs="Arial"/>
                <w:color w:val="000000" w:themeColor="text1"/>
                <w:szCs w:val="22"/>
              </w:rPr>
            </w:pPr>
          </w:p>
          <w:p w14:paraId="02988555" w14:textId="77777777" w:rsidR="00BE0737" w:rsidRDefault="00BE0737" w:rsidP="00BE0737">
            <w:pPr>
              <w:jc w:val="both"/>
              <w:rPr>
                <w:rFonts w:asciiTheme="minorHAnsi" w:hAnsiTheme="minorHAnsi" w:cs="Arial"/>
                <w:color w:val="000000" w:themeColor="text1"/>
                <w:szCs w:val="22"/>
              </w:rPr>
            </w:pPr>
            <w:r>
              <w:rPr>
                <w:rFonts w:asciiTheme="minorHAnsi" w:hAnsiTheme="minorHAnsi" w:cs="Arial"/>
                <w:color w:val="000000" w:themeColor="text1"/>
                <w:szCs w:val="22"/>
              </w:rPr>
              <w:t xml:space="preserve">With regards to the performance of the incumbent, any failures not properly addressed or corrected will have high operational and damaging impact to UNICEF office as a whole. The absence or lack of a sound management of the ICT functions will affect UNICEF’s ability to support local counterparts and implementing partners and potentially affect UNICEF ICT globally and possibly have legal or financial repercussions affecting UNICEF’s brand and reputation. </w:t>
            </w:r>
          </w:p>
          <w:p w14:paraId="5D24EE96" w14:textId="33E27CD7" w:rsidR="000C6D70" w:rsidRPr="006E01B8" w:rsidRDefault="000C6D70" w:rsidP="00195F2A">
            <w:pPr>
              <w:jc w:val="both"/>
            </w:pPr>
          </w:p>
        </w:tc>
      </w:tr>
    </w:tbl>
    <w:p w14:paraId="2D722CAC" w14:textId="77777777" w:rsidR="00F46905" w:rsidRDefault="00F46905" w:rsidP="00F46905"/>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125"/>
        <w:gridCol w:w="5310"/>
      </w:tblGrid>
      <w:tr w:rsidR="00F46905" w14:paraId="110BEE2A" w14:textId="77777777" w:rsidTr="00D84C90">
        <w:tc>
          <w:tcPr>
            <w:tcW w:w="10435" w:type="dxa"/>
            <w:gridSpan w:val="2"/>
            <w:shd w:val="clear" w:color="auto" w:fill="E0E0E0"/>
          </w:tcPr>
          <w:p w14:paraId="10289356" w14:textId="7BE9D38F" w:rsidR="00F46905" w:rsidRDefault="00F46905" w:rsidP="008F4B73">
            <w:pPr>
              <w:rPr>
                <w:b/>
                <w:bCs/>
                <w:sz w:val="24"/>
              </w:rPr>
            </w:pPr>
            <w:r w:rsidRPr="00F46905">
              <w:rPr>
                <w:b/>
                <w:bCs/>
                <w:sz w:val="24"/>
              </w:rPr>
              <w:t xml:space="preserve">V. Competencies and proficiency </w:t>
            </w:r>
            <w:r w:rsidR="008F4B73">
              <w:rPr>
                <w:b/>
                <w:bCs/>
                <w:sz w:val="24"/>
              </w:rPr>
              <w:t>(</w:t>
            </w:r>
            <w:r w:rsidR="008F4B73" w:rsidRPr="00F46905">
              <w:rPr>
                <w:b/>
                <w:bCs/>
                <w:sz w:val="24"/>
              </w:rPr>
              <w:t>level</w:t>
            </w:r>
            <w:r w:rsidR="008F4B73">
              <w:rPr>
                <w:b/>
                <w:bCs/>
                <w:sz w:val="24"/>
              </w:rPr>
              <w:t>)</w:t>
            </w:r>
            <w:r w:rsidR="008F4B73" w:rsidRPr="00F46905">
              <w:rPr>
                <w:b/>
                <w:bCs/>
                <w:sz w:val="24"/>
              </w:rPr>
              <w:t xml:space="preserve"> </w:t>
            </w:r>
            <w:r w:rsidRPr="00F46905">
              <w:rPr>
                <w:b/>
                <w:bCs/>
                <w:sz w:val="24"/>
              </w:rPr>
              <w:t>require</w:t>
            </w:r>
            <w:r w:rsidR="008F4B73">
              <w:rPr>
                <w:b/>
                <w:bCs/>
                <w:sz w:val="24"/>
              </w:rPr>
              <w:t>ment</w:t>
            </w:r>
            <w:r>
              <w:rPr>
                <w:b/>
                <w:bCs/>
                <w:sz w:val="24"/>
              </w:rPr>
              <w:t>:</w:t>
            </w:r>
          </w:p>
          <w:p w14:paraId="7FA8FD57" w14:textId="2C73AD62" w:rsidR="00F46905" w:rsidRPr="00F46905" w:rsidRDefault="00F46905" w:rsidP="00853D41">
            <w:pPr>
              <w:rPr>
                <w:bCs/>
                <w:szCs w:val="22"/>
              </w:rPr>
            </w:pPr>
            <w:r w:rsidRPr="00F46905">
              <w:rPr>
                <w:bCs/>
                <w:szCs w:val="22"/>
              </w:rPr>
              <w:t xml:space="preserve">(based on UNICEF </w:t>
            </w:r>
            <w:hyperlink r:id="rId10" w:history="1">
              <w:r w:rsidRPr="00853D41">
                <w:rPr>
                  <w:rStyle w:val="Hyperlink"/>
                  <w:bCs/>
                  <w:szCs w:val="22"/>
                </w:rPr>
                <w:t xml:space="preserve">Competency </w:t>
              </w:r>
              <w:r w:rsidR="00065983">
                <w:rPr>
                  <w:rStyle w:val="Hyperlink"/>
                  <w:bCs/>
                  <w:szCs w:val="22"/>
                </w:rPr>
                <w:t>F</w:t>
              </w:r>
              <w:r w:rsidR="00853D41">
                <w:rPr>
                  <w:rStyle w:val="Hyperlink"/>
                  <w:bCs/>
                  <w:szCs w:val="22"/>
                </w:rPr>
                <w:t>ramework</w:t>
              </w:r>
            </w:hyperlink>
            <w:r w:rsidR="00065983">
              <w:rPr>
                <w:bCs/>
                <w:szCs w:val="22"/>
              </w:rPr>
              <w:t>, listed</w:t>
            </w:r>
            <w:r w:rsidR="00853D41">
              <w:rPr>
                <w:bCs/>
                <w:szCs w:val="22"/>
              </w:rPr>
              <w:t xml:space="preserve"> </w:t>
            </w:r>
            <w:r w:rsidR="005F5657">
              <w:rPr>
                <w:bCs/>
                <w:szCs w:val="22"/>
              </w:rPr>
              <w:t>in alphabetical order</w:t>
            </w:r>
            <w:r w:rsidRPr="00F46905">
              <w:rPr>
                <w:bCs/>
                <w:szCs w:val="22"/>
              </w:rPr>
              <w:t>)</w:t>
            </w:r>
          </w:p>
        </w:tc>
      </w:tr>
      <w:tr w:rsidR="00F46905" w14:paraId="2EA55AD1" w14:textId="77777777" w:rsidTr="00D84C90">
        <w:trPr>
          <w:cantSplit/>
          <w:trHeight w:val="353"/>
        </w:trPr>
        <w:tc>
          <w:tcPr>
            <w:tcW w:w="5125" w:type="dxa"/>
          </w:tcPr>
          <w:p w14:paraId="11BC88F8" w14:textId="56911DF9" w:rsidR="00F46905" w:rsidRDefault="00F46905" w:rsidP="00C047FE">
            <w:pPr>
              <w:jc w:val="both"/>
              <w:rPr>
                <w:b/>
                <w:bCs/>
                <w:u w:val="single"/>
              </w:rPr>
            </w:pPr>
            <w:r w:rsidRPr="00182D1E">
              <w:rPr>
                <w:b/>
                <w:bCs/>
                <w:u w:val="single"/>
              </w:rPr>
              <w:t xml:space="preserve">Core </w:t>
            </w:r>
            <w:r w:rsidR="00B90A58">
              <w:rPr>
                <w:b/>
                <w:bCs/>
                <w:u w:val="single"/>
              </w:rPr>
              <w:t>Values:</w:t>
            </w:r>
          </w:p>
          <w:p w14:paraId="2B770D5D" w14:textId="2B7F1157" w:rsidR="00466452" w:rsidRDefault="00466452" w:rsidP="00466452">
            <w:pPr>
              <w:numPr>
                <w:ilvl w:val="0"/>
                <w:numId w:val="27"/>
              </w:numPr>
              <w:jc w:val="both"/>
              <w:rPr>
                <w:rFonts w:ascii="Arial" w:hAnsi="Arial" w:cs="Arial"/>
                <w:bCs/>
                <w:szCs w:val="20"/>
              </w:rPr>
            </w:pPr>
            <w:r>
              <w:rPr>
                <w:rFonts w:cs="Arial"/>
                <w:bCs/>
                <w:szCs w:val="20"/>
              </w:rPr>
              <w:t>Care;</w:t>
            </w:r>
          </w:p>
          <w:p w14:paraId="11486734" w14:textId="44C90AAD" w:rsidR="00466452" w:rsidRDefault="00466452" w:rsidP="00466452">
            <w:pPr>
              <w:numPr>
                <w:ilvl w:val="0"/>
                <w:numId w:val="27"/>
              </w:numPr>
              <w:jc w:val="both"/>
              <w:rPr>
                <w:rFonts w:cs="Arial"/>
                <w:bCs/>
                <w:szCs w:val="20"/>
              </w:rPr>
            </w:pPr>
            <w:r>
              <w:rPr>
                <w:rFonts w:cs="Arial"/>
                <w:bCs/>
                <w:szCs w:val="20"/>
              </w:rPr>
              <w:t>Respect;</w:t>
            </w:r>
          </w:p>
          <w:p w14:paraId="21ABF522" w14:textId="6FAB610B" w:rsidR="00466452" w:rsidRDefault="00466452" w:rsidP="00466452">
            <w:pPr>
              <w:numPr>
                <w:ilvl w:val="0"/>
                <w:numId w:val="27"/>
              </w:numPr>
              <w:jc w:val="both"/>
              <w:rPr>
                <w:rFonts w:cs="Arial"/>
                <w:bCs/>
                <w:szCs w:val="20"/>
              </w:rPr>
            </w:pPr>
            <w:r>
              <w:rPr>
                <w:rFonts w:cs="Arial"/>
                <w:bCs/>
                <w:szCs w:val="20"/>
              </w:rPr>
              <w:t>Integrity;</w:t>
            </w:r>
          </w:p>
          <w:p w14:paraId="5CE7D884" w14:textId="1CB6C6CE" w:rsidR="00466452" w:rsidRDefault="00466452" w:rsidP="00466452">
            <w:pPr>
              <w:numPr>
                <w:ilvl w:val="0"/>
                <w:numId w:val="27"/>
              </w:numPr>
              <w:jc w:val="both"/>
              <w:rPr>
                <w:rFonts w:cs="Arial"/>
                <w:bCs/>
                <w:szCs w:val="20"/>
              </w:rPr>
            </w:pPr>
            <w:r>
              <w:rPr>
                <w:rFonts w:cs="Arial"/>
                <w:bCs/>
                <w:szCs w:val="20"/>
              </w:rPr>
              <w:t>Trust;</w:t>
            </w:r>
          </w:p>
          <w:p w14:paraId="456A1E83" w14:textId="2AF57E37" w:rsidR="00466452" w:rsidRDefault="00466452" w:rsidP="00466452">
            <w:pPr>
              <w:numPr>
                <w:ilvl w:val="0"/>
                <w:numId w:val="27"/>
              </w:numPr>
              <w:jc w:val="both"/>
              <w:rPr>
                <w:rFonts w:cs="Arial"/>
                <w:bCs/>
                <w:szCs w:val="20"/>
              </w:rPr>
            </w:pPr>
            <w:r>
              <w:rPr>
                <w:rFonts w:cs="Arial"/>
                <w:bCs/>
                <w:szCs w:val="20"/>
              </w:rPr>
              <w:t>Accountability.</w:t>
            </w:r>
          </w:p>
          <w:p w14:paraId="1837BD1D" w14:textId="77777777" w:rsidR="00B90A58" w:rsidRPr="00B90A58" w:rsidRDefault="00B90A58" w:rsidP="00B90A58">
            <w:pPr>
              <w:jc w:val="both"/>
              <w:rPr>
                <w:bCs/>
              </w:rPr>
            </w:pPr>
          </w:p>
          <w:p w14:paraId="1E36679C" w14:textId="58EC05B3" w:rsidR="00F46905" w:rsidRDefault="00F46905" w:rsidP="00C047FE">
            <w:pPr>
              <w:jc w:val="both"/>
              <w:rPr>
                <w:b/>
                <w:bCs/>
                <w:u w:val="single"/>
              </w:rPr>
            </w:pPr>
            <w:r>
              <w:rPr>
                <w:b/>
                <w:bCs/>
                <w:u w:val="single"/>
              </w:rPr>
              <w:t>Core competencies</w:t>
            </w:r>
            <w:r w:rsidR="00B90A58">
              <w:rPr>
                <w:b/>
                <w:bCs/>
                <w:u w:val="single"/>
              </w:rPr>
              <w:t>:</w:t>
            </w:r>
          </w:p>
          <w:p w14:paraId="28318BF7" w14:textId="0BF20D3F" w:rsidR="00F46905" w:rsidRPr="00BC5682" w:rsidRDefault="005F5657" w:rsidP="00233F29">
            <w:pPr>
              <w:pStyle w:val="ListParagraph"/>
              <w:numPr>
                <w:ilvl w:val="0"/>
                <w:numId w:val="21"/>
              </w:numPr>
              <w:ind w:left="697"/>
              <w:jc w:val="both"/>
              <w:rPr>
                <w:bCs/>
              </w:rPr>
            </w:pPr>
            <w:r w:rsidRPr="00BC5682">
              <w:rPr>
                <w:bCs/>
              </w:rPr>
              <w:t>Communication</w:t>
            </w:r>
            <w:r w:rsidR="004707B6" w:rsidRPr="00BC5682">
              <w:rPr>
                <w:bCs/>
              </w:rPr>
              <w:t xml:space="preserve"> (2)</w:t>
            </w:r>
            <w:r w:rsidRPr="00BC5682">
              <w:rPr>
                <w:bCs/>
              </w:rPr>
              <w:t>;</w:t>
            </w:r>
          </w:p>
          <w:p w14:paraId="471B225C" w14:textId="5FF2DDBC" w:rsidR="005F5657" w:rsidRPr="00BC5682" w:rsidRDefault="005F5657" w:rsidP="00C47603">
            <w:pPr>
              <w:pStyle w:val="ListParagraph"/>
              <w:numPr>
                <w:ilvl w:val="0"/>
                <w:numId w:val="21"/>
              </w:numPr>
              <w:ind w:left="697"/>
              <w:jc w:val="both"/>
              <w:rPr>
                <w:bCs/>
              </w:rPr>
            </w:pPr>
            <w:r w:rsidRPr="00BC5682">
              <w:rPr>
                <w:bCs/>
              </w:rPr>
              <w:t>Drive for results</w:t>
            </w:r>
            <w:r w:rsidR="004707B6" w:rsidRPr="00BC5682">
              <w:rPr>
                <w:bCs/>
              </w:rPr>
              <w:t xml:space="preserve"> (2)</w:t>
            </w:r>
            <w:r w:rsidRPr="00BC5682">
              <w:rPr>
                <w:bCs/>
              </w:rPr>
              <w:t>;</w:t>
            </w:r>
          </w:p>
          <w:p w14:paraId="35AC672A" w14:textId="165B3CFE" w:rsidR="00F46905" w:rsidRPr="00195F2A" w:rsidRDefault="005F5657" w:rsidP="00803754">
            <w:pPr>
              <w:pStyle w:val="ListParagraph"/>
              <w:numPr>
                <w:ilvl w:val="0"/>
                <w:numId w:val="21"/>
              </w:numPr>
              <w:ind w:left="697"/>
              <w:jc w:val="both"/>
              <w:rPr>
                <w:bCs/>
              </w:rPr>
            </w:pPr>
            <w:r w:rsidRPr="00BC5682">
              <w:rPr>
                <w:bCs/>
              </w:rPr>
              <w:t>Working with people</w:t>
            </w:r>
            <w:r w:rsidR="004707B6" w:rsidRPr="00BC5682">
              <w:rPr>
                <w:bCs/>
              </w:rPr>
              <w:t xml:space="preserve"> (2)</w:t>
            </w:r>
            <w:r w:rsidRPr="00BC5682">
              <w:rPr>
                <w:bCs/>
              </w:rPr>
              <w:t>.</w:t>
            </w:r>
          </w:p>
        </w:tc>
        <w:tc>
          <w:tcPr>
            <w:tcW w:w="5310" w:type="dxa"/>
          </w:tcPr>
          <w:p w14:paraId="7430DBD6" w14:textId="2C798C62" w:rsidR="00903E93" w:rsidRPr="000C6D70" w:rsidRDefault="00F46905" w:rsidP="00853D41">
            <w:pPr>
              <w:jc w:val="both"/>
            </w:pPr>
            <w:r w:rsidRPr="007175BB">
              <w:rPr>
                <w:b/>
                <w:bCs/>
                <w:u w:val="single"/>
              </w:rPr>
              <w:t>Functional Competencies</w:t>
            </w:r>
            <w:r>
              <w:t>:</w:t>
            </w:r>
          </w:p>
          <w:p w14:paraId="514F1296" w14:textId="1F651C66" w:rsidR="005F5657" w:rsidRPr="00D62367" w:rsidRDefault="005F5657" w:rsidP="005F5657">
            <w:pPr>
              <w:pStyle w:val="ListParagraph"/>
              <w:numPr>
                <w:ilvl w:val="0"/>
                <w:numId w:val="21"/>
              </w:numPr>
              <w:ind w:left="697"/>
              <w:jc w:val="both"/>
              <w:rPr>
                <w:bCs/>
              </w:rPr>
            </w:pPr>
            <w:r w:rsidRPr="00D62367">
              <w:rPr>
                <w:bCs/>
              </w:rPr>
              <w:t>Analyzing</w:t>
            </w:r>
            <w:r w:rsidR="00343125">
              <w:rPr>
                <w:bCs/>
              </w:rPr>
              <w:t xml:space="preserve"> (2)</w:t>
            </w:r>
            <w:r>
              <w:rPr>
                <w:bCs/>
              </w:rPr>
              <w:t>;</w:t>
            </w:r>
          </w:p>
          <w:p w14:paraId="1AEBA442" w14:textId="683B7280" w:rsidR="001B0D8D" w:rsidRPr="00D62367" w:rsidRDefault="001B0D8D" w:rsidP="001B0D8D">
            <w:pPr>
              <w:pStyle w:val="ListParagraph"/>
              <w:numPr>
                <w:ilvl w:val="0"/>
                <w:numId w:val="21"/>
              </w:numPr>
              <w:ind w:left="697"/>
              <w:jc w:val="both"/>
              <w:rPr>
                <w:bCs/>
              </w:rPr>
            </w:pPr>
            <w:r w:rsidRPr="00D62367">
              <w:rPr>
                <w:bCs/>
              </w:rPr>
              <w:t>Applying Technical Expertise</w:t>
            </w:r>
            <w:r w:rsidR="00343125">
              <w:rPr>
                <w:bCs/>
              </w:rPr>
              <w:t xml:space="preserve"> (3)</w:t>
            </w:r>
            <w:r>
              <w:rPr>
                <w:bCs/>
              </w:rPr>
              <w:t>;</w:t>
            </w:r>
          </w:p>
          <w:p w14:paraId="0435D8A1" w14:textId="7032E8C8" w:rsidR="001B0D8D" w:rsidRPr="00D62367" w:rsidRDefault="001B0D8D" w:rsidP="001B0D8D">
            <w:pPr>
              <w:pStyle w:val="ListParagraph"/>
              <w:numPr>
                <w:ilvl w:val="0"/>
                <w:numId w:val="21"/>
              </w:numPr>
              <w:ind w:left="697"/>
              <w:jc w:val="both"/>
              <w:rPr>
                <w:bCs/>
              </w:rPr>
            </w:pPr>
            <w:r w:rsidRPr="00D62367">
              <w:rPr>
                <w:bCs/>
              </w:rPr>
              <w:t xml:space="preserve">Formulating Strategies </w:t>
            </w:r>
            <w:r>
              <w:rPr>
                <w:bCs/>
              </w:rPr>
              <w:t>and</w:t>
            </w:r>
            <w:r w:rsidRPr="00D62367">
              <w:rPr>
                <w:bCs/>
              </w:rPr>
              <w:t xml:space="preserve"> Concepts</w:t>
            </w:r>
            <w:r w:rsidR="00343125">
              <w:rPr>
                <w:bCs/>
              </w:rPr>
              <w:t xml:space="preserve"> (2)</w:t>
            </w:r>
            <w:r>
              <w:rPr>
                <w:bCs/>
              </w:rPr>
              <w:t>;</w:t>
            </w:r>
          </w:p>
          <w:p w14:paraId="1034B973" w14:textId="615FDBAC" w:rsidR="001B0D8D" w:rsidRPr="00D62367" w:rsidRDefault="001B0D8D" w:rsidP="001B0D8D">
            <w:pPr>
              <w:pStyle w:val="ListParagraph"/>
              <w:numPr>
                <w:ilvl w:val="0"/>
                <w:numId w:val="21"/>
              </w:numPr>
              <w:ind w:left="697"/>
              <w:jc w:val="both"/>
              <w:rPr>
                <w:bCs/>
              </w:rPr>
            </w:pPr>
            <w:r w:rsidRPr="00D62367">
              <w:rPr>
                <w:bCs/>
              </w:rPr>
              <w:t>Leading and Supervising</w:t>
            </w:r>
            <w:r w:rsidR="00343125">
              <w:rPr>
                <w:bCs/>
              </w:rPr>
              <w:t xml:space="preserve"> (</w:t>
            </w:r>
            <w:r w:rsidR="00A10863">
              <w:rPr>
                <w:bCs/>
              </w:rPr>
              <w:t>1</w:t>
            </w:r>
            <w:r w:rsidR="00343125">
              <w:rPr>
                <w:bCs/>
              </w:rPr>
              <w:t>)</w:t>
            </w:r>
            <w:r w:rsidR="005F5657">
              <w:rPr>
                <w:bCs/>
              </w:rPr>
              <w:t>;</w:t>
            </w:r>
          </w:p>
          <w:p w14:paraId="51EDE635" w14:textId="58690D7B" w:rsidR="00D62367" w:rsidRPr="004707B6" w:rsidRDefault="001B0D8D" w:rsidP="004707B6">
            <w:pPr>
              <w:pStyle w:val="ListParagraph"/>
              <w:numPr>
                <w:ilvl w:val="0"/>
                <w:numId w:val="21"/>
              </w:numPr>
              <w:ind w:left="697"/>
              <w:jc w:val="both"/>
              <w:rPr>
                <w:bCs/>
              </w:rPr>
            </w:pPr>
            <w:r>
              <w:rPr>
                <w:bCs/>
              </w:rPr>
              <w:t>Pla</w:t>
            </w:r>
            <w:r w:rsidRPr="00D62367">
              <w:rPr>
                <w:bCs/>
              </w:rPr>
              <w:t>nning and Organizing</w:t>
            </w:r>
            <w:r w:rsidR="00343125">
              <w:rPr>
                <w:bCs/>
              </w:rPr>
              <w:t xml:space="preserve"> (2)</w:t>
            </w:r>
            <w:r w:rsidR="004707B6">
              <w:rPr>
                <w:bCs/>
              </w:rPr>
              <w:t>.</w:t>
            </w:r>
          </w:p>
        </w:tc>
      </w:tr>
    </w:tbl>
    <w:p w14:paraId="1899DC6B" w14:textId="77777777" w:rsidR="00F46905" w:rsidRDefault="00F46905" w:rsidP="00F4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15"/>
        <w:gridCol w:w="7920"/>
      </w:tblGrid>
      <w:tr w:rsidR="00F46905" w14:paraId="47A5EDBB" w14:textId="77777777" w:rsidTr="00D84C90">
        <w:tc>
          <w:tcPr>
            <w:tcW w:w="10435" w:type="dxa"/>
            <w:gridSpan w:val="2"/>
            <w:shd w:val="clear" w:color="auto" w:fill="E0E0E0"/>
          </w:tcPr>
          <w:p w14:paraId="61A9BC33" w14:textId="7C335A83" w:rsidR="00F46905" w:rsidRDefault="00F46905" w:rsidP="008F4B73">
            <w:pPr>
              <w:rPr>
                <w:b/>
                <w:bCs/>
                <w:sz w:val="24"/>
              </w:rPr>
            </w:pPr>
            <w:r>
              <w:rPr>
                <w:b/>
                <w:bCs/>
                <w:sz w:val="24"/>
              </w:rPr>
              <w:t>VI. Qualifications</w:t>
            </w:r>
          </w:p>
        </w:tc>
      </w:tr>
      <w:tr w:rsidR="00F46905" w14:paraId="0AB17F25" w14:textId="77777777" w:rsidTr="00FA0804">
        <w:trPr>
          <w:trHeight w:val="230"/>
        </w:trPr>
        <w:tc>
          <w:tcPr>
            <w:tcW w:w="2515" w:type="dxa"/>
            <w:tcBorders>
              <w:bottom w:val="single" w:sz="4" w:space="0" w:color="auto"/>
            </w:tcBorders>
          </w:tcPr>
          <w:p w14:paraId="439E0CC7" w14:textId="77777777" w:rsidR="00F46905" w:rsidRPr="00081FEF" w:rsidRDefault="00F46905" w:rsidP="00C047FE">
            <w:pPr>
              <w:rPr>
                <w:b/>
                <w:bCs/>
              </w:rPr>
            </w:pPr>
            <w:r w:rsidRPr="00081FEF">
              <w:rPr>
                <w:b/>
                <w:bCs/>
              </w:rPr>
              <w:t>Education:</w:t>
            </w:r>
          </w:p>
        </w:tc>
        <w:tc>
          <w:tcPr>
            <w:tcW w:w="7920" w:type="dxa"/>
            <w:tcBorders>
              <w:bottom w:val="single" w:sz="4" w:space="0" w:color="auto"/>
            </w:tcBorders>
          </w:tcPr>
          <w:p w14:paraId="67B62406" w14:textId="01799C89" w:rsidR="00F46905" w:rsidRDefault="009E2097" w:rsidP="00DB2C28">
            <w:pPr>
              <w:jc w:val="both"/>
            </w:pPr>
            <w:r>
              <w:t>An advanced university d</w:t>
            </w:r>
            <w:r w:rsidR="00C2428E" w:rsidRPr="00C2428E">
              <w:t>egree</w:t>
            </w:r>
            <w:r>
              <w:t xml:space="preserve"> is required</w:t>
            </w:r>
            <w:r w:rsidR="00C2428E" w:rsidRPr="00C2428E">
              <w:t xml:space="preserve"> in computer science, software engineering, information </w:t>
            </w:r>
            <w:r w:rsidR="00C2428E">
              <w:t xml:space="preserve">technology </w:t>
            </w:r>
            <w:r w:rsidR="00C2428E" w:rsidRPr="00C2428E">
              <w:t>management, business administration</w:t>
            </w:r>
            <w:r>
              <w:t>,</w:t>
            </w:r>
            <w:r w:rsidR="00C2428E" w:rsidRPr="00C2428E">
              <w:t xml:space="preserve"> or </w:t>
            </w:r>
            <w:r>
              <w:t xml:space="preserve">another relevant technical field. </w:t>
            </w:r>
            <w:r w:rsidR="00DB2C28">
              <w:t xml:space="preserve"> </w:t>
            </w:r>
          </w:p>
          <w:p w14:paraId="3DB50362" w14:textId="77777777" w:rsidR="00DB2C28" w:rsidRDefault="00DB2C28" w:rsidP="00DB2C28">
            <w:pPr>
              <w:jc w:val="both"/>
            </w:pPr>
          </w:p>
          <w:p w14:paraId="6C077FBC" w14:textId="08EC6596" w:rsidR="00DB2C28" w:rsidRDefault="00DB2C28" w:rsidP="00DB2C28">
            <w:pPr>
              <w:jc w:val="both"/>
            </w:pPr>
            <w:r>
              <w:t>*A first</w:t>
            </w:r>
            <w:r w:rsidR="009E2097">
              <w:t>-level university d</w:t>
            </w:r>
            <w:r>
              <w:t>egree in a relevant field combined with ten years of professional experience</w:t>
            </w:r>
            <w:r w:rsidR="009E2097">
              <w:t xml:space="preserve"> may be accepted in lieu of an advanced university d</w:t>
            </w:r>
            <w:r>
              <w:t xml:space="preserve">egree. </w:t>
            </w:r>
          </w:p>
          <w:p w14:paraId="215D1313" w14:textId="533D26D4" w:rsidR="00F50013" w:rsidRDefault="00F50013" w:rsidP="00DB2C28">
            <w:pPr>
              <w:jc w:val="both"/>
            </w:pPr>
          </w:p>
        </w:tc>
      </w:tr>
      <w:tr w:rsidR="00F46905" w14:paraId="58887454" w14:textId="77777777" w:rsidTr="00FA0804">
        <w:trPr>
          <w:trHeight w:val="230"/>
        </w:trPr>
        <w:tc>
          <w:tcPr>
            <w:tcW w:w="2515" w:type="dxa"/>
            <w:tcBorders>
              <w:bottom w:val="single" w:sz="4" w:space="0" w:color="auto"/>
            </w:tcBorders>
          </w:tcPr>
          <w:p w14:paraId="56676D9B" w14:textId="5190DE82" w:rsidR="00F46905" w:rsidRPr="00081FEF" w:rsidRDefault="00F46905" w:rsidP="00C047FE">
            <w:pPr>
              <w:rPr>
                <w:b/>
                <w:bCs/>
              </w:rPr>
            </w:pPr>
            <w:r w:rsidRPr="00081FEF">
              <w:rPr>
                <w:b/>
                <w:bCs/>
              </w:rPr>
              <w:lastRenderedPageBreak/>
              <w:t>Experience:</w:t>
            </w:r>
          </w:p>
        </w:tc>
        <w:tc>
          <w:tcPr>
            <w:tcW w:w="7920" w:type="dxa"/>
            <w:tcBorders>
              <w:bottom w:val="single" w:sz="4" w:space="0" w:color="auto"/>
            </w:tcBorders>
          </w:tcPr>
          <w:p w14:paraId="53F45292" w14:textId="4031D820" w:rsidR="00C47603" w:rsidRDefault="00C2428E" w:rsidP="00C2428E">
            <w:pPr>
              <w:jc w:val="both"/>
            </w:pPr>
            <w:r>
              <w:t xml:space="preserve">A </w:t>
            </w:r>
            <w:r w:rsidRPr="00C2428E">
              <w:t xml:space="preserve">minimum of </w:t>
            </w:r>
            <w:r>
              <w:t>eight</w:t>
            </w:r>
            <w:r w:rsidR="00081FEF">
              <w:t xml:space="preserve"> </w:t>
            </w:r>
            <w:r w:rsidRPr="00C2428E">
              <w:t xml:space="preserve">years of professional experience in information </w:t>
            </w:r>
            <w:r>
              <w:t xml:space="preserve">technology </w:t>
            </w:r>
            <w:r w:rsidRPr="00C2428E">
              <w:t>management and business operations in a</w:t>
            </w:r>
            <w:r>
              <w:t xml:space="preserve"> large </w:t>
            </w:r>
            <w:r w:rsidRPr="00C2428E">
              <w:t>inter</w:t>
            </w:r>
            <w:r>
              <w:t xml:space="preserve">national organization and/or </w:t>
            </w:r>
            <w:r w:rsidRPr="00C2428E">
              <w:t>corporation is required. Experience in a UN organization is an asset</w:t>
            </w:r>
            <w:r w:rsidR="00081FEF">
              <w:t>.</w:t>
            </w:r>
          </w:p>
          <w:p w14:paraId="58E4B1DE" w14:textId="2BBAE97E" w:rsidR="00F46905" w:rsidRDefault="00F46905" w:rsidP="00336692">
            <w:pPr>
              <w:jc w:val="both"/>
            </w:pPr>
          </w:p>
        </w:tc>
      </w:tr>
      <w:tr w:rsidR="00DB2C28" w14:paraId="58E3A5AC" w14:textId="77777777" w:rsidTr="00FA0804">
        <w:trPr>
          <w:trHeight w:val="230"/>
        </w:trPr>
        <w:tc>
          <w:tcPr>
            <w:tcW w:w="2515" w:type="dxa"/>
            <w:tcBorders>
              <w:bottom w:val="single" w:sz="4" w:space="0" w:color="auto"/>
            </w:tcBorders>
          </w:tcPr>
          <w:p w14:paraId="1851AE0E" w14:textId="263D61E2" w:rsidR="00DB2C28" w:rsidRPr="00081FEF" w:rsidRDefault="00DB2C28" w:rsidP="00C047FE">
            <w:pPr>
              <w:rPr>
                <w:b/>
                <w:bCs/>
              </w:rPr>
            </w:pPr>
            <w:r>
              <w:rPr>
                <w:b/>
                <w:bCs/>
              </w:rPr>
              <w:t xml:space="preserve">Technical Competencies: </w:t>
            </w:r>
          </w:p>
        </w:tc>
        <w:tc>
          <w:tcPr>
            <w:tcW w:w="7920" w:type="dxa"/>
            <w:tcBorders>
              <w:bottom w:val="single" w:sz="4" w:space="0" w:color="auto"/>
            </w:tcBorders>
          </w:tcPr>
          <w:p w14:paraId="32F2CA30" w14:textId="615987BD" w:rsidR="00DB2C28" w:rsidRDefault="00DB2C28" w:rsidP="00081FEF">
            <w:pPr>
              <w:jc w:val="both"/>
            </w:pPr>
            <w:r>
              <w:t xml:space="preserve">Certification and/or proven experience in one of these several ICT technical competencies: ICT Project Management, Business Analysis, Information Security, ICT Audit and Risk Management, Telecommunications, Networks Information Security and Software Engineering and Programming </w:t>
            </w:r>
          </w:p>
          <w:p w14:paraId="108EFF45" w14:textId="72FB6F89" w:rsidR="00DB2C28" w:rsidRPr="00DB2C28" w:rsidRDefault="00DB2C28" w:rsidP="00081FEF">
            <w:pPr>
              <w:jc w:val="both"/>
            </w:pPr>
          </w:p>
        </w:tc>
      </w:tr>
      <w:tr w:rsidR="00F46905" w:rsidRPr="00482327" w14:paraId="1E04F4F8" w14:textId="77777777" w:rsidTr="00FA0804">
        <w:trPr>
          <w:trHeight w:val="230"/>
        </w:trPr>
        <w:tc>
          <w:tcPr>
            <w:tcW w:w="2515" w:type="dxa"/>
            <w:tcBorders>
              <w:bottom w:val="single" w:sz="4" w:space="0" w:color="auto"/>
            </w:tcBorders>
          </w:tcPr>
          <w:p w14:paraId="05E39CD3" w14:textId="2743712D" w:rsidR="00F46905" w:rsidRPr="00081FEF" w:rsidRDefault="00F46905" w:rsidP="00C047FE">
            <w:pPr>
              <w:rPr>
                <w:b/>
                <w:bCs/>
              </w:rPr>
            </w:pPr>
            <w:r w:rsidRPr="00081FEF">
              <w:rPr>
                <w:b/>
                <w:bCs/>
              </w:rPr>
              <w:t>Language Requirements:</w:t>
            </w:r>
          </w:p>
        </w:tc>
        <w:tc>
          <w:tcPr>
            <w:tcW w:w="7920" w:type="dxa"/>
            <w:tcBorders>
              <w:bottom w:val="single" w:sz="4" w:space="0" w:color="auto"/>
            </w:tcBorders>
          </w:tcPr>
          <w:p w14:paraId="37C06110" w14:textId="2A8BCF13" w:rsidR="00F46905" w:rsidRDefault="00F46905" w:rsidP="00336692">
            <w:pPr>
              <w:rPr>
                <w:rFonts w:cs="Arial"/>
              </w:rPr>
            </w:pPr>
            <w:r>
              <w:rPr>
                <w:rFonts w:cs="Arial"/>
              </w:rPr>
              <w:t>Fluency in English is required. Knowledge of another official UN language</w:t>
            </w:r>
            <w:r w:rsidR="009E2097">
              <w:rPr>
                <w:rFonts w:cs="Arial"/>
              </w:rPr>
              <w:t xml:space="preserve"> or local language is considered a</w:t>
            </w:r>
            <w:r>
              <w:rPr>
                <w:rFonts w:cs="Arial"/>
              </w:rPr>
              <w:t>s an asset.</w:t>
            </w:r>
          </w:p>
          <w:p w14:paraId="08040A1F" w14:textId="5C2CE6B7" w:rsidR="00FA0804" w:rsidRPr="00482327" w:rsidRDefault="00FA0804" w:rsidP="00336692">
            <w:pPr>
              <w:rPr>
                <w:rFonts w:cs="Arial"/>
              </w:rPr>
            </w:pPr>
          </w:p>
        </w:tc>
      </w:tr>
    </w:tbl>
    <w:p w14:paraId="3F36A04A" w14:textId="77777777" w:rsidR="00F46905" w:rsidRDefault="00F46905" w:rsidP="00F46905"/>
    <w:p w14:paraId="4196949F" w14:textId="77777777" w:rsidR="00673060" w:rsidRDefault="00673060" w:rsidP="00F46905"/>
    <w:p w14:paraId="48D07FC3" w14:textId="77777777" w:rsidR="00673060" w:rsidRDefault="00673060" w:rsidP="00F46905"/>
    <w:p w14:paraId="0A017C0C" w14:textId="36C6FC27" w:rsidR="00692714" w:rsidRPr="00343125" w:rsidRDefault="00692714" w:rsidP="00343125">
      <w:pPr>
        <w:rPr>
          <w:rFonts w:asciiTheme="minorHAnsi" w:hAnsiTheme="minorHAnsi"/>
          <w:sz w:val="24"/>
        </w:rPr>
      </w:pPr>
    </w:p>
    <w:sectPr w:rsidR="00692714" w:rsidRPr="00343125" w:rsidSect="00487C4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D6B"/>
    <w:multiLevelType w:val="multilevel"/>
    <w:tmpl w:val="B522863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7C11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9B67F2"/>
    <w:multiLevelType w:val="hybridMultilevel"/>
    <w:tmpl w:val="F5E85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3CFB"/>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3456F"/>
    <w:multiLevelType w:val="hybridMultilevel"/>
    <w:tmpl w:val="61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5C8A"/>
    <w:multiLevelType w:val="hybridMultilevel"/>
    <w:tmpl w:val="E31EB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06210"/>
    <w:multiLevelType w:val="hybridMultilevel"/>
    <w:tmpl w:val="09B24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1922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533FF"/>
    <w:multiLevelType w:val="multilevel"/>
    <w:tmpl w:val="B522863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002FC"/>
    <w:multiLevelType w:val="hybridMultilevel"/>
    <w:tmpl w:val="64964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8B7A3D"/>
    <w:multiLevelType w:val="multilevel"/>
    <w:tmpl w:val="B522863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D22003"/>
    <w:multiLevelType w:val="hybridMultilevel"/>
    <w:tmpl w:val="BEE4C418"/>
    <w:lvl w:ilvl="0" w:tplc="7E7E446A">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0DC82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797926"/>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752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DC76FB"/>
    <w:multiLevelType w:val="multilevel"/>
    <w:tmpl w:val="B522863C"/>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36538B"/>
    <w:multiLevelType w:val="multilevel"/>
    <w:tmpl w:val="94760C1A"/>
    <w:lvl w:ilvl="0">
      <w:start w:val="1"/>
      <w:numFmt w:val="decimal"/>
      <w:lvlText w:val="%1."/>
      <w:lvlJc w:val="left"/>
      <w:pPr>
        <w:ind w:left="360" w:hanging="360"/>
      </w:pPr>
      <w:rPr>
        <w:rFonts w:hint="default"/>
      </w:rPr>
    </w:lvl>
    <w:lvl w:ilvl="1">
      <w:start w:val="1"/>
      <w:numFmt w:val="bullet"/>
      <w:lvlText w:val=""/>
      <w:lvlJc w:val="left"/>
      <w:pPr>
        <w:ind w:left="864" w:hanging="504"/>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5549EB"/>
    <w:multiLevelType w:val="multilevel"/>
    <w:tmpl w:val="B00AF7F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5E35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AF13F1"/>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311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73566D"/>
    <w:multiLevelType w:val="multilevel"/>
    <w:tmpl w:val="949CB80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6"/>
  </w:num>
  <w:num w:numId="3">
    <w:abstractNumId w:val="9"/>
  </w:num>
  <w:num w:numId="4">
    <w:abstractNumId w:val="8"/>
  </w:num>
  <w:num w:numId="5">
    <w:abstractNumId w:val="15"/>
  </w:num>
  <w:num w:numId="6">
    <w:abstractNumId w:val="14"/>
  </w:num>
  <w:num w:numId="7">
    <w:abstractNumId w:val="7"/>
  </w:num>
  <w:num w:numId="8">
    <w:abstractNumId w:val="2"/>
  </w:num>
  <w:num w:numId="9">
    <w:abstractNumId w:val="6"/>
  </w:num>
  <w:num w:numId="10">
    <w:abstractNumId w:val="3"/>
  </w:num>
  <w:num w:numId="11">
    <w:abstractNumId w:val="17"/>
  </w:num>
  <w:num w:numId="12">
    <w:abstractNumId w:val="22"/>
  </w:num>
  <w:num w:numId="13">
    <w:abstractNumId w:val="5"/>
  </w:num>
  <w:num w:numId="14">
    <w:abstractNumId w:val="1"/>
  </w:num>
  <w:num w:numId="15">
    <w:abstractNumId w:val="13"/>
  </w:num>
  <w:num w:numId="16">
    <w:abstractNumId w:val="23"/>
  </w:num>
  <w:num w:numId="17">
    <w:abstractNumId w:val="21"/>
  </w:num>
  <w:num w:numId="18">
    <w:abstractNumId w:val="25"/>
  </w:num>
  <w:num w:numId="19">
    <w:abstractNumId w:val="18"/>
  </w:num>
  <w:num w:numId="20">
    <w:abstractNumId w:val="24"/>
  </w:num>
  <w:num w:numId="21">
    <w:abstractNumId w:val="11"/>
  </w:num>
  <w:num w:numId="22">
    <w:abstractNumId w:val="20"/>
  </w:num>
  <w:num w:numId="23">
    <w:abstractNumId w:val="19"/>
  </w:num>
  <w:num w:numId="24">
    <w:abstractNumId w:val="10"/>
  </w:num>
  <w:num w:numId="25">
    <w:abstractNumId w:val="0"/>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05"/>
    <w:rsid w:val="00005C73"/>
    <w:rsid w:val="00011C55"/>
    <w:rsid w:val="000242F3"/>
    <w:rsid w:val="00057042"/>
    <w:rsid w:val="00065983"/>
    <w:rsid w:val="00081FEF"/>
    <w:rsid w:val="00094100"/>
    <w:rsid w:val="000947BB"/>
    <w:rsid w:val="000A1AA3"/>
    <w:rsid w:val="000C6D70"/>
    <w:rsid w:val="00124505"/>
    <w:rsid w:val="00133665"/>
    <w:rsid w:val="00194D54"/>
    <w:rsid w:val="001959F6"/>
    <w:rsid w:val="00195F2A"/>
    <w:rsid w:val="001B0D8D"/>
    <w:rsid w:val="001D0B8D"/>
    <w:rsid w:val="001D4BFA"/>
    <w:rsid w:val="001D71B8"/>
    <w:rsid w:val="001F7BFF"/>
    <w:rsid w:val="00206F11"/>
    <w:rsid w:val="00212914"/>
    <w:rsid w:val="002320BC"/>
    <w:rsid w:val="00233B52"/>
    <w:rsid w:val="00233F29"/>
    <w:rsid w:val="00234CF1"/>
    <w:rsid w:val="00246AAD"/>
    <w:rsid w:val="00261336"/>
    <w:rsid w:val="00262C86"/>
    <w:rsid w:val="00295015"/>
    <w:rsid w:val="002953F3"/>
    <w:rsid w:val="002A1AAB"/>
    <w:rsid w:val="002A5450"/>
    <w:rsid w:val="002B34BB"/>
    <w:rsid w:val="002C0FA8"/>
    <w:rsid w:val="00306799"/>
    <w:rsid w:val="00307D50"/>
    <w:rsid w:val="003241D0"/>
    <w:rsid w:val="00336692"/>
    <w:rsid w:val="00343125"/>
    <w:rsid w:val="00354D21"/>
    <w:rsid w:val="003755FD"/>
    <w:rsid w:val="00381ECD"/>
    <w:rsid w:val="00397B5B"/>
    <w:rsid w:val="003A4660"/>
    <w:rsid w:val="003B4F01"/>
    <w:rsid w:val="003E045E"/>
    <w:rsid w:val="003E28BC"/>
    <w:rsid w:val="003E330F"/>
    <w:rsid w:val="00466452"/>
    <w:rsid w:val="004707B6"/>
    <w:rsid w:val="00484C25"/>
    <w:rsid w:val="00487C4B"/>
    <w:rsid w:val="00497777"/>
    <w:rsid w:val="004C458E"/>
    <w:rsid w:val="004E1BCF"/>
    <w:rsid w:val="005147A1"/>
    <w:rsid w:val="00516052"/>
    <w:rsid w:val="005548E5"/>
    <w:rsid w:val="00560EFD"/>
    <w:rsid w:val="00581A80"/>
    <w:rsid w:val="00585790"/>
    <w:rsid w:val="005968FD"/>
    <w:rsid w:val="005E114A"/>
    <w:rsid w:val="005F5657"/>
    <w:rsid w:val="00601292"/>
    <w:rsid w:val="006115F7"/>
    <w:rsid w:val="0062762D"/>
    <w:rsid w:val="00632AED"/>
    <w:rsid w:val="00633D0F"/>
    <w:rsid w:val="00641803"/>
    <w:rsid w:val="006535F3"/>
    <w:rsid w:val="00673060"/>
    <w:rsid w:val="00692714"/>
    <w:rsid w:val="006B7416"/>
    <w:rsid w:val="006D43E2"/>
    <w:rsid w:val="006F2743"/>
    <w:rsid w:val="006F2D81"/>
    <w:rsid w:val="006F3782"/>
    <w:rsid w:val="00703017"/>
    <w:rsid w:val="00712560"/>
    <w:rsid w:val="00735133"/>
    <w:rsid w:val="00761068"/>
    <w:rsid w:val="007C1720"/>
    <w:rsid w:val="007C4AAB"/>
    <w:rsid w:val="007C5EB9"/>
    <w:rsid w:val="007F3643"/>
    <w:rsid w:val="007F37F7"/>
    <w:rsid w:val="00803754"/>
    <w:rsid w:val="008120F2"/>
    <w:rsid w:val="00827069"/>
    <w:rsid w:val="0083465C"/>
    <w:rsid w:val="00844F57"/>
    <w:rsid w:val="00853D41"/>
    <w:rsid w:val="008550F6"/>
    <w:rsid w:val="0086513B"/>
    <w:rsid w:val="00880E13"/>
    <w:rsid w:val="008B00C6"/>
    <w:rsid w:val="008B738F"/>
    <w:rsid w:val="008D1F88"/>
    <w:rsid w:val="008D5D64"/>
    <w:rsid w:val="008E47FC"/>
    <w:rsid w:val="008F4B73"/>
    <w:rsid w:val="00903E93"/>
    <w:rsid w:val="00905D3D"/>
    <w:rsid w:val="00907798"/>
    <w:rsid w:val="0091218B"/>
    <w:rsid w:val="00944A01"/>
    <w:rsid w:val="00964468"/>
    <w:rsid w:val="00972446"/>
    <w:rsid w:val="0097659E"/>
    <w:rsid w:val="009A15FC"/>
    <w:rsid w:val="009E2097"/>
    <w:rsid w:val="00A00500"/>
    <w:rsid w:val="00A10863"/>
    <w:rsid w:val="00A17DD3"/>
    <w:rsid w:val="00A4149F"/>
    <w:rsid w:val="00A536DC"/>
    <w:rsid w:val="00A547C6"/>
    <w:rsid w:val="00A5655C"/>
    <w:rsid w:val="00A6320A"/>
    <w:rsid w:val="00AD07AE"/>
    <w:rsid w:val="00AD1CE2"/>
    <w:rsid w:val="00AF5BBD"/>
    <w:rsid w:val="00B148EB"/>
    <w:rsid w:val="00B2297C"/>
    <w:rsid w:val="00B37C03"/>
    <w:rsid w:val="00B4011E"/>
    <w:rsid w:val="00B80780"/>
    <w:rsid w:val="00B8792D"/>
    <w:rsid w:val="00B90A58"/>
    <w:rsid w:val="00B964E0"/>
    <w:rsid w:val="00BB4E14"/>
    <w:rsid w:val="00BC2CBB"/>
    <w:rsid w:val="00BC5682"/>
    <w:rsid w:val="00BD4362"/>
    <w:rsid w:val="00BD6BB6"/>
    <w:rsid w:val="00BE0737"/>
    <w:rsid w:val="00BF63B0"/>
    <w:rsid w:val="00C047FE"/>
    <w:rsid w:val="00C2428E"/>
    <w:rsid w:val="00C277F3"/>
    <w:rsid w:val="00C4155E"/>
    <w:rsid w:val="00C47603"/>
    <w:rsid w:val="00C64422"/>
    <w:rsid w:val="00CB0DF4"/>
    <w:rsid w:val="00CC7C5E"/>
    <w:rsid w:val="00CD1794"/>
    <w:rsid w:val="00CF1DC3"/>
    <w:rsid w:val="00CF22E8"/>
    <w:rsid w:val="00CF257D"/>
    <w:rsid w:val="00CF6154"/>
    <w:rsid w:val="00D05C79"/>
    <w:rsid w:val="00D33D9E"/>
    <w:rsid w:val="00D62367"/>
    <w:rsid w:val="00D71BFD"/>
    <w:rsid w:val="00D84C90"/>
    <w:rsid w:val="00DB2C28"/>
    <w:rsid w:val="00DC0C79"/>
    <w:rsid w:val="00DC379C"/>
    <w:rsid w:val="00E366AE"/>
    <w:rsid w:val="00E80233"/>
    <w:rsid w:val="00EA6547"/>
    <w:rsid w:val="00EB7C06"/>
    <w:rsid w:val="00EC5173"/>
    <w:rsid w:val="00EC543B"/>
    <w:rsid w:val="00ED18B9"/>
    <w:rsid w:val="00F13AC2"/>
    <w:rsid w:val="00F32FD3"/>
    <w:rsid w:val="00F36FB1"/>
    <w:rsid w:val="00F46905"/>
    <w:rsid w:val="00F50013"/>
    <w:rsid w:val="00F70256"/>
    <w:rsid w:val="00F7483D"/>
    <w:rsid w:val="00F76626"/>
    <w:rsid w:val="00FA0804"/>
    <w:rsid w:val="00FC3548"/>
    <w:rsid w:val="00FF59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3EC0"/>
  <w15:chartTrackingRefBased/>
  <w15:docId w15:val="{C378424C-7A7F-46E7-AD74-4DEAA306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20" w:hanging="3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30F"/>
    <w:pPr>
      <w:ind w:left="0" w:firstLine="0"/>
      <w:jc w:val="left"/>
    </w:pPr>
    <w:rPr>
      <w:rFonts w:ascii="Calibri" w:eastAsia="Times New Roman" w:hAnsi="Calibri" w:cs="Times New Roman"/>
      <w:szCs w:val="24"/>
      <w:lang w:val="en-US"/>
    </w:rPr>
  </w:style>
  <w:style w:type="paragraph" w:styleId="Heading1">
    <w:name w:val="heading 1"/>
    <w:basedOn w:val="Normal"/>
    <w:next w:val="Normal"/>
    <w:link w:val="Heading1Char"/>
    <w:autoRedefine/>
    <w:qFormat/>
    <w:rsid w:val="007F3643"/>
    <w:pPr>
      <w:keepNext/>
      <w:keepLines/>
      <w:spacing w:before="120" w:after="240"/>
      <w:outlineLvl w:val="0"/>
    </w:pPr>
    <w:rPr>
      <w:rFonts w:eastAsiaTheme="majorEastAsia" w:cstheme="majorBidi"/>
      <w:b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643"/>
    <w:rPr>
      <w:rFonts w:ascii="Calibri" w:eastAsiaTheme="majorEastAsia" w:hAnsi="Calibri" w:cstheme="majorBidi"/>
      <w:bCs/>
      <w:sz w:val="32"/>
      <w:szCs w:val="28"/>
      <w:lang w:eastAsia="en-GB"/>
    </w:rPr>
  </w:style>
  <w:style w:type="character" w:styleId="CommentReference">
    <w:name w:val="annotation reference"/>
    <w:semiHidden/>
    <w:rsid w:val="00F46905"/>
    <w:rPr>
      <w:sz w:val="16"/>
      <w:szCs w:val="16"/>
    </w:rPr>
  </w:style>
  <w:style w:type="paragraph" w:styleId="CommentText">
    <w:name w:val="annotation text"/>
    <w:basedOn w:val="Normal"/>
    <w:link w:val="CommentTextChar"/>
    <w:semiHidden/>
    <w:rsid w:val="00F46905"/>
    <w:rPr>
      <w:szCs w:val="20"/>
    </w:rPr>
  </w:style>
  <w:style w:type="character" w:customStyle="1" w:styleId="CommentTextChar">
    <w:name w:val="Comment Text Char"/>
    <w:basedOn w:val="DefaultParagraphFont"/>
    <w:link w:val="CommentText"/>
    <w:semiHidden/>
    <w:rsid w:val="00F46905"/>
    <w:rPr>
      <w:rFonts w:ascii="Arial" w:eastAsia="Times New Roman" w:hAnsi="Arial" w:cs="Times New Roman"/>
      <w:sz w:val="20"/>
      <w:szCs w:val="20"/>
      <w:lang w:val="en-US"/>
    </w:rPr>
  </w:style>
  <w:style w:type="paragraph" w:customStyle="1" w:styleId="Default">
    <w:name w:val="Default"/>
    <w:rsid w:val="00F46905"/>
    <w:pPr>
      <w:autoSpaceDE w:val="0"/>
      <w:autoSpaceDN w:val="0"/>
      <w:adjustRightInd w:val="0"/>
      <w:ind w:left="0" w:firstLine="0"/>
      <w:jc w:val="left"/>
    </w:pPr>
    <w:rPr>
      <w:rFonts w:ascii="Arial" w:eastAsia="Cambria" w:hAnsi="Arial" w:cs="Arial"/>
      <w:color w:val="000000"/>
      <w:sz w:val="24"/>
      <w:szCs w:val="24"/>
      <w:lang w:val="en-US"/>
    </w:rPr>
  </w:style>
  <w:style w:type="paragraph" w:customStyle="1" w:styleId="ColorfulList-Accent11">
    <w:name w:val="Colorful List - Accent 11"/>
    <w:basedOn w:val="Normal"/>
    <w:uiPriority w:val="34"/>
    <w:qFormat/>
    <w:rsid w:val="00F46905"/>
    <w:pPr>
      <w:ind w:left="720"/>
      <w:contextualSpacing/>
    </w:pPr>
  </w:style>
  <w:style w:type="paragraph" w:styleId="BalloonText">
    <w:name w:val="Balloon Text"/>
    <w:basedOn w:val="Normal"/>
    <w:link w:val="BalloonTextChar"/>
    <w:uiPriority w:val="99"/>
    <w:semiHidden/>
    <w:unhideWhenUsed/>
    <w:rsid w:val="00F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05"/>
    <w:rPr>
      <w:rFonts w:ascii="Segoe UI" w:eastAsia="Times New Roman" w:hAnsi="Segoe UI" w:cs="Segoe UI"/>
      <w:sz w:val="18"/>
      <w:szCs w:val="18"/>
      <w:lang w:val="en-US"/>
    </w:rPr>
  </w:style>
  <w:style w:type="paragraph" w:styleId="ListParagraph">
    <w:name w:val="List Paragraph"/>
    <w:basedOn w:val="Normal"/>
    <w:uiPriority w:val="34"/>
    <w:qFormat/>
    <w:rsid w:val="00F46905"/>
    <w:pPr>
      <w:ind w:left="720"/>
      <w:contextualSpacing/>
    </w:pPr>
  </w:style>
  <w:style w:type="paragraph" w:styleId="NoSpacing">
    <w:name w:val="No Spacing"/>
    <w:uiPriority w:val="1"/>
    <w:qFormat/>
    <w:rsid w:val="00F46905"/>
    <w:pPr>
      <w:ind w:left="0" w:firstLine="0"/>
      <w:jc w:val="left"/>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853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8681">
      <w:bodyDiv w:val="1"/>
      <w:marLeft w:val="0"/>
      <w:marRight w:val="0"/>
      <w:marTop w:val="0"/>
      <w:marBottom w:val="0"/>
      <w:divBdr>
        <w:top w:val="none" w:sz="0" w:space="0" w:color="auto"/>
        <w:left w:val="none" w:sz="0" w:space="0" w:color="auto"/>
        <w:bottom w:val="none" w:sz="0" w:space="0" w:color="auto"/>
        <w:right w:val="none" w:sz="0" w:space="0" w:color="auto"/>
      </w:divBdr>
      <w:divsChild>
        <w:div w:id="1002439176">
          <w:marLeft w:val="0"/>
          <w:marRight w:val="0"/>
          <w:marTop w:val="0"/>
          <w:marBottom w:val="0"/>
          <w:divBdr>
            <w:top w:val="none" w:sz="0" w:space="0" w:color="auto"/>
            <w:left w:val="none" w:sz="0" w:space="0" w:color="auto"/>
            <w:bottom w:val="none" w:sz="0" w:space="0" w:color="auto"/>
            <w:right w:val="none" w:sz="0" w:space="0" w:color="auto"/>
          </w:divBdr>
          <w:divsChild>
            <w:div w:id="1584147594">
              <w:marLeft w:val="0"/>
              <w:marRight w:val="0"/>
              <w:marTop w:val="0"/>
              <w:marBottom w:val="0"/>
              <w:divBdr>
                <w:top w:val="none" w:sz="0" w:space="0" w:color="auto"/>
                <w:left w:val="none" w:sz="0" w:space="0" w:color="auto"/>
                <w:bottom w:val="none" w:sz="0" w:space="0" w:color="auto"/>
                <w:right w:val="none" w:sz="0" w:space="0" w:color="auto"/>
              </w:divBdr>
              <w:divsChild>
                <w:div w:id="404769716">
                  <w:marLeft w:val="0"/>
                  <w:marRight w:val="0"/>
                  <w:marTop w:val="0"/>
                  <w:marBottom w:val="0"/>
                  <w:divBdr>
                    <w:top w:val="none" w:sz="0" w:space="0" w:color="auto"/>
                    <w:left w:val="none" w:sz="0" w:space="0" w:color="auto"/>
                    <w:bottom w:val="none" w:sz="0" w:space="0" w:color="auto"/>
                    <w:right w:val="none" w:sz="0" w:space="0" w:color="auto"/>
                  </w:divBdr>
                  <w:divsChild>
                    <w:div w:id="155341126">
                      <w:marLeft w:val="0"/>
                      <w:marRight w:val="0"/>
                      <w:marTop w:val="0"/>
                      <w:marBottom w:val="0"/>
                      <w:divBdr>
                        <w:top w:val="none" w:sz="0" w:space="0" w:color="auto"/>
                        <w:left w:val="none" w:sz="0" w:space="0" w:color="auto"/>
                        <w:bottom w:val="none" w:sz="0" w:space="0" w:color="auto"/>
                        <w:right w:val="none" w:sz="0" w:space="0" w:color="auto"/>
                      </w:divBdr>
                      <w:divsChild>
                        <w:div w:id="307588387">
                          <w:marLeft w:val="0"/>
                          <w:marRight w:val="0"/>
                          <w:marTop w:val="0"/>
                          <w:marBottom w:val="0"/>
                          <w:divBdr>
                            <w:top w:val="none" w:sz="0" w:space="0" w:color="auto"/>
                            <w:left w:val="none" w:sz="0" w:space="0" w:color="auto"/>
                            <w:bottom w:val="none" w:sz="0" w:space="0" w:color="auto"/>
                            <w:right w:val="none" w:sz="0" w:space="0" w:color="auto"/>
                          </w:divBdr>
                          <w:divsChild>
                            <w:div w:id="145434574">
                              <w:marLeft w:val="0"/>
                              <w:marRight w:val="0"/>
                              <w:marTop w:val="0"/>
                              <w:marBottom w:val="0"/>
                              <w:divBdr>
                                <w:top w:val="none" w:sz="0" w:space="0" w:color="auto"/>
                                <w:left w:val="none" w:sz="0" w:space="0" w:color="auto"/>
                                <w:bottom w:val="none" w:sz="0" w:space="0" w:color="auto"/>
                                <w:right w:val="none" w:sz="0" w:space="0" w:color="auto"/>
                              </w:divBdr>
                              <w:divsChild>
                                <w:div w:id="1065639182">
                                  <w:marLeft w:val="0"/>
                                  <w:marRight w:val="0"/>
                                  <w:marTop w:val="0"/>
                                  <w:marBottom w:val="0"/>
                                  <w:divBdr>
                                    <w:top w:val="none" w:sz="0" w:space="0" w:color="auto"/>
                                    <w:left w:val="none" w:sz="0" w:space="0" w:color="auto"/>
                                    <w:bottom w:val="none" w:sz="0" w:space="0" w:color="auto"/>
                                    <w:right w:val="none" w:sz="0" w:space="0" w:color="auto"/>
                                  </w:divBdr>
                                  <w:divsChild>
                                    <w:div w:id="1803159667">
                                      <w:marLeft w:val="0"/>
                                      <w:marRight w:val="0"/>
                                      <w:marTop w:val="0"/>
                                      <w:marBottom w:val="0"/>
                                      <w:divBdr>
                                        <w:top w:val="none" w:sz="0" w:space="0" w:color="auto"/>
                                        <w:left w:val="none" w:sz="0" w:space="0" w:color="auto"/>
                                        <w:bottom w:val="none" w:sz="0" w:space="0" w:color="auto"/>
                                        <w:right w:val="none" w:sz="0" w:space="0" w:color="auto"/>
                                      </w:divBdr>
                                      <w:divsChild>
                                        <w:div w:id="6614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13671">
      <w:bodyDiv w:val="1"/>
      <w:marLeft w:val="0"/>
      <w:marRight w:val="0"/>
      <w:marTop w:val="0"/>
      <w:marBottom w:val="0"/>
      <w:divBdr>
        <w:top w:val="none" w:sz="0" w:space="0" w:color="auto"/>
        <w:left w:val="none" w:sz="0" w:space="0" w:color="auto"/>
        <w:bottom w:val="none" w:sz="0" w:space="0" w:color="auto"/>
        <w:right w:val="none" w:sz="0" w:space="0" w:color="auto"/>
      </w:divBdr>
    </w:div>
    <w:div w:id="496113334">
      <w:bodyDiv w:val="1"/>
      <w:marLeft w:val="0"/>
      <w:marRight w:val="0"/>
      <w:marTop w:val="0"/>
      <w:marBottom w:val="0"/>
      <w:divBdr>
        <w:top w:val="none" w:sz="0" w:space="0" w:color="auto"/>
        <w:left w:val="none" w:sz="0" w:space="0" w:color="auto"/>
        <w:bottom w:val="none" w:sz="0" w:space="0" w:color="auto"/>
        <w:right w:val="none" w:sz="0" w:space="0" w:color="auto"/>
      </w:divBdr>
    </w:div>
    <w:div w:id="18776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ntranet.unicef.org/dhr/dhrsite.nsf/96054cb61a0f902885256fd9004dda04/e2683bc695cee3ce85257a63006b380d?OpenDocumen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990381dc-748f-4d49-9b03-90f59279d610">
      <UserInfo>
        <DisplayName>Daniel Couture</DisplayName>
        <AccountId>227</AccountId>
        <AccountType/>
      </UserInfo>
    </SharedWithUsers>
    <_dlc_DocId xmlns="990381dc-748f-4d49-9b03-90f59279d610">PRTL-88017155-218</_dlc_DocId>
    <_dlc_DocIdUrl xmlns="990381dc-748f-4d49-9b03-90f59279d610">
      <Url>https://unicef.sharepoint.com/sites/portals/JD/_layouts/15/DocIdRedir.aspx?ID=PRTL-88017155-218</Url>
      <Description>PRTL-88017155-218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A9028-886B-4DEB-A005-2ACC32BE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EF3A1-869E-4AF2-8770-D3544B871599}">
  <ds:schemaRefs>
    <ds:schemaRef ds:uri="http://schemas.microsoft.com/sharepoint/events"/>
  </ds:schemaRefs>
</ds:datastoreItem>
</file>

<file path=customXml/itemProps3.xml><?xml version="1.0" encoding="utf-8"?>
<ds:datastoreItem xmlns:ds="http://schemas.openxmlformats.org/officeDocument/2006/customXml" ds:itemID="{8D429FC6-C502-485B-8DD1-4B8431632526}">
  <ds:schemaRefs>
    <ds:schemaRef ds:uri="990381dc-748f-4d49-9b03-90f59279d610"/>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164eff5a-383f-4b9c-a595-13a21d3d8cb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2FDCB50-1ECA-46DD-AAA5-4FA603B82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Generic Job Profiles</vt:lpstr>
    </vt:vector>
  </TitlesOfParts>
  <Company>UNICEF</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Job Profiles</dc:title>
  <dc:subject/>
  <dc:creator>Nicole Gonzalez</dc:creator>
  <cp:keywords/>
  <dc:description/>
  <cp:lastModifiedBy>Rosemary Gertrude Pourrier</cp:lastModifiedBy>
  <cp:revision>2</cp:revision>
  <dcterms:created xsi:type="dcterms:W3CDTF">2020-01-05T15:13:00Z</dcterms:created>
  <dcterms:modified xsi:type="dcterms:W3CDTF">2020-01-05T15:13:00Z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_dlc_DocIdItemGuid">
    <vt:lpwstr>c7361551-0460-41e8-8fa8-b090416284f1</vt:lpwstr>
  </property>
</Properties>
</file>